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before="720" w:beforeLines="300" w:after="480" w:afterLines="200"/>
        <w:jc w:val="center"/>
        <w:rPr>
          <w:rFonts w:ascii="隶书" w:hAnsi="华文中宋" w:eastAsia="隶书" w:cs="Arial"/>
          <w:color w:val="000000"/>
          <w:w w:val="66"/>
          <w:kern w:val="0"/>
          <w:sz w:val="72"/>
          <w:szCs w:val="72"/>
        </w:rPr>
      </w:pPr>
      <w:r>
        <w:rPr>
          <w:rFonts w:hint="eastAsia" w:ascii="隶书" w:hAnsi="华文中宋" w:eastAsia="隶书" w:cs="Arial"/>
          <w:color w:val="000000"/>
          <w:w w:val="66"/>
          <w:kern w:val="0"/>
          <w:sz w:val="72"/>
          <w:szCs w:val="72"/>
        </w:rPr>
        <w:t>浙江省省级政府采购电子交易项目</w:t>
      </w:r>
    </w:p>
    <w:p>
      <w:pPr>
        <w:autoSpaceDN w:val="0"/>
        <w:spacing w:before="120" w:beforeLines="50" w:after="120" w:afterLines="50"/>
        <w:jc w:val="center"/>
        <w:rPr>
          <w:rFonts w:eastAsia="华文中宋"/>
          <w:b/>
          <w:color w:val="000000"/>
          <w:sz w:val="72"/>
          <w:szCs w:val="72"/>
        </w:rPr>
      </w:pPr>
      <w:r>
        <w:rPr>
          <w:rFonts w:eastAsia="华文隶书"/>
          <w:color w:val="000000"/>
          <w:w w:val="80"/>
          <w:kern w:val="0"/>
          <w:sz w:val="96"/>
          <w:szCs w:val="48"/>
        </w:rPr>
        <w:drawing>
          <wp:inline distT="0" distB="0" distL="0" distR="0">
            <wp:extent cx="1127125" cy="1127125"/>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22" cstate="print"/>
                    <a:srcRect/>
                    <a:stretch>
                      <a:fillRect/>
                    </a:stretch>
                  </pic:blipFill>
                  <pic:spPr>
                    <a:xfrm>
                      <a:off x="0" y="0"/>
                      <a:ext cx="1127125" cy="1127125"/>
                    </a:xfrm>
                    <a:prstGeom prst="rect">
                      <a:avLst/>
                    </a:prstGeom>
                    <a:noFill/>
                    <a:ln w="9525">
                      <a:noFill/>
                      <a:miter lim="800000"/>
                      <a:headEnd/>
                      <a:tailEnd/>
                    </a:ln>
                  </pic:spPr>
                </pic:pic>
              </a:graphicData>
            </a:graphic>
          </wp:inline>
        </w:drawing>
      </w:r>
    </w:p>
    <w:p>
      <w:pPr>
        <w:autoSpaceDN w:val="0"/>
        <w:spacing w:line="360" w:lineRule="auto"/>
        <w:jc w:val="center"/>
        <w:rPr>
          <w:b/>
          <w:sz w:val="30"/>
          <w:szCs w:val="30"/>
        </w:rPr>
      </w:pPr>
      <w:r>
        <w:rPr>
          <w:rFonts w:hint="eastAsia" w:ascii="隶书" w:hAnsi="华文中宋" w:eastAsia="隶书" w:cs="Arial"/>
          <w:color w:val="000000"/>
          <w:w w:val="80"/>
          <w:kern w:val="0"/>
          <w:sz w:val="116"/>
          <w:szCs w:val="116"/>
        </w:rPr>
        <w:t>竞争性磋商采购文件</w:t>
      </w:r>
    </w:p>
    <w:tbl>
      <w:tblPr>
        <w:tblStyle w:val="51"/>
        <w:tblpPr w:leftFromText="180" w:rightFromText="180" w:vertAnchor="text" w:horzAnchor="page" w:tblpX="2396" w:tblpY="320"/>
        <w:tblOverlap w:val="never"/>
        <w:tblW w:w="7754" w:type="dxa"/>
        <w:tblInd w:w="0" w:type="dxa"/>
        <w:tblLayout w:type="fixed"/>
        <w:tblCellMar>
          <w:top w:w="0" w:type="dxa"/>
          <w:left w:w="108" w:type="dxa"/>
          <w:bottom w:w="0" w:type="dxa"/>
          <w:right w:w="108" w:type="dxa"/>
        </w:tblCellMar>
      </w:tblPr>
      <w:tblGrid>
        <w:gridCol w:w="1701"/>
        <w:gridCol w:w="5529"/>
        <w:gridCol w:w="524"/>
      </w:tblGrid>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项目名称：</w:t>
            </w:r>
          </w:p>
        </w:tc>
        <w:tc>
          <w:tcPr>
            <w:tcW w:w="6053" w:type="dxa"/>
            <w:gridSpan w:val="2"/>
            <w:vAlign w:val="center"/>
          </w:tcPr>
          <w:p>
            <w:pPr>
              <w:autoSpaceDN w:val="0"/>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olor w:val="000000"/>
                <w:w w:val="92"/>
                <w:sz w:val="28"/>
                <w:szCs w:val="28"/>
              </w:rPr>
              <w:t>浙江工商大学教工路校区MBA学院部分教室改造</w:t>
            </w: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项目编号：</w:t>
            </w:r>
          </w:p>
        </w:tc>
        <w:tc>
          <w:tcPr>
            <w:tcW w:w="6053" w:type="dxa"/>
            <w:gridSpan w:val="2"/>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CGZX（CS）-2023-007</w:t>
            </w: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采购方式：</w:t>
            </w:r>
          </w:p>
        </w:tc>
        <w:tc>
          <w:tcPr>
            <w:tcW w:w="6053" w:type="dxa"/>
            <w:gridSpan w:val="2"/>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竞争性磋商（分散采购-分散委托中介）</w:t>
            </w: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交易方式：</w:t>
            </w:r>
          </w:p>
        </w:tc>
        <w:tc>
          <w:tcPr>
            <w:tcW w:w="6053" w:type="dxa"/>
            <w:gridSpan w:val="2"/>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政府采购电子交易（政府采购云平台）</w:t>
            </w: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采 购 人：</w:t>
            </w:r>
          </w:p>
        </w:tc>
        <w:tc>
          <w:tcPr>
            <w:tcW w:w="5529" w:type="dxa"/>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浙江工商大学</w:t>
            </w:r>
          </w:p>
        </w:tc>
        <w:tc>
          <w:tcPr>
            <w:tcW w:w="524" w:type="dxa"/>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代理机构：</w:t>
            </w:r>
          </w:p>
        </w:tc>
        <w:tc>
          <w:tcPr>
            <w:tcW w:w="5529" w:type="dxa"/>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浙江省成套招标代理有限公司</w:t>
            </w:r>
          </w:p>
        </w:tc>
        <w:tc>
          <w:tcPr>
            <w:tcW w:w="524" w:type="dxa"/>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p>
        </w:tc>
      </w:tr>
      <w:tr>
        <w:tblPrEx>
          <w:tblCellMar>
            <w:top w:w="0" w:type="dxa"/>
            <w:left w:w="108" w:type="dxa"/>
            <w:bottom w:w="0" w:type="dxa"/>
            <w:right w:w="108" w:type="dxa"/>
          </w:tblCellMar>
        </w:tblPrEx>
        <w:trPr>
          <w:trHeight w:val="680" w:hRule="atLeast"/>
        </w:trPr>
        <w:tc>
          <w:tcPr>
            <w:tcW w:w="1701" w:type="dxa"/>
            <w:vAlign w:val="center"/>
          </w:tcPr>
          <w:p>
            <w:pPr>
              <w:autoSpaceDN w:val="0"/>
              <w:adjustRightInd w:val="0"/>
              <w:snapToGrid w:val="0"/>
              <w:spacing w:line="360" w:lineRule="auto"/>
              <w:jc w:val="left"/>
              <w:rPr>
                <w:rFonts w:ascii="仿宋" w:hAnsi="仿宋" w:eastAsia="仿宋"/>
                <w:color w:val="000000"/>
                <w:sz w:val="28"/>
                <w:szCs w:val="28"/>
              </w:rPr>
            </w:pPr>
            <w:r>
              <w:rPr>
                <w:rFonts w:hint="eastAsia" w:ascii="仿宋" w:hAnsi="仿宋" w:eastAsia="仿宋"/>
                <w:color w:val="000000"/>
                <w:sz w:val="28"/>
                <w:szCs w:val="28"/>
              </w:rPr>
              <w:t>日    期：</w:t>
            </w:r>
          </w:p>
        </w:tc>
        <w:tc>
          <w:tcPr>
            <w:tcW w:w="6053" w:type="dxa"/>
            <w:gridSpan w:val="2"/>
            <w:vAlign w:val="center"/>
          </w:tcPr>
          <w:p>
            <w:pPr>
              <w:autoSpaceDN w:val="0"/>
              <w:adjustRightInd w:val="0"/>
              <w:snapToGrid w:val="0"/>
              <w:spacing w:line="360" w:lineRule="auto"/>
              <w:ind w:left="-7" w:leftChars="-4" w:hanging="1"/>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二○二三年六月</w:t>
            </w:r>
          </w:p>
        </w:tc>
      </w:tr>
    </w:tbl>
    <w:p>
      <w:pPr>
        <w:autoSpaceDN w:val="0"/>
        <w:snapToGrid w:val="0"/>
        <w:spacing w:line="480" w:lineRule="auto"/>
        <w:rPr>
          <w:rFonts w:hAnsi="宋体"/>
          <w:b/>
          <w:bCs/>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autoSpaceDN w:val="0"/>
        <w:rPr>
          <w:rFonts w:hAnsi="宋体"/>
          <w:sz w:val="44"/>
          <w:szCs w:val="44"/>
        </w:rPr>
      </w:pPr>
    </w:p>
    <w:p>
      <w:pPr>
        <w:widowControl/>
        <w:autoSpaceDN w:val="0"/>
        <w:jc w:val="left"/>
        <w:rPr>
          <w:rFonts w:hAnsi="宋体"/>
          <w:sz w:val="44"/>
          <w:szCs w:val="44"/>
        </w:rPr>
      </w:pPr>
      <w:r>
        <w:rPr>
          <w:rFonts w:hAnsi="宋体"/>
          <w:sz w:val="44"/>
          <w:szCs w:val="44"/>
        </w:rPr>
        <w:br w:type="page"/>
      </w:r>
    </w:p>
    <w:p>
      <w:pPr>
        <w:tabs>
          <w:tab w:val="center" w:pos="4819"/>
        </w:tabs>
        <w:autoSpaceDN w:val="0"/>
        <w:rPr>
          <w:rFonts w:hAnsi="宋体"/>
          <w:sz w:val="44"/>
          <w:szCs w:val="44"/>
        </w:rPr>
        <w:sectPr>
          <w:headerReference r:id="rId4" w:type="first"/>
          <w:footerReference r:id="rId6" w:type="first"/>
          <w:headerReference r:id="rId3" w:type="default"/>
          <w:footerReference r:id="rId5" w:type="even"/>
          <w:pgSz w:w="11906" w:h="16838"/>
          <w:pgMar w:top="1440" w:right="1134" w:bottom="1440" w:left="1134" w:header="851" w:footer="851" w:gutter="0"/>
          <w:pgBorders>
            <w:top w:val="none" w:sz="0" w:space="0"/>
            <w:left w:val="none" w:sz="0" w:space="0"/>
            <w:bottom w:val="none" w:sz="0" w:space="0"/>
            <w:right w:val="none" w:sz="0" w:space="0"/>
          </w:pgBorders>
          <w:pgNumType w:start="0"/>
          <w:cols w:space="720" w:num="1"/>
          <w:titlePg/>
          <w:docGrid w:linePitch="286" w:charSpace="-3831"/>
        </w:sectPr>
      </w:pPr>
    </w:p>
    <w:p>
      <w:pPr>
        <w:autoSpaceDN w:val="0"/>
        <w:adjustRightInd w:val="0"/>
        <w:snapToGrid w:val="0"/>
        <w:spacing w:line="324" w:lineRule="auto"/>
        <w:jc w:val="center"/>
        <w:rPr>
          <w:b/>
          <w:bCs/>
          <w:sz w:val="44"/>
          <w:szCs w:val="44"/>
        </w:rPr>
      </w:pPr>
      <w:r>
        <w:rPr>
          <w:rFonts w:hAnsi="宋体"/>
          <w:b/>
          <w:bCs/>
          <w:sz w:val="44"/>
          <w:szCs w:val="44"/>
        </w:rPr>
        <w:t>目录</w:t>
      </w:r>
    </w:p>
    <w:p>
      <w:pPr>
        <w:pStyle w:val="33"/>
        <w:spacing w:line="300" w:lineRule="auto"/>
        <w:rPr>
          <w:rFonts w:asciiTheme="minorHAnsi" w:hAnsiTheme="minorHAnsi" w:eastAsiaTheme="minorEastAsia" w:cstheme="minorBidi"/>
          <w:b w:val="0"/>
          <w:bCs w:val="0"/>
          <w:caps w:val="0"/>
          <w:szCs w:val="22"/>
        </w:rPr>
      </w:pPr>
      <w:r>
        <w:rPr>
          <w:rFonts w:hint="eastAsia" w:ascii="仿宋" w:hAnsi="仿宋" w:eastAsia="仿宋" w:cs="仿宋"/>
          <w:w w:val="90"/>
          <w:sz w:val="24"/>
        </w:rPr>
        <w:fldChar w:fldCharType="begin"/>
      </w:r>
      <w:r>
        <w:rPr>
          <w:rFonts w:hint="eastAsia" w:ascii="仿宋" w:hAnsi="仿宋" w:eastAsia="仿宋" w:cs="仿宋"/>
          <w:w w:val="90"/>
          <w:sz w:val="24"/>
        </w:rPr>
        <w:instrText xml:space="preserve"> TOC \o "1-2" \h \z </w:instrText>
      </w:r>
      <w:r>
        <w:rPr>
          <w:rFonts w:hint="eastAsia" w:ascii="仿宋" w:hAnsi="仿宋" w:eastAsia="仿宋" w:cs="仿宋"/>
          <w:w w:val="90"/>
          <w:sz w:val="24"/>
        </w:rPr>
        <w:fldChar w:fldCharType="separate"/>
      </w:r>
      <w:r>
        <w:fldChar w:fldCharType="begin"/>
      </w:r>
      <w:r>
        <w:instrText xml:space="preserve"> HYPERLINK \l "_Toc136872990" </w:instrText>
      </w:r>
      <w:r>
        <w:fldChar w:fldCharType="separate"/>
      </w:r>
      <w:r>
        <w:rPr>
          <w:rStyle w:val="58"/>
          <w:rFonts w:eastAsia="华文中宋"/>
          <w:kern w:val="44"/>
        </w:rPr>
        <w:t>第一章  竞争性磋商公告</w:t>
      </w:r>
      <w:r>
        <w:tab/>
      </w:r>
      <w:r>
        <w:fldChar w:fldCharType="begin"/>
      </w:r>
      <w:r>
        <w:instrText xml:space="preserve"> PAGEREF _Toc136872990 \h </w:instrText>
      </w:r>
      <w:r>
        <w:fldChar w:fldCharType="separate"/>
      </w:r>
      <w:r>
        <w:t>2</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"_Toc136872991" </w:instrText>
      </w:r>
      <w:r>
        <w:fldChar w:fldCharType="separate"/>
      </w:r>
      <w:r>
        <w:rPr>
          <w:rStyle w:val="58"/>
          <w:rFonts w:eastAsia="华文中宋"/>
          <w:kern w:val="44"/>
        </w:rPr>
        <w:t>第二章  磋商须知前附表</w:t>
      </w:r>
      <w:r>
        <w:tab/>
      </w:r>
      <w:r>
        <w:fldChar w:fldCharType="begin"/>
      </w:r>
      <w:r>
        <w:instrText xml:space="preserve"> PAGEREF _Toc136872991 \h </w:instrText>
      </w:r>
      <w:r>
        <w:fldChar w:fldCharType="separate"/>
      </w:r>
      <w:r>
        <w:t>6</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"_Toc136872992" </w:instrText>
      </w:r>
      <w:r>
        <w:fldChar w:fldCharType="separate"/>
      </w:r>
      <w:r>
        <w:rPr>
          <w:rStyle w:val="58"/>
          <w:rFonts w:eastAsia="华文中宋"/>
          <w:kern w:val="44"/>
        </w:rPr>
        <w:t>第三章  磋商须知</w:t>
      </w:r>
      <w:r>
        <w:tab/>
      </w:r>
      <w:r>
        <w:fldChar w:fldCharType="begin"/>
      </w:r>
      <w:r>
        <w:instrText xml:space="preserve"> PAGEREF _Toc136872992 \h </w:instrText>
      </w:r>
      <w:r>
        <w:fldChar w:fldCharType="separate"/>
      </w:r>
      <w:r>
        <w:t>13</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"_Toc136872993" </w:instrText>
      </w:r>
      <w:r>
        <w:fldChar w:fldCharType="separate"/>
      </w:r>
      <w:r>
        <w:rPr>
          <w:rStyle w:val="58"/>
          <w:rFonts w:hAnsi="仿宋" w:eastAsia="仿宋"/>
        </w:rPr>
        <w:t>一、总则</w:t>
      </w:r>
      <w:r>
        <w:tab/>
      </w:r>
      <w:r>
        <w:fldChar w:fldCharType="begin"/>
      </w:r>
      <w:r>
        <w:instrText xml:space="preserve"> PAGEREF _Toc136872993 \h </w:instrText>
      </w:r>
      <w:r>
        <w:fldChar w:fldCharType="separate"/>
      </w:r>
      <w:r>
        <w:t>13</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"_Toc136872994" </w:instrText>
      </w:r>
      <w:r>
        <w:fldChar w:fldCharType="separate"/>
      </w:r>
      <w:r>
        <w:rPr>
          <w:rStyle w:val="58"/>
          <w:rFonts w:hAnsi="仿宋" w:eastAsia="仿宋"/>
        </w:rPr>
        <w:t>二、落实的政府采购政策</w:t>
      </w:r>
      <w:r>
        <w:tab/>
      </w:r>
      <w:r>
        <w:fldChar w:fldCharType="begin"/>
      </w:r>
      <w:r>
        <w:instrText xml:space="preserve"> PAGEREF _Toc136872994 \h </w:instrText>
      </w:r>
      <w:r>
        <w:fldChar w:fldCharType="separate"/>
      </w:r>
      <w:r>
        <w:t>21</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"_Toc136872995" </w:instrText>
      </w:r>
      <w:r>
        <w:fldChar w:fldCharType="separate"/>
      </w:r>
      <w:r>
        <w:rPr>
          <w:rStyle w:val="58"/>
          <w:rFonts w:hAnsi="仿宋" w:eastAsia="仿宋"/>
        </w:rPr>
        <w:t>三、竞争性磋商文件</w:t>
      </w:r>
      <w:r>
        <w:tab/>
      </w:r>
      <w:r>
        <w:fldChar w:fldCharType="begin"/>
      </w:r>
      <w:r>
        <w:instrText xml:space="preserve"> PAGEREF _Toc136872995 \h </w:instrText>
      </w:r>
      <w:r>
        <w:fldChar w:fldCharType="separate"/>
      </w:r>
      <w:r>
        <w:t>24</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"_Toc136872996" </w:instrText>
      </w:r>
      <w:r>
        <w:fldChar w:fldCharType="separate"/>
      </w:r>
      <w:r>
        <w:rPr>
          <w:rStyle w:val="58"/>
          <w:rFonts w:hAnsi="仿宋" w:eastAsia="仿宋"/>
        </w:rPr>
        <w:t>四、磋商响应文件</w:t>
      </w:r>
      <w:r>
        <w:tab/>
      </w:r>
      <w:r>
        <w:fldChar w:fldCharType="begin"/>
      </w:r>
      <w:r>
        <w:instrText xml:space="preserve"> PAGEREF _Toc136872996 \h </w:instrText>
      </w:r>
      <w:r>
        <w:fldChar w:fldCharType="separate"/>
      </w:r>
      <w:r>
        <w:t>25</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"_Toc136872997" </w:instrText>
      </w:r>
      <w:r>
        <w:fldChar w:fldCharType="separate"/>
      </w:r>
      <w:r>
        <w:rPr>
          <w:rStyle w:val="58"/>
          <w:rFonts w:hAnsi="仿宋" w:eastAsia="仿宋"/>
        </w:rPr>
        <w:t>五、磋商响应</w:t>
      </w:r>
      <w:r>
        <w:tab/>
      </w:r>
      <w:r>
        <w:fldChar w:fldCharType="begin"/>
      </w:r>
      <w:r>
        <w:instrText xml:space="preserve"> PAGEREF _Toc136872997 \h </w:instrText>
      </w:r>
      <w:r>
        <w:fldChar w:fldCharType="separate"/>
      </w:r>
      <w:r>
        <w:t>31</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"_Toc136872998" </w:instrText>
      </w:r>
      <w:r>
        <w:fldChar w:fldCharType="separate"/>
      </w:r>
      <w:r>
        <w:rPr>
          <w:rStyle w:val="58"/>
          <w:rFonts w:hAnsi="仿宋" w:eastAsia="仿宋"/>
        </w:rPr>
        <w:t>六、开标</w:t>
      </w:r>
      <w:r>
        <w:tab/>
      </w:r>
      <w:r>
        <w:fldChar w:fldCharType="begin"/>
      </w:r>
      <w:r>
        <w:instrText xml:space="preserve"> PAGEREF _Toc136872998 \h </w:instrText>
      </w:r>
      <w:r>
        <w:fldChar w:fldCharType="separate"/>
      </w:r>
      <w:r>
        <w:t>32</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"_Toc136872999" </w:instrText>
      </w:r>
      <w:r>
        <w:fldChar w:fldCharType="separate"/>
      </w:r>
      <w:r>
        <w:rPr>
          <w:rStyle w:val="58"/>
          <w:rFonts w:hAnsi="仿宋" w:eastAsia="仿宋"/>
        </w:rPr>
        <w:t>七、评审</w:t>
      </w:r>
      <w:r>
        <w:tab/>
      </w:r>
      <w:r>
        <w:fldChar w:fldCharType="begin"/>
      </w:r>
      <w:r>
        <w:instrText xml:space="preserve"> PAGEREF _Toc136872999 \h </w:instrText>
      </w:r>
      <w:r>
        <w:fldChar w:fldCharType="separate"/>
      </w:r>
      <w:r>
        <w:t>34</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"_Toc136873000" </w:instrText>
      </w:r>
      <w:r>
        <w:fldChar w:fldCharType="separate"/>
      </w:r>
      <w:r>
        <w:rPr>
          <w:rStyle w:val="58"/>
          <w:rFonts w:hAnsi="仿宋" w:eastAsia="仿宋"/>
        </w:rPr>
        <w:t>八、采购结果确认与公告</w:t>
      </w:r>
      <w:r>
        <w:tab/>
      </w:r>
      <w:r>
        <w:fldChar w:fldCharType="begin"/>
      </w:r>
      <w:r>
        <w:instrText xml:space="preserve"> PAGEREF _Toc136873000 \h </w:instrText>
      </w:r>
      <w:r>
        <w:fldChar w:fldCharType="separate"/>
      </w:r>
      <w:r>
        <w:t>35</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"_Toc136873001" </w:instrText>
      </w:r>
      <w:r>
        <w:fldChar w:fldCharType="separate"/>
      </w:r>
      <w:r>
        <w:rPr>
          <w:rStyle w:val="58"/>
          <w:rFonts w:hAnsi="仿宋" w:eastAsia="仿宋"/>
        </w:rPr>
        <w:t>九、采购代理服务费</w:t>
      </w:r>
      <w:r>
        <w:tab/>
      </w:r>
      <w:r>
        <w:fldChar w:fldCharType="begin"/>
      </w:r>
      <w:r>
        <w:instrText xml:space="preserve"> PAGEREF _Toc136873001 \h </w:instrText>
      </w:r>
      <w:r>
        <w:fldChar w:fldCharType="separate"/>
      </w:r>
      <w:r>
        <w:t>36</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"_Toc136873002" </w:instrText>
      </w:r>
      <w:r>
        <w:fldChar w:fldCharType="separate"/>
      </w:r>
      <w:r>
        <w:rPr>
          <w:rStyle w:val="58"/>
          <w:rFonts w:hAnsi="仿宋" w:eastAsia="仿宋"/>
        </w:rPr>
        <w:t>十、合同签订和履约担保</w:t>
      </w:r>
      <w:r>
        <w:tab/>
      </w:r>
      <w:r>
        <w:fldChar w:fldCharType="begin"/>
      </w:r>
      <w:r>
        <w:instrText xml:space="preserve"> PAGEREF _Toc136873002 \h </w:instrText>
      </w:r>
      <w:r>
        <w:fldChar w:fldCharType="separate"/>
      </w:r>
      <w:r>
        <w:t>36</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"_Toc136873003" </w:instrText>
      </w:r>
      <w:r>
        <w:fldChar w:fldCharType="separate"/>
      </w:r>
      <w:r>
        <w:rPr>
          <w:rStyle w:val="58"/>
          <w:rFonts w:hAnsi="仿宋" w:eastAsia="仿宋"/>
        </w:rPr>
        <w:t>十一、其他事项说明</w:t>
      </w:r>
      <w:r>
        <w:tab/>
      </w:r>
      <w:r>
        <w:fldChar w:fldCharType="begin"/>
      </w:r>
      <w:r>
        <w:instrText xml:space="preserve"> PAGEREF _Toc136873003 \h </w:instrText>
      </w:r>
      <w:r>
        <w:fldChar w:fldCharType="separate"/>
      </w:r>
      <w:r>
        <w:t>37</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"_Toc136873004" </w:instrText>
      </w:r>
      <w:r>
        <w:fldChar w:fldCharType="separate"/>
      </w:r>
      <w:r>
        <w:rPr>
          <w:rStyle w:val="58"/>
          <w:rFonts w:eastAsia="华文中宋"/>
          <w:kern w:val="44"/>
        </w:rPr>
        <w:t>第四章  采购内容及技术要求</w:t>
      </w:r>
      <w:r>
        <w:tab/>
      </w:r>
      <w:r>
        <w:fldChar w:fldCharType="begin"/>
      </w:r>
      <w:r>
        <w:instrText xml:space="preserve"> PAGEREF _Toc136873004 \h </w:instrText>
      </w:r>
      <w:r>
        <w:fldChar w:fldCharType="separate"/>
      </w:r>
      <w:r>
        <w:t>38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"_Toc136873005" </w:instrText>
      </w:r>
      <w:r>
        <w:fldChar w:fldCharType="separate"/>
      </w:r>
      <w:r>
        <w:rPr>
          <w:rStyle w:val="58"/>
          <w:rFonts w:hAnsi="仿宋" w:eastAsia="仿宋"/>
        </w:rPr>
        <w:t>一、项目概况</w:t>
      </w:r>
      <w:r>
        <w:tab/>
      </w:r>
      <w:r>
        <w:fldChar w:fldCharType="begin"/>
      </w:r>
      <w:r>
        <w:instrText xml:space="preserve"> PAGEREF _Toc136873005 \h </w:instrText>
      </w:r>
      <w:r>
        <w:fldChar w:fldCharType="separate"/>
      </w:r>
      <w:r>
        <w:t>38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"_Toc136873006" </w:instrText>
      </w:r>
      <w:r>
        <w:fldChar w:fldCharType="separate"/>
      </w:r>
      <w:r>
        <w:rPr>
          <w:rStyle w:val="58"/>
          <w:rFonts w:hAnsi="仿宋" w:eastAsia="仿宋"/>
        </w:rPr>
        <w:t>二、项目主要技术标准和规范</w:t>
      </w:r>
      <w:r>
        <w:tab/>
      </w:r>
      <w:r>
        <w:fldChar w:fldCharType="begin"/>
      </w:r>
      <w:r>
        <w:instrText xml:space="preserve"> PAGEREF _Toc136873006 \h </w:instrText>
      </w:r>
      <w:r>
        <w:fldChar w:fldCharType="separate"/>
      </w:r>
      <w:r>
        <w:t>38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"_Toc136873007" </w:instrText>
      </w:r>
      <w:r>
        <w:fldChar w:fldCharType="separate"/>
      </w:r>
      <w:r>
        <w:rPr>
          <w:rStyle w:val="58"/>
          <w:rFonts w:ascii="仿宋" w:hAnsi="仿宋" w:eastAsia="仿宋" w:cs="仿宋"/>
        </w:rPr>
        <w:t>三、人员要求</w:t>
      </w:r>
      <w:r>
        <w:tab/>
      </w:r>
      <w:r>
        <w:fldChar w:fldCharType="begin"/>
      </w:r>
      <w:r>
        <w:instrText xml:space="preserve"> PAGEREF _Toc136873007 \h </w:instrText>
      </w:r>
      <w:r>
        <w:fldChar w:fldCharType="separate"/>
      </w:r>
      <w:r>
        <w:t>38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"_Toc136873008" </w:instrText>
      </w:r>
      <w:r>
        <w:fldChar w:fldCharType="separate"/>
      </w:r>
      <w:r>
        <w:rPr>
          <w:rStyle w:val="58"/>
          <w:rFonts w:hAnsi="仿宋" w:eastAsia="仿宋"/>
        </w:rPr>
        <w:t>四、商务部分</w:t>
      </w:r>
      <w:r>
        <w:tab/>
      </w:r>
      <w:r>
        <w:fldChar w:fldCharType="begin"/>
      </w:r>
      <w:r>
        <w:instrText xml:space="preserve"> PAGEREF _Toc136873008 \h </w:instrText>
      </w:r>
      <w:r>
        <w:fldChar w:fldCharType="separate"/>
      </w:r>
      <w:r>
        <w:t>38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"_Toc136873009" </w:instrText>
      </w:r>
      <w:r>
        <w:fldChar w:fldCharType="separate"/>
      </w:r>
      <w:r>
        <w:rPr>
          <w:rStyle w:val="58"/>
          <w:rFonts w:hAnsi="仿宋" w:eastAsia="仿宋"/>
        </w:rPr>
        <w:t>五、其他要求</w:t>
      </w:r>
      <w:r>
        <w:tab/>
      </w:r>
      <w:r>
        <w:fldChar w:fldCharType="begin"/>
      </w:r>
      <w:r>
        <w:instrText xml:space="preserve"> PAGEREF _Toc136873009 \h </w:instrText>
      </w:r>
      <w:r>
        <w:fldChar w:fldCharType="separate"/>
      </w:r>
      <w:r>
        <w:t>39</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"_Toc136873010" </w:instrText>
      </w:r>
      <w:r>
        <w:fldChar w:fldCharType="separate"/>
      </w:r>
      <w:r>
        <w:rPr>
          <w:rStyle w:val="58"/>
          <w:rFonts w:hAnsi="仿宋" w:eastAsia="仿宋"/>
        </w:rPr>
        <w:t>六、售后服务要求</w:t>
      </w:r>
      <w:r>
        <w:tab/>
      </w:r>
      <w:r>
        <w:fldChar w:fldCharType="begin"/>
      </w:r>
      <w:r>
        <w:instrText xml:space="preserve"> PAGEREF _Toc136873010 \h </w:instrText>
      </w:r>
      <w:r>
        <w:fldChar w:fldCharType="separate"/>
      </w:r>
      <w:r>
        <w:t>40</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"_Toc136873011" </w:instrText>
      </w:r>
      <w:r>
        <w:fldChar w:fldCharType="separate"/>
      </w:r>
      <w:r>
        <w:rPr>
          <w:rStyle w:val="58"/>
          <w:rFonts w:eastAsia="华文中宋"/>
          <w:kern w:val="44"/>
        </w:rPr>
        <w:t>第五章  合同</w:t>
      </w:r>
      <w:r>
        <w:tab/>
      </w:r>
      <w:r>
        <w:fldChar w:fldCharType="begin"/>
      </w:r>
      <w:r>
        <w:instrText xml:space="preserve"> PAGEREF _Toc136873011 \h </w:instrText>
      </w:r>
      <w:r>
        <w:fldChar w:fldCharType="separate"/>
      </w:r>
      <w:r>
        <w:t>41</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"_Toc136873012" </w:instrText>
      </w:r>
      <w:r>
        <w:fldChar w:fldCharType="separate"/>
      </w:r>
      <w:r>
        <w:rPr>
          <w:rStyle w:val="58"/>
          <w:rFonts w:hAnsi="仿宋" w:eastAsia="仿宋"/>
        </w:rPr>
        <w:t>合同主要条款</w:t>
      </w:r>
      <w:r>
        <w:tab/>
      </w:r>
      <w:r>
        <w:fldChar w:fldCharType="begin"/>
      </w:r>
      <w:r>
        <w:instrText xml:space="preserve"> PAGEREF _Toc136873012 \h </w:instrText>
      </w:r>
      <w:r>
        <w:fldChar w:fldCharType="separate"/>
      </w:r>
      <w:r>
        <w:t>41</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"_Toc136873013" </w:instrText>
      </w:r>
      <w:r>
        <w:fldChar w:fldCharType="separate"/>
      </w:r>
      <w:r>
        <w:rPr>
          <w:rStyle w:val="58"/>
          <w:rFonts w:hAnsi="仿宋" w:eastAsia="仿宋"/>
        </w:rPr>
        <w:t>工程质量保修书</w:t>
      </w:r>
      <w:r>
        <w:tab/>
      </w:r>
      <w:r>
        <w:fldChar w:fldCharType="begin"/>
      </w:r>
      <w:r>
        <w:instrText xml:space="preserve"> PAGEREF _Toc136873013 \h </w:instrText>
      </w:r>
      <w:r>
        <w:fldChar w:fldCharType="separate"/>
      </w:r>
      <w:r>
        <w:t>67</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"_Toc136873014" </w:instrText>
      </w:r>
      <w:r>
        <w:fldChar w:fldCharType="separate"/>
      </w:r>
      <w:r>
        <w:rPr>
          <w:rStyle w:val="58"/>
          <w:rFonts w:hAnsi="仿宋" w:eastAsia="仿宋"/>
        </w:rPr>
        <w:t>安全生产责任协议书</w:t>
      </w:r>
      <w:r>
        <w:tab/>
      </w:r>
      <w:r>
        <w:fldChar w:fldCharType="begin"/>
      </w:r>
      <w:r>
        <w:instrText xml:space="preserve"> PAGEREF _Toc136873014 \h </w:instrText>
      </w:r>
      <w:r>
        <w:fldChar w:fldCharType="separate"/>
      </w:r>
      <w:r>
        <w:t>69</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"_Toc136873015" </w:instrText>
      </w:r>
      <w:r>
        <w:fldChar w:fldCharType="separate"/>
      </w:r>
      <w:r>
        <w:rPr>
          <w:rStyle w:val="58"/>
          <w:rFonts w:hAnsi="仿宋" w:eastAsia="仿宋"/>
        </w:rPr>
        <w:t>文明施工责任协议书</w:t>
      </w:r>
      <w:r>
        <w:tab/>
      </w:r>
      <w:r>
        <w:fldChar w:fldCharType="begin"/>
      </w:r>
      <w:r>
        <w:instrText xml:space="preserve"> PAGEREF _Toc136873015 \h </w:instrText>
      </w:r>
      <w:r>
        <w:fldChar w:fldCharType="separate"/>
      </w:r>
      <w:r>
        <w:t>72</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"_Toc136873016" </w:instrText>
      </w:r>
      <w:r>
        <w:fldChar w:fldCharType="separate"/>
      </w:r>
      <w:r>
        <w:rPr>
          <w:rStyle w:val="58"/>
          <w:rFonts w:hAnsi="仿宋" w:eastAsia="仿宋"/>
        </w:rPr>
        <w:t>建设工程廉洁协议书</w:t>
      </w:r>
      <w:r>
        <w:tab/>
      </w:r>
      <w:r>
        <w:fldChar w:fldCharType="begin"/>
      </w:r>
      <w:r>
        <w:instrText xml:space="preserve"> PAGEREF _Toc136873016 \h </w:instrText>
      </w:r>
      <w:r>
        <w:fldChar w:fldCharType="separate"/>
      </w:r>
      <w:r>
        <w:t>75</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"_Toc136873017" </w:instrText>
      </w:r>
      <w:r>
        <w:fldChar w:fldCharType="separate"/>
      </w:r>
      <w:r>
        <w:rPr>
          <w:rStyle w:val="58"/>
          <w:rFonts w:eastAsia="华文中宋"/>
          <w:kern w:val="44"/>
        </w:rPr>
        <w:t>第六章  磋商响应文件格式</w:t>
      </w:r>
      <w:r>
        <w:tab/>
      </w:r>
      <w:r>
        <w:fldChar w:fldCharType="begin"/>
      </w:r>
      <w:r>
        <w:instrText xml:space="preserve"> PAGEREF _Toc136873017 \h </w:instrText>
      </w:r>
      <w:r>
        <w:fldChar w:fldCharType="separate"/>
      </w:r>
      <w:r>
        <w:t>77</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"_Toc136873018" </w:instrText>
      </w:r>
      <w:r>
        <w:fldChar w:fldCharType="separate"/>
      </w:r>
      <w:r>
        <w:rPr>
          <w:rStyle w:val="58"/>
          <w:rFonts w:hAnsi="仿宋" w:eastAsia="仿宋"/>
        </w:rPr>
        <w:t>第一部分“资格文件格式”</w:t>
      </w:r>
      <w:r>
        <w:tab/>
      </w:r>
      <w:r>
        <w:fldChar w:fldCharType="begin"/>
      </w:r>
      <w:r>
        <w:instrText xml:space="preserve"> PAGEREF _Toc136873018 \h </w:instrText>
      </w:r>
      <w:r>
        <w:fldChar w:fldCharType="separate"/>
      </w:r>
      <w:r>
        <w:t>78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"_Toc136873019" </w:instrText>
      </w:r>
      <w:r>
        <w:fldChar w:fldCharType="separate"/>
      </w:r>
      <w:r>
        <w:rPr>
          <w:rStyle w:val="58"/>
          <w:rFonts w:hAnsi="仿宋" w:eastAsia="仿宋"/>
        </w:rPr>
        <w:t>第二部分“商务技术文件”格式</w:t>
      </w:r>
      <w:r>
        <w:tab/>
      </w:r>
      <w:r>
        <w:fldChar w:fldCharType="begin"/>
      </w:r>
      <w:r>
        <w:instrText xml:space="preserve"> PAGEREF _Toc136873019 \h </w:instrText>
      </w:r>
      <w:r>
        <w:fldChar w:fldCharType="separate"/>
      </w:r>
      <w:r>
        <w:t>88</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"_Toc136873020" </w:instrText>
      </w:r>
      <w:r>
        <w:fldChar w:fldCharType="separate"/>
      </w:r>
      <w:r>
        <w:rPr>
          <w:rStyle w:val="58"/>
          <w:rFonts w:hAnsi="仿宋" w:eastAsia="仿宋"/>
        </w:rPr>
        <w:t>第三部分“报价文件”格式</w:t>
      </w:r>
      <w:r>
        <w:tab/>
      </w:r>
      <w:r>
        <w:fldChar w:fldCharType="begin"/>
      </w:r>
      <w:r>
        <w:instrText xml:space="preserve"> PAGEREF _Toc136873020 \h </w:instrText>
      </w:r>
      <w:r>
        <w:fldChar w:fldCharType="separate"/>
      </w:r>
      <w:r>
        <w:t>104</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"_Toc136873021" </w:instrText>
      </w:r>
      <w:r>
        <w:fldChar w:fldCharType="separate"/>
      </w:r>
      <w:r>
        <w:rPr>
          <w:rStyle w:val="58"/>
          <w:rFonts w:eastAsia="华文中宋"/>
          <w:kern w:val="44"/>
        </w:rPr>
        <w:t>第七章  评审办法</w:t>
      </w:r>
      <w:r>
        <w:tab/>
      </w:r>
      <w:r>
        <w:fldChar w:fldCharType="begin"/>
      </w:r>
      <w:r>
        <w:instrText xml:space="preserve"> PAGEREF _Toc136873021 \h </w:instrText>
      </w:r>
      <w:r>
        <w:fldChar w:fldCharType="separate"/>
      </w:r>
      <w:r>
        <w:t>132</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"_Toc136873022" </w:instrText>
      </w:r>
      <w:r>
        <w:fldChar w:fldCharType="separate"/>
      </w:r>
      <w:r>
        <w:rPr>
          <w:rStyle w:val="58"/>
          <w:rFonts w:hAnsi="仿宋" w:eastAsia="仿宋"/>
        </w:rPr>
        <w:t>一、总则</w:t>
      </w:r>
      <w:r>
        <w:tab/>
      </w:r>
      <w:r>
        <w:fldChar w:fldCharType="begin"/>
      </w:r>
      <w:r>
        <w:instrText xml:space="preserve"> PAGEREF _Toc136873022 \h </w:instrText>
      </w:r>
      <w:r>
        <w:fldChar w:fldCharType="separate"/>
      </w:r>
      <w:r>
        <w:t>132</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"_Toc136873023" </w:instrText>
      </w:r>
      <w:r>
        <w:fldChar w:fldCharType="separate"/>
      </w:r>
      <w:r>
        <w:rPr>
          <w:rStyle w:val="58"/>
          <w:rFonts w:hAnsi="仿宋" w:eastAsia="仿宋"/>
        </w:rPr>
        <w:t>二、评审程序</w:t>
      </w:r>
      <w:r>
        <w:tab/>
      </w:r>
      <w:r>
        <w:fldChar w:fldCharType="begin"/>
      </w:r>
      <w:r>
        <w:instrText xml:space="preserve"> PAGEREF _Toc136873023 \h </w:instrText>
      </w:r>
      <w:r>
        <w:fldChar w:fldCharType="separate"/>
      </w:r>
      <w:r>
        <w:t>132</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"_Toc136873024" </w:instrText>
      </w:r>
      <w:r>
        <w:fldChar w:fldCharType="separate"/>
      </w:r>
      <w:r>
        <w:rPr>
          <w:rStyle w:val="58"/>
          <w:rFonts w:hAnsi="仿宋" w:eastAsia="仿宋"/>
        </w:rPr>
        <w:t>三、评分标准</w:t>
      </w:r>
      <w:r>
        <w:tab/>
      </w:r>
      <w:r>
        <w:fldChar w:fldCharType="begin"/>
      </w:r>
      <w:r>
        <w:instrText xml:space="preserve"> PAGEREF _Toc136873024 \h </w:instrText>
      </w:r>
      <w:r>
        <w:fldChar w:fldCharType="separate"/>
      </w:r>
      <w:r>
        <w:t>137</w:t>
      </w:r>
      <w:r>
        <w:fldChar w:fldCharType="end"/>
      </w:r>
      <w:r>
        <w:fldChar w:fldCharType="end"/>
      </w:r>
    </w:p>
    <w:p>
      <w:pPr>
        <w:pStyle w:val="40"/>
        <w:spacing w:line="300" w:lineRule="auto"/>
        <w:ind w:firstLine="420"/>
        <w:rPr>
          <w:rFonts w:asciiTheme="minorHAnsi" w:hAnsiTheme="minorHAnsi" w:eastAsiaTheme="minorEastAsia" w:cstheme="minorBidi"/>
          <w:smallCaps w:val="0"/>
          <w:szCs w:val="22"/>
        </w:rPr>
      </w:pPr>
      <w:r>
        <w:fldChar w:fldCharType="begin"/>
      </w:r>
      <w:r>
        <w:instrText xml:space="preserve"> HYPERLINK \l "_Toc136873025" </w:instrText>
      </w:r>
      <w:r>
        <w:fldChar w:fldCharType="separate"/>
      </w:r>
      <w:r>
        <w:rPr>
          <w:rStyle w:val="58"/>
          <w:rFonts w:hAnsi="仿宋" w:eastAsia="仿宋"/>
        </w:rPr>
        <w:t>四、其他评审事项规定</w:t>
      </w:r>
      <w:r>
        <w:tab/>
      </w:r>
      <w:r>
        <w:fldChar w:fldCharType="begin"/>
      </w:r>
      <w:r>
        <w:instrText xml:space="preserve"> PAGEREF _Toc136873025 \h </w:instrText>
      </w:r>
      <w:r>
        <w:fldChar w:fldCharType="separate"/>
      </w:r>
      <w:r>
        <w:t>140</w:t>
      </w:r>
      <w:r>
        <w:fldChar w:fldCharType="end"/>
      </w:r>
      <w:r>
        <w:fldChar w:fldCharType="end"/>
      </w:r>
    </w:p>
    <w:p>
      <w:pPr>
        <w:pStyle w:val="33"/>
        <w:spacing w:line="300" w:lineRule="auto"/>
        <w:rPr>
          <w:rFonts w:asciiTheme="minorHAnsi" w:hAnsiTheme="minorHAnsi" w:eastAsiaTheme="minorEastAsia" w:cstheme="minorBidi"/>
          <w:b w:val="0"/>
          <w:bCs w:val="0"/>
          <w:caps w:val="0"/>
          <w:szCs w:val="22"/>
        </w:rPr>
      </w:pPr>
      <w:r>
        <w:fldChar w:fldCharType="begin"/>
      </w:r>
      <w:r>
        <w:instrText xml:space="preserve"> HYPERLINK \l "_Toc136873026" </w:instrText>
      </w:r>
      <w:r>
        <w:fldChar w:fldCharType="separate"/>
      </w:r>
      <w:r>
        <w:rPr>
          <w:rStyle w:val="58"/>
          <w:rFonts w:ascii="Cambria" w:hAnsi="Cambria" w:eastAsia="华文中宋"/>
        </w:rPr>
        <w:t>第八章 附件</w:t>
      </w:r>
      <w:r>
        <w:tab/>
      </w:r>
      <w:r>
        <w:fldChar w:fldCharType="begin"/>
      </w:r>
      <w:r>
        <w:instrText xml:space="preserve"> PAGEREF _Toc136873026 \h </w:instrText>
      </w:r>
      <w:r>
        <w:fldChar w:fldCharType="separate"/>
      </w:r>
      <w:r>
        <w:t>142</w:t>
      </w:r>
      <w:r>
        <w:fldChar w:fldCharType="end"/>
      </w:r>
      <w:r>
        <w:fldChar w:fldCharType="end"/>
      </w:r>
    </w:p>
    <w:p>
      <w:pPr>
        <w:pStyle w:val="3"/>
        <w:keepNext w:val="0"/>
        <w:widowControl/>
        <w:autoSpaceDN w:val="0"/>
        <w:adjustRightInd w:val="0"/>
        <w:snapToGrid w:val="0"/>
        <w:spacing w:before="240" w:line="300" w:lineRule="auto"/>
        <w:rPr>
          <w:rFonts w:ascii="仿宋" w:hAnsi="仿宋" w:eastAsia="仿宋" w:cs="仿宋"/>
          <w:bCs/>
          <w:sz w:val="24"/>
        </w:rPr>
      </w:pPr>
      <w:r>
        <w:rPr>
          <w:rFonts w:hint="eastAsia" w:ascii="仿宋" w:hAnsi="仿宋" w:eastAsia="仿宋" w:cs="仿宋"/>
          <w:bCs/>
          <w:w w:val="90"/>
          <w:sz w:val="24"/>
        </w:rPr>
        <w:fldChar w:fldCharType="end"/>
      </w:r>
      <w:bookmarkStart w:id="0" w:name="_Toc293343927"/>
      <w:r>
        <w:rPr>
          <w:rFonts w:hint="eastAsia" w:ascii="仿宋" w:hAnsi="仿宋" w:eastAsia="仿宋" w:cs="仿宋"/>
          <w:bCs/>
          <w:szCs w:val="20"/>
        </w:rPr>
        <w:br w:type="page"/>
      </w:r>
      <w:bookmarkStart w:id="1" w:name="_Toc136872990"/>
      <w:r>
        <w:rPr>
          <w:rFonts w:eastAsia="华文中宋"/>
          <w:bCs/>
          <w:kern w:val="44"/>
          <w:sz w:val="44"/>
          <w:szCs w:val="44"/>
        </w:rPr>
        <w:t xml:space="preserve">第一章  </w:t>
      </w:r>
      <w:bookmarkEnd w:id="0"/>
      <w:r>
        <w:rPr>
          <w:rFonts w:eastAsia="华文中宋"/>
          <w:bCs/>
          <w:kern w:val="44"/>
          <w:sz w:val="44"/>
          <w:szCs w:val="44"/>
        </w:rPr>
        <w:t>竞争性磋商公告</w:t>
      </w:r>
      <w:bookmarkEnd w:id="1"/>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2" w:type="dxa"/>
            <w:shd w:val="clear" w:color="auto" w:fill="auto"/>
          </w:tcPr>
          <w:p>
            <w:pPr>
              <w:autoSpaceDN w:val="0"/>
              <w:adjustRightInd w:val="0"/>
              <w:snapToGrid w:val="0"/>
              <w:spacing w:line="360" w:lineRule="auto"/>
              <w:jc w:val="left"/>
              <w:rPr>
                <w:rFonts w:ascii="仿宋" w:hAnsi="仿宋" w:eastAsia="仿宋" w:cs="Arial"/>
                <w:color w:val="000000"/>
                <w:sz w:val="24"/>
              </w:rPr>
            </w:pPr>
            <w:r>
              <w:rPr>
                <w:rFonts w:hint="eastAsia" w:ascii="仿宋" w:hAnsi="仿宋" w:eastAsia="仿宋" w:cs="Arial"/>
                <w:color w:val="000000"/>
                <w:sz w:val="24"/>
              </w:rPr>
              <w:t>项目概况</w:t>
            </w:r>
          </w:p>
          <w:p>
            <w:pPr>
              <w:autoSpaceDN w:val="0"/>
              <w:adjustRightInd w:val="0"/>
              <w:snapToGrid w:val="0"/>
              <w:spacing w:line="360" w:lineRule="auto"/>
              <w:ind w:firstLine="482" w:firstLineChars="200"/>
              <w:jc w:val="left"/>
              <w:rPr>
                <w:rFonts w:ascii="sans-serif" w:hAnsi="sans-serif" w:eastAsia="sans-serif" w:cs="sans-serif"/>
                <w:color w:val="000000"/>
                <w:sz w:val="25"/>
                <w:szCs w:val="25"/>
              </w:rPr>
            </w:pPr>
            <w:r>
              <w:rPr>
                <w:rFonts w:hint="eastAsia" w:ascii="仿宋" w:hAnsi="仿宋" w:eastAsia="仿宋" w:cs="Arial"/>
                <w:b/>
                <w:bCs/>
                <w:sz w:val="24"/>
                <w:u w:val="single"/>
              </w:rPr>
              <w:t>浙江工商大学教工路校区MBA学院部分教室改造</w:t>
            </w:r>
            <w:r>
              <w:rPr>
                <w:rFonts w:hint="eastAsia" w:ascii="仿宋" w:hAnsi="仿宋" w:eastAsia="仿宋" w:cs="Arial"/>
                <w:sz w:val="24"/>
              </w:rPr>
              <w:t>采购项目的潜在供应商应在</w:t>
            </w:r>
            <w:r>
              <w:rPr>
                <w:rFonts w:hint="eastAsia" w:ascii="仿宋" w:hAnsi="仿宋" w:eastAsia="仿宋" w:cs="Arial"/>
                <w:b/>
                <w:bCs/>
                <w:sz w:val="24"/>
                <w:u w:val="single"/>
              </w:rPr>
              <w:t>政采云平台线上获取（下载）采购文件，并与2023年06月</w:t>
            </w:r>
            <w:r>
              <w:rPr>
                <w:rFonts w:hint="eastAsia" w:ascii="仿宋" w:hAnsi="仿宋" w:eastAsia="仿宋" w:cs="Arial"/>
                <w:b/>
                <w:bCs/>
                <w:sz w:val="24"/>
                <w:u w:val="single"/>
                <w:lang w:val="en-US" w:eastAsia="zh-CN"/>
              </w:rPr>
              <w:t>20</w:t>
            </w:r>
            <w:r>
              <w:rPr>
                <w:rFonts w:hint="eastAsia" w:ascii="仿宋" w:hAnsi="仿宋" w:eastAsia="仿宋" w:cs="Arial"/>
                <w:b/>
                <w:bCs/>
                <w:sz w:val="24"/>
                <w:u w:val="single"/>
              </w:rPr>
              <w:t>日</w:t>
            </w:r>
            <w:r>
              <w:rPr>
                <w:rFonts w:hint="eastAsia" w:ascii="仿宋" w:hAnsi="仿宋" w:eastAsia="仿宋" w:cs="Arial"/>
                <w:b/>
                <w:bCs/>
                <w:sz w:val="24"/>
                <w:u w:val="single"/>
                <w:lang w:val="en-US" w:eastAsia="zh-CN"/>
              </w:rPr>
              <w:t>08</w:t>
            </w:r>
            <w:r>
              <w:rPr>
                <w:rFonts w:hint="eastAsia" w:ascii="仿宋" w:hAnsi="仿宋" w:eastAsia="仿宋" w:cs="Arial"/>
                <w:b/>
                <w:bCs/>
                <w:sz w:val="24"/>
                <w:u w:val="single"/>
              </w:rPr>
              <w:t>:30</w:t>
            </w:r>
            <w:r>
              <w:rPr>
                <w:rFonts w:hint="eastAsia" w:ascii="仿宋" w:hAnsi="仿宋" w:eastAsia="仿宋" w:cs="Arial"/>
                <w:b/>
                <w:bCs/>
                <w:color w:val="000000"/>
                <w:sz w:val="24"/>
                <w:u w:val="single"/>
              </w:rPr>
              <w:t>（北京时间）</w:t>
            </w:r>
            <w:r>
              <w:rPr>
                <w:rFonts w:hint="eastAsia" w:ascii="仿宋" w:hAnsi="仿宋" w:eastAsia="仿宋" w:cs="Arial"/>
                <w:color w:val="000000"/>
                <w:sz w:val="24"/>
              </w:rPr>
              <w:t>前提交（上传）响应文件。</w:t>
            </w:r>
          </w:p>
        </w:tc>
      </w:tr>
    </w:tbl>
    <w:p>
      <w:pPr>
        <w:pStyle w:val="45"/>
        <w:autoSpaceDN w:val="0"/>
        <w:adjustRightInd w:val="0"/>
        <w:snapToGrid w:val="0"/>
        <w:spacing w:before="0" w:beforeAutospacing="0" w:after="0" w:afterAutospacing="0" w:line="360" w:lineRule="auto"/>
        <w:rPr>
          <w:rFonts w:ascii="仿宋" w:hAnsi="仿宋" w:eastAsia="仿宋" w:cs="仿宋"/>
        </w:rPr>
      </w:pPr>
      <w:r>
        <w:rPr>
          <w:rStyle w:val="54"/>
          <w:rFonts w:hint="eastAsia" w:ascii="仿宋" w:hAnsi="仿宋" w:eastAsia="仿宋" w:cs="仿宋"/>
          <w:color w:val="000000"/>
        </w:rPr>
        <w:t>一、项目基本情况</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项目编号：CGZX（CS）-2023-007</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项目名称：浙江工商大学教工路校区MBA学院部分教室改造</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采购方式：竞争性磋商</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预算金额（元）：670000</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最高限价（元）：610000</w:t>
      </w:r>
    </w:p>
    <w:p>
      <w:pPr>
        <w:pStyle w:val="45"/>
        <w:autoSpaceDN w:val="0"/>
        <w:adjustRightInd w:val="0"/>
        <w:snapToGrid w:val="0"/>
        <w:spacing w:before="0" w:beforeAutospacing="0" w:after="0" w:afterAutospacing="0" w:line="360" w:lineRule="auto"/>
        <w:ind w:firstLine="373"/>
        <w:rPr>
          <w:rFonts w:ascii="仿宋" w:hAnsi="仿宋" w:eastAsia="仿宋" w:cs="仿宋"/>
          <w:color w:val="000000"/>
        </w:rPr>
      </w:pPr>
      <w:r>
        <w:rPr>
          <w:rFonts w:hint="eastAsia" w:ascii="仿宋" w:hAnsi="仿宋" w:eastAsia="仿宋" w:cs="仿宋"/>
          <w:color w:val="000000"/>
        </w:rPr>
        <w:t>采购需求：</w:t>
      </w:r>
    </w:p>
    <w:tbl>
      <w:tblPr>
        <w:tblStyle w:val="51"/>
        <w:tblW w:w="4877" w:type="pct"/>
        <w:tblInd w:w="70" w:type="dxa"/>
        <w:tblLayout w:type="autofit"/>
        <w:tblCellMar>
          <w:top w:w="15" w:type="dxa"/>
          <w:left w:w="15" w:type="dxa"/>
          <w:bottom w:w="15" w:type="dxa"/>
          <w:right w:w="15" w:type="dxa"/>
        </w:tblCellMar>
      </w:tblPr>
      <w:tblGrid>
        <w:gridCol w:w="750"/>
        <w:gridCol w:w="2035"/>
        <w:gridCol w:w="802"/>
        <w:gridCol w:w="1330"/>
        <w:gridCol w:w="4607"/>
      </w:tblGrid>
      <w:tr>
        <w:tblPrEx>
          <w:tblCellMar>
            <w:top w:w="15" w:type="dxa"/>
            <w:left w:w="15" w:type="dxa"/>
            <w:bottom w:w="15" w:type="dxa"/>
            <w:right w:w="15" w:type="dxa"/>
          </w:tblCellMar>
        </w:tblPrEx>
        <w:trPr>
          <w:trHeight w:val="565" w:hRule="atLeast"/>
        </w:trPr>
        <w:tc>
          <w:tcPr>
            <w:tcW w:w="394"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kern w:val="0"/>
                <w:sz w:val="24"/>
              </w:rPr>
              <w:t>标项序号</w:t>
            </w:r>
          </w:p>
        </w:tc>
        <w:tc>
          <w:tcPr>
            <w:tcW w:w="1068"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kern w:val="0"/>
                <w:sz w:val="24"/>
              </w:rPr>
              <w:t>标项名称</w:t>
            </w:r>
          </w:p>
        </w:tc>
        <w:tc>
          <w:tcPr>
            <w:tcW w:w="421"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kern w:val="0"/>
                <w:sz w:val="24"/>
              </w:rPr>
              <w:t>数量</w:t>
            </w:r>
          </w:p>
        </w:tc>
        <w:tc>
          <w:tcPr>
            <w:tcW w:w="698"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kern w:val="0"/>
                <w:sz w:val="24"/>
              </w:rPr>
              <w:t>预算金额(元)</w:t>
            </w:r>
          </w:p>
        </w:tc>
        <w:tc>
          <w:tcPr>
            <w:tcW w:w="2416"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kern w:val="0"/>
                <w:sz w:val="24"/>
              </w:rPr>
              <w:t>简要规格描述</w:t>
            </w:r>
          </w:p>
        </w:tc>
      </w:tr>
      <w:tr>
        <w:tblPrEx>
          <w:tblCellMar>
            <w:top w:w="15" w:type="dxa"/>
            <w:left w:w="15" w:type="dxa"/>
            <w:bottom w:w="15" w:type="dxa"/>
            <w:right w:w="15" w:type="dxa"/>
          </w:tblCellMar>
        </w:tblPrEx>
        <w:trPr>
          <w:trHeight w:val="633" w:hRule="atLeast"/>
        </w:trPr>
        <w:tc>
          <w:tcPr>
            <w:tcW w:w="394"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sz w:val="24"/>
              </w:rPr>
            </w:pPr>
            <w:r>
              <w:rPr>
                <w:rFonts w:hint="eastAsia" w:ascii="仿宋" w:hAnsi="仿宋" w:eastAsia="仿宋" w:cs="仿宋"/>
                <w:w w:val="90"/>
                <w:sz w:val="24"/>
              </w:rPr>
              <w:t>1</w:t>
            </w:r>
          </w:p>
        </w:tc>
        <w:tc>
          <w:tcPr>
            <w:tcW w:w="1068"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left"/>
              <w:rPr>
                <w:rFonts w:ascii="仿宋" w:hAnsi="仿宋" w:eastAsia="仿宋" w:cs="仿宋"/>
                <w:w w:val="90"/>
                <w:kern w:val="0"/>
                <w:sz w:val="24"/>
              </w:rPr>
            </w:pPr>
            <w:r>
              <w:rPr>
                <w:rFonts w:hint="eastAsia" w:ascii="仿宋" w:hAnsi="仿宋" w:eastAsia="仿宋" w:cs="仿宋"/>
                <w:w w:val="90"/>
                <w:kern w:val="0"/>
                <w:sz w:val="24"/>
              </w:rPr>
              <w:t>浙江工商大学教工路校区MBA学院部分教室改造</w:t>
            </w:r>
          </w:p>
        </w:tc>
        <w:tc>
          <w:tcPr>
            <w:tcW w:w="421"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kern w:val="0"/>
                <w:sz w:val="24"/>
              </w:rPr>
            </w:pPr>
            <w:r>
              <w:rPr>
                <w:rFonts w:hint="eastAsia" w:ascii="仿宋" w:hAnsi="仿宋" w:eastAsia="仿宋" w:cs="仿宋"/>
                <w:w w:val="90"/>
                <w:kern w:val="0"/>
                <w:sz w:val="24"/>
              </w:rPr>
              <w:t>1项</w:t>
            </w:r>
          </w:p>
        </w:tc>
        <w:tc>
          <w:tcPr>
            <w:tcW w:w="698"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center"/>
              <w:rPr>
                <w:rFonts w:ascii="仿宋" w:hAnsi="仿宋" w:eastAsia="仿宋" w:cs="仿宋"/>
                <w:w w:val="90"/>
                <w:kern w:val="0"/>
                <w:sz w:val="24"/>
              </w:rPr>
            </w:pPr>
            <w:r>
              <w:rPr>
                <w:rFonts w:hint="eastAsia" w:ascii="仿宋" w:hAnsi="仿宋" w:eastAsia="仿宋" w:cs="仿宋"/>
                <w:w w:val="90"/>
                <w:kern w:val="0"/>
                <w:sz w:val="24"/>
              </w:rPr>
              <w:t>670000</w:t>
            </w:r>
          </w:p>
        </w:tc>
        <w:tc>
          <w:tcPr>
            <w:tcW w:w="2416"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rPr>
                <w:rFonts w:ascii="仿宋" w:hAnsi="仿宋" w:eastAsia="仿宋" w:cs="仿宋"/>
                <w:w w:val="90"/>
                <w:kern w:val="0"/>
                <w:sz w:val="24"/>
              </w:rPr>
            </w:pPr>
            <w:r>
              <w:rPr>
                <w:rFonts w:hint="eastAsia" w:ascii="仿宋" w:hAnsi="仿宋" w:eastAsia="仿宋" w:cs="仿宋"/>
                <w:w w:val="90"/>
                <w:kern w:val="0"/>
                <w:sz w:val="24"/>
              </w:rPr>
              <w:t>浙江工商大学教工路校区1号教学楼部分教室装修改造，具体施工范围、内容及要求详见工程量清单及施工图。供应商可点击本公告下方“浏览采购文件”查看采购需求。 </w:t>
            </w:r>
          </w:p>
        </w:tc>
      </w:tr>
      <w:tr>
        <w:tblPrEx>
          <w:tblCellMar>
            <w:top w:w="15" w:type="dxa"/>
            <w:left w:w="15" w:type="dxa"/>
            <w:bottom w:w="15" w:type="dxa"/>
            <w:right w:w="15" w:type="dxa"/>
          </w:tblCellMar>
        </w:tblPrEx>
        <w:trPr>
          <w:trHeight w:val="607" w:hRule="atLeast"/>
        </w:trPr>
        <w:tc>
          <w:tcPr>
            <w:tcW w:w="394" w:type="pct"/>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left"/>
              <w:rPr>
                <w:rFonts w:ascii="仿宋" w:hAnsi="仿宋" w:eastAsia="仿宋" w:cs="仿宋"/>
                <w:bCs/>
                <w:w w:val="90"/>
                <w:kern w:val="0"/>
                <w:sz w:val="24"/>
              </w:rPr>
            </w:pPr>
            <w:r>
              <w:rPr>
                <w:rFonts w:hint="eastAsia" w:ascii="仿宋" w:hAnsi="仿宋" w:eastAsia="仿宋" w:cs="仿宋"/>
                <w:bCs/>
                <w:w w:val="90"/>
                <w:kern w:val="0"/>
                <w:sz w:val="24"/>
              </w:rPr>
              <w:t>备注</w:t>
            </w:r>
          </w:p>
        </w:tc>
        <w:tc>
          <w:tcPr>
            <w:tcW w:w="4605" w:type="pct"/>
            <w:gridSpan w:val="4"/>
            <w:tcBorders>
              <w:top w:val="single" w:color="000000" w:sz="2" w:space="0"/>
              <w:left w:val="single" w:color="000000" w:sz="2" w:space="0"/>
              <w:bottom w:val="single" w:color="000000" w:sz="2" w:space="0"/>
              <w:right w:val="single" w:color="000000" w:sz="2" w:space="0"/>
            </w:tcBorders>
            <w:shd w:val="clear" w:color="auto" w:fill="auto"/>
            <w:tcMar>
              <w:top w:w="60" w:type="dxa"/>
              <w:left w:w="120" w:type="dxa"/>
              <w:bottom w:w="60" w:type="dxa"/>
              <w:right w:w="120" w:type="dxa"/>
            </w:tcMar>
            <w:vAlign w:val="center"/>
          </w:tcPr>
          <w:p>
            <w:pPr>
              <w:widowControl/>
              <w:autoSpaceDN w:val="0"/>
              <w:adjustRightInd w:val="0"/>
              <w:snapToGrid w:val="0"/>
              <w:jc w:val="left"/>
              <w:rPr>
                <w:rFonts w:ascii="仿宋" w:hAnsi="仿宋" w:eastAsia="仿宋" w:cs="仿宋"/>
                <w:bCs/>
                <w:w w:val="90"/>
                <w:kern w:val="0"/>
                <w:sz w:val="24"/>
              </w:rPr>
            </w:pPr>
            <w:r>
              <w:rPr>
                <w:rFonts w:hint="eastAsia" w:ascii="仿宋" w:hAnsi="仿宋" w:eastAsia="仿宋" w:cs="仿宋"/>
                <w:w w:val="90"/>
                <w:kern w:val="0"/>
                <w:sz w:val="24"/>
              </w:rPr>
              <w:t>本项目最高限价为</w:t>
            </w:r>
            <w:r>
              <w:rPr>
                <w:rFonts w:hint="eastAsia" w:ascii="仿宋" w:hAnsi="仿宋" w:eastAsia="仿宋" w:cs="仿宋"/>
                <w:w w:val="90"/>
                <w:kern w:val="0"/>
                <w:sz w:val="24"/>
                <w:u w:val="single"/>
              </w:rPr>
              <w:t>61</w:t>
            </w:r>
            <w:r>
              <w:rPr>
                <w:rFonts w:hint="eastAsia" w:ascii="仿宋" w:hAnsi="仿宋" w:eastAsia="仿宋" w:cs="仿宋"/>
                <w:w w:val="90"/>
                <w:kern w:val="0"/>
                <w:sz w:val="24"/>
              </w:rPr>
              <w:t>万元（含</w:t>
            </w:r>
            <w:r>
              <w:rPr>
                <w:rFonts w:ascii="仿宋" w:hAnsi="仿宋" w:eastAsia="仿宋" w:cs="仿宋"/>
                <w:w w:val="90"/>
                <w:kern w:val="0"/>
                <w:sz w:val="24"/>
                <w:u w:val="single"/>
              </w:rPr>
              <w:t>3</w:t>
            </w:r>
            <w:r>
              <w:rPr>
                <w:rFonts w:hint="eastAsia" w:ascii="仿宋" w:hAnsi="仿宋" w:eastAsia="仿宋" w:cs="仿宋"/>
                <w:w w:val="90"/>
                <w:kern w:val="0"/>
                <w:sz w:val="24"/>
                <w:u w:val="single"/>
              </w:rPr>
              <w:t>.</w:t>
            </w:r>
            <w:r>
              <w:rPr>
                <w:rFonts w:ascii="仿宋" w:hAnsi="仿宋" w:eastAsia="仿宋" w:cs="仿宋"/>
                <w:w w:val="90"/>
                <w:kern w:val="0"/>
                <w:sz w:val="24"/>
                <w:u w:val="single"/>
              </w:rPr>
              <w:t>0</w:t>
            </w:r>
            <w:r>
              <w:rPr>
                <w:rFonts w:hint="eastAsia" w:ascii="仿宋" w:hAnsi="仿宋" w:eastAsia="仿宋" w:cs="仿宋"/>
                <w:w w:val="90"/>
                <w:kern w:val="0"/>
                <w:sz w:val="24"/>
              </w:rPr>
              <w:t>万元暂列金），超过最高限价的按无效标处理。</w:t>
            </w:r>
          </w:p>
        </w:tc>
      </w:tr>
    </w:tbl>
    <w:p>
      <w:pPr>
        <w:pStyle w:val="45"/>
        <w:autoSpaceDN w:val="0"/>
        <w:adjustRightInd w:val="0"/>
        <w:snapToGrid w:val="0"/>
        <w:spacing w:before="240" w:beforeLines="100" w:beforeAutospacing="0" w:after="0" w:afterAutospacing="0" w:line="360" w:lineRule="auto"/>
        <w:ind w:firstLine="482" w:firstLineChars="200"/>
        <w:rPr>
          <w:rFonts w:ascii="仿宋" w:hAnsi="仿宋" w:eastAsia="仿宋" w:cs="仿宋"/>
          <w:b/>
          <w:bCs/>
        </w:rPr>
      </w:pPr>
      <w:r>
        <w:rPr>
          <w:rFonts w:hint="eastAsia" w:ascii="仿宋" w:hAnsi="仿宋" w:eastAsia="仿宋" w:cs="仿宋"/>
          <w:b/>
          <w:bCs/>
        </w:rPr>
        <w:t>合同履行期限：</w:t>
      </w:r>
      <w:r>
        <w:rPr>
          <w:rFonts w:hint="eastAsia" w:ascii="仿宋" w:hAnsi="仿宋" w:eastAsia="仿宋" w:cs="仿宋"/>
          <w:b/>
          <w:bCs/>
          <w:u w:val="single"/>
        </w:rPr>
        <w:t>60个日历天</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b/>
          <w:bCs/>
        </w:rPr>
      </w:pPr>
      <w:r>
        <w:rPr>
          <w:rFonts w:hint="eastAsia" w:ascii="仿宋" w:hAnsi="仿宋" w:eastAsia="仿宋" w:cs="仿宋"/>
          <w:b/>
          <w:bCs/>
        </w:rPr>
        <w:t>本项目（是）接受联合体投标。</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二、申请人的资格要求：</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1.满足《中华人民共和国政府采购法》第二十二条的规定；未被“信用中国”（</w:t>
      </w:r>
      <w:r>
        <w:fldChar w:fldCharType="begin"/>
      </w:r>
      <w:r>
        <w:instrText xml:space="preserve"> HYPERLINK </w:instrText>
      </w:r>
      <w:r>
        <w:fldChar w:fldCharType="separate"/>
      </w:r>
      <w:r>
        <w:rPr>
          <w:rFonts w:hint="eastAsia" w:ascii="仿宋" w:hAnsi="仿宋" w:eastAsia="仿宋" w:cs="仿宋"/>
          <w:color w:val="000000"/>
        </w:rPr>
        <w:t>www.creditchina.gov.cn）、中国政府采购网（www.ccgp.gov.cn）列入失信被执行人、重大税收违法案件当事人名单、政府采购严重违法失信行为记录名单；</w:t>
      </w:r>
      <w:r>
        <w:rPr>
          <w:rFonts w:hint="eastAsia" w:ascii="仿宋" w:hAnsi="仿宋" w:eastAsia="仿宋" w:cs="仿宋"/>
          <w:color w:val="000000"/>
        </w:rPr>
        <w:fldChar w:fldCharType="end"/>
      </w:r>
    </w:p>
    <w:p>
      <w:pPr>
        <w:pStyle w:val="45"/>
        <w:autoSpaceDN w:val="0"/>
        <w:adjustRightInd w:val="0"/>
        <w:snapToGrid w:val="0"/>
        <w:spacing w:before="0" w:beforeAutospacing="0" w:after="0" w:afterAutospacing="0" w:line="360" w:lineRule="auto"/>
        <w:ind w:firstLine="480" w:firstLineChars="200"/>
        <w:rPr>
          <w:rFonts w:ascii="仿宋" w:hAnsi="仿宋" w:eastAsia="仿宋"/>
          <w:b/>
          <w:bCs/>
        </w:rPr>
      </w:pPr>
      <w:r>
        <w:rPr>
          <w:rFonts w:hint="eastAsia" w:ascii="仿宋" w:hAnsi="仿宋" w:eastAsia="仿宋" w:cs="仿宋"/>
          <w:color w:val="000000"/>
        </w:rPr>
        <w:t>2.落实政府采购政策需满足的资格要求：</w:t>
      </w:r>
      <w:r>
        <w:rPr>
          <w:rFonts w:hint="eastAsia" w:ascii="仿宋" w:hAnsi="仿宋" w:eastAsia="仿宋"/>
          <w:b/>
          <w:bCs/>
          <w:u w:val="single"/>
        </w:rPr>
        <w:t>本项目专门面向中小企业采购,承建（承接）本项目的供应商必须为符合政策要求的中、小、微型企业（符合要求的监狱企业和残疾人福利性单位视同为小微企业），项目属性为工程，中小企业划分标准对应行业为“建筑业”</w:t>
      </w:r>
      <w:r>
        <w:rPr>
          <w:rFonts w:hint="eastAsia" w:ascii="仿宋" w:hAnsi="仿宋" w:eastAsia="仿宋"/>
          <w:b/>
          <w:bCs/>
        </w:rPr>
        <w:t>。</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3.本项目的特定资格要求：</w:t>
      </w:r>
    </w:p>
    <w:p>
      <w:pPr>
        <w:pStyle w:val="294"/>
        <w:autoSpaceDN w:val="0"/>
        <w:adjustRightInd w:val="0"/>
        <w:snapToGrid w:val="0"/>
        <w:spacing w:line="360" w:lineRule="auto"/>
        <w:ind w:firstLine="241" w:firstLineChars="100"/>
        <w:rPr>
          <w:rFonts w:ascii="仿宋" w:hAnsi="仿宋" w:eastAsia="仿宋" w:cs="仿宋"/>
          <w:b/>
          <w:bCs/>
          <w:color w:val="000000"/>
          <w:kern w:val="0"/>
          <w:sz w:val="24"/>
        </w:rPr>
      </w:pPr>
      <w:r>
        <w:rPr>
          <w:rFonts w:hint="eastAsia" w:ascii="仿宋" w:hAnsi="仿宋" w:eastAsia="仿宋" w:cs="仿宋"/>
          <w:b/>
          <w:bCs/>
          <w:color w:val="000000"/>
          <w:kern w:val="0"/>
          <w:sz w:val="24"/>
        </w:rPr>
        <w:t>（1）供应商具有建筑装修装饰工程专业承包二级及以上资质；</w:t>
      </w:r>
    </w:p>
    <w:p>
      <w:pPr>
        <w:pStyle w:val="294"/>
        <w:autoSpaceDN w:val="0"/>
        <w:adjustRightInd w:val="0"/>
        <w:snapToGrid w:val="0"/>
        <w:spacing w:line="360" w:lineRule="auto"/>
        <w:ind w:firstLine="241" w:firstLineChars="100"/>
        <w:rPr>
          <w:rFonts w:ascii="仿宋" w:hAnsi="仿宋" w:eastAsia="仿宋" w:cs="仿宋"/>
          <w:b/>
          <w:bCs/>
          <w:color w:val="000000"/>
          <w:highlight w:val="yellow"/>
        </w:rPr>
      </w:pPr>
      <w:r>
        <w:rPr>
          <w:rFonts w:hint="eastAsia" w:ascii="仿宋" w:hAnsi="仿宋" w:eastAsia="仿宋" w:cs="仿宋"/>
          <w:b/>
          <w:bCs/>
          <w:color w:val="000000"/>
          <w:kern w:val="0"/>
          <w:sz w:val="24"/>
        </w:rPr>
        <w:t>（2）供应商</w:t>
      </w:r>
      <w:r>
        <w:rPr>
          <w:rFonts w:ascii="仿宋" w:hAnsi="仿宋" w:eastAsia="仿宋" w:cs="仿宋"/>
          <w:b/>
          <w:bCs/>
          <w:color w:val="000000"/>
          <w:kern w:val="0"/>
          <w:sz w:val="24"/>
        </w:rPr>
        <w:t>具有企业《安全生产许可证》；</w:t>
      </w:r>
    </w:p>
    <w:p>
      <w:pPr>
        <w:pStyle w:val="45"/>
        <w:autoSpaceDN w:val="0"/>
        <w:adjustRightInd w:val="0"/>
        <w:snapToGrid w:val="0"/>
        <w:spacing w:before="0" w:beforeAutospacing="0" w:after="0" w:afterAutospacing="0" w:line="360" w:lineRule="auto"/>
        <w:ind w:firstLine="241" w:firstLineChars="100"/>
        <w:rPr>
          <w:rFonts w:ascii="仿宋" w:hAnsi="仿宋" w:eastAsia="仿宋" w:cs="仿宋"/>
          <w:b/>
          <w:bCs/>
        </w:rPr>
      </w:pPr>
      <w:r>
        <w:rPr>
          <w:rFonts w:hint="eastAsia" w:ascii="仿宋" w:hAnsi="仿宋" w:eastAsia="仿宋" w:cs="仿宋"/>
          <w:b/>
          <w:bCs/>
        </w:rPr>
        <w:t>（3）本项目允许符合以下规定的联合体参加投标：</w:t>
      </w:r>
    </w:p>
    <w:p>
      <w:pPr>
        <w:autoSpaceDN w:val="0"/>
        <w:spacing w:line="360" w:lineRule="auto"/>
        <w:ind w:firstLine="482" w:firstLineChars="200"/>
        <w:jc w:val="left"/>
        <w:rPr>
          <w:rFonts w:ascii="仿宋" w:hAnsi="仿宋" w:eastAsia="仿宋" w:cs="Arial"/>
          <w:b/>
          <w:sz w:val="24"/>
        </w:rPr>
      </w:pPr>
      <w:r>
        <w:rPr>
          <w:rFonts w:hint="eastAsia" w:ascii="仿宋" w:hAnsi="仿宋" w:eastAsia="仿宋" w:cs="Arial"/>
          <w:b/>
          <w:sz w:val="24"/>
        </w:rPr>
        <w:t>①</w:t>
      </w:r>
      <w:r>
        <w:rPr>
          <w:rFonts w:hint="eastAsia" w:ascii="仿宋" w:hAnsi="仿宋" w:eastAsia="仿宋" w:cs="Arial"/>
          <w:b/>
          <w:sz w:val="24"/>
          <w:u w:val="single"/>
        </w:rPr>
        <w:t>联合体各方均须为符合政策要求的中、小、微型企业并且符合本项目“申请人的资格要求”第1条规定</w:t>
      </w:r>
      <w:r>
        <w:rPr>
          <w:rFonts w:hint="eastAsia" w:ascii="仿宋" w:hAnsi="仿宋" w:eastAsia="仿宋" w:cs="Arial"/>
          <w:b/>
          <w:sz w:val="24"/>
        </w:rPr>
        <w:t>；</w:t>
      </w:r>
    </w:p>
    <w:p>
      <w:pPr>
        <w:autoSpaceDN w:val="0"/>
        <w:spacing w:line="360" w:lineRule="auto"/>
        <w:ind w:firstLine="482" w:firstLineChars="200"/>
        <w:jc w:val="left"/>
        <w:rPr>
          <w:rFonts w:ascii="仿宋" w:hAnsi="仿宋" w:eastAsia="仿宋" w:cs="Arial"/>
          <w:b/>
          <w:sz w:val="24"/>
        </w:rPr>
      </w:pPr>
      <w:r>
        <w:rPr>
          <w:rFonts w:hint="eastAsia" w:ascii="仿宋" w:hAnsi="仿宋" w:eastAsia="仿宋" w:cs="Arial"/>
          <w:b/>
          <w:sz w:val="24"/>
        </w:rPr>
        <w:t>②</w:t>
      </w:r>
      <w:r>
        <w:rPr>
          <w:rFonts w:hint="eastAsia" w:ascii="仿宋" w:hAnsi="仿宋" w:eastAsia="仿宋" w:cs="Arial"/>
          <w:b/>
          <w:sz w:val="24"/>
          <w:u w:val="single"/>
        </w:rPr>
        <w:t>提供有效的联合投标（响应）协议书，明确载明联合体各方承担的工作和义务</w:t>
      </w:r>
      <w:r>
        <w:rPr>
          <w:rFonts w:hint="eastAsia" w:ascii="仿宋" w:hAnsi="仿宋" w:eastAsia="仿宋" w:cs="Arial"/>
          <w:b/>
          <w:sz w:val="24"/>
        </w:rPr>
        <w:t>。</w:t>
      </w:r>
    </w:p>
    <w:p>
      <w:pPr>
        <w:pStyle w:val="45"/>
        <w:autoSpaceDN w:val="0"/>
        <w:adjustRightInd w:val="0"/>
        <w:snapToGrid w:val="0"/>
        <w:spacing w:before="0" w:beforeAutospacing="0" w:after="0" w:afterAutospacing="0" w:line="360" w:lineRule="auto"/>
        <w:ind w:firstLine="241" w:firstLineChars="100"/>
        <w:rPr>
          <w:rFonts w:ascii="仿宋" w:hAnsi="仿宋" w:eastAsia="仿宋" w:cs="仿宋"/>
          <w:b/>
          <w:bCs/>
        </w:rPr>
      </w:pPr>
      <w:r>
        <w:rPr>
          <w:rFonts w:hint="eastAsia" w:ascii="仿宋" w:hAnsi="仿宋" w:eastAsia="仿宋" w:cs="仿宋"/>
          <w:b/>
          <w:bCs/>
        </w:rPr>
        <w:t>（4）本项目允许分包，要求如下：</w:t>
      </w:r>
    </w:p>
    <w:p>
      <w:pPr>
        <w:autoSpaceDN w:val="0"/>
        <w:spacing w:line="360" w:lineRule="auto"/>
        <w:ind w:firstLine="482" w:firstLineChars="200"/>
        <w:jc w:val="left"/>
        <w:rPr>
          <w:rFonts w:ascii="仿宋" w:hAnsi="仿宋" w:eastAsia="仿宋" w:cs="Arial"/>
          <w:b/>
          <w:sz w:val="24"/>
          <w:u w:val="single"/>
        </w:rPr>
      </w:pPr>
      <w:r>
        <w:rPr>
          <w:rFonts w:hint="eastAsia" w:ascii="仿宋" w:hAnsi="仿宋" w:eastAsia="仿宋" w:cs="Arial"/>
          <w:b/>
          <w:sz w:val="24"/>
        </w:rPr>
        <w:t>①</w:t>
      </w:r>
      <w:r>
        <w:rPr>
          <w:rFonts w:hint="eastAsia" w:ascii="仿宋" w:hAnsi="仿宋" w:eastAsia="仿宋" w:cs="Arial"/>
          <w:b/>
          <w:sz w:val="24"/>
          <w:u w:val="single"/>
        </w:rPr>
        <w:t>分包承担主体均须为符合政策要求的中、小、微型企业并且符合本项目“申请人的资格要求”第1条规定</w:t>
      </w:r>
      <w:r>
        <w:rPr>
          <w:rFonts w:hint="eastAsia" w:ascii="仿宋" w:hAnsi="仿宋" w:eastAsia="仿宋" w:cs="Arial"/>
          <w:b/>
          <w:sz w:val="24"/>
        </w:rPr>
        <w:t>；</w:t>
      </w:r>
    </w:p>
    <w:p>
      <w:pPr>
        <w:autoSpaceDN w:val="0"/>
        <w:spacing w:line="360" w:lineRule="auto"/>
        <w:ind w:firstLine="482" w:firstLineChars="200"/>
        <w:jc w:val="left"/>
        <w:rPr>
          <w:rFonts w:ascii="仿宋" w:hAnsi="仿宋" w:eastAsia="仿宋" w:cs="Arial"/>
          <w:b/>
          <w:sz w:val="24"/>
          <w:highlight w:val="yellow"/>
          <w:u w:val="single"/>
        </w:rPr>
      </w:pPr>
      <w:r>
        <w:rPr>
          <w:rFonts w:hint="eastAsia" w:ascii="仿宋" w:hAnsi="仿宋" w:eastAsia="仿宋" w:cs="Arial"/>
          <w:b/>
          <w:sz w:val="24"/>
        </w:rPr>
        <w:t>②</w:t>
      </w:r>
      <w:r>
        <w:rPr>
          <w:rFonts w:hint="eastAsia" w:ascii="仿宋" w:hAnsi="仿宋" w:eastAsia="仿宋" w:cs="Arial"/>
          <w:b/>
          <w:sz w:val="24"/>
          <w:u w:val="single"/>
        </w:rPr>
        <w:t>提交有效的分包意向协议</w:t>
      </w:r>
      <w:r>
        <w:rPr>
          <w:rFonts w:hint="eastAsia" w:ascii="仿宋" w:hAnsi="仿宋" w:eastAsia="仿宋" w:cs="Arial"/>
          <w:b/>
          <w:sz w:val="24"/>
        </w:rPr>
        <w:t>。</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三、获取（下载）采购文件</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rPr>
      </w:pPr>
      <w:r>
        <w:rPr>
          <w:rFonts w:hint="eastAsia" w:ascii="仿宋" w:hAnsi="仿宋" w:eastAsia="仿宋" w:cs="仿宋"/>
          <w:b/>
          <w:bCs/>
          <w:color w:val="000000"/>
        </w:rPr>
        <w:t>时间：</w:t>
      </w:r>
      <w:r>
        <w:rPr>
          <w:rFonts w:hint="eastAsia" w:ascii="仿宋" w:hAnsi="仿宋" w:eastAsia="仿宋" w:cs="仿宋"/>
          <w:color w:val="000000"/>
          <w:u w:val="single"/>
        </w:rPr>
        <w:tab/>
      </w:r>
      <w:r>
        <w:rPr>
          <w:rFonts w:hint="eastAsia" w:ascii="仿宋" w:hAnsi="仿宋" w:eastAsia="仿宋" w:cs="仿宋"/>
          <w:color w:val="000000"/>
          <w:u w:val="single"/>
        </w:rPr>
        <w:t>/</w:t>
      </w:r>
      <w:r>
        <w:rPr>
          <w:rFonts w:hint="eastAsia" w:ascii="仿宋" w:hAnsi="仿宋" w:eastAsia="仿宋" w:cs="仿宋"/>
          <w:color w:val="000000"/>
        </w:rPr>
        <w:t>至</w:t>
      </w:r>
      <w:r>
        <w:rPr>
          <w:rFonts w:hint="eastAsia" w:ascii="仿宋" w:hAnsi="仿宋" w:eastAsia="仿宋" w:cs="仿宋"/>
          <w:b/>
          <w:bCs/>
          <w:color w:val="000000"/>
          <w:u w:val="single"/>
        </w:rPr>
        <w:t>2023年06月</w:t>
      </w:r>
      <w:r>
        <w:rPr>
          <w:rFonts w:hint="eastAsia" w:ascii="仿宋" w:hAnsi="仿宋" w:eastAsia="仿宋" w:cs="仿宋"/>
          <w:b/>
          <w:bCs/>
          <w:color w:val="000000"/>
          <w:u w:val="single"/>
          <w:lang w:val="en-US" w:eastAsia="zh-CN"/>
        </w:rPr>
        <w:t>2</w:t>
      </w:r>
      <w:r>
        <w:rPr>
          <w:rFonts w:hint="eastAsia" w:ascii="仿宋" w:hAnsi="仿宋" w:eastAsia="仿宋" w:cs="仿宋"/>
          <w:b/>
          <w:bCs/>
          <w:color w:val="000000"/>
          <w:u w:val="single"/>
        </w:rPr>
        <w:t>0日</w:t>
      </w:r>
      <w:r>
        <w:rPr>
          <w:rFonts w:hint="eastAsia" w:ascii="仿宋" w:hAnsi="仿宋" w:eastAsia="仿宋" w:cs="仿宋"/>
          <w:color w:val="000000"/>
        </w:rPr>
        <w:t>，每天上午00:00至12:00，下午12:00至23:59（北京时间，线上获取法定节假日均可，线下获取文件法定节假日除外）</w:t>
      </w:r>
    </w:p>
    <w:p>
      <w:pPr>
        <w:pStyle w:val="45"/>
        <w:autoSpaceDN w:val="0"/>
        <w:adjustRightInd w:val="0"/>
        <w:snapToGrid w:val="0"/>
        <w:spacing w:before="0" w:beforeAutospacing="0" w:after="0" w:afterAutospacing="0" w:line="360" w:lineRule="auto"/>
        <w:ind w:firstLine="482" w:firstLineChars="200"/>
        <w:rPr>
          <w:rFonts w:ascii="仿宋" w:hAnsi="仿宋" w:eastAsia="仿宋" w:cs="Arial"/>
          <w:color w:val="000000"/>
          <w:kern w:val="2"/>
          <w:szCs w:val="20"/>
        </w:rPr>
      </w:pPr>
      <w:r>
        <w:rPr>
          <w:rFonts w:hint="eastAsia" w:ascii="仿宋" w:hAnsi="仿宋" w:eastAsia="仿宋" w:cs="仿宋"/>
          <w:b/>
          <w:bCs/>
          <w:color w:val="000000"/>
        </w:rPr>
        <w:t>地点（网址）：</w:t>
      </w:r>
      <w:r>
        <w:rPr>
          <w:rFonts w:hint="eastAsia" w:ascii="仿宋" w:hAnsi="仿宋" w:eastAsia="仿宋" w:cs="Arial"/>
          <w:color w:val="000000"/>
        </w:rPr>
        <w:t>政采云平台线上获取</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color w:val="000000"/>
        </w:rPr>
      </w:pPr>
      <w:r>
        <w:rPr>
          <w:rFonts w:hint="eastAsia" w:ascii="仿宋" w:hAnsi="仿宋" w:eastAsia="仿宋" w:cs="仿宋"/>
          <w:b/>
          <w:bCs/>
          <w:color w:val="000000"/>
        </w:rPr>
        <w:t>方式：</w:t>
      </w:r>
      <w:r>
        <w:rPr>
          <w:rFonts w:hint="eastAsia" w:ascii="仿宋" w:hAnsi="仿宋" w:eastAsia="仿宋" w:cs="Arial"/>
          <w:color w:val="000000"/>
        </w:rPr>
        <w:t>供应商登录政采云平台https://www.zcygov.cn/在线申请获取采购文件（进入“项目采购”应用，在获取采购文件菜单中选择项目，申请获取采购文件）</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color w:val="000000"/>
        </w:rPr>
      </w:pPr>
      <w:r>
        <w:rPr>
          <w:rFonts w:hint="eastAsia" w:ascii="仿宋" w:hAnsi="仿宋" w:eastAsia="仿宋" w:cs="仿宋"/>
          <w:b/>
          <w:bCs/>
          <w:color w:val="000000"/>
        </w:rPr>
        <w:t>售价（元）：</w:t>
      </w:r>
      <w:r>
        <w:rPr>
          <w:rFonts w:hint="eastAsia" w:ascii="仿宋" w:hAnsi="仿宋" w:eastAsia="仿宋" w:cs="仿宋"/>
          <w:color w:val="000000"/>
        </w:rPr>
        <w:t>0</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四、响应文件提交（上传）</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rPr>
      </w:pPr>
      <w:r>
        <w:rPr>
          <w:rFonts w:hint="eastAsia" w:ascii="仿宋" w:hAnsi="仿宋" w:eastAsia="仿宋" w:cs="仿宋"/>
          <w:b/>
          <w:bCs/>
        </w:rPr>
        <w:t xml:space="preserve">截 止 时 间： </w:t>
      </w:r>
      <w:r>
        <w:rPr>
          <w:rFonts w:hint="eastAsia" w:ascii="仿宋" w:hAnsi="仿宋" w:eastAsia="仿宋" w:cs="仿宋"/>
          <w:b/>
          <w:bCs/>
          <w:u w:val="single"/>
        </w:rPr>
        <w:t>2023年06月</w:t>
      </w:r>
      <w:r>
        <w:rPr>
          <w:rFonts w:hint="eastAsia" w:ascii="仿宋" w:hAnsi="仿宋" w:eastAsia="仿宋" w:cs="仿宋"/>
          <w:b/>
          <w:bCs/>
          <w:u w:val="single"/>
          <w:lang w:val="en-US" w:eastAsia="zh-CN"/>
        </w:rPr>
        <w:t>2</w:t>
      </w:r>
      <w:r>
        <w:rPr>
          <w:rFonts w:hint="eastAsia" w:ascii="仿宋" w:hAnsi="仿宋" w:eastAsia="仿宋" w:cs="仿宋"/>
          <w:b/>
          <w:bCs/>
          <w:u w:val="single"/>
        </w:rPr>
        <w:t>0日</w:t>
      </w:r>
      <w:r>
        <w:rPr>
          <w:rFonts w:hint="eastAsia" w:ascii="仿宋" w:hAnsi="仿宋" w:eastAsia="仿宋" w:cs="仿宋"/>
          <w:b/>
          <w:bCs/>
          <w:u w:val="single"/>
          <w:lang w:val="en-US" w:eastAsia="zh-CN"/>
        </w:rPr>
        <w:t>08</w:t>
      </w:r>
      <w:r>
        <w:rPr>
          <w:rFonts w:hint="eastAsia" w:ascii="仿宋" w:hAnsi="仿宋" w:eastAsia="仿宋" w:cs="仿宋"/>
          <w:b/>
          <w:bCs/>
          <w:u w:val="single"/>
        </w:rPr>
        <w:t>:30</w:t>
      </w:r>
      <w:r>
        <w:rPr>
          <w:rFonts w:hint="eastAsia" w:ascii="仿宋" w:hAnsi="仿宋" w:eastAsia="仿宋" w:cs="仿宋"/>
          <w:b/>
          <w:bCs/>
        </w:rPr>
        <w:t>（北京时间）</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b/>
          <w:bCs/>
        </w:rPr>
      </w:pPr>
      <w:r>
        <w:rPr>
          <w:rFonts w:hint="eastAsia" w:ascii="仿宋" w:hAnsi="仿宋" w:eastAsia="仿宋" w:cs="仿宋"/>
          <w:b/>
          <w:bCs/>
        </w:rPr>
        <w:t>地点（网址）：</w:t>
      </w:r>
      <w:r>
        <w:rPr>
          <w:rFonts w:hint="eastAsia" w:ascii="仿宋" w:hAnsi="仿宋" w:eastAsia="仿宋" w:cs="仿宋"/>
          <w:b/>
          <w:bCs/>
          <w:u w:val="single"/>
        </w:rPr>
        <w:t>政府采购云平台（</w:t>
      </w:r>
      <w:r>
        <w:fldChar w:fldCharType="begin"/>
      </w:r>
      <w:r>
        <w:instrText xml:space="preserve"> HYPERLINK "http://www.zcygov.cn" </w:instrText>
      </w:r>
      <w:r>
        <w:fldChar w:fldCharType="separate"/>
      </w:r>
      <w:r>
        <w:rPr>
          <w:rFonts w:hint="eastAsia" w:ascii="仿宋" w:hAnsi="仿宋" w:eastAsia="仿宋" w:cs="仿宋"/>
          <w:b/>
          <w:bCs/>
          <w:u w:val="single"/>
        </w:rPr>
        <w:t>www.zcygov.cn</w:t>
      </w:r>
      <w:r>
        <w:rPr>
          <w:rFonts w:hint="eastAsia" w:ascii="仿宋" w:hAnsi="仿宋" w:eastAsia="仿宋" w:cs="仿宋"/>
          <w:b/>
          <w:bCs/>
          <w:u w:val="single"/>
        </w:rPr>
        <w:fldChar w:fldCharType="end"/>
      </w:r>
      <w:r>
        <w:rPr>
          <w:rFonts w:hint="eastAsia" w:ascii="仿宋" w:hAnsi="仿宋" w:eastAsia="仿宋" w:cs="仿宋"/>
          <w:b/>
          <w:bCs/>
          <w:u w:val="single"/>
        </w:rPr>
        <w:t>）</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五、响应文件开启</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b/>
          <w:bCs/>
        </w:rPr>
      </w:pPr>
      <w:r>
        <w:rPr>
          <w:rFonts w:hint="eastAsia" w:ascii="仿宋" w:hAnsi="仿宋" w:eastAsia="仿宋" w:cs="仿宋"/>
          <w:b/>
          <w:bCs/>
          <w:color w:val="000000"/>
        </w:rPr>
        <w:t>开 启 时 间：</w:t>
      </w:r>
      <w:r>
        <w:rPr>
          <w:rFonts w:hint="eastAsia" w:ascii="仿宋" w:hAnsi="仿宋" w:eastAsia="仿宋" w:cs="仿宋"/>
          <w:b/>
          <w:bCs/>
          <w:u w:val="single"/>
        </w:rPr>
        <w:t>2023年06月</w:t>
      </w:r>
      <w:r>
        <w:rPr>
          <w:rFonts w:hint="eastAsia" w:ascii="仿宋" w:hAnsi="仿宋" w:eastAsia="仿宋" w:cs="仿宋"/>
          <w:b/>
          <w:bCs/>
          <w:u w:val="single"/>
          <w:lang w:val="en-US" w:eastAsia="zh-CN"/>
        </w:rPr>
        <w:t>2</w:t>
      </w:r>
      <w:r>
        <w:rPr>
          <w:rFonts w:hint="eastAsia" w:ascii="仿宋" w:hAnsi="仿宋" w:eastAsia="仿宋" w:cs="仿宋"/>
          <w:b/>
          <w:bCs/>
          <w:u w:val="single"/>
        </w:rPr>
        <w:t>0日</w:t>
      </w:r>
      <w:r>
        <w:rPr>
          <w:rFonts w:hint="eastAsia" w:ascii="仿宋" w:hAnsi="仿宋" w:eastAsia="仿宋" w:cs="仿宋"/>
          <w:b/>
          <w:bCs/>
          <w:u w:val="single"/>
          <w:lang w:val="en-US" w:eastAsia="zh-CN"/>
        </w:rPr>
        <w:t>08</w:t>
      </w:r>
      <w:r>
        <w:rPr>
          <w:rFonts w:hint="eastAsia" w:ascii="仿宋" w:hAnsi="仿宋" w:eastAsia="仿宋" w:cs="仿宋"/>
          <w:b/>
          <w:bCs/>
          <w:u w:val="single"/>
        </w:rPr>
        <w:t>:30</w:t>
      </w:r>
      <w:r>
        <w:rPr>
          <w:rFonts w:hint="eastAsia" w:ascii="仿宋" w:hAnsi="仿宋" w:eastAsia="仿宋" w:cs="仿宋"/>
          <w:b/>
          <w:bCs/>
        </w:rPr>
        <w:t>（北京时间）</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rPr>
      </w:pPr>
      <w:r>
        <w:rPr>
          <w:rFonts w:hint="eastAsia" w:ascii="仿宋" w:hAnsi="仿宋" w:eastAsia="仿宋" w:cs="仿宋"/>
          <w:b/>
          <w:bCs/>
          <w:color w:val="000000"/>
        </w:rPr>
        <w:t>地点（网址）：</w:t>
      </w:r>
      <w:r>
        <w:rPr>
          <w:rFonts w:hint="eastAsia" w:ascii="仿宋" w:hAnsi="仿宋" w:eastAsia="仿宋" w:cs="仿宋"/>
          <w:b/>
          <w:bCs/>
          <w:u w:val="single"/>
        </w:rPr>
        <w:t>政府采购云平台（</w:t>
      </w:r>
      <w:r>
        <w:fldChar w:fldCharType="begin"/>
      </w:r>
      <w:r>
        <w:instrText xml:space="preserve"> HYPERLINK "http://www.zcygov.cn" </w:instrText>
      </w:r>
      <w:r>
        <w:fldChar w:fldCharType="separate"/>
      </w:r>
      <w:r>
        <w:rPr>
          <w:rFonts w:hint="eastAsia" w:ascii="仿宋" w:hAnsi="仿宋" w:eastAsia="仿宋" w:cs="仿宋"/>
          <w:b/>
          <w:bCs/>
          <w:u w:val="single"/>
        </w:rPr>
        <w:t>www.zcygov.cn</w:t>
      </w:r>
      <w:r>
        <w:rPr>
          <w:rFonts w:hint="eastAsia" w:ascii="仿宋" w:hAnsi="仿宋" w:eastAsia="仿宋" w:cs="仿宋"/>
          <w:b/>
          <w:bCs/>
          <w:u w:val="single"/>
        </w:rPr>
        <w:fldChar w:fldCharType="end"/>
      </w:r>
      <w:r>
        <w:rPr>
          <w:rFonts w:hint="eastAsia" w:ascii="仿宋" w:hAnsi="仿宋" w:eastAsia="仿宋" w:cs="仿宋"/>
          <w:b/>
          <w:bCs/>
          <w:u w:val="single"/>
        </w:rPr>
        <w:t>）</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六、公告期限</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color w:val="000000"/>
        </w:rPr>
        <w:t>自本公告发布之日起3个工作日。</w:t>
      </w:r>
    </w:p>
    <w:p>
      <w:pPr>
        <w:pStyle w:val="45"/>
        <w:autoSpaceDN w:val="0"/>
        <w:adjustRightInd w:val="0"/>
        <w:snapToGrid w:val="0"/>
        <w:spacing w:before="0" w:beforeAutospacing="0" w:after="0" w:afterAutospacing="0" w:line="360" w:lineRule="auto"/>
        <w:rPr>
          <w:rStyle w:val="54"/>
          <w:rFonts w:ascii="仿宋" w:hAnsi="仿宋" w:eastAsia="仿宋" w:cs="仿宋"/>
          <w:color w:val="000000"/>
        </w:rPr>
      </w:pPr>
      <w:r>
        <w:rPr>
          <w:rStyle w:val="54"/>
          <w:rFonts w:hint="eastAsia" w:ascii="仿宋" w:hAnsi="仿宋" w:eastAsia="仿宋" w:cs="仿宋"/>
          <w:color w:val="000000"/>
        </w:rPr>
        <w:t>七、其他补充事宜</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4.其他事项：</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kern w:val="2"/>
        </w:rPr>
      </w:pPr>
      <w:r>
        <w:rPr>
          <w:rFonts w:hint="eastAsia" w:ascii="仿宋" w:hAnsi="仿宋" w:eastAsia="仿宋" w:cs="仿宋"/>
          <w:color w:val="000000"/>
          <w:kern w:val="2"/>
        </w:rPr>
        <w:t>（1）采购项目需要落实的政府采购政策：本项目依法落实促进中小企业发展政策以及节能产品、环境标志产品政府采购实施相关规定。</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kern w:val="2"/>
        </w:rPr>
      </w:pPr>
      <w:r>
        <w:rPr>
          <w:rFonts w:hint="eastAsia" w:ascii="仿宋" w:hAnsi="仿宋" w:eastAsia="仿宋" w:cs="仿宋"/>
          <w:color w:val="000000"/>
          <w:kern w:val="2"/>
        </w:rPr>
        <w:t>（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kern w:val="2"/>
        </w:rPr>
      </w:pPr>
      <w:r>
        <w:rPr>
          <w:rFonts w:hint="eastAsia" w:ascii="仿宋" w:hAnsi="仿宋" w:eastAsia="仿宋" w:cs="仿宋"/>
          <w:color w:val="000000"/>
          <w:kern w:val="2"/>
        </w:rPr>
        <w:t>（3）“关联供应商参加本项目采购活动的限制”的规定见第三章投标须知第1.13款规定；</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kern w:val="2"/>
        </w:rPr>
      </w:pPr>
      <w:r>
        <w:rPr>
          <w:rFonts w:hint="eastAsia" w:ascii="仿宋" w:hAnsi="仿宋" w:eastAsia="仿宋" w:cs="仿宋"/>
          <w:color w:val="000000"/>
          <w:kern w:val="2"/>
        </w:rPr>
        <w:t xml:space="preserve">（4）本项目依据《浙江省政府采购项目电子交易管理暂行办法》，通过“政府采购云平台”（网址：www.zcygov.cn）实行电子交易（在线磋商响应）。潜在供应商在参与本项目磋商响应前应当完成“政府采购云平台”的账号注册、身份认证（CA数字证书申领）、“政采云电子交易客户端”下载安装，相关操作流程提示如下：a.供应商注册（入驻）：https://middle.zcygov.cn/v-settle-front/registry； b.浙江省“电子交易/不见面开评标”学习专题（网址https://edu.zcygov.cn/luban/e-biding） c.“政府采购云平台”服务热线电话：400-881-7190。 </w:t>
      </w:r>
      <w:bookmarkStart w:id="214" w:name="_GoBack"/>
      <w:bookmarkEnd w:id="214"/>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kern w:val="2"/>
        </w:rPr>
      </w:pPr>
      <w:r>
        <w:rPr>
          <w:rFonts w:hint="eastAsia" w:ascii="仿宋" w:hAnsi="仿宋" w:eastAsia="仿宋" w:cs="仿宋"/>
          <w:color w:val="000000"/>
          <w:kern w:val="2"/>
        </w:rPr>
        <w:t>（5）为支持和促进中小企业发展，相关部门出台了政府采购支持中小企业信用融资政策，供应商可凭中标合同申请贷款，具体可以登录政采云金融服务平台查询（https://jinrong.zcygov.cn/finance-service/#/home）。</w:t>
      </w:r>
    </w:p>
    <w:p>
      <w:pPr>
        <w:pStyle w:val="45"/>
        <w:autoSpaceDN w:val="0"/>
        <w:adjustRightInd w:val="0"/>
        <w:snapToGrid w:val="0"/>
        <w:spacing w:before="0" w:beforeAutospacing="0" w:after="0" w:afterAutospacing="0" w:line="360" w:lineRule="auto"/>
        <w:rPr>
          <w:rFonts w:ascii="仿宋" w:hAnsi="仿宋" w:eastAsia="仿宋" w:cs="仿宋"/>
        </w:rPr>
      </w:pPr>
      <w:r>
        <w:rPr>
          <w:rStyle w:val="54"/>
          <w:rFonts w:hint="eastAsia" w:ascii="仿宋" w:hAnsi="仿宋" w:eastAsia="仿宋" w:cs="仿宋"/>
          <w:color w:val="000000"/>
        </w:rPr>
        <w:t>八、对本次采购提出询问、质疑、投诉，请按以下方式联系。</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b/>
          <w:bCs/>
          <w:color w:val="000000"/>
        </w:rPr>
      </w:pPr>
      <w:r>
        <w:rPr>
          <w:rFonts w:hint="eastAsia" w:ascii="仿宋" w:hAnsi="仿宋" w:eastAsia="仿宋" w:cs="仿宋"/>
          <w:b/>
          <w:bCs/>
          <w:color w:val="000000"/>
        </w:rPr>
        <w:t>1.采购人信息</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b/>
          <w:bCs/>
          <w:color w:val="000000"/>
        </w:rPr>
      </w:pPr>
      <w:r>
        <w:rPr>
          <w:rFonts w:hint="eastAsia" w:ascii="仿宋" w:hAnsi="仿宋" w:eastAsia="仿宋" w:cs="仿宋"/>
          <w:color w:val="000000"/>
        </w:rPr>
        <w:t>名称：浙江工商大学</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地址：杭州市钱塘区学正街18号</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传真：/</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b/>
          <w:bCs/>
          <w:color w:val="000000"/>
        </w:rPr>
      </w:pPr>
      <w:r>
        <w:rPr>
          <w:rFonts w:hint="eastAsia" w:ascii="仿宋" w:hAnsi="仿宋" w:eastAsia="仿宋" w:cs="仿宋"/>
          <w:color w:val="000000"/>
        </w:rPr>
        <w:t>项目联系人（询问）：朱老师、钱老师</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项目联系方式（询问）：</w:t>
      </w:r>
      <w:r>
        <w:rPr>
          <w:rFonts w:ascii="仿宋" w:hAnsi="仿宋" w:eastAsia="仿宋" w:cs="仿宋"/>
          <w:color w:val="000000"/>
        </w:rPr>
        <w:t>0571-28877852</w:t>
      </w:r>
      <w:r>
        <w:rPr>
          <w:rFonts w:hint="eastAsia" w:ascii="仿宋" w:hAnsi="仿宋" w:eastAsia="仿宋" w:cs="仿宋"/>
          <w:color w:val="000000"/>
        </w:rPr>
        <w:t>、0571-28008656</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b/>
          <w:bCs/>
          <w:color w:val="000000"/>
        </w:rPr>
      </w:pPr>
      <w:r>
        <w:rPr>
          <w:rFonts w:hint="eastAsia" w:ascii="仿宋" w:hAnsi="仿宋" w:eastAsia="仿宋" w:cs="仿宋"/>
          <w:color w:val="000000"/>
        </w:rPr>
        <w:t>质疑联系人：陈老师</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质疑联系方式：</w:t>
      </w:r>
      <w:r>
        <w:rPr>
          <w:rFonts w:ascii="仿宋" w:hAnsi="仿宋" w:eastAsia="仿宋" w:cs="仿宋"/>
          <w:color w:val="000000"/>
        </w:rPr>
        <w:t>0571-28877292</w:t>
      </w:r>
    </w:p>
    <w:p>
      <w:pPr>
        <w:pStyle w:val="45"/>
        <w:autoSpaceDN w:val="0"/>
        <w:adjustRightInd w:val="0"/>
        <w:snapToGrid w:val="0"/>
        <w:spacing w:before="0" w:beforeAutospacing="0" w:after="0" w:afterAutospacing="0" w:line="360" w:lineRule="auto"/>
        <w:ind w:firstLine="482" w:firstLineChars="200"/>
        <w:rPr>
          <w:rFonts w:ascii="仿宋" w:hAnsi="仿宋" w:eastAsia="仿宋" w:cs="仿宋"/>
          <w:b/>
          <w:bCs/>
          <w:color w:val="000000"/>
        </w:rPr>
      </w:pPr>
      <w:r>
        <w:rPr>
          <w:rFonts w:hint="eastAsia" w:ascii="仿宋" w:hAnsi="仿宋" w:eastAsia="仿宋" w:cs="仿宋"/>
          <w:b/>
          <w:bCs/>
          <w:color w:val="000000"/>
        </w:rPr>
        <w:t>2.采购代理机构信息</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名称：浙江省成套招标代理有限公司</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地址：杭州市文晖路42号现代置业大厦西楼17-18楼</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传真：/</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项目联系人（询问）：张柳霞</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项目联系方式（询问）：0571-85830297 </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质疑联系人：冯东东</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 xml:space="preserve">质疑联系方式：0571-85331293 </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3.该项目由采购人处理采购争议。质疑环节，采购人委托采购代理机构处理的，可由采购代理机构答复。对质疑答复不满意的，向采购人内部设置的采购监督机构反映。</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预算金额未达100万元的采购项目，由采购人处理采购争议。</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rPr>
      </w:pPr>
      <w:r>
        <w:rPr>
          <w:rFonts w:hint="eastAsia" w:ascii="仿宋" w:hAnsi="仿宋" w:eastAsia="仿宋" w:cs="仿宋"/>
          <w:color w:val="000000"/>
        </w:rPr>
        <w:t>若对项目采购电子交易系统操作有疑问，可登录政采云（https://www.zcygov.cn/），点击右侧咨询小采，获取采小蜜智能服务管家帮助，或拨打政采云服务热线400-881-7190获取热线服务帮助。</w:t>
      </w:r>
    </w:p>
    <w:p>
      <w:pPr>
        <w:pStyle w:val="45"/>
        <w:autoSpaceDN w:val="0"/>
        <w:adjustRightInd w:val="0"/>
        <w:snapToGrid w:val="0"/>
        <w:spacing w:before="0" w:beforeAutospacing="0" w:after="0" w:afterAutospacing="0" w:line="360" w:lineRule="auto"/>
        <w:ind w:firstLine="480" w:firstLineChars="200"/>
        <w:rPr>
          <w:rFonts w:ascii="仿宋" w:hAnsi="仿宋" w:eastAsia="仿宋" w:cs="仿宋"/>
          <w:color w:val="000000"/>
          <w:u w:val="single"/>
        </w:rPr>
      </w:pPr>
      <w:r>
        <w:rPr>
          <w:rFonts w:hint="eastAsia" w:ascii="仿宋" w:hAnsi="仿宋" w:eastAsia="仿宋" w:cs="仿宋"/>
          <w:color w:val="000000"/>
        </w:rPr>
        <w:t>CA问题联系电话（人工）：汇信CA 400-888-4636；天谷CA 400-087-8198。</w:t>
      </w:r>
      <w:bookmarkStart w:id="2" w:name="_Toc273624872"/>
      <w:bookmarkStart w:id="3" w:name="_Toc82873316"/>
      <w:bookmarkStart w:id="4" w:name="_Toc211745565"/>
      <w:bookmarkStart w:id="5" w:name="_Toc82338233"/>
      <w:r>
        <w:rPr>
          <w:rFonts w:eastAsia="华文中宋"/>
          <w:bCs/>
          <w:kern w:val="44"/>
          <w:sz w:val="44"/>
          <w:szCs w:val="44"/>
        </w:rPr>
        <w:br w:type="page"/>
      </w:r>
    </w:p>
    <w:p>
      <w:pPr>
        <w:pStyle w:val="3"/>
        <w:autoSpaceDN w:val="0"/>
        <w:spacing w:before="240"/>
        <w:rPr>
          <w:rFonts w:eastAsia="华文中宋"/>
          <w:color w:val="auto"/>
        </w:rPr>
      </w:pPr>
      <w:bookmarkStart w:id="6" w:name="_Toc136872991"/>
      <w:r>
        <w:rPr>
          <w:rFonts w:eastAsia="华文中宋"/>
          <w:bCs/>
          <w:kern w:val="44"/>
          <w:sz w:val="44"/>
          <w:szCs w:val="44"/>
        </w:rPr>
        <w:t xml:space="preserve">第二章  </w:t>
      </w:r>
      <w:bookmarkEnd w:id="2"/>
      <w:r>
        <w:rPr>
          <w:rFonts w:hint="eastAsia" w:eastAsia="华文中宋"/>
          <w:bCs/>
          <w:kern w:val="44"/>
          <w:sz w:val="44"/>
          <w:szCs w:val="44"/>
        </w:rPr>
        <w:t>磋商须知前附表</w:t>
      </w:r>
      <w:bookmarkEnd w:id="6"/>
    </w:p>
    <w:tbl>
      <w:tblPr>
        <w:tblStyle w:val="51"/>
        <w:tblW w:w="9525"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02"/>
        <w:gridCol w:w="2712"/>
        <w:gridCol w:w="5811"/>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02" w:type="dxa"/>
            <w:shd w:val="clear" w:color="auto" w:fill="DAEEF3"/>
            <w:noWrap/>
            <w:vAlign w:val="center"/>
          </w:tcPr>
          <w:p>
            <w:pPr>
              <w:autoSpaceDN w:val="0"/>
              <w:spacing w:line="276" w:lineRule="auto"/>
              <w:jc w:val="center"/>
              <w:rPr>
                <w:rFonts w:ascii="仿宋" w:hAnsi="仿宋" w:eastAsia="仿宋" w:cs="Arial"/>
                <w:b/>
                <w:color w:val="000000"/>
                <w:sz w:val="24"/>
              </w:rPr>
            </w:pPr>
            <w:r>
              <w:rPr>
                <w:rFonts w:hint="eastAsia" w:ascii="仿宋" w:hAnsi="仿宋" w:eastAsia="仿宋" w:cs="Arial"/>
                <w:b/>
                <w:color w:val="000000"/>
                <w:sz w:val="24"/>
              </w:rPr>
              <w:t>条款号</w:t>
            </w:r>
          </w:p>
        </w:tc>
        <w:tc>
          <w:tcPr>
            <w:tcW w:w="2712" w:type="dxa"/>
            <w:shd w:val="clear" w:color="auto" w:fill="DAEEF3"/>
            <w:noWrap/>
            <w:vAlign w:val="center"/>
          </w:tcPr>
          <w:p>
            <w:pPr>
              <w:autoSpaceDN w:val="0"/>
              <w:spacing w:line="276" w:lineRule="auto"/>
              <w:jc w:val="center"/>
              <w:rPr>
                <w:rFonts w:ascii="仿宋" w:hAnsi="仿宋" w:eastAsia="仿宋" w:cs="Arial"/>
                <w:b/>
                <w:color w:val="000000"/>
                <w:sz w:val="24"/>
              </w:rPr>
            </w:pPr>
            <w:r>
              <w:rPr>
                <w:rFonts w:ascii="仿宋" w:hAnsi="仿宋" w:eastAsia="仿宋" w:cs="Arial"/>
                <w:b/>
                <w:color w:val="000000"/>
                <w:sz w:val="24"/>
              </w:rPr>
              <w:t>内容</w:t>
            </w:r>
          </w:p>
        </w:tc>
        <w:tc>
          <w:tcPr>
            <w:tcW w:w="5811" w:type="dxa"/>
            <w:shd w:val="clear" w:color="auto" w:fill="DAEEF3"/>
            <w:noWrap/>
            <w:vAlign w:val="center"/>
          </w:tcPr>
          <w:p>
            <w:pPr>
              <w:autoSpaceDN w:val="0"/>
              <w:spacing w:line="276" w:lineRule="auto"/>
              <w:jc w:val="center"/>
              <w:rPr>
                <w:rFonts w:ascii="仿宋" w:hAnsi="仿宋" w:eastAsia="仿宋" w:cs="Arial"/>
                <w:b/>
                <w:color w:val="000000"/>
                <w:sz w:val="24"/>
              </w:rPr>
            </w:pPr>
            <w:r>
              <w:rPr>
                <w:rFonts w:ascii="仿宋" w:hAnsi="仿宋" w:eastAsia="仿宋" w:cs="Arial"/>
                <w:b/>
                <w:color w:val="000000"/>
                <w:sz w:val="24"/>
              </w:rPr>
              <w:t>说明或要求</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项目名称</w:t>
            </w:r>
          </w:p>
        </w:tc>
        <w:tc>
          <w:tcPr>
            <w:tcW w:w="5811" w:type="dxa"/>
            <w:noWrap/>
            <w:vAlign w:val="center"/>
          </w:tcPr>
          <w:p>
            <w:pPr>
              <w:autoSpaceDN w:val="0"/>
              <w:spacing w:line="276" w:lineRule="auto"/>
            </w:pPr>
            <w:r>
              <w:rPr>
                <w:rFonts w:hint="eastAsia" w:ascii="仿宋" w:hAnsi="仿宋" w:eastAsia="仿宋" w:cs="Arial"/>
                <w:bCs/>
                <w:color w:val="000000"/>
                <w:sz w:val="24"/>
              </w:rPr>
              <w:t>浙江工商大学教工路校区MBA学院部分教室改造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1.2.2</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项目编号</w:t>
            </w:r>
          </w:p>
        </w:tc>
        <w:tc>
          <w:tcPr>
            <w:tcW w:w="5811" w:type="dxa"/>
            <w:noWrap/>
            <w:vAlign w:val="center"/>
          </w:tcPr>
          <w:p>
            <w:pPr>
              <w:autoSpaceDN w:val="0"/>
              <w:spacing w:line="276" w:lineRule="auto"/>
              <w:rPr>
                <w:rFonts w:ascii="仿宋" w:hAnsi="仿宋" w:eastAsia="仿宋" w:cs="仿宋"/>
                <w:bCs/>
                <w:color w:val="FF0000"/>
                <w:sz w:val="24"/>
              </w:rPr>
            </w:pPr>
            <w:r>
              <w:rPr>
                <w:rFonts w:hint="eastAsia" w:ascii="仿宋" w:hAnsi="仿宋" w:eastAsia="仿宋" w:cs="仿宋"/>
                <w:bCs/>
                <w:sz w:val="24"/>
              </w:rPr>
              <w:t>CGZX（CS）-2023-007</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1.2.3</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采购内容</w:t>
            </w:r>
          </w:p>
        </w:tc>
        <w:tc>
          <w:tcPr>
            <w:tcW w:w="5811" w:type="dxa"/>
            <w:noWrap/>
            <w:vAlign w:val="center"/>
          </w:tcPr>
          <w:p>
            <w:pPr>
              <w:autoSpaceDN w:val="0"/>
              <w:spacing w:line="276" w:lineRule="auto"/>
              <w:rPr>
                <w:rFonts w:ascii="仿宋" w:hAnsi="仿宋" w:eastAsia="仿宋" w:cs="仿宋"/>
                <w:color w:val="000000"/>
                <w:sz w:val="24"/>
              </w:rPr>
            </w:pPr>
            <w:r>
              <w:rPr>
                <w:rFonts w:hint="eastAsia" w:ascii="仿宋" w:hAnsi="仿宋" w:eastAsia="仿宋" w:cs="仿宋"/>
                <w:color w:val="000000"/>
                <w:sz w:val="24"/>
              </w:rPr>
              <w:t>见第四章采购内容及技术要求、清单及图纸</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1.2.4</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最高限价</w:t>
            </w:r>
          </w:p>
        </w:tc>
        <w:tc>
          <w:tcPr>
            <w:tcW w:w="5811" w:type="dxa"/>
            <w:noWrap/>
            <w:vAlign w:val="center"/>
          </w:tcPr>
          <w:p>
            <w:pPr>
              <w:autoSpaceDN w:val="0"/>
              <w:spacing w:line="276" w:lineRule="auto"/>
              <w:rPr>
                <w:rFonts w:ascii="仿宋" w:hAnsi="仿宋" w:eastAsia="仿宋" w:cs="仿宋"/>
                <w:color w:val="000000"/>
                <w:sz w:val="24"/>
              </w:rPr>
            </w:pPr>
            <w:r>
              <w:rPr>
                <w:rFonts w:hint="eastAsia" w:ascii="仿宋" w:hAnsi="仿宋" w:eastAsia="仿宋" w:cs="仿宋"/>
                <w:b/>
                <w:sz w:val="24"/>
              </w:rPr>
              <w:t>人民币</w:t>
            </w:r>
            <w:r>
              <w:rPr>
                <w:rFonts w:hint="eastAsia" w:ascii="仿宋" w:hAnsi="仿宋" w:eastAsia="仿宋" w:cs="仿宋"/>
                <w:b/>
                <w:sz w:val="24"/>
                <w:u w:val="single"/>
              </w:rPr>
              <w:t>61</w:t>
            </w:r>
            <w:r>
              <w:rPr>
                <w:rFonts w:hint="eastAsia" w:ascii="仿宋" w:hAnsi="仿宋" w:eastAsia="仿宋" w:cs="仿宋"/>
                <w:b/>
                <w:sz w:val="24"/>
              </w:rPr>
              <w:t>万元（含暂列金</w:t>
            </w:r>
            <w:r>
              <w:rPr>
                <w:rFonts w:ascii="仿宋" w:hAnsi="仿宋" w:eastAsia="仿宋" w:cs="仿宋"/>
                <w:b/>
                <w:sz w:val="24"/>
                <w:u w:val="single"/>
              </w:rPr>
              <w:t>3.0</w:t>
            </w:r>
            <w:r>
              <w:rPr>
                <w:rFonts w:hint="eastAsia" w:ascii="仿宋" w:hAnsi="仿宋" w:eastAsia="仿宋" w:cs="仿宋"/>
                <w:b/>
                <w:sz w:val="24"/>
                <w:u w:val="single"/>
              </w:rPr>
              <w:t>万元</w:t>
            </w:r>
            <w:r>
              <w:rPr>
                <w:rFonts w:hint="eastAsia" w:ascii="仿宋" w:hAnsi="仿宋" w:eastAsia="仿宋" w:cs="仿宋"/>
                <w:b/>
                <w:sz w:val="24"/>
              </w:rPr>
              <w:t>），超过最高限价的按无效标处理。</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1.2.5</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采购资金落实情况</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color w:val="000000"/>
                <w:sz w:val="24"/>
              </w:rPr>
              <w:t>已落实</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1.2.6</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采购人</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color w:val="000000"/>
                <w:sz w:val="24"/>
              </w:rPr>
              <w:t>单位</w:t>
            </w:r>
            <w:r>
              <w:rPr>
                <w:rFonts w:ascii="仿宋" w:hAnsi="仿宋" w:eastAsia="仿宋" w:cs="Arial"/>
                <w:color w:val="000000"/>
                <w:sz w:val="24"/>
              </w:rPr>
              <w:t>名称：浙江工商大学</w:t>
            </w:r>
          </w:p>
          <w:p>
            <w:pPr>
              <w:autoSpaceDN w:val="0"/>
              <w:spacing w:line="276" w:lineRule="auto"/>
              <w:rPr>
                <w:rFonts w:ascii="仿宋" w:hAnsi="仿宋" w:eastAsia="仿宋" w:cs="Arial"/>
                <w:color w:val="000000"/>
                <w:sz w:val="24"/>
              </w:rPr>
            </w:pPr>
            <w:r>
              <w:rPr>
                <w:rFonts w:ascii="仿宋" w:hAnsi="仿宋" w:eastAsia="仿宋" w:cs="Arial"/>
                <w:color w:val="000000"/>
                <w:sz w:val="24"/>
              </w:rPr>
              <w:t>地址：</w:t>
            </w:r>
            <w:r>
              <w:rPr>
                <w:rFonts w:hint="eastAsia" w:ascii="仿宋" w:hAnsi="仿宋" w:eastAsia="仿宋" w:cs="Arial"/>
                <w:color w:val="000000"/>
                <w:sz w:val="24"/>
              </w:rPr>
              <w:t>浙江省杭州市钱塘区学正街18号</w:t>
            </w:r>
          </w:p>
          <w:p>
            <w:pPr>
              <w:autoSpaceDN w:val="0"/>
              <w:spacing w:line="276" w:lineRule="auto"/>
              <w:rPr>
                <w:rFonts w:ascii="仿宋" w:hAnsi="仿宋" w:eastAsia="仿宋" w:cs="Arial"/>
                <w:color w:val="000000"/>
                <w:sz w:val="24"/>
              </w:rPr>
            </w:pPr>
            <w:r>
              <w:rPr>
                <w:rFonts w:ascii="仿宋" w:hAnsi="仿宋" w:eastAsia="仿宋" w:cs="Arial"/>
                <w:color w:val="000000"/>
                <w:sz w:val="24"/>
              </w:rPr>
              <w:t>联系人：</w:t>
            </w:r>
            <w:r>
              <w:rPr>
                <w:rFonts w:hint="eastAsia" w:ascii="仿宋" w:hAnsi="仿宋" w:eastAsia="仿宋" w:cs="Arial"/>
                <w:color w:val="000000"/>
                <w:sz w:val="24"/>
              </w:rPr>
              <w:t xml:space="preserve">朱老师   </w:t>
            </w:r>
            <w:r>
              <w:rPr>
                <w:rFonts w:ascii="仿宋" w:hAnsi="仿宋" w:eastAsia="仿宋" w:cs="Arial"/>
                <w:color w:val="000000"/>
                <w:sz w:val="24"/>
              </w:rPr>
              <w:t xml:space="preserve">  </w:t>
            </w:r>
            <w:r>
              <w:rPr>
                <w:rFonts w:hint="eastAsia" w:ascii="仿宋" w:hAnsi="仿宋" w:eastAsia="仿宋" w:cs="Arial"/>
                <w:color w:val="000000"/>
                <w:sz w:val="24"/>
              </w:rPr>
              <w:t>联系电话：</w:t>
            </w:r>
            <w:r>
              <w:rPr>
                <w:rFonts w:ascii="仿宋" w:hAnsi="仿宋" w:eastAsia="仿宋" w:cs="Arial"/>
                <w:color w:val="000000"/>
                <w:sz w:val="24"/>
              </w:rPr>
              <w:t>0571-28877852</w:t>
            </w:r>
          </w:p>
          <w:p>
            <w:pPr>
              <w:autoSpaceDN w:val="0"/>
              <w:spacing w:line="276" w:lineRule="auto"/>
              <w:ind w:firstLine="960" w:firstLineChars="400"/>
              <w:rPr>
                <w:rFonts w:ascii="仿宋" w:hAnsi="仿宋" w:eastAsia="仿宋" w:cs="Arial"/>
                <w:color w:val="000000"/>
                <w:sz w:val="24"/>
              </w:rPr>
            </w:pPr>
            <w:r>
              <w:rPr>
                <w:rFonts w:hint="eastAsia" w:ascii="仿宋" w:hAnsi="仿宋" w:eastAsia="仿宋" w:cs="Arial"/>
                <w:color w:val="000000"/>
                <w:sz w:val="24"/>
              </w:rPr>
              <w:t xml:space="preserve">钱老师     </w:t>
            </w:r>
            <w:r>
              <w:rPr>
                <w:rFonts w:ascii="仿宋" w:hAnsi="仿宋" w:eastAsia="仿宋" w:cs="Arial"/>
                <w:color w:val="000000"/>
                <w:sz w:val="24"/>
              </w:rPr>
              <w:t>联系电话：</w:t>
            </w:r>
            <w:r>
              <w:rPr>
                <w:rFonts w:hint="eastAsia" w:ascii="仿宋" w:hAnsi="仿宋" w:eastAsia="仿宋" w:cs="Arial"/>
                <w:color w:val="000000"/>
                <w:sz w:val="24"/>
              </w:rPr>
              <w:t>0571-28008656</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1.2.7</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采购代理机构</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color w:val="000000"/>
                <w:sz w:val="24"/>
              </w:rPr>
              <w:t>单位</w:t>
            </w:r>
            <w:r>
              <w:rPr>
                <w:rFonts w:ascii="仿宋" w:hAnsi="仿宋" w:eastAsia="仿宋" w:cs="Arial"/>
                <w:color w:val="000000"/>
                <w:sz w:val="24"/>
              </w:rPr>
              <w:t>名称：</w:t>
            </w:r>
            <w:r>
              <w:rPr>
                <w:rFonts w:ascii="仿宋" w:hAnsi="仿宋" w:eastAsia="仿宋" w:cs="Arial"/>
                <w:bCs/>
                <w:color w:val="000000"/>
                <w:sz w:val="24"/>
              </w:rPr>
              <w:t>浙江省成套招标代理有限公司</w:t>
            </w:r>
          </w:p>
          <w:p>
            <w:pPr>
              <w:autoSpaceDN w:val="0"/>
              <w:spacing w:line="276" w:lineRule="auto"/>
              <w:rPr>
                <w:rFonts w:ascii="仿宋" w:hAnsi="仿宋" w:eastAsia="仿宋" w:cs="Arial"/>
                <w:color w:val="000000"/>
                <w:sz w:val="24"/>
              </w:rPr>
            </w:pPr>
            <w:r>
              <w:rPr>
                <w:rFonts w:ascii="仿宋" w:hAnsi="仿宋" w:eastAsia="仿宋" w:cs="Arial"/>
                <w:color w:val="000000"/>
                <w:sz w:val="24"/>
              </w:rPr>
              <w:t>联系人：张柳霞</w:t>
            </w:r>
          </w:p>
          <w:p>
            <w:pPr>
              <w:autoSpaceDN w:val="0"/>
              <w:spacing w:line="276" w:lineRule="auto"/>
              <w:rPr>
                <w:rFonts w:ascii="仿宋" w:hAnsi="仿宋" w:eastAsia="仿宋" w:cs="Arial"/>
                <w:color w:val="000000"/>
                <w:sz w:val="24"/>
              </w:rPr>
            </w:pPr>
            <w:r>
              <w:rPr>
                <w:rFonts w:ascii="仿宋" w:hAnsi="仿宋" w:eastAsia="仿宋" w:cs="Arial"/>
                <w:color w:val="000000"/>
                <w:sz w:val="24"/>
              </w:rPr>
              <w:t>联系电话：0571-85830297</w:t>
            </w:r>
          </w:p>
          <w:p>
            <w:pPr>
              <w:pStyle w:val="66"/>
              <w:rPr>
                <w:rFonts w:hAnsi="Times New Roman"/>
              </w:rPr>
            </w:pPr>
            <w:r>
              <w:rPr>
                <w:rFonts w:ascii="仿宋" w:hAnsi="仿宋" w:eastAsia="仿宋" w:cs="Arial"/>
              </w:rPr>
              <w:t>Email：87631191@zjsct.cn</w:t>
            </w:r>
          </w:p>
          <w:p>
            <w:pPr>
              <w:autoSpaceDN w:val="0"/>
              <w:spacing w:line="276" w:lineRule="auto"/>
              <w:rPr>
                <w:rFonts w:ascii="仿宋" w:hAnsi="仿宋" w:eastAsia="仿宋" w:cs="Arial"/>
                <w:color w:val="000000"/>
                <w:sz w:val="24"/>
              </w:rPr>
            </w:pPr>
            <w:r>
              <w:rPr>
                <w:rFonts w:ascii="仿宋" w:hAnsi="仿宋" w:eastAsia="仿宋" w:cs="Arial"/>
                <w:color w:val="000000"/>
                <w:sz w:val="24"/>
              </w:rPr>
              <w:t>地址：杭州市文晖路42号现代置业大厦西楼</w:t>
            </w:r>
            <w:r>
              <w:rPr>
                <w:rFonts w:hint="eastAsia" w:ascii="仿宋" w:hAnsi="仿宋" w:eastAsia="仿宋" w:cs="Arial"/>
                <w:color w:val="000000"/>
                <w:sz w:val="24"/>
              </w:rPr>
              <w:t>18</w:t>
            </w:r>
            <w:r>
              <w:rPr>
                <w:rFonts w:ascii="仿宋" w:hAnsi="仿宋" w:eastAsia="仿宋" w:cs="Arial"/>
                <w:color w:val="000000"/>
                <w:sz w:val="24"/>
              </w:rPr>
              <w:t>楼</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1.2.8</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交易方式</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电子交易</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1.2.9</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电子交易平台</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b/>
                <w:color w:val="000000"/>
                <w:sz w:val="24"/>
              </w:rPr>
              <w:t>政府采购云平台</w:t>
            </w:r>
            <w:r>
              <w:rPr>
                <w:rFonts w:hint="eastAsia" w:ascii="仿宋" w:hAnsi="仿宋" w:eastAsia="仿宋" w:cs="Arial"/>
                <w:color w:val="000000"/>
                <w:sz w:val="24"/>
              </w:rPr>
              <w:t>，网址</w:t>
            </w:r>
            <w:r>
              <w:rPr>
                <w:rFonts w:hint="eastAsia" w:ascii="仿宋" w:hAnsi="仿宋" w:eastAsia="仿宋" w:cs="Arial"/>
                <w:sz w:val="24"/>
              </w:rPr>
              <w:t>：</w:t>
            </w:r>
            <w:r>
              <w:fldChar w:fldCharType="begin"/>
            </w:r>
            <w:r>
              <w:instrText xml:space="preserve"> HYPERLINK "http://www.zcygov.cn" </w:instrText>
            </w:r>
            <w:r>
              <w:fldChar w:fldCharType="separate"/>
            </w:r>
            <w:r>
              <w:rPr>
                <w:rStyle w:val="58"/>
                <w:rFonts w:ascii="仿宋" w:hAnsi="仿宋" w:eastAsia="仿宋" w:cs="Arial"/>
                <w:color w:val="auto"/>
                <w:sz w:val="24"/>
              </w:rPr>
              <w:t>www.zcygov.cn</w:t>
            </w:r>
            <w:r>
              <w:rPr>
                <w:rStyle w:val="58"/>
                <w:rFonts w:ascii="仿宋" w:hAnsi="仿宋" w:eastAsia="仿宋" w:cs="Arial"/>
                <w:color w:val="auto"/>
                <w:sz w:val="24"/>
              </w:rPr>
              <w:fldChar w:fldCharType="end"/>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1.2.10</w:t>
            </w:r>
          </w:p>
        </w:tc>
        <w:tc>
          <w:tcPr>
            <w:tcW w:w="2712" w:type="dxa"/>
            <w:noWrap/>
            <w:vAlign w:val="center"/>
          </w:tcPr>
          <w:p>
            <w:pPr>
              <w:autoSpaceDN w:val="0"/>
              <w:spacing w:line="276" w:lineRule="auto"/>
              <w:jc w:val="center"/>
              <w:rPr>
                <w:rFonts w:ascii="仿宋" w:hAnsi="仿宋" w:eastAsia="仿宋" w:cs="Arial"/>
                <w:b/>
                <w:bCs/>
                <w:color w:val="000000"/>
                <w:sz w:val="24"/>
              </w:rPr>
            </w:pPr>
            <w:r>
              <w:rPr>
                <w:rFonts w:hint="eastAsia" w:ascii="仿宋" w:hAnsi="仿宋" w:eastAsia="仿宋" w:cs="Arial"/>
                <w:b/>
                <w:bCs/>
                <w:color w:val="000000"/>
                <w:sz w:val="24"/>
              </w:rPr>
              <w:t>工期</w:t>
            </w:r>
          </w:p>
        </w:tc>
        <w:tc>
          <w:tcPr>
            <w:tcW w:w="5811" w:type="dxa"/>
            <w:noWrap/>
            <w:vAlign w:val="center"/>
          </w:tcPr>
          <w:p>
            <w:pPr>
              <w:autoSpaceDN w:val="0"/>
              <w:spacing w:line="276" w:lineRule="auto"/>
              <w:rPr>
                <w:rFonts w:ascii="仿宋" w:hAnsi="仿宋" w:eastAsia="仿宋" w:cs="Arial"/>
                <w:b/>
                <w:bCs/>
                <w:color w:val="0033CC"/>
                <w:sz w:val="24"/>
              </w:rPr>
            </w:pPr>
            <w:r>
              <w:rPr>
                <w:rFonts w:hint="eastAsia" w:ascii="仿宋" w:hAnsi="仿宋" w:eastAsia="仿宋" w:cs="Arial"/>
                <w:b/>
                <w:sz w:val="24"/>
              </w:rPr>
              <w:t>60个日历天</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1.3.1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采购方式</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b/>
                <w:color w:val="000000"/>
                <w:kern w:val="0"/>
                <w:sz w:val="24"/>
              </w:rPr>
              <w:t>公告形式邀请（发布竞争性磋商公告后登记确定）</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1.4</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合格供应商资格要求</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color w:val="000000"/>
                <w:sz w:val="24"/>
              </w:rPr>
              <w:t>见第一章竞争性磋商公告</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1.7.1</w:t>
            </w:r>
          </w:p>
        </w:tc>
        <w:tc>
          <w:tcPr>
            <w:tcW w:w="2712" w:type="dxa"/>
            <w:noWrap/>
            <w:vAlign w:val="center"/>
          </w:tcPr>
          <w:p>
            <w:pPr>
              <w:autoSpaceDN w:val="0"/>
              <w:spacing w:line="276" w:lineRule="auto"/>
              <w:jc w:val="center"/>
              <w:rPr>
                <w:rFonts w:ascii="仿宋" w:hAnsi="仿宋" w:eastAsia="仿宋" w:cs="Arial"/>
                <w:sz w:val="24"/>
              </w:rPr>
            </w:pPr>
            <w:r>
              <w:rPr>
                <w:rFonts w:ascii="仿宋" w:hAnsi="仿宋" w:eastAsia="仿宋" w:cs="Arial"/>
                <w:sz w:val="24"/>
              </w:rPr>
              <w:t>联合体</w:t>
            </w:r>
            <w:r>
              <w:rPr>
                <w:rFonts w:hint="eastAsia" w:ascii="仿宋" w:hAnsi="仿宋" w:eastAsia="仿宋" w:cs="Arial"/>
                <w:sz w:val="24"/>
              </w:rPr>
              <w:t>磋商响应</w:t>
            </w:r>
          </w:p>
        </w:tc>
        <w:tc>
          <w:tcPr>
            <w:tcW w:w="5811" w:type="dxa"/>
            <w:noWrap/>
            <w:vAlign w:val="center"/>
          </w:tcPr>
          <w:p>
            <w:pPr>
              <w:autoSpaceDN w:val="0"/>
              <w:spacing w:line="276" w:lineRule="auto"/>
              <w:rPr>
                <w:rFonts w:ascii="仿宋" w:hAnsi="仿宋" w:eastAsia="仿宋" w:cs="Arial"/>
                <w:b/>
                <w:sz w:val="24"/>
              </w:rPr>
            </w:pPr>
            <w:r>
              <w:rPr>
                <w:rFonts w:hint="eastAsia" w:ascii="仿宋" w:hAnsi="仿宋" w:eastAsia="仿宋" w:cs="Arial"/>
                <w:b/>
                <w:sz w:val="24"/>
              </w:rPr>
              <w:t>接受</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1.8.1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进口产品磋商响应</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不适用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1.11.1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现场勘查</w:t>
            </w:r>
          </w:p>
        </w:tc>
        <w:tc>
          <w:tcPr>
            <w:tcW w:w="5811" w:type="dxa"/>
            <w:noWrap/>
            <w:vAlign w:val="center"/>
          </w:tcPr>
          <w:p>
            <w:pPr>
              <w:autoSpaceDN w:val="0"/>
              <w:spacing w:line="276" w:lineRule="auto"/>
              <w:jc w:val="left"/>
              <w:rPr>
                <w:rFonts w:eastAsia="仿宋"/>
                <w:sz w:val="24"/>
              </w:rPr>
            </w:pPr>
            <w:r>
              <w:rPr>
                <w:rFonts w:eastAsia="仿宋"/>
                <w:b/>
                <w:bCs/>
                <w:sz w:val="24"/>
              </w:rPr>
              <w:sym w:font="Wingdings" w:char="F0FE"/>
            </w:r>
            <w:r>
              <w:rPr>
                <w:rFonts w:hAnsi="仿宋" w:eastAsia="仿宋"/>
                <w:b/>
                <w:bCs/>
                <w:sz w:val="24"/>
              </w:rPr>
              <w:t>自行踏勘</w:t>
            </w:r>
          </w:p>
          <w:p>
            <w:pPr>
              <w:autoSpaceDN w:val="0"/>
              <w:spacing w:line="276" w:lineRule="auto"/>
              <w:jc w:val="left"/>
              <w:rPr>
                <w:rFonts w:ascii="仿宋" w:hAnsi="仿宋" w:eastAsia="仿宋" w:cs="Arial"/>
                <w:color w:val="000000"/>
                <w:sz w:val="24"/>
              </w:rPr>
            </w:pPr>
            <w:r>
              <w:rPr>
                <w:rFonts w:eastAsia="仿宋"/>
                <w:sz w:val="24"/>
              </w:rPr>
              <w:sym w:font="Wingdings" w:char="F06F"/>
            </w:r>
            <w:r>
              <w:rPr>
                <w:rFonts w:hAnsi="仿宋" w:eastAsia="仿宋"/>
                <w:sz w:val="24"/>
              </w:rPr>
              <w:t>集中踏勘</w:t>
            </w:r>
          </w:p>
          <w:p>
            <w:pPr>
              <w:autoSpaceDN w:val="0"/>
              <w:spacing w:line="276" w:lineRule="auto"/>
              <w:jc w:val="left"/>
              <w:rPr>
                <w:rFonts w:ascii="仿宋" w:hAnsi="仿宋" w:eastAsia="仿宋" w:cs="Arial"/>
                <w:b/>
                <w:color w:val="0000FF"/>
                <w:sz w:val="24"/>
              </w:rPr>
            </w:pPr>
            <w:r>
              <w:rPr>
                <w:rFonts w:hint="eastAsia" w:ascii="仿宋" w:hAnsi="仿宋" w:eastAsia="仿宋" w:cs="Arial"/>
                <w:b/>
                <w:color w:val="0000FF"/>
                <w:sz w:val="24"/>
              </w:rPr>
              <w:t>时间：2023年06月0</w:t>
            </w:r>
            <w:r>
              <w:rPr>
                <w:rFonts w:hint="eastAsia" w:ascii="仿宋" w:hAnsi="仿宋" w:eastAsia="仿宋" w:cs="Arial"/>
                <w:b/>
                <w:color w:val="0000FF"/>
                <w:sz w:val="24"/>
                <w:lang w:val="en-US" w:eastAsia="zh-CN"/>
              </w:rPr>
              <w:t>7</w:t>
            </w:r>
            <w:r>
              <w:rPr>
                <w:rFonts w:hint="eastAsia" w:ascii="仿宋" w:hAnsi="仿宋" w:eastAsia="仿宋" w:cs="Arial"/>
                <w:b/>
                <w:color w:val="0000FF"/>
                <w:sz w:val="24"/>
              </w:rPr>
              <w:t>日08时30分～2023年06月</w:t>
            </w:r>
            <w:r>
              <w:rPr>
                <w:rFonts w:hint="eastAsia" w:ascii="仿宋" w:hAnsi="仿宋" w:eastAsia="仿宋" w:cs="Arial"/>
                <w:b/>
                <w:color w:val="0000FF"/>
                <w:sz w:val="24"/>
                <w:lang w:val="en-US" w:eastAsia="zh-CN"/>
              </w:rPr>
              <w:t>16</w:t>
            </w:r>
            <w:r>
              <w:rPr>
                <w:rFonts w:hint="eastAsia" w:ascii="仿宋" w:hAnsi="仿宋" w:eastAsia="仿宋" w:cs="Arial"/>
                <w:b/>
                <w:color w:val="0000FF"/>
                <w:sz w:val="24"/>
              </w:rPr>
              <w:t>日15时30分（双休日及法定节假日除外）</w:t>
            </w:r>
          </w:p>
          <w:p>
            <w:pPr>
              <w:autoSpaceDN w:val="0"/>
              <w:spacing w:line="276" w:lineRule="auto"/>
              <w:jc w:val="left"/>
              <w:rPr>
                <w:rFonts w:ascii="仿宋" w:hAnsi="仿宋" w:eastAsia="仿宋" w:cs="Arial"/>
                <w:b/>
                <w:color w:val="0000FF"/>
                <w:sz w:val="24"/>
              </w:rPr>
            </w:pPr>
            <w:r>
              <w:rPr>
                <w:rFonts w:hint="eastAsia" w:ascii="仿宋" w:hAnsi="仿宋" w:eastAsia="仿宋" w:cs="Arial"/>
                <w:b/>
                <w:color w:val="0000FF"/>
                <w:sz w:val="24"/>
              </w:rPr>
              <w:t>地点：杭州市西湖区教工路149号浙江工商大学内</w:t>
            </w:r>
            <w:r>
              <w:rPr>
                <w:rFonts w:eastAsia="仿宋"/>
                <w:b/>
                <w:bCs/>
                <w:color w:val="0000FF"/>
                <w:sz w:val="24"/>
              </w:rPr>
              <w:t xml:space="preserve"> </w:t>
            </w:r>
          </w:p>
          <w:p>
            <w:pPr>
              <w:autoSpaceDN w:val="0"/>
              <w:spacing w:line="276" w:lineRule="auto"/>
              <w:jc w:val="left"/>
              <w:rPr>
                <w:rFonts w:ascii="仿宋" w:hAnsi="仿宋" w:eastAsia="仿宋" w:cs="Arial"/>
                <w:b/>
                <w:color w:val="0000FF"/>
                <w:sz w:val="24"/>
              </w:rPr>
            </w:pPr>
            <w:r>
              <w:rPr>
                <w:rFonts w:hint="eastAsia" w:ascii="仿宋" w:hAnsi="仿宋" w:eastAsia="仿宋" w:cs="Arial"/>
                <w:b/>
                <w:color w:val="0000FF"/>
                <w:sz w:val="24"/>
              </w:rPr>
              <w:t>联系人：</w:t>
            </w:r>
            <w:r>
              <w:rPr>
                <w:rFonts w:hint="eastAsia" w:ascii="仿宋" w:hAnsi="仿宋" w:eastAsia="仿宋" w:cs="Arial"/>
                <w:b/>
                <w:color w:val="0000FF"/>
                <w:sz w:val="24"/>
                <w:u w:val="single"/>
              </w:rPr>
              <w:t>汤老师</w:t>
            </w:r>
            <w:r>
              <w:rPr>
                <w:rFonts w:hint="eastAsia" w:ascii="仿宋" w:hAnsi="仿宋" w:eastAsia="仿宋" w:cs="Arial"/>
                <w:b/>
                <w:color w:val="0000FF"/>
                <w:sz w:val="24"/>
              </w:rPr>
              <w:t xml:space="preserve">       联系电话：</w:t>
            </w:r>
            <w:r>
              <w:rPr>
                <w:rFonts w:hint="eastAsia" w:ascii="仿宋" w:hAnsi="仿宋" w:eastAsia="仿宋" w:cs="Arial"/>
                <w:b/>
                <w:color w:val="0000FF"/>
                <w:sz w:val="24"/>
                <w:u w:val="single"/>
              </w:rPr>
              <w:t>0571-89995878</w:t>
            </w:r>
          </w:p>
          <w:p>
            <w:pPr>
              <w:autoSpaceDN w:val="0"/>
              <w:spacing w:line="276" w:lineRule="auto"/>
              <w:jc w:val="left"/>
              <w:rPr>
                <w:rFonts w:ascii="仿宋" w:hAnsi="仿宋" w:eastAsia="仿宋" w:cs="Arial"/>
                <w:b/>
                <w:color w:val="000000"/>
                <w:sz w:val="24"/>
              </w:rPr>
            </w:pPr>
            <w:r>
              <w:rPr>
                <w:rFonts w:hAnsi="仿宋" w:eastAsia="仿宋"/>
                <w:sz w:val="24"/>
              </w:rPr>
              <w:t>踏勘期间发生的费用或意外导致伤亡等一切责任和损失均由供应商自负。</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1.12.1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标前</w:t>
            </w:r>
            <w:r>
              <w:rPr>
                <w:rFonts w:hint="eastAsia" w:ascii="仿宋" w:hAnsi="仿宋" w:eastAsia="仿宋" w:cs="Arial"/>
                <w:color w:val="000000"/>
                <w:sz w:val="24"/>
              </w:rPr>
              <w:t>答疑会时间、地点</w:t>
            </w:r>
          </w:p>
        </w:tc>
        <w:tc>
          <w:tcPr>
            <w:tcW w:w="5811" w:type="dxa"/>
            <w:noWrap/>
            <w:vAlign w:val="center"/>
          </w:tcPr>
          <w:p>
            <w:pPr>
              <w:autoSpaceDE w:val="0"/>
              <w:autoSpaceDN w:val="0"/>
              <w:adjustRightInd w:val="0"/>
              <w:ind w:right="105" w:rightChars="50"/>
              <w:rPr>
                <w:rFonts w:eastAsia="仿宋"/>
                <w:b/>
                <w:bCs/>
                <w:kern w:val="0"/>
                <w:sz w:val="24"/>
              </w:rPr>
            </w:pPr>
            <w:r>
              <w:rPr>
                <w:rFonts w:eastAsia="仿宋"/>
                <w:b/>
                <w:bCs/>
                <w:kern w:val="0"/>
                <w:sz w:val="24"/>
              </w:rPr>
              <w:sym w:font="Wingdings" w:char="F0FE"/>
            </w:r>
            <w:r>
              <w:rPr>
                <w:rFonts w:hAnsi="仿宋" w:eastAsia="仿宋"/>
                <w:b/>
                <w:bCs/>
                <w:kern w:val="0"/>
                <w:sz w:val="24"/>
              </w:rPr>
              <w:t>不召开</w:t>
            </w:r>
          </w:p>
          <w:p>
            <w:pPr>
              <w:autoSpaceDE w:val="0"/>
              <w:autoSpaceDN w:val="0"/>
              <w:adjustRightInd w:val="0"/>
              <w:ind w:right="105" w:rightChars="50"/>
              <w:rPr>
                <w:rFonts w:eastAsia="仿宋"/>
                <w:kern w:val="0"/>
                <w:sz w:val="24"/>
              </w:rPr>
            </w:pPr>
            <w:r>
              <w:rPr>
                <w:rFonts w:eastAsia="仿宋"/>
                <w:kern w:val="0"/>
                <w:sz w:val="24"/>
              </w:rPr>
              <w:sym w:font="Wingdings" w:char="F06F"/>
            </w:r>
            <w:r>
              <w:rPr>
                <w:rFonts w:hAnsi="仿宋" w:eastAsia="仿宋"/>
                <w:kern w:val="0"/>
                <w:sz w:val="24"/>
              </w:rPr>
              <w:t>召开，召开时间：</w:t>
            </w:r>
          </w:p>
          <w:p>
            <w:pPr>
              <w:autoSpaceDN w:val="0"/>
              <w:spacing w:line="276" w:lineRule="auto"/>
              <w:rPr>
                <w:rFonts w:ascii="仿宋" w:hAnsi="仿宋" w:eastAsia="仿宋" w:cs="Arial"/>
                <w:b/>
                <w:color w:val="000000"/>
                <w:sz w:val="24"/>
              </w:rPr>
            </w:pPr>
            <w:r>
              <w:rPr>
                <w:rFonts w:hAnsi="仿宋" w:eastAsia="仿宋"/>
                <w:kern w:val="0"/>
                <w:sz w:val="24"/>
              </w:rPr>
              <w:t>召开地点：</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1.13.5</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核心产品内容</w:t>
            </w:r>
          </w:p>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（非单一产品适用）</w:t>
            </w:r>
          </w:p>
        </w:tc>
        <w:tc>
          <w:tcPr>
            <w:tcW w:w="5811" w:type="dxa"/>
            <w:noWrap/>
            <w:vAlign w:val="center"/>
          </w:tcPr>
          <w:p>
            <w:pPr>
              <w:autoSpaceDN w:val="0"/>
              <w:rPr>
                <w:rFonts w:ascii="仿宋" w:hAnsi="仿宋" w:eastAsia="仿宋" w:cs="Arial"/>
                <w:b/>
                <w:color w:val="000000"/>
                <w:sz w:val="24"/>
              </w:rPr>
            </w:pPr>
            <w:r>
              <w:rPr>
                <w:rFonts w:hint="eastAsia" w:ascii="仿宋" w:hAnsi="仿宋" w:eastAsia="仿宋" w:cs="Arial"/>
                <w:b/>
                <w:color w:val="000000"/>
                <w:sz w:val="24"/>
              </w:rPr>
              <w:t>不适用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07"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1.15.1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转包</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本项目</w:t>
            </w:r>
            <w:r>
              <w:rPr>
                <w:rFonts w:ascii="仿宋" w:hAnsi="仿宋" w:eastAsia="仿宋" w:cs="Arial"/>
                <w:b/>
                <w:color w:val="000000"/>
                <w:sz w:val="24"/>
              </w:rPr>
              <w:t>不允许</w:t>
            </w:r>
            <w:r>
              <w:rPr>
                <w:rFonts w:hint="eastAsia" w:ascii="仿宋" w:hAnsi="仿宋" w:eastAsia="仿宋" w:cs="Arial"/>
                <w:b/>
                <w:color w:val="000000"/>
                <w:sz w:val="24"/>
              </w:rPr>
              <w:t>转包。</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1.15.2</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分包</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本项目允许分包。</w:t>
            </w:r>
          </w:p>
          <w:p>
            <w:pPr>
              <w:autoSpaceDN w:val="0"/>
              <w:spacing w:line="276" w:lineRule="auto"/>
              <w:rPr>
                <w:rFonts w:ascii="仿宋" w:hAnsi="仿宋" w:eastAsia="仿宋" w:cs="Arial"/>
                <w:sz w:val="24"/>
                <w:u w:val="single"/>
              </w:rPr>
            </w:pPr>
            <w:r>
              <w:rPr>
                <w:rFonts w:hint="eastAsia" w:ascii="仿宋" w:hAnsi="仿宋" w:eastAsia="仿宋" w:cs="Arial"/>
                <w:sz w:val="24"/>
              </w:rPr>
              <w:t>分包内容要求：</w:t>
            </w:r>
            <w:r>
              <w:rPr>
                <w:rFonts w:hint="eastAsia" w:ascii="仿宋" w:hAnsi="仿宋" w:eastAsia="仿宋" w:cs="Arial"/>
                <w:b/>
                <w:sz w:val="24"/>
                <w:u w:val="single"/>
              </w:rPr>
              <w:t>项目所涉及的物资运输、搬运</w:t>
            </w:r>
          </w:p>
          <w:p>
            <w:pPr>
              <w:autoSpaceDN w:val="0"/>
              <w:spacing w:line="276" w:lineRule="auto"/>
              <w:rPr>
                <w:rFonts w:ascii="仿宋" w:hAnsi="仿宋" w:eastAsia="仿宋" w:cs="Arial"/>
                <w:color w:val="000000"/>
                <w:sz w:val="24"/>
              </w:rPr>
            </w:pPr>
            <w:r>
              <w:rPr>
                <w:rFonts w:hint="eastAsia" w:ascii="仿宋" w:hAnsi="仿宋" w:eastAsia="仿宋" w:cs="Arial"/>
                <w:sz w:val="24"/>
              </w:rPr>
              <w:t>备注：供应商根据磋商文件的规定和项目的实际情况，拟在成交后将成交项目的非主体、非关键性工作分包的，应当在响应文件中载明分包承担主体，分包承担主体应当具备相应资质条件且不得再次分包。</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2.1.1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是否专门面向</w:t>
            </w:r>
          </w:p>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中小企业采购</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是</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2.1.2</w:t>
            </w:r>
          </w:p>
        </w:tc>
        <w:tc>
          <w:tcPr>
            <w:tcW w:w="2712" w:type="dxa"/>
            <w:noWrap/>
            <w:vAlign w:val="center"/>
          </w:tcPr>
          <w:p>
            <w:pPr>
              <w:autoSpaceDN w:val="0"/>
              <w:spacing w:line="276" w:lineRule="auto"/>
              <w:jc w:val="center"/>
              <w:rPr>
                <w:rFonts w:ascii="仿宋" w:hAnsi="仿宋" w:eastAsia="仿宋" w:cs="Arial"/>
                <w:sz w:val="24"/>
              </w:rPr>
            </w:pPr>
            <w:r>
              <w:rPr>
                <w:rFonts w:hint="eastAsia" w:ascii="仿宋" w:hAnsi="仿宋" w:eastAsia="仿宋" w:cs="Arial"/>
                <w:sz w:val="24"/>
              </w:rPr>
              <w:t>本项目中小企业划分标准所属行业</w:t>
            </w:r>
          </w:p>
        </w:tc>
        <w:tc>
          <w:tcPr>
            <w:tcW w:w="5811" w:type="dxa"/>
            <w:noWrap/>
            <w:vAlign w:val="center"/>
          </w:tcPr>
          <w:p>
            <w:pPr>
              <w:autoSpaceDN w:val="0"/>
              <w:spacing w:line="276" w:lineRule="auto"/>
              <w:rPr>
                <w:rFonts w:ascii="仿宋" w:hAnsi="仿宋" w:eastAsia="仿宋" w:cs="Arial"/>
                <w:b/>
                <w:sz w:val="24"/>
              </w:rPr>
            </w:pPr>
            <w:r>
              <w:rPr>
                <w:rFonts w:hint="eastAsia" w:ascii="仿宋" w:hAnsi="仿宋" w:eastAsia="仿宋" w:cs="Arial"/>
                <w:b/>
                <w:sz w:val="24"/>
              </w:rPr>
              <w:t>本项目属性为工程，中小企业划分标准对应行业为“建筑业”</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2.2</w:t>
            </w:r>
          </w:p>
        </w:tc>
        <w:tc>
          <w:tcPr>
            <w:tcW w:w="2712" w:type="dxa"/>
            <w:noWrap/>
            <w:vAlign w:val="center"/>
          </w:tcPr>
          <w:p>
            <w:pPr>
              <w:autoSpaceDN w:val="0"/>
              <w:spacing w:line="276" w:lineRule="auto"/>
              <w:jc w:val="center"/>
              <w:rPr>
                <w:rFonts w:ascii="仿宋" w:hAnsi="仿宋" w:eastAsia="仿宋" w:cs="Arial"/>
                <w:color w:val="000000"/>
                <w:w w:val="90"/>
                <w:sz w:val="24"/>
              </w:rPr>
            </w:pPr>
            <w:r>
              <w:rPr>
                <w:rFonts w:hint="eastAsia" w:ascii="仿宋" w:hAnsi="仿宋" w:eastAsia="仿宋"/>
                <w:color w:val="000000"/>
                <w:w w:val="90"/>
                <w:sz w:val="24"/>
              </w:rPr>
              <w:t>是否落实节能、环保产品政府采购实施相关规定</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是</w:t>
            </w:r>
            <w:r>
              <w:rPr>
                <w:rFonts w:hint="eastAsia" w:ascii="仿宋" w:hAnsi="仿宋" w:eastAsia="仿宋" w:cs="Arial"/>
                <w:color w:val="000000"/>
                <w:sz w:val="24"/>
              </w:rPr>
              <w:t>（详见第三章第2.2款相关规定）</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3.2.1</w:t>
            </w:r>
          </w:p>
        </w:tc>
        <w:tc>
          <w:tcPr>
            <w:tcW w:w="2712" w:type="dxa"/>
            <w:noWrap/>
            <w:vAlign w:val="center"/>
          </w:tcPr>
          <w:p>
            <w:pPr>
              <w:autoSpaceDN w:val="0"/>
              <w:spacing w:line="276" w:lineRule="auto"/>
              <w:jc w:val="center"/>
              <w:rPr>
                <w:rFonts w:ascii="仿宋" w:hAnsi="仿宋" w:eastAsia="仿宋" w:cs="Arial"/>
                <w:b/>
                <w:color w:val="000000"/>
                <w:sz w:val="24"/>
              </w:rPr>
            </w:pPr>
            <w:r>
              <w:rPr>
                <w:rFonts w:hint="eastAsia" w:ascii="仿宋" w:hAnsi="仿宋" w:eastAsia="仿宋" w:cs="Arial"/>
                <w:color w:val="000000"/>
                <w:sz w:val="24"/>
              </w:rPr>
              <w:t>竞争性磋商文件提</w:t>
            </w:r>
            <w:r>
              <w:rPr>
                <w:rFonts w:ascii="仿宋" w:hAnsi="仿宋" w:eastAsia="仿宋" w:cs="Arial"/>
                <w:color w:val="000000"/>
                <w:sz w:val="24"/>
              </w:rPr>
              <w:t>疑截止时间</w:t>
            </w:r>
          </w:p>
        </w:tc>
        <w:tc>
          <w:tcPr>
            <w:tcW w:w="5811" w:type="dxa"/>
            <w:noWrap/>
            <w:vAlign w:val="center"/>
          </w:tcPr>
          <w:p>
            <w:pPr>
              <w:autoSpaceDN w:val="0"/>
              <w:spacing w:line="276" w:lineRule="auto"/>
              <w:rPr>
                <w:rFonts w:ascii="仿宋" w:hAnsi="仿宋" w:eastAsia="仿宋" w:cs="Arial"/>
                <w:b/>
                <w:color w:val="0000FF"/>
                <w:sz w:val="24"/>
              </w:rPr>
            </w:pPr>
            <w:r>
              <w:rPr>
                <w:rFonts w:ascii="仿宋" w:hAnsi="仿宋" w:eastAsia="仿宋" w:cs="Arial"/>
                <w:b/>
                <w:sz w:val="24"/>
                <w:u w:val="single"/>
              </w:rPr>
              <w:t>20</w:t>
            </w:r>
            <w:r>
              <w:rPr>
                <w:rFonts w:hint="eastAsia" w:ascii="仿宋" w:hAnsi="仿宋" w:eastAsia="仿宋" w:cs="Arial"/>
                <w:b/>
                <w:sz w:val="24"/>
                <w:u w:val="single"/>
              </w:rPr>
              <w:t>23-06</w:t>
            </w:r>
            <w:r>
              <w:rPr>
                <w:rFonts w:ascii="仿宋" w:hAnsi="仿宋" w:eastAsia="仿宋" w:cs="Arial"/>
                <w:b/>
                <w:sz w:val="24"/>
                <w:u w:val="single"/>
              </w:rPr>
              <w:t>-</w:t>
            </w:r>
            <w:r>
              <w:rPr>
                <w:rFonts w:hint="eastAsia" w:ascii="仿宋" w:hAnsi="仿宋" w:eastAsia="仿宋" w:cs="Arial"/>
                <w:b/>
                <w:sz w:val="24"/>
                <w:u w:val="single"/>
                <w:lang w:val="en-US" w:eastAsia="zh-CN"/>
              </w:rPr>
              <w:t>15</w:t>
            </w:r>
            <w:r>
              <w:rPr>
                <w:rFonts w:hint="eastAsia" w:ascii="仿宋" w:hAnsi="仿宋" w:eastAsia="仿宋" w:cs="Arial"/>
                <w:b/>
                <w:sz w:val="24"/>
                <w:u w:val="single"/>
              </w:rPr>
              <w:t>，1</w:t>
            </w:r>
            <w:r>
              <w:rPr>
                <w:rFonts w:hint="eastAsia" w:ascii="仿宋" w:hAnsi="仿宋" w:eastAsia="仿宋" w:cs="Arial"/>
                <w:b/>
                <w:sz w:val="24"/>
                <w:u w:val="single"/>
                <w:lang w:val="en-US" w:eastAsia="zh-CN"/>
              </w:rPr>
              <w:t>8</w:t>
            </w:r>
            <w:r>
              <w:rPr>
                <w:rFonts w:hint="eastAsia" w:ascii="仿宋" w:hAnsi="仿宋" w:eastAsia="仿宋" w:cs="Arial"/>
                <w:b/>
                <w:sz w:val="24"/>
                <w:u w:val="single"/>
              </w:rPr>
              <w:t>:00</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4.1.1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磋商响应文件的形式</w:t>
            </w:r>
          </w:p>
        </w:tc>
        <w:tc>
          <w:tcPr>
            <w:tcW w:w="5811" w:type="dxa"/>
            <w:noWrap/>
            <w:vAlign w:val="center"/>
          </w:tcPr>
          <w:p>
            <w:pPr>
              <w:autoSpaceDN w:val="0"/>
              <w:spacing w:line="276" w:lineRule="auto"/>
              <w:rPr>
                <w:rFonts w:ascii="仿宋" w:hAnsi="仿宋" w:eastAsia="仿宋" w:cs="Arial"/>
                <w:color w:val="FF0000"/>
                <w:sz w:val="24"/>
              </w:rPr>
            </w:pPr>
            <w:r>
              <w:rPr>
                <w:rFonts w:hint="eastAsia" w:ascii="仿宋" w:hAnsi="仿宋" w:eastAsia="仿宋" w:cs="Arial"/>
                <w:b/>
                <w:color w:val="000000"/>
                <w:sz w:val="24"/>
                <w:u w:val="single"/>
              </w:rPr>
              <w:t>电子加密磋商响应文件</w:t>
            </w:r>
            <w:r>
              <w:rPr>
                <w:rFonts w:hint="eastAsia" w:ascii="仿宋" w:hAnsi="仿宋" w:eastAsia="仿宋" w:cs="Arial"/>
                <w:bCs/>
                <w:color w:val="000000"/>
                <w:sz w:val="24"/>
              </w:rPr>
              <w:t>（是指通过“政采云电子交易客户端”完成磋商响应文件编制后生成并加密的数据电文形式的磋商响应文件，</w:t>
            </w:r>
            <w:r>
              <w:rPr>
                <w:rFonts w:hint="eastAsia" w:ascii="仿宋" w:hAnsi="仿宋" w:eastAsia="仿宋" w:cs="Arial"/>
                <w:b/>
                <w:color w:val="000000"/>
                <w:sz w:val="24"/>
              </w:rPr>
              <w:t>文件格式“.jmbs”）</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4.2.2</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磋商响应文件的组成</w:t>
            </w:r>
          </w:p>
        </w:tc>
        <w:tc>
          <w:tcPr>
            <w:tcW w:w="5811" w:type="dxa"/>
            <w:noWrap/>
            <w:vAlign w:val="center"/>
          </w:tcPr>
          <w:p>
            <w:pPr>
              <w:autoSpaceDN w:val="0"/>
              <w:spacing w:line="276" w:lineRule="auto"/>
              <w:rPr>
                <w:rFonts w:ascii="仿宋" w:hAnsi="仿宋" w:eastAsia="仿宋" w:cs="Arial"/>
                <w:b/>
                <w:color w:val="000000"/>
                <w:sz w:val="24"/>
                <w:u w:val="single"/>
              </w:rPr>
            </w:pPr>
            <w:r>
              <w:rPr>
                <w:rFonts w:ascii="仿宋" w:hAnsi="仿宋" w:eastAsia="仿宋" w:cs="Arial"/>
                <w:b/>
                <w:color w:val="000000"/>
                <w:sz w:val="24"/>
              </w:rPr>
              <w:t>完整的《</w:t>
            </w:r>
            <w:r>
              <w:rPr>
                <w:rFonts w:hint="eastAsia" w:ascii="仿宋" w:hAnsi="仿宋" w:eastAsia="仿宋" w:cs="Arial"/>
                <w:b/>
                <w:color w:val="000000"/>
                <w:sz w:val="24"/>
              </w:rPr>
              <w:t>磋商响应文件</w:t>
            </w:r>
            <w:r>
              <w:rPr>
                <w:rFonts w:ascii="仿宋" w:hAnsi="仿宋" w:eastAsia="仿宋" w:cs="Arial"/>
                <w:b/>
                <w:color w:val="000000"/>
                <w:sz w:val="24"/>
              </w:rPr>
              <w:t>》由</w:t>
            </w:r>
            <w:r>
              <w:rPr>
                <w:rFonts w:hint="eastAsia" w:ascii="仿宋" w:hAnsi="仿宋" w:eastAsia="仿宋" w:cs="Arial"/>
                <w:b/>
                <w:color w:val="000000"/>
                <w:sz w:val="24"/>
              </w:rPr>
              <w:t>资格文件、</w:t>
            </w:r>
            <w:r>
              <w:rPr>
                <w:rFonts w:ascii="仿宋" w:hAnsi="仿宋" w:eastAsia="仿宋" w:cs="Arial"/>
                <w:b/>
                <w:color w:val="000000"/>
                <w:sz w:val="24"/>
              </w:rPr>
              <w:t>商务技术文件和报价文件</w:t>
            </w:r>
            <w:r>
              <w:rPr>
                <w:rFonts w:hint="eastAsia" w:ascii="仿宋" w:hAnsi="仿宋" w:eastAsia="仿宋" w:cs="Arial"/>
                <w:b/>
                <w:color w:val="000000"/>
                <w:sz w:val="24"/>
              </w:rPr>
              <w:t>三</w:t>
            </w:r>
            <w:r>
              <w:rPr>
                <w:rFonts w:ascii="仿宋" w:hAnsi="仿宋" w:eastAsia="仿宋" w:cs="Arial"/>
                <w:b/>
                <w:color w:val="000000"/>
                <w:sz w:val="24"/>
              </w:rPr>
              <w:t>个部分组成</w:t>
            </w:r>
            <w:r>
              <w:rPr>
                <w:rFonts w:hint="eastAsia" w:ascii="仿宋" w:hAnsi="仿宋" w:eastAsia="仿宋" w:cs="Arial"/>
                <w:bCs/>
                <w:color w:val="000000"/>
                <w:sz w:val="24"/>
              </w:rPr>
              <w:t>（具体组成内容详见第三章</w:t>
            </w:r>
            <w:r>
              <w:rPr>
                <w:rFonts w:hint="eastAsia" w:ascii="仿宋" w:hAnsi="仿宋" w:eastAsia="仿宋" w:cs="Arial"/>
                <w:bCs/>
                <w:sz w:val="24"/>
              </w:rPr>
              <w:t>4.2.2</w:t>
            </w:r>
            <w:r>
              <w:rPr>
                <w:rFonts w:hint="eastAsia" w:ascii="仿宋" w:hAnsi="仿宋" w:eastAsia="仿宋" w:cs="Arial"/>
                <w:bCs/>
                <w:color w:val="000000"/>
                <w:sz w:val="24"/>
              </w:rPr>
              <w:t>磋商响应文件内容组成）。</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4.3</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磋商响应文件的编制</w:t>
            </w:r>
          </w:p>
        </w:tc>
        <w:tc>
          <w:tcPr>
            <w:tcW w:w="5811" w:type="dxa"/>
            <w:noWrap/>
            <w:vAlign w:val="center"/>
          </w:tcPr>
          <w:p>
            <w:pPr>
              <w:autoSpaceDN w:val="0"/>
              <w:spacing w:line="276" w:lineRule="auto"/>
              <w:rPr>
                <w:rFonts w:ascii="仿宋" w:hAnsi="仿宋" w:eastAsia="仿宋" w:cs="Arial"/>
                <w:b/>
                <w:color w:val="000000"/>
                <w:sz w:val="24"/>
                <w:highlight w:val="yellow"/>
              </w:rPr>
            </w:pPr>
            <w:r>
              <w:rPr>
                <w:rFonts w:hint="eastAsia" w:ascii="仿宋" w:hAnsi="仿宋" w:eastAsia="仿宋" w:cs="Arial"/>
                <w:bCs/>
                <w:color w:val="000000"/>
                <w:sz w:val="24"/>
              </w:rPr>
              <w:t>依据《浙江省政府采购项目电子交易管理暂行办法》，本项目通过“政府采购云平台”（电子交易平台，网址：</w:t>
            </w:r>
            <w:r>
              <w:fldChar w:fldCharType="begin"/>
            </w:r>
            <w:r>
              <w:instrText xml:space="preserve"> HYPERLINK "http://www.zcygov.cn" </w:instrText>
            </w:r>
            <w:r>
              <w:fldChar w:fldCharType="separate"/>
            </w:r>
            <w:r>
              <w:rPr>
                <w:rStyle w:val="58"/>
                <w:rFonts w:ascii="仿宋" w:hAnsi="仿宋" w:eastAsia="仿宋" w:cs="Arial"/>
                <w:bCs/>
                <w:color w:val="000000"/>
                <w:sz w:val="24"/>
                <w:u w:val="none"/>
              </w:rPr>
              <w:t>www.zcygov.cn</w:t>
            </w:r>
            <w:r>
              <w:rPr>
                <w:rStyle w:val="58"/>
                <w:rFonts w:ascii="仿宋" w:hAnsi="仿宋" w:eastAsia="仿宋" w:cs="Arial"/>
                <w:bCs/>
                <w:color w:val="000000"/>
                <w:sz w:val="24"/>
                <w:u w:val="none"/>
              </w:rPr>
              <w:fldChar w:fldCharType="end"/>
            </w:r>
            <w:r>
              <w:rPr>
                <w:rFonts w:hint="eastAsia" w:ascii="仿宋" w:hAnsi="仿宋" w:eastAsia="仿宋" w:cs="Arial"/>
                <w:bCs/>
                <w:color w:val="000000"/>
                <w:sz w:val="24"/>
              </w:rPr>
              <w:t>）实行电子交易（在线磋商响应）。</w:t>
            </w:r>
            <w:r>
              <w:rPr>
                <w:rFonts w:hint="eastAsia" w:ascii="仿宋" w:hAnsi="仿宋" w:eastAsia="仿宋" w:cs="Arial"/>
                <w:b/>
                <w:color w:val="000000"/>
                <w:sz w:val="24"/>
              </w:rPr>
              <w:t>供应商参加本项目电子交易应当安装“政采云电子交易客户端”，并按照本竞争性磋商文件和“政府采购云平台”的要求编制并加密磋商响应文件（1份）。</w:t>
            </w:r>
            <w:r>
              <w:rPr>
                <w:rFonts w:hint="eastAsia" w:ascii="仿宋" w:hAnsi="仿宋" w:eastAsia="仿宋" w:cs="Arial"/>
                <w:b/>
                <w:color w:val="000000"/>
                <w:sz w:val="24"/>
                <w:u w:val="single"/>
              </w:rPr>
              <w:t>供应商未按规定加密的磋商响应文件，“政府采购云平台”将予以拒收并提示</w:t>
            </w:r>
            <w:r>
              <w:rPr>
                <w:rFonts w:hint="eastAsia" w:ascii="仿宋" w:hAnsi="仿宋" w:eastAsia="仿宋" w:cs="Arial"/>
                <w:b/>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4.4</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kern w:val="0"/>
                <w:sz w:val="24"/>
              </w:rPr>
              <w:t>磋商响应文件的签章形式</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u w:val="single"/>
              </w:rPr>
              <w:t>电子签章</w:t>
            </w:r>
            <w:r>
              <w:rPr>
                <w:rFonts w:hint="eastAsia" w:ascii="仿宋" w:hAnsi="仿宋" w:eastAsia="仿宋" w:cs="Arial"/>
                <w:color w:val="000000"/>
                <w:sz w:val="24"/>
              </w:rPr>
              <w:t>。按《第三章磋商须知》和《第六章 响应文件格式》标注的要求进行盖章、签署（电子签章）。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4.7.1</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备份磋商响应文件的约定</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Cs/>
                <w:color w:val="000000"/>
                <w:sz w:val="24"/>
              </w:rPr>
              <w:t>供应商在“政府采购云平台”完成电子加密“磋商响应文件”的在线传输递交后，还可以在磋商响应文件提交截止时间前通过邮寄等方式送达以介质存储的数据电文形式的“备份磋商响应文件”。</w:t>
            </w:r>
            <w:r>
              <w:rPr>
                <w:rFonts w:hint="eastAsia" w:ascii="仿宋" w:hAnsi="仿宋" w:eastAsia="仿宋" w:cs="Arial"/>
                <w:bCs/>
                <w:color w:val="000000"/>
                <w:sz w:val="24"/>
                <w:u w:val="single"/>
              </w:rPr>
              <w:t>“备份磋商响应文件”由供应商自愿递交，竞争性磋商文件不作强制性要求，</w:t>
            </w:r>
            <w:r>
              <w:rPr>
                <w:rFonts w:hint="eastAsia" w:ascii="仿宋" w:hAnsi="仿宋" w:eastAsia="仿宋" w:cs="Arial"/>
                <w:b/>
                <w:color w:val="000000"/>
                <w:sz w:val="24"/>
                <w:u w:val="single"/>
              </w:rPr>
              <w:t>但供应商仅递交了“备份磋商响应文件”的，磋商响应无效</w:t>
            </w:r>
            <w:r>
              <w:rPr>
                <w:rFonts w:hint="eastAsia" w:ascii="仿宋" w:hAnsi="仿宋" w:eastAsia="仿宋" w:cs="Arial"/>
                <w:b/>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4.7.2</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备份磋商响应文件的编制</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Cs/>
                <w:color w:val="000000"/>
                <w:sz w:val="24"/>
              </w:rPr>
              <w:t>供应商递交的备份磋商响应文件应当是通过“政采云电子交易客户端”完成磋商响应文件编制后，与电子加密“磋商响应文件”同时生成的数据电文形式的未加密的备份磋商响应文件，文件格式“.bfbs”。</w:t>
            </w:r>
            <w:r>
              <w:rPr>
                <w:rFonts w:hint="eastAsia" w:ascii="仿宋" w:hAnsi="仿宋" w:eastAsia="仿宋" w:cs="Arial"/>
                <w:b/>
                <w:color w:val="000000"/>
                <w:sz w:val="24"/>
              </w:rPr>
              <w:t>以其他方式编制的“备份磋商响应文件”视为无效“备份磋商响应文件”。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4.7.3</w:t>
            </w:r>
          </w:p>
        </w:tc>
        <w:tc>
          <w:tcPr>
            <w:tcW w:w="2712" w:type="dxa"/>
            <w:noWrap/>
            <w:vAlign w:val="center"/>
          </w:tcPr>
          <w:p>
            <w:pPr>
              <w:autoSpaceDN w:val="0"/>
              <w:spacing w:line="276" w:lineRule="auto"/>
              <w:jc w:val="center"/>
              <w:rPr>
                <w:rFonts w:ascii="仿宋" w:hAnsi="仿宋" w:eastAsia="仿宋" w:cs="Arial"/>
                <w:b/>
                <w:color w:val="000000"/>
                <w:sz w:val="24"/>
              </w:rPr>
            </w:pPr>
            <w:r>
              <w:rPr>
                <w:rFonts w:hint="eastAsia" w:ascii="仿宋" w:hAnsi="仿宋" w:eastAsia="仿宋"/>
                <w:bCs/>
                <w:color w:val="000000"/>
                <w:sz w:val="24"/>
              </w:rPr>
              <w:t>备份磋商响应文件的存储、份数、密封包装、标识、递交接收</w:t>
            </w:r>
          </w:p>
        </w:tc>
        <w:tc>
          <w:tcPr>
            <w:tcW w:w="5811" w:type="dxa"/>
            <w:noWrap/>
            <w:vAlign w:val="center"/>
          </w:tcPr>
          <w:p>
            <w:pPr>
              <w:autoSpaceDN w:val="0"/>
              <w:spacing w:line="276" w:lineRule="auto"/>
              <w:rPr>
                <w:rFonts w:ascii="仿宋" w:hAnsi="仿宋" w:eastAsia="仿宋"/>
                <w:bCs/>
                <w:color w:val="000000"/>
                <w:sz w:val="24"/>
                <w:u w:val="single"/>
              </w:rPr>
            </w:pPr>
            <w:r>
              <w:rPr>
                <w:rFonts w:hint="eastAsia" w:ascii="仿宋" w:hAnsi="仿宋" w:eastAsia="仿宋"/>
                <w:b/>
                <w:color w:val="000000"/>
                <w:sz w:val="24"/>
              </w:rPr>
              <w:t>（1）备份磋商响应文件的存储：</w:t>
            </w:r>
            <w:r>
              <w:rPr>
                <w:rFonts w:hint="eastAsia" w:ascii="仿宋" w:hAnsi="仿宋" w:eastAsia="仿宋"/>
                <w:bCs/>
                <w:color w:val="000000"/>
                <w:sz w:val="24"/>
                <w:u w:val="single"/>
              </w:rPr>
              <w:t>以U盘或光盘介质存储</w:t>
            </w:r>
            <w:r>
              <w:rPr>
                <w:rFonts w:hint="eastAsia" w:ascii="仿宋" w:hAnsi="仿宋" w:eastAsia="仿宋"/>
                <w:bCs/>
                <w:color w:val="000000"/>
                <w:sz w:val="24"/>
              </w:rPr>
              <w:t>；</w:t>
            </w:r>
          </w:p>
          <w:p>
            <w:pPr>
              <w:autoSpaceDN w:val="0"/>
              <w:spacing w:line="276" w:lineRule="auto"/>
              <w:rPr>
                <w:rFonts w:ascii="仿宋" w:hAnsi="仿宋" w:eastAsia="仿宋"/>
                <w:b/>
                <w:color w:val="000000"/>
                <w:sz w:val="24"/>
              </w:rPr>
            </w:pPr>
            <w:r>
              <w:rPr>
                <w:rFonts w:hint="eastAsia" w:ascii="仿宋" w:hAnsi="仿宋" w:eastAsia="仿宋"/>
                <w:b/>
                <w:color w:val="000000"/>
                <w:sz w:val="24"/>
              </w:rPr>
              <w:t>（2）备份磋商响应文件的份数：</w:t>
            </w:r>
            <w:r>
              <w:rPr>
                <w:rFonts w:hint="eastAsia" w:ascii="仿宋" w:hAnsi="仿宋" w:eastAsia="仿宋"/>
                <w:bCs/>
                <w:color w:val="000000"/>
                <w:sz w:val="24"/>
                <w:u w:val="single"/>
              </w:rPr>
              <w:t>1份</w:t>
            </w:r>
            <w:r>
              <w:rPr>
                <w:rFonts w:hint="eastAsia" w:ascii="仿宋" w:hAnsi="仿宋" w:eastAsia="仿宋"/>
                <w:bCs/>
                <w:color w:val="000000"/>
                <w:sz w:val="24"/>
              </w:rPr>
              <w:t>；</w:t>
            </w:r>
          </w:p>
          <w:p>
            <w:pPr>
              <w:autoSpaceDN w:val="0"/>
              <w:spacing w:line="276" w:lineRule="auto"/>
              <w:rPr>
                <w:rFonts w:ascii="仿宋" w:hAnsi="仿宋" w:eastAsia="仿宋"/>
                <w:bCs/>
                <w:color w:val="000000"/>
                <w:sz w:val="24"/>
              </w:rPr>
            </w:pPr>
            <w:r>
              <w:rPr>
                <w:rFonts w:hint="eastAsia" w:ascii="仿宋" w:hAnsi="仿宋" w:eastAsia="仿宋"/>
                <w:b/>
                <w:color w:val="000000"/>
                <w:sz w:val="24"/>
              </w:rPr>
              <w:t>（3）备份磋商响应文件的密封包装、标识：</w:t>
            </w:r>
            <w:r>
              <w:rPr>
                <w:rFonts w:hint="eastAsia" w:ascii="仿宋" w:hAnsi="仿宋" w:eastAsia="仿宋"/>
                <w:bCs/>
                <w:color w:val="000000"/>
                <w:sz w:val="24"/>
                <w:u w:val="single"/>
              </w:rPr>
              <w:t>“备份磋商响应文件”应当密封包装并在外包装上标注项目名称、磋商响应供应商名称并加盖公章。“备份磋商响应文件”没有密封包装或标识或盖章的视为未递交</w:t>
            </w:r>
            <w:r>
              <w:rPr>
                <w:rFonts w:hint="eastAsia" w:ascii="仿宋" w:hAnsi="仿宋" w:eastAsia="仿宋"/>
                <w:bCs/>
                <w:color w:val="000000"/>
                <w:sz w:val="24"/>
              </w:rPr>
              <w:t>；</w:t>
            </w:r>
          </w:p>
          <w:p>
            <w:pPr>
              <w:autoSpaceDN w:val="0"/>
              <w:spacing w:line="276" w:lineRule="auto"/>
              <w:rPr>
                <w:rFonts w:ascii="仿宋" w:hAnsi="仿宋" w:eastAsia="仿宋"/>
                <w:b/>
                <w:color w:val="000000"/>
                <w:sz w:val="24"/>
              </w:rPr>
            </w:pPr>
            <w:r>
              <w:rPr>
                <w:rFonts w:hint="eastAsia" w:ascii="仿宋" w:hAnsi="仿宋" w:eastAsia="仿宋"/>
                <w:b/>
                <w:color w:val="000000"/>
                <w:sz w:val="24"/>
              </w:rPr>
              <w:t>（4）备份磋商响应文件的递交与接收：</w:t>
            </w:r>
            <w:r>
              <w:rPr>
                <w:rFonts w:hint="eastAsia" w:ascii="仿宋" w:hAnsi="仿宋" w:eastAsia="仿宋"/>
                <w:b/>
                <w:color w:val="000000"/>
                <w:sz w:val="24"/>
                <w:u w:val="single"/>
              </w:rPr>
              <w:t>磋商响应文件提交截止时间前邮寄等方式送达至采购组织机构（浙江省成套招标代理公司，杭州市文晖路42号现代置业大厦西楼1801室，张柳霞收，18958055955），</w:t>
            </w:r>
            <w:r>
              <w:rPr>
                <w:rFonts w:hint="eastAsia" w:ascii="仿宋" w:hAnsi="仿宋" w:eastAsia="仿宋"/>
                <w:bCs/>
                <w:color w:val="000000"/>
                <w:sz w:val="24"/>
                <w:u w:val="single"/>
              </w:rPr>
              <w:t>送达时间以采购组织机构实际签收时间为准。“备份磋商响应文件”逾期送达的视为未递交，建议供应商提前3日办理邮寄事宜</w:t>
            </w:r>
            <w:r>
              <w:rPr>
                <w:rFonts w:hint="eastAsia" w:ascii="仿宋" w:hAnsi="仿宋" w:eastAsia="仿宋"/>
                <w:bCs/>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4.6</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磋商响应文件</w:t>
            </w:r>
            <w:r>
              <w:rPr>
                <w:rFonts w:ascii="仿宋" w:hAnsi="仿宋" w:eastAsia="仿宋" w:cs="Arial"/>
                <w:color w:val="000000"/>
                <w:sz w:val="24"/>
              </w:rPr>
              <w:t>有效期</w:t>
            </w:r>
          </w:p>
        </w:tc>
        <w:tc>
          <w:tcPr>
            <w:tcW w:w="5811" w:type="dxa"/>
            <w:noWrap/>
            <w:vAlign w:val="center"/>
          </w:tcPr>
          <w:p>
            <w:pPr>
              <w:autoSpaceDN w:val="0"/>
              <w:spacing w:line="276" w:lineRule="auto"/>
              <w:rPr>
                <w:rFonts w:ascii="仿宋" w:hAnsi="仿宋" w:eastAsia="仿宋" w:cs="Arial"/>
                <w:b/>
                <w:color w:val="000000"/>
                <w:sz w:val="24"/>
              </w:rPr>
            </w:pPr>
            <w:r>
              <w:rPr>
                <w:rFonts w:ascii="仿宋" w:hAnsi="仿宋" w:eastAsia="仿宋" w:cs="Arial"/>
                <w:b/>
                <w:color w:val="000000"/>
                <w:sz w:val="24"/>
              </w:rPr>
              <w:t>自</w:t>
            </w:r>
            <w:r>
              <w:rPr>
                <w:rFonts w:hint="eastAsia" w:ascii="仿宋" w:hAnsi="仿宋" w:eastAsia="仿宋" w:cs="Arial"/>
                <w:b/>
                <w:color w:val="000000"/>
                <w:sz w:val="24"/>
              </w:rPr>
              <w:t>磋商响应文件提交</w:t>
            </w:r>
            <w:r>
              <w:rPr>
                <w:rFonts w:ascii="仿宋" w:hAnsi="仿宋" w:eastAsia="仿宋" w:cs="Arial"/>
                <w:b/>
                <w:color w:val="000000"/>
                <w:sz w:val="24"/>
              </w:rPr>
              <w:t>截止之日起</w:t>
            </w:r>
            <w:r>
              <w:rPr>
                <w:rFonts w:hint="eastAsia" w:ascii="仿宋" w:hAnsi="仿宋" w:eastAsia="仿宋" w:cs="Arial"/>
                <w:b/>
                <w:color w:val="000000"/>
                <w:sz w:val="24"/>
                <w:u w:val="single"/>
              </w:rPr>
              <w:t>9</w:t>
            </w:r>
            <w:r>
              <w:rPr>
                <w:rFonts w:ascii="仿宋" w:hAnsi="仿宋" w:eastAsia="仿宋" w:cs="Arial"/>
                <w:b/>
                <w:color w:val="000000"/>
                <w:sz w:val="24"/>
                <w:u w:val="single"/>
              </w:rPr>
              <w:t>0</w:t>
            </w:r>
            <w:r>
              <w:rPr>
                <w:rFonts w:ascii="仿宋" w:hAnsi="仿宋" w:eastAsia="仿宋" w:cs="Arial"/>
                <w:b/>
                <w:color w:val="000000"/>
                <w:sz w:val="24"/>
              </w:rPr>
              <w:t>天</w:t>
            </w:r>
            <w:r>
              <w:rPr>
                <w:rFonts w:hint="eastAsia" w:ascii="仿宋" w:hAnsi="仿宋" w:eastAsia="仿宋" w:cs="Arial"/>
                <w:b/>
                <w:color w:val="000000"/>
                <w:sz w:val="24"/>
              </w:rPr>
              <w:t>内保持有效，否则磋商响应无效。</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5.1.1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响应文件提交</w:t>
            </w:r>
            <w:r>
              <w:rPr>
                <w:rFonts w:ascii="仿宋" w:hAnsi="仿宋" w:eastAsia="仿宋" w:cs="Arial"/>
                <w:color w:val="000000"/>
                <w:sz w:val="24"/>
              </w:rPr>
              <w:t>截止时间</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color w:val="000000"/>
                <w:sz w:val="24"/>
              </w:rPr>
              <w:t>见第一章竞争性磋商公告</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5.2.1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olor w:val="000000"/>
                <w:sz w:val="24"/>
              </w:rPr>
              <w:t>磋商响应文件提交地点</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b/>
                <w:color w:val="000000"/>
                <w:sz w:val="24"/>
                <w:u w:val="single"/>
              </w:rPr>
              <w:t>政府采购云平台</w:t>
            </w:r>
            <w:r>
              <w:rPr>
                <w:rFonts w:hint="eastAsia" w:ascii="仿宋" w:hAnsi="仿宋" w:eastAsia="仿宋" w:cs="Arial"/>
                <w:color w:val="000000"/>
                <w:sz w:val="24"/>
                <w:u w:val="single"/>
              </w:rPr>
              <w:t>，网址：</w:t>
            </w:r>
            <w:r>
              <w:fldChar w:fldCharType="begin"/>
            </w:r>
            <w:r>
              <w:instrText xml:space="preserve"> HYPERLINK "http://www.zcygov.cn" </w:instrText>
            </w:r>
            <w:r>
              <w:fldChar w:fldCharType="separate"/>
            </w:r>
            <w:r>
              <w:rPr>
                <w:rStyle w:val="58"/>
                <w:rFonts w:ascii="仿宋" w:hAnsi="仿宋" w:eastAsia="仿宋" w:cs="Arial"/>
                <w:color w:val="auto"/>
                <w:sz w:val="24"/>
              </w:rPr>
              <w:t>www.zcygov.cn</w:t>
            </w:r>
            <w:r>
              <w:rPr>
                <w:rStyle w:val="58"/>
                <w:rFonts w:ascii="仿宋" w:hAnsi="仿宋" w:eastAsia="仿宋" w:cs="Arial"/>
                <w:color w:val="auto"/>
                <w:sz w:val="24"/>
              </w:rPr>
              <w:fldChar w:fldCharType="end"/>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5.3.1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磋商响应文件的传输递交</w:t>
            </w:r>
          </w:p>
        </w:tc>
        <w:tc>
          <w:tcPr>
            <w:tcW w:w="5811" w:type="dxa"/>
            <w:noWrap/>
            <w:vAlign w:val="center"/>
          </w:tcPr>
          <w:p>
            <w:pPr>
              <w:autoSpaceDN w:val="0"/>
              <w:spacing w:line="276" w:lineRule="auto"/>
              <w:rPr>
                <w:rFonts w:ascii="仿宋" w:hAnsi="仿宋" w:eastAsia="仿宋" w:cs="Arial"/>
                <w:b/>
                <w:color w:val="000000"/>
                <w:sz w:val="24"/>
                <w:u w:val="single"/>
              </w:rPr>
            </w:pPr>
            <w:r>
              <w:rPr>
                <w:rFonts w:hint="eastAsia" w:ascii="仿宋" w:hAnsi="仿宋" w:eastAsia="仿宋"/>
                <w:b/>
                <w:color w:val="000000"/>
                <w:sz w:val="24"/>
              </w:rPr>
              <w:t>（1）</w:t>
            </w:r>
            <w:r>
              <w:rPr>
                <w:rFonts w:hint="eastAsia" w:ascii="仿宋" w:hAnsi="仿宋" w:eastAsia="仿宋" w:cs="Arial"/>
                <w:b/>
                <w:color w:val="000000"/>
                <w:sz w:val="24"/>
                <w:u w:val="single"/>
              </w:rPr>
              <w:t>供应商应当在磋商响应文件提交截止时间前完成磋商响应文件的传输递交。磋商响应文件提交截止时间前未完成传输的，视为撤回磋商响应文件。磋商响应文件提交截止时间以后递交的磋商响应文件，“政府采购云平台”将予以拒收</w:t>
            </w:r>
            <w:r>
              <w:rPr>
                <w:rFonts w:hint="eastAsia" w:ascii="仿宋" w:hAnsi="仿宋" w:eastAsia="仿宋" w:cs="Arial"/>
                <w:b/>
                <w:color w:val="000000"/>
                <w:sz w:val="24"/>
              </w:rPr>
              <w:t>；</w:t>
            </w:r>
          </w:p>
          <w:p>
            <w:pPr>
              <w:autoSpaceDN w:val="0"/>
              <w:spacing w:line="276" w:lineRule="auto"/>
              <w:rPr>
                <w:rFonts w:ascii="仿宋" w:hAnsi="仿宋" w:eastAsia="仿宋"/>
                <w:bCs/>
                <w:color w:val="000000"/>
                <w:sz w:val="24"/>
              </w:rPr>
            </w:pPr>
            <w:r>
              <w:rPr>
                <w:rFonts w:hint="eastAsia" w:ascii="仿宋" w:hAnsi="仿宋" w:eastAsia="仿宋"/>
                <w:bCs/>
                <w:color w:val="000000"/>
                <w:sz w:val="24"/>
              </w:rPr>
              <w:t>（2）磋商响应文件成功传输递交后，供应商可自行打印磋商响应文件接收回执；</w:t>
            </w:r>
          </w:p>
          <w:p>
            <w:pPr>
              <w:autoSpaceDN w:val="0"/>
              <w:spacing w:line="276" w:lineRule="auto"/>
              <w:rPr>
                <w:rFonts w:ascii="仿宋" w:hAnsi="仿宋" w:eastAsia="仿宋"/>
                <w:bCs/>
                <w:color w:val="000000"/>
                <w:sz w:val="24"/>
              </w:rPr>
            </w:pPr>
            <w:r>
              <w:rPr>
                <w:rFonts w:hint="eastAsia" w:ascii="仿宋" w:hAnsi="仿宋" w:eastAsia="仿宋"/>
                <w:bCs/>
                <w:color w:val="000000"/>
                <w:sz w:val="24"/>
              </w:rPr>
              <w:t>（3）磋商响应文件提交截止时间前，除供应商补充、修改或者撤回磋商响应文件外，任何单位和个人不得解密或提取磋商响应文件；</w:t>
            </w:r>
          </w:p>
          <w:p>
            <w:pPr>
              <w:autoSpaceDN w:val="0"/>
              <w:spacing w:line="276" w:lineRule="auto"/>
              <w:rPr>
                <w:rFonts w:ascii="仿宋" w:hAnsi="仿宋" w:eastAsia="仿宋" w:cs="Arial"/>
                <w:color w:val="000000"/>
                <w:sz w:val="24"/>
              </w:rPr>
            </w:pPr>
            <w:r>
              <w:rPr>
                <w:rFonts w:hint="eastAsia" w:ascii="仿宋" w:hAnsi="仿宋" w:eastAsia="仿宋"/>
                <w:b/>
                <w:color w:val="000000"/>
                <w:sz w:val="24"/>
              </w:rPr>
              <w:t>提示：</w:t>
            </w:r>
            <w:r>
              <w:rPr>
                <w:rFonts w:hint="eastAsia" w:ascii="仿宋" w:hAnsi="仿宋" w:eastAsia="仿宋"/>
                <w:b/>
                <w:color w:val="000000"/>
                <w:sz w:val="24"/>
                <w:u w:val="single"/>
              </w:rPr>
              <w:t>供应商传输递交的“磋商响应文件”应是通过“政采云电子交易客户端”，并按竞争性磋商文件和“政府采购云平台”要求编制并加密的电子加密磋商响应文件</w:t>
            </w:r>
            <w:r>
              <w:rPr>
                <w:rFonts w:hint="eastAsia" w:ascii="仿宋" w:hAnsi="仿宋" w:eastAsia="仿宋"/>
                <w:b/>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6.1.1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磋商时间</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同</w:t>
            </w:r>
            <w:r>
              <w:rPr>
                <w:rFonts w:hAnsi="仿宋" w:eastAsia="仿宋"/>
                <w:b/>
                <w:bCs/>
                <w:color w:val="000000"/>
                <w:kern w:val="0"/>
                <w:sz w:val="24"/>
              </w:rPr>
              <w:t>磋商响应文件</w:t>
            </w:r>
            <w:r>
              <w:rPr>
                <w:rFonts w:hint="eastAsia" w:hAnsi="仿宋" w:eastAsia="仿宋"/>
                <w:b/>
                <w:bCs/>
                <w:color w:val="000000"/>
                <w:kern w:val="0"/>
                <w:sz w:val="24"/>
              </w:rPr>
              <w:t>提交</w:t>
            </w:r>
            <w:r>
              <w:rPr>
                <w:rFonts w:hAnsi="仿宋" w:eastAsia="仿宋"/>
                <w:b/>
                <w:bCs/>
                <w:color w:val="000000"/>
                <w:kern w:val="0"/>
                <w:sz w:val="24"/>
              </w:rPr>
              <w:t>截止</w:t>
            </w:r>
            <w:r>
              <w:rPr>
                <w:rFonts w:hint="eastAsia" w:ascii="仿宋" w:hAnsi="仿宋" w:eastAsia="仿宋" w:cs="Arial"/>
                <w:b/>
                <w:color w:val="000000"/>
                <w:sz w:val="24"/>
              </w:rPr>
              <w:t>时间</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6.1.2</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磋商地点</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b/>
                <w:color w:val="000000"/>
                <w:sz w:val="24"/>
              </w:rPr>
              <w:t>政府采购云平台</w:t>
            </w:r>
            <w:r>
              <w:rPr>
                <w:rFonts w:hint="eastAsia" w:ascii="仿宋" w:hAnsi="仿宋" w:eastAsia="仿宋" w:cs="Arial"/>
                <w:color w:val="000000"/>
                <w:sz w:val="24"/>
              </w:rPr>
              <w:t>，网址：</w:t>
            </w:r>
            <w:r>
              <w:fldChar w:fldCharType="begin"/>
            </w:r>
            <w:r>
              <w:instrText xml:space="preserve"> HYPERLINK "http://www.zcygov.cn" </w:instrText>
            </w:r>
            <w:r>
              <w:fldChar w:fldCharType="separate"/>
            </w:r>
            <w:r>
              <w:rPr>
                <w:rFonts w:ascii="仿宋" w:hAnsi="仿宋" w:eastAsia="仿宋" w:cs="Arial"/>
                <w:color w:val="000000"/>
                <w:sz w:val="24"/>
              </w:rPr>
              <w:t>www.zcygov.cn</w:t>
            </w:r>
            <w:r>
              <w:rPr>
                <w:rFonts w:ascii="仿宋" w:hAnsi="仿宋" w:eastAsia="仿宋" w:cs="Arial"/>
                <w:color w:val="000000"/>
                <w:sz w:val="24"/>
              </w:rPr>
              <w:fldChar w:fldCharType="end"/>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6.2.2</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磋商邀请</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b/>
                <w:color w:val="000000"/>
                <w:sz w:val="24"/>
              </w:rPr>
              <w:t>本项目采用电子交易，采购组织机构将按照磋商文件规定的时间通过“政府采购云平台，网址：</w:t>
            </w:r>
            <w:r>
              <w:fldChar w:fldCharType="begin"/>
            </w:r>
            <w:r>
              <w:instrText xml:space="preserve"> HYPERLINK "http://www.zcygov.cn" </w:instrText>
            </w:r>
            <w:r>
              <w:fldChar w:fldCharType="separate"/>
            </w:r>
            <w:r>
              <w:rPr>
                <w:rFonts w:hint="eastAsia" w:ascii="仿宋" w:hAnsi="仿宋" w:eastAsia="仿宋" w:cs="Arial"/>
                <w:b/>
                <w:color w:val="000000"/>
                <w:sz w:val="24"/>
              </w:rPr>
              <w:t>www.zcygov.cn</w:t>
            </w:r>
            <w:r>
              <w:rPr>
                <w:rFonts w:hint="eastAsia" w:ascii="仿宋" w:hAnsi="仿宋" w:eastAsia="仿宋" w:cs="Arial"/>
                <w:b/>
                <w:color w:val="000000"/>
                <w:sz w:val="24"/>
              </w:rPr>
              <w:fldChar w:fldCharType="end"/>
            </w:r>
            <w:r>
              <w:rPr>
                <w:rFonts w:hint="eastAsia" w:ascii="仿宋" w:hAnsi="仿宋" w:eastAsia="仿宋" w:cs="Arial"/>
                <w:b/>
                <w:color w:val="000000"/>
                <w:sz w:val="24"/>
              </w:rPr>
              <w:t>”组织开标、开启磋商响应文件，所有供应商均应当准时在线参加。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6.3.1</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磋商响应文件的解密</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开标后，采购组织机构在政府采购云平台在线发出“磋商响应文件解密”通知，</w:t>
            </w:r>
            <w:r>
              <w:rPr>
                <w:rFonts w:hint="eastAsia" w:ascii="仿宋" w:hAnsi="仿宋" w:eastAsia="仿宋" w:cs="Arial"/>
                <w:b/>
                <w:color w:val="000000"/>
                <w:kern w:val="0"/>
                <w:sz w:val="24"/>
                <w:szCs w:val="22"/>
              </w:rPr>
              <w:t>启动磋商响应文件的解密程序；</w:t>
            </w:r>
            <w:r>
              <w:rPr>
                <w:rFonts w:hint="eastAsia" w:ascii="仿宋" w:hAnsi="仿宋" w:eastAsia="仿宋" w:cs="Arial"/>
                <w:b/>
                <w:color w:val="000000"/>
                <w:sz w:val="24"/>
              </w:rPr>
              <w:t>各磋商响应供应商应当在解密通知发出后30分钟内自行完成磋商响应文件的在线解密。供应商的磋商响应文件无法按时解密的，按磋商文件中“磋商响应文件解密异常情况处理办法</w:t>
            </w:r>
            <w:r>
              <w:rPr>
                <w:rFonts w:ascii="仿宋" w:hAnsi="仿宋" w:eastAsia="仿宋" w:cs="Arial"/>
                <w:b/>
                <w:color w:val="000000"/>
                <w:sz w:val="24"/>
              </w:rPr>
              <w:t>”</w:t>
            </w:r>
            <w:r>
              <w:rPr>
                <w:rFonts w:hint="eastAsia" w:ascii="仿宋" w:hAnsi="仿宋" w:eastAsia="仿宋" w:cs="Arial"/>
                <w:b/>
                <w:color w:val="000000"/>
                <w:sz w:val="24"/>
              </w:rPr>
              <w:t>进行处理。</w:t>
            </w:r>
          </w:p>
          <w:p>
            <w:pPr>
              <w:autoSpaceDN w:val="0"/>
              <w:spacing w:line="276" w:lineRule="auto"/>
              <w:rPr>
                <w:rFonts w:ascii="仿宋" w:hAnsi="仿宋" w:eastAsia="仿宋" w:cs="Arial"/>
                <w:b/>
                <w:color w:val="000000"/>
                <w:kern w:val="0"/>
                <w:sz w:val="24"/>
              </w:rPr>
            </w:pPr>
            <w:r>
              <w:rPr>
                <w:rFonts w:hint="eastAsia" w:ascii="仿宋" w:hAnsi="仿宋" w:eastAsia="仿宋" w:cs="Arial"/>
                <w:b/>
                <w:color w:val="000000"/>
                <w:sz w:val="24"/>
              </w:rPr>
              <w:t>备注：</w:t>
            </w:r>
            <w:r>
              <w:rPr>
                <w:rFonts w:hint="eastAsia" w:ascii="仿宋" w:hAnsi="仿宋" w:eastAsia="仿宋"/>
                <w:bCs/>
                <w:color w:val="000000"/>
                <w:sz w:val="24"/>
              </w:rPr>
              <w:t>磋商响应文件提交截止时间前，除供应商补充、修改或者撤回磋商响应文件外，任何单位和个人不得解密或提取磋商响应文件。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6.3.1</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磋商响应文件解密异常情况处理办法</w:t>
            </w:r>
          </w:p>
        </w:tc>
        <w:tc>
          <w:tcPr>
            <w:tcW w:w="5811" w:type="dxa"/>
            <w:noWrap/>
            <w:vAlign w:val="center"/>
          </w:tcPr>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供应商传输递交至“政府采购云平台”的电子加密“磋商响应文件”无法按时解密时，按以下规定处理：</w:t>
            </w:r>
          </w:p>
          <w:p>
            <w:pPr>
              <w:autoSpaceDN w:val="0"/>
              <w:spacing w:line="276" w:lineRule="auto"/>
              <w:rPr>
                <w:rFonts w:ascii="仿宋" w:hAnsi="仿宋" w:eastAsia="仿宋" w:cs="Arial"/>
                <w:bCs/>
                <w:color w:val="000000"/>
                <w:sz w:val="24"/>
              </w:rPr>
            </w:pPr>
            <w:r>
              <w:rPr>
                <w:rFonts w:hint="eastAsia" w:ascii="仿宋" w:hAnsi="仿宋" w:eastAsia="仿宋" w:cs="Arial"/>
                <w:bCs/>
                <w:color w:val="000000"/>
                <w:sz w:val="24"/>
              </w:rPr>
              <w:t>（1）已按规定递交了合格的“备份磋商响应文件”的，采购组织机构将拆封供应商递交的“备份磋商响应文件”，按“政府采购云平台”操作规范将“备份磋商响应文件”上传至“政府采购云平台”，并以“备份磋商响应文件”为依据进行评审。“备份磋商响应文件”上传成功后，已传输递交至“政府采购云平台”的电子加密“磋商响应文件”自动失效；</w:t>
            </w:r>
          </w:p>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（2）</w:t>
            </w:r>
            <w:r>
              <w:rPr>
                <w:rFonts w:hint="eastAsia" w:ascii="仿宋" w:hAnsi="仿宋" w:eastAsia="仿宋" w:cs="Arial"/>
                <w:b/>
                <w:color w:val="000000"/>
                <w:sz w:val="24"/>
                <w:u w:val="single"/>
              </w:rPr>
              <w:t>未按规定递交合格“备份磋商响应文件”的或递交的“备份磋商响应文件”无法成功上传的，视为磋商响应文件撤回</w:t>
            </w:r>
            <w:r>
              <w:rPr>
                <w:rFonts w:hint="eastAsia" w:ascii="仿宋" w:hAnsi="仿宋" w:eastAsia="仿宋" w:cs="Arial"/>
                <w:b/>
                <w:color w:val="000000"/>
                <w:sz w:val="24"/>
              </w:rPr>
              <w:t>；</w:t>
            </w:r>
          </w:p>
          <w:p>
            <w:pPr>
              <w:autoSpaceDN w:val="0"/>
              <w:spacing w:line="276" w:lineRule="auto"/>
              <w:rPr>
                <w:rFonts w:ascii="仿宋" w:hAnsi="仿宋" w:eastAsia="仿宋" w:cs="Arial"/>
                <w:b/>
                <w:color w:val="000000"/>
                <w:kern w:val="0"/>
                <w:sz w:val="24"/>
              </w:rPr>
            </w:pPr>
            <w:r>
              <w:rPr>
                <w:rFonts w:hint="eastAsia" w:ascii="仿宋" w:hAnsi="仿宋" w:eastAsia="仿宋" w:cs="Arial"/>
                <w:bCs/>
                <w:color w:val="000000"/>
                <w:sz w:val="24"/>
              </w:rPr>
              <w:t>（3）备份磋商响应文件上传成功后视为磋商响应文件解密成功，供应商可以进入后续评审。</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bCs/>
                <w:color w:val="000000"/>
                <w:kern w:val="0"/>
                <w:sz w:val="24"/>
              </w:rPr>
              <w:t>7.7.2</w:t>
            </w:r>
          </w:p>
        </w:tc>
        <w:tc>
          <w:tcPr>
            <w:tcW w:w="2712" w:type="dxa"/>
            <w:noWrap/>
            <w:vAlign w:val="center"/>
          </w:tcPr>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供应商</w:t>
            </w:r>
            <w:r>
              <w:rPr>
                <w:rFonts w:ascii="仿宋" w:hAnsi="仿宋" w:eastAsia="仿宋" w:cs="Arial"/>
                <w:bCs/>
                <w:color w:val="000000"/>
                <w:sz w:val="24"/>
              </w:rPr>
              <w:t>信用</w:t>
            </w:r>
            <w:r>
              <w:rPr>
                <w:rFonts w:hint="eastAsia" w:ascii="仿宋" w:hAnsi="仿宋" w:eastAsia="仿宋" w:cs="Arial"/>
                <w:bCs/>
                <w:color w:val="000000"/>
                <w:sz w:val="24"/>
              </w:rPr>
              <w:t>信息</w:t>
            </w:r>
          </w:p>
          <w:p>
            <w:pPr>
              <w:autoSpaceDN w:val="0"/>
              <w:spacing w:line="276" w:lineRule="auto"/>
              <w:jc w:val="center"/>
              <w:rPr>
                <w:rFonts w:ascii="仿宋" w:hAnsi="仿宋" w:eastAsia="仿宋" w:cs="Arial"/>
                <w:bCs/>
                <w:color w:val="000000"/>
                <w:sz w:val="24"/>
              </w:rPr>
            </w:pPr>
            <w:r>
              <w:rPr>
                <w:rFonts w:hint="eastAsia" w:ascii="仿宋" w:hAnsi="仿宋" w:eastAsia="仿宋" w:cs="Arial"/>
                <w:bCs/>
                <w:color w:val="000000"/>
                <w:sz w:val="24"/>
              </w:rPr>
              <w:t>查询、存档与使用</w:t>
            </w:r>
          </w:p>
        </w:tc>
        <w:tc>
          <w:tcPr>
            <w:tcW w:w="5811" w:type="dxa"/>
            <w:noWrap/>
            <w:vAlign w:val="center"/>
          </w:tcPr>
          <w:p>
            <w:pPr>
              <w:autoSpaceDN w:val="0"/>
              <w:spacing w:line="276" w:lineRule="auto"/>
              <w:rPr>
                <w:rFonts w:ascii="仿宋" w:hAnsi="仿宋" w:eastAsia="仿宋" w:cs="Arial"/>
                <w:b/>
                <w:color w:val="000000"/>
                <w:sz w:val="24"/>
                <w:u w:val="single"/>
              </w:rPr>
            </w:pPr>
            <w:r>
              <w:rPr>
                <w:rFonts w:hint="eastAsia" w:ascii="仿宋" w:hAnsi="仿宋" w:eastAsia="仿宋" w:cs="Arial"/>
                <w:bCs/>
                <w:color w:val="000000"/>
                <w:sz w:val="24"/>
              </w:rPr>
              <w:t>（1）根据《</w:t>
            </w:r>
            <w:r>
              <w:rPr>
                <w:rFonts w:ascii="仿宋" w:hAnsi="仿宋" w:eastAsia="仿宋" w:cs="Arial"/>
                <w:bCs/>
                <w:color w:val="000000"/>
                <w:sz w:val="24"/>
              </w:rPr>
              <w:t>财政部关于在政府采购活动中查询及使用信用记录</w:t>
            </w:r>
            <w:r>
              <w:rPr>
                <w:rFonts w:hint="eastAsia" w:ascii="仿宋" w:hAnsi="仿宋" w:eastAsia="仿宋" w:cs="Arial"/>
                <w:bCs/>
                <w:color w:val="000000"/>
                <w:sz w:val="24"/>
              </w:rPr>
              <w:t>的通知》（</w:t>
            </w:r>
            <w:r>
              <w:rPr>
                <w:rFonts w:ascii="仿宋" w:hAnsi="仿宋" w:eastAsia="仿宋" w:cs="Arial"/>
                <w:bCs/>
                <w:color w:val="000000"/>
                <w:sz w:val="24"/>
              </w:rPr>
              <w:t>财库〔2016〕125号</w:t>
            </w:r>
            <w:r>
              <w:rPr>
                <w:rFonts w:hint="eastAsia" w:ascii="仿宋" w:hAnsi="仿宋" w:eastAsia="仿宋" w:cs="Arial"/>
                <w:bCs/>
                <w:color w:val="000000"/>
                <w:sz w:val="24"/>
              </w:rPr>
              <w:t>）相关规定，采购组织机构将统一通过</w:t>
            </w:r>
            <w:r>
              <w:rPr>
                <w:rFonts w:ascii="仿宋" w:hAnsi="仿宋" w:eastAsia="仿宋" w:cs="Arial"/>
                <w:bCs/>
                <w:color w:val="000000"/>
                <w:sz w:val="24"/>
              </w:rPr>
              <w:t>“信用中国”网站（www.creditchina.gov.cn）、中国政府采购网（www.ccgp.gov.cn）等渠道查询</w:t>
            </w:r>
            <w:r>
              <w:rPr>
                <w:rFonts w:hint="eastAsia" w:ascii="仿宋" w:hAnsi="仿宋" w:eastAsia="仿宋" w:cs="Arial"/>
                <w:bCs/>
                <w:color w:val="000000"/>
                <w:sz w:val="24"/>
              </w:rPr>
              <w:t>供应商</w:t>
            </w:r>
            <w:r>
              <w:rPr>
                <w:rFonts w:ascii="仿宋" w:hAnsi="仿宋" w:eastAsia="仿宋" w:cs="Arial"/>
                <w:bCs/>
                <w:color w:val="000000"/>
                <w:sz w:val="24"/>
              </w:rPr>
              <w:t>信用记录</w:t>
            </w:r>
            <w:r>
              <w:rPr>
                <w:rFonts w:hint="eastAsia" w:ascii="仿宋" w:hAnsi="仿宋" w:eastAsia="仿宋" w:cs="Arial"/>
                <w:bCs/>
                <w:color w:val="000000"/>
                <w:sz w:val="24"/>
              </w:rPr>
              <w:t>，</w:t>
            </w:r>
            <w:r>
              <w:rPr>
                <w:rFonts w:ascii="仿宋" w:hAnsi="仿宋" w:eastAsia="仿宋" w:cs="Arial"/>
                <w:bCs/>
                <w:color w:val="000000"/>
                <w:sz w:val="24"/>
              </w:rPr>
              <w:t>对供应商信用记录进行甄别</w:t>
            </w:r>
            <w:r>
              <w:rPr>
                <w:rFonts w:hint="eastAsia" w:ascii="仿宋" w:hAnsi="仿宋" w:eastAsia="仿宋" w:cs="Arial"/>
                <w:bCs/>
                <w:color w:val="000000"/>
                <w:sz w:val="24"/>
              </w:rPr>
              <w:t>。</w:t>
            </w:r>
            <w:r>
              <w:rPr>
                <w:rFonts w:hint="eastAsia" w:ascii="仿宋" w:hAnsi="仿宋" w:eastAsia="仿宋" w:cs="Arial"/>
                <w:b/>
                <w:color w:val="000000"/>
                <w:sz w:val="24"/>
                <w:u w:val="single"/>
              </w:rPr>
              <w:t>凡是</w:t>
            </w:r>
            <w:r>
              <w:rPr>
                <w:rFonts w:ascii="仿宋" w:hAnsi="仿宋" w:eastAsia="仿宋" w:cs="Arial"/>
                <w:b/>
                <w:color w:val="000000"/>
                <w:sz w:val="24"/>
                <w:u w:val="single"/>
              </w:rPr>
              <w:t>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Arial"/>
                <w:b/>
                <w:color w:val="000000"/>
                <w:sz w:val="24"/>
                <w:u w:val="single"/>
              </w:rPr>
              <w:t>一律拒绝其参加本次政府采购活动</w:t>
            </w:r>
            <w:r>
              <w:rPr>
                <w:rFonts w:hint="eastAsia" w:ascii="仿宋" w:hAnsi="仿宋" w:eastAsia="仿宋" w:cs="Arial"/>
                <w:b/>
                <w:color w:val="000000"/>
                <w:sz w:val="24"/>
              </w:rPr>
              <w:t>；</w:t>
            </w:r>
          </w:p>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（2）查询工作在资格审查时由采购组织机构统一进行，查询结果打印后留存备案；</w:t>
            </w:r>
          </w:p>
          <w:p>
            <w:pPr>
              <w:autoSpaceDN w:val="0"/>
              <w:spacing w:line="276" w:lineRule="auto"/>
              <w:rPr>
                <w:rFonts w:ascii="仿宋" w:hAnsi="仿宋" w:eastAsia="仿宋" w:cs="Arial"/>
                <w:b/>
                <w:color w:val="000000"/>
                <w:sz w:val="24"/>
              </w:rPr>
            </w:pPr>
            <w:r>
              <w:rPr>
                <w:rFonts w:hint="eastAsia" w:ascii="仿宋" w:hAnsi="仿宋" w:eastAsia="仿宋" w:cs="Arial"/>
                <w:b/>
                <w:color w:val="000000"/>
                <w:sz w:val="24"/>
              </w:rPr>
              <w:t>（3）以联合体形式参加采购活动的，联合体中任何一方存在“被拒绝情形”的视同联合体存在“被拒绝情形”。</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7.7.1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评审</w:t>
            </w:r>
            <w:r>
              <w:rPr>
                <w:rFonts w:hint="eastAsia" w:ascii="仿宋" w:hAnsi="仿宋" w:eastAsia="仿宋" w:cs="Arial"/>
                <w:color w:val="000000"/>
                <w:sz w:val="24"/>
              </w:rPr>
              <w:t>方法</w:t>
            </w:r>
          </w:p>
        </w:tc>
        <w:tc>
          <w:tcPr>
            <w:tcW w:w="5811" w:type="dxa"/>
            <w:noWrap/>
            <w:vAlign w:val="center"/>
          </w:tcPr>
          <w:p>
            <w:pPr>
              <w:autoSpaceDN w:val="0"/>
              <w:spacing w:line="276" w:lineRule="auto"/>
              <w:rPr>
                <w:rFonts w:ascii="仿宋" w:hAnsi="仿宋" w:eastAsia="仿宋" w:cs="Arial"/>
                <w:color w:val="000000"/>
                <w:sz w:val="24"/>
              </w:rPr>
            </w:pPr>
            <w:r>
              <w:rPr>
                <w:rFonts w:ascii="仿宋" w:hAnsi="仿宋" w:eastAsia="仿宋" w:cs="Arial"/>
                <w:b/>
                <w:color w:val="000000"/>
                <w:sz w:val="24"/>
                <w:u w:val="single"/>
              </w:rPr>
              <w:t>综合评分法</w:t>
            </w:r>
            <w:r>
              <w:rPr>
                <w:rFonts w:ascii="仿宋" w:hAnsi="仿宋" w:eastAsia="仿宋" w:cs="Arial"/>
                <w:color w:val="000000"/>
                <w:sz w:val="24"/>
              </w:rPr>
              <w:t>，详见</w:t>
            </w:r>
            <w:r>
              <w:rPr>
                <w:rFonts w:hint="eastAsia" w:ascii="仿宋" w:hAnsi="仿宋" w:eastAsia="仿宋" w:cs="Arial"/>
                <w:color w:val="000000"/>
                <w:sz w:val="24"/>
              </w:rPr>
              <w:t>竞争性磋商文件</w:t>
            </w:r>
            <w:r>
              <w:rPr>
                <w:rFonts w:ascii="仿宋" w:hAnsi="仿宋" w:eastAsia="仿宋" w:cs="Arial"/>
                <w:color w:val="000000"/>
                <w:sz w:val="24"/>
              </w:rPr>
              <w:t>《第</w:t>
            </w:r>
            <w:r>
              <w:rPr>
                <w:rFonts w:hint="eastAsia" w:ascii="仿宋" w:hAnsi="仿宋" w:eastAsia="仿宋" w:cs="Arial"/>
                <w:color w:val="000000"/>
                <w:sz w:val="24"/>
              </w:rPr>
              <w:t>七</w:t>
            </w:r>
            <w:r>
              <w:rPr>
                <w:rFonts w:ascii="仿宋" w:hAnsi="仿宋" w:eastAsia="仿宋" w:cs="Arial"/>
                <w:color w:val="000000"/>
                <w:sz w:val="24"/>
              </w:rPr>
              <w:t>章 评审方法》</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8.1.1</w:t>
            </w:r>
          </w:p>
        </w:tc>
        <w:tc>
          <w:tcPr>
            <w:tcW w:w="2712" w:type="dxa"/>
            <w:noWrap/>
            <w:vAlign w:val="center"/>
          </w:tcPr>
          <w:p>
            <w:pPr>
              <w:autoSpaceDN w:val="0"/>
              <w:spacing w:line="276" w:lineRule="auto"/>
              <w:jc w:val="center"/>
              <w:rPr>
                <w:rFonts w:ascii="仿宋" w:hAnsi="仿宋" w:eastAsia="仿宋" w:cs="Arial"/>
                <w:color w:val="000000"/>
                <w:kern w:val="0"/>
                <w:sz w:val="24"/>
              </w:rPr>
            </w:pPr>
            <w:r>
              <w:rPr>
                <w:rFonts w:ascii="仿宋" w:hAnsi="仿宋" w:eastAsia="仿宋" w:cs="Arial"/>
                <w:color w:val="000000"/>
                <w:kern w:val="0"/>
                <w:sz w:val="24"/>
              </w:rPr>
              <w:t>确定</w:t>
            </w:r>
            <w:r>
              <w:rPr>
                <w:rFonts w:hint="eastAsia" w:ascii="仿宋" w:hAnsi="仿宋" w:eastAsia="仿宋" w:cs="Arial"/>
                <w:color w:val="000000"/>
                <w:kern w:val="0"/>
                <w:sz w:val="24"/>
              </w:rPr>
              <w:t>成交供应商</w:t>
            </w:r>
          </w:p>
          <w:p>
            <w:pPr>
              <w:autoSpaceDN w:val="0"/>
              <w:spacing w:line="276" w:lineRule="auto"/>
              <w:jc w:val="center"/>
              <w:rPr>
                <w:rFonts w:ascii="仿宋" w:hAnsi="仿宋" w:eastAsia="仿宋" w:cs="Arial"/>
                <w:color w:val="000000"/>
                <w:sz w:val="24"/>
              </w:rPr>
            </w:pPr>
            <w:r>
              <w:rPr>
                <w:rFonts w:hint="eastAsia" w:ascii="仿宋" w:hAnsi="仿宋" w:eastAsia="仿宋" w:cs="Arial"/>
                <w:color w:val="000000"/>
                <w:kern w:val="0"/>
                <w:sz w:val="24"/>
              </w:rPr>
              <w:t>（</w:t>
            </w:r>
            <w:r>
              <w:rPr>
                <w:rFonts w:hint="eastAsia" w:ascii="仿宋" w:hAnsi="仿宋" w:eastAsia="仿宋" w:cs="Arial"/>
                <w:color w:val="000000"/>
                <w:sz w:val="24"/>
              </w:rPr>
              <w:t>采购结果确认</w:t>
            </w:r>
            <w:r>
              <w:rPr>
                <w:rFonts w:hint="eastAsia" w:ascii="仿宋" w:hAnsi="仿宋" w:eastAsia="仿宋" w:cs="Arial"/>
                <w:color w:val="000000"/>
                <w:kern w:val="0"/>
                <w:sz w:val="24"/>
              </w:rPr>
              <w:t>）</w:t>
            </w:r>
          </w:p>
        </w:tc>
        <w:tc>
          <w:tcPr>
            <w:tcW w:w="5811" w:type="dxa"/>
            <w:noWrap/>
            <w:vAlign w:val="center"/>
          </w:tcPr>
          <w:p>
            <w:pPr>
              <w:autoSpaceDN w:val="0"/>
              <w:spacing w:line="276" w:lineRule="auto"/>
              <w:rPr>
                <w:rFonts w:ascii="仿宋" w:hAnsi="仿宋" w:eastAsia="仿宋" w:cs="Arial"/>
                <w:b/>
                <w:color w:val="000000"/>
                <w:sz w:val="24"/>
                <w:u w:val="single"/>
              </w:rPr>
            </w:pPr>
            <w:r>
              <w:rPr>
                <w:rFonts w:ascii="仿宋" w:hAnsi="仿宋" w:eastAsia="仿宋" w:cs="Arial"/>
                <w:b/>
                <w:color w:val="000000"/>
                <w:kern w:val="0"/>
                <w:sz w:val="24"/>
              </w:rPr>
              <w:t>本项目由</w:t>
            </w:r>
            <w:r>
              <w:rPr>
                <w:rFonts w:hint="eastAsia" w:ascii="仿宋" w:hAnsi="仿宋" w:eastAsia="仿宋" w:cs="Arial"/>
                <w:b/>
                <w:color w:val="000000"/>
                <w:kern w:val="0"/>
                <w:sz w:val="24"/>
              </w:rPr>
              <w:t>采购</w:t>
            </w:r>
            <w:r>
              <w:rPr>
                <w:rFonts w:ascii="仿宋" w:hAnsi="仿宋" w:eastAsia="仿宋" w:cs="Arial"/>
                <w:b/>
                <w:color w:val="000000"/>
                <w:kern w:val="0"/>
                <w:sz w:val="24"/>
              </w:rPr>
              <w:t>人根据</w:t>
            </w:r>
            <w:r>
              <w:rPr>
                <w:rFonts w:hint="eastAsia" w:ascii="仿宋" w:hAnsi="仿宋" w:eastAsia="仿宋" w:cs="Arial"/>
                <w:b/>
                <w:color w:val="000000"/>
                <w:kern w:val="0"/>
                <w:sz w:val="24"/>
              </w:rPr>
              <w:t>磋商小组递交</w:t>
            </w:r>
            <w:r>
              <w:rPr>
                <w:rFonts w:ascii="仿宋" w:hAnsi="仿宋" w:eastAsia="仿宋" w:cs="Arial"/>
                <w:b/>
                <w:color w:val="000000"/>
                <w:kern w:val="0"/>
                <w:sz w:val="24"/>
              </w:rPr>
              <w:t>的《评审报告》</w:t>
            </w:r>
            <w:r>
              <w:rPr>
                <w:rFonts w:hint="eastAsia" w:ascii="仿宋" w:hAnsi="仿宋" w:eastAsia="仿宋" w:cs="Arial"/>
                <w:b/>
                <w:color w:val="000000"/>
                <w:kern w:val="0"/>
                <w:sz w:val="24"/>
              </w:rPr>
              <w:t>，通过“政府采购云平台”</w:t>
            </w:r>
            <w:r>
              <w:rPr>
                <w:rFonts w:ascii="仿宋" w:hAnsi="仿宋" w:eastAsia="仿宋" w:cs="Arial"/>
                <w:b/>
                <w:color w:val="000000"/>
                <w:kern w:val="0"/>
                <w:sz w:val="24"/>
              </w:rPr>
              <w:t>依法确定</w:t>
            </w:r>
            <w:r>
              <w:rPr>
                <w:rFonts w:hint="eastAsia" w:ascii="仿宋" w:hAnsi="仿宋" w:eastAsia="仿宋" w:cs="Arial"/>
                <w:b/>
                <w:color w:val="000000"/>
                <w:kern w:val="0"/>
                <w:sz w:val="24"/>
              </w:rPr>
              <w:t>成交供应商</w:t>
            </w:r>
            <w:r>
              <w:rPr>
                <w:rFonts w:ascii="仿宋" w:hAnsi="仿宋" w:eastAsia="仿宋" w:cs="Arial"/>
                <w:b/>
                <w:color w:val="000000"/>
                <w:kern w:val="0"/>
                <w:sz w:val="24"/>
              </w:rPr>
              <w:t>。</w:t>
            </w:r>
            <w:r>
              <w:rPr>
                <w:rFonts w:hint="eastAsia" w:ascii="仿宋" w:hAnsi="仿宋" w:eastAsia="仿宋" w:cs="Arial"/>
                <w:bCs/>
                <w:color w:val="000000"/>
                <w:kern w:val="0"/>
                <w:sz w:val="24"/>
              </w:rPr>
              <w:t>具体流程见第三章第8.1.1款规定。</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8.2.1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结果公告及《</w:t>
            </w:r>
            <w:r>
              <w:rPr>
                <w:rFonts w:hint="eastAsia" w:ascii="仿宋" w:hAnsi="仿宋" w:eastAsia="仿宋" w:cs="Arial"/>
                <w:color w:val="000000"/>
                <w:sz w:val="24"/>
              </w:rPr>
              <w:t>成交</w:t>
            </w:r>
            <w:r>
              <w:rPr>
                <w:rFonts w:ascii="仿宋" w:hAnsi="仿宋" w:eastAsia="仿宋" w:cs="Arial"/>
                <w:color w:val="000000"/>
                <w:sz w:val="24"/>
              </w:rPr>
              <w:t>通知书》签发</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color w:val="000000"/>
                <w:sz w:val="24"/>
              </w:rPr>
              <w:t>（1）采购结果经采购人确认后2个工作日内，采购代理机构将在“浙江政府采购网”公告采购结果，同时向成交供应商发出《成交通知书》。成交公告期限为1个工作日；</w:t>
            </w:r>
          </w:p>
          <w:p>
            <w:pPr>
              <w:autoSpaceDN w:val="0"/>
              <w:spacing w:line="276" w:lineRule="auto"/>
            </w:pPr>
            <w:r>
              <w:rPr>
                <w:rFonts w:hint="eastAsia" w:ascii="仿宋" w:hAnsi="仿宋" w:eastAsia="仿宋" w:cs="Arial"/>
                <w:b/>
                <w:bCs/>
                <w:color w:val="000000"/>
                <w:sz w:val="24"/>
              </w:rPr>
              <w:t>（2）供应商在收到《成交通知书》后3个工作日内，向采购人提供7套纸质版本磋商响应文件（须与政府采购云平台上的电子文件内容一致），向采购代理机构提供1套纸质版本磋商响应文件。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9.1.1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采购代理服务费</w:t>
            </w:r>
          </w:p>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收取标准或金额</w:t>
            </w:r>
          </w:p>
        </w:tc>
        <w:tc>
          <w:tcPr>
            <w:tcW w:w="5811" w:type="dxa"/>
            <w:noWrap/>
            <w:vAlign w:val="center"/>
          </w:tcPr>
          <w:p>
            <w:pPr>
              <w:autoSpaceDN w:val="0"/>
              <w:spacing w:line="276" w:lineRule="auto"/>
              <w:rPr>
                <w:rFonts w:ascii="仿宋" w:hAnsi="仿宋" w:eastAsia="仿宋" w:cs="仿宋"/>
                <w:b/>
                <w:color w:val="000000"/>
                <w:kern w:val="0"/>
                <w:sz w:val="24"/>
              </w:rPr>
            </w:pPr>
            <w:r>
              <w:rPr>
                <w:rFonts w:hint="eastAsia" w:ascii="仿宋" w:hAnsi="仿宋" w:eastAsia="仿宋" w:cs="仿宋"/>
                <w:b/>
                <w:color w:val="000000"/>
                <w:kern w:val="0"/>
                <w:sz w:val="24"/>
              </w:rPr>
              <w:t>本项目的采购代理费由成交供应商支付，计费标准按《计价格［2002］1980号》及《发改办价格［2003］857号》文件中采购代理服务费收费标准规定的计算办法和费率的70%计算,不足5000元按5000元计，采购代理服务费以标项成交金额为计算基数，包含在磋商总价中。在发出成交通知书时由成交供应商一次性支付给采购代理机构（账号信息附下），中标（成交）通知书签发后，成交供应商因自身原因被取消成交资格或放弃成交的，仍须支付采购代理服务费。</w:t>
            </w:r>
          </w:p>
          <w:p>
            <w:pPr>
              <w:autoSpaceDN w:val="0"/>
              <w:spacing w:line="276" w:lineRule="auto"/>
              <w:rPr>
                <w:rFonts w:ascii="仿宋" w:hAnsi="仿宋" w:eastAsia="仿宋" w:cs="仿宋"/>
                <w:sz w:val="24"/>
              </w:rPr>
            </w:pPr>
            <w:r>
              <w:rPr>
                <w:rFonts w:hint="eastAsia" w:ascii="仿宋" w:hAnsi="仿宋" w:eastAsia="仿宋" w:cs="仿宋"/>
                <w:sz w:val="24"/>
              </w:rPr>
              <w:t>户  名：浙江省成套招标代理有限公司</w:t>
            </w:r>
          </w:p>
          <w:p>
            <w:pPr>
              <w:autoSpaceDN w:val="0"/>
              <w:spacing w:line="276" w:lineRule="auto"/>
              <w:rPr>
                <w:rFonts w:ascii="仿宋" w:hAnsi="仿宋" w:eastAsia="仿宋" w:cs="仿宋"/>
                <w:sz w:val="24"/>
              </w:rPr>
            </w:pPr>
            <w:r>
              <w:rPr>
                <w:rFonts w:hint="eastAsia" w:ascii="仿宋" w:hAnsi="仿宋" w:eastAsia="仿宋" w:cs="仿宋"/>
                <w:sz w:val="24"/>
              </w:rPr>
              <w:t>帐  号：7331 6101 8260 0126 385</w:t>
            </w:r>
          </w:p>
          <w:p>
            <w:pPr>
              <w:autoSpaceDN w:val="0"/>
              <w:spacing w:line="276" w:lineRule="auto"/>
              <w:jc w:val="left"/>
              <w:rPr>
                <w:rFonts w:ascii="仿宋" w:hAnsi="仿宋" w:eastAsia="仿宋" w:cs="仿宋"/>
                <w:sz w:val="24"/>
              </w:rPr>
            </w:pPr>
            <w:r>
              <w:rPr>
                <w:rFonts w:hint="eastAsia" w:ascii="仿宋" w:hAnsi="仿宋" w:eastAsia="仿宋" w:cs="仿宋"/>
                <w:sz w:val="24"/>
              </w:rPr>
              <w:t>开户行：中信银行杭州西湖支行</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10.1.1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合同签订</w:t>
            </w:r>
            <w:r>
              <w:rPr>
                <w:rFonts w:hint="eastAsia" w:ascii="仿宋" w:hAnsi="仿宋" w:eastAsia="仿宋" w:cs="Arial"/>
                <w:color w:val="000000"/>
                <w:sz w:val="24"/>
              </w:rPr>
              <w:t>时间期限</w:t>
            </w:r>
          </w:p>
        </w:tc>
        <w:tc>
          <w:tcPr>
            <w:tcW w:w="5811" w:type="dxa"/>
            <w:noWrap/>
            <w:vAlign w:val="center"/>
          </w:tcPr>
          <w:p>
            <w:pPr>
              <w:autoSpaceDN w:val="0"/>
              <w:spacing w:line="276" w:lineRule="auto"/>
              <w:rPr>
                <w:rFonts w:ascii="仿宋" w:hAnsi="仿宋" w:eastAsia="仿宋" w:cs="Arial"/>
                <w:color w:val="000000"/>
                <w:sz w:val="24"/>
              </w:rPr>
            </w:pPr>
            <w:r>
              <w:rPr>
                <w:rFonts w:hint="eastAsia" w:ascii="仿宋" w:hAnsi="仿宋" w:eastAsia="仿宋" w:cs="Arial"/>
                <w:color w:val="000000"/>
                <w:sz w:val="24"/>
              </w:rPr>
              <w:t>《成交</w:t>
            </w:r>
            <w:r>
              <w:rPr>
                <w:rFonts w:ascii="仿宋" w:hAnsi="仿宋" w:eastAsia="仿宋" w:cs="Arial"/>
                <w:color w:val="000000"/>
                <w:sz w:val="24"/>
              </w:rPr>
              <w:t>通知书</w:t>
            </w:r>
            <w:r>
              <w:rPr>
                <w:rFonts w:hint="eastAsia" w:ascii="仿宋" w:hAnsi="仿宋" w:eastAsia="仿宋" w:cs="Arial"/>
                <w:color w:val="000000"/>
                <w:sz w:val="24"/>
              </w:rPr>
              <w:t>》</w:t>
            </w:r>
            <w:r>
              <w:rPr>
                <w:rFonts w:ascii="仿宋" w:hAnsi="仿宋" w:eastAsia="仿宋" w:cs="Arial"/>
                <w:color w:val="000000"/>
                <w:sz w:val="24"/>
              </w:rPr>
              <w:t>发出后</w:t>
            </w:r>
            <w:r>
              <w:rPr>
                <w:rFonts w:hint="eastAsia" w:ascii="仿宋" w:hAnsi="仿宋" w:eastAsia="仿宋" w:cs="Arial"/>
                <w:color w:val="000000"/>
                <w:sz w:val="24"/>
              </w:rPr>
              <w:t>30</w:t>
            </w:r>
            <w:r>
              <w:rPr>
                <w:rFonts w:ascii="仿宋" w:hAnsi="仿宋" w:eastAsia="仿宋" w:cs="Arial"/>
                <w:color w:val="000000"/>
                <w:sz w:val="24"/>
              </w:rPr>
              <w:t>天内，</w:t>
            </w:r>
            <w:r>
              <w:rPr>
                <w:rFonts w:hint="eastAsia" w:ascii="仿宋" w:hAnsi="仿宋" w:eastAsia="仿宋" w:cs="Arial"/>
                <w:color w:val="000000"/>
                <w:sz w:val="24"/>
              </w:rPr>
              <w:t>成交供应商</w:t>
            </w:r>
            <w:r>
              <w:rPr>
                <w:rFonts w:ascii="仿宋" w:hAnsi="仿宋" w:eastAsia="仿宋" w:cs="Arial"/>
                <w:color w:val="000000"/>
                <w:sz w:val="24"/>
              </w:rPr>
              <w:t>应持</w:t>
            </w:r>
            <w:r>
              <w:rPr>
                <w:rFonts w:hint="eastAsia" w:ascii="仿宋" w:hAnsi="仿宋" w:eastAsia="仿宋" w:cs="Arial"/>
                <w:color w:val="000000"/>
                <w:sz w:val="24"/>
              </w:rPr>
              <w:t>《成交</w:t>
            </w:r>
            <w:r>
              <w:rPr>
                <w:rFonts w:ascii="仿宋" w:hAnsi="仿宋" w:eastAsia="仿宋" w:cs="Arial"/>
                <w:color w:val="000000"/>
                <w:sz w:val="24"/>
              </w:rPr>
              <w:t>通知书</w:t>
            </w:r>
            <w:r>
              <w:rPr>
                <w:rFonts w:hint="eastAsia" w:ascii="仿宋" w:hAnsi="仿宋" w:eastAsia="仿宋" w:cs="Arial"/>
                <w:color w:val="000000"/>
                <w:sz w:val="24"/>
              </w:rPr>
              <w:t>》</w:t>
            </w:r>
            <w:r>
              <w:rPr>
                <w:rFonts w:ascii="仿宋" w:hAnsi="仿宋" w:eastAsia="仿宋" w:cs="Arial"/>
                <w:color w:val="000000"/>
                <w:sz w:val="24"/>
              </w:rPr>
              <w:t>与采购人签订《政府采购合同》。</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10.2.1</w:t>
            </w:r>
          </w:p>
        </w:tc>
        <w:tc>
          <w:tcPr>
            <w:tcW w:w="271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履约保证金</w:t>
            </w:r>
          </w:p>
        </w:tc>
        <w:tc>
          <w:tcPr>
            <w:tcW w:w="5811" w:type="dxa"/>
            <w:noWrap/>
            <w:vAlign w:val="center"/>
          </w:tcPr>
          <w:p>
            <w:pPr>
              <w:autoSpaceDN w:val="0"/>
              <w:spacing w:line="276" w:lineRule="auto"/>
              <w:rPr>
                <w:rFonts w:ascii="仿宋" w:hAnsi="仿宋" w:eastAsia="仿宋" w:cs="Arial"/>
                <w:color w:val="000000"/>
                <w:sz w:val="24"/>
                <w:highlight w:val="yellow"/>
              </w:rPr>
            </w:pPr>
            <w:r>
              <w:rPr>
                <w:rFonts w:hint="eastAsia" w:ascii="仿宋" w:hAnsi="仿宋" w:eastAsia="仿宋" w:cs="Arial"/>
                <w:color w:val="000000"/>
                <w:sz w:val="24"/>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10.3.1</w:t>
            </w:r>
          </w:p>
        </w:tc>
        <w:tc>
          <w:tcPr>
            <w:tcW w:w="2712" w:type="dxa"/>
            <w:noWrap/>
            <w:vAlign w:val="center"/>
          </w:tcPr>
          <w:p>
            <w:pPr>
              <w:autoSpaceDN w:val="0"/>
              <w:spacing w:line="276" w:lineRule="auto"/>
              <w:jc w:val="center"/>
              <w:rPr>
                <w:rFonts w:ascii="仿宋" w:hAnsi="仿宋" w:eastAsia="仿宋" w:cs="Arial"/>
                <w:sz w:val="24"/>
              </w:rPr>
            </w:pPr>
            <w:r>
              <w:rPr>
                <w:rFonts w:hint="eastAsia" w:ascii="仿宋" w:hAnsi="仿宋" w:eastAsia="仿宋" w:cs="Arial"/>
                <w:sz w:val="24"/>
              </w:rPr>
              <w:t>合同款支付方式</w:t>
            </w:r>
          </w:p>
        </w:tc>
        <w:tc>
          <w:tcPr>
            <w:tcW w:w="5811" w:type="dxa"/>
            <w:noWrap/>
            <w:vAlign w:val="center"/>
          </w:tcPr>
          <w:p>
            <w:pPr>
              <w:autoSpaceDN w:val="0"/>
              <w:spacing w:line="276" w:lineRule="auto"/>
              <w:rPr>
                <w:rFonts w:ascii="仿宋" w:hAnsi="仿宋" w:eastAsia="仿宋" w:cs="Arial"/>
                <w:bCs/>
                <w:sz w:val="24"/>
              </w:rPr>
            </w:pPr>
            <w:r>
              <w:rPr>
                <w:rFonts w:hint="eastAsia" w:ascii="仿宋" w:hAnsi="仿宋" w:eastAsia="仿宋" w:cs="Arial"/>
                <w:bCs/>
                <w:sz w:val="24"/>
              </w:rPr>
              <w:t>（1）合同签订且承包人施工队伍主要管理人员、主要施工机械进场后</w:t>
            </w:r>
            <w:r>
              <w:rPr>
                <w:rFonts w:ascii="仿宋" w:hAnsi="仿宋" w:eastAsia="仿宋" w:cs="Arial"/>
                <w:bCs/>
                <w:sz w:val="24"/>
              </w:rPr>
              <w:t>7</w:t>
            </w:r>
            <w:r>
              <w:rPr>
                <w:rFonts w:hint="eastAsia" w:ascii="仿宋" w:hAnsi="仿宋" w:eastAsia="仿宋" w:cs="Arial"/>
                <w:bCs/>
                <w:sz w:val="24"/>
              </w:rPr>
              <w:t>天内，发包人向承包人预付签约合同价(不含暂列金)的</w:t>
            </w:r>
            <w:r>
              <w:rPr>
                <w:rFonts w:ascii="仿宋" w:hAnsi="仿宋" w:eastAsia="仿宋" w:cs="Arial"/>
                <w:bCs/>
                <w:sz w:val="24"/>
              </w:rPr>
              <w:t>4</w:t>
            </w:r>
            <w:r>
              <w:rPr>
                <w:rFonts w:hint="eastAsia" w:ascii="仿宋" w:hAnsi="仿宋" w:eastAsia="仿宋" w:cs="Arial"/>
                <w:bCs/>
                <w:sz w:val="24"/>
              </w:rPr>
              <w:t>0%作为工程预付款（承包人提供相应金额的预付款担保）；</w:t>
            </w:r>
          </w:p>
          <w:p>
            <w:pPr>
              <w:autoSpaceDN w:val="0"/>
              <w:spacing w:line="276" w:lineRule="auto"/>
              <w:rPr>
                <w:rFonts w:ascii="仿宋" w:hAnsi="仿宋" w:eastAsia="仿宋" w:cs="Arial"/>
                <w:bCs/>
                <w:sz w:val="24"/>
              </w:rPr>
            </w:pPr>
            <w:r>
              <w:rPr>
                <w:rFonts w:hint="eastAsia" w:ascii="仿宋" w:hAnsi="仿宋" w:eastAsia="仿宋" w:cs="Arial"/>
                <w:bCs/>
                <w:sz w:val="24"/>
              </w:rPr>
              <w:t>（</w:t>
            </w:r>
            <w:r>
              <w:rPr>
                <w:rFonts w:ascii="仿宋" w:hAnsi="仿宋" w:eastAsia="仿宋" w:cs="Arial"/>
                <w:bCs/>
                <w:sz w:val="24"/>
              </w:rPr>
              <w:t>2</w:t>
            </w:r>
            <w:r>
              <w:rPr>
                <w:rFonts w:hint="eastAsia" w:ascii="仿宋" w:hAnsi="仿宋" w:eastAsia="仿宋" w:cs="Arial"/>
                <w:bCs/>
                <w:sz w:val="24"/>
              </w:rPr>
              <w:t>）竣工验收合格支付至签约合同价（不含暂列金）的</w:t>
            </w:r>
            <w:r>
              <w:rPr>
                <w:rFonts w:ascii="仿宋" w:hAnsi="仿宋" w:eastAsia="仿宋" w:cs="Arial"/>
                <w:bCs/>
                <w:sz w:val="24"/>
              </w:rPr>
              <w:t>85%</w:t>
            </w:r>
            <w:r>
              <w:rPr>
                <w:rFonts w:hint="eastAsia" w:ascii="仿宋" w:hAnsi="仿宋" w:eastAsia="仿宋" w:cs="Arial"/>
                <w:bCs/>
                <w:sz w:val="24"/>
              </w:rPr>
              <w:t>；</w:t>
            </w:r>
          </w:p>
          <w:p>
            <w:pPr>
              <w:autoSpaceDN w:val="0"/>
              <w:spacing w:line="276" w:lineRule="auto"/>
              <w:rPr>
                <w:rFonts w:ascii="仿宋" w:hAnsi="仿宋" w:eastAsia="仿宋" w:cs="Arial"/>
                <w:bCs/>
                <w:sz w:val="24"/>
              </w:rPr>
            </w:pPr>
            <w:r>
              <w:rPr>
                <w:rFonts w:hint="eastAsia" w:ascii="仿宋" w:hAnsi="仿宋" w:eastAsia="仿宋" w:cs="Arial"/>
                <w:bCs/>
                <w:sz w:val="24"/>
              </w:rPr>
              <w:t>（</w:t>
            </w:r>
            <w:r>
              <w:rPr>
                <w:rFonts w:ascii="仿宋" w:hAnsi="仿宋" w:eastAsia="仿宋" w:cs="Arial"/>
                <w:bCs/>
                <w:sz w:val="24"/>
              </w:rPr>
              <w:t>3</w:t>
            </w:r>
            <w:r>
              <w:rPr>
                <w:rFonts w:hint="eastAsia" w:ascii="仿宋" w:hAnsi="仿宋" w:eastAsia="仿宋" w:cs="Arial"/>
                <w:bCs/>
                <w:sz w:val="24"/>
              </w:rPr>
              <w:t>）承包人提交竣工、结算资料经审计完成，在通过项目总验收，并缴纳工程质量保证金及施工用水电费后，付至审定金额的100%。</w:t>
            </w:r>
          </w:p>
          <w:p>
            <w:pPr>
              <w:autoSpaceDN w:val="0"/>
              <w:spacing w:line="276" w:lineRule="auto"/>
              <w:rPr>
                <w:color w:val="00B0F0"/>
                <w:highlight w:val="cyan"/>
              </w:rPr>
            </w:pPr>
            <w:r>
              <w:rPr>
                <w:rFonts w:hint="eastAsia" w:ascii="仿宋" w:hAnsi="仿宋" w:eastAsia="仿宋" w:cs="Arial"/>
                <w:b/>
                <w:bCs/>
                <w:sz w:val="24"/>
              </w:rPr>
              <w:t>注：在签订合同时，供应商明确表示无需预付款或者主动要求降低预付款比例的，采购单位可按其调整。</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360" w:lineRule="auto"/>
              <w:jc w:val="center"/>
              <w:rPr>
                <w:rFonts w:ascii="仿宋" w:hAnsi="仿宋" w:eastAsia="仿宋" w:cs="Arial"/>
                <w:color w:val="000000"/>
                <w:sz w:val="24"/>
              </w:rPr>
            </w:pPr>
            <w:r>
              <w:rPr>
                <w:rFonts w:hint="eastAsia" w:ascii="仿宋" w:hAnsi="仿宋" w:eastAsia="仿宋" w:cs="Arial"/>
                <w:color w:val="000000"/>
                <w:sz w:val="24"/>
              </w:rPr>
              <w:t>10.3.2</w:t>
            </w:r>
          </w:p>
        </w:tc>
        <w:tc>
          <w:tcPr>
            <w:tcW w:w="2712" w:type="dxa"/>
            <w:noWrap/>
            <w:vAlign w:val="center"/>
          </w:tcPr>
          <w:p>
            <w:pPr>
              <w:autoSpaceDN w:val="0"/>
              <w:spacing w:line="276" w:lineRule="auto"/>
              <w:jc w:val="center"/>
              <w:rPr>
                <w:rFonts w:ascii="仿宋" w:hAnsi="仿宋" w:eastAsia="仿宋" w:cs="Arial"/>
                <w:sz w:val="24"/>
              </w:rPr>
            </w:pPr>
            <w:r>
              <w:rPr>
                <w:rFonts w:hint="eastAsia" w:ascii="仿宋" w:hAnsi="仿宋" w:eastAsia="仿宋" w:cs="Arial"/>
                <w:sz w:val="24"/>
              </w:rPr>
              <w:t>质量保证金</w:t>
            </w:r>
          </w:p>
        </w:tc>
        <w:tc>
          <w:tcPr>
            <w:tcW w:w="5811" w:type="dxa"/>
            <w:noWrap/>
            <w:vAlign w:val="center"/>
          </w:tcPr>
          <w:p>
            <w:pPr>
              <w:autoSpaceDN w:val="0"/>
              <w:spacing w:line="276" w:lineRule="auto"/>
              <w:rPr>
                <w:rFonts w:ascii="仿宋" w:hAnsi="仿宋" w:eastAsia="仿宋" w:cs="Arial"/>
                <w:b/>
                <w:sz w:val="24"/>
              </w:rPr>
            </w:pPr>
            <w:r>
              <w:rPr>
                <w:rFonts w:hint="eastAsia" w:ascii="仿宋" w:hAnsi="仿宋" w:eastAsia="仿宋" w:cs="Arial"/>
                <w:b/>
                <w:sz w:val="24"/>
              </w:rPr>
              <w:t>审定金额的</w:t>
            </w:r>
            <w:r>
              <w:rPr>
                <w:rFonts w:ascii="仿宋" w:hAnsi="仿宋" w:eastAsia="仿宋" w:cs="Arial"/>
                <w:b/>
                <w:sz w:val="24"/>
              </w:rPr>
              <w:t>1</w:t>
            </w:r>
            <w:r>
              <w:rPr>
                <w:rFonts w:hint="eastAsia" w:ascii="仿宋" w:hAnsi="仿宋" w:eastAsia="仿宋" w:cs="Arial"/>
                <w:b/>
                <w:sz w:val="24"/>
              </w:rPr>
              <w:t>.5%，</w:t>
            </w:r>
            <w:r>
              <w:rPr>
                <w:rFonts w:hint="eastAsia" w:ascii="仿宋" w:hAnsi="仿宋" w:eastAsia="仿宋" w:cs="Arial"/>
                <w:b/>
                <w:bCs/>
                <w:sz w:val="24"/>
              </w:rPr>
              <w:t>质保期满后无质量问题无息退还。</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10.3.3</w:t>
            </w:r>
          </w:p>
        </w:tc>
        <w:tc>
          <w:tcPr>
            <w:tcW w:w="2712" w:type="dxa"/>
            <w:noWrap/>
            <w:vAlign w:val="center"/>
          </w:tcPr>
          <w:p>
            <w:pPr>
              <w:autoSpaceDN w:val="0"/>
              <w:spacing w:line="276" w:lineRule="auto"/>
              <w:jc w:val="center"/>
              <w:rPr>
                <w:rFonts w:ascii="仿宋" w:hAnsi="仿宋" w:eastAsia="仿宋" w:cs="Arial"/>
                <w:sz w:val="24"/>
              </w:rPr>
            </w:pPr>
            <w:r>
              <w:rPr>
                <w:rFonts w:hint="eastAsia" w:ascii="仿宋" w:hAnsi="仿宋" w:eastAsia="仿宋" w:cs="Arial"/>
                <w:sz w:val="24"/>
              </w:rPr>
              <w:t>施工用水电费</w:t>
            </w:r>
          </w:p>
        </w:tc>
        <w:tc>
          <w:tcPr>
            <w:tcW w:w="5811" w:type="dxa"/>
            <w:noWrap/>
            <w:vAlign w:val="center"/>
          </w:tcPr>
          <w:p>
            <w:pPr>
              <w:autoSpaceDN w:val="0"/>
              <w:spacing w:line="276" w:lineRule="auto"/>
              <w:rPr>
                <w:rFonts w:ascii="仿宋" w:hAnsi="仿宋" w:eastAsia="仿宋" w:cs="Arial"/>
                <w:b/>
                <w:sz w:val="24"/>
              </w:rPr>
            </w:pPr>
            <w:r>
              <w:rPr>
                <w:rFonts w:hint="eastAsia" w:ascii="仿宋" w:hAnsi="仿宋" w:eastAsia="仿宋" w:cs="Arial"/>
                <w:b/>
                <w:sz w:val="24"/>
              </w:rPr>
              <w:t>承包人承担，审定金额的</w:t>
            </w:r>
            <w:r>
              <w:rPr>
                <w:rFonts w:ascii="仿宋" w:hAnsi="仿宋" w:eastAsia="仿宋" w:cs="Arial"/>
                <w:b/>
                <w:sz w:val="24"/>
              </w:rPr>
              <w:t>0.4</w:t>
            </w:r>
            <w:r>
              <w:rPr>
                <w:rFonts w:hint="eastAsia" w:ascii="仿宋" w:hAnsi="仿宋" w:eastAsia="仿宋" w:cs="Arial"/>
                <w:b/>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10.4</w:t>
            </w:r>
          </w:p>
        </w:tc>
        <w:tc>
          <w:tcPr>
            <w:tcW w:w="2712" w:type="dxa"/>
            <w:noWrap/>
            <w:vAlign w:val="center"/>
          </w:tcPr>
          <w:p>
            <w:pPr>
              <w:autoSpaceDN w:val="0"/>
              <w:spacing w:line="276" w:lineRule="auto"/>
              <w:jc w:val="center"/>
              <w:rPr>
                <w:rFonts w:ascii="仿宋" w:hAnsi="仿宋" w:eastAsia="仿宋" w:cs="Arial"/>
                <w:sz w:val="24"/>
              </w:rPr>
            </w:pPr>
            <w:r>
              <w:rPr>
                <w:rFonts w:hint="eastAsia" w:ascii="仿宋" w:hAnsi="仿宋" w:eastAsia="仿宋" w:cs="Arial"/>
                <w:sz w:val="24"/>
              </w:rPr>
              <w:t>预付款担保</w:t>
            </w:r>
          </w:p>
        </w:tc>
        <w:tc>
          <w:tcPr>
            <w:tcW w:w="5811" w:type="dxa"/>
            <w:noWrap/>
            <w:vAlign w:val="center"/>
          </w:tcPr>
          <w:p>
            <w:pPr>
              <w:autoSpaceDN w:val="0"/>
              <w:spacing w:line="276" w:lineRule="auto"/>
              <w:rPr>
                <w:rFonts w:ascii="仿宋" w:hAnsi="仿宋" w:eastAsia="仿宋" w:cs="Arial"/>
                <w:bCs/>
                <w:sz w:val="24"/>
              </w:rPr>
            </w:pPr>
            <w:r>
              <w:rPr>
                <w:rFonts w:hint="eastAsia" w:ascii="仿宋" w:hAnsi="仿宋" w:eastAsia="仿宋" w:cs="Arial"/>
                <w:bCs/>
                <w:sz w:val="24"/>
              </w:rPr>
              <w:t>（1）担保方式：银行、保险公司等金融机构出具的预付款保函；</w:t>
            </w:r>
          </w:p>
          <w:p>
            <w:pPr>
              <w:autoSpaceDN w:val="0"/>
              <w:spacing w:line="276" w:lineRule="auto"/>
              <w:rPr>
                <w:rStyle w:val="240"/>
                <w:color w:val="auto"/>
              </w:rPr>
            </w:pPr>
            <w:r>
              <w:rPr>
                <w:rFonts w:hint="eastAsia" w:ascii="仿宋" w:hAnsi="仿宋" w:eastAsia="仿宋" w:cs="Arial"/>
                <w:bCs/>
                <w:sz w:val="24"/>
              </w:rPr>
              <w:t>（2）担保的金额：签约合同价（不含暂列金）的</w:t>
            </w:r>
            <w:r>
              <w:rPr>
                <w:rFonts w:ascii="仿宋" w:hAnsi="仿宋" w:eastAsia="仿宋" w:cs="Arial"/>
                <w:bCs/>
                <w:sz w:val="24"/>
              </w:rPr>
              <w:t>4</w:t>
            </w:r>
            <w:r>
              <w:rPr>
                <w:rFonts w:hint="eastAsia" w:ascii="仿宋" w:hAnsi="仿宋" w:eastAsia="仿宋" w:cs="Arial"/>
                <w:bCs/>
                <w:sz w:val="24"/>
              </w:rPr>
              <w:t>0%；</w:t>
            </w:r>
          </w:p>
          <w:p>
            <w:pPr>
              <w:autoSpaceDN w:val="0"/>
              <w:spacing w:line="276" w:lineRule="auto"/>
            </w:pPr>
            <w:r>
              <w:rPr>
                <w:rFonts w:hint="eastAsia" w:ascii="仿宋" w:hAnsi="仿宋" w:eastAsia="仿宋" w:cs="Arial"/>
                <w:bCs/>
                <w:sz w:val="24"/>
              </w:rPr>
              <w:t>（3）担保有效期：自交纳之日起至发包人支付的进度款扣清预付款后7天内有效。</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11.1.1</w:t>
            </w:r>
          </w:p>
        </w:tc>
        <w:tc>
          <w:tcPr>
            <w:tcW w:w="2712" w:type="dxa"/>
            <w:noWrap/>
            <w:vAlign w:val="center"/>
          </w:tcPr>
          <w:p>
            <w:pPr>
              <w:autoSpaceDN w:val="0"/>
              <w:spacing w:line="276" w:lineRule="auto"/>
              <w:jc w:val="center"/>
              <w:rPr>
                <w:rFonts w:ascii="仿宋" w:hAnsi="仿宋" w:eastAsia="仿宋" w:cs="Arial"/>
                <w:color w:val="000000"/>
                <w:sz w:val="24"/>
              </w:rPr>
            </w:pPr>
            <w:r>
              <w:rPr>
                <w:rFonts w:ascii="仿宋" w:hAnsi="仿宋" w:eastAsia="仿宋" w:cs="Arial"/>
                <w:color w:val="000000"/>
                <w:sz w:val="24"/>
              </w:rPr>
              <w:t>中小企业信用融资</w:t>
            </w:r>
          </w:p>
        </w:tc>
        <w:tc>
          <w:tcPr>
            <w:tcW w:w="5811" w:type="dxa"/>
            <w:noWrap/>
            <w:vAlign w:val="center"/>
          </w:tcPr>
          <w:p>
            <w:pPr>
              <w:autoSpaceDN w:val="0"/>
              <w:spacing w:line="276" w:lineRule="auto"/>
              <w:rPr>
                <w:rFonts w:ascii="仿宋" w:hAnsi="仿宋" w:eastAsia="仿宋" w:cs="Arial"/>
                <w:color w:val="000000"/>
                <w:sz w:val="24"/>
              </w:rPr>
            </w:pPr>
            <w:r>
              <w:rPr>
                <w:rFonts w:ascii="仿宋" w:hAnsi="仿宋" w:eastAsia="仿宋" w:cs="Arial"/>
                <w:color w:val="000000"/>
                <w:sz w:val="24"/>
              </w:rPr>
              <w:t>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陆浙江政府采购（http://www.zjzfcg.gov.cn/）中小企业信用融资栏目了解相关信息。</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02" w:type="dxa"/>
            <w:noWrap/>
            <w:vAlign w:val="center"/>
          </w:tcPr>
          <w:p>
            <w:pPr>
              <w:autoSpaceDN w:val="0"/>
              <w:spacing w:line="276" w:lineRule="auto"/>
              <w:jc w:val="center"/>
              <w:rPr>
                <w:rFonts w:ascii="仿宋" w:hAnsi="仿宋" w:eastAsia="仿宋" w:cs="Arial"/>
                <w:color w:val="000000"/>
                <w:sz w:val="24"/>
              </w:rPr>
            </w:pPr>
            <w:r>
              <w:rPr>
                <w:rFonts w:hint="eastAsia" w:ascii="仿宋" w:hAnsi="仿宋" w:eastAsia="仿宋" w:cs="Arial"/>
                <w:color w:val="000000"/>
                <w:sz w:val="24"/>
              </w:rPr>
              <w:t>11.2.1</w:t>
            </w:r>
          </w:p>
        </w:tc>
        <w:tc>
          <w:tcPr>
            <w:tcW w:w="2712" w:type="dxa"/>
            <w:noWrap/>
            <w:vAlign w:val="center"/>
          </w:tcPr>
          <w:p>
            <w:pPr>
              <w:autoSpaceDN w:val="0"/>
              <w:spacing w:line="276" w:lineRule="auto"/>
              <w:jc w:val="center"/>
            </w:pPr>
            <w:r>
              <w:rPr>
                <w:rFonts w:ascii="仿宋" w:hAnsi="仿宋" w:eastAsia="仿宋" w:cs="Arial"/>
                <w:color w:val="000000"/>
                <w:sz w:val="24"/>
              </w:rPr>
              <w:t>重要提醒</w:t>
            </w:r>
          </w:p>
        </w:tc>
        <w:tc>
          <w:tcPr>
            <w:tcW w:w="5811" w:type="dxa"/>
            <w:noWrap/>
            <w:vAlign w:val="center"/>
          </w:tcPr>
          <w:p>
            <w:pPr>
              <w:autoSpaceDN w:val="0"/>
              <w:spacing w:line="276" w:lineRule="auto"/>
              <w:rPr>
                <w:rFonts w:ascii="仿宋" w:hAnsi="仿宋" w:eastAsia="仿宋" w:cs="Arial"/>
                <w:b/>
                <w:bCs/>
                <w:color w:val="000000"/>
                <w:sz w:val="24"/>
              </w:rPr>
            </w:pPr>
            <w:r>
              <w:rPr>
                <w:rFonts w:hint="eastAsia" w:ascii="仿宋" w:hAnsi="仿宋" w:eastAsia="仿宋" w:cs="Arial"/>
                <w:b/>
                <w:bCs/>
                <w:color w:val="000000"/>
                <w:sz w:val="24"/>
              </w:rPr>
              <w:t>（1）磋商响应供应商应仔细对照磋商须知条款阅读本表，如本表与须知内容就同一事项规定不一致的，以本表为准；</w:t>
            </w:r>
          </w:p>
          <w:p>
            <w:pPr>
              <w:autoSpaceDN w:val="0"/>
              <w:spacing w:line="276" w:lineRule="auto"/>
              <w:rPr>
                <w:rFonts w:ascii="仿宋" w:hAnsi="仿宋" w:eastAsia="仿宋" w:cs="Arial"/>
                <w:b/>
                <w:bCs/>
                <w:color w:val="000000"/>
                <w:sz w:val="24"/>
              </w:rPr>
            </w:pPr>
            <w:r>
              <w:rPr>
                <w:rFonts w:hint="eastAsia" w:ascii="仿宋" w:hAnsi="仿宋" w:eastAsia="仿宋" w:cs="Arial"/>
                <w:b/>
                <w:bCs/>
                <w:color w:val="000000"/>
                <w:sz w:val="24"/>
              </w:rPr>
              <w:t>（2）磋商响应供应商在编制磋商响应文件时应作出符合客观事实的真实响应，采购人不接受任何不符客观事实的“响应”或者“应标”，情节严重的可视为“提供虚假材料”行为，并参照“提供虚假材料”进行处理；</w:t>
            </w:r>
          </w:p>
          <w:p>
            <w:pPr>
              <w:autoSpaceDN w:val="0"/>
              <w:spacing w:line="276" w:lineRule="auto"/>
              <w:rPr>
                <w:rFonts w:ascii="仿宋" w:hAnsi="仿宋" w:eastAsia="仿宋" w:cs="Arial"/>
                <w:b/>
                <w:bCs/>
                <w:color w:val="000000"/>
                <w:sz w:val="24"/>
              </w:rPr>
            </w:pPr>
            <w:r>
              <w:rPr>
                <w:rFonts w:hint="eastAsia" w:ascii="仿宋" w:hAnsi="仿宋" w:eastAsia="仿宋" w:cs="Arial"/>
                <w:b/>
                <w:bCs/>
                <w:color w:val="000000"/>
                <w:sz w:val="24"/>
              </w:rPr>
              <w:t>（3）竞争性磋商文件中标注“▲”的技术或商务条款均为实质性要求条款，不满足实质性要求条款的投标响应无效；</w:t>
            </w:r>
          </w:p>
          <w:p>
            <w:pPr>
              <w:autoSpaceDN w:val="0"/>
              <w:spacing w:line="276" w:lineRule="auto"/>
              <w:rPr>
                <w:rFonts w:ascii="仿宋" w:hAnsi="仿宋" w:eastAsia="仿宋" w:cs="Arial"/>
                <w:b/>
                <w:bCs/>
                <w:color w:val="000000"/>
                <w:sz w:val="24"/>
              </w:rPr>
            </w:pPr>
            <w:r>
              <w:rPr>
                <w:rFonts w:hint="eastAsia" w:ascii="仿宋" w:hAnsi="仿宋" w:eastAsia="仿宋" w:cs="Arial"/>
                <w:b/>
                <w:bCs/>
                <w:color w:val="000000"/>
                <w:sz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pPr>
              <w:autoSpaceDN w:val="0"/>
              <w:spacing w:line="276" w:lineRule="auto"/>
              <w:rPr>
                <w:rFonts w:eastAsia="仿宋"/>
              </w:rPr>
            </w:pPr>
            <w:r>
              <w:rPr>
                <w:rFonts w:hint="eastAsia" w:ascii="仿宋" w:hAnsi="仿宋" w:eastAsia="仿宋" w:cs="Arial"/>
                <w:b/>
                <w:bCs/>
                <w:color w:val="000000"/>
                <w:sz w:val="24"/>
              </w:rPr>
              <w:t>（5）</w:t>
            </w:r>
            <w:r>
              <w:rPr>
                <w:rFonts w:hint="eastAsia" w:ascii="仿宋" w:hAnsi="仿宋" w:eastAsia="仿宋" w:cs="Arial"/>
                <w:b/>
                <w:bCs/>
                <w:color w:val="000000"/>
                <w:sz w:val="24"/>
                <w:u w:val="single"/>
              </w:rPr>
              <w:t>竞争性磋商报价以最终报价为准，单价同比例下浮（暂列金不下浮）</w:t>
            </w:r>
            <w:r>
              <w:rPr>
                <w:rFonts w:hint="eastAsia" w:ascii="仿宋" w:hAnsi="仿宋" w:eastAsia="仿宋" w:cs="Arial"/>
                <w:b/>
                <w:bCs/>
                <w:color w:val="000000"/>
                <w:sz w:val="24"/>
              </w:rPr>
              <w:t>。</w:t>
            </w:r>
          </w:p>
        </w:tc>
      </w:tr>
      <w:bookmarkEnd w:id="3"/>
      <w:bookmarkEnd w:id="4"/>
      <w:bookmarkEnd w:id="5"/>
    </w:tbl>
    <w:p>
      <w:pPr>
        <w:autoSpaceDN w:val="0"/>
      </w:pPr>
      <w:bookmarkStart w:id="7" w:name="_Toc82873321"/>
      <w:bookmarkStart w:id="8" w:name="_Toc211745567"/>
      <w:bookmarkStart w:id="9" w:name="_Toc82338238"/>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3"/>
        <w:autoSpaceDN w:val="0"/>
        <w:spacing w:before="240"/>
        <w:rPr>
          <w:rFonts w:eastAsia="华文中宋"/>
          <w:color w:val="auto"/>
        </w:rPr>
      </w:pPr>
      <w:bookmarkStart w:id="10" w:name="_Toc136872992"/>
      <w:r>
        <w:rPr>
          <w:rFonts w:eastAsia="华文中宋"/>
          <w:bCs/>
          <w:kern w:val="44"/>
          <w:sz w:val="44"/>
          <w:szCs w:val="44"/>
        </w:rPr>
        <w:t xml:space="preserve">第三章  </w:t>
      </w:r>
      <w:bookmarkEnd w:id="7"/>
      <w:bookmarkEnd w:id="8"/>
      <w:bookmarkEnd w:id="9"/>
      <w:r>
        <w:rPr>
          <w:rFonts w:hint="eastAsia" w:eastAsia="华文中宋"/>
          <w:bCs/>
          <w:color w:val="auto"/>
          <w:kern w:val="44"/>
          <w:sz w:val="44"/>
          <w:szCs w:val="44"/>
        </w:rPr>
        <w:t>磋商须知</w:t>
      </w:r>
      <w:bookmarkEnd w:id="10"/>
    </w:p>
    <w:p>
      <w:pPr>
        <w:pStyle w:val="4"/>
        <w:autoSpaceDN w:val="0"/>
        <w:spacing w:before="360"/>
        <w:ind w:firstLine="281" w:firstLineChars="100"/>
        <w:rPr>
          <w:rFonts w:ascii="Times New Roman" w:hAnsi="仿宋" w:eastAsia="仿宋"/>
          <w:sz w:val="28"/>
          <w:szCs w:val="28"/>
        </w:rPr>
      </w:pPr>
      <w:bookmarkStart w:id="11" w:name="_Toc82338239"/>
      <w:bookmarkStart w:id="12" w:name="_Toc82873322"/>
      <w:bookmarkStart w:id="13" w:name="_Toc136872993"/>
      <w:r>
        <w:rPr>
          <w:rFonts w:hint="eastAsia" w:ascii="Times New Roman" w:hAnsi="仿宋" w:eastAsia="仿宋"/>
          <w:sz w:val="28"/>
          <w:szCs w:val="28"/>
        </w:rPr>
        <w:t>一、</w:t>
      </w:r>
      <w:bookmarkEnd w:id="11"/>
      <w:bookmarkEnd w:id="12"/>
      <w:r>
        <w:rPr>
          <w:rFonts w:hint="eastAsia" w:ascii="Times New Roman" w:hAnsi="仿宋" w:eastAsia="仿宋"/>
          <w:sz w:val="28"/>
          <w:szCs w:val="28"/>
        </w:rPr>
        <w:t>总则</w:t>
      </w:r>
      <w:bookmarkEnd w:id="13"/>
    </w:p>
    <w:p>
      <w:pPr>
        <w:pStyle w:val="5"/>
        <w:spacing w:before="120" w:after="120"/>
        <w:ind w:firstLine="240"/>
        <w:rPr>
          <w:bCs/>
          <w:szCs w:val="32"/>
        </w:rPr>
      </w:pPr>
      <w:bookmarkStart w:id="14" w:name="_Toc82873323"/>
      <w:bookmarkStart w:id="15" w:name="_Toc82338240"/>
      <w:r>
        <w:rPr>
          <w:rFonts w:hint="eastAsia" w:ascii="华文中宋" w:hAnsi="华文中宋" w:cs="华文中宋"/>
          <w:bCs/>
          <w:szCs w:val="32"/>
        </w:rPr>
        <w:t xml:space="preserve">1.1 </w:t>
      </w:r>
      <w:r>
        <w:rPr>
          <w:rFonts w:hint="eastAsia"/>
          <w:bCs/>
          <w:szCs w:val="32"/>
        </w:rPr>
        <w:t>实施依据及适用范围</w:t>
      </w:r>
    </w:p>
    <w:p>
      <w:pPr>
        <w:autoSpaceDN w:val="0"/>
        <w:spacing w:line="360" w:lineRule="auto"/>
        <w:ind w:firstLine="424" w:firstLineChars="177"/>
        <w:rPr>
          <w:rFonts w:ascii="仿宋" w:hAnsi="仿宋" w:eastAsia="仿宋"/>
          <w:sz w:val="24"/>
          <w:szCs w:val="20"/>
        </w:rPr>
      </w:pPr>
      <w:r>
        <w:rPr>
          <w:rFonts w:ascii="仿宋" w:hAnsi="仿宋" w:eastAsia="仿宋"/>
          <w:color w:val="000000"/>
          <w:kern w:val="0"/>
          <w:sz w:val="24"/>
          <w:szCs w:val="20"/>
        </w:rPr>
        <w:t>1.1</w:t>
      </w:r>
      <w:r>
        <w:rPr>
          <w:rFonts w:hint="eastAsia" w:ascii="仿宋" w:hAnsi="仿宋" w:eastAsia="仿宋"/>
          <w:color w:val="000000"/>
          <w:kern w:val="0"/>
          <w:sz w:val="24"/>
          <w:szCs w:val="20"/>
        </w:rPr>
        <w:t>.1实施依据：</w:t>
      </w:r>
      <w:r>
        <w:rPr>
          <w:rFonts w:ascii="仿宋" w:hAnsi="仿宋" w:eastAsia="仿宋"/>
          <w:color w:val="000000"/>
          <w:kern w:val="0"/>
          <w:sz w:val="24"/>
          <w:szCs w:val="20"/>
        </w:rPr>
        <w:t>本次</w:t>
      </w:r>
      <w:r>
        <w:rPr>
          <w:rFonts w:hint="eastAsia" w:ascii="仿宋" w:hAnsi="仿宋" w:eastAsia="仿宋"/>
          <w:color w:val="000000"/>
          <w:kern w:val="0"/>
          <w:sz w:val="24"/>
          <w:szCs w:val="20"/>
        </w:rPr>
        <w:t>采购工作</w:t>
      </w:r>
      <w:r>
        <w:rPr>
          <w:rFonts w:ascii="仿宋" w:hAnsi="仿宋" w:eastAsia="仿宋"/>
          <w:color w:val="000000"/>
          <w:kern w:val="0"/>
          <w:sz w:val="24"/>
          <w:szCs w:val="20"/>
        </w:rPr>
        <w:t>按照《中华人民共和国政府采购法》</w:t>
      </w:r>
      <w:r>
        <w:rPr>
          <w:rFonts w:hint="eastAsia" w:ascii="仿宋" w:hAnsi="仿宋" w:eastAsia="仿宋"/>
          <w:color w:val="000000"/>
          <w:kern w:val="0"/>
          <w:sz w:val="24"/>
          <w:szCs w:val="20"/>
        </w:rPr>
        <w:t>、《中华人民共和国政府采购法实施条例》、《浙江省政府采购项目电子交易管理暂行办法</w:t>
      </w:r>
      <w:r>
        <w:rPr>
          <w:rFonts w:hint="eastAsia" w:ascii="仿宋" w:hAnsi="仿宋" w:eastAsia="仿宋"/>
          <w:kern w:val="0"/>
          <w:sz w:val="24"/>
          <w:szCs w:val="20"/>
        </w:rPr>
        <w:t>》、浙财采监[202</w:t>
      </w:r>
      <w:r>
        <w:rPr>
          <w:rFonts w:ascii="仿宋" w:hAnsi="仿宋" w:eastAsia="仿宋"/>
          <w:kern w:val="0"/>
          <w:sz w:val="24"/>
          <w:szCs w:val="20"/>
        </w:rPr>
        <w:t>2</w:t>
      </w:r>
      <w:r>
        <w:rPr>
          <w:rFonts w:hint="eastAsia" w:ascii="仿宋" w:hAnsi="仿宋" w:eastAsia="仿宋"/>
          <w:kern w:val="0"/>
          <w:sz w:val="24"/>
          <w:szCs w:val="20"/>
        </w:rPr>
        <w:t>]3号</w:t>
      </w:r>
      <w:r>
        <w:rPr>
          <w:rFonts w:ascii="仿宋" w:hAnsi="仿宋" w:eastAsia="仿宋"/>
          <w:kern w:val="0"/>
          <w:sz w:val="24"/>
          <w:szCs w:val="20"/>
        </w:rPr>
        <w:t>等</w:t>
      </w:r>
      <w:r>
        <w:rPr>
          <w:rFonts w:hint="eastAsia" w:ascii="仿宋" w:hAnsi="仿宋" w:eastAsia="仿宋"/>
          <w:kern w:val="0"/>
          <w:sz w:val="24"/>
          <w:szCs w:val="20"/>
        </w:rPr>
        <w:t>政府采购</w:t>
      </w:r>
      <w:r>
        <w:rPr>
          <w:rFonts w:ascii="仿宋" w:hAnsi="仿宋" w:eastAsia="仿宋"/>
          <w:kern w:val="0"/>
          <w:sz w:val="24"/>
          <w:szCs w:val="20"/>
        </w:rPr>
        <w:t>有关法律、法规、规章、文件的规定组织和实施</w:t>
      </w:r>
      <w:r>
        <w:rPr>
          <w:rFonts w:hint="eastAsia" w:ascii="仿宋" w:hAnsi="仿宋" w:eastAsia="仿宋"/>
          <w:kern w:val="0"/>
          <w:sz w:val="24"/>
          <w:szCs w:val="20"/>
        </w:rPr>
        <w:t>；</w:t>
      </w:r>
    </w:p>
    <w:p>
      <w:pPr>
        <w:autoSpaceDN w:val="0"/>
        <w:spacing w:line="360" w:lineRule="auto"/>
        <w:ind w:firstLine="424" w:firstLineChars="177"/>
        <w:jc w:val="left"/>
        <w:rPr>
          <w:rFonts w:ascii="仿宋" w:hAnsi="仿宋" w:eastAsia="仿宋"/>
          <w:color w:val="000000"/>
          <w:kern w:val="0"/>
          <w:sz w:val="24"/>
          <w:szCs w:val="20"/>
        </w:rPr>
      </w:pPr>
      <w:r>
        <w:rPr>
          <w:rFonts w:hint="eastAsia" w:ascii="仿宋" w:hAnsi="仿宋" w:eastAsia="仿宋"/>
          <w:kern w:val="0"/>
          <w:sz w:val="24"/>
          <w:szCs w:val="20"/>
        </w:rPr>
        <w:t>1.</w:t>
      </w:r>
      <w:r>
        <w:rPr>
          <w:rFonts w:ascii="仿宋" w:hAnsi="仿宋" w:eastAsia="仿宋"/>
          <w:kern w:val="0"/>
          <w:sz w:val="24"/>
          <w:szCs w:val="20"/>
        </w:rPr>
        <w:t>1.2本</w:t>
      </w:r>
      <w:r>
        <w:rPr>
          <w:rFonts w:hint="eastAsia" w:ascii="仿宋" w:hAnsi="仿宋" w:eastAsia="仿宋"/>
          <w:kern w:val="0"/>
          <w:sz w:val="24"/>
          <w:szCs w:val="20"/>
        </w:rPr>
        <w:t>竞争性磋商文件</w:t>
      </w:r>
      <w:r>
        <w:rPr>
          <w:rFonts w:ascii="仿宋" w:hAnsi="仿宋" w:eastAsia="仿宋"/>
          <w:kern w:val="0"/>
          <w:sz w:val="24"/>
          <w:szCs w:val="20"/>
        </w:rPr>
        <w:t>适用于</w:t>
      </w:r>
      <w:r>
        <w:rPr>
          <w:rFonts w:hint="eastAsia" w:ascii="仿宋" w:hAnsi="仿宋" w:eastAsia="仿宋"/>
          <w:b/>
          <w:kern w:val="0"/>
          <w:sz w:val="24"/>
          <w:szCs w:val="20"/>
          <w:u w:val="single"/>
        </w:rPr>
        <w:t>浙江工商大学教工路校区MBA学院部分教室改造（项目编号：CGZX（CS）-2023-007）</w:t>
      </w:r>
      <w:r>
        <w:rPr>
          <w:rFonts w:ascii="仿宋" w:hAnsi="仿宋" w:eastAsia="仿宋"/>
          <w:color w:val="000000"/>
          <w:kern w:val="0"/>
          <w:sz w:val="24"/>
          <w:szCs w:val="20"/>
        </w:rPr>
        <w:t>的</w:t>
      </w:r>
      <w:r>
        <w:rPr>
          <w:rFonts w:hint="eastAsia" w:ascii="仿宋" w:hAnsi="仿宋" w:eastAsia="仿宋"/>
          <w:color w:val="000000"/>
          <w:kern w:val="0"/>
          <w:sz w:val="24"/>
          <w:szCs w:val="20"/>
        </w:rPr>
        <w:t>采购</w:t>
      </w:r>
      <w:r>
        <w:rPr>
          <w:rFonts w:ascii="仿宋" w:hAnsi="仿宋" w:eastAsia="仿宋"/>
          <w:color w:val="000000"/>
          <w:kern w:val="0"/>
          <w:sz w:val="24"/>
          <w:szCs w:val="20"/>
        </w:rPr>
        <w:t>、</w:t>
      </w:r>
      <w:r>
        <w:rPr>
          <w:rFonts w:hint="eastAsia" w:ascii="仿宋" w:hAnsi="仿宋" w:eastAsia="仿宋"/>
          <w:color w:val="000000"/>
          <w:kern w:val="0"/>
          <w:sz w:val="24"/>
          <w:szCs w:val="20"/>
        </w:rPr>
        <w:t>响应、磋商、</w:t>
      </w:r>
      <w:r>
        <w:rPr>
          <w:rFonts w:ascii="仿宋" w:hAnsi="仿宋" w:eastAsia="仿宋"/>
          <w:color w:val="000000"/>
          <w:kern w:val="0"/>
          <w:sz w:val="24"/>
          <w:szCs w:val="20"/>
        </w:rPr>
        <w:t>评标、定标、验收、合同履约、付款等（法律、法规另有规定的，从其规定）。</w:t>
      </w:r>
    </w:p>
    <w:p>
      <w:pPr>
        <w:pStyle w:val="5"/>
        <w:spacing w:before="120" w:after="120"/>
        <w:ind w:firstLine="240"/>
      </w:pPr>
      <w:r>
        <w:rPr>
          <w:rFonts w:hint="eastAsia" w:ascii="华文中宋" w:hAnsi="华文中宋" w:cs="华文中宋"/>
          <w:bCs/>
          <w:szCs w:val="32"/>
        </w:rPr>
        <w:t xml:space="preserve">1.2 </w:t>
      </w:r>
      <w:r>
        <w:rPr>
          <w:rFonts w:hint="eastAsia"/>
        </w:rPr>
        <w:t>项目基本信息</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1.2.1项目名称：</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1.2.2项目编号：</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1.2.3采购内容：</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sz w:val="24"/>
          <w:szCs w:val="20"/>
        </w:rPr>
      </w:pPr>
      <w:r>
        <w:rPr>
          <w:rFonts w:hint="eastAsia" w:ascii="仿宋" w:hAnsi="仿宋" w:eastAsia="仿宋"/>
          <w:b/>
          <w:sz w:val="24"/>
          <w:szCs w:val="20"/>
        </w:rPr>
        <w:t>1.2.4最高限价：</w:t>
      </w:r>
      <w:r>
        <w:rPr>
          <w:rFonts w:hint="eastAsia" w:ascii="仿宋" w:hAnsi="仿宋" w:eastAsia="仿宋"/>
          <w:b/>
          <w:kern w:val="0"/>
          <w:sz w:val="24"/>
          <w:szCs w:val="20"/>
          <w:u w:val="single"/>
        </w:rPr>
        <w:t>见《磋商须知前附表》</w:t>
      </w:r>
      <w:r>
        <w:rPr>
          <w:rFonts w:hint="eastAsia" w:ascii="仿宋" w:hAnsi="仿宋" w:eastAsia="仿宋"/>
          <w:b/>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1.2.5资金落实情况：</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1.2.6采购人：</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1.2.7采购代理机构：</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1.2.8交易方式：</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1.2.9电子交易平台：</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1.2.10工期：</w:t>
      </w:r>
      <w:r>
        <w:rPr>
          <w:rFonts w:hint="eastAsia" w:ascii="仿宋" w:hAnsi="仿宋" w:eastAsia="仿宋"/>
          <w:b/>
          <w:color w:val="000000"/>
          <w:sz w:val="24"/>
          <w:szCs w:val="20"/>
          <w:u w:val="single"/>
        </w:rPr>
        <w:t>见《磋商须知前附表》</w:t>
      </w:r>
      <w:r>
        <w:rPr>
          <w:rFonts w:hint="eastAsia" w:ascii="仿宋" w:hAnsi="仿宋" w:eastAsia="仿宋"/>
          <w:b/>
          <w:color w:val="000000"/>
          <w:sz w:val="24"/>
          <w:szCs w:val="20"/>
        </w:rPr>
        <w:t>。</w:t>
      </w:r>
    </w:p>
    <w:p>
      <w:pPr>
        <w:pStyle w:val="5"/>
        <w:spacing w:before="120" w:after="120"/>
        <w:ind w:firstLine="240"/>
        <w:rPr>
          <w:rFonts w:ascii="华文中宋" w:hAnsi="华文中宋" w:cs="华文中宋"/>
          <w:bCs/>
          <w:szCs w:val="32"/>
        </w:rPr>
      </w:pPr>
      <w:r>
        <w:rPr>
          <w:rFonts w:hint="eastAsia" w:ascii="华文中宋" w:hAnsi="华文中宋" w:cs="华文中宋"/>
          <w:bCs/>
          <w:szCs w:val="32"/>
        </w:rPr>
        <w:t>1.3 采购方式和采购组织类型</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1.3</w:t>
      </w:r>
      <w:r>
        <w:rPr>
          <w:rFonts w:ascii="仿宋" w:hAnsi="仿宋" w:eastAsia="仿宋"/>
          <w:b/>
          <w:color w:val="000000"/>
          <w:kern w:val="0"/>
          <w:sz w:val="24"/>
          <w:szCs w:val="20"/>
        </w:rPr>
        <w:t>.1</w:t>
      </w:r>
      <w:r>
        <w:rPr>
          <w:rFonts w:hint="eastAsia" w:ascii="仿宋" w:hAnsi="仿宋" w:eastAsia="仿宋"/>
          <w:b/>
          <w:color w:val="000000"/>
          <w:kern w:val="0"/>
          <w:sz w:val="24"/>
          <w:szCs w:val="20"/>
        </w:rPr>
        <w:t>采购方式：</w:t>
      </w:r>
      <w:r>
        <w:rPr>
          <w:rFonts w:hint="eastAsia" w:ascii="仿宋" w:hAnsi="仿宋" w:eastAsia="仿宋"/>
          <w:b/>
          <w:color w:val="000000"/>
          <w:kern w:val="0"/>
          <w:sz w:val="24"/>
          <w:szCs w:val="20"/>
          <w:u w:val="single"/>
        </w:rPr>
        <w:t>见《磋商须知前附表》</w:t>
      </w:r>
      <w:r>
        <w:rPr>
          <w:rFonts w:hint="eastAsia" w:ascii="仿宋" w:hAnsi="仿宋" w:eastAsia="仿宋"/>
          <w:color w:val="000000"/>
          <w:sz w:val="24"/>
          <w:szCs w:val="20"/>
        </w:rPr>
        <w:t>；</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1.3.2采购组织类型：</w:t>
      </w:r>
      <w:r>
        <w:rPr>
          <w:rFonts w:ascii="仿宋" w:hAnsi="仿宋" w:eastAsia="仿宋" w:cs="Arial"/>
          <w:b/>
          <w:color w:val="000000"/>
          <w:sz w:val="24"/>
          <w:szCs w:val="20"/>
          <w:u w:val="single"/>
        </w:rPr>
        <w:t>分散采购-分散委托中介</w:t>
      </w:r>
      <w:r>
        <w:rPr>
          <w:rFonts w:hint="eastAsia" w:ascii="仿宋" w:hAnsi="仿宋" w:eastAsia="仿宋"/>
          <w:b/>
          <w:color w:val="000000"/>
          <w:kern w:val="0"/>
          <w:sz w:val="24"/>
          <w:szCs w:val="20"/>
        </w:rPr>
        <w:t>。</w:t>
      </w:r>
    </w:p>
    <w:p>
      <w:pPr>
        <w:pStyle w:val="5"/>
        <w:spacing w:before="120" w:after="120"/>
        <w:ind w:firstLine="240"/>
      </w:pPr>
      <w:r>
        <w:rPr>
          <w:rFonts w:hint="eastAsia" w:ascii="华文中宋" w:hAnsi="华文中宋" w:cs="华文中宋"/>
          <w:bCs/>
          <w:szCs w:val="32"/>
        </w:rPr>
        <w:t>1.4 合格供应商资格要</w:t>
      </w:r>
      <w:r>
        <w:rPr>
          <w:rFonts w:hint="eastAsia"/>
        </w:rPr>
        <w:t>求</w:t>
      </w:r>
    </w:p>
    <w:p>
      <w:pPr>
        <w:autoSpaceDN w:val="0"/>
        <w:spacing w:line="360" w:lineRule="auto"/>
        <w:ind w:firstLine="426" w:firstLineChars="177"/>
        <w:rPr>
          <w:rFonts w:ascii="仿宋" w:hAnsi="仿宋" w:eastAsia="仿宋"/>
          <w:sz w:val="24"/>
          <w:szCs w:val="20"/>
        </w:rPr>
      </w:pPr>
      <w:r>
        <w:rPr>
          <w:rFonts w:hint="eastAsia" w:ascii="仿宋" w:hAnsi="仿宋" w:eastAsia="仿宋"/>
          <w:b/>
          <w:sz w:val="24"/>
          <w:szCs w:val="20"/>
        </w:rPr>
        <w:t>1.4.1合格供应商“基本资格”要求：</w:t>
      </w:r>
      <w:r>
        <w:rPr>
          <w:rFonts w:hint="eastAsia" w:ascii="仿宋" w:hAnsi="仿宋" w:eastAsia="仿宋"/>
          <w:b/>
          <w:color w:val="000000"/>
          <w:kern w:val="0"/>
          <w:sz w:val="24"/>
          <w:szCs w:val="20"/>
          <w:u w:val="single"/>
        </w:rPr>
        <w:t>见《第一章 竞争性磋商公告》</w:t>
      </w:r>
      <w:r>
        <w:rPr>
          <w:rFonts w:hint="eastAsia" w:ascii="仿宋" w:hAnsi="仿宋" w:eastAsia="仿宋"/>
          <w:color w:val="000000"/>
          <w:kern w:val="0"/>
          <w:sz w:val="24"/>
          <w:szCs w:val="20"/>
        </w:rPr>
        <w:t>；</w:t>
      </w:r>
    </w:p>
    <w:p>
      <w:pPr>
        <w:autoSpaceDN w:val="0"/>
        <w:spacing w:line="360" w:lineRule="auto"/>
        <w:ind w:firstLine="426" w:firstLineChars="177"/>
        <w:rPr>
          <w:rFonts w:ascii="仿宋" w:hAnsi="仿宋" w:eastAsia="仿宋"/>
          <w:sz w:val="24"/>
          <w:szCs w:val="20"/>
        </w:rPr>
      </w:pPr>
      <w:r>
        <w:rPr>
          <w:rFonts w:hint="eastAsia" w:ascii="仿宋" w:hAnsi="仿宋" w:eastAsia="仿宋"/>
          <w:b/>
          <w:sz w:val="24"/>
          <w:szCs w:val="20"/>
        </w:rPr>
        <w:t>1.4.2合格供应商“特定资格”要求：</w:t>
      </w:r>
      <w:r>
        <w:rPr>
          <w:rFonts w:hint="eastAsia" w:ascii="仿宋" w:hAnsi="仿宋" w:eastAsia="仿宋"/>
          <w:b/>
          <w:color w:val="000000"/>
          <w:kern w:val="0"/>
          <w:sz w:val="24"/>
          <w:szCs w:val="20"/>
          <w:u w:val="single"/>
        </w:rPr>
        <w:t>见《第一章 竞争性磋商公告》</w:t>
      </w:r>
      <w:r>
        <w:rPr>
          <w:rFonts w:hint="eastAsia" w:ascii="仿宋" w:hAnsi="仿宋" w:eastAsia="仿宋"/>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1.5 定义</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1.5</w:t>
      </w:r>
      <w:r>
        <w:rPr>
          <w:rFonts w:ascii="仿宋" w:hAnsi="仿宋" w:eastAsia="仿宋"/>
          <w:b/>
          <w:color w:val="000000"/>
          <w:kern w:val="0"/>
          <w:sz w:val="24"/>
          <w:szCs w:val="20"/>
        </w:rPr>
        <w:t>.1</w:t>
      </w:r>
      <w:r>
        <w:rPr>
          <w:rFonts w:hint="eastAsia" w:ascii="仿宋" w:hAnsi="仿宋" w:eastAsia="仿宋"/>
          <w:b/>
          <w:color w:val="000000"/>
          <w:kern w:val="0"/>
          <w:sz w:val="24"/>
          <w:szCs w:val="20"/>
        </w:rPr>
        <w:t>“</w:t>
      </w:r>
      <w:r>
        <w:rPr>
          <w:rFonts w:ascii="仿宋" w:hAnsi="仿宋" w:eastAsia="仿宋"/>
          <w:b/>
          <w:color w:val="000000"/>
          <w:kern w:val="0"/>
          <w:sz w:val="24"/>
          <w:szCs w:val="20"/>
        </w:rPr>
        <w:t>采购人</w:t>
      </w:r>
      <w:r>
        <w:rPr>
          <w:rFonts w:hint="eastAsia" w:ascii="仿宋" w:hAnsi="仿宋" w:eastAsia="仿宋"/>
          <w:b/>
          <w:color w:val="000000"/>
          <w:kern w:val="0"/>
          <w:sz w:val="24"/>
          <w:szCs w:val="20"/>
        </w:rPr>
        <w:t>”：</w:t>
      </w:r>
      <w:r>
        <w:rPr>
          <w:rFonts w:ascii="仿宋" w:hAnsi="仿宋" w:eastAsia="仿宋"/>
          <w:color w:val="000000"/>
          <w:sz w:val="24"/>
          <w:szCs w:val="20"/>
        </w:rPr>
        <w:t>是</w:t>
      </w:r>
      <w:r>
        <w:rPr>
          <w:rFonts w:ascii="仿宋" w:hAnsi="仿宋" w:eastAsia="仿宋"/>
          <w:color w:val="000000"/>
          <w:kern w:val="0"/>
          <w:sz w:val="24"/>
          <w:szCs w:val="20"/>
        </w:rPr>
        <w:t>指依法进行政府采购的国家机关、事业单位、团体组织</w:t>
      </w:r>
      <w:r>
        <w:rPr>
          <w:rFonts w:hint="eastAsia" w:ascii="仿宋" w:hAnsi="仿宋" w:eastAsia="仿宋"/>
          <w:color w:val="000000"/>
          <w:kern w:val="0"/>
          <w:sz w:val="24"/>
          <w:szCs w:val="20"/>
        </w:rPr>
        <w:t>，即政府采购</w:t>
      </w:r>
      <w:r>
        <w:rPr>
          <w:rFonts w:ascii="仿宋" w:hAnsi="仿宋" w:eastAsia="仿宋"/>
          <w:color w:val="000000"/>
          <w:kern w:val="0"/>
          <w:sz w:val="24"/>
          <w:szCs w:val="20"/>
        </w:rPr>
        <w:t>合同</w:t>
      </w:r>
      <w:r>
        <w:rPr>
          <w:rFonts w:hint="eastAsia" w:ascii="仿宋" w:hAnsi="仿宋" w:eastAsia="仿宋"/>
          <w:color w:val="000000"/>
          <w:kern w:val="0"/>
          <w:sz w:val="24"/>
          <w:szCs w:val="20"/>
        </w:rPr>
        <w:t>中</w:t>
      </w:r>
      <w:r>
        <w:rPr>
          <w:rFonts w:ascii="仿宋" w:hAnsi="仿宋" w:eastAsia="仿宋"/>
          <w:color w:val="000000"/>
          <w:kern w:val="0"/>
          <w:sz w:val="24"/>
          <w:szCs w:val="20"/>
        </w:rPr>
        <w:t>的</w:t>
      </w:r>
      <w:r>
        <w:rPr>
          <w:rFonts w:hint="eastAsia" w:ascii="仿宋" w:hAnsi="仿宋" w:eastAsia="仿宋"/>
          <w:color w:val="000000"/>
          <w:kern w:val="0"/>
          <w:sz w:val="24"/>
          <w:szCs w:val="20"/>
        </w:rPr>
        <w:t>“甲方”</w:t>
      </w:r>
      <w:r>
        <w:rPr>
          <w:rFonts w:hint="eastAsia" w:ascii="仿宋" w:hAnsi="仿宋" w:eastAsia="仿宋"/>
          <w:b/>
          <w:color w:val="000000"/>
          <w:kern w:val="0"/>
          <w:sz w:val="24"/>
          <w:szCs w:val="20"/>
        </w:rPr>
        <w:t>（本项目的采购人是指“</w:t>
      </w:r>
      <w:r>
        <w:rPr>
          <w:rFonts w:hint="eastAsia" w:ascii="仿宋" w:hAnsi="仿宋" w:eastAsia="仿宋"/>
          <w:b/>
          <w:color w:val="000000"/>
          <w:sz w:val="24"/>
          <w:szCs w:val="20"/>
          <w:u w:val="single"/>
        </w:rPr>
        <w:t>浙江工商大学</w:t>
      </w:r>
      <w:r>
        <w:rPr>
          <w:rFonts w:hint="eastAsia" w:ascii="仿宋" w:hAnsi="仿宋" w:eastAsia="仿宋"/>
          <w:b/>
          <w:color w:val="000000"/>
          <w:kern w:val="0"/>
          <w:sz w:val="24"/>
          <w:szCs w:val="20"/>
        </w:rPr>
        <w:t>”）</w:t>
      </w:r>
      <w:r>
        <w:rPr>
          <w:rFonts w:hint="eastAsia" w:ascii="仿宋" w:hAnsi="仿宋" w:eastAsia="仿宋"/>
          <w:color w:val="000000"/>
          <w:kern w:val="0"/>
          <w:sz w:val="24"/>
          <w:szCs w:val="20"/>
        </w:rPr>
        <w:t>；</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1.5.2“采购代理机构”：</w:t>
      </w:r>
      <w:r>
        <w:rPr>
          <w:rFonts w:ascii="仿宋" w:hAnsi="仿宋" w:eastAsia="仿宋" w:cs="Arial"/>
          <w:color w:val="000000"/>
          <w:sz w:val="24"/>
          <w:szCs w:val="20"/>
        </w:rPr>
        <w:t>是</w:t>
      </w:r>
      <w:r>
        <w:rPr>
          <w:rFonts w:hint="eastAsia" w:ascii="仿宋" w:hAnsi="仿宋" w:eastAsia="仿宋" w:cs="Arial"/>
          <w:color w:val="000000"/>
          <w:kern w:val="0"/>
          <w:sz w:val="24"/>
          <w:szCs w:val="20"/>
        </w:rPr>
        <w:t>指受采购人委托，在委托的范围内办理采购事宜的机构</w:t>
      </w:r>
      <w:r>
        <w:rPr>
          <w:rFonts w:hint="eastAsia" w:ascii="仿宋" w:hAnsi="仿宋" w:eastAsia="仿宋" w:cs="Arial"/>
          <w:b/>
          <w:color w:val="000000"/>
          <w:kern w:val="0"/>
          <w:sz w:val="24"/>
          <w:szCs w:val="20"/>
        </w:rPr>
        <w:t>（本项目的采购代理机构是指“</w:t>
      </w:r>
      <w:r>
        <w:rPr>
          <w:rFonts w:hint="eastAsia" w:ascii="仿宋" w:hAnsi="仿宋" w:eastAsia="仿宋" w:cs="Arial"/>
          <w:b/>
          <w:color w:val="000000"/>
          <w:kern w:val="0"/>
          <w:sz w:val="24"/>
          <w:szCs w:val="20"/>
          <w:u w:val="single"/>
        </w:rPr>
        <w:t>浙江省成套招标代理有限公司</w:t>
      </w:r>
      <w:r>
        <w:rPr>
          <w:rFonts w:hint="eastAsia" w:ascii="仿宋" w:hAnsi="仿宋" w:eastAsia="仿宋" w:cs="Arial"/>
          <w:b/>
          <w:color w:val="000000"/>
          <w:kern w:val="0"/>
          <w:sz w:val="24"/>
          <w:szCs w:val="20"/>
        </w:rPr>
        <w:t>”）</w:t>
      </w:r>
      <w:r>
        <w:rPr>
          <w:rFonts w:hint="eastAsia" w:ascii="仿宋" w:hAnsi="仿宋" w:eastAsia="仿宋" w:cs="Arial"/>
          <w:color w:val="000000"/>
          <w:kern w:val="0"/>
          <w:sz w:val="24"/>
          <w:szCs w:val="20"/>
        </w:rPr>
        <w:t>；</w:t>
      </w:r>
    </w:p>
    <w:p>
      <w:pPr>
        <w:autoSpaceDN w:val="0"/>
        <w:spacing w:line="360" w:lineRule="auto"/>
        <w:ind w:firstLine="426" w:firstLineChars="177"/>
        <w:rPr>
          <w:rFonts w:ascii="仿宋" w:hAnsi="仿宋" w:eastAsia="仿宋" w:cs="Arial"/>
          <w:b/>
          <w:color w:val="000000"/>
          <w:kern w:val="0"/>
          <w:sz w:val="24"/>
          <w:szCs w:val="20"/>
        </w:rPr>
      </w:pPr>
      <w:r>
        <w:rPr>
          <w:rFonts w:hint="eastAsia" w:ascii="仿宋" w:hAnsi="仿宋" w:eastAsia="仿宋" w:cs="Arial"/>
          <w:b/>
          <w:color w:val="000000"/>
          <w:kern w:val="0"/>
          <w:sz w:val="24"/>
          <w:szCs w:val="20"/>
        </w:rPr>
        <w:t>1.5</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3“采购组织机构”：</w:t>
      </w:r>
      <w:r>
        <w:rPr>
          <w:rFonts w:ascii="仿宋" w:hAnsi="仿宋" w:eastAsia="仿宋" w:cs="Arial"/>
          <w:color w:val="000000"/>
          <w:sz w:val="24"/>
          <w:szCs w:val="20"/>
        </w:rPr>
        <w:t>是</w:t>
      </w:r>
      <w:r>
        <w:rPr>
          <w:rFonts w:ascii="仿宋" w:hAnsi="仿宋" w:eastAsia="仿宋" w:cs="Arial"/>
          <w:color w:val="000000"/>
          <w:kern w:val="0"/>
          <w:sz w:val="24"/>
          <w:szCs w:val="20"/>
        </w:rPr>
        <w:t>指</w:t>
      </w:r>
      <w:r>
        <w:rPr>
          <w:rFonts w:hint="eastAsia" w:ascii="仿宋" w:hAnsi="仿宋" w:eastAsia="仿宋" w:cs="Arial"/>
          <w:color w:val="000000"/>
          <w:kern w:val="0"/>
          <w:sz w:val="24"/>
          <w:szCs w:val="20"/>
        </w:rPr>
        <w:t>采购人和受采购人委托的采购代理机构；</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4“磋商响应供应商”（或磋商供应商或供应商）：</w:t>
      </w:r>
      <w:r>
        <w:rPr>
          <w:rFonts w:ascii="仿宋" w:hAnsi="仿宋" w:eastAsia="仿宋" w:cs="Arial"/>
          <w:color w:val="000000"/>
          <w:sz w:val="24"/>
          <w:szCs w:val="20"/>
        </w:rPr>
        <w:t>是</w:t>
      </w:r>
      <w:r>
        <w:rPr>
          <w:rFonts w:ascii="仿宋" w:hAnsi="仿宋" w:eastAsia="仿宋" w:cs="Arial"/>
          <w:color w:val="000000"/>
          <w:kern w:val="0"/>
          <w:sz w:val="24"/>
          <w:szCs w:val="20"/>
        </w:rPr>
        <w:t>指</w:t>
      </w:r>
      <w:r>
        <w:rPr>
          <w:rFonts w:hint="eastAsia" w:ascii="仿宋" w:hAnsi="仿宋" w:eastAsia="仿宋" w:cs="Arial"/>
          <w:color w:val="000000"/>
          <w:kern w:val="0"/>
          <w:sz w:val="24"/>
          <w:szCs w:val="20"/>
        </w:rPr>
        <w:t>响应采购、参加投标竞争的法人、其他组织或者自然人；</w:t>
      </w:r>
    </w:p>
    <w:p>
      <w:pPr>
        <w:autoSpaceDN w:val="0"/>
        <w:spacing w:line="360" w:lineRule="auto"/>
        <w:ind w:firstLine="426" w:firstLineChars="177"/>
        <w:rPr>
          <w:rFonts w:ascii="仿宋" w:hAnsi="仿宋" w:eastAsia="仿宋" w:cs="Arial"/>
          <w:color w:val="000000"/>
          <w:sz w:val="24"/>
          <w:szCs w:val="20"/>
        </w:rPr>
      </w:pPr>
      <w:r>
        <w:rPr>
          <w:rFonts w:hint="eastAsia" w:ascii="仿宋" w:hAnsi="仿宋" w:eastAsia="仿宋" w:cs="Arial"/>
          <w:b/>
          <w:color w:val="000000"/>
          <w:kern w:val="0"/>
          <w:sz w:val="24"/>
          <w:szCs w:val="20"/>
        </w:rPr>
        <w:t>1.5</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5“磋商响应供应商</w:t>
      </w:r>
      <w:r>
        <w:rPr>
          <w:rFonts w:ascii="仿宋" w:hAnsi="仿宋" w:eastAsia="仿宋" w:cs="Arial"/>
          <w:b/>
          <w:color w:val="000000"/>
          <w:kern w:val="0"/>
          <w:sz w:val="24"/>
          <w:szCs w:val="20"/>
        </w:rPr>
        <w:t>代表</w:t>
      </w:r>
      <w:r>
        <w:rPr>
          <w:rFonts w:hint="eastAsia" w:ascii="仿宋" w:hAnsi="仿宋" w:eastAsia="仿宋" w:cs="Arial"/>
          <w:b/>
          <w:color w:val="000000"/>
          <w:kern w:val="0"/>
          <w:sz w:val="24"/>
          <w:szCs w:val="20"/>
        </w:rPr>
        <w:t>”：</w:t>
      </w:r>
      <w:r>
        <w:rPr>
          <w:rFonts w:ascii="仿宋" w:hAnsi="仿宋" w:eastAsia="仿宋" w:cs="Arial"/>
          <w:color w:val="000000"/>
          <w:sz w:val="24"/>
          <w:szCs w:val="20"/>
        </w:rPr>
        <w:t>是指参加本项目</w:t>
      </w:r>
      <w:r>
        <w:rPr>
          <w:rFonts w:hint="eastAsia" w:ascii="仿宋" w:hAnsi="仿宋" w:eastAsia="仿宋" w:cs="Arial"/>
          <w:color w:val="000000"/>
          <w:sz w:val="24"/>
          <w:szCs w:val="20"/>
        </w:rPr>
        <w:t>磋商</w:t>
      </w:r>
      <w:r>
        <w:rPr>
          <w:rFonts w:ascii="仿宋" w:hAnsi="仿宋" w:eastAsia="仿宋" w:cs="Arial"/>
          <w:color w:val="000000"/>
          <w:sz w:val="24"/>
          <w:szCs w:val="20"/>
        </w:rPr>
        <w:t>活动的</w:t>
      </w:r>
      <w:r>
        <w:rPr>
          <w:rFonts w:hint="eastAsia" w:ascii="仿宋" w:hAnsi="仿宋" w:eastAsia="仿宋" w:cs="Arial"/>
          <w:color w:val="000000"/>
          <w:sz w:val="24"/>
          <w:szCs w:val="20"/>
        </w:rPr>
        <w:t>磋商响应供应商的</w:t>
      </w:r>
      <w:r>
        <w:rPr>
          <w:rFonts w:ascii="仿宋" w:hAnsi="仿宋" w:eastAsia="仿宋" w:cs="Arial"/>
          <w:color w:val="000000"/>
          <w:sz w:val="24"/>
          <w:szCs w:val="20"/>
        </w:rPr>
        <w:t>法</w:t>
      </w:r>
      <w:r>
        <w:rPr>
          <w:rFonts w:hint="eastAsia" w:ascii="仿宋" w:hAnsi="仿宋" w:eastAsia="仿宋" w:cs="Arial"/>
          <w:color w:val="000000"/>
          <w:sz w:val="24"/>
          <w:szCs w:val="20"/>
        </w:rPr>
        <w:t>定代表</w:t>
      </w:r>
      <w:r>
        <w:rPr>
          <w:rFonts w:ascii="仿宋" w:hAnsi="仿宋" w:eastAsia="仿宋" w:cs="Arial"/>
          <w:color w:val="000000"/>
          <w:sz w:val="24"/>
          <w:szCs w:val="20"/>
        </w:rPr>
        <w:t>人或法人授权代表</w:t>
      </w:r>
      <w:r>
        <w:rPr>
          <w:rFonts w:hint="eastAsia" w:ascii="仿宋" w:hAnsi="仿宋" w:eastAsia="仿宋" w:cs="Arial"/>
          <w:color w:val="000000"/>
          <w:sz w:val="24"/>
          <w:szCs w:val="20"/>
        </w:rPr>
        <w:t>；</w:t>
      </w:r>
    </w:p>
    <w:p>
      <w:pPr>
        <w:autoSpaceDN w:val="0"/>
        <w:spacing w:line="360" w:lineRule="auto"/>
        <w:ind w:firstLine="426" w:firstLineChars="177"/>
        <w:rPr>
          <w:rFonts w:ascii="仿宋" w:hAnsi="仿宋" w:eastAsia="仿宋" w:cs="Arial"/>
          <w:color w:val="000000"/>
          <w:sz w:val="24"/>
          <w:szCs w:val="20"/>
        </w:rPr>
      </w:pPr>
      <w:r>
        <w:rPr>
          <w:rFonts w:hint="eastAsia" w:ascii="仿宋" w:hAnsi="仿宋" w:eastAsia="仿宋" w:cs="Arial"/>
          <w:b/>
          <w:color w:val="000000"/>
          <w:kern w:val="0"/>
          <w:sz w:val="24"/>
          <w:szCs w:val="20"/>
        </w:rPr>
        <w:t>1.5.6“</w:t>
      </w:r>
      <w:r>
        <w:rPr>
          <w:rFonts w:hint="eastAsia" w:ascii="仿宋" w:hAnsi="仿宋" w:eastAsia="仿宋" w:cs="Arial"/>
          <w:b/>
          <w:color w:val="000000"/>
          <w:sz w:val="24"/>
          <w:szCs w:val="20"/>
        </w:rPr>
        <w:t>磋商联合体</w:t>
      </w:r>
      <w:r>
        <w:rPr>
          <w:rFonts w:hint="eastAsia" w:ascii="仿宋" w:hAnsi="仿宋" w:eastAsia="仿宋" w:cs="Arial"/>
          <w:b/>
          <w:color w:val="000000"/>
          <w:kern w:val="0"/>
          <w:sz w:val="24"/>
          <w:szCs w:val="20"/>
        </w:rPr>
        <w:t>”</w:t>
      </w:r>
      <w:r>
        <w:rPr>
          <w:rFonts w:hint="eastAsia" w:ascii="仿宋" w:hAnsi="仿宋" w:eastAsia="仿宋" w:cs="Arial"/>
          <w:b/>
          <w:color w:val="000000"/>
          <w:sz w:val="24"/>
          <w:szCs w:val="20"/>
        </w:rPr>
        <w:t>：</w:t>
      </w:r>
      <w:r>
        <w:rPr>
          <w:rFonts w:ascii="仿宋" w:hAnsi="仿宋" w:eastAsia="仿宋" w:cs="Arial"/>
          <w:color w:val="000000"/>
          <w:sz w:val="24"/>
          <w:szCs w:val="20"/>
        </w:rPr>
        <w:t>是指两个</w:t>
      </w:r>
      <w:r>
        <w:rPr>
          <w:rFonts w:hint="eastAsia" w:ascii="仿宋" w:hAnsi="仿宋" w:eastAsia="仿宋" w:cs="Arial"/>
          <w:color w:val="000000"/>
          <w:sz w:val="24"/>
          <w:szCs w:val="20"/>
        </w:rPr>
        <w:t>或</w:t>
      </w:r>
      <w:r>
        <w:rPr>
          <w:rFonts w:ascii="仿宋" w:hAnsi="仿宋" w:eastAsia="仿宋" w:cs="Arial"/>
          <w:color w:val="000000"/>
          <w:sz w:val="24"/>
          <w:szCs w:val="20"/>
        </w:rPr>
        <w:t>以上供应商组成联合体，以一个</w:t>
      </w:r>
      <w:r>
        <w:rPr>
          <w:rFonts w:hint="eastAsia" w:ascii="仿宋" w:hAnsi="仿宋" w:eastAsia="仿宋" w:cs="Arial"/>
          <w:color w:val="000000"/>
          <w:sz w:val="24"/>
          <w:szCs w:val="20"/>
        </w:rPr>
        <w:t>磋商响应供应商</w:t>
      </w:r>
      <w:r>
        <w:rPr>
          <w:rFonts w:ascii="仿宋" w:hAnsi="仿宋" w:eastAsia="仿宋" w:cs="Arial"/>
          <w:color w:val="000000"/>
          <w:sz w:val="24"/>
          <w:szCs w:val="20"/>
        </w:rPr>
        <w:t>的身份参加</w:t>
      </w:r>
      <w:r>
        <w:rPr>
          <w:rFonts w:hint="eastAsia" w:ascii="仿宋" w:hAnsi="仿宋" w:eastAsia="仿宋" w:cs="Arial"/>
          <w:color w:val="000000"/>
          <w:sz w:val="24"/>
          <w:szCs w:val="20"/>
        </w:rPr>
        <w:t>磋商响应</w:t>
      </w:r>
      <w:r>
        <w:rPr>
          <w:rFonts w:ascii="仿宋" w:hAnsi="仿宋" w:eastAsia="仿宋" w:cs="Arial"/>
          <w:color w:val="000000"/>
          <w:sz w:val="24"/>
          <w:szCs w:val="20"/>
        </w:rPr>
        <w:t>；</w:t>
      </w:r>
    </w:p>
    <w:p>
      <w:pPr>
        <w:autoSpaceDN w:val="0"/>
        <w:spacing w:line="360" w:lineRule="auto"/>
        <w:ind w:firstLine="426" w:firstLineChars="177"/>
        <w:rPr>
          <w:rFonts w:ascii="仿宋" w:hAnsi="仿宋" w:eastAsia="仿宋" w:cs="Arial"/>
          <w:color w:val="000000"/>
          <w:sz w:val="24"/>
          <w:szCs w:val="20"/>
        </w:rPr>
      </w:pPr>
      <w:r>
        <w:rPr>
          <w:rFonts w:hint="eastAsia" w:ascii="仿宋" w:hAnsi="仿宋" w:eastAsia="仿宋" w:cs="Arial"/>
          <w:b/>
          <w:color w:val="000000"/>
          <w:kern w:val="0"/>
          <w:sz w:val="24"/>
          <w:szCs w:val="20"/>
        </w:rPr>
        <w:t>1.5.7“成交供应商”（或中标供应商）：</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经磋商小组推荐并经采购人确认的成交单位，</w:t>
      </w:r>
      <w:r>
        <w:rPr>
          <w:rFonts w:hint="eastAsia" w:ascii="仿宋" w:hAnsi="仿宋" w:eastAsia="仿宋" w:cs="Arial"/>
          <w:b/>
          <w:color w:val="000000"/>
          <w:kern w:val="0"/>
          <w:sz w:val="24"/>
          <w:szCs w:val="20"/>
        </w:rPr>
        <w:t>即政府采购</w:t>
      </w:r>
      <w:r>
        <w:rPr>
          <w:rFonts w:ascii="仿宋" w:hAnsi="仿宋" w:eastAsia="仿宋" w:cs="Arial"/>
          <w:b/>
          <w:color w:val="000000"/>
          <w:kern w:val="0"/>
          <w:sz w:val="24"/>
          <w:szCs w:val="20"/>
        </w:rPr>
        <w:t>合同</w:t>
      </w:r>
      <w:r>
        <w:rPr>
          <w:rFonts w:hint="eastAsia" w:ascii="仿宋" w:hAnsi="仿宋" w:eastAsia="仿宋" w:cs="Arial"/>
          <w:b/>
          <w:color w:val="000000"/>
          <w:kern w:val="0"/>
          <w:sz w:val="24"/>
          <w:szCs w:val="20"/>
        </w:rPr>
        <w:t>中</w:t>
      </w:r>
      <w:r>
        <w:rPr>
          <w:rFonts w:ascii="仿宋" w:hAnsi="仿宋" w:eastAsia="仿宋" w:cs="Arial"/>
          <w:b/>
          <w:color w:val="000000"/>
          <w:kern w:val="0"/>
          <w:sz w:val="24"/>
          <w:szCs w:val="20"/>
        </w:rPr>
        <w:t>的</w:t>
      </w:r>
      <w:r>
        <w:rPr>
          <w:rFonts w:hint="eastAsia" w:ascii="仿宋" w:hAnsi="仿宋" w:eastAsia="仿宋" w:cs="Arial"/>
          <w:b/>
          <w:color w:val="000000"/>
          <w:kern w:val="0"/>
          <w:sz w:val="24"/>
          <w:szCs w:val="20"/>
        </w:rPr>
        <w:t>“乙方”</w:t>
      </w:r>
      <w:r>
        <w:rPr>
          <w:rFonts w:hint="eastAsia" w:ascii="仿宋" w:hAnsi="仿宋" w:eastAsia="仿宋" w:cs="Arial"/>
          <w:color w:val="000000"/>
          <w:kern w:val="0"/>
          <w:sz w:val="24"/>
          <w:szCs w:val="20"/>
        </w:rPr>
        <w:t>；</w:t>
      </w:r>
    </w:p>
    <w:p>
      <w:pPr>
        <w:autoSpaceDN w:val="0"/>
        <w:spacing w:line="360" w:lineRule="auto"/>
        <w:ind w:firstLine="426" w:firstLineChars="177"/>
        <w:rPr>
          <w:rFonts w:ascii="仿宋" w:hAnsi="仿宋" w:eastAsia="仿宋" w:cs="Arial"/>
          <w:b/>
          <w:color w:val="000000"/>
          <w:kern w:val="0"/>
          <w:sz w:val="24"/>
          <w:szCs w:val="20"/>
        </w:rPr>
      </w:pPr>
      <w:r>
        <w:rPr>
          <w:rFonts w:hint="eastAsia" w:ascii="仿宋" w:hAnsi="仿宋" w:eastAsia="仿宋" w:cs="Arial"/>
          <w:b/>
          <w:color w:val="000000"/>
          <w:kern w:val="0"/>
          <w:sz w:val="24"/>
          <w:szCs w:val="20"/>
        </w:rPr>
        <w:t>1.5.8“</w:t>
      </w:r>
      <w:r>
        <w:rPr>
          <w:rFonts w:ascii="仿宋" w:hAnsi="仿宋" w:eastAsia="仿宋" w:cs="Arial"/>
          <w:b/>
          <w:color w:val="000000"/>
          <w:kern w:val="0"/>
          <w:sz w:val="24"/>
          <w:szCs w:val="20"/>
        </w:rPr>
        <w:t>同级政府采购监督管理部门</w:t>
      </w:r>
      <w:r>
        <w:rPr>
          <w:rFonts w:hint="eastAsia" w:ascii="仿宋" w:hAnsi="仿宋" w:eastAsia="仿宋" w:cs="Arial"/>
          <w:b/>
          <w:color w:val="000000"/>
          <w:kern w:val="0"/>
          <w:sz w:val="24"/>
          <w:szCs w:val="20"/>
        </w:rPr>
        <w:t>”</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是指“</w:t>
      </w:r>
      <w:r>
        <w:rPr>
          <w:rFonts w:hint="eastAsia" w:ascii="仿宋" w:hAnsi="仿宋" w:eastAsia="仿宋" w:cs="Arial"/>
          <w:b/>
          <w:color w:val="000000"/>
          <w:kern w:val="0"/>
          <w:sz w:val="24"/>
          <w:szCs w:val="20"/>
          <w:u w:val="single"/>
        </w:rPr>
        <w:t>浙江省财政厅政府采购监管处、浙江省政府采购行政裁决服务中心（杭州）</w:t>
      </w:r>
      <w:r>
        <w:rPr>
          <w:rFonts w:hint="eastAsia" w:ascii="仿宋" w:hAnsi="仿宋" w:eastAsia="仿宋" w:cs="Arial"/>
          <w:b/>
          <w:color w:val="000000"/>
          <w:kern w:val="0"/>
          <w:sz w:val="24"/>
          <w:szCs w:val="20"/>
        </w:rPr>
        <w:t>”</w:t>
      </w:r>
      <w:r>
        <w:rPr>
          <w:rFonts w:ascii="仿宋" w:hAnsi="仿宋" w:eastAsia="仿宋" w:cs="Arial"/>
          <w:b/>
          <w:color w:val="000000"/>
          <w:kern w:val="0"/>
          <w:sz w:val="24"/>
          <w:szCs w:val="20"/>
        </w:rPr>
        <w:t>；</w:t>
      </w:r>
    </w:p>
    <w:p>
      <w:pPr>
        <w:autoSpaceDN w:val="0"/>
        <w:spacing w:line="360" w:lineRule="auto"/>
        <w:ind w:firstLine="426" w:firstLineChars="177"/>
        <w:rPr>
          <w:rFonts w:ascii="仿宋" w:hAnsi="仿宋" w:eastAsia="仿宋" w:cs="Arial"/>
          <w:b/>
          <w:bCs/>
          <w:color w:val="000000"/>
          <w:kern w:val="0"/>
          <w:sz w:val="24"/>
          <w:szCs w:val="20"/>
        </w:rPr>
      </w:pPr>
      <w:r>
        <w:rPr>
          <w:rFonts w:hint="eastAsia" w:ascii="仿宋" w:hAnsi="仿宋" w:eastAsia="仿宋" w:cs="Arial"/>
          <w:b/>
          <w:bCs/>
          <w:color w:val="000000"/>
          <w:sz w:val="24"/>
          <w:szCs w:val="20"/>
        </w:rPr>
        <w:t>1.5.9“中小企业（含中型、小型、微型）”：</w:t>
      </w:r>
      <w:r>
        <w:rPr>
          <w:rFonts w:hint="eastAsia" w:ascii="仿宋" w:hAnsi="仿宋" w:eastAsia="仿宋" w:cs="Arial"/>
          <w:color w:val="000000"/>
          <w:kern w:val="0"/>
          <w:sz w:val="24"/>
          <w:szCs w:val="20"/>
        </w:rPr>
        <w:t>是指在中华人民共和国境内依法设立，依据国务院批准的中小企业划分标准（</w:t>
      </w:r>
      <w:r>
        <w:rPr>
          <w:rFonts w:ascii="仿宋" w:hAnsi="仿宋" w:eastAsia="仿宋" w:cs="Arial"/>
          <w:color w:val="000000"/>
          <w:kern w:val="0"/>
          <w:sz w:val="24"/>
          <w:szCs w:val="20"/>
        </w:rPr>
        <w:t>工信部联企业[2011]300号</w:t>
      </w:r>
      <w:r>
        <w:rPr>
          <w:rFonts w:hint="eastAsia" w:ascii="仿宋" w:hAnsi="仿宋" w:eastAsia="仿宋" w:cs="Arial"/>
          <w:color w:val="000000"/>
          <w:kern w:val="0"/>
          <w:sz w:val="24"/>
          <w:szCs w:val="20"/>
        </w:rPr>
        <w:t>）确定的中型企业、小型企业和微型企业（与大企业的负责人为同一人，或者与大企业存在直接控股、管理关系的除外）。</w:t>
      </w:r>
      <w:r>
        <w:rPr>
          <w:rFonts w:hint="eastAsia" w:ascii="仿宋" w:hAnsi="仿宋" w:eastAsia="仿宋" w:cs="Arial"/>
          <w:b/>
          <w:bCs/>
          <w:color w:val="000000"/>
          <w:kern w:val="0"/>
          <w:sz w:val="24"/>
          <w:szCs w:val="20"/>
        </w:rPr>
        <w:t>符合中小企业划分标准（</w:t>
      </w:r>
      <w:r>
        <w:rPr>
          <w:rFonts w:ascii="仿宋" w:hAnsi="仿宋" w:eastAsia="仿宋" w:cs="Arial"/>
          <w:b/>
          <w:bCs/>
          <w:color w:val="000000"/>
          <w:kern w:val="0"/>
          <w:sz w:val="24"/>
          <w:szCs w:val="20"/>
        </w:rPr>
        <w:t>工信部联企业[2011]300号</w:t>
      </w:r>
      <w:r>
        <w:rPr>
          <w:rFonts w:hint="eastAsia" w:ascii="仿宋" w:hAnsi="仿宋" w:eastAsia="仿宋" w:cs="Arial"/>
          <w:b/>
          <w:bCs/>
          <w:color w:val="000000"/>
          <w:kern w:val="0"/>
          <w:sz w:val="24"/>
          <w:szCs w:val="20"/>
        </w:rPr>
        <w:t>）的个体工商户在政府采购活动中视同中小企业。</w:t>
      </w:r>
    </w:p>
    <w:p>
      <w:pPr>
        <w:autoSpaceDN w:val="0"/>
        <w:spacing w:line="360" w:lineRule="auto"/>
        <w:ind w:firstLine="426" w:firstLineChars="177"/>
        <w:rPr>
          <w:rFonts w:ascii="仿宋" w:hAnsi="仿宋" w:eastAsia="仿宋" w:cs="Arial"/>
          <w:b/>
          <w:bCs/>
          <w:color w:val="000000"/>
          <w:kern w:val="0"/>
          <w:sz w:val="24"/>
          <w:szCs w:val="20"/>
        </w:rPr>
      </w:pPr>
      <w:r>
        <w:rPr>
          <w:rFonts w:hint="eastAsia" w:ascii="仿宋" w:hAnsi="仿宋" w:eastAsia="仿宋" w:cs="Arial"/>
          <w:b/>
          <w:bCs/>
          <w:color w:val="000000"/>
          <w:kern w:val="0"/>
          <w:sz w:val="24"/>
          <w:szCs w:val="20"/>
        </w:rPr>
        <w:t>1.5.10“监狱企业”：</w:t>
      </w:r>
      <w:r>
        <w:rPr>
          <w:rFonts w:hint="eastAsia" w:ascii="仿宋" w:hAnsi="仿宋" w:eastAsia="仿宋" w:cs="Arial"/>
          <w:color w:val="000000"/>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仿宋" w:hAnsi="仿宋" w:eastAsia="仿宋" w:cs="Arial"/>
          <w:b/>
          <w:bCs/>
          <w:color w:val="000000"/>
          <w:kern w:val="0"/>
          <w:sz w:val="24"/>
          <w:szCs w:val="20"/>
        </w:rPr>
        <w:t>在政府采购活动中，监狱企业视同小型、微型企业。</w:t>
      </w:r>
    </w:p>
    <w:p>
      <w:pPr>
        <w:autoSpaceDN w:val="0"/>
        <w:spacing w:line="360" w:lineRule="auto"/>
        <w:ind w:firstLine="426" w:firstLineChars="177"/>
        <w:rPr>
          <w:rFonts w:ascii="仿宋" w:hAnsi="仿宋" w:eastAsia="仿宋" w:cs="Arial"/>
          <w:b/>
          <w:bCs/>
          <w:color w:val="000000"/>
          <w:kern w:val="0"/>
          <w:sz w:val="24"/>
          <w:szCs w:val="20"/>
        </w:rPr>
      </w:pPr>
      <w:r>
        <w:rPr>
          <w:rFonts w:hint="eastAsia" w:ascii="仿宋" w:hAnsi="仿宋" w:eastAsia="仿宋" w:cs="Arial"/>
          <w:b/>
          <w:bCs/>
          <w:color w:val="000000"/>
          <w:kern w:val="0"/>
          <w:sz w:val="24"/>
          <w:szCs w:val="20"/>
        </w:rPr>
        <w:t>1.5.11“残疾人福利性单位”：</w:t>
      </w:r>
      <w:r>
        <w:rPr>
          <w:rFonts w:hint="eastAsia" w:ascii="仿宋" w:hAnsi="仿宋" w:eastAsia="仿宋" w:cs="Arial"/>
          <w:color w:val="000000"/>
          <w:kern w:val="0"/>
          <w:sz w:val="24"/>
          <w:szCs w:val="20"/>
        </w:rPr>
        <w:t>是指符合《财政部 民政部 中国残疾人联合会关于促进残疾人就业政府采购政策的通知》（财库〔2017〕141号）的规定单位。</w:t>
      </w:r>
      <w:r>
        <w:rPr>
          <w:rFonts w:hint="eastAsia" w:ascii="仿宋" w:hAnsi="仿宋" w:eastAsia="仿宋" w:cs="Arial"/>
          <w:b/>
          <w:bCs/>
          <w:color w:val="000000"/>
          <w:kern w:val="0"/>
          <w:sz w:val="24"/>
          <w:szCs w:val="20"/>
        </w:rPr>
        <w:t>在政府采购活动中，残疾人福利性单位视同小型、微型企业。</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12“</w:t>
      </w:r>
      <w:r>
        <w:rPr>
          <w:rFonts w:ascii="仿宋" w:hAnsi="仿宋" w:eastAsia="仿宋" w:cs="Arial"/>
          <w:b/>
          <w:color w:val="000000"/>
          <w:kern w:val="0"/>
          <w:sz w:val="24"/>
          <w:szCs w:val="20"/>
        </w:rPr>
        <w:t>项目</w:t>
      </w:r>
      <w:r>
        <w:rPr>
          <w:rFonts w:hint="eastAsia" w:ascii="仿宋" w:hAnsi="仿宋" w:eastAsia="仿宋" w:cs="Arial"/>
          <w:b/>
          <w:color w:val="000000"/>
          <w:kern w:val="0"/>
          <w:sz w:val="24"/>
          <w:szCs w:val="20"/>
        </w:rPr>
        <w:t>”：</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磋商响应供应商</w:t>
      </w:r>
      <w:r>
        <w:rPr>
          <w:rFonts w:ascii="仿宋" w:hAnsi="仿宋" w:eastAsia="仿宋" w:cs="Arial"/>
          <w:color w:val="000000"/>
          <w:kern w:val="0"/>
          <w:sz w:val="24"/>
          <w:szCs w:val="20"/>
        </w:rPr>
        <w:t>按</w:t>
      </w:r>
      <w:r>
        <w:rPr>
          <w:rFonts w:hint="eastAsia" w:ascii="仿宋" w:hAnsi="仿宋" w:eastAsia="仿宋" w:cs="Arial"/>
          <w:color w:val="000000"/>
          <w:kern w:val="0"/>
          <w:sz w:val="24"/>
          <w:szCs w:val="20"/>
        </w:rPr>
        <w:t>竞争性磋商文件</w:t>
      </w:r>
      <w:r>
        <w:rPr>
          <w:rFonts w:ascii="仿宋" w:hAnsi="仿宋" w:eastAsia="仿宋" w:cs="Arial"/>
          <w:color w:val="000000"/>
          <w:kern w:val="0"/>
          <w:sz w:val="24"/>
          <w:szCs w:val="20"/>
        </w:rPr>
        <w:t>规定向采购人提供的</w:t>
      </w:r>
      <w:r>
        <w:rPr>
          <w:rFonts w:hint="eastAsia" w:ascii="仿宋" w:hAnsi="仿宋" w:eastAsia="仿宋" w:cs="Arial"/>
          <w:color w:val="000000"/>
          <w:kern w:val="0"/>
          <w:sz w:val="24"/>
          <w:szCs w:val="20"/>
        </w:rPr>
        <w:t>货物或</w:t>
      </w:r>
      <w:r>
        <w:rPr>
          <w:rFonts w:ascii="仿宋" w:hAnsi="仿宋" w:eastAsia="仿宋" w:cs="Arial"/>
          <w:color w:val="000000"/>
          <w:kern w:val="0"/>
          <w:sz w:val="24"/>
          <w:szCs w:val="20"/>
        </w:rPr>
        <w:t>服务</w:t>
      </w:r>
      <w:r>
        <w:rPr>
          <w:rFonts w:hint="eastAsia" w:ascii="仿宋" w:hAnsi="仿宋" w:eastAsia="仿宋" w:cs="Arial"/>
          <w:color w:val="000000"/>
          <w:kern w:val="0"/>
          <w:sz w:val="24"/>
          <w:szCs w:val="20"/>
        </w:rPr>
        <w:t>或工程；</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w:t>
      </w:r>
      <w:r>
        <w:rPr>
          <w:rFonts w:ascii="仿宋" w:hAnsi="仿宋" w:eastAsia="仿宋" w:cs="Arial"/>
          <w:b/>
          <w:color w:val="000000"/>
          <w:kern w:val="0"/>
          <w:sz w:val="24"/>
          <w:szCs w:val="20"/>
        </w:rPr>
        <w:t>.</w:t>
      </w:r>
      <w:r>
        <w:rPr>
          <w:rFonts w:hint="eastAsia" w:ascii="仿宋" w:hAnsi="仿宋" w:eastAsia="仿宋" w:cs="Arial"/>
          <w:b/>
          <w:color w:val="000000"/>
          <w:kern w:val="0"/>
          <w:sz w:val="24"/>
          <w:szCs w:val="20"/>
        </w:rPr>
        <w:t>13“</w:t>
      </w:r>
      <w:r>
        <w:rPr>
          <w:rFonts w:ascii="仿宋" w:hAnsi="仿宋" w:eastAsia="仿宋" w:cs="Arial"/>
          <w:b/>
          <w:color w:val="000000"/>
          <w:kern w:val="0"/>
          <w:sz w:val="24"/>
          <w:szCs w:val="20"/>
        </w:rPr>
        <w:t>书面形式</w:t>
      </w:r>
      <w:r>
        <w:rPr>
          <w:rFonts w:hint="eastAsia" w:ascii="仿宋" w:hAnsi="仿宋" w:eastAsia="仿宋" w:cs="Arial"/>
          <w:b/>
          <w:color w:val="000000"/>
          <w:kern w:val="0"/>
          <w:sz w:val="24"/>
          <w:szCs w:val="20"/>
        </w:rPr>
        <w:t>”：</w:t>
      </w:r>
      <w:r>
        <w:rPr>
          <w:rFonts w:ascii="仿宋" w:hAnsi="仿宋" w:eastAsia="仿宋" w:cs="Arial"/>
          <w:color w:val="000000"/>
          <w:kern w:val="0"/>
          <w:sz w:val="24"/>
          <w:szCs w:val="20"/>
        </w:rPr>
        <w:t>是指加盖有单位公章的信函、传真、电子扫描件等</w:t>
      </w:r>
      <w:r>
        <w:rPr>
          <w:rFonts w:hint="eastAsia" w:ascii="仿宋" w:hAnsi="仿宋" w:eastAsia="仿宋" w:cs="Arial"/>
          <w:color w:val="000000"/>
          <w:kern w:val="0"/>
          <w:sz w:val="24"/>
          <w:szCs w:val="20"/>
        </w:rPr>
        <w:t>；</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1.5.14“个人有效身份证明”：</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有效的居民身份证、临时居民身份证、护照、驾驶证等，有期限规定的证件在有效期内方为有效；</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1.5.15“制造商”：</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拥有投标产品自主知识产权的单位；</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1.5.16“竞争性磋商文件（或磋商文件或采购文件）”：</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本文件；</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cs="Arial"/>
          <w:b/>
          <w:color w:val="000000"/>
          <w:kern w:val="0"/>
          <w:sz w:val="24"/>
          <w:szCs w:val="20"/>
        </w:rPr>
        <w:t>1.5.17“进口产品”：</w:t>
      </w:r>
      <w:r>
        <w:rPr>
          <w:rFonts w:ascii="仿宋" w:hAnsi="仿宋" w:eastAsia="仿宋" w:cs="Arial"/>
          <w:color w:val="000000"/>
          <w:kern w:val="0"/>
          <w:sz w:val="24"/>
          <w:szCs w:val="20"/>
        </w:rPr>
        <w:t>是指</w:t>
      </w:r>
      <w:r>
        <w:rPr>
          <w:rFonts w:hint="eastAsia" w:ascii="仿宋" w:hAnsi="仿宋" w:eastAsia="仿宋" w:cs="Arial"/>
          <w:color w:val="000000"/>
          <w:kern w:val="0"/>
          <w:sz w:val="24"/>
          <w:szCs w:val="20"/>
        </w:rPr>
        <w:t>通过中国海关报关验放进入中国境内且产自关境外的产品；</w:t>
      </w:r>
    </w:p>
    <w:p>
      <w:pPr>
        <w:autoSpaceDN w:val="0"/>
        <w:spacing w:line="360" w:lineRule="auto"/>
        <w:ind w:firstLine="426" w:firstLineChars="177"/>
        <w:rPr>
          <w:rFonts w:ascii="仿宋" w:hAnsi="仿宋" w:eastAsia="仿宋" w:cs="Arial"/>
          <w:b/>
          <w:color w:val="000000"/>
          <w:kern w:val="0"/>
          <w:sz w:val="24"/>
          <w:szCs w:val="20"/>
          <w:highlight w:val="darkRed"/>
        </w:rPr>
      </w:pPr>
      <w:r>
        <w:rPr>
          <w:rFonts w:hint="eastAsia" w:ascii="仿宋" w:hAnsi="仿宋" w:eastAsia="仿宋" w:cs="Arial"/>
          <w:b/>
          <w:color w:val="000000"/>
          <w:kern w:val="0"/>
          <w:sz w:val="24"/>
          <w:szCs w:val="20"/>
        </w:rPr>
        <w:t>1.5.18“实质性条款（或要求）”：</w:t>
      </w:r>
      <w:r>
        <w:rPr>
          <w:rFonts w:ascii="仿宋" w:hAnsi="仿宋" w:eastAsia="仿宋" w:cs="Arial"/>
          <w:b/>
          <w:color w:val="000000"/>
          <w:kern w:val="0"/>
          <w:sz w:val="24"/>
          <w:szCs w:val="20"/>
          <w:u w:val="single"/>
        </w:rPr>
        <w:t>是指</w:t>
      </w:r>
      <w:r>
        <w:rPr>
          <w:rFonts w:hint="eastAsia" w:ascii="仿宋" w:hAnsi="仿宋" w:eastAsia="仿宋" w:cs="Arial"/>
          <w:b/>
          <w:color w:val="000000"/>
          <w:kern w:val="0"/>
          <w:sz w:val="24"/>
          <w:szCs w:val="20"/>
          <w:u w:val="single"/>
        </w:rPr>
        <w:t>本文件《第四章 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Arial"/>
          <w:b/>
          <w:color w:val="000000"/>
          <w:kern w:val="0"/>
          <w:sz w:val="24"/>
          <w:szCs w:val="20"/>
        </w:rPr>
        <w:t>；</w:t>
      </w:r>
    </w:p>
    <w:p>
      <w:pPr>
        <w:autoSpaceDN w:val="0"/>
        <w:spacing w:line="360" w:lineRule="auto"/>
        <w:ind w:firstLine="426" w:firstLineChars="177"/>
        <w:rPr>
          <w:rFonts w:ascii="仿宋" w:hAnsi="仿宋" w:eastAsia="仿宋"/>
          <w:color w:val="000000"/>
          <w:sz w:val="24"/>
          <w:szCs w:val="20"/>
        </w:rPr>
      </w:pPr>
      <w:r>
        <w:rPr>
          <w:rFonts w:hint="eastAsia" w:ascii="仿宋" w:hAnsi="仿宋" w:eastAsia="仿宋"/>
          <w:b/>
          <w:color w:val="000000"/>
          <w:sz w:val="24"/>
          <w:szCs w:val="20"/>
        </w:rPr>
        <w:t>1.5.19“</w:t>
      </w:r>
      <w:r>
        <w:rPr>
          <w:rFonts w:ascii="仿宋" w:hAnsi="仿宋" w:eastAsia="仿宋"/>
          <w:b/>
          <w:color w:val="000000"/>
          <w:sz w:val="24"/>
          <w:szCs w:val="20"/>
        </w:rPr>
        <w:t>重大偏离</w:t>
      </w:r>
      <w:r>
        <w:rPr>
          <w:rFonts w:hint="eastAsia" w:ascii="仿宋" w:hAnsi="仿宋" w:eastAsia="仿宋"/>
          <w:b/>
          <w:color w:val="000000"/>
          <w:sz w:val="24"/>
          <w:szCs w:val="20"/>
        </w:rPr>
        <w:t>”</w:t>
      </w:r>
      <w:r>
        <w:rPr>
          <w:rFonts w:ascii="仿宋" w:hAnsi="仿宋" w:eastAsia="仿宋"/>
          <w:b/>
          <w:color w:val="000000"/>
          <w:sz w:val="24"/>
          <w:szCs w:val="20"/>
        </w:rPr>
        <w:t>或</w:t>
      </w:r>
      <w:r>
        <w:rPr>
          <w:rFonts w:hint="eastAsia" w:ascii="仿宋" w:hAnsi="仿宋" w:eastAsia="仿宋"/>
          <w:b/>
          <w:color w:val="000000"/>
          <w:sz w:val="24"/>
          <w:szCs w:val="20"/>
        </w:rPr>
        <w:t>“</w:t>
      </w:r>
      <w:r>
        <w:rPr>
          <w:rFonts w:ascii="仿宋" w:hAnsi="仿宋" w:eastAsia="仿宋"/>
          <w:b/>
          <w:color w:val="000000"/>
          <w:sz w:val="24"/>
          <w:szCs w:val="20"/>
        </w:rPr>
        <w:t>保留</w:t>
      </w:r>
      <w:r>
        <w:rPr>
          <w:rFonts w:hint="eastAsia" w:ascii="仿宋" w:hAnsi="仿宋" w:eastAsia="仿宋"/>
          <w:b/>
          <w:color w:val="000000"/>
          <w:sz w:val="24"/>
          <w:szCs w:val="20"/>
        </w:rPr>
        <w:t>”：</w:t>
      </w:r>
      <w:r>
        <w:rPr>
          <w:rFonts w:ascii="仿宋" w:hAnsi="仿宋" w:eastAsia="仿宋"/>
          <w:color w:val="000000"/>
          <w:sz w:val="24"/>
          <w:szCs w:val="20"/>
        </w:rPr>
        <w:t>是指将会影响到</w:t>
      </w:r>
      <w:r>
        <w:rPr>
          <w:rFonts w:hint="eastAsia" w:ascii="仿宋" w:hAnsi="仿宋" w:eastAsia="仿宋"/>
          <w:color w:val="000000"/>
          <w:sz w:val="24"/>
          <w:szCs w:val="20"/>
        </w:rPr>
        <w:t>磋商文件</w:t>
      </w:r>
      <w:r>
        <w:rPr>
          <w:rFonts w:ascii="仿宋" w:hAnsi="仿宋" w:eastAsia="仿宋"/>
          <w:color w:val="000000"/>
          <w:sz w:val="24"/>
          <w:szCs w:val="20"/>
        </w:rPr>
        <w:t>规定的服务范围、质量标准，或会给合同中规定的采购人的权利和</w:t>
      </w:r>
      <w:r>
        <w:rPr>
          <w:rFonts w:hint="eastAsia" w:ascii="仿宋" w:hAnsi="仿宋" w:eastAsia="仿宋"/>
          <w:color w:val="000000"/>
          <w:sz w:val="24"/>
          <w:szCs w:val="20"/>
        </w:rPr>
        <w:t>磋商响应供应商</w:t>
      </w:r>
      <w:r>
        <w:rPr>
          <w:rFonts w:ascii="仿宋" w:hAnsi="仿宋" w:eastAsia="仿宋"/>
          <w:color w:val="000000"/>
          <w:sz w:val="24"/>
          <w:szCs w:val="20"/>
        </w:rPr>
        <w:t>的责任造成实质性限制，而纠正这些偏离或保留将对其他</w:t>
      </w:r>
      <w:r>
        <w:rPr>
          <w:rFonts w:hint="eastAsia" w:ascii="仿宋" w:hAnsi="仿宋" w:eastAsia="仿宋"/>
          <w:color w:val="000000"/>
          <w:sz w:val="24"/>
          <w:szCs w:val="20"/>
        </w:rPr>
        <w:t>递交</w:t>
      </w:r>
      <w:r>
        <w:rPr>
          <w:rFonts w:ascii="仿宋" w:hAnsi="仿宋" w:eastAsia="仿宋"/>
          <w:color w:val="000000"/>
          <w:sz w:val="24"/>
          <w:szCs w:val="20"/>
        </w:rPr>
        <w:t>了实质性响应的</w:t>
      </w:r>
      <w:r>
        <w:rPr>
          <w:rFonts w:hint="eastAsia" w:ascii="仿宋" w:hAnsi="仿宋" w:eastAsia="仿宋"/>
          <w:color w:val="000000"/>
          <w:sz w:val="24"/>
          <w:szCs w:val="20"/>
        </w:rPr>
        <w:t>磋商响应文件</w:t>
      </w:r>
      <w:r>
        <w:rPr>
          <w:rFonts w:ascii="仿宋" w:hAnsi="仿宋" w:eastAsia="仿宋"/>
          <w:color w:val="000000"/>
          <w:sz w:val="24"/>
          <w:szCs w:val="20"/>
        </w:rPr>
        <w:t>的</w:t>
      </w:r>
      <w:r>
        <w:rPr>
          <w:rFonts w:hint="eastAsia" w:ascii="仿宋" w:hAnsi="仿宋" w:eastAsia="仿宋"/>
          <w:color w:val="000000"/>
          <w:sz w:val="24"/>
          <w:szCs w:val="20"/>
        </w:rPr>
        <w:t>磋商响应供应商</w:t>
      </w:r>
      <w:r>
        <w:rPr>
          <w:rFonts w:ascii="仿宋" w:hAnsi="仿宋" w:eastAsia="仿宋"/>
          <w:color w:val="000000"/>
          <w:sz w:val="24"/>
          <w:szCs w:val="20"/>
        </w:rPr>
        <w:t>产生不公平影响的。</w:t>
      </w:r>
    </w:p>
    <w:p>
      <w:pPr>
        <w:autoSpaceDN w:val="0"/>
        <w:spacing w:line="360" w:lineRule="auto"/>
        <w:ind w:firstLine="426" w:firstLineChars="177"/>
        <w:rPr>
          <w:rFonts w:ascii="仿宋" w:hAnsi="仿宋" w:eastAsia="仿宋" w:cs="Arial"/>
          <w:color w:val="000000"/>
          <w:kern w:val="0"/>
          <w:sz w:val="24"/>
          <w:szCs w:val="20"/>
        </w:rPr>
      </w:pPr>
      <w:r>
        <w:rPr>
          <w:rFonts w:hint="eastAsia" w:ascii="仿宋" w:hAnsi="仿宋" w:eastAsia="仿宋"/>
          <w:b/>
          <w:color w:val="000000"/>
          <w:sz w:val="24"/>
          <w:szCs w:val="20"/>
        </w:rPr>
        <w:t>1.5.20“</w:t>
      </w:r>
      <w:r>
        <w:rPr>
          <w:rFonts w:ascii="仿宋" w:hAnsi="仿宋" w:eastAsia="仿宋"/>
          <w:b/>
          <w:color w:val="000000"/>
          <w:sz w:val="24"/>
          <w:szCs w:val="20"/>
        </w:rPr>
        <w:t>细微偏离</w:t>
      </w:r>
      <w:r>
        <w:rPr>
          <w:rFonts w:hint="eastAsia" w:ascii="仿宋" w:hAnsi="仿宋" w:eastAsia="仿宋"/>
          <w:b/>
          <w:color w:val="000000"/>
          <w:sz w:val="24"/>
          <w:szCs w:val="20"/>
        </w:rPr>
        <w:t>”</w:t>
      </w:r>
      <w:r>
        <w:rPr>
          <w:rFonts w:hint="eastAsia" w:ascii="仿宋" w:hAnsi="仿宋" w:eastAsia="仿宋"/>
          <w:color w:val="000000"/>
          <w:sz w:val="24"/>
          <w:szCs w:val="20"/>
        </w:rPr>
        <w:t>：</w:t>
      </w:r>
      <w:r>
        <w:rPr>
          <w:rFonts w:ascii="仿宋" w:hAnsi="仿宋" w:eastAsia="仿宋"/>
          <w:color w:val="000000"/>
          <w:sz w:val="24"/>
          <w:szCs w:val="20"/>
        </w:rPr>
        <w:t>是指</w:t>
      </w:r>
      <w:r>
        <w:rPr>
          <w:rFonts w:hint="eastAsia" w:ascii="仿宋" w:hAnsi="仿宋" w:eastAsia="仿宋"/>
          <w:color w:val="000000"/>
          <w:sz w:val="24"/>
          <w:szCs w:val="20"/>
        </w:rPr>
        <w:t>磋商响应文件</w:t>
      </w:r>
      <w:r>
        <w:rPr>
          <w:rFonts w:ascii="仿宋" w:hAnsi="仿宋" w:eastAsia="仿宋"/>
          <w:color w:val="000000"/>
          <w:sz w:val="24"/>
          <w:szCs w:val="20"/>
        </w:rPr>
        <w:t>对</w:t>
      </w:r>
      <w:r>
        <w:rPr>
          <w:rFonts w:hint="eastAsia" w:ascii="仿宋" w:hAnsi="仿宋" w:eastAsia="仿宋"/>
          <w:color w:val="000000"/>
          <w:sz w:val="24"/>
          <w:szCs w:val="20"/>
        </w:rPr>
        <w:t>磋商</w:t>
      </w:r>
      <w:r>
        <w:rPr>
          <w:rFonts w:ascii="仿宋" w:hAnsi="仿宋" w:eastAsia="仿宋"/>
          <w:color w:val="000000"/>
          <w:sz w:val="24"/>
          <w:szCs w:val="20"/>
        </w:rPr>
        <w:t>文件的非实质性内容存在不完全响应或不响应。</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1.6 投标委托</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kern w:val="0"/>
          <w:sz w:val="24"/>
          <w:szCs w:val="20"/>
        </w:rPr>
        <w:t>磋商响应供应商可以授权其单位的其他在职员工全权代表其处理与本次磋商有关的事项，但其授权代表必</w:t>
      </w:r>
      <w:r>
        <w:rPr>
          <w:rFonts w:ascii="仿宋" w:hAnsi="仿宋" w:eastAsia="仿宋"/>
          <w:b/>
          <w:color w:val="000000"/>
          <w:kern w:val="0"/>
          <w:sz w:val="24"/>
          <w:szCs w:val="20"/>
        </w:rPr>
        <w:t>须</w:t>
      </w:r>
      <w:r>
        <w:rPr>
          <w:rFonts w:hint="eastAsia" w:ascii="仿宋" w:hAnsi="仿宋" w:eastAsia="仿宋"/>
          <w:b/>
          <w:color w:val="000000"/>
          <w:kern w:val="0"/>
          <w:sz w:val="24"/>
          <w:szCs w:val="20"/>
        </w:rPr>
        <w:t>持</w:t>
      </w:r>
      <w:r>
        <w:rPr>
          <w:rFonts w:ascii="仿宋" w:hAnsi="仿宋" w:eastAsia="仿宋"/>
          <w:b/>
          <w:color w:val="000000"/>
          <w:kern w:val="0"/>
          <w:sz w:val="24"/>
          <w:szCs w:val="20"/>
        </w:rPr>
        <w:t>有法出具的</w:t>
      </w:r>
      <w:r>
        <w:rPr>
          <w:rFonts w:hint="eastAsia" w:ascii="仿宋" w:hAnsi="仿宋" w:eastAsia="仿宋"/>
          <w:b/>
          <w:color w:val="000000"/>
          <w:kern w:val="0"/>
          <w:sz w:val="24"/>
          <w:szCs w:val="20"/>
        </w:rPr>
        <w:t>《法人</w:t>
      </w:r>
      <w:r>
        <w:rPr>
          <w:rFonts w:ascii="仿宋" w:hAnsi="仿宋" w:eastAsia="仿宋"/>
          <w:b/>
          <w:color w:val="000000"/>
          <w:kern w:val="0"/>
          <w:sz w:val="24"/>
          <w:szCs w:val="20"/>
        </w:rPr>
        <w:t>授权委托书</w:t>
      </w:r>
      <w:r>
        <w:rPr>
          <w:rFonts w:hint="eastAsia" w:ascii="仿宋" w:hAnsi="仿宋" w:eastAsia="仿宋"/>
          <w:b/>
          <w:color w:val="000000"/>
          <w:kern w:val="0"/>
          <w:sz w:val="24"/>
          <w:szCs w:val="20"/>
        </w:rPr>
        <w:t>》</w:t>
      </w:r>
      <w:r>
        <w:rPr>
          <w:rFonts w:ascii="仿宋" w:hAnsi="仿宋" w:eastAsia="仿宋"/>
          <w:b/>
          <w:color w:val="000000"/>
          <w:kern w:val="0"/>
          <w:sz w:val="24"/>
          <w:szCs w:val="20"/>
        </w:rPr>
        <w:t>（</w:t>
      </w:r>
      <w:r>
        <w:rPr>
          <w:rFonts w:hint="eastAsia" w:ascii="仿宋" w:hAnsi="仿宋" w:eastAsia="仿宋"/>
          <w:b/>
          <w:color w:val="000000"/>
          <w:kern w:val="0"/>
          <w:sz w:val="24"/>
          <w:szCs w:val="20"/>
        </w:rPr>
        <w:t>格式见第六章磋商响应文件格式</w:t>
      </w:r>
      <w:r>
        <w:rPr>
          <w:rFonts w:ascii="仿宋" w:hAnsi="仿宋" w:eastAsia="仿宋"/>
          <w:b/>
          <w:color w:val="000000"/>
          <w:kern w:val="0"/>
          <w:sz w:val="24"/>
          <w:szCs w:val="20"/>
        </w:rPr>
        <w:t>）</w:t>
      </w:r>
      <w:r>
        <w:rPr>
          <w:rFonts w:hint="eastAsia" w:ascii="仿宋" w:hAnsi="仿宋" w:eastAsia="仿宋"/>
          <w:b/>
          <w:color w:val="000000"/>
          <w:kern w:val="0"/>
          <w:sz w:val="24"/>
          <w:szCs w:val="20"/>
        </w:rPr>
        <w:t>，《法人</w:t>
      </w:r>
      <w:r>
        <w:rPr>
          <w:rFonts w:ascii="仿宋" w:hAnsi="仿宋" w:eastAsia="仿宋"/>
          <w:b/>
          <w:color w:val="000000"/>
          <w:kern w:val="0"/>
          <w:sz w:val="24"/>
          <w:szCs w:val="20"/>
        </w:rPr>
        <w:t>授权委托书</w:t>
      </w:r>
      <w:r>
        <w:rPr>
          <w:rFonts w:hint="eastAsia" w:ascii="仿宋" w:hAnsi="仿宋" w:eastAsia="仿宋"/>
          <w:b/>
          <w:color w:val="000000"/>
          <w:kern w:val="0"/>
          <w:sz w:val="24"/>
          <w:szCs w:val="20"/>
        </w:rPr>
        <w:t>》</w:t>
      </w:r>
      <w:r>
        <w:rPr>
          <w:rFonts w:hint="eastAsia" w:ascii="仿宋" w:hAnsi="仿宋" w:eastAsia="仿宋"/>
          <w:b/>
          <w:color w:val="000000"/>
          <w:sz w:val="24"/>
          <w:szCs w:val="20"/>
        </w:rPr>
        <w:t>必须经法人（单位）盖章，否则视为无效授权（等同未提供）。</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1.7 联合体磋商响应</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1.7.1是否接受联合体磋商响应：</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1.7.2《磋商须知前附表》</w:t>
      </w:r>
      <w:r>
        <w:rPr>
          <w:rFonts w:ascii="仿宋" w:hAnsi="仿宋" w:eastAsia="仿宋"/>
          <w:color w:val="000000"/>
          <w:kern w:val="0"/>
          <w:sz w:val="24"/>
          <w:szCs w:val="20"/>
        </w:rPr>
        <w:t>规定接受联合体</w:t>
      </w:r>
      <w:r>
        <w:rPr>
          <w:rFonts w:hint="eastAsia" w:ascii="仿宋" w:hAnsi="仿宋" w:eastAsia="仿宋"/>
          <w:color w:val="000000"/>
          <w:kern w:val="0"/>
          <w:sz w:val="24"/>
          <w:szCs w:val="20"/>
        </w:rPr>
        <w:t>磋商</w:t>
      </w:r>
      <w:r>
        <w:rPr>
          <w:rFonts w:ascii="仿宋" w:hAnsi="仿宋" w:eastAsia="仿宋"/>
          <w:color w:val="000000"/>
          <w:kern w:val="0"/>
          <w:sz w:val="24"/>
          <w:szCs w:val="20"/>
        </w:rPr>
        <w:t>的，</w:t>
      </w:r>
      <w:r>
        <w:rPr>
          <w:rFonts w:hint="eastAsia" w:ascii="仿宋" w:hAnsi="仿宋" w:eastAsia="仿宋"/>
          <w:color w:val="000000"/>
          <w:kern w:val="0"/>
          <w:sz w:val="24"/>
          <w:szCs w:val="20"/>
        </w:rPr>
        <w:t>参加磋商的联合体</w:t>
      </w:r>
      <w:r>
        <w:rPr>
          <w:rFonts w:ascii="仿宋" w:hAnsi="仿宋" w:eastAsia="仿宋"/>
          <w:color w:val="000000"/>
          <w:kern w:val="0"/>
          <w:sz w:val="24"/>
          <w:szCs w:val="20"/>
        </w:rPr>
        <w:t>应遵守以下规定：</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w:t>
      </w:r>
      <w:r>
        <w:rPr>
          <w:rFonts w:ascii="仿宋" w:hAnsi="仿宋" w:eastAsia="仿宋"/>
          <w:color w:val="000000"/>
          <w:kern w:val="0"/>
          <w:sz w:val="24"/>
          <w:szCs w:val="20"/>
        </w:rPr>
        <w:t>两个</w:t>
      </w:r>
      <w:r>
        <w:rPr>
          <w:rFonts w:hint="eastAsia" w:ascii="仿宋" w:hAnsi="仿宋" w:eastAsia="仿宋"/>
          <w:color w:val="000000"/>
          <w:kern w:val="0"/>
          <w:sz w:val="24"/>
          <w:szCs w:val="20"/>
        </w:rPr>
        <w:t>或以上</w:t>
      </w:r>
      <w:r>
        <w:rPr>
          <w:rFonts w:ascii="仿宋" w:hAnsi="仿宋" w:eastAsia="仿宋"/>
          <w:color w:val="000000"/>
          <w:kern w:val="0"/>
          <w:sz w:val="24"/>
          <w:szCs w:val="20"/>
        </w:rPr>
        <w:t>供应商可以组成一个联合体，以一个</w:t>
      </w:r>
      <w:r>
        <w:rPr>
          <w:rFonts w:hint="eastAsia" w:ascii="仿宋" w:hAnsi="仿宋" w:eastAsia="仿宋"/>
          <w:color w:val="000000"/>
          <w:kern w:val="0"/>
          <w:sz w:val="24"/>
          <w:szCs w:val="20"/>
        </w:rPr>
        <w:t>磋商响应</w:t>
      </w:r>
      <w:r>
        <w:rPr>
          <w:rFonts w:ascii="仿宋" w:hAnsi="仿宋" w:eastAsia="仿宋"/>
          <w:color w:val="000000"/>
          <w:kern w:val="0"/>
          <w:sz w:val="24"/>
          <w:szCs w:val="20"/>
        </w:rPr>
        <w:t>供应商的身份共同参加</w:t>
      </w:r>
      <w:r>
        <w:rPr>
          <w:rFonts w:hint="eastAsia" w:ascii="仿宋" w:hAnsi="仿宋" w:eastAsia="仿宋"/>
          <w:color w:val="000000"/>
          <w:kern w:val="0"/>
          <w:sz w:val="24"/>
          <w:szCs w:val="20"/>
        </w:rPr>
        <w:t>磋商</w:t>
      </w:r>
      <w:r>
        <w:rPr>
          <w:rFonts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（2）两个或以上供应商组成联合体参加本项目磋商响应的，在登记获取竞争性磋商文件时应予以说明备注，并在资格文件中递交《联合投标协议书》，未递交《联合投标协议书》的联合体无效</w:t>
      </w:r>
      <w:r>
        <w:rPr>
          <w:rFonts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FF"/>
          <w:kern w:val="0"/>
          <w:sz w:val="24"/>
          <w:szCs w:val="20"/>
        </w:rPr>
      </w:pPr>
      <w:r>
        <w:rPr>
          <w:rFonts w:hint="eastAsia" w:ascii="仿宋" w:hAnsi="仿宋" w:eastAsia="仿宋"/>
          <w:color w:val="000000"/>
          <w:kern w:val="0"/>
          <w:sz w:val="24"/>
          <w:szCs w:val="20"/>
        </w:rPr>
        <w:t>（3）</w:t>
      </w:r>
      <w:r>
        <w:rPr>
          <w:rFonts w:ascii="仿宋" w:hAnsi="仿宋" w:eastAsia="仿宋"/>
          <w:color w:val="000000"/>
          <w:kern w:val="0"/>
          <w:sz w:val="24"/>
          <w:szCs w:val="20"/>
        </w:rPr>
        <w:t>以联合体形式参加本项目</w:t>
      </w:r>
      <w:r>
        <w:rPr>
          <w:rFonts w:hint="eastAsia" w:ascii="仿宋" w:hAnsi="仿宋" w:eastAsia="仿宋"/>
          <w:color w:val="000000"/>
          <w:kern w:val="0"/>
          <w:sz w:val="24"/>
          <w:szCs w:val="20"/>
        </w:rPr>
        <w:t>磋商</w:t>
      </w:r>
      <w:r>
        <w:rPr>
          <w:rFonts w:ascii="仿宋" w:hAnsi="仿宋" w:eastAsia="仿宋"/>
          <w:color w:val="000000"/>
          <w:kern w:val="0"/>
          <w:sz w:val="24"/>
          <w:szCs w:val="20"/>
        </w:rPr>
        <w:t>的，联合体的各成员均应当具备《中华人民共和国政府采购法》第二十二条规定的条件，联合体各方中至少应当有一方符合采购人规定的特定条件，联合体中有同类资质</w:t>
      </w:r>
      <w:r>
        <w:rPr>
          <w:rFonts w:hint="eastAsia" w:ascii="仿宋" w:hAnsi="仿宋" w:eastAsia="仿宋"/>
          <w:color w:val="000000"/>
          <w:kern w:val="0"/>
          <w:sz w:val="24"/>
          <w:szCs w:val="20"/>
        </w:rPr>
        <w:t>（以及荣誉、等级证书等资信内容）</w:t>
      </w:r>
      <w:r>
        <w:rPr>
          <w:rFonts w:ascii="仿宋" w:hAnsi="仿宋" w:eastAsia="仿宋"/>
          <w:color w:val="000000"/>
          <w:kern w:val="0"/>
          <w:sz w:val="24"/>
          <w:szCs w:val="20"/>
        </w:rPr>
        <w:t>的供应商按照联合体分工承担相同工作的，按照资质等级较低的供应商确定资质</w:t>
      </w:r>
      <w:r>
        <w:rPr>
          <w:rFonts w:hint="eastAsia" w:ascii="仿宋" w:hAnsi="仿宋" w:eastAsia="仿宋"/>
          <w:color w:val="000000"/>
          <w:kern w:val="0"/>
          <w:sz w:val="24"/>
          <w:szCs w:val="20"/>
        </w:rPr>
        <w:t>（以及荣誉、等级证书等资信内容）</w:t>
      </w:r>
      <w:r>
        <w:rPr>
          <w:rFonts w:ascii="仿宋" w:hAnsi="仿宋" w:eastAsia="仿宋"/>
          <w:color w:val="000000"/>
          <w:kern w:val="0"/>
          <w:sz w:val="24"/>
          <w:szCs w:val="20"/>
        </w:rPr>
        <w:t>等级</w:t>
      </w:r>
      <w:r>
        <w:rPr>
          <w:rFonts w:hint="eastAsia"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（4）</w:t>
      </w:r>
      <w:r>
        <w:rPr>
          <w:rFonts w:ascii="仿宋" w:hAnsi="仿宋" w:eastAsia="仿宋"/>
          <w:color w:val="000000"/>
          <w:kern w:val="0"/>
          <w:sz w:val="24"/>
          <w:szCs w:val="20"/>
        </w:rPr>
        <w:t>联合体各方之间须签订</w:t>
      </w:r>
      <w:r>
        <w:rPr>
          <w:rFonts w:hint="eastAsia" w:ascii="仿宋" w:hAnsi="仿宋" w:eastAsia="仿宋"/>
          <w:color w:val="000000"/>
          <w:kern w:val="0"/>
          <w:sz w:val="24"/>
          <w:szCs w:val="20"/>
        </w:rPr>
        <w:t>《联合投标协议书》</w:t>
      </w:r>
      <w:r>
        <w:rPr>
          <w:rFonts w:ascii="仿宋" w:hAnsi="仿宋" w:eastAsia="仿宋"/>
          <w:color w:val="000000"/>
          <w:kern w:val="0"/>
          <w:sz w:val="24"/>
          <w:szCs w:val="20"/>
        </w:rPr>
        <w:t>，明确约定联合体各方承担的工作和相应的责任，在</w:t>
      </w:r>
      <w:r>
        <w:rPr>
          <w:rFonts w:hint="eastAsia" w:ascii="仿宋" w:hAnsi="仿宋" w:eastAsia="仿宋"/>
          <w:color w:val="000000"/>
          <w:kern w:val="0"/>
          <w:sz w:val="24"/>
          <w:szCs w:val="20"/>
        </w:rPr>
        <w:t>《联合投标协议书》</w:t>
      </w:r>
      <w:r>
        <w:rPr>
          <w:rFonts w:ascii="仿宋" w:hAnsi="仿宋" w:eastAsia="仿宋"/>
          <w:color w:val="000000"/>
          <w:kern w:val="0"/>
          <w:sz w:val="24"/>
          <w:szCs w:val="20"/>
        </w:rPr>
        <w:t>中指定本项目主办人，并将</w:t>
      </w:r>
      <w:r>
        <w:rPr>
          <w:rFonts w:hint="eastAsia" w:ascii="仿宋" w:hAnsi="仿宋" w:eastAsia="仿宋"/>
          <w:color w:val="000000"/>
          <w:kern w:val="0"/>
          <w:sz w:val="24"/>
          <w:szCs w:val="20"/>
        </w:rPr>
        <w:t>《联合投标协议书》</w:t>
      </w:r>
      <w:r>
        <w:rPr>
          <w:rFonts w:ascii="仿宋" w:hAnsi="仿宋" w:eastAsia="仿宋"/>
          <w:color w:val="000000"/>
          <w:kern w:val="0"/>
          <w:sz w:val="24"/>
          <w:szCs w:val="20"/>
        </w:rPr>
        <w:t>作为</w:t>
      </w:r>
      <w:r>
        <w:rPr>
          <w:rFonts w:hint="eastAsia" w:ascii="仿宋" w:hAnsi="仿宋" w:eastAsia="仿宋"/>
          <w:color w:val="000000"/>
          <w:kern w:val="0"/>
          <w:sz w:val="24"/>
          <w:szCs w:val="20"/>
        </w:rPr>
        <w:t>磋商响应文件</w:t>
      </w:r>
      <w:r>
        <w:rPr>
          <w:rFonts w:ascii="仿宋" w:hAnsi="仿宋" w:eastAsia="仿宋"/>
          <w:color w:val="000000"/>
          <w:kern w:val="0"/>
          <w:sz w:val="24"/>
          <w:szCs w:val="20"/>
        </w:rPr>
        <w:t>组成的一部分；本项目的主体、关键性工作须由主办人完成，并在</w:t>
      </w:r>
      <w:r>
        <w:rPr>
          <w:rFonts w:hint="eastAsia" w:ascii="仿宋" w:hAnsi="仿宋" w:eastAsia="仿宋"/>
          <w:color w:val="000000"/>
          <w:kern w:val="0"/>
          <w:sz w:val="24"/>
          <w:szCs w:val="20"/>
        </w:rPr>
        <w:t>《联合投标协议书》</w:t>
      </w:r>
      <w:r>
        <w:rPr>
          <w:rFonts w:ascii="仿宋" w:hAnsi="仿宋" w:eastAsia="仿宋"/>
          <w:color w:val="000000"/>
          <w:kern w:val="0"/>
          <w:sz w:val="24"/>
          <w:szCs w:val="20"/>
        </w:rPr>
        <w:t>中进行说明</w:t>
      </w:r>
      <w:r>
        <w:rPr>
          <w:rFonts w:hint="eastAsia"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（5）</w:t>
      </w:r>
      <w:r>
        <w:rPr>
          <w:rFonts w:ascii="仿宋" w:hAnsi="仿宋" w:eastAsia="仿宋"/>
          <w:color w:val="000000"/>
          <w:kern w:val="0"/>
          <w:sz w:val="24"/>
          <w:szCs w:val="20"/>
        </w:rPr>
        <w:t>联合体各方签订</w:t>
      </w:r>
      <w:r>
        <w:rPr>
          <w:rFonts w:hint="eastAsia" w:ascii="仿宋" w:hAnsi="仿宋" w:eastAsia="仿宋"/>
          <w:color w:val="000000"/>
          <w:kern w:val="0"/>
          <w:sz w:val="24"/>
          <w:szCs w:val="20"/>
        </w:rPr>
        <w:t>《联合投标协议书》</w:t>
      </w:r>
      <w:r>
        <w:rPr>
          <w:rFonts w:ascii="仿宋" w:hAnsi="仿宋" w:eastAsia="仿宋"/>
          <w:color w:val="000000"/>
          <w:kern w:val="0"/>
          <w:sz w:val="24"/>
          <w:szCs w:val="20"/>
        </w:rPr>
        <w:t>后，不得再以自己名义单独在本项目中参加</w:t>
      </w:r>
      <w:r>
        <w:rPr>
          <w:rFonts w:hint="eastAsia" w:ascii="仿宋" w:hAnsi="仿宋" w:eastAsia="仿宋"/>
          <w:color w:val="000000"/>
          <w:kern w:val="0"/>
          <w:sz w:val="24"/>
          <w:szCs w:val="20"/>
        </w:rPr>
        <w:t>磋商</w:t>
      </w:r>
      <w:r>
        <w:rPr>
          <w:rFonts w:ascii="仿宋" w:hAnsi="仿宋" w:eastAsia="仿宋"/>
          <w:color w:val="000000"/>
          <w:kern w:val="0"/>
          <w:sz w:val="24"/>
          <w:szCs w:val="20"/>
        </w:rPr>
        <w:t>，也不得组成新的联合体参加本项目</w:t>
      </w:r>
      <w:r>
        <w:rPr>
          <w:rFonts w:hint="eastAsia" w:ascii="仿宋" w:hAnsi="仿宋" w:eastAsia="仿宋"/>
          <w:color w:val="000000"/>
          <w:kern w:val="0"/>
          <w:sz w:val="24"/>
          <w:szCs w:val="20"/>
        </w:rPr>
        <w:t>磋商</w:t>
      </w:r>
      <w:r>
        <w:rPr>
          <w:rFonts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（6）</w:t>
      </w:r>
      <w:r>
        <w:rPr>
          <w:rFonts w:ascii="仿宋" w:hAnsi="仿宋" w:eastAsia="仿宋"/>
          <w:color w:val="000000"/>
          <w:kern w:val="0"/>
          <w:sz w:val="24"/>
          <w:szCs w:val="20"/>
        </w:rPr>
        <w:t>联合体各方共同与采购人签订采购合同，就采购合同约定的事项对采购人承担连带责任；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（7）</w:t>
      </w:r>
      <w:r>
        <w:rPr>
          <w:rFonts w:ascii="仿宋" w:hAnsi="仿宋" w:eastAsia="仿宋"/>
          <w:color w:val="000000"/>
          <w:kern w:val="0"/>
          <w:sz w:val="24"/>
          <w:szCs w:val="20"/>
        </w:rPr>
        <w:t>联合体</w:t>
      </w:r>
      <w:r>
        <w:rPr>
          <w:rFonts w:hint="eastAsia" w:ascii="仿宋" w:hAnsi="仿宋" w:eastAsia="仿宋"/>
          <w:color w:val="000000"/>
          <w:kern w:val="0"/>
          <w:sz w:val="24"/>
          <w:szCs w:val="20"/>
        </w:rPr>
        <w:t>磋商响应文件应</w:t>
      </w:r>
      <w:r>
        <w:rPr>
          <w:rFonts w:ascii="仿宋" w:hAnsi="仿宋" w:eastAsia="仿宋"/>
          <w:color w:val="000000"/>
          <w:kern w:val="0"/>
          <w:sz w:val="24"/>
          <w:szCs w:val="20"/>
        </w:rPr>
        <w:t>由主办人</w:t>
      </w:r>
      <w:r>
        <w:rPr>
          <w:rFonts w:hint="eastAsia" w:ascii="仿宋" w:hAnsi="仿宋" w:eastAsia="仿宋"/>
          <w:color w:val="000000"/>
          <w:kern w:val="0"/>
          <w:sz w:val="24"/>
          <w:szCs w:val="20"/>
        </w:rPr>
        <w:t>按规定进行签章；</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（8）采购代理服务费可由主办人一方缴纳，也可以由联合体各方共同缴纳（具体缴纳金额须在《联合投标协议书》中明确）。</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1.8 进口产品磋商响应</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1.8.1是否允许进口产品磋商响应：</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1.8.2</w:t>
      </w:r>
      <w:r>
        <w:rPr>
          <w:rFonts w:hint="eastAsia" w:ascii="仿宋" w:hAnsi="仿宋" w:eastAsia="仿宋"/>
          <w:b/>
          <w:color w:val="000000"/>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b/>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1.9 磋商费用</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1.9.1</w:t>
      </w:r>
      <w:r>
        <w:rPr>
          <w:rFonts w:ascii="仿宋" w:hAnsi="仿宋" w:eastAsia="仿宋"/>
          <w:color w:val="000000"/>
          <w:kern w:val="0"/>
          <w:sz w:val="24"/>
          <w:szCs w:val="20"/>
        </w:rPr>
        <w:t>不论</w:t>
      </w:r>
      <w:r>
        <w:rPr>
          <w:rFonts w:hint="eastAsia" w:ascii="仿宋" w:hAnsi="仿宋" w:eastAsia="仿宋"/>
          <w:color w:val="000000"/>
          <w:kern w:val="0"/>
          <w:sz w:val="24"/>
          <w:szCs w:val="20"/>
        </w:rPr>
        <w:t>磋商</w:t>
      </w:r>
      <w:r>
        <w:rPr>
          <w:rFonts w:ascii="仿宋" w:hAnsi="仿宋" w:eastAsia="仿宋"/>
          <w:color w:val="000000"/>
          <w:kern w:val="0"/>
          <w:sz w:val="24"/>
          <w:szCs w:val="20"/>
        </w:rPr>
        <w:t>结果如何，</w:t>
      </w:r>
      <w:r>
        <w:rPr>
          <w:rFonts w:hint="eastAsia" w:ascii="仿宋" w:hAnsi="仿宋" w:eastAsia="仿宋"/>
          <w:color w:val="000000"/>
          <w:kern w:val="0"/>
          <w:sz w:val="24"/>
          <w:szCs w:val="20"/>
        </w:rPr>
        <w:t>磋商响应供应商</w:t>
      </w:r>
      <w:r>
        <w:rPr>
          <w:rFonts w:ascii="仿宋" w:hAnsi="仿宋" w:eastAsia="仿宋"/>
          <w:color w:val="000000"/>
          <w:kern w:val="0"/>
          <w:sz w:val="24"/>
          <w:szCs w:val="20"/>
        </w:rPr>
        <w:t>均应自行承担所有与投标有关的全部费用</w:t>
      </w:r>
      <w:r>
        <w:rPr>
          <w:rFonts w:hint="eastAsia" w:ascii="仿宋" w:hAnsi="仿宋" w:eastAsia="仿宋"/>
          <w:color w:val="000000"/>
          <w:kern w:val="0"/>
          <w:sz w:val="24"/>
          <w:szCs w:val="20"/>
        </w:rPr>
        <w:t>，采购组织机构概不负责；</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1.9.2</w:t>
      </w:r>
      <w:r>
        <w:rPr>
          <w:rFonts w:ascii="仿宋" w:hAnsi="仿宋" w:eastAsia="仿宋"/>
          <w:color w:val="000000"/>
          <w:kern w:val="0"/>
          <w:sz w:val="24"/>
          <w:szCs w:val="20"/>
        </w:rPr>
        <w:t>合同实施过程中，</w:t>
      </w:r>
      <w:r>
        <w:rPr>
          <w:rFonts w:hint="eastAsia" w:ascii="仿宋" w:hAnsi="仿宋" w:eastAsia="仿宋"/>
          <w:color w:val="000000"/>
          <w:kern w:val="0"/>
          <w:sz w:val="24"/>
          <w:szCs w:val="20"/>
        </w:rPr>
        <w:t>成交供应商</w:t>
      </w:r>
      <w:r>
        <w:rPr>
          <w:rFonts w:ascii="仿宋" w:hAnsi="仿宋" w:eastAsia="仿宋"/>
          <w:color w:val="000000"/>
          <w:kern w:val="0"/>
          <w:sz w:val="24"/>
          <w:szCs w:val="20"/>
        </w:rPr>
        <w:t>须与采购人积极配合。</w:t>
      </w:r>
      <w:r>
        <w:rPr>
          <w:rFonts w:hint="eastAsia" w:ascii="仿宋" w:hAnsi="仿宋" w:eastAsia="仿宋"/>
          <w:color w:val="000000"/>
          <w:kern w:val="0"/>
          <w:sz w:val="24"/>
          <w:szCs w:val="20"/>
        </w:rPr>
        <w:t>成交供应商</w:t>
      </w:r>
      <w:r>
        <w:rPr>
          <w:rFonts w:ascii="仿宋" w:hAnsi="仿宋" w:eastAsia="仿宋"/>
          <w:color w:val="000000"/>
          <w:kern w:val="0"/>
          <w:sz w:val="24"/>
          <w:szCs w:val="20"/>
        </w:rPr>
        <w:t>自行承担本次采购活动中所发生的全部费用。</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1.10 语言文字及计量单位</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1.10</w:t>
      </w:r>
      <w:r>
        <w:rPr>
          <w:rFonts w:ascii="仿宋" w:hAnsi="仿宋" w:eastAsia="仿宋"/>
          <w:b/>
          <w:color w:val="000000"/>
          <w:kern w:val="0"/>
          <w:sz w:val="24"/>
          <w:szCs w:val="20"/>
        </w:rPr>
        <w:t>.1</w:t>
      </w:r>
      <w:r>
        <w:rPr>
          <w:rFonts w:hint="eastAsia" w:ascii="仿宋" w:hAnsi="仿宋" w:eastAsia="仿宋"/>
          <w:b/>
          <w:color w:val="000000"/>
          <w:kern w:val="0"/>
          <w:sz w:val="24"/>
          <w:szCs w:val="20"/>
        </w:rPr>
        <w:t>语言文字：</w:t>
      </w:r>
      <w:r>
        <w:rPr>
          <w:rFonts w:hint="eastAsia" w:ascii="仿宋" w:hAnsi="仿宋" w:eastAsia="仿宋"/>
          <w:color w:val="000000"/>
          <w:kern w:val="0"/>
          <w:sz w:val="24"/>
          <w:szCs w:val="20"/>
        </w:rPr>
        <w:t>除专业术语、</w:t>
      </w:r>
      <w:r>
        <w:rPr>
          <w:rFonts w:ascii="仿宋" w:hAnsi="仿宋" w:eastAsia="仿宋"/>
          <w:color w:val="000000"/>
          <w:kern w:val="0"/>
          <w:sz w:val="24"/>
          <w:szCs w:val="20"/>
        </w:rPr>
        <w:t>签名、盖章、名称等特殊情形外</w:t>
      </w:r>
      <w:r>
        <w:rPr>
          <w:rFonts w:hint="eastAsia" w:ascii="仿宋" w:hAnsi="仿宋" w:eastAsia="仿宋"/>
          <w:color w:val="000000"/>
          <w:kern w:val="0"/>
          <w:sz w:val="24"/>
          <w:szCs w:val="20"/>
        </w:rPr>
        <w:t>，与本次采购工作有关的所有材料、来往函电语言均应使用中文</w:t>
      </w:r>
      <w:r>
        <w:rPr>
          <w:rFonts w:ascii="仿宋" w:hAnsi="仿宋" w:eastAsia="仿宋"/>
          <w:color w:val="000000"/>
          <w:kern w:val="0"/>
          <w:sz w:val="24"/>
          <w:szCs w:val="20"/>
        </w:rPr>
        <w:t>，</w:t>
      </w:r>
      <w:r>
        <w:rPr>
          <w:rFonts w:hint="eastAsia" w:ascii="仿宋" w:hAnsi="仿宋" w:eastAsia="仿宋"/>
          <w:color w:val="000000"/>
          <w:kern w:val="0"/>
          <w:sz w:val="24"/>
          <w:szCs w:val="20"/>
        </w:rPr>
        <w:t>专业术语、名称应附有中文注释。</w:t>
      </w:r>
      <w:r>
        <w:rPr>
          <w:rFonts w:hint="eastAsia" w:ascii="仿宋" w:hAnsi="仿宋" w:eastAsia="仿宋"/>
          <w:b/>
          <w:color w:val="000000"/>
          <w:kern w:val="0"/>
          <w:sz w:val="24"/>
          <w:szCs w:val="20"/>
        </w:rPr>
        <w:t>仅</w:t>
      </w:r>
      <w:r>
        <w:rPr>
          <w:rFonts w:ascii="仿宋" w:hAnsi="仿宋" w:eastAsia="仿宋"/>
          <w:b/>
          <w:color w:val="000000"/>
          <w:kern w:val="0"/>
          <w:sz w:val="24"/>
          <w:szCs w:val="20"/>
        </w:rPr>
        <w:t>以中文以外的文字表述的</w:t>
      </w:r>
      <w:r>
        <w:rPr>
          <w:rFonts w:hint="eastAsia" w:ascii="仿宋" w:hAnsi="仿宋" w:eastAsia="仿宋"/>
          <w:b/>
          <w:color w:val="000000"/>
          <w:kern w:val="0"/>
          <w:sz w:val="24"/>
          <w:szCs w:val="20"/>
        </w:rPr>
        <w:t>材料</w:t>
      </w:r>
      <w:r>
        <w:rPr>
          <w:rFonts w:ascii="仿宋" w:hAnsi="仿宋" w:eastAsia="仿宋"/>
          <w:b/>
          <w:color w:val="000000"/>
          <w:kern w:val="0"/>
          <w:sz w:val="24"/>
          <w:szCs w:val="20"/>
        </w:rPr>
        <w:t>视同未提供。</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1.10</w:t>
      </w:r>
      <w:r>
        <w:rPr>
          <w:rFonts w:ascii="仿宋" w:hAnsi="仿宋" w:eastAsia="仿宋"/>
          <w:b/>
          <w:color w:val="000000"/>
          <w:kern w:val="0"/>
          <w:sz w:val="24"/>
          <w:szCs w:val="20"/>
        </w:rPr>
        <w:t>.2计量单位</w:t>
      </w:r>
      <w:r>
        <w:rPr>
          <w:rFonts w:hint="eastAsia" w:ascii="仿宋" w:hAnsi="仿宋" w:eastAsia="仿宋"/>
          <w:b/>
          <w:color w:val="000000"/>
          <w:kern w:val="0"/>
          <w:sz w:val="24"/>
          <w:szCs w:val="20"/>
        </w:rPr>
        <w:t>：</w:t>
      </w:r>
      <w:r>
        <w:rPr>
          <w:rFonts w:hint="eastAsia" w:ascii="仿宋" w:hAnsi="仿宋" w:eastAsia="仿宋"/>
          <w:color w:val="000000"/>
          <w:kern w:val="0"/>
          <w:sz w:val="24"/>
          <w:szCs w:val="20"/>
        </w:rPr>
        <w:t>竞争性磋商文件</w:t>
      </w:r>
      <w:r>
        <w:rPr>
          <w:rFonts w:ascii="仿宋" w:hAnsi="仿宋" w:eastAsia="仿宋"/>
          <w:color w:val="000000"/>
          <w:kern w:val="0"/>
          <w:sz w:val="24"/>
          <w:szCs w:val="20"/>
        </w:rPr>
        <w:t>已有明确规定的，使用</w:t>
      </w:r>
      <w:r>
        <w:rPr>
          <w:rFonts w:hint="eastAsia" w:ascii="仿宋" w:hAnsi="仿宋" w:eastAsia="仿宋"/>
          <w:color w:val="000000"/>
          <w:kern w:val="0"/>
          <w:sz w:val="24"/>
          <w:szCs w:val="20"/>
        </w:rPr>
        <w:t>竞争性磋商文件</w:t>
      </w:r>
      <w:r>
        <w:rPr>
          <w:rFonts w:ascii="仿宋" w:hAnsi="仿宋" w:eastAsia="仿宋"/>
          <w:color w:val="000000"/>
          <w:kern w:val="0"/>
          <w:sz w:val="24"/>
          <w:szCs w:val="20"/>
        </w:rPr>
        <w:t>规定的计量单位；</w:t>
      </w:r>
      <w:r>
        <w:rPr>
          <w:rFonts w:hint="eastAsia" w:ascii="仿宋" w:hAnsi="仿宋" w:eastAsia="仿宋"/>
          <w:b/>
          <w:color w:val="000000"/>
          <w:kern w:val="0"/>
          <w:sz w:val="24"/>
          <w:szCs w:val="20"/>
        </w:rPr>
        <w:t>竞争性磋商文件</w:t>
      </w:r>
      <w:r>
        <w:rPr>
          <w:rFonts w:ascii="仿宋" w:hAnsi="仿宋" w:eastAsia="仿宋"/>
          <w:b/>
          <w:color w:val="000000"/>
          <w:kern w:val="0"/>
          <w:sz w:val="24"/>
          <w:szCs w:val="20"/>
        </w:rPr>
        <w:t>没有规定的，应采用中华人民共和国法定计量单位，否则视同未响应。</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1.11 现场勘查</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1.11.1现场勘查时间、地点、联系人：</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1.11.2《磋商须知前附表》</w:t>
      </w:r>
      <w:r>
        <w:rPr>
          <w:rFonts w:ascii="仿宋" w:hAnsi="仿宋" w:eastAsia="仿宋"/>
          <w:color w:val="000000"/>
          <w:kern w:val="0"/>
          <w:sz w:val="24"/>
          <w:szCs w:val="20"/>
        </w:rPr>
        <w:t>规定组织</w:t>
      </w:r>
      <w:r>
        <w:rPr>
          <w:rFonts w:hint="eastAsia" w:ascii="仿宋" w:hAnsi="仿宋" w:eastAsia="仿宋"/>
          <w:color w:val="000000"/>
          <w:kern w:val="0"/>
          <w:sz w:val="24"/>
          <w:szCs w:val="20"/>
        </w:rPr>
        <w:t>统一现场勘查</w:t>
      </w:r>
      <w:r>
        <w:rPr>
          <w:rFonts w:ascii="仿宋" w:hAnsi="仿宋" w:eastAsia="仿宋"/>
          <w:color w:val="000000"/>
          <w:kern w:val="0"/>
          <w:sz w:val="24"/>
          <w:szCs w:val="20"/>
        </w:rPr>
        <w:t>的，采购人</w:t>
      </w:r>
      <w:r>
        <w:rPr>
          <w:rFonts w:hint="eastAsia" w:ascii="仿宋" w:hAnsi="仿宋" w:eastAsia="仿宋"/>
          <w:color w:val="000000"/>
          <w:kern w:val="0"/>
          <w:sz w:val="24"/>
          <w:szCs w:val="20"/>
        </w:rPr>
        <w:t>将按《磋商须知前附表》规定的时间统一开放现场场地以便供应商进行现场勘查，此外其他任何时间</w:t>
      </w:r>
      <w:r>
        <w:rPr>
          <w:rFonts w:ascii="仿宋" w:hAnsi="仿宋" w:eastAsia="仿宋"/>
          <w:color w:val="000000"/>
          <w:kern w:val="0"/>
          <w:sz w:val="24"/>
          <w:szCs w:val="20"/>
        </w:rPr>
        <w:t>采购人</w:t>
      </w:r>
      <w:r>
        <w:rPr>
          <w:rFonts w:hint="eastAsia" w:ascii="仿宋" w:hAnsi="仿宋" w:eastAsia="仿宋"/>
          <w:color w:val="000000"/>
          <w:kern w:val="0"/>
          <w:sz w:val="24"/>
          <w:szCs w:val="20"/>
        </w:rPr>
        <w:t>不再统一安排供应商进行现场勘查工作（特殊情形除外）；</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1.11.3供应商应自行前往规定的地点参加现场勘查，因参加现场勘查而</w:t>
      </w:r>
      <w:r>
        <w:rPr>
          <w:rFonts w:ascii="仿宋" w:hAnsi="仿宋" w:eastAsia="仿宋"/>
          <w:color w:val="000000"/>
          <w:kern w:val="0"/>
          <w:sz w:val="24"/>
          <w:szCs w:val="20"/>
        </w:rPr>
        <w:t>发生的</w:t>
      </w:r>
      <w:r>
        <w:rPr>
          <w:rFonts w:hint="eastAsia" w:ascii="仿宋" w:hAnsi="仿宋" w:eastAsia="仿宋"/>
          <w:color w:val="000000"/>
          <w:kern w:val="0"/>
          <w:sz w:val="24"/>
          <w:szCs w:val="20"/>
        </w:rPr>
        <w:t>所有</w:t>
      </w:r>
      <w:r>
        <w:rPr>
          <w:rFonts w:ascii="仿宋" w:hAnsi="仿宋" w:eastAsia="仿宋"/>
          <w:color w:val="000000"/>
          <w:kern w:val="0"/>
          <w:sz w:val="24"/>
          <w:szCs w:val="20"/>
        </w:rPr>
        <w:t>费用</w:t>
      </w:r>
      <w:r>
        <w:rPr>
          <w:rFonts w:hint="eastAsia" w:ascii="仿宋" w:hAnsi="仿宋" w:eastAsia="仿宋"/>
          <w:color w:val="000000"/>
          <w:kern w:val="0"/>
          <w:sz w:val="24"/>
          <w:szCs w:val="20"/>
        </w:rPr>
        <w:t>由供应商自行承担；</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1.11.4现场勘查过程中，供应商应注意勘查安全，</w:t>
      </w:r>
      <w:r>
        <w:rPr>
          <w:rFonts w:ascii="仿宋" w:hAnsi="仿宋" w:eastAsia="仿宋"/>
          <w:color w:val="000000"/>
          <w:kern w:val="0"/>
          <w:sz w:val="24"/>
          <w:szCs w:val="20"/>
        </w:rPr>
        <w:t>除采购人的原因外，</w:t>
      </w:r>
      <w:r>
        <w:rPr>
          <w:rFonts w:hint="eastAsia" w:ascii="仿宋" w:hAnsi="仿宋" w:eastAsia="仿宋"/>
          <w:color w:val="000000"/>
          <w:kern w:val="0"/>
          <w:sz w:val="24"/>
          <w:szCs w:val="20"/>
        </w:rPr>
        <w:t>供应商</w:t>
      </w:r>
      <w:r>
        <w:rPr>
          <w:rFonts w:ascii="仿宋" w:hAnsi="仿宋" w:eastAsia="仿宋"/>
          <w:color w:val="000000"/>
          <w:kern w:val="0"/>
          <w:sz w:val="24"/>
          <w:szCs w:val="20"/>
        </w:rPr>
        <w:t>在踏勘现场中所发生的人员伤亡和财产损失</w:t>
      </w:r>
      <w:r>
        <w:rPr>
          <w:rFonts w:hint="eastAsia" w:ascii="仿宋" w:hAnsi="仿宋" w:eastAsia="仿宋"/>
          <w:color w:val="000000"/>
          <w:kern w:val="0"/>
          <w:sz w:val="24"/>
          <w:szCs w:val="20"/>
        </w:rPr>
        <w:t>由供应商自行承担；</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1.11.5</w:t>
      </w:r>
      <w:r>
        <w:rPr>
          <w:rFonts w:ascii="仿宋" w:hAnsi="仿宋" w:eastAsia="仿宋"/>
          <w:color w:val="000000"/>
          <w:kern w:val="0"/>
          <w:sz w:val="24"/>
          <w:szCs w:val="20"/>
        </w:rPr>
        <w:t>采购人在现场</w:t>
      </w:r>
      <w:r>
        <w:rPr>
          <w:rFonts w:hint="eastAsia" w:ascii="仿宋" w:hAnsi="仿宋" w:eastAsia="仿宋"/>
          <w:color w:val="000000"/>
          <w:kern w:val="0"/>
          <w:sz w:val="24"/>
          <w:szCs w:val="20"/>
        </w:rPr>
        <w:t>勘查</w:t>
      </w:r>
      <w:r>
        <w:rPr>
          <w:rFonts w:ascii="仿宋" w:hAnsi="仿宋" w:eastAsia="仿宋"/>
          <w:color w:val="000000"/>
          <w:kern w:val="0"/>
          <w:sz w:val="24"/>
          <w:szCs w:val="20"/>
        </w:rPr>
        <w:t>中介绍的场地和相关的周边环境情况，</w:t>
      </w:r>
      <w:r>
        <w:rPr>
          <w:rFonts w:hint="eastAsia" w:ascii="仿宋" w:hAnsi="仿宋" w:eastAsia="仿宋"/>
          <w:color w:val="000000"/>
          <w:kern w:val="0"/>
          <w:sz w:val="24"/>
          <w:szCs w:val="20"/>
        </w:rPr>
        <w:t>仅</w:t>
      </w:r>
      <w:r>
        <w:rPr>
          <w:rFonts w:ascii="仿宋" w:hAnsi="仿宋" w:eastAsia="仿宋"/>
          <w:color w:val="000000"/>
          <w:kern w:val="0"/>
          <w:sz w:val="24"/>
          <w:szCs w:val="20"/>
        </w:rPr>
        <w:t>供</w:t>
      </w:r>
      <w:r>
        <w:rPr>
          <w:rFonts w:hint="eastAsia" w:ascii="仿宋" w:hAnsi="仿宋" w:eastAsia="仿宋"/>
          <w:color w:val="000000"/>
          <w:kern w:val="0"/>
          <w:sz w:val="24"/>
          <w:szCs w:val="20"/>
        </w:rPr>
        <w:t>供应商</w:t>
      </w:r>
      <w:r>
        <w:rPr>
          <w:rFonts w:ascii="仿宋" w:hAnsi="仿宋" w:eastAsia="仿宋"/>
          <w:color w:val="000000"/>
          <w:kern w:val="0"/>
          <w:sz w:val="24"/>
          <w:szCs w:val="20"/>
        </w:rPr>
        <w:t>在编制</w:t>
      </w:r>
      <w:r>
        <w:rPr>
          <w:rFonts w:hint="eastAsia" w:ascii="仿宋" w:hAnsi="仿宋" w:eastAsia="仿宋"/>
          <w:color w:val="000000"/>
          <w:kern w:val="0"/>
          <w:sz w:val="24"/>
          <w:szCs w:val="20"/>
        </w:rPr>
        <w:t>磋商响应文件</w:t>
      </w:r>
      <w:r>
        <w:rPr>
          <w:rFonts w:ascii="仿宋" w:hAnsi="仿宋" w:eastAsia="仿宋"/>
          <w:color w:val="000000"/>
          <w:kern w:val="0"/>
          <w:sz w:val="24"/>
          <w:szCs w:val="20"/>
        </w:rPr>
        <w:t>时参考，采购人不对</w:t>
      </w:r>
      <w:r>
        <w:rPr>
          <w:rFonts w:hint="eastAsia" w:ascii="仿宋" w:hAnsi="仿宋" w:eastAsia="仿宋"/>
          <w:color w:val="000000"/>
          <w:kern w:val="0"/>
          <w:sz w:val="24"/>
          <w:szCs w:val="20"/>
        </w:rPr>
        <w:t>供应商</w:t>
      </w:r>
      <w:r>
        <w:rPr>
          <w:rFonts w:ascii="仿宋" w:hAnsi="仿宋" w:eastAsia="仿宋"/>
          <w:color w:val="000000"/>
          <w:kern w:val="0"/>
          <w:sz w:val="24"/>
          <w:szCs w:val="20"/>
        </w:rPr>
        <w:t>据此作出的判断和决策负责。</w:t>
      </w:r>
    </w:p>
    <w:p>
      <w:pPr>
        <w:keepNext/>
        <w:keepLines/>
        <w:autoSpaceDN w:val="0"/>
        <w:spacing w:before="72" w:beforeLines="30" w:after="72" w:afterLines="30" w:line="360" w:lineRule="auto"/>
        <w:ind w:firstLine="283" w:firstLineChars="118"/>
        <w:outlineLvl w:val="2"/>
        <w:rPr>
          <w:rFonts w:eastAsia="华文中宋"/>
          <w:b/>
          <w:bCs/>
          <w:sz w:val="24"/>
          <w:szCs w:val="32"/>
        </w:rPr>
      </w:pPr>
      <w:r>
        <w:rPr>
          <w:rFonts w:hint="eastAsia" w:ascii="华文中宋" w:hAnsi="华文中宋" w:eastAsia="华文中宋" w:cs="华文中宋"/>
          <w:b/>
          <w:bCs/>
          <w:sz w:val="24"/>
          <w:szCs w:val="32"/>
        </w:rPr>
        <w:t xml:space="preserve">1.12 </w:t>
      </w:r>
      <w:r>
        <w:rPr>
          <w:rFonts w:hint="eastAsia" w:eastAsia="华文中宋"/>
          <w:b/>
          <w:bCs/>
          <w:sz w:val="24"/>
          <w:szCs w:val="32"/>
        </w:rPr>
        <w:t>标前答疑会</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1.12.1标前答疑会时间、地点：</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1.12</w:t>
      </w:r>
      <w:r>
        <w:rPr>
          <w:rFonts w:ascii="仿宋" w:hAnsi="仿宋" w:eastAsia="仿宋"/>
          <w:color w:val="000000"/>
          <w:sz w:val="24"/>
          <w:szCs w:val="20"/>
        </w:rPr>
        <w:t>.</w:t>
      </w:r>
      <w:r>
        <w:rPr>
          <w:rFonts w:hint="eastAsia" w:ascii="仿宋" w:hAnsi="仿宋" w:eastAsia="仿宋"/>
          <w:color w:val="000000"/>
          <w:sz w:val="24"/>
          <w:szCs w:val="20"/>
        </w:rPr>
        <w:t>2</w:t>
      </w:r>
      <w:r>
        <w:rPr>
          <w:rFonts w:ascii="仿宋" w:hAnsi="仿宋" w:eastAsia="仿宋"/>
          <w:color w:val="000000"/>
          <w:sz w:val="24"/>
          <w:szCs w:val="20"/>
        </w:rPr>
        <w:t>前附表规定召开</w:t>
      </w:r>
      <w:r>
        <w:rPr>
          <w:rFonts w:hint="eastAsia" w:ascii="仿宋" w:hAnsi="仿宋" w:eastAsia="仿宋"/>
          <w:color w:val="000000"/>
          <w:sz w:val="24"/>
          <w:szCs w:val="20"/>
        </w:rPr>
        <w:t>标前</w:t>
      </w:r>
      <w:r>
        <w:rPr>
          <w:rFonts w:ascii="仿宋" w:hAnsi="仿宋" w:eastAsia="仿宋"/>
          <w:color w:val="000000"/>
          <w:sz w:val="24"/>
          <w:szCs w:val="20"/>
        </w:rPr>
        <w:t>答疑会的，采购</w:t>
      </w:r>
      <w:r>
        <w:rPr>
          <w:rFonts w:hint="eastAsia" w:ascii="仿宋" w:hAnsi="仿宋" w:eastAsia="仿宋"/>
          <w:color w:val="000000"/>
          <w:sz w:val="24"/>
          <w:szCs w:val="20"/>
        </w:rPr>
        <w:t>组织机构</w:t>
      </w:r>
      <w:r>
        <w:rPr>
          <w:rFonts w:ascii="仿宋" w:hAnsi="仿宋" w:eastAsia="仿宋"/>
          <w:color w:val="000000"/>
          <w:sz w:val="24"/>
          <w:szCs w:val="20"/>
        </w:rPr>
        <w:t>按</w:t>
      </w:r>
      <w:r>
        <w:rPr>
          <w:rFonts w:hint="eastAsia" w:ascii="仿宋" w:hAnsi="仿宋" w:eastAsia="仿宋"/>
          <w:color w:val="000000"/>
          <w:sz w:val="24"/>
          <w:szCs w:val="20"/>
        </w:rPr>
        <w:t>《磋商须知前附表》</w:t>
      </w:r>
      <w:r>
        <w:rPr>
          <w:rFonts w:ascii="仿宋" w:hAnsi="仿宋" w:eastAsia="仿宋"/>
          <w:color w:val="000000"/>
          <w:sz w:val="24"/>
          <w:szCs w:val="20"/>
        </w:rPr>
        <w:t>规定的时间和地点召开</w:t>
      </w:r>
      <w:r>
        <w:rPr>
          <w:rFonts w:hint="eastAsia" w:ascii="仿宋" w:hAnsi="仿宋" w:eastAsia="仿宋"/>
          <w:color w:val="000000"/>
          <w:sz w:val="24"/>
          <w:szCs w:val="20"/>
        </w:rPr>
        <w:t>标前</w:t>
      </w:r>
      <w:r>
        <w:rPr>
          <w:rFonts w:ascii="仿宋" w:hAnsi="仿宋" w:eastAsia="仿宋"/>
          <w:color w:val="000000"/>
          <w:sz w:val="24"/>
          <w:szCs w:val="20"/>
        </w:rPr>
        <w:t>答疑会，澄清</w:t>
      </w:r>
      <w:r>
        <w:rPr>
          <w:rFonts w:hint="eastAsia" w:ascii="仿宋" w:hAnsi="仿宋" w:eastAsia="仿宋"/>
          <w:color w:val="000000"/>
          <w:sz w:val="24"/>
          <w:szCs w:val="20"/>
        </w:rPr>
        <w:t>供应商</w:t>
      </w:r>
      <w:r>
        <w:rPr>
          <w:rFonts w:ascii="仿宋" w:hAnsi="仿宋" w:eastAsia="仿宋"/>
          <w:color w:val="000000"/>
          <w:sz w:val="24"/>
          <w:szCs w:val="20"/>
        </w:rPr>
        <w:t>提出的问题</w:t>
      </w:r>
      <w:r>
        <w:rPr>
          <w:rFonts w:hint="eastAsia" w:ascii="仿宋" w:hAnsi="仿宋" w:eastAsia="仿宋"/>
          <w:color w:val="000000"/>
          <w:sz w:val="24"/>
          <w:szCs w:val="20"/>
        </w:rPr>
        <w:t>；</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1.12</w:t>
      </w:r>
      <w:r>
        <w:rPr>
          <w:rFonts w:ascii="仿宋" w:hAnsi="仿宋" w:eastAsia="仿宋"/>
          <w:color w:val="000000"/>
          <w:sz w:val="24"/>
          <w:szCs w:val="20"/>
        </w:rPr>
        <w:t>.</w:t>
      </w:r>
      <w:r>
        <w:rPr>
          <w:rFonts w:hint="eastAsia" w:ascii="仿宋" w:hAnsi="仿宋" w:eastAsia="仿宋"/>
          <w:color w:val="000000"/>
          <w:sz w:val="24"/>
          <w:szCs w:val="20"/>
        </w:rPr>
        <w:t>3供应商</w:t>
      </w:r>
      <w:r>
        <w:rPr>
          <w:rFonts w:ascii="仿宋" w:hAnsi="仿宋" w:eastAsia="仿宋"/>
          <w:color w:val="000000"/>
          <w:sz w:val="24"/>
          <w:szCs w:val="20"/>
        </w:rPr>
        <w:t>应在答疑会时间的</w:t>
      </w:r>
      <w:r>
        <w:rPr>
          <w:rFonts w:hint="eastAsia" w:ascii="仿宋" w:hAnsi="仿宋" w:eastAsia="仿宋"/>
          <w:color w:val="000000"/>
          <w:sz w:val="24"/>
          <w:szCs w:val="20"/>
        </w:rPr>
        <w:t>2日前</w:t>
      </w:r>
      <w:r>
        <w:rPr>
          <w:rFonts w:ascii="仿宋" w:hAnsi="仿宋" w:eastAsia="仿宋"/>
          <w:color w:val="000000"/>
          <w:sz w:val="24"/>
          <w:szCs w:val="20"/>
        </w:rPr>
        <w:t>，以书面形式将</w:t>
      </w:r>
      <w:r>
        <w:rPr>
          <w:rFonts w:hint="eastAsia" w:ascii="仿宋" w:hAnsi="仿宋" w:eastAsia="仿宋"/>
          <w:color w:val="000000"/>
          <w:sz w:val="24"/>
          <w:szCs w:val="20"/>
        </w:rPr>
        <w:t>需要</w:t>
      </w:r>
      <w:r>
        <w:rPr>
          <w:rFonts w:ascii="仿宋" w:hAnsi="仿宋" w:eastAsia="仿宋"/>
          <w:color w:val="000000"/>
          <w:sz w:val="24"/>
          <w:szCs w:val="20"/>
        </w:rPr>
        <w:t>提出的问题送达采购</w:t>
      </w:r>
      <w:r>
        <w:rPr>
          <w:rFonts w:hint="eastAsia" w:ascii="仿宋" w:hAnsi="仿宋" w:eastAsia="仿宋"/>
          <w:color w:val="000000"/>
          <w:sz w:val="24"/>
          <w:szCs w:val="20"/>
        </w:rPr>
        <w:t>组织机构</w:t>
      </w:r>
      <w:r>
        <w:rPr>
          <w:rFonts w:ascii="仿宋" w:hAnsi="仿宋" w:eastAsia="仿宋"/>
          <w:color w:val="000000"/>
          <w:sz w:val="24"/>
          <w:szCs w:val="20"/>
        </w:rPr>
        <w:t>，以便采购</w:t>
      </w:r>
      <w:r>
        <w:rPr>
          <w:rFonts w:hint="eastAsia" w:ascii="仿宋" w:hAnsi="仿宋" w:eastAsia="仿宋"/>
          <w:color w:val="000000"/>
          <w:sz w:val="24"/>
          <w:szCs w:val="20"/>
        </w:rPr>
        <w:t>组织机构</w:t>
      </w:r>
      <w:r>
        <w:rPr>
          <w:rFonts w:ascii="仿宋" w:hAnsi="仿宋" w:eastAsia="仿宋"/>
          <w:color w:val="000000"/>
          <w:sz w:val="24"/>
          <w:szCs w:val="20"/>
        </w:rPr>
        <w:t>在会议期间澄清</w:t>
      </w:r>
      <w:r>
        <w:rPr>
          <w:rFonts w:hint="eastAsia" w:ascii="仿宋" w:hAnsi="仿宋" w:eastAsia="仿宋"/>
          <w:color w:val="000000"/>
          <w:sz w:val="24"/>
          <w:szCs w:val="20"/>
        </w:rPr>
        <w:t>；</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1.12</w:t>
      </w:r>
      <w:r>
        <w:rPr>
          <w:rFonts w:ascii="仿宋" w:hAnsi="仿宋" w:eastAsia="仿宋"/>
          <w:color w:val="000000"/>
          <w:sz w:val="24"/>
          <w:szCs w:val="20"/>
        </w:rPr>
        <w:t>.</w:t>
      </w:r>
      <w:r>
        <w:rPr>
          <w:rFonts w:hint="eastAsia" w:ascii="仿宋" w:hAnsi="仿宋" w:eastAsia="仿宋"/>
          <w:color w:val="000000"/>
          <w:sz w:val="24"/>
          <w:szCs w:val="20"/>
        </w:rPr>
        <w:t>4不召开标前答疑会或标前</w:t>
      </w:r>
      <w:r>
        <w:rPr>
          <w:rFonts w:ascii="仿宋" w:hAnsi="仿宋" w:eastAsia="仿宋"/>
          <w:color w:val="000000"/>
          <w:sz w:val="24"/>
          <w:szCs w:val="20"/>
        </w:rPr>
        <w:t>答疑会</w:t>
      </w:r>
      <w:r>
        <w:rPr>
          <w:rFonts w:hint="eastAsia" w:ascii="仿宋" w:hAnsi="仿宋" w:eastAsia="仿宋"/>
          <w:color w:val="000000"/>
          <w:sz w:val="24"/>
          <w:szCs w:val="20"/>
        </w:rPr>
        <w:t>完成后的其他时间</w:t>
      </w:r>
      <w:r>
        <w:rPr>
          <w:rFonts w:ascii="仿宋" w:hAnsi="仿宋" w:eastAsia="仿宋"/>
          <w:color w:val="000000"/>
          <w:sz w:val="24"/>
          <w:szCs w:val="20"/>
        </w:rPr>
        <w:t>，采购</w:t>
      </w:r>
      <w:r>
        <w:rPr>
          <w:rFonts w:hint="eastAsia" w:ascii="仿宋" w:hAnsi="仿宋" w:eastAsia="仿宋"/>
          <w:color w:val="000000"/>
          <w:sz w:val="24"/>
          <w:szCs w:val="20"/>
        </w:rPr>
        <w:t>组织机构将</w:t>
      </w:r>
      <w:r>
        <w:rPr>
          <w:rFonts w:ascii="仿宋" w:hAnsi="仿宋" w:eastAsia="仿宋"/>
          <w:color w:val="000000"/>
          <w:sz w:val="24"/>
          <w:szCs w:val="20"/>
        </w:rPr>
        <w:t>按本章</w:t>
      </w:r>
      <w:r>
        <w:rPr>
          <w:rFonts w:hint="eastAsia" w:ascii="仿宋" w:hAnsi="仿宋" w:eastAsia="仿宋"/>
          <w:color w:val="000000"/>
          <w:sz w:val="24"/>
          <w:szCs w:val="20"/>
        </w:rPr>
        <w:t>第3.2款“竞争性磋商文件的提疑”、第3.3款“竞争性磋商文件的澄清、修改（更正）”相关</w:t>
      </w:r>
      <w:r>
        <w:rPr>
          <w:rFonts w:ascii="仿宋" w:hAnsi="仿宋" w:eastAsia="仿宋"/>
          <w:color w:val="000000"/>
          <w:sz w:val="24"/>
          <w:szCs w:val="20"/>
        </w:rPr>
        <w:t>规定对</w:t>
      </w:r>
      <w:r>
        <w:rPr>
          <w:rFonts w:hint="eastAsia" w:ascii="仿宋" w:hAnsi="仿宋" w:eastAsia="仿宋"/>
          <w:color w:val="000000"/>
          <w:sz w:val="24"/>
          <w:szCs w:val="20"/>
        </w:rPr>
        <w:t>供应商</w:t>
      </w:r>
      <w:r>
        <w:rPr>
          <w:rFonts w:ascii="仿宋" w:hAnsi="仿宋" w:eastAsia="仿宋"/>
          <w:color w:val="000000"/>
          <w:sz w:val="24"/>
          <w:szCs w:val="20"/>
        </w:rPr>
        <w:t>所提问题进行澄清答复</w:t>
      </w:r>
      <w:r>
        <w:rPr>
          <w:rFonts w:hint="eastAsia" w:ascii="仿宋" w:hAnsi="仿宋" w:eastAsia="仿宋"/>
          <w:color w:val="000000"/>
          <w:sz w:val="24"/>
          <w:szCs w:val="20"/>
        </w:rPr>
        <w:t>。</w:t>
      </w:r>
    </w:p>
    <w:p>
      <w:pPr>
        <w:keepNext/>
        <w:keepLines/>
        <w:autoSpaceDN w:val="0"/>
        <w:spacing w:before="72" w:beforeLines="30" w:after="72" w:afterLines="30" w:line="360" w:lineRule="auto"/>
        <w:ind w:firstLine="283" w:firstLineChars="118"/>
        <w:outlineLvl w:val="2"/>
        <w:rPr>
          <w:rFonts w:eastAsia="华文中宋"/>
          <w:b/>
          <w:bCs/>
          <w:sz w:val="24"/>
          <w:szCs w:val="32"/>
        </w:rPr>
      </w:pPr>
      <w:r>
        <w:rPr>
          <w:rFonts w:hint="eastAsia" w:ascii="华文中宋" w:hAnsi="华文中宋" w:eastAsia="华文中宋" w:cs="华文中宋"/>
          <w:b/>
          <w:bCs/>
          <w:sz w:val="24"/>
          <w:szCs w:val="32"/>
        </w:rPr>
        <w:t xml:space="preserve">1.13 </w:t>
      </w:r>
      <w:r>
        <w:rPr>
          <w:rFonts w:hint="eastAsia" w:eastAsia="华文中宋"/>
          <w:b/>
          <w:bCs/>
          <w:sz w:val="24"/>
          <w:szCs w:val="32"/>
        </w:rPr>
        <w:t>关</w:t>
      </w:r>
      <w:r>
        <w:rPr>
          <w:rFonts w:eastAsia="华文中宋"/>
          <w:b/>
          <w:bCs/>
          <w:sz w:val="24"/>
          <w:szCs w:val="32"/>
        </w:rPr>
        <w:t>联</w:t>
      </w:r>
      <w:r>
        <w:rPr>
          <w:rFonts w:hint="eastAsia" w:eastAsia="华文中宋"/>
          <w:b/>
          <w:bCs/>
          <w:sz w:val="24"/>
          <w:szCs w:val="32"/>
        </w:rPr>
        <w:t>供应商</w:t>
      </w:r>
      <w:r>
        <w:rPr>
          <w:rFonts w:eastAsia="华文中宋"/>
          <w:b/>
          <w:bCs/>
          <w:sz w:val="24"/>
          <w:szCs w:val="32"/>
        </w:rPr>
        <w:t>投标</w:t>
      </w:r>
      <w:r>
        <w:rPr>
          <w:rFonts w:hint="eastAsia" w:eastAsia="华文中宋"/>
          <w:b/>
          <w:bCs/>
          <w:sz w:val="24"/>
          <w:szCs w:val="32"/>
        </w:rPr>
        <w:t>限制</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本采购文件所称“关联企业”，是指存在关联关系的企业；“关联关系”的界定适用《中华人民共和国公司法》相关规定。</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1.13.1单位负责人为同一人或者存在直接控股、管理关系的不同供应商，不得同时参加同一合同项下的政府采购活动，否则相关供应商的资格均作“不合格”处理。</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1.13.2存在以下利害关系的不同供应商，不得同时参加同一合同项下的政府采购活动，否则相关供应商的投标响应均作无效处理：</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（1）法定代表人或负责人或实际控制人是夫妻关系；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（2）法定代表人或负责人或实际控制人是直系血亲关系；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（3）法定代表人或负责人或实际控制人存在三代以内旁系血亲关系；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（4）法定代表人或负责人或实际控制人存在近姻亲关系；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（5）法定代表人或负责人或实际控制人存在股份控制或实际控制关系；</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（6）存在共同直接或间接投资设立子公司、联营企业和合营企业情况；</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（7）存在分级代理或代销关系、同一生产制造商关系、管理关系、重要业务（占主营业务收入50%以上）或重要财务往来关系（如融资）等其他实质性控制关系。</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1.13.3除单一来源采购项目外，为采购项目提供整体设计、规范编制或者项目管理、监理、检测等服务的供应商，不得再参加该采购项目的其他采购活动，相关磋商响应供应商的</w:t>
      </w:r>
      <w:r>
        <w:rPr>
          <w:rFonts w:hint="eastAsia" w:ascii="仿宋" w:hAnsi="仿宋" w:eastAsia="仿宋"/>
          <w:b/>
          <w:kern w:val="0"/>
          <w:sz w:val="24"/>
          <w:szCs w:val="20"/>
        </w:rPr>
        <w:t>磋商响应</w:t>
      </w:r>
      <w:r>
        <w:rPr>
          <w:rFonts w:hint="eastAsia" w:ascii="仿宋" w:hAnsi="仿宋" w:eastAsia="仿宋"/>
          <w:b/>
          <w:color w:val="000000"/>
          <w:kern w:val="0"/>
          <w:sz w:val="24"/>
          <w:szCs w:val="20"/>
        </w:rPr>
        <w:t>作无效处理。</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1.13</w:t>
      </w:r>
      <w:r>
        <w:rPr>
          <w:rFonts w:ascii="仿宋" w:hAnsi="仿宋" w:eastAsia="仿宋"/>
          <w:b/>
          <w:color w:val="000000"/>
          <w:kern w:val="0"/>
          <w:sz w:val="24"/>
          <w:szCs w:val="20"/>
        </w:rPr>
        <w:t>.</w:t>
      </w:r>
      <w:r>
        <w:rPr>
          <w:rFonts w:hint="eastAsia" w:ascii="仿宋" w:hAnsi="仿宋" w:eastAsia="仿宋"/>
          <w:b/>
          <w:color w:val="000000"/>
          <w:kern w:val="0"/>
          <w:sz w:val="24"/>
          <w:szCs w:val="20"/>
        </w:rPr>
        <w:t>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w:t>
      </w:r>
      <w:r>
        <w:rPr>
          <w:rFonts w:ascii="仿宋" w:hAnsi="仿宋" w:eastAsia="仿宋"/>
          <w:b/>
          <w:color w:val="000000"/>
          <w:kern w:val="0"/>
          <w:sz w:val="24"/>
          <w:szCs w:val="20"/>
        </w:rPr>
        <w:t>均相同时，由</w:t>
      </w:r>
      <w:r>
        <w:rPr>
          <w:rFonts w:hint="eastAsia" w:ascii="仿宋" w:hAnsi="仿宋" w:eastAsia="仿宋"/>
          <w:b/>
          <w:color w:val="000000"/>
          <w:kern w:val="0"/>
          <w:sz w:val="24"/>
          <w:szCs w:val="20"/>
        </w:rPr>
        <w:t>磋商小组按少数服从多数的原则，</w:t>
      </w:r>
      <w:r>
        <w:rPr>
          <w:rFonts w:ascii="仿宋" w:hAnsi="仿宋" w:eastAsia="仿宋"/>
          <w:b/>
          <w:color w:val="000000"/>
          <w:kern w:val="0"/>
          <w:sz w:val="24"/>
          <w:szCs w:val="20"/>
        </w:rPr>
        <w:t>集体决定</w:t>
      </w:r>
      <w:r>
        <w:rPr>
          <w:rFonts w:hint="eastAsia" w:ascii="仿宋" w:hAnsi="仿宋" w:eastAsia="仿宋"/>
          <w:b/>
          <w:color w:val="000000"/>
          <w:kern w:val="0"/>
          <w:sz w:val="24"/>
          <w:szCs w:val="20"/>
        </w:rPr>
        <w:t>；其他同品牌磋商响应供应商不作为成交候选供应商。</w:t>
      </w:r>
    </w:p>
    <w:p>
      <w:pPr>
        <w:autoSpaceDN w:val="0"/>
        <w:spacing w:line="360" w:lineRule="auto"/>
        <w:ind w:firstLine="426" w:firstLineChars="177"/>
        <w:rPr>
          <w:rFonts w:ascii="仿宋" w:hAnsi="仿宋" w:eastAsia="仿宋"/>
          <w:b/>
          <w:kern w:val="0"/>
          <w:sz w:val="24"/>
          <w:szCs w:val="20"/>
        </w:rPr>
      </w:pPr>
      <w:r>
        <w:rPr>
          <w:rFonts w:hint="eastAsia" w:ascii="仿宋" w:hAnsi="仿宋" w:eastAsia="仿宋"/>
          <w:b/>
          <w:kern w:val="0"/>
          <w:sz w:val="24"/>
          <w:szCs w:val="20"/>
        </w:rPr>
        <w:t>1.13</w:t>
      </w:r>
      <w:r>
        <w:rPr>
          <w:rFonts w:ascii="仿宋" w:hAnsi="仿宋" w:eastAsia="仿宋"/>
          <w:b/>
          <w:kern w:val="0"/>
          <w:sz w:val="24"/>
          <w:szCs w:val="20"/>
        </w:rPr>
        <w:t>.</w:t>
      </w:r>
      <w:r>
        <w:rPr>
          <w:rFonts w:hint="eastAsia" w:ascii="仿宋" w:hAnsi="仿宋" w:eastAsia="仿宋"/>
          <w:b/>
          <w:kern w:val="0"/>
          <w:sz w:val="24"/>
          <w:szCs w:val="20"/>
        </w:rPr>
        <w:t>5（综合评分法、非单一产品采购项目适用）通过资格审查、符合性审查的不同磋商响应供应商参加同一合同项下磋商响应时，提供的核心产品品牌均相同的，按照第1.13.4款处理；本项目核心产品内容见《磋商须知前附表》。</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1.14 特殊供应商投标规定</w:t>
      </w:r>
    </w:p>
    <w:p>
      <w:pPr>
        <w:autoSpaceDN w:val="0"/>
        <w:spacing w:line="360" w:lineRule="auto"/>
        <w:ind w:firstLine="426" w:firstLineChars="177"/>
        <w:rPr>
          <w:rFonts w:ascii="Calibri" w:hAnsi="Calibri" w:eastAsia="仿宋"/>
          <w:b/>
          <w:color w:val="000000"/>
          <w:sz w:val="24"/>
          <w:szCs w:val="20"/>
        </w:rPr>
      </w:pPr>
      <w:r>
        <w:rPr>
          <w:rFonts w:hint="eastAsia" w:ascii="仿宋" w:hAnsi="仿宋" w:eastAsia="仿宋" w:cs="Arial"/>
          <w:b/>
          <w:color w:val="000000"/>
          <w:sz w:val="24"/>
          <w:szCs w:val="20"/>
        </w:rPr>
        <w:t>根据《关于规范政府采购供应商资格设定及资格审查的通知（浙财采监【2013】24号）》第六条规定，</w:t>
      </w:r>
      <w:r>
        <w:rPr>
          <w:rFonts w:ascii="仿宋" w:hAnsi="仿宋" w:eastAsia="仿宋"/>
          <w:b/>
          <w:color w:val="000000"/>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w:t>
      </w:r>
      <w:r>
        <w:rPr>
          <w:rFonts w:hint="eastAsia" w:ascii="仿宋" w:hAnsi="仿宋" w:eastAsia="仿宋"/>
          <w:b/>
          <w:color w:val="000000"/>
          <w:kern w:val="0"/>
          <w:sz w:val="24"/>
          <w:szCs w:val="20"/>
        </w:rPr>
        <w:t>本次</w:t>
      </w:r>
      <w:r>
        <w:rPr>
          <w:rFonts w:ascii="仿宋" w:hAnsi="仿宋" w:eastAsia="仿宋"/>
          <w:b/>
          <w:color w:val="000000"/>
          <w:kern w:val="0"/>
          <w:sz w:val="24"/>
          <w:szCs w:val="20"/>
        </w:rPr>
        <w:t>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r>
        <w:rPr>
          <w:rFonts w:hint="eastAsia" w:ascii="仿宋" w:hAnsi="仿宋" w:eastAsia="仿宋"/>
          <w:b/>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1.15 转包、分包</w:t>
      </w:r>
    </w:p>
    <w:p>
      <w:pPr>
        <w:autoSpaceDN w:val="0"/>
        <w:spacing w:line="360" w:lineRule="auto"/>
        <w:ind w:firstLine="426" w:firstLineChars="177"/>
        <w:rPr>
          <w:rFonts w:ascii="仿宋" w:hAnsi="仿宋" w:eastAsia="仿宋" w:cs="仿宋"/>
          <w:b/>
          <w:color w:val="000000"/>
          <w:kern w:val="0"/>
          <w:sz w:val="24"/>
          <w:szCs w:val="20"/>
        </w:rPr>
      </w:pPr>
      <w:r>
        <w:rPr>
          <w:rFonts w:hint="eastAsia" w:ascii="仿宋" w:hAnsi="仿宋" w:eastAsia="仿宋" w:cs="仿宋"/>
          <w:b/>
          <w:color w:val="000000"/>
          <w:kern w:val="0"/>
          <w:sz w:val="24"/>
          <w:szCs w:val="20"/>
        </w:rPr>
        <w:t>1.15.1转包：</w:t>
      </w:r>
      <w:r>
        <w:rPr>
          <w:rFonts w:hint="eastAsia" w:ascii="仿宋" w:hAnsi="仿宋" w:eastAsia="仿宋" w:cs="仿宋"/>
          <w:b/>
          <w:color w:val="000000"/>
          <w:kern w:val="0"/>
          <w:sz w:val="24"/>
          <w:szCs w:val="20"/>
          <w:u w:val="single"/>
        </w:rPr>
        <w:t>见《磋商须知前附表》</w:t>
      </w:r>
      <w:r>
        <w:rPr>
          <w:rFonts w:hint="eastAsia" w:ascii="仿宋" w:hAnsi="仿宋" w:eastAsia="仿宋" w:cs="仿宋"/>
          <w:b/>
          <w:color w:val="000000"/>
          <w:kern w:val="0"/>
          <w:sz w:val="24"/>
          <w:szCs w:val="20"/>
        </w:rPr>
        <w:t>；</w:t>
      </w:r>
    </w:p>
    <w:p>
      <w:pPr>
        <w:autoSpaceDN w:val="0"/>
        <w:spacing w:line="360" w:lineRule="auto"/>
        <w:ind w:firstLine="426" w:firstLineChars="177"/>
        <w:rPr>
          <w:rFonts w:ascii="仿宋" w:hAnsi="仿宋" w:eastAsia="仿宋" w:cs="仿宋"/>
          <w:color w:val="000000"/>
          <w:kern w:val="0"/>
          <w:sz w:val="24"/>
          <w:szCs w:val="20"/>
        </w:rPr>
      </w:pPr>
      <w:r>
        <w:rPr>
          <w:rFonts w:hint="eastAsia" w:ascii="仿宋" w:hAnsi="仿宋" w:eastAsia="仿宋" w:cs="仿宋"/>
          <w:b/>
          <w:color w:val="000000"/>
          <w:kern w:val="0"/>
          <w:sz w:val="24"/>
          <w:szCs w:val="20"/>
        </w:rPr>
        <w:t>1.15.2分包：</w:t>
      </w:r>
      <w:r>
        <w:rPr>
          <w:rFonts w:hint="eastAsia" w:ascii="仿宋" w:hAnsi="仿宋" w:eastAsia="仿宋" w:cs="仿宋"/>
          <w:b/>
          <w:color w:val="000000"/>
          <w:kern w:val="0"/>
          <w:sz w:val="24"/>
          <w:szCs w:val="20"/>
          <w:u w:val="single"/>
        </w:rPr>
        <w:t>见《磋商须知前附表》</w:t>
      </w:r>
      <w:r>
        <w:rPr>
          <w:rFonts w:hint="eastAsia" w:ascii="仿宋" w:hAnsi="仿宋" w:eastAsia="仿宋" w:cs="仿宋"/>
          <w:b/>
          <w:color w:val="000000"/>
          <w:kern w:val="0"/>
          <w:sz w:val="24"/>
          <w:szCs w:val="20"/>
        </w:rPr>
        <w:t>；</w:t>
      </w:r>
    </w:p>
    <w:p>
      <w:pPr>
        <w:autoSpaceDN w:val="0"/>
        <w:spacing w:line="360" w:lineRule="auto"/>
        <w:ind w:firstLine="424" w:firstLineChars="177"/>
        <w:rPr>
          <w:rFonts w:ascii="仿宋" w:hAnsi="仿宋" w:eastAsia="仿宋" w:cs="仿宋"/>
          <w:color w:val="000000"/>
          <w:kern w:val="0"/>
          <w:sz w:val="24"/>
          <w:szCs w:val="20"/>
        </w:rPr>
      </w:pPr>
      <w:r>
        <w:rPr>
          <w:rFonts w:hint="eastAsia" w:ascii="仿宋" w:hAnsi="仿宋" w:eastAsia="仿宋" w:cs="仿宋"/>
          <w:color w:val="000000"/>
          <w:kern w:val="0"/>
          <w:sz w:val="24"/>
          <w:szCs w:val="20"/>
        </w:rPr>
        <w:t>1.15.3《磋商须知前附表》中声明允许分包的，磋商响应供应商可以根据竞争性磋商文件的规定和采购项目的实际情况进行分包。</w:t>
      </w:r>
      <w:r>
        <w:rPr>
          <w:rFonts w:hint="eastAsia" w:ascii="仿宋" w:hAnsi="仿宋" w:eastAsia="仿宋" w:cs="仿宋"/>
          <w:b/>
          <w:color w:val="000000"/>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仿宋"/>
          <w:color w:val="000000"/>
          <w:kern w:val="0"/>
          <w:sz w:val="24"/>
          <w:szCs w:val="20"/>
        </w:rPr>
        <w:t>政府采购合同分包履行的，中标/成交供应商就采购项目和分包项目向采购人负责，分包供应商就分包项目承担责任。</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1.16 供应商询问、质疑和投诉</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cs="仿宋"/>
          <w:b/>
          <w:color w:val="000000"/>
          <w:kern w:val="0"/>
          <w:sz w:val="24"/>
          <w:szCs w:val="20"/>
        </w:rPr>
        <w:t>1.16.1询问：</w:t>
      </w:r>
      <w:r>
        <w:rPr>
          <w:rFonts w:hint="eastAsia" w:ascii="仿宋" w:hAnsi="仿宋" w:eastAsia="仿宋" w:cs="仿宋"/>
          <w:color w:val="000000"/>
          <w:kern w:val="0"/>
          <w:sz w:val="24"/>
          <w:szCs w:val="20"/>
        </w:rPr>
        <w:t>在采购活动中供应商可以就某</w:t>
      </w:r>
      <w:r>
        <w:rPr>
          <w:rFonts w:hint="eastAsia" w:ascii="仿宋" w:hAnsi="仿宋" w:eastAsia="仿宋"/>
          <w:color w:val="000000"/>
          <w:kern w:val="0"/>
          <w:sz w:val="24"/>
          <w:szCs w:val="20"/>
        </w:rPr>
        <w:t>一事项向采购组织机构发出“询问”，采购组织机构将在收到供应商“询问”后三个工作日内予以答复，但规定不予答复的内容除外。</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w:t>
      </w:r>
      <w:r>
        <w:rPr>
          <w:rFonts w:ascii="仿宋" w:hAnsi="仿宋" w:eastAsia="仿宋"/>
          <w:b/>
          <w:color w:val="000000"/>
          <w:kern w:val="0"/>
          <w:sz w:val="24"/>
          <w:szCs w:val="20"/>
        </w:rPr>
        <w:t>1</w:t>
      </w:r>
      <w:r>
        <w:rPr>
          <w:rFonts w:hint="eastAsia" w:ascii="仿宋" w:hAnsi="仿宋" w:eastAsia="仿宋"/>
          <w:b/>
          <w:color w:val="000000"/>
          <w:kern w:val="0"/>
          <w:sz w:val="24"/>
          <w:szCs w:val="20"/>
        </w:rPr>
        <w:t>6</w:t>
      </w:r>
      <w:r>
        <w:rPr>
          <w:rFonts w:ascii="仿宋" w:hAnsi="仿宋" w:eastAsia="仿宋"/>
          <w:b/>
          <w:color w:val="000000"/>
          <w:kern w:val="0"/>
          <w:sz w:val="24"/>
          <w:szCs w:val="20"/>
        </w:rPr>
        <w:t>.</w:t>
      </w:r>
      <w:r>
        <w:rPr>
          <w:rFonts w:hint="eastAsia" w:ascii="仿宋" w:hAnsi="仿宋" w:eastAsia="仿宋"/>
          <w:b/>
          <w:color w:val="000000"/>
          <w:kern w:val="0"/>
          <w:sz w:val="24"/>
          <w:szCs w:val="20"/>
        </w:rPr>
        <w:t>2质</w:t>
      </w:r>
      <w:r>
        <w:rPr>
          <w:rFonts w:hint="eastAsia" w:ascii="仿宋" w:hAnsi="仿宋" w:eastAsia="仿宋"/>
          <w:b/>
          <w:kern w:val="0"/>
          <w:sz w:val="24"/>
          <w:szCs w:val="20"/>
        </w:rPr>
        <w:t>疑：</w:t>
      </w:r>
      <w:r>
        <w:rPr>
          <w:rFonts w:ascii="仿宋" w:hAnsi="仿宋" w:eastAsia="仿宋"/>
          <w:b/>
          <w:kern w:val="0"/>
          <w:sz w:val="24"/>
          <w:szCs w:val="20"/>
        </w:rPr>
        <w:t>供应商认为</w:t>
      </w:r>
      <w:r>
        <w:rPr>
          <w:rFonts w:hint="eastAsia" w:ascii="仿宋" w:hAnsi="仿宋" w:eastAsia="仿宋"/>
          <w:b/>
          <w:kern w:val="0"/>
          <w:sz w:val="24"/>
          <w:szCs w:val="20"/>
        </w:rPr>
        <w:t>竞争性磋商文件</w:t>
      </w:r>
      <w:r>
        <w:rPr>
          <w:rFonts w:ascii="仿宋" w:hAnsi="仿宋" w:eastAsia="仿宋"/>
          <w:b/>
          <w:kern w:val="0"/>
          <w:sz w:val="24"/>
          <w:szCs w:val="20"/>
        </w:rPr>
        <w:t>、</w:t>
      </w:r>
      <w:r>
        <w:rPr>
          <w:rFonts w:hint="eastAsia" w:ascii="仿宋" w:hAnsi="仿宋" w:eastAsia="仿宋"/>
          <w:b/>
          <w:kern w:val="0"/>
          <w:sz w:val="24"/>
          <w:szCs w:val="20"/>
        </w:rPr>
        <w:t>采购</w:t>
      </w:r>
      <w:r>
        <w:rPr>
          <w:rFonts w:ascii="仿宋" w:hAnsi="仿宋" w:eastAsia="仿宋"/>
          <w:b/>
          <w:kern w:val="0"/>
          <w:sz w:val="24"/>
          <w:szCs w:val="20"/>
        </w:rPr>
        <w:t>过程和</w:t>
      </w:r>
      <w:r>
        <w:rPr>
          <w:rFonts w:hint="eastAsia" w:ascii="仿宋" w:hAnsi="仿宋" w:eastAsia="仿宋"/>
          <w:b/>
          <w:kern w:val="0"/>
          <w:sz w:val="24"/>
          <w:szCs w:val="20"/>
        </w:rPr>
        <w:t>采购</w:t>
      </w:r>
      <w:r>
        <w:rPr>
          <w:rFonts w:ascii="仿宋" w:hAnsi="仿宋" w:eastAsia="仿宋"/>
          <w:b/>
          <w:kern w:val="0"/>
          <w:sz w:val="24"/>
          <w:szCs w:val="20"/>
        </w:rPr>
        <w:t>结果使自己的合法权益受到损害的，应当在知道或者应知其权益受到损害之日起七个工作日内，以书面形式</w:t>
      </w:r>
      <w:r>
        <w:rPr>
          <w:rFonts w:hint="eastAsia" w:ascii="仿宋" w:hAnsi="仿宋" w:eastAsia="仿宋"/>
          <w:b/>
          <w:kern w:val="0"/>
          <w:sz w:val="24"/>
          <w:szCs w:val="20"/>
        </w:rPr>
        <w:t>一次性</w:t>
      </w:r>
      <w:r>
        <w:rPr>
          <w:rFonts w:ascii="仿宋" w:hAnsi="仿宋" w:eastAsia="仿宋"/>
          <w:b/>
          <w:kern w:val="0"/>
          <w:sz w:val="24"/>
          <w:szCs w:val="20"/>
        </w:rPr>
        <w:t>向</w:t>
      </w:r>
      <w:r>
        <w:rPr>
          <w:rFonts w:hint="eastAsia" w:ascii="仿宋" w:hAnsi="仿宋" w:eastAsia="仿宋"/>
          <w:b/>
          <w:kern w:val="0"/>
          <w:sz w:val="24"/>
          <w:szCs w:val="20"/>
        </w:rPr>
        <w:t>采购人、采购代理</w:t>
      </w:r>
      <w:r>
        <w:rPr>
          <w:rFonts w:hint="eastAsia" w:ascii="仿宋" w:hAnsi="仿宋" w:eastAsia="仿宋"/>
          <w:b/>
          <w:color w:val="000000"/>
          <w:kern w:val="0"/>
          <w:sz w:val="24"/>
          <w:szCs w:val="20"/>
        </w:rPr>
        <w:t>机构</w:t>
      </w:r>
      <w:r>
        <w:rPr>
          <w:rFonts w:ascii="仿宋" w:hAnsi="仿宋" w:eastAsia="仿宋"/>
          <w:b/>
          <w:color w:val="000000"/>
          <w:kern w:val="0"/>
          <w:sz w:val="24"/>
          <w:szCs w:val="20"/>
        </w:rPr>
        <w:t>提出质疑。</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w:t>
      </w:r>
      <w:r>
        <w:rPr>
          <w:rFonts w:ascii="仿宋" w:hAnsi="仿宋" w:eastAsia="仿宋"/>
          <w:b/>
          <w:color w:val="000000"/>
          <w:kern w:val="0"/>
          <w:sz w:val="24"/>
          <w:szCs w:val="20"/>
        </w:rPr>
        <w:t>1</w:t>
      </w:r>
      <w:r>
        <w:rPr>
          <w:rFonts w:hint="eastAsia" w:ascii="仿宋" w:hAnsi="仿宋" w:eastAsia="仿宋"/>
          <w:b/>
          <w:color w:val="000000"/>
          <w:kern w:val="0"/>
          <w:sz w:val="24"/>
          <w:szCs w:val="20"/>
        </w:rPr>
        <w:t>6</w:t>
      </w:r>
      <w:r>
        <w:rPr>
          <w:rFonts w:ascii="仿宋" w:hAnsi="仿宋" w:eastAsia="仿宋"/>
          <w:b/>
          <w:color w:val="000000"/>
          <w:kern w:val="0"/>
          <w:sz w:val="24"/>
          <w:szCs w:val="20"/>
        </w:rPr>
        <w:t>.</w:t>
      </w:r>
      <w:r>
        <w:rPr>
          <w:rFonts w:hint="eastAsia" w:ascii="仿宋" w:hAnsi="仿宋" w:eastAsia="仿宋"/>
          <w:b/>
          <w:color w:val="000000"/>
          <w:kern w:val="0"/>
          <w:sz w:val="24"/>
          <w:szCs w:val="20"/>
        </w:rPr>
        <w:t>2</w:t>
      </w:r>
      <w:r>
        <w:rPr>
          <w:rFonts w:ascii="仿宋" w:hAnsi="仿宋" w:eastAsia="仿宋"/>
          <w:b/>
          <w:color w:val="000000"/>
          <w:kern w:val="0"/>
          <w:sz w:val="24"/>
          <w:szCs w:val="20"/>
        </w:rPr>
        <w:t>.1</w:t>
      </w:r>
      <w:r>
        <w:rPr>
          <w:rFonts w:hint="eastAsia" w:ascii="仿宋" w:hAnsi="仿宋" w:eastAsia="仿宋"/>
          <w:b/>
          <w:color w:val="000000"/>
          <w:kern w:val="0"/>
          <w:sz w:val="24"/>
          <w:szCs w:val="20"/>
        </w:rPr>
        <w:t>上述所指“供应商应知其权益受到损害之日”，是指：</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w:t>
      </w:r>
      <w:r>
        <w:rPr>
          <w:rFonts w:hint="eastAsia" w:ascii="仿宋" w:hAnsi="仿宋" w:eastAsia="仿宋"/>
          <w:color w:val="000000"/>
          <w:kern w:val="0"/>
          <w:sz w:val="24"/>
          <w:szCs w:val="20"/>
          <w:u w:val="single"/>
        </w:rPr>
        <w:t>对</w:t>
      </w:r>
      <w:r>
        <w:rPr>
          <w:rFonts w:hint="eastAsia" w:ascii="仿宋" w:hAnsi="仿宋" w:eastAsia="仿宋"/>
          <w:color w:val="000000"/>
          <w:sz w:val="24"/>
          <w:szCs w:val="20"/>
          <w:u w:val="single"/>
        </w:rPr>
        <w:t>竞争性磋商文件</w:t>
      </w:r>
      <w:r>
        <w:rPr>
          <w:rFonts w:hint="eastAsia" w:ascii="仿宋" w:hAnsi="仿宋" w:eastAsia="仿宋"/>
          <w:color w:val="000000"/>
          <w:kern w:val="0"/>
          <w:sz w:val="24"/>
          <w:szCs w:val="20"/>
          <w:u w:val="single"/>
        </w:rPr>
        <w:t>提出质疑的，</w:t>
      </w:r>
      <w:r>
        <w:rPr>
          <w:rFonts w:hint="eastAsia" w:ascii="仿宋" w:hAnsi="仿宋" w:eastAsia="仿宋"/>
          <w:color w:val="000000"/>
          <w:sz w:val="24"/>
          <w:szCs w:val="20"/>
          <w:u w:val="single"/>
        </w:rPr>
        <w:t>为获取竞争性磋商文件</w:t>
      </w:r>
      <w:r>
        <w:rPr>
          <w:rFonts w:ascii="仿宋" w:hAnsi="仿宋" w:eastAsia="仿宋"/>
          <w:color w:val="000000"/>
          <w:sz w:val="24"/>
          <w:szCs w:val="20"/>
          <w:u w:val="single"/>
        </w:rPr>
        <w:t>之日</w:t>
      </w:r>
      <w:r>
        <w:rPr>
          <w:rFonts w:hint="eastAsia" w:ascii="仿宋" w:hAnsi="仿宋" w:eastAsia="仿宋"/>
          <w:color w:val="000000"/>
          <w:sz w:val="24"/>
          <w:szCs w:val="20"/>
          <w:u w:val="single"/>
        </w:rPr>
        <w:t>或者竞争性磋商文件公告期限届满之日（竞争性磋商文件公告期限届满后获取竞争性磋商文件的，以竞争性磋商文件公告期限届满之日为准），</w:t>
      </w:r>
      <w:r>
        <w:rPr>
          <w:rFonts w:hint="eastAsia" w:ascii="仿宋" w:hAnsi="仿宋" w:eastAsia="仿宋"/>
          <w:b/>
          <w:bCs/>
          <w:color w:val="000000"/>
          <w:sz w:val="24"/>
          <w:szCs w:val="20"/>
          <w:u w:val="single"/>
        </w:rPr>
        <w:t>但</w:t>
      </w:r>
      <w:r>
        <w:rPr>
          <w:rFonts w:hint="eastAsia" w:ascii="仿宋" w:hAnsi="仿宋" w:eastAsia="仿宋"/>
          <w:b/>
          <w:kern w:val="0"/>
          <w:sz w:val="24"/>
          <w:szCs w:val="20"/>
          <w:u w:val="single"/>
        </w:rPr>
        <w:t>须</w:t>
      </w:r>
      <w:r>
        <w:rPr>
          <w:rFonts w:ascii="仿宋" w:hAnsi="仿宋" w:eastAsia="仿宋"/>
          <w:b/>
          <w:kern w:val="0"/>
          <w:sz w:val="24"/>
          <w:szCs w:val="20"/>
          <w:u w:val="single"/>
        </w:rPr>
        <w:t>在磋商</w:t>
      </w:r>
      <w:r>
        <w:rPr>
          <w:rFonts w:hint="eastAsia" w:ascii="仿宋" w:hAnsi="仿宋" w:eastAsia="仿宋"/>
          <w:b/>
          <w:kern w:val="0"/>
          <w:sz w:val="24"/>
          <w:szCs w:val="20"/>
          <w:u w:val="single"/>
        </w:rPr>
        <w:t>响应文件提交</w:t>
      </w:r>
      <w:r>
        <w:rPr>
          <w:rFonts w:ascii="仿宋" w:hAnsi="仿宋" w:eastAsia="仿宋"/>
          <w:b/>
          <w:kern w:val="0"/>
          <w:sz w:val="24"/>
          <w:szCs w:val="20"/>
          <w:u w:val="single"/>
        </w:rPr>
        <w:t>截止时间前</w:t>
      </w:r>
      <w:r>
        <w:rPr>
          <w:rFonts w:hint="eastAsia" w:ascii="仿宋" w:hAnsi="仿宋" w:eastAsia="仿宋"/>
          <w:b/>
          <w:kern w:val="0"/>
          <w:sz w:val="24"/>
          <w:szCs w:val="20"/>
          <w:u w:val="single"/>
        </w:rPr>
        <w:t>提出</w:t>
      </w:r>
      <w:r>
        <w:rPr>
          <w:rFonts w:hint="eastAsia"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（2）</w:t>
      </w:r>
      <w:r>
        <w:rPr>
          <w:rFonts w:hint="eastAsia" w:ascii="仿宋" w:hAnsi="仿宋" w:eastAsia="仿宋"/>
          <w:color w:val="000000"/>
          <w:kern w:val="0"/>
          <w:sz w:val="24"/>
          <w:szCs w:val="20"/>
          <w:u w:val="single"/>
        </w:rPr>
        <w:t>对采购过程提出质疑的，为各采购程序环节结束之日</w:t>
      </w:r>
      <w:r>
        <w:rPr>
          <w:rFonts w:hint="eastAsia"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（3）</w:t>
      </w:r>
      <w:r>
        <w:rPr>
          <w:rFonts w:hint="eastAsia" w:ascii="仿宋" w:hAnsi="仿宋" w:eastAsia="仿宋"/>
          <w:color w:val="000000"/>
          <w:kern w:val="0"/>
          <w:sz w:val="24"/>
          <w:szCs w:val="20"/>
          <w:u w:val="single"/>
        </w:rPr>
        <w:t>对成交结果提出质疑的，为成交结果公告期限届满之日</w:t>
      </w:r>
      <w:r>
        <w:rPr>
          <w:rFonts w:hint="eastAsia" w:ascii="仿宋" w:hAnsi="仿宋" w:eastAsia="仿宋"/>
          <w:color w:val="000000"/>
          <w:kern w:val="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1.</w:t>
      </w:r>
      <w:r>
        <w:rPr>
          <w:rFonts w:ascii="仿宋" w:hAnsi="仿宋" w:eastAsia="仿宋"/>
          <w:b/>
          <w:color w:val="000000"/>
          <w:sz w:val="24"/>
          <w:szCs w:val="20"/>
        </w:rPr>
        <w:t>1</w:t>
      </w:r>
      <w:r>
        <w:rPr>
          <w:rFonts w:hint="eastAsia" w:ascii="仿宋" w:hAnsi="仿宋" w:eastAsia="仿宋"/>
          <w:b/>
          <w:color w:val="000000"/>
          <w:sz w:val="24"/>
          <w:szCs w:val="20"/>
        </w:rPr>
        <w:t>6</w:t>
      </w:r>
      <w:r>
        <w:rPr>
          <w:rFonts w:ascii="仿宋" w:hAnsi="仿宋" w:eastAsia="仿宋"/>
          <w:b/>
          <w:color w:val="000000"/>
          <w:sz w:val="24"/>
          <w:szCs w:val="20"/>
        </w:rPr>
        <w:t>.</w:t>
      </w:r>
      <w:r>
        <w:rPr>
          <w:rFonts w:hint="eastAsia" w:ascii="仿宋" w:hAnsi="仿宋" w:eastAsia="仿宋"/>
          <w:b/>
          <w:color w:val="000000"/>
          <w:sz w:val="24"/>
          <w:szCs w:val="20"/>
        </w:rPr>
        <w:t>2</w:t>
      </w:r>
      <w:r>
        <w:rPr>
          <w:rFonts w:ascii="仿宋" w:hAnsi="仿宋" w:eastAsia="仿宋"/>
          <w:b/>
          <w:color w:val="000000"/>
          <w:sz w:val="24"/>
          <w:szCs w:val="20"/>
        </w:rPr>
        <w:t>.2</w:t>
      </w:r>
      <w:r>
        <w:rPr>
          <w:rFonts w:ascii="仿宋" w:hAnsi="仿宋" w:eastAsia="仿宋"/>
          <w:b/>
          <w:color w:val="000000"/>
          <w:sz w:val="24"/>
          <w:szCs w:val="28"/>
        </w:rPr>
        <w:t>供应商提出质疑应当</w:t>
      </w:r>
      <w:r>
        <w:rPr>
          <w:rFonts w:hint="eastAsia" w:ascii="仿宋" w:hAnsi="仿宋" w:eastAsia="仿宋"/>
          <w:b/>
          <w:color w:val="000000"/>
          <w:sz w:val="24"/>
          <w:szCs w:val="28"/>
        </w:rPr>
        <w:t>递交</w:t>
      </w:r>
      <w:r>
        <w:rPr>
          <w:rFonts w:ascii="仿宋" w:hAnsi="仿宋" w:eastAsia="仿宋"/>
          <w:b/>
          <w:color w:val="000000"/>
          <w:sz w:val="24"/>
          <w:szCs w:val="28"/>
        </w:rPr>
        <w:t>质疑函和必要的证明材料。</w:t>
      </w:r>
      <w:r>
        <w:rPr>
          <w:rFonts w:ascii="仿宋" w:hAnsi="仿宋" w:eastAsia="仿宋"/>
          <w:color w:val="000000"/>
          <w:sz w:val="24"/>
          <w:szCs w:val="28"/>
        </w:rPr>
        <w:t>质疑函应当包括下列内容：</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1</w:t>
      </w:r>
      <w:r>
        <w:rPr>
          <w:rFonts w:ascii="仿宋" w:hAnsi="仿宋" w:eastAsia="仿宋"/>
          <w:color w:val="000000"/>
          <w:sz w:val="24"/>
          <w:szCs w:val="28"/>
        </w:rPr>
        <w:t>）供应商的姓名或者名称、地址、邮编、联系人及联系电话；</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2</w:t>
      </w:r>
      <w:r>
        <w:rPr>
          <w:rFonts w:ascii="仿宋" w:hAnsi="仿宋" w:eastAsia="仿宋"/>
          <w:color w:val="000000"/>
          <w:sz w:val="24"/>
          <w:szCs w:val="28"/>
        </w:rPr>
        <w:t>）质疑项目的名称、编号；</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3</w:t>
      </w:r>
      <w:r>
        <w:rPr>
          <w:rFonts w:ascii="仿宋" w:hAnsi="仿宋" w:eastAsia="仿宋"/>
          <w:color w:val="000000"/>
          <w:sz w:val="24"/>
          <w:szCs w:val="28"/>
        </w:rPr>
        <w:t>）具体、明确的质疑事项和与质疑事项相关的请求；</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4</w:t>
      </w:r>
      <w:r>
        <w:rPr>
          <w:rFonts w:ascii="仿宋" w:hAnsi="仿宋" w:eastAsia="仿宋"/>
          <w:color w:val="000000"/>
          <w:sz w:val="24"/>
          <w:szCs w:val="28"/>
        </w:rPr>
        <w:t>）事实依据；</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5</w:t>
      </w:r>
      <w:r>
        <w:rPr>
          <w:rFonts w:ascii="仿宋" w:hAnsi="仿宋" w:eastAsia="仿宋"/>
          <w:color w:val="000000"/>
          <w:sz w:val="24"/>
          <w:szCs w:val="28"/>
        </w:rPr>
        <w:t>）必要的法律依据；</w:t>
      </w:r>
    </w:p>
    <w:p>
      <w:pPr>
        <w:autoSpaceDN w:val="0"/>
        <w:spacing w:line="360" w:lineRule="auto"/>
        <w:ind w:firstLine="424" w:firstLineChars="177"/>
        <w:rPr>
          <w:rFonts w:ascii="仿宋" w:hAnsi="仿宋" w:eastAsia="仿宋"/>
          <w:color w:val="000000"/>
          <w:sz w:val="24"/>
          <w:szCs w:val="28"/>
        </w:rPr>
      </w:pPr>
      <w:r>
        <w:rPr>
          <w:rFonts w:ascii="仿宋" w:hAnsi="仿宋" w:eastAsia="仿宋"/>
          <w:color w:val="000000"/>
          <w:sz w:val="24"/>
          <w:szCs w:val="28"/>
        </w:rPr>
        <w:t>（</w:t>
      </w:r>
      <w:r>
        <w:rPr>
          <w:rFonts w:hint="eastAsia" w:ascii="仿宋" w:hAnsi="仿宋" w:eastAsia="仿宋"/>
          <w:color w:val="000000"/>
          <w:sz w:val="24"/>
          <w:szCs w:val="28"/>
        </w:rPr>
        <w:t>6</w:t>
      </w:r>
      <w:r>
        <w:rPr>
          <w:rFonts w:ascii="仿宋" w:hAnsi="仿宋" w:eastAsia="仿宋"/>
          <w:color w:val="000000"/>
          <w:sz w:val="24"/>
          <w:szCs w:val="28"/>
        </w:rPr>
        <w:t>）提出质疑的日期。</w:t>
      </w:r>
    </w:p>
    <w:p>
      <w:pPr>
        <w:autoSpaceDN w:val="0"/>
        <w:spacing w:line="360" w:lineRule="auto"/>
        <w:ind w:firstLine="426" w:firstLineChars="177"/>
        <w:rPr>
          <w:rFonts w:ascii="仿宋" w:hAnsi="仿宋" w:eastAsia="仿宋"/>
          <w:b/>
          <w:color w:val="000000"/>
          <w:kern w:val="0"/>
          <w:sz w:val="24"/>
          <w:szCs w:val="20"/>
        </w:rPr>
      </w:pPr>
      <w:r>
        <w:rPr>
          <w:rFonts w:ascii="仿宋" w:hAnsi="仿宋" w:eastAsia="仿宋"/>
          <w:b/>
          <w:color w:val="000000"/>
          <w:sz w:val="24"/>
          <w:szCs w:val="28"/>
        </w:rPr>
        <w:t>供应商为自然人的，应当由本人签字</w:t>
      </w:r>
      <w:r>
        <w:rPr>
          <w:rFonts w:hint="eastAsia" w:ascii="仿宋" w:hAnsi="仿宋" w:eastAsia="仿宋"/>
          <w:b/>
          <w:color w:val="000000"/>
          <w:sz w:val="24"/>
          <w:szCs w:val="28"/>
        </w:rPr>
        <w:t>并附上身份证明</w:t>
      </w:r>
      <w:r>
        <w:rPr>
          <w:rFonts w:ascii="仿宋" w:hAnsi="仿宋" w:eastAsia="仿宋"/>
          <w:b/>
          <w:color w:val="000000"/>
          <w:sz w:val="24"/>
          <w:szCs w:val="28"/>
        </w:rPr>
        <w:t>；供应商为法人或者其他组织的，应当由法定代表人或者其授权代表签字或者盖章，并加盖公章。</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w:t>
      </w:r>
      <w:r>
        <w:rPr>
          <w:rFonts w:ascii="仿宋" w:hAnsi="仿宋" w:eastAsia="仿宋"/>
          <w:b/>
          <w:color w:val="000000"/>
          <w:kern w:val="0"/>
          <w:sz w:val="24"/>
          <w:szCs w:val="20"/>
        </w:rPr>
        <w:t>1</w:t>
      </w:r>
      <w:r>
        <w:rPr>
          <w:rFonts w:hint="eastAsia" w:ascii="仿宋" w:hAnsi="仿宋" w:eastAsia="仿宋"/>
          <w:b/>
          <w:color w:val="000000"/>
          <w:kern w:val="0"/>
          <w:sz w:val="24"/>
          <w:szCs w:val="20"/>
        </w:rPr>
        <w:t>6</w:t>
      </w:r>
      <w:r>
        <w:rPr>
          <w:rFonts w:ascii="仿宋" w:hAnsi="仿宋" w:eastAsia="仿宋"/>
          <w:b/>
          <w:color w:val="000000"/>
          <w:kern w:val="0"/>
          <w:sz w:val="24"/>
          <w:szCs w:val="20"/>
        </w:rPr>
        <w:t>.2</w:t>
      </w:r>
      <w:r>
        <w:rPr>
          <w:rFonts w:hint="eastAsia" w:ascii="仿宋" w:hAnsi="仿宋" w:eastAsia="仿宋"/>
          <w:b/>
          <w:color w:val="000000"/>
          <w:kern w:val="0"/>
          <w:sz w:val="24"/>
          <w:szCs w:val="20"/>
        </w:rPr>
        <w:t>.3</w:t>
      </w:r>
      <w:r>
        <w:rPr>
          <w:rFonts w:ascii="仿宋" w:hAnsi="仿宋" w:eastAsia="仿宋"/>
          <w:b/>
          <w:color w:val="000000"/>
          <w:kern w:val="0"/>
          <w:sz w:val="24"/>
          <w:szCs w:val="20"/>
        </w:rPr>
        <w:t>供应商认可采购</w:t>
      </w:r>
      <w:r>
        <w:rPr>
          <w:rFonts w:hint="eastAsia" w:ascii="仿宋" w:hAnsi="仿宋" w:eastAsia="仿宋"/>
          <w:b/>
          <w:color w:val="000000"/>
          <w:kern w:val="0"/>
          <w:sz w:val="24"/>
          <w:szCs w:val="20"/>
        </w:rPr>
        <w:t>组织机构</w:t>
      </w:r>
      <w:r>
        <w:rPr>
          <w:rFonts w:ascii="仿宋" w:hAnsi="仿宋" w:eastAsia="仿宋"/>
          <w:b/>
          <w:color w:val="000000"/>
          <w:kern w:val="0"/>
          <w:sz w:val="24"/>
          <w:szCs w:val="20"/>
        </w:rPr>
        <w:t>在质疑答复程序中启用的调查和</w:t>
      </w:r>
      <w:r>
        <w:rPr>
          <w:rFonts w:hint="eastAsia" w:ascii="仿宋" w:hAnsi="仿宋" w:eastAsia="仿宋"/>
          <w:b/>
          <w:color w:val="000000"/>
          <w:kern w:val="0"/>
          <w:sz w:val="24"/>
          <w:szCs w:val="20"/>
        </w:rPr>
        <w:t>重新评审</w:t>
      </w:r>
      <w:r>
        <w:rPr>
          <w:rFonts w:ascii="仿宋" w:hAnsi="仿宋" w:eastAsia="仿宋"/>
          <w:b/>
          <w:color w:val="000000"/>
          <w:kern w:val="0"/>
          <w:sz w:val="24"/>
          <w:szCs w:val="20"/>
        </w:rPr>
        <w:t>等程序，在该程序操作过程未明显违反法律禁止性规定时，不得再提出异议</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1.</w:t>
      </w:r>
      <w:r>
        <w:rPr>
          <w:rFonts w:ascii="仿宋" w:hAnsi="仿宋" w:eastAsia="仿宋"/>
          <w:b/>
          <w:color w:val="000000"/>
          <w:kern w:val="0"/>
          <w:sz w:val="24"/>
          <w:szCs w:val="20"/>
        </w:rPr>
        <w:t>1</w:t>
      </w:r>
      <w:r>
        <w:rPr>
          <w:rFonts w:hint="eastAsia" w:ascii="仿宋" w:hAnsi="仿宋" w:eastAsia="仿宋"/>
          <w:b/>
          <w:color w:val="000000"/>
          <w:kern w:val="0"/>
          <w:sz w:val="24"/>
          <w:szCs w:val="20"/>
        </w:rPr>
        <w:t>6</w:t>
      </w:r>
      <w:r>
        <w:rPr>
          <w:rFonts w:ascii="仿宋" w:hAnsi="仿宋" w:eastAsia="仿宋"/>
          <w:b/>
          <w:color w:val="000000"/>
          <w:kern w:val="0"/>
          <w:sz w:val="24"/>
          <w:szCs w:val="20"/>
        </w:rPr>
        <w:t>.</w:t>
      </w:r>
      <w:r>
        <w:rPr>
          <w:rFonts w:hint="eastAsia" w:ascii="仿宋" w:hAnsi="仿宋" w:eastAsia="仿宋"/>
          <w:b/>
          <w:color w:val="000000"/>
          <w:kern w:val="0"/>
          <w:sz w:val="24"/>
          <w:szCs w:val="20"/>
        </w:rPr>
        <w:t>2.4</w:t>
      </w:r>
      <w:r>
        <w:rPr>
          <w:rFonts w:ascii="仿宋" w:hAnsi="仿宋" w:eastAsia="仿宋"/>
          <w:b/>
          <w:color w:val="000000"/>
          <w:kern w:val="0"/>
          <w:sz w:val="24"/>
          <w:szCs w:val="20"/>
        </w:rPr>
        <w:t>质疑、投诉应当采用书面形式</w:t>
      </w:r>
      <w:r>
        <w:rPr>
          <w:rFonts w:hint="eastAsia" w:ascii="仿宋" w:hAnsi="仿宋" w:eastAsia="仿宋"/>
          <w:b/>
          <w:color w:val="000000"/>
          <w:kern w:val="0"/>
          <w:sz w:val="24"/>
          <w:szCs w:val="20"/>
        </w:rPr>
        <w:t>（原件一式三份），经法定代表人或其授权代表签署后</w:t>
      </w:r>
      <w:r>
        <w:rPr>
          <w:rFonts w:ascii="仿宋" w:hAnsi="仿宋" w:eastAsia="仿宋"/>
          <w:b/>
          <w:color w:val="000000"/>
          <w:kern w:val="0"/>
          <w:sz w:val="24"/>
          <w:szCs w:val="20"/>
        </w:rPr>
        <w:t>加盖单位公章，质疑书、投诉书均应明确阐述</w:t>
      </w:r>
      <w:r>
        <w:rPr>
          <w:rFonts w:hint="eastAsia" w:ascii="仿宋" w:hAnsi="仿宋" w:eastAsia="仿宋"/>
          <w:b/>
          <w:color w:val="000000"/>
          <w:kern w:val="0"/>
          <w:sz w:val="24"/>
          <w:szCs w:val="20"/>
        </w:rPr>
        <w:t>竞争性磋商文件</w:t>
      </w:r>
      <w:r>
        <w:rPr>
          <w:rFonts w:ascii="仿宋" w:hAnsi="仿宋" w:eastAsia="仿宋"/>
          <w:b/>
          <w:color w:val="000000"/>
          <w:kern w:val="0"/>
          <w:sz w:val="24"/>
          <w:szCs w:val="20"/>
        </w:rPr>
        <w:t>、</w:t>
      </w:r>
      <w:r>
        <w:rPr>
          <w:rFonts w:hint="eastAsia" w:ascii="仿宋" w:hAnsi="仿宋" w:eastAsia="仿宋"/>
          <w:b/>
          <w:color w:val="000000"/>
          <w:kern w:val="0"/>
          <w:sz w:val="24"/>
          <w:szCs w:val="20"/>
        </w:rPr>
        <w:t>磋商</w:t>
      </w:r>
      <w:r>
        <w:rPr>
          <w:rFonts w:ascii="仿宋" w:hAnsi="仿宋" w:eastAsia="仿宋"/>
          <w:b/>
          <w:color w:val="000000"/>
          <w:kern w:val="0"/>
          <w:sz w:val="24"/>
          <w:szCs w:val="20"/>
        </w:rPr>
        <w:t>过程和</w:t>
      </w:r>
      <w:r>
        <w:rPr>
          <w:rFonts w:hint="eastAsia" w:ascii="仿宋" w:hAnsi="仿宋" w:eastAsia="仿宋"/>
          <w:b/>
          <w:color w:val="000000"/>
          <w:kern w:val="0"/>
          <w:sz w:val="24"/>
          <w:szCs w:val="20"/>
        </w:rPr>
        <w:t>成交</w:t>
      </w:r>
      <w:r>
        <w:rPr>
          <w:rFonts w:ascii="仿宋" w:hAnsi="仿宋" w:eastAsia="仿宋"/>
          <w:b/>
          <w:color w:val="000000"/>
          <w:kern w:val="0"/>
          <w:sz w:val="24"/>
          <w:szCs w:val="20"/>
        </w:rPr>
        <w:t>结果中使自己合法权益受到损害的实质性内容，</w:t>
      </w:r>
      <w:r>
        <w:rPr>
          <w:rFonts w:hint="eastAsia" w:ascii="仿宋" w:hAnsi="仿宋" w:eastAsia="仿宋"/>
          <w:b/>
          <w:color w:val="000000"/>
          <w:kern w:val="0"/>
          <w:sz w:val="24"/>
          <w:szCs w:val="20"/>
        </w:rPr>
        <w:t>供应商提出的质疑、投诉应当有明确的诉求（即通过质疑所要达到的具体目标）和必要的证明材料（</w:t>
      </w:r>
      <w:r>
        <w:rPr>
          <w:rFonts w:hint="eastAsia" w:ascii="仿宋" w:hAnsi="仿宋" w:eastAsia="仿宋"/>
          <w:b/>
          <w:color w:val="000000"/>
          <w:kern w:val="0"/>
          <w:sz w:val="24"/>
          <w:szCs w:val="20"/>
          <w:u w:val="single"/>
        </w:rPr>
        <w:t>即通过合法手段获得的能够证明供应商的诉求成立的必要材料</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1.16.3投诉：</w:t>
      </w:r>
      <w:r>
        <w:rPr>
          <w:rFonts w:ascii="仿宋" w:hAnsi="仿宋" w:eastAsia="仿宋"/>
          <w:color w:val="000000"/>
          <w:kern w:val="0"/>
          <w:sz w:val="24"/>
          <w:szCs w:val="20"/>
        </w:rPr>
        <w:t>供应商对采购</w:t>
      </w:r>
      <w:r>
        <w:rPr>
          <w:rFonts w:hint="eastAsia" w:ascii="仿宋" w:hAnsi="仿宋" w:eastAsia="仿宋"/>
          <w:color w:val="000000"/>
          <w:kern w:val="0"/>
          <w:sz w:val="24"/>
          <w:szCs w:val="20"/>
        </w:rPr>
        <w:t>组织机构</w:t>
      </w:r>
      <w:r>
        <w:rPr>
          <w:rFonts w:ascii="仿宋" w:hAnsi="仿宋" w:eastAsia="仿宋"/>
          <w:color w:val="000000"/>
          <w:kern w:val="0"/>
          <w:sz w:val="24"/>
          <w:szCs w:val="20"/>
        </w:rPr>
        <w:t>的质疑答复不满意或者采购</w:t>
      </w:r>
      <w:r>
        <w:rPr>
          <w:rFonts w:hint="eastAsia" w:ascii="仿宋" w:hAnsi="仿宋" w:eastAsia="仿宋"/>
          <w:color w:val="000000"/>
          <w:kern w:val="0"/>
          <w:sz w:val="24"/>
          <w:szCs w:val="20"/>
        </w:rPr>
        <w:t>组织机构</w:t>
      </w:r>
      <w:r>
        <w:rPr>
          <w:rFonts w:ascii="仿宋" w:hAnsi="仿宋" w:eastAsia="仿宋"/>
          <w:color w:val="000000"/>
          <w:kern w:val="0"/>
          <w:sz w:val="24"/>
          <w:szCs w:val="20"/>
        </w:rPr>
        <w:t>未在规定时间内作出答复的，可以在答复期满后十五个工作日内向同级采购监管部门投诉。</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1.17 其他说明</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1.17</w:t>
      </w:r>
      <w:r>
        <w:rPr>
          <w:rFonts w:ascii="仿宋" w:hAnsi="仿宋" w:eastAsia="仿宋"/>
          <w:b/>
          <w:color w:val="000000"/>
          <w:kern w:val="0"/>
          <w:sz w:val="24"/>
          <w:szCs w:val="20"/>
        </w:rPr>
        <w:t>.</w:t>
      </w:r>
      <w:r>
        <w:rPr>
          <w:rFonts w:hint="eastAsia" w:ascii="仿宋" w:hAnsi="仿宋" w:eastAsia="仿宋"/>
          <w:b/>
          <w:color w:val="000000"/>
          <w:kern w:val="0"/>
          <w:sz w:val="24"/>
          <w:szCs w:val="20"/>
        </w:rPr>
        <w:t>1磋商响应供应商磋商</w:t>
      </w:r>
      <w:r>
        <w:rPr>
          <w:rFonts w:ascii="仿宋" w:hAnsi="仿宋" w:eastAsia="仿宋"/>
          <w:b/>
          <w:color w:val="000000"/>
          <w:kern w:val="0"/>
          <w:sz w:val="24"/>
          <w:szCs w:val="20"/>
        </w:rPr>
        <w:t>所使用的资格、信誉、荣誉、</w:t>
      </w:r>
      <w:r>
        <w:rPr>
          <w:rFonts w:hint="eastAsia" w:ascii="仿宋" w:hAnsi="仿宋" w:eastAsia="仿宋"/>
          <w:b/>
          <w:color w:val="000000"/>
          <w:kern w:val="0"/>
          <w:sz w:val="24"/>
          <w:szCs w:val="20"/>
        </w:rPr>
        <w:t>磋商响应供应商</w:t>
      </w:r>
      <w:r>
        <w:rPr>
          <w:rFonts w:ascii="仿宋" w:hAnsi="仿宋" w:eastAsia="仿宋"/>
          <w:b/>
          <w:color w:val="000000"/>
          <w:kern w:val="0"/>
          <w:sz w:val="24"/>
          <w:szCs w:val="20"/>
        </w:rPr>
        <w:t>业绩与企业认证必须为本法人所拥有。</w:t>
      </w:r>
      <w:r>
        <w:rPr>
          <w:rFonts w:hint="eastAsia" w:ascii="仿宋" w:hAnsi="仿宋" w:eastAsia="仿宋"/>
          <w:b/>
          <w:color w:val="000000"/>
          <w:kern w:val="0"/>
          <w:sz w:val="24"/>
          <w:szCs w:val="20"/>
        </w:rPr>
        <w:t>磋商响应供应商磋商</w:t>
      </w:r>
      <w:r>
        <w:rPr>
          <w:rFonts w:ascii="仿宋" w:hAnsi="仿宋" w:eastAsia="仿宋"/>
          <w:b/>
          <w:color w:val="000000"/>
          <w:kern w:val="0"/>
          <w:sz w:val="24"/>
          <w:szCs w:val="20"/>
        </w:rPr>
        <w:t>所使用的项目实施人员可以为其控股公司的工作人员。</w:t>
      </w:r>
      <w:r>
        <w:rPr>
          <w:rFonts w:ascii="仿宋" w:hAnsi="仿宋" w:eastAsia="仿宋"/>
          <w:color w:val="000000"/>
          <w:kern w:val="0"/>
          <w:sz w:val="24"/>
          <w:szCs w:val="20"/>
        </w:rPr>
        <w:t>在组织资格审查</w:t>
      </w:r>
      <w:r>
        <w:rPr>
          <w:rFonts w:hint="eastAsia" w:ascii="仿宋" w:hAnsi="仿宋" w:eastAsia="仿宋"/>
          <w:color w:val="000000"/>
          <w:kern w:val="0"/>
          <w:sz w:val="24"/>
          <w:szCs w:val="20"/>
        </w:rPr>
        <w:t>、</w:t>
      </w:r>
      <w:r>
        <w:rPr>
          <w:rFonts w:ascii="仿宋" w:hAnsi="仿宋" w:eastAsia="仿宋"/>
          <w:color w:val="000000"/>
          <w:kern w:val="0"/>
          <w:sz w:val="24"/>
          <w:szCs w:val="20"/>
        </w:rPr>
        <w:t>商务技术评审时，属于</w:t>
      </w:r>
      <w:r>
        <w:rPr>
          <w:rFonts w:hint="eastAsia" w:ascii="仿宋" w:hAnsi="仿宋" w:eastAsia="仿宋"/>
          <w:color w:val="000000"/>
          <w:kern w:val="0"/>
          <w:sz w:val="24"/>
          <w:szCs w:val="20"/>
        </w:rPr>
        <w:t>磋商响应供应商</w:t>
      </w:r>
      <w:r>
        <w:rPr>
          <w:rFonts w:ascii="仿宋" w:hAnsi="仿宋" w:eastAsia="仿宋"/>
          <w:color w:val="000000"/>
          <w:kern w:val="0"/>
          <w:sz w:val="24"/>
          <w:szCs w:val="20"/>
        </w:rPr>
        <w:t>母公司（总机构）或者同一</w:t>
      </w:r>
      <w:r>
        <w:rPr>
          <w:rFonts w:hint="eastAsia" w:ascii="仿宋" w:hAnsi="仿宋" w:eastAsia="仿宋"/>
          <w:color w:val="000000"/>
          <w:kern w:val="0"/>
          <w:sz w:val="24"/>
          <w:szCs w:val="20"/>
        </w:rPr>
        <w:t>母公司</w:t>
      </w:r>
      <w:r>
        <w:rPr>
          <w:rFonts w:ascii="仿宋" w:hAnsi="仿宋" w:eastAsia="仿宋"/>
          <w:color w:val="000000"/>
          <w:kern w:val="0"/>
          <w:sz w:val="24"/>
          <w:szCs w:val="20"/>
        </w:rPr>
        <w:t>下属的其他子公司（同一总机构下属的其他分支机构）的人员、业绩、荣誉、知识产权、项目案例等，</w:t>
      </w:r>
      <w:r>
        <w:rPr>
          <w:rFonts w:hint="eastAsia" w:ascii="仿宋" w:hAnsi="仿宋" w:eastAsia="仿宋"/>
          <w:color w:val="000000"/>
          <w:kern w:val="0"/>
          <w:sz w:val="24"/>
          <w:szCs w:val="20"/>
        </w:rPr>
        <w:t>不得</w:t>
      </w:r>
      <w:r>
        <w:rPr>
          <w:rFonts w:ascii="仿宋" w:hAnsi="仿宋" w:eastAsia="仿宋"/>
          <w:color w:val="000000"/>
          <w:kern w:val="0"/>
          <w:sz w:val="24"/>
          <w:szCs w:val="20"/>
        </w:rPr>
        <w:t>作为该</w:t>
      </w:r>
      <w:r>
        <w:rPr>
          <w:rFonts w:hint="eastAsia" w:ascii="仿宋" w:hAnsi="仿宋" w:eastAsia="仿宋"/>
          <w:color w:val="000000"/>
          <w:kern w:val="0"/>
          <w:sz w:val="24"/>
          <w:szCs w:val="20"/>
        </w:rPr>
        <w:t>磋商响应供应商</w:t>
      </w:r>
      <w:r>
        <w:rPr>
          <w:rFonts w:ascii="仿宋" w:hAnsi="仿宋" w:eastAsia="仿宋"/>
          <w:color w:val="000000"/>
          <w:kern w:val="0"/>
          <w:sz w:val="24"/>
          <w:szCs w:val="20"/>
        </w:rPr>
        <w:t>的资信文件予以确认或审查通过</w:t>
      </w:r>
      <w:r>
        <w:rPr>
          <w:rFonts w:hint="eastAsia" w:ascii="仿宋" w:hAnsi="仿宋" w:eastAsia="仿宋"/>
          <w:color w:val="000000"/>
          <w:kern w:val="0"/>
          <w:sz w:val="24"/>
          <w:szCs w:val="20"/>
        </w:rPr>
        <w:t>。</w:t>
      </w:r>
    </w:p>
    <w:p>
      <w:pPr>
        <w:autoSpaceDN w:val="0"/>
        <w:spacing w:line="360" w:lineRule="auto"/>
        <w:ind w:firstLine="426" w:firstLineChars="177"/>
        <w:rPr>
          <w:rFonts w:ascii="仿宋" w:hAnsi="仿宋" w:eastAsia="仿宋"/>
          <w:b/>
          <w:kern w:val="0"/>
          <w:sz w:val="24"/>
          <w:szCs w:val="20"/>
        </w:rPr>
      </w:pPr>
      <w:r>
        <w:rPr>
          <w:rFonts w:hint="eastAsia" w:ascii="仿宋" w:hAnsi="仿宋" w:eastAsia="仿宋"/>
          <w:b/>
          <w:kern w:val="0"/>
          <w:sz w:val="24"/>
          <w:szCs w:val="20"/>
        </w:rPr>
        <w:t>1.17</w:t>
      </w:r>
      <w:r>
        <w:rPr>
          <w:rFonts w:ascii="仿宋" w:hAnsi="仿宋" w:eastAsia="仿宋"/>
          <w:b/>
          <w:kern w:val="0"/>
          <w:sz w:val="24"/>
          <w:szCs w:val="20"/>
        </w:rPr>
        <w:t>.</w:t>
      </w:r>
      <w:r>
        <w:rPr>
          <w:rFonts w:hint="eastAsia" w:ascii="仿宋" w:hAnsi="仿宋" w:eastAsia="仿宋"/>
          <w:b/>
          <w:kern w:val="0"/>
          <w:sz w:val="24"/>
          <w:szCs w:val="20"/>
        </w:rPr>
        <w:t>2磋商响应供应商</w:t>
      </w:r>
      <w:r>
        <w:rPr>
          <w:rFonts w:ascii="仿宋" w:hAnsi="仿宋" w:eastAsia="仿宋"/>
          <w:b/>
          <w:kern w:val="0"/>
          <w:sz w:val="24"/>
          <w:szCs w:val="20"/>
        </w:rPr>
        <w:t>在</w:t>
      </w:r>
      <w:r>
        <w:rPr>
          <w:rFonts w:hint="eastAsia" w:ascii="仿宋" w:hAnsi="仿宋" w:eastAsia="仿宋"/>
          <w:b/>
          <w:kern w:val="0"/>
          <w:sz w:val="24"/>
          <w:szCs w:val="20"/>
        </w:rPr>
        <w:t>磋商</w:t>
      </w:r>
      <w:r>
        <w:rPr>
          <w:rFonts w:ascii="仿宋" w:hAnsi="仿宋" w:eastAsia="仿宋"/>
          <w:b/>
          <w:kern w:val="0"/>
          <w:sz w:val="24"/>
          <w:szCs w:val="20"/>
        </w:rPr>
        <w:t>活动中提供任何虚假材料或从事其他违法活动的，其</w:t>
      </w:r>
      <w:r>
        <w:rPr>
          <w:rFonts w:hint="eastAsia" w:ascii="仿宋" w:hAnsi="仿宋" w:eastAsia="仿宋"/>
          <w:b/>
          <w:kern w:val="0"/>
          <w:sz w:val="24"/>
          <w:szCs w:val="20"/>
        </w:rPr>
        <w:t>磋商响应</w:t>
      </w:r>
      <w:r>
        <w:rPr>
          <w:rFonts w:ascii="仿宋" w:hAnsi="仿宋" w:eastAsia="仿宋"/>
          <w:b/>
          <w:kern w:val="0"/>
          <w:sz w:val="24"/>
          <w:szCs w:val="20"/>
        </w:rPr>
        <w:t>无效，并报监管部门查处；</w:t>
      </w:r>
      <w:r>
        <w:rPr>
          <w:rFonts w:hint="eastAsia" w:ascii="仿宋" w:hAnsi="仿宋" w:eastAsia="仿宋"/>
          <w:b/>
          <w:kern w:val="0"/>
          <w:sz w:val="24"/>
          <w:szCs w:val="20"/>
        </w:rPr>
        <w:t>成交</w:t>
      </w:r>
      <w:r>
        <w:rPr>
          <w:rFonts w:ascii="仿宋" w:hAnsi="仿宋" w:eastAsia="仿宋"/>
          <w:b/>
          <w:kern w:val="0"/>
          <w:sz w:val="24"/>
          <w:szCs w:val="20"/>
        </w:rPr>
        <w:t>后发现的，</w:t>
      </w:r>
      <w:r>
        <w:rPr>
          <w:rFonts w:hint="eastAsia" w:ascii="仿宋" w:hAnsi="仿宋" w:eastAsia="仿宋"/>
          <w:b/>
          <w:kern w:val="0"/>
          <w:sz w:val="24"/>
          <w:szCs w:val="20"/>
        </w:rPr>
        <w:t>成交结果无效，并</w:t>
      </w:r>
      <w:r>
        <w:rPr>
          <w:rFonts w:ascii="仿宋" w:hAnsi="仿宋" w:eastAsia="仿宋"/>
          <w:b/>
          <w:kern w:val="0"/>
          <w:sz w:val="24"/>
          <w:szCs w:val="20"/>
        </w:rPr>
        <w:t>须依照</w:t>
      </w:r>
      <w:r>
        <w:rPr>
          <w:rFonts w:hint="eastAsia" w:ascii="仿宋" w:hAnsi="仿宋" w:eastAsia="仿宋"/>
          <w:b/>
          <w:kern w:val="0"/>
          <w:sz w:val="24"/>
          <w:szCs w:val="20"/>
        </w:rPr>
        <w:t>相关</w:t>
      </w:r>
      <w:r>
        <w:rPr>
          <w:rFonts w:ascii="仿宋" w:hAnsi="仿宋" w:eastAsia="仿宋"/>
          <w:b/>
          <w:kern w:val="0"/>
          <w:sz w:val="24"/>
          <w:szCs w:val="20"/>
        </w:rPr>
        <w:t>规定双倍赔偿给采购人。且民事赔偿并不免除违法</w:t>
      </w:r>
      <w:r>
        <w:rPr>
          <w:rFonts w:hint="eastAsia" w:ascii="仿宋" w:hAnsi="仿宋" w:eastAsia="仿宋"/>
          <w:b/>
          <w:kern w:val="0"/>
          <w:sz w:val="24"/>
          <w:szCs w:val="20"/>
        </w:rPr>
        <w:t>磋商响应供应商</w:t>
      </w:r>
      <w:r>
        <w:rPr>
          <w:rFonts w:ascii="仿宋" w:hAnsi="仿宋" w:eastAsia="仿宋"/>
          <w:b/>
          <w:kern w:val="0"/>
          <w:sz w:val="24"/>
          <w:szCs w:val="20"/>
        </w:rPr>
        <w:t>的行政与刑事责任</w:t>
      </w:r>
      <w:r>
        <w:rPr>
          <w:rFonts w:hint="eastAsia" w:ascii="仿宋" w:hAnsi="仿宋" w:eastAsia="仿宋"/>
          <w:b/>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1.17</w:t>
      </w:r>
      <w:r>
        <w:rPr>
          <w:rFonts w:ascii="仿宋" w:hAnsi="仿宋" w:eastAsia="仿宋"/>
          <w:color w:val="000000"/>
          <w:kern w:val="0"/>
          <w:sz w:val="24"/>
          <w:szCs w:val="20"/>
        </w:rPr>
        <w:t>.</w:t>
      </w:r>
      <w:r>
        <w:rPr>
          <w:rFonts w:hint="eastAsia" w:ascii="仿宋" w:hAnsi="仿宋" w:eastAsia="仿宋"/>
          <w:color w:val="000000"/>
          <w:kern w:val="0"/>
          <w:sz w:val="24"/>
          <w:szCs w:val="20"/>
        </w:rPr>
        <w:t>3磋商响应供应商</w:t>
      </w:r>
      <w:r>
        <w:rPr>
          <w:rFonts w:ascii="仿宋" w:hAnsi="仿宋" w:eastAsia="仿宋"/>
          <w:color w:val="000000"/>
          <w:kern w:val="0"/>
          <w:sz w:val="24"/>
          <w:szCs w:val="20"/>
        </w:rPr>
        <w:t>应仔细阅读</w:t>
      </w:r>
      <w:r>
        <w:rPr>
          <w:rFonts w:hint="eastAsia" w:ascii="仿宋" w:hAnsi="仿宋" w:eastAsia="仿宋"/>
          <w:color w:val="000000"/>
          <w:kern w:val="0"/>
          <w:sz w:val="24"/>
          <w:szCs w:val="20"/>
        </w:rPr>
        <w:t>竞争性磋商文件</w:t>
      </w:r>
      <w:r>
        <w:rPr>
          <w:rFonts w:ascii="仿宋" w:hAnsi="仿宋" w:eastAsia="仿宋"/>
          <w:color w:val="000000"/>
          <w:kern w:val="0"/>
          <w:sz w:val="24"/>
          <w:szCs w:val="20"/>
        </w:rPr>
        <w:t>的所有内容，按照</w:t>
      </w:r>
      <w:r>
        <w:rPr>
          <w:rFonts w:hint="eastAsia" w:ascii="仿宋" w:hAnsi="仿宋" w:eastAsia="仿宋"/>
          <w:color w:val="000000"/>
          <w:kern w:val="0"/>
          <w:sz w:val="24"/>
          <w:szCs w:val="20"/>
        </w:rPr>
        <w:t>竞争性磋商文件</w:t>
      </w:r>
      <w:r>
        <w:rPr>
          <w:rFonts w:ascii="仿宋" w:hAnsi="仿宋" w:eastAsia="仿宋"/>
          <w:color w:val="000000"/>
          <w:kern w:val="0"/>
          <w:sz w:val="24"/>
          <w:szCs w:val="20"/>
        </w:rPr>
        <w:t>的要求</w:t>
      </w:r>
      <w:r>
        <w:rPr>
          <w:rFonts w:hint="eastAsia" w:ascii="仿宋" w:hAnsi="仿宋" w:eastAsia="仿宋"/>
          <w:color w:val="000000"/>
          <w:kern w:val="0"/>
          <w:sz w:val="24"/>
          <w:szCs w:val="20"/>
        </w:rPr>
        <w:t>递交</w:t>
      </w:r>
      <w:r>
        <w:rPr>
          <w:rFonts w:ascii="仿宋" w:hAnsi="仿宋" w:eastAsia="仿宋"/>
          <w:color w:val="000000"/>
          <w:kern w:val="0"/>
          <w:sz w:val="24"/>
          <w:szCs w:val="20"/>
        </w:rPr>
        <w:t>《</w:t>
      </w:r>
      <w:r>
        <w:rPr>
          <w:rFonts w:hint="eastAsia" w:ascii="仿宋" w:hAnsi="仿宋" w:eastAsia="仿宋"/>
          <w:color w:val="000000"/>
          <w:kern w:val="0"/>
          <w:sz w:val="24"/>
          <w:szCs w:val="20"/>
        </w:rPr>
        <w:t>磋商响应文件</w:t>
      </w:r>
      <w:r>
        <w:rPr>
          <w:rFonts w:ascii="仿宋" w:hAnsi="仿宋" w:eastAsia="仿宋"/>
          <w:color w:val="000000"/>
          <w:kern w:val="0"/>
          <w:sz w:val="24"/>
          <w:szCs w:val="20"/>
        </w:rPr>
        <w:t>》。</w:t>
      </w:r>
      <w:r>
        <w:rPr>
          <w:rFonts w:ascii="仿宋" w:hAnsi="仿宋" w:eastAsia="仿宋"/>
          <w:bCs/>
          <w:color w:val="000000"/>
          <w:kern w:val="0"/>
          <w:sz w:val="24"/>
          <w:szCs w:val="20"/>
        </w:rPr>
        <w:t>《</w:t>
      </w:r>
      <w:r>
        <w:rPr>
          <w:rFonts w:hint="eastAsia" w:ascii="仿宋" w:hAnsi="仿宋" w:eastAsia="仿宋"/>
          <w:bCs/>
          <w:color w:val="000000"/>
          <w:kern w:val="0"/>
          <w:sz w:val="24"/>
          <w:szCs w:val="20"/>
        </w:rPr>
        <w:t>磋商响应文件</w:t>
      </w:r>
      <w:r>
        <w:rPr>
          <w:rFonts w:ascii="仿宋" w:hAnsi="仿宋" w:eastAsia="仿宋"/>
          <w:bCs/>
          <w:color w:val="000000"/>
          <w:kern w:val="0"/>
          <w:sz w:val="24"/>
          <w:szCs w:val="20"/>
        </w:rPr>
        <w:t>》应对</w:t>
      </w:r>
      <w:r>
        <w:rPr>
          <w:rFonts w:hint="eastAsia" w:ascii="仿宋" w:hAnsi="仿宋" w:eastAsia="仿宋"/>
          <w:bCs/>
          <w:color w:val="000000"/>
          <w:kern w:val="0"/>
          <w:sz w:val="24"/>
          <w:szCs w:val="20"/>
        </w:rPr>
        <w:t>竞争性磋商文件</w:t>
      </w:r>
      <w:r>
        <w:rPr>
          <w:rFonts w:ascii="仿宋" w:hAnsi="仿宋" w:eastAsia="仿宋"/>
          <w:bCs/>
          <w:color w:val="000000"/>
          <w:kern w:val="0"/>
          <w:sz w:val="24"/>
          <w:szCs w:val="20"/>
        </w:rPr>
        <w:t>的要求作出实质性响应，并对所提供的全部资料的真实性承担法律责任</w:t>
      </w:r>
      <w:r>
        <w:rPr>
          <w:rFonts w:hint="eastAsia" w:ascii="仿宋" w:hAnsi="仿宋" w:eastAsia="仿宋"/>
          <w:bCs/>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pPr>
        <w:pStyle w:val="132"/>
        <w:autoSpaceDN w:val="0"/>
        <w:spacing w:line="360" w:lineRule="auto"/>
        <w:ind w:firstLine="482"/>
        <w:rPr>
          <w:rFonts w:ascii="Times New Roman" w:hAnsi="Times New Roman" w:eastAsia="仿宋"/>
          <w:bCs/>
          <w:sz w:val="24"/>
        </w:rPr>
      </w:pPr>
      <w:r>
        <w:rPr>
          <w:rFonts w:hint="eastAsia" w:ascii="仿宋" w:hAnsi="仿宋" w:eastAsia="仿宋"/>
          <w:b/>
          <w:bCs/>
          <w:color w:val="000000"/>
          <w:kern w:val="0"/>
          <w:sz w:val="24"/>
          <w:szCs w:val="20"/>
        </w:rPr>
        <w:t>1.17.5</w:t>
      </w:r>
      <w:r>
        <w:rPr>
          <w:rFonts w:hint="eastAsia" w:ascii="Times New Roman" w:hAnsi="仿宋" w:eastAsia="仿宋"/>
          <w:b/>
          <w:bCs/>
          <w:sz w:val="24"/>
          <w:u w:val="single"/>
        </w:rPr>
        <w:t>磋商响应</w:t>
      </w:r>
      <w:r>
        <w:rPr>
          <w:rFonts w:ascii="Times New Roman" w:hAnsi="仿宋" w:eastAsia="仿宋"/>
          <w:b/>
          <w:bCs/>
          <w:sz w:val="24"/>
          <w:u w:val="single"/>
        </w:rPr>
        <w:t>供应商对所响应项内的采购内容必须全部进行响应</w:t>
      </w:r>
      <w:r>
        <w:rPr>
          <w:rFonts w:ascii="Times New Roman" w:hAnsi="仿宋" w:eastAsia="仿宋"/>
          <w:b/>
          <w:bCs/>
          <w:sz w:val="24"/>
        </w:rPr>
        <w:t>。</w:t>
      </w:r>
    </w:p>
    <w:p>
      <w:pPr>
        <w:pStyle w:val="132"/>
        <w:autoSpaceDN w:val="0"/>
        <w:spacing w:line="360" w:lineRule="auto"/>
        <w:ind w:firstLine="480"/>
        <w:rPr>
          <w:rFonts w:ascii="Times New Roman" w:hAnsi="Times New Roman" w:eastAsia="仿宋"/>
          <w:bCs/>
          <w:sz w:val="24"/>
        </w:rPr>
      </w:pPr>
      <w:r>
        <w:rPr>
          <w:rFonts w:hint="eastAsia" w:ascii="仿宋" w:hAnsi="仿宋" w:eastAsia="仿宋"/>
          <w:color w:val="000000"/>
          <w:kern w:val="0"/>
          <w:sz w:val="24"/>
          <w:szCs w:val="20"/>
        </w:rPr>
        <w:t>1.17.6</w:t>
      </w:r>
      <w:r>
        <w:rPr>
          <w:rFonts w:ascii="Times New Roman" w:hAnsi="仿宋" w:eastAsia="仿宋"/>
          <w:bCs/>
          <w:sz w:val="24"/>
        </w:rPr>
        <w:t>竞争性磋商文件中如有描述歧义或前后不一致的地方，磋商小组有权按公平、合理的原则进行评判，但对同一条款的评判适用于每个供应商。</w:t>
      </w:r>
    </w:p>
    <w:p>
      <w:pPr>
        <w:pStyle w:val="132"/>
        <w:autoSpaceDN w:val="0"/>
        <w:spacing w:line="360" w:lineRule="auto"/>
        <w:ind w:firstLine="480"/>
        <w:rPr>
          <w:rFonts w:ascii="Times New Roman" w:hAnsi="Times New Roman" w:eastAsia="仿宋"/>
          <w:sz w:val="24"/>
        </w:rPr>
      </w:pPr>
      <w:r>
        <w:rPr>
          <w:rFonts w:hint="eastAsia" w:ascii="仿宋" w:hAnsi="仿宋" w:eastAsia="仿宋"/>
          <w:color w:val="000000"/>
          <w:kern w:val="0"/>
          <w:sz w:val="24"/>
          <w:szCs w:val="20"/>
        </w:rPr>
        <w:t>1.17.7</w:t>
      </w:r>
      <w:r>
        <w:rPr>
          <w:rFonts w:ascii="Times New Roman" w:hAnsi="仿宋" w:eastAsia="仿宋"/>
          <w:bCs/>
          <w:sz w:val="24"/>
        </w:rPr>
        <w:t>响应文件的响应内容必须真实、明确、准确。否则，磋商小组将对其作出不利的评审。</w:t>
      </w:r>
    </w:p>
    <w:p>
      <w:pPr>
        <w:autoSpaceDN w:val="0"/>
        <w:adjustRightInd w:val="0"/>
        <w:snapToGrid w:val="0"/>
        <w:spacing w:line="360" w:lineRule="auto"/>
        <w:ind w:firstLine="480" w:firstLineChars="200"/>
        <w:rPr>
          <w:rFonts w:eastAsia="仿宋"/>
          <w:sz w:val="24"/>
        </w:rPr>
      </w:pPr>
      <w:r>
        <w:rPr>
          <w:rFonts w:hint="eastAsia" w:ascii="仿宋" w:hAnsi="仿宋" w:eastAsia="仿宋"/>
          <w:color w:val="000000"/>
          <w:kern w:val="0"/>
          <w:sz w:val="24"/>
          <w:szCs w:val="20"/>
        </w:rPr>
        <w:t>1.17.8</w:t>
      </w:r>
      <w:r>
        <w:rPr>
          <w:rFonts w:hAnsi="仿宋" w:eastAsia="仿宋"/>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4"/>
        <w:autoSpaceDN w:val="0"/>
        <w:spacing w:before="360"/>
        <w:ind w:firstLine="0" w:firstLineChars="0"/>
        <w:rPr>
          <w:rFonts w:ascii="Times New Roman" w:hAnsi="仿宋" w:eastAsia="仿宋"/>
          <w:sz w:val="28"/>
          <w:szCs w:val="28"/>
        </w:rPr>
      </w:pPr>
      <w:bookmarkStart w:id="16" w:name="_Toc136872994"/>
      <w:r>
        <w:rPr>
          <w:rFonts w:hint="eastAsia" w:ascii="Times New Roman" w:hAnsi="仿宋" w:eastAsia="仿宋"/>
          <w:sz w:val="28"/>
          <w:szCs w:val="28"/>
        </w:rPr>
        <w:t>二、</w:t>
      </w:r>
      <w:bookmarkEnd w:id="14"/>
      <w:bookmarkEnd w:id="15"/>
      <w:r>
        <w:rPr>
          <w:rFonts w:hint="eastAsia" w:ascii="Times New Roman" w:hAnsi="仿宋" w:eastAsia="仿宋"/>
          <w:sz w:val="28"/>
          <w:szCs w:val="28"/>
        </w:rPr>
        <w:t>落实的政府采购政策</w:t>
      </w:r>
      <w:bookmarkEnd w:id="16"/>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bookmarkStart w:id="17" w:name="_Toc82873324"/>
      <w:bookmarkStart w:id="18" w:name="_Toc82338241"/>
      <w:r>
        <w:rPr>
          <w:rFonts w:hint="eastAsia" w:ascii="华文中宋" w:hAnsi="华文中宋" w:eastAsia="华文中宋" w:cs="华文中宋"/>
          <w:b/>
          <w:bCs/>
          <w:sz w:val="24"/>
          <w:szCs w:val="32"/>
        </w:rPr>
        <w:t>2.1 支持中小企业发展</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2.1.1是否专门面向中小企业采购：</w:t>
      </w:r>
      <w:r>
        <w:rPr>
          <w:rFonts w:hint="eastAsia" w:ascii="仿宋" w:hAnsi="仿宋" w:eastAsia="仿宋"/>
          <w:b/>
          <w:color w:val="00000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2.1.2 本项目中小企业划分标准所属行业：</w:t>
      </w:r>
      <w:r>
        <w:rPr>
          <w:rFonts w:hint="eastAsia" w:ascii="仿宋" w:hAnsi="仿宋" w:eastAsia="仿宋"/>
          <w:b/>
          <w:color w:val="000000"/>
          <w:sz w:val="24"/>
          <w:szCs w:val="20"/>
          <w:u w:val="single"/>
        </w:rPr>
        <w:t>见《磋商须知前附表》</w:t>
      </w:r>
      <w:r>
        <w:rPr>
          <w:rFonts w:hint="eastAsia" w:ascii="仿宋" w:hAnsi="仿宋" w:eastAsia="仿宋"/>
          <w:b/>
          <w:color w:val="000000"/>
          <w:sz w:val="24"/>
          <w:szCs w:val="20"/>
        </w:rPr>
        <w:t>。</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2.1.3在政府采购活动中，供应商提供的货物、工程或者服务符合下列情形的，享受中小企业扶持政策：</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pPr>
        <w:autoSpaceDN w:val="0"/>
        <w:spacing w:line="360" w:lineRule="auto"/>
        <w:ind w:firstLine="426" w:firstLineChars="177"/>
        <w:rPr>
          <w:rFonts w:ascii="仿宋" w:hAnsi="仿宋" w:eastAsia="仿宋"/>
          <w:color w:val="000000"/>
          <w:sz w:val="24"/>
          <w:szCs w:val="20"/>
        </w:rPr>
      </w:pPr>
      <w:r>
        <w:rPr>
          <w:rFonts w:hint="eastAsia" w:ascii="仿宋" w:hAnsi="仿宋" w:eastAsia="仿宋"/>
          <w:b/>
          <w:bCs/>
          <w:color w:val="000000"/>
          <w:sz w:val="24"/>
          <w:szCs w:val="20"/>
        </w:rPr>
        <w:t>（2）在工程采购项目中，工程由中小企业承建，即工程施工单位为中小企业；</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（3）在服务采购项目中，服务由中小企业承接，即提供服务的人员为中小企业依照《中华人民共和国劳动合同法》订立劳动合同的从业人员。</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以联合体形式参加政府采购活动，联合体各方均为中小企业的，联合体视同中小企业。其中，联合体各方均为小微企业的，联合体视同小微企业。</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2.1.4对于未预留份额专门面向中小企业采购的采购项目，以及预留份额项目中的非预留部分采购包，对小微企业报价给予5%的扣除，用扣除后的价格参加评审。</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pPr>
        <w:autoSpaceDN w:val="0"/>
        <w:spacing w:line="360" w:lineRule="auto"/>
        <w:ind w:firstLine="482" w:firstLineChars="200"/>
        <w:rPr>
          <w:rFonts w:ascii="仿宋_GB2312" w:hAnsi="仿宋" w:eastAsia="仿宋_GB2312"/>
          <w:b/>
          <w:bCs/>
          <w:sz w:val="24"/>
        </w:rPr>
      </w:pPr>
      <w:r>
        <w:rPr>
          <w:rFonts w:hint="eastAsia" w:ascii="仿宋" w:hAnsi="仿宋" w:eastAsia="仿宋"/>
          <w:b/>
          <w:bCs/>
          <w:color w:val="000000"/>
          <w:sz w:val="24"/>
          <w:szCs w:val="20"/>
        </w:rPr>
        <w:t>2.1.6</w:t>
      </w:r>
      <w:r>
        <w:rPr>
          <w:rFonts w:hint="eastAsia" w:ascii="仿宋_GB2312" w:hAnsi="仿宋" w:eastAsia="仿宋_GB2312"/>
          <w:b/>
          <w:bCs/>
          <w:sz w:val="24"/>
        </w:rPr>
        <w:t>可享受</w:t>
      </w:r>
      <w:r>
        <w:rPr>
          <w:rFonts w:hint="eastAsia" w:ascii="仿宋_GB2312" w:hAnsi="宋体" w:eastAsia="仿宋_GB2312" w:cs="宋体"/>
          <w:b/>
          <w:bCs/>
          <w:kern w:val="0"/>
          <w:sz w:val="24"/>
        </w:rPr>
        <w:t>中小企业扶持政策</w:t>
      </w:r>
      <w:r>
        <w:rPr>
          <w:rFonts w:hint="eastAsia" w:ascii="仿宋_GB2312" w:hAnsi="仿宋" w:eastAsia="仿宋_GB2312"/>
          <w:b/>
          <w:bCs/>
          <w:sz w:val="24"/>
        </w:rPr>
        <w:t>的供应商应按照磋商响应文件格式要求提供《中小企业声明函》。</w:t>
      </w:r>
    </w:p>
    <w:p>
      <w:pPr>
        <w:autoSpaceDN w:val="0"/>
        <w:spacing w:line="360" w:lineRule="auto"/>
        <w:ind w:firstLine="426" w:firstLineChars="177"/>
        <w:rPr>
          <w:rFonts w:ascii="仿宋" w:hAnsi="仿宋" w:eastAsia="仿宋"/>
          <w:b/>
          <w:sz w:val="24"/>
          <w:szCs w:val="20"/>
        </w:rPr>
      </w:pPr>
      <w:r>
        <w:rPr>
          <w:rFonts w:hint="eastAsia" w:ascii="仿宋" w:hAnsi="仿宋" w:eastAsia="仿宋"/>
          <w:b/>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pPr>
        <w:autoSpaceDN w:val="0"/>
        <w:spacing w:line="360" w:lineRule="auto"/>
        <w:ind w:firstLine="424" w:firstLineChars="177"/>
        <w:rPr>
          <w:rFonts w:ascii="仿宋" w:hAnsi="仿宋" w:eastAsia="仿宋"/>
          <w:color w:val="000000"/>
          <w:sz w:val="24"/>
          <w:szCs w:val="20"/>
        </w:rPr>
      </w:pPr>
      <w:r>
        <w:rPr>
          <w:rFonts w:hint="eastAsia" w:ascii="仿宋" w:hAnsi="仿宋" w:eastAsia="仿宋"/>
          <w:color w:val="000000"/>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pPr>
        <w:autoSpaceDN w:val="0"/>
        <w:spacing w:line="360" w:lineRule="auto"/>
        <w:ind w:firstLine="426" w:firstLineChars="177"/>
        <w:rPr>
          <w:rFonts w:ascii="仿宋" w:hAnsi="仿宋" w:eastAsia="仿宋"/>
          <w:b/>
          <w:sz w:val="24"/>
          <w:szCs w:val="20"/>
        </w:rPr>
      </w:pPr>
      <w:r>
        <w:rPr>
          <w:rFonts w:hint="eastAsia" w:ascii="仿宋" w:hAnsi="仿宋" w:eastAsia="仿宋"/>
          <w:b/>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0" w:firstLineChars="200"/>
        <w:rPr>
          <w:rFonts w:ascii="仿宋" w:hAnsi="仿宋" w:eastAsia="仿宋"/>
          <w:color w:val="000000"/>
          <w:sz w:val="24"/>
          <w:szCs w:val="20"/>
        </w:rPr>
      </w:pPr>
      <w:r>
        <w:rPr>
          <w:rFonts w:hint="eastAsia" w:ascii="仿宋" w:hAnsi="仿宋" w:eastAsia="仿宋"/>
          <w:color w:val="000000"/>
          <w:sz w:val="24"/>
          <w:szCs w:val="20"/>
        </w:rPr>
        <w:t>备注：（1）残疾人福利性单位证明材料：残疾人福利性单位声明函（见第六章 磋商响应文件格式）；（2）如提供其他残疾人福利性单位制造的货物，还须同时提供该企业的残疾人福利性单位声明函。</w:t>
      </w:r>
    </w:p>
    <w:p>
      <w:pPr>
        <w:autoSpaceDN w:val="0"/>
        <w:spacing w:line="360" w:lineRule="auto"/>
        <w:ind w:firstLine="480" w:firstLineChars="200"/>
        <w:rPr>
          <w:rFonts w:ascii="仿宋" w:hAnsi="仿宋" w:eastAsia="仿宋"/>
          <w:color w:val="000000"/>
          <w:sz w:val="24"/>
          <w:szCs w:val="20"/>
        </w:rPr>
      </w:pPr>
      <w:r>
        <w:rPr>
          <w:rFonts w:hint="eastAsia" w:ascii="仿宋" w:hAnsi="仿宋" w:eastAsia="仿宋"/>
          <w:color w:val="000000"/>
          <w:sz w:val="24"/>
          <w:szCs w:val="20"/>
        </w:rPr>
        <w:t>2.1.9中小企业</w:t>
      </w:r>
      <w:r>
        <w:rPr>
          <w:rFonts w:ascii="仿宋" w:hAnsi="仿宋" w:eastAsia="仿宋"/>
          <w:color w:val="000000"/>
          <w:sz w:val="24"/>
          <w:szCs w:val="20"/>
        </w:rPr>
        <w:t>享受扶持政策获得政府采购合同的，小微企业不得将合同分包给大中型企业，中型企业不得将合同分包给大型企业</w:t>
      </w:r>
      <w:r>
        <w:rPr>
          <w:rFonts w:hint="eastAsia" w:ascii="仿宋" w:hAnsi="仿宋" w:eastAsia="仿宋"/>
          <w:color w:val="00000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2.2 节能、环保产品政府采购实施相关规定</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utoSpaceDN w:val="0"/>
        <w:spacing w:line="360" w:lineRule="auto"/>
        <w:ind w:firstLine="426" w:firstLineChars="177"/>
        <w:rPr>
          <w:rFonts w:ascii="仿宋" w:hAnsi="仿宋" w:eastAsia="仿宋"/>
          <w:color w:val="000000"/>
          <w:sz w:val="24"/>
          <w:szCs w:val="20"/>
        </w:rPr>
      </w:pPr>
      <w:r>
        <w:rPr>
          <w:rFonts w:hint="eastAsia" w:ascii="仿宋" w:hAnsi="仿宋" w:eastAsia="仿宋"/>
          <w:b/>
          <w:color w:val="000000"/>
          <w:sz w:val="24"/>
          <w:szCs w:val="20"/>
        </w:rPr>
        <w:t>2.2.2《节能产品政府采购品目清单》详见《关于印发节能产品政府采购品目清单的通知（财库[2019]19号）》（如遇调整，按最新清单执行）。</w:t>
      </w:r>
    </w:p>
    <w:tbl>
      <w:tblPr>
        <w:tblStyle w:val="51"/>
        <w:tblW w:w="9240"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5775"/>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shd w:val="clear" w:color="auto" w:fill="DAEEF3"/>
            <w:noWrap/>
            <w:vAlign w:val="center"/>
          </w:tcPr>
          <w:p>
            <w:pPr>
              <w:autoSpaceDN w:val="0"/>
              <w:adjustRightInd w:val="0"/>
              <w:snapToGrid w:val="0"/>
              <w:spacing w:line="276" w:lineRule="auto"/>
              <w:jc w:val="center"/>
              <w:rPr>
                <w:rFonts w:ascii="仿宋" w:hAnsi="仿宋" w:eastAsia="仿宋"/>
                <w:b/>
                <w:color w:val="000000"/>
                <w:w w:val="80"/>
                <w:sz w:val="24"/>
              </w:rPr>
            </w:pPr>
            <w:r>
              <w:rPr>
                <w:rFonts w:hint="eastAsia" w:ascii="仿宋" w:hAnsi="仿宋" w:eastAsia="仿宋"/>
                <w:b/>
                <w:color w:val="000000"/>
                <w:w w:val="80"/>
                <w:sz w:val="24"/>
              </w:rPr>
              <w:t>品目清单序号</w:t>
            </w:r>
          </w:p>
        </w:tc>
        <w:tc>
          <w:tcPr>
            <w:tcW w:w="8214" w:type="dxa"/>
            <w:gridSpan w:val="2"/>
            <w:shd w:val="clear" w:color="auto" w:fill="DAEEF3"/>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产品名称（以</w:t>
            </w:r>
            <w:r>
              <w:rPr>
                <w:rFonts w:ascii="仿宋" w:hAnsi="仿宋" w:eastAsia="仿宋"/>
                <w:b/>
                <w:color w:val="000000"/>
                <w:sz w:val="24"/>
              </w:rPr>
              <w:t>“</w:t>
            </w:r>
            <w:r>
              <w:rPr>
                <w:rFonts w:hint="eastAsia" w:ascii="仿宋" w:hAnsi="仿宋" w:eastAsia="仿宋"/>
                <w:b/>
                <w:color w:val="000000"/>
                <w:sz w:val="24"/>
              </w:rPr>
              <w:t>★</w:t>
            </w:r>
            <w:r>
              <w:rPr>
                <w:rFonts w:ascii="仿宋" w:hAnsi="仿宋" w:eastAsia="仿宋"/>
                <w:b/>
                <w:color w:val="000000"/>
                <w:sz w:val="24"/>
              </w:rPr>
              <w:t>”</w:t>
            </w:r>
            <w:r>
              <w:rPr>
                <w:rFonts w:hint="eastAsia" w:ascii="仿宋" w:hAnsi="仿宋" w:eastAsia="仿宋"/>
                <w:b/>
                <w:color w:val="000000"/>
                <w:sz w:val="24"/>
              </w:rPr>
              <w:t>标注的为政府强制采购产品）</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w:t>
            </w:r>
          </w:p>
        </w:tc>
        <w:tc>
          <w:tcPr>
            <w:tcW w:w="2439"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A020101计算机设备</w:t>
            </w:r>
          </w:p>
        </w:tc>
        <w:tc>
          <w:tcPr>
            <w:tcW w:w="5775"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A02010104台式计算机</w:t>
            </w:r>
            <w:r>
              <w:rPr>
                <w:rFonts w:hint="eastAsia" w:ascii="仿宋" w:hAnsi="仿宋" w:eastAsia="仿宋"/>
                <w:color w:val="000000"/>
                <w:sz w:val="24"/>
              </w:rPr>
              <w:t>；</w:t>
            </w:r>
          </w:p>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A02010105便携式计算机</w:t>
            </w:r>
            <w:r>
              <w:rPr>
                <w:rFonts w:hint="eastAsia" w:ascii="仿宋" w:hAnsi="仿宋" w:eastAsia="仿宋"/>
                <w:color w:val="000000"/>
                <w:sz w:val="24"/>
              </w:rPr>
              <w:t>；</w:t>
            </w:r>
          </w:p>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w:t>
            </w:r>
            <w:r>
              <w:rPr>
                <w:rFonts w:hint="eastAsia" w:ascii="仿宋" w:hAnsi="仿宋" w:eastAsia="仿宋"/>
                <w:b/>
                <w:color w:val="000000"/>
                <w:sz w:val="24"/>
              </w:rPr>
              <w:t>A02010107平板式微型计算机</w:t>
            </w:r>
            <w:r>
              <w:rPr>
                <w:rFonts w:hint="eastAsia" w:ascii="仿宋" w:hAnsi="仿宋" w:eastAsia="仿宋"/>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2</w:t>
            </w:r>
          </w:p>
        </w:tc>
        <w:tc>
          <w:tcPr>
            <w:tcW w:w="2439"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A020106输入输出设备</w:t>
            </w:r>
          </w:p>
        </w:tc>
        <w:tc>
          <w:tcPr>
            <w:tcW w:w="5775"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A0201060102激光打印机</w:t>
            </w:r>
            <w:r>
              <w:rPr>
                <w:rFonts w:hint="eastAsia" w:ascii="仿宋" w:hAnsi="仿宋" w:eastAsia="仿宋"/>
                <w:color w:val="000000"/>
                <w:sz w:val="24"/>
              </w:rPr>
              <w:t>；</w:t>
            </w:r>
          </w:p>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A0201060104针式打印机</w:t>
            </w:r>
            <w:r>
              <w:rPr>
                <w:rFonts w:hint="eastAsia" w:ascii="仿宋" w:hAnsi="仿宋" w:eastAsia="仿宋"/>
                <w:color w:val="000000"/>
                <w:sz w:val="24"/>
              </w:rPr>
              <w:t>；</w:t>
            </w:r>
          </w:p>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w:t>
            </w:r>
            <w:r>
              <w:rPr>
                <w:rFonts w:hint="eastAsia" w:ascii="仿宋" w:hAnsi="仿宋" w:eastAsia="仿宋"/>
                <w:b/>
                <w:color w:val="000000"/>
                <w:sz w:val="24"/>
              </w:rPr>
              <w:t>A0201060401液晶显示器</w:t>
            </w:r>
            <w:r>
              <w:rPr>
                <w:rFonts w:hint="eastAsia" w:ascii="仿宋" w:hAnsi="仿宋" w:eastAsia="仿宋"/>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6</w:t>
            </w:r>
          </w:p>
        </w:tc>
        <w:tc>
          <w:tcPr>
            <w:tcW w:w="2439"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A020523制冷空调设备</w:t>
            </w:r>
          </w:p>
        </w:tc>
        <w:tc>
          <w:tcPr>
            <w:tcW w:w="5775"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A02052301制冷压缩机：</w:t>
            </w:r>
            <w:r>
              <w:rPr>
                <w:rFonts w:hint="eastAsia" w:ascii="仿宋" w:hAnsi="仿宋" w:eastAsia="仿宋"/>
                <w:color w:val="000000"/>
                <w:sz w:val="24"/>
              </w:rPr>
              <w:t>冷水机组、水源热泵机组、溴化锂吸收式冷水机组；</w:t>
            </w:r>
          </w:p>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A02052305空调机组:</w:t>
            </w:r>
            <w:r>
              <w:rPr>
                <w:rFonts w:hint="eastAsia" w:ascii="仿宋" w:hAnsi="仿宋" w:eastAsia="仿宋"/>
                <w:color w:val="000000"/>
                <w:sz w:val="24"/>
              </w:rPr>
              <w:t>多联式空调（热泵）机组(制冷量&gt;14000W)）、单元式空气调节机(制冷量&gt;14000W)；</w:t>
            </w:r>
          </w:p>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w:t>
            </w:r>
            <w:r>
              <w:rPr>
                <w:rFonts w:hint="eastAsia" w:ascii="仿宋" w:hAnsi="仿宋" w:eastAsia="仿宋"/>
                <w:b/>
                <w:color w:val="000000"/>
                <w:sz w:val="24"/>
              </w:rPr>
              <w:t>A02052309专用制冷、空调设备：</w:t>
            </w:r>
            <w:r>
              <w:rPr>
                <w:rFonts w:hint="eastAsia" w:ascii="仿宋" w:hAnsi="仿宋" w:eastAsia="仿宋"/>
                <w:color w:val="000000"/>
                <w:sz w:val="24"/>
              </w:rPr>
              <w:t>机房空调。</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9</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★A020609镇流器</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管型荧光灯镇流器</w:t>
            </w:r>
            <w:r>
              <w:rPr>
                <w:rFonts w:hint="eastAsia" w:ascii="仿宋" w:hAnsi="仿宋" w:eastAsia="仿宋"/>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10</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A020618生活用电器</w:t>
            </w:r>
          </w:p>
        </w:tc>
        <w:tc>
          <w:tcPr>
            <w:tcW w:w="5775" w:type="dxa"/>
            <w:noWrap/>
            <w:vAlign w:val="center"/>
          </w:tcPr>
          <w:p>
            <w:pPr>
              <w:autoSpaceDN w:val="0"/>
              <w:adjustRightInd w:val="0"/>
              <w:snapToGrid w:val="0"/>
              <w:spacing w:line="276"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A0206180203空调机：</w:t>
            </w:r>
            <w:r>
              <w:rPr>
                <w:rFonts w:hint="eastAsia" w:ascii="仿宋" w:hAnsi="仿宋" w:eastAsia="仿宋"/>
                <w:color w:val="000000"/>
                <w:sz w:val="24"/>
              </w:rPr>
              <w:t>房间空气调节器、多联式空调（热泵）机组（制冷量≤14000W）、单元式空气调节机(制冷量≤14000W)）；</w:t>
            </w:r>
          </w:p>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A02061808热水器：★</w:t>
            </w:r>
            <w:r>
              <w:rPr>
                <w:rFonts w:hint="eastAsia" w:ascii="仿宋" w:hAnsi="仿宋" w:eastAsia="仿宋"/>
                <w:b/>
                <w:color w:val="000000"/>
                <w:sz w:val="24"/>
              </w:rPr>
              <w:t>电热水器</w:t>
            </w:r>
            <w:r>
              <w:rPr>
                <w:rFonts w:hint="eastAsia" w:ascii="仿宋" w:hAnsi="仿宋" w:eastAsia="仿宋"/>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11</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A020619照明设备</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w:t>
            </w:r>
            <w:r>
              <w:rPr>
                <w:rFonts w:hint="eastAsia" w:ascii="仿宋" w:hAnsi="仿宋" w:eastAsia="仿宋"/>
                <w:b/>
                <w:color w:val="000000"/>
                <w:sz w:val="24"/>
              </w:rPr>
              <w:t>普通照明用双端荧光灯</w:t>
            </w:r>
            <w:r>
              <w:rPr>
                <w:rFonts w:hint="eastAsia" w:ascii="仿宋" w:hAnsi="仿宋" w:eastAsia="仿宋"/>
                <w:color w:val="000000"/>
                <w:sz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12</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★A020910电视设备</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A02091001普通电视设备（电视机）。</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13</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★A020911视频设备</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监视器。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15</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★A060805便器</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坐便器、蹲便器、小便器。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noWrap/>
            <w:vAlign w:val="center"/>
          </w:tcPr>
          <w:p>
            <w:pPr>
              <w:autoSpaceDN w:val="0"/>
              <w:adjustRightInd w:val="0"/>
              <w:snapToGrid w:val="0"/>
              <w:spacing w:line="276" w:lineRule="auto"/>
              <w:jc w:val="center"/>
              <w:rPr>
                <w:rFonts w:ascii="仿宋" w:hAnsi="仿宋" w:eastAsia="仿宋"/>
                <w:b/>
                <w:color w:val="000000"/>
                <w:sz w:val="24"/>
              </w:rPr>
            </w:pPr>
            <w:r>
              <w:rPr>
                <w:rFonts w:hint="eastAsia" w:ascii="仿宋" w:hAnsi="仿宋" w:eastAsia="仿宋"/>
                <w:b/>
                <w:color w:val="000000"/>
                <w:sz w:val="24"/>
              </w:rPr>
              <w:t>16</w:t>
            </w:r>
          </w:p>
        </w:tc>
        <w:tc>
          <w:tcPr>
            <w:tcW w:w="2439"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b/>
                <w:color w:val="000000"/>
                <w:sz w:val="24"/>
              </w:rPr>
              <w:t>★A060806 水嘴</w:t>
            </w:r>
          </w:p>
        </w:tc>
        <w:tc>
          <w:tcPr>
            <w:tcW w:w="5775" w:type="dxa"/>
            <w:noWrap/>
            <w:vAlign w:val="center"/>
          </w:tcPr>
          <w:p>
            <w:pPr>
              <w:autoSpaceDN w:val="0"/>
              <w:adjustRightInd w:val="0"/>
              <w:snapToGrid w:val="0"/>
              <w:spacing w:line="276" w:lineRule="auto"/>
              <w:rPr>
                <w:rFonts w:ascii="仿宋" w:hAnsi="仿宋" w:eastAsia="仿宋"/>
                <w:b/>
                <w:color w:val="000000"/>
                <w:sz w:val="24"/>
              </w:rPr>
            </w:pPr>
            <w:r>
              <w:rPr>
                <w:rFonts w:hint="eastAsia" w:ascii="仿宋" w:hAnsi="仿宋" w:eastAsia="仿宋"/>
                <w:color w:val="000000"/>
                <w:sz w:val="24"/>
              </w:rPr>
              <w:t>水嘴。</w:t>
            </w:r>
          </w:p>
        </w:tc>
      </w:tr>
    </w:tbl>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2.2.3本次采购对属于节能产品政府采购品目清单规定的政府强制采购产品范围内的产品实施强制采购。供应商应当在磋商响应文件中提供国家确定的认证机构出具的、处于有效期之内的节能产品认证证书（复印件、加盖公章）。不能提供上述证书的，磋商响应文件无效。</w:t>
      </w:r>
    </w:p>
    <w:p>
      <w:pPr>
        <w:autoSpaceDN w:val="0"/>
        <w:spacing w:line="360" w:lineRule="auto"/>
        <w:ind w:firstLine="426" w:firstLineChars="177"/>
        <w:rPr>
          <w:rFonts w:ascii="仿宋" w:hAnsi="仿宋" w:eastAsia="仿宋"/>
          <w:color w:val="000000"/>
          <w:sz w:val="24"/>
          <w:szCs w:val="20"/>
        </w:rPr>
      </w:pPr>
      <w:r>
        <w:rPr>
          <w:rFonts w:hint="eastAsia" w:ascii="仿宋" w:hAnsi="仿宋" w:eastAsia="仿宋"/>
          <w:b/>
          <w:color w:val="000000"/>
          <w:sz w:val="24"/>
          <w:szCs w:val="20"/>
        </w:rPr>
        <w:t>2.2.4《环境标志产品政府采购品目清单》详见《关于印发环境标志产品政府采购品目清单的通知（财库[2019]18号）》（如遇调整，按最新清单执行）。</w:t>
      </w:r>
    </w:p>
    <w:p>
      <w:pPr>
        <w:autoSpaceDN w:val="0"/>
        <w:spacing w:line="360" w:lineRule="auto"/>
        <w:ind w:firstLine="426" w:firstLineChars="177"/>
        <w:rPr>
          <w:rFonts w:ascii="仿宋" w:hAnsi="仿宋" w:eastAsia="仿宋"/>
          <w:color w:val="000000"/>
          <w:sz w:val="24"/>
          <w:szCs w:val="20"/>
        </w:rPr>
      </w:pPr>
      <w:r>
        <w:rPr>
          <w:rFonts w:hint="eastAsia" w:ascii="仿宋" w:hAnsi="仿宋" w:eastAsia="仿宋"/>
          <w:b/>
          <w:color w:val="000000"/>
          <w:sz w:val="24"/>
          <w:szCs w:val="20"/>
        </w:rPr>
        <w:t>2.2.5本次采购对属于品目清单范围但不属于政府强制采购产品的，实施优先采购，详见第七章评分标准中有关节能、环保评分内容。</w:t>
      </w:r>
      <w:r>
        <w:rPr>
          <w:rFonts w:hint="eastAsia" w:ascii="仿宋" w:hAnsi="仿宋" w:eastAsia="仿宋"/>
          <w:color w:val="000000"/>
          <w:sz w:val="24"/>
          <w:szCs w:val="20"/>
        </w:rPr>
        <w:t>供应商在响应文件中提供国家确定的认证机构出具的、处于有效期之内的节能产品或环境标志产品认证证书（复印件）。</w:t>
      </w:r>
    </w:p>
    <w:p>
      <w:pPr>
        <w:autoSpaceDN w:val="0"/>
        <w:spacing w:line="360" w:lineRule="auto"/>
        <w:ind w:firstLine="426" w:firstLineChars="177"/>
        <w:rPr>
          <w:rFonts w:ascii="仿宋" w:hAnsi="仿宋" w:eastAsia="仿宋"/>
          <w:b/>
          <w:color w:val="000000"/>
          <w:sz w:val="24"/>
          <w:szCs w:val="20"/>
        </w:rPr>
      </w:pPr>
      <w:r>
        <w:rPr>
          <w:rFonts w:hint="eastAsia" w:ascii="仿宋" w:hAnsi="仿宋" w:eastAsia="仿宋"/>
          <w:b/>
          <w:color w:val="000000"/>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sz w:val="24"/>
          <w:szCs w:val="20"/>
        </w:rPr>
        <w:t>2.2.7国家确定的认证机构以国家市场监管总局发布的参与实施政府采购节能产品、环境标志产品认证机构名录为准，详见第八章附件（如遇调整，请以最新公布的为准）。</w:t>
      </w:r>
      <w:bookmarkEnd w:id="17"/>
      <w:bookmarkEnd w:id="18"/>
    </w:p>
    <w:p>
      <w:pPr>
        <w:pStyle w:val="4"/>
        <w:autoSpaceDN w:val="0"/>
        <w:spacing w:before="360"/>
        <w:ind w:firstLine="281" w:firstLineChars="100"/>
        <w:rPr>
          <w:rFonts w:ascii="Times New Roman" w:hAnsi="仿宋" w:eastAsia="仿宋"/>
          <w:sz w:val="28"/>
          <w:szCs w:val="28"/>
        </w:rPr>
      </w:pPr>
      <w:bookmarkStart w:id="19" w:name="_Toc136872995"/>
      <w:r>
        <w:rPr>
          <w:rFonts w:hint="eastAsia" w:ascii="Times New Roman" w:hAnsi="仿宋" w:eastAsia="仿宋"/>
          <w:sz w:val="28"/>
          <w:szCs w:val="28"/>
        </w:rPr>
        <w:t>三、竞争性磋商文件</w:t>
      </w:r>
      <w:bookmarkEnd w:id="19"/>
    </w:p>
    <w:p>
      <w:pPr>
        <w:keepNext/>
        <w:keepLines/>
        <w:autoSpaceDN w:val="0"/>
        <w:spacing w:before="72" w:beforeLines="30" w:after="72" w:afterLines="30" w:line="360" w:lineRule="auto"/>
        <w:ind w:firstLine="283" w:firstLineChars="118"/>
        <w:outlineLvl w:val="2"/>
        <w:rPr>
          <w:rFonts w:eastAsia="华文中宋"/>
          <w:b/>
          <w:bCs/>
          <w:sz w:val="24"/>
          <w:szCs w:val="32"/>
        </w:rPr>
      </w:pPr>
      <w:r>
        <w:rPr>
          <w:rFonts w:hint="eastAsia" w:ascii="华文中宋" w:hAnsi="华文中宋" w:eastAsia="华文中宋" w:cs="华文中宋"/>
          <w:b/>
          <w:bCs/>
          <w:sz w:val="24"/>
          <w:szCs w:val="32"/>
        </w:rPr>
        <w:t>3.1 竞争性磋商文件的组成</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第一章 竞争性磋商公告；</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第二章 磋商须知前附表；</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第三章 磋商须知；</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第四章 采购内容及技术要求；</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 xml:space="preserve">第五章 </w:t>
      </w:r>
      <w:r>
        <w:rPr>
          <w:rFonts w:ascii="仿宋" w:hAnsi="仿宋" w:eastAsia="仿宋"/>
          <w:color w:val="000000"/>
          <w:kern w:val="0"/>
          <w:sz w:val="24"/>
          <w:szCs w:val="20"/>
        </w:rPr>
        <w:t>合同主要条款</w:t>
      </w:r>
      <w:r>
        <w:rPr>
          <w:rFonts w:hint="eastAsia" w:ascii="仿宋" w:hAnsi="仿宋" w:eastAsia="仿宋"/>
          <w:color w:val="000000"/>
          <w:kern w:val="0"/>
          <w:sz w:val="24"/>
          <w:szCs w:val="20"/>
        </w:rPr>
        <w:t>；</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第六章 磋商响应文件</w:t>
      </w:r>
      <w:r>
        <w:rPr>
          <w:rFonts w:ascii="仿宋" w:hAnsi="仿宋" w:eastAsia="仿宋"/>
          <w:color w:val="000000"/>
          <w:kern w:val="0"/>
          <w:sz w:val="24"/>
          <w:szCs w:val="20"/>
        </w:rPr>
        <w:t>格式</w:t>
      </w:r>
      <w:r>
        <w:rPr>
          <w:rFonts w:hint="eastAsia" w:ascii="仿宋" w:hAnsi="仿宋" w:eastAsia="仿宋"/>
          <w:color w:val="000000"/>
          <w:kern w:val="0"/>
          <w:sz w:val="24"/>
          <w:szCs w:val="20"/>
        </w:rPr>
        <w:t>；</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第七章 评审办法</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第八章 附件（如有）；</w:t>
      </w:r>
    </w:p>
    <w:p>
      <w:pPr>
        <w:numPr>
          <w:ilvl w:val="0"/>
          <w:numId w:val="2"/>
        </w:numPr>
        <w:autoSpaceDN w:val="0"/>
        <w:spacing w:line="360" w:lineRule="auto"/>
        <w:rPr>
          <w:rFonts w:ascii="仿宋" w:hAnsi="仿宋" w:eastAsia="仿宋"/>
          <w:color w:val="000000"/>
          <w:kern w:val="0"/>
          <w:sz w:val="24"/>
          <w:szCs w:val="20"/>
        </w:rPr>
      </w:pPr>
      <w:r>
        <w:rPr>
          <w:rFonts w:hint="eastAsia" w:ascii="仿宋" w:hAnsi="仿宋" w:eastAsia="仿宋"/>
          <w:color w:val="000000"/>
          <w:kern w:val="0"/>
          <w:sz w:val="24"/>
          <w:szCs w:val="20"/>
        </w:rPr>
        <w:t>竞争性磋商文件的澄清、修改文件以及磋商过程中对磋商文件作出的实质性变动（如有，另册）。</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3.2 竞争性磋商文件的提疑</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3.2.1竞争性磋商文件提疑截止时间：</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3.2</w:t>
      </w:r>
      <w:r>
        <w:rPr>
          <w:rFonts w:ascii="仿宋" w:hAnsi="仿宋" w:eastAsia="仿宋"/>
          <w:b/>
          <w:color w:val="000000"/>
          <w:kern w:val="0"/>
          <w:sz w:val="24"/>
          <w:szCs w:val="20"/>
        </w:rPr>
        <w:t>.</w:t>
      </w:r>
      <w:r>
        <w:rPr>
          <w:rFonts w:hint="eastAsia" w:ascii="仿宋" w:hAnsi="仿宋" w:eastAsia="仿宋"/>
          <w:b/>
          <w:color w:val="000000"/>
          <w:kern w:val="0"/>
          <w:sz w:val="24"/>
          <w:szCs w:val="20"/>
        </w:rPr>
        <w:t>2</w:t>
      </w:r>
      <w:r>
        <w:rPr>
          <w:rFonts w:ascii="仿宋" w:hAnsi="仿宋" w:eastAsia="仿宋"/>
          <w:b/>
          <w:color w:val="000000"/>
          <w:kern w:val="0"/>
          <w:sz w:val="24"/>
          <w:szCs w:val="20"/>
        </w:rPr>
        <w:t>供应商应认真阅读</w:t>
      </w:r>
      <w:r>
        <w:rPr>
          <w:rFonts w:hint="eastAsia" w:ascii="仿宋" w:hAnsi="仿宋" w:eastAsia="仿宋"/>
          <w:b/>
          <w:color w:val="000000"/>
          <w:kern w:val="0"/>
          <w:sz w:val="24"/>
          <w:szCs w:val="20"/>
        </w:rPr>
        <w:t>通过“政府采购云平台”获取的竞争性磋商文件</w:t>
      </w:r>
      <w:r>
        <w:rPr>
          <w:rFonts w:ascii="仿宋" w:hAnsi="仿宋" w:eastAsia="仿宋"/>
          <w:b/>
          <w:color w:val="000000"/>
          <w:kern w:val="0"/>
          <w:sz w:val="24"/>
          <w:szCs w:val="20"/>
        </w:rPr>
        <w:t>，</w:t>
      </w:r>
      <w:r>
        <w:rPr>
          <w:rFonts w:hint="eastAsia" w:ascii="仿宋" w:hAnsi="仿宋" w:eastAsia="仿宋"/>
          <w:b/>
          <w:color w:val="000000"/>
          <w:kern w:val="0"/>
          <w:sz w:val="24"/>
          <w:szCs w:val="20"/>
        </w:rPr>
        <w:t>如</w:t>
      </w:r>
      <w:r>
        <w:rPr>
          <w:rFonts w:ascii="仿宋" w:hAnsi="仿宋" w:eastAsia="仿宋"/>
          <w:b/>
          <w:color w:val="000000"/>
          <w:kern w:val="0"/>
          <w:sz w:val="24"/>
          <w:szCs w:val="20"/>
        </w:rPr>
        <w:t>发现</w:t>
      </w:r>
      <w:r>
        <w:rPr>
          <w:rFonts w:hint="eastAsia" w:ascii="仿宋" w:hAnsi="仿宋" w:eastAsia="仿宋"/>
          <w:b/>
          <w:color w:val="000000"/>
          <w:kern w:val="0"/>
          <w:sz w:val="24"/>
          <w:szCs w:val="20"/>
        </w:rPr>
        <w:t>竞争性磋商文件或清单、图纸</w:t>
      </w:r>
      <w:r>
        <w:rPr>
          <w:rFonts w:ascii="仿宋" w:hAnsi="仿宋" w:eastAsia="仿宋"/>
          <w:b/>
          <w:color w:val="000000"/>
          <w:kern w:val="0"/>
          <w:sz w:val="24"/>
          <w:szCs w:val="20"/>
        </w:rPr>
        <w:t>中有</w:t>
      </w:r>
      <w:r>
        <w:rPr>
          <w:rFonts w:hint="eastAsia" w:ascii="仿宋" w:hAnsi="仿宋" w:eastAsia="仿宋"/>
          <w:b/>
          <w:color w:val="000000"/>
          <w:kern w:val="0"/>
          <w:sz w:val="24"/>
          <w:szCs w:val="20"/>
        </w:rPr>
        <w:t>前后不一致或不清楚或有误的内容</w:t>
      </w:r>
      <w:r>
        <w:rPr>
          <w:rFonts w:ascii="仿宋" w:hAnsi="仿宋" w:eastAsia="仿宋"/>
          <w:b/>
          <w:color w:val="000000"/>
          <w:kern w:val="0"/>
          <w:sz w:val="24"/>
          <w:szCs w:val="20"/>
        </w:rPr>
        <w:t>，</w:t>
      </w:r>
      <w:r>
        <w:rPr>
          <w:rFonts w:hint="eastAsia" w:ascii="仿宋" w:hAnsi="仿宋" w:eastAsia="仿宋"/>
          <w:b/>
          <w:color w:val="000000"/>
          <w:kern w:val="0"/>
          <w:sz w:val="24"/>
          <w:szCs w:val="20"/>
        </w:rPr>
        <w:t>应在“竞争性磋商文件提疑截止时间”</w:t>
      </w:r>
      <w:r>
        <w:rPr>
          <w:rFonts w:ascii="仿宋" w:hAnsi="仿宋" w:eastAsia="仿宋"/>
          <w:b/>
          <w:color w:val="000000"/>
          <w:kern w:val="0"/>
          <w:sz w:val="24"/>
          <w:szCs w:val="20"/>
        </w:rPr>
        <w:t>前以书面形式向采购</w:t>
      </w:r>
      <w:r>
        <w:rPr>
          <w:rFonts w:hint="eastAsia" w:ascii="仿宋" w:hAnsi="仿宋" w:eastAsia="仿宋"/>
          <w:b/>
          <w:color w:val="000000"/>
          <w:kern w:val="0"/>
          <w:sz w:val="24"/>
          <w:szCs w:val="20"/>
        </w:rPr>
        <w:t>组织</w:t>
      </w:r>
      <w:r>
        <w:rPr>
          <w:rFonts w:ascii="仿宋" w:hAnsi="仿宋" w:eastAsia="仿宋"/>
          <w:b/>
          <w:color w:val="000000"/>
          <w:kern w:val="0"/>
          <w:sz w:val="24"/>
          <w:szCs w:val="20"/>
        </w:rPr>
        <w:t>机构</w:t>
      </w:r>
      <w:r>
        <w:rPr>
          <w:rFonts w:hint="eastAsia" w:ascii="仿宋" w:hAnsi="仿宋" w:eastAsia="仿宋"/>
          <w:b/>
          <w:color w:val="000000"/>
          <w:kern w:val="0"/>
          <w:sz w:val="24"/>
          <w:szCs w:val="20"/>
        </w:rPr>
        <w:t>提出，否则造成的一切后果由供应商自行承担，采购组织机构概不负责；</w:t>
      </w:r>
    </w:p>
    <w:p>
      <w:pPr>
        <w:autoSpaceDN w:val="0"/>
        <w:spacing w:line="360" w:lineRule="auto"/>
        <w:ind w:firstLine="424" w:firstLineChars="177"/>
        <w:rPr>
          <w:rFonts w:ascii="仿宋" w:hAnsi="仿宋" w:eastAsia="仿宋"/>
          <w:color w:val="FF0000"/>
          <w:kern w:val="0"/>
          <w:sz w:val="24"/>
          <w:szCs w:val="20"/>
        </w:rPr>
      </w:pPr>
      <w:r>
        <w:rPr>
          <w:rFonts w:hint="eastAsia" w:ascii="仿宋" w:hAnsi="仿宋" w:eastAsia="仿宋"/>
          <w:color w:val="000000"/>
          <w:kern w:val="0"/>
          <w:sz w:val="24"/>
          <w:szCs w:val="20"/>
        </w:rPr>
        <w:t>3.2</w:t>
      </w:r>
      <w:r>
        <w:rPr>
          <w:rFonts w:ascii="仿宋" w:hAnsi="仿宋" w:eastAsia="仿宋"/>
          <w:color w:val="000000"/>
          <w:kern w:val="0"/>
          <w:sz w:val="24"/>
          <w:szCs w:val="20"/>
        </w:rPr>
        <w:t>.</w:t>
      </w:r>
      <w:r>
        <w:rPr>
          <w:rFonts w:hint="eastAsia" w:ascii="仿宋" w:hAnsi="仿宋" w:eastAsia="仿宋"/>
          <w:color w:val="000000"/>
          <w:kern w:val="0"/>
          <w:sz w:val="24"/>
          <w:szCs w:val="20"/>
        </w:rPr>
        <w:t>3采购组织机构将在收到供应商递交的《疑问函》后三个工作日内以书面形式</w:t>
      </w:r>
      <w:r>
        <w:rPr>
          <w:rFonts w:ascii="仿宋" w:hAnsi="仿宋" w:eastAsia="仿宋"/>
          <w:color w:val="000000"/>
          <w:kern w:val="0"/>
          <w:sz w:val="24"/>
          <w:szCs w:val="20"/>
        </w:rPr>
        <w:t>答复供应商</w:t>
      </w:r>
      <w:r>
        <w:rPr>
          <w:rFonts w:hint="eastAsia" w:ascii="仿宋" w:hAnsi="仿宋" w:eastAsia="仿宋"/>
          <w:color w:val="000000"/>
          <w:kern w:val="0"/>
          <w:sz w:val="24"/>
          <w:szCs w:val="20"/>
        </w:rPr>
        <w:t>提出</w:t>
      </w:r>
      <w:r>
        <w:rPr>
          <w:rFonts w:ascii="仿宋" w:hAnsi="仿宋" w:eastAsia="仿宋"/>
          <w:color w:val="000000"/>
          <w:kern w:val="0"/>
          <w:sz w:val="24"/>
          <w:szCs w:val="20"/>
        </w:rPr>
        <w:t>的问题，</w:t>
      </w:r>
      <w:r>
        <w:rPr>
          <w:rFonts w:ascii="仿宋" w:hAnsi="仿宋" w:eastAsia="仿宋"/>
          <w:kern w:val="0"/>
          <w:sz w:val="24"/>
          <w:szCs w:val="20"/>
        </w:rPr>
        <w:t>并将不包含问题来源的答复通知所有</w:t>
      </w:r>
      <w:r>
        <w:rPr>
          <w:rFonts w:hint="eastAsia" w:ascii="仿宋" w:hAnsi="仿宋" w:eastAsia="仿宋"/>
          <w:kern w:val="0"/>
          <w:sz w:val="24"/>
          <w:szCs w:val="20"/>
        </w:rPr>
        <w:t>已登记获取竞争性磋商文件</w:t>
      </w:r>
      <w:r>
        <w:rPr>
          <w:rFonts w:ascii="仿宋" w:hAnsi="仿宋" w:eastAsia="仿宋"/>
          <w:kern w:val="0"/>
          <w:sz w:val="24"/>
          <w:szCs w:val="20"/>
        </w:rPr>
        <w:t>的</w:t>
      </w:r>
      <w:r>
        <w:rPr>
          <w:rFonts w:hint="eastAsia" w:ascii="仿宋" w:hAnsi="仿宋" w:eastAsia="仿宋"/>
          <w:kern w:val="0"/>
          <w:sz w:val="24"/>
          <w:szCs w:val="20"/>
        </w:rPr>
        <w:t>供应商</w:t>
      </w:r>
      <w:r>
        <w:rPr>
          <w:rFonts w:ascii="仿宋" w:hAnsi="仿宋" w:eastAsia="仿宋"/>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3.3 竞争性磋商文件的澄清、修改（更正）</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color w:val="000000"/>
          <w:kern w:val="0"/>
          <w:sz w:val="24"/>
          <w:szCs w:val="20"/>
        </w:rPr>
        <w:t>3.3.1采购人或者采购代理机构</w:t>
      </w:r>
      <w:r>
        <w:rPr>
          <w:rFonts w:ascii="仿宋" w:hAnsi="仿宋" w:eastAsia="仿宋"/>
          <w:b/>
          <w:color w:val="000000"/>
          <w:kern w:val="0"/>
          <w:sz w:val="24"/>
          <w:szCs w:val="20"/>
        </w:rPr>
        <w:t>可以</w:t>
      </w:r>
      <w:r>
        <w:rPr>
          <w:rFonts w:hint="eastAsia" w:ascii="仿宋" w:hAnsi="仿宋" w:eastAsia="仿宋"/>
          <w:b/>
          <w:color w:val="000000"/>
          <w:kern w:val="0"/>
          <w:sz w:val="24"/>
          <w:szCs w:val="20"/>
        </w:rPr>
        <w:t>对已发出的竞争性磋商文件进行必要的澄清或者修改，澄清或修改将在原公告发布媒体上发布澄清或更正公告</w:t>
      </w:r>
      <w:r>
        <w:rPr>
          <w:rFonts w:ascii="仿宋" w:hAnsi="仿宋" w:eastAsia="仿宋"/>
          <w:b/>
          <w:color w:val="000000"/>
          <w:kern w:val="0"/>
          <w:sz w:val="24"/>
          <w:szCs w:val="20"/>
        </w:rPr>
        <w:t>，并以</w:t>
      </w:r>
      <w:r>
        <w:rPr>
          <w:rFonts w:hint="eastAsia" w:ascii="仿宋" w:hAnsi="仿宋" w:eastAsia="仿宋"/>
          <w:b/>
          <w:color w:val="000000"/>
          <w:kern w:val="0"/>
          <w:sz w:val="24"/>
          <w:szCs w:val="20"/>
        </w:rPr>
        <w:t>传真或邮件（原文扫描件）或网上公告等形式告知所有已登记获取竞争性磋商文件的供应商；</w:t>
      </w:r>
    </w:p>
    <w:p>
      <w:pPr>
        <w:autoSpaceDN w:val="0"/>
        <w:spacing w:line="360" w:lineRule="auto"/>
        <w:ind w:firstLine="426" w:firstLineChars="177"/>
        <w:rPr>
          <w:rFonts w:ascii="仿宋" w:hAnsi="仿宋" w:eastAsia="仿宋"/>
          <w:color w:val="000000"/>
          <w:kern w:val="0"/>
          <w:sz w:val="24"/>
          <w:szCs w:val="20"/>
        </w:rPr>
      </w:pPr>
      <w:r>
        <w:rPr>
          <w:rFonts w:hint="eastAsia" w:ascii="仿宋" w:hAnsi="仿宋" w:eastAsia="仿宋"/>
          <w:b/>
          <w:color w:val="000000"/>
          <w:kern w:val="0"/>
          <w:sz w:val="24"/>
          <w:szCs w:val="20"/>
        </w:rPr>
        <w:t>3.3.2竞争性磋商文件的澄清或者修改内容为竞争性磋商文件的组成部分，对所有参加本次采购活动的供应商均有约束力；</w:t>
      </w:r>
      <w:r>
        <w:rPr>
          <w:rFonts w:ascii="仿宋" w:hAnsi="仿宋" w:eastAsia="仿宋"/>
          <w:color w:val="000000"/>
          <w:kern w:val="0"/>
          <w:sz w:val="24"/>
          <w:szCs w:val="20"/>
        </w:rPr>
        <w:t>当</w:t>
      </w:r>
      <w:r>
        <w:rPr>
          <w:rFonts w:hint="eastAsia" w:ascii="仿宋" w:hAnsi="仿宋" w:eastAsia="仿宋"/>
          <w:color w:val="000000"/>
          <w:kern w:val="0"/>
          <w:sz w:val="24"/>
          <w:szCs w:val="20"/>
        </w:rPr>
        <w:t>原竞争性磋商文件与澄清、修改的内容</w:t>
      </w:r>
      <w:r>
        <w:rPr>
          <w:rFonts w:ascii="仿宋" w:hAnsi="仿宋" w:eastAsia="仿宋"/>
          <w:color w:val="000000"/>
          <w:kern w:val="0"/>
          <w:sz w:val="24"/>
          <w:szCs w:val="20"/>
        </w:rPr>
        <w:t>就同一</w:t>
      </w:r>
      <w:r>
        <w:rPr>
          <w:rFonts w:hint="eastAsia" w:ascii="仿宋" w:hAnsi="仿宋" w:eastAsia="仿宋"/>
          <w:color w:val="000000"/>
          <w:kern w:val="0"/>
          <w:sz w:val="24"/>
          <w:szCs w:val="20"/>
        </w:rPr>
        <w:t>事项</w:t>
      </w:r>
      <w:r>
        <w:rPr>
          <w:rFonts w:ascii="仿宋" w:hAnsi="仿宋" w:eastAsia="仿宋"/>
          <w:color w:val="000000"/>
          <w:kern w:val="0"/>
          <w:sz w:val="24"/>
          <w:szCs w:val="20"/>
        </w:rPr>
        <w:t>的表述不一致时，以最后发出的文件为准</w:t>
      </w:r>
      <w:r>
        <w:rPr>
          <w:rFonts w:hint="eastAsia" w:ascii="仿宋" w:hAnsi="仿宋" w:eastAsia="仿宋"/>
          <w:color w:val="000000"/>
          <w:kern w:val="0"/>
          <w:sz w:val="24"/>
          <w:szCs w:val="20"/>
        </w:rPr>
        <w:t>；</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pPr>
        <w:autoSpaceDN w:val="0"/>
        <w:spacing w:line="360" w:lineRule="auto"/>
        <w:ind w:left="1" w:firstLine="422" w:firstLineChars="175"/>
        <w:rPr>
          <w:rFonts w:ascii="仿宋" w:hAnsi="仿宋" w:eastAsia="仿宋" w:cs="Arial"/>
          <w:b/>
          <w:color w:val="000000"/>
          <w:kern w:val="0"/>
          <w:sz w:val="24"/>
          <w:szCs w:val="22"/>
        </w:rPr>
      </w:pPr>
      <w:r>
        <w:rPr>
          <w:rFonts w:hint="eastAsia" w:ascii="仿宋" w:hAnsi="仿宋" w:eastAsia="仿宋" w:cs="Arial"/>
          <w:b/>
          <w:color w:val="000000"/>
          <w:kern w:val="0"/>
          <w:sz w:val="24"/>
          <w:szCs w:val="22"/>
        </w:rPr>
        <w:t>3.3.4供应商收到采购组织机构发出的澄清、修改（更正）</w:t>
      </w:r>
      <w:r>
        <w:rPr>
          <w:rFonts w:ascii="仿宋" w:hAnsi="仿宋" w:eastAsia="仿宋" w:cs="Arial"/>
          <w:b/>
          <w:color w:val="000000"/>
          <w:kern w:val="0"/>
          <w:sz w:val="24"/>
          <w:szCs w:val="22"/>
        </w:rPr>
        <w:t>文件</w:t>
      </w:r>
      <w:r>
        <w:rPr>
          <w:rFonts w:hint="eastAsia" w:ascii="仿宋" w:hAnsi="仿宋" w:eastAsia="仿宋" w:cs="Arial"/>
          <w:b/>
          <w:color w:val="000000"/>
          <w:kern w:val="0"/>
          <w:sz w:val="24"/>
          <w:szCs w:val="22"/>
        </w:rPr>
        <w:t>后，应在24小时内向采购组织机构递交书面回执；</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3.3.5供应商对收到的澄清、修改（更正）</w:t>
      </w:r>
      <w:r>
        <w:rPr>
          <w:rFonts w:ascii="仿宋" w:hAnsi="仿宋" w:eastAsia="仿宋"/>
          <w:color w:val="000000"/>
          <w:kern w:val="0"/>
          <w:sz w:val="24"/>
          <w:szCs w:val="20"/>
        </w:rPr>
        <w:t>文件</w:t>
      </w:r>
      <w:r>
        <w:rPr>
          <w:rFonts w:hint="eastAsia" w:ascii="仿宋" w:hAnsi="仿宋" w:eastAsia="仿宋"/>
          <w:color w:val="000000"/>
          <w:kern w:val="0"/>
          <w:sz w:val="24"/>
          <w:szCs w:val="20"/>
        </w:rPr>
        <w:t>内容有疑问的，应当同时在书面回执中加注说明并与采购人或采购代理机构确认，疑问内容应加盖单位公章、写明日期；</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3.3.6任何口头形式的答复、说明均不属于竞争性磋商文件的组成部分。</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3.4 竞争性磋商文件的质疑</w:t>
      </w:r>
    </w:p>
    <w:p>
      <w:pPr>
        <w:autoSpaceDN w:val="0"/>
        <w:spacing w:line="360" w:lineRule="auto"/>
        <w:ind w:firstLine="424" w:firstLineChars="177"/>
        <w:rPr>
          <w:rFonts w:ascii="仿宋" w:hAnsi="仿宋" w:eastAsia="仿宋"/>
          <w:color w:val="000000"/>
          <w:kern w:val="0"/>
          <w:sz w:val="24"/>
          <w:szCs w:val="20"/>
        </w:rPr>
      </w:pPr>
      <w:r>
        <w:rPr>
          <w:rFonts w:hint="eastAsia" w:ascii="仿宋" w:hAnsi="仿宋" w:eastAsia="仿宋"/>
          <w:color w:val="000000"/>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pStyle w:val="4"/>
        <w:autoSpaceDN w:val="0"/>
        <w:spacing w:before="360"/>
        <w:ind w:firstLine="281" w:firstLineChars="100"/>
        <w:rPr>
          <w:rFonts w:ascii="Times New Roman" w:hAnsi="仿宋" w:eastAsia="仿宋"/>
          <w:sz w:val="28"/>
          <w:szCs w:val="28"/>
        </w:rPr>
      </w:pPr>
      <w:bookmarkStart w:id="20" w:name="_Toc136872996"/>
      <w:r>
        <w:rPr>
          <w:rFonts w:hint="eastAsia" w:ascii="Times New Roman" w:hAnsi="仿宋" w:eastAsia="仿宋"/>
          <w:sz w:val="28"/>
          <w:szCs w:val="28"/>
        </w:rPr>
        <w:t>四、磋商响应文件</w:t>
      </w:r>
      <w:bookmarkEnd w:id="20"/>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4.1 磋商响应文件的形式</w:t>
      </w:r>
    </w:p>
    <w:p>
      <w:pPr>
        <w:autoSpaceDN w:val="0"/>
        <w:spacing w:line="360" w:lineRule="auto"/>
        <w:ind w:firstLine="426" w:firstLineChars="177"/>
        <w:rPr>
          <w:rFonts w:ascii="仿宋" w:hAnsi="仿宋" w:eastAsia="仿宋" w:cs="仿宋"/>
          <w:sz w:val="24"/>
          <w:szCs w:val="20"/>
        </w:rPr>
      </w:pPr>
      <w:r>
        <w:rPr>
          <w:rFonts w:hint="eastAsia" w:ascii="仿宋" w:hAnsi="仿宋" w:eastAsia="仿宋" w:cs="仿宋"/>
          <w:b/>
          <w:color w:val="000000"/>
          <w:sz w:val="24"/>
          <w:szCs w:val="20"/>
        </w:rPr>
        <w:t>4.1.1磋商响应文件的形式：</w:t>
      </w:r>
      <w:r>
        <w:rPr>
          <w:rFonts w:hint="eastAsia" w:ascii="仿宋" w:hAnsi="仿宋" w:eastAsia="仿宋" w:cs="仿宋"/>
          <w:b/>
          <w:color w:val="000000"/>
          <w:sz w:val="24"/>
          <w:szCs w:val="20"/>
          <w:u w:val="single"/>
        </w:rPr>
        <w:t>电子加密磋商响应文件</w:t>
      </w:r>
      <w:r>
        <w:rPr>
          <w:rFonts w:hint="eastAsia" w:ascii="仿宋" w:hAnsi="仿宋" w:eastAsia="仿宋" w:cs="仿宋"/>
          <w:b/>
          <w:color w:val="000000"/>
          <w:sz w:val="24"/>
          <w:szCs w:val="20"/>
        </w:rPr>
        <w:t>（是指通过“政采云电子交易客户端”完成磋商响应文件编制后生成并加密的数据电文形式的磋商响应文件，文件格式“.jmbs”）。</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4.2 磋商响应文件的组成</w:t>
      </w:r>
    </w:p>
    <w:p>
      <w:pPr>
        <w:autoSpaceDN w:val="0"/>
        <w:spacing w:line="360" w:lineRule="auto"/>
        <w:ind w:firstLine="426" w:firstLineChars="177"/>
        <w:rPr>
          <w:rFonts w:ascii="仿宋" w:hAnsi="仿宋" w:eastAsia="仿宋" w:cs="仿宋"/>
          <w:b/>
          <w:color w:val="000000"/>
          <w:kern w:val="0"/>
          <w:sz w:val="24"/>
          <w:szCs w:val="22"/>
        </w:rPr>
      </w:pPr>
      <w:r>
        <w:rPr>
          <w:rFonts w:hint="eastAsia" w:ascii="仿宋" w:hAnsi="仿宋" w:eastAsia="仿宋" w:cs="仿宋"/>
          <w:b/>
          <w:color w:val="000000"/>
          <w:kern w:val="0"/>
          <w:sz w:val="24"/>
          <w:szCs w:val="22"/>
        </w:rPr>
        <w:t>4.2.1</w:t>
      </w:r>
      <w:r>
        <w:rPr>
          <w:rFonts w:hint="eastAsia" w:ascii="仿宋" w:hAnsi="仿宋" w:eastAsia="仿宋" w:cs="仿宋"/>
          <w:b/>
          <w:color w:val="000000"/>
          <w:sz w:val="24"/>
          <w:szCs w:val="20"/>
        </w:rPr>
        <w:t>完整的磋商响应文件由《资格文件》、《商务技术文件》和《报价文件》三个部分组成</w:t>
      </w:r>
      <w:r>
        <w:rPr>
          <w:rFonts w:hint="eastAsia" w:ascii="仿宋" w:hAnsi="仿宋" w:eastAsia="仿宋" w:cs="仿宋"/>
          <w:b/>
          <w:color w:val="000000"/>
          <w:kern w:val="0"/>
          <w:sz w:val="24"/>
          <w:szCs w:val="22"/>
        </w:rPr>
        <w:t>（以下统称“磋商响应文件”）。</w:t>
      </w:r>
    </w:p>
    <w:p>
      <w:pPr>
        <w:autoSpaceDN w:val="0"/>
        <w:spacing w:line="360" w:lineRule="auto"/>
        <w:ind w:firstLine="426" w:firstLineChars="177"/>
        <w:rPr>
          <w:rFonts w:ascii="仿宋" w:hAnsi="仿宋" w:eastAsia="仿宋" w:cs="仿宋"/>
          <w:b/>
          <w:color w:val="000000"/>
          <w:kern w:val="0"/>
          <w:sz w:val="24"/>
          <w:szCs w:val="22"/>
        </w:rPr>
      </w:pPr>
      <w:r>
        <w:rPr>
          <w:rFonts w:hint="eastAsia" w:ascii="仿宋" w:hAnsi="仿宋" w:eastAsia="仿宋" w:cs="仿宋"/>
          <w:b/>
          <w:color w:val="000000"/>
          <w:kern w:val="0"/>
          <w:sz w:val="24"/>
          <w:szCs w:val="22"/>
        </w:rPr>
        <w:t>4.2.2磋商响应文件内容组成</w:t>
      </w:r>
    </w:p>
    <w:p>
      <w:pPr>
        <w:pStyle w:val="7"/>
        <w:autoSpaceDN w:val="0"/>
        <w:ind w:firstLine="561"/>
      </w:pPr>
      <w:r>
        <w:rPr>
          <w:rFonts w:hint="eastAsia"/>
        </w:rPr>
        <w:t>（1）《资格文件》</w:t>
      </w:r>
    </w:p>
    <w:tbl>
      <w:tblPr>
        <w:tblStyle w:val="51"/>
        <w:tblW w:w="9964" w:type="dxa"/>
        <w:tblInd w:w="-20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912"/>
        <w:gridCol w:w="8331"/>
        <w:gridCol w:w="721"/>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912" w:type="dxa"/>
            <w:shd w:val="clear" w:color="auto" w:fill="DAEEF3"/>
            <w:vAlign w:val="center"/>
          </w:tcPr>
          <w:p>
            <w:pPr>
              <w:autoSpaceDN w:val="0"/>
              <w:spacing w:line="276" w:lineRule="auto"/>
              <w:jc w:val="center"/>
              <w:rPr>
                <w:rFonts w:ascii="仿宋" w:hAnsi="仿宋" w:eastAsia="仿宋"/>
                <w:b/>
                <w:color w:val="000000" w:themeColor="text1"/>
                <w:sz w:val="24"/>
              </w:rPr>
            </w:pPr>
            <w:r>
              <w:rPr>
                <w:b/>
                <w:color w:val="000000" w:themeColor="text1"/>
                <w:kern w:val="0"/>
              </w:rPr>
              <w:br w:type="page"/>
            </w:r>
            <w:r>
              <w:rPr>
                <w:rFonts w:hint="eastAsia" w:ascii="仿宋" w:hAnsi="仿宋" w:eastAsia="仿宋"/>
                <w:b/>
                <w:color w:val="000000" w:themeColor="text1"/>
                <w:sz w:val="24"/>
              </w:rPr>
              <w:t>序号</w:t>
            </w:r>
          </w:p>
        </w:tc>
        <w:tc>
          <w:tcPr>
            <w:tcW w:w="8331" w:type="dxa"/>
            <w:shd w:val="clear" w:color="auto" w:fill="DAEEF3"/>
            <w:vAlign w:val="center"/>
          </w:tcPr>
          <w:p>
            <w:pPr>
              <w:autoSpaceDN w:val="0"/>
              <w:jc w:val="center"/>
              <w:rPr>
                <w:rFonts w:ascii="仿宋" w:hAnsi="仿宋" w:eastAsia="仿宋"/>
                <w:b/>
                <w:color w:val="000000" w:themeColor="text1"/>
                <w:sz w:val="24"/>
              </w:rPr>
            </w:pPr>
            <w:r>
              <w:rPr>
                <w:rFonts w:hint="eastAsia" w:ascii="微软雅黑" w:hAnsi="微软雅黑" w:eastAsia="微软雅黑"/>
                <w:b/>
                <w:color w:val="000000" w:themeColor="text1"/>
                <w:sz w:val="28"/>
                <w:szCs w:val="32"/>
              </w:rPr>
              <w:t>第一部分</w:t>
            </w:r>
            <w:r>
              <w:rPr>
                <w:rFonts w:hint="eastAsia" w:ascii="微软雅黑" w:hAnsi="微软雅黑" w:eastAsia="微软雅黑" w:cs="Arial"/>
                <w:b/>
                <w:color w:val="000000" w:themeColor="text1"/>
                <w:kern w:val="0"/>
                <w:sz w:val="28"/>
                <w:szCs w:val="32"/>
              </w:rPr>
              <w:t>《资格文件》组成内容及要求</w:t>
            </w:r>
            <w:r>
              <w:rPr>
                <w:rFonts w:ascii="微软雅黑" w:hAnsi="微软雅黑" w:eastAsia="微软雅黑" w:cs="Arial"/>
                <w:b/>
                <w:color w:val="000000" w:themeColor="text1"/>
                <w:kern w:val="0"/>
                <w:sz w:val="28"/>
                <w:szCs w:val="32"/>
              </w:rPr>
              <w:t>【</w:t>
            </w:r>
            <w:r>
              <w:rPr>
                <w:rFonts w:hint="eastAsia" w:ascii="微软雅黑" w:hAnsi="微软雅黑" w:eastAsia="微软雅黑" w:cs="Arial"/>
                <w:b/>
                <w:color w:val="000000" w:themeColor="text1"/>
                <w:kern w:val="0"/>
                <w:sz w:val="28"/>
                <w:szCs w:val="32"/>
              </w:rPr>
              <w:t>依序编制</w:t>
            </w:r>
            <w:r>
              <w:rPr>
                <w:rFonts w:ascii="微软雅黑" w:hAnsi="微软雅黑" w:eastAsia="微软雅黑" w:cs="Arial"/>
                <w:b/>
                <w:color w:val="000000" w:themeColor="text1"/>
                <w:kern w:val="0"/>
                <w:sz w:val="28"/>
                <w:szCs w:val="32"/>
              </w:rPr>
              <w:t>】</w:t>
            </w:r>
          </w:p>
        </w:tc>
        <w:tc>
          <w:tcPr>
            <w:tcW w:w="721" w:type="dxa"/>
            <w:shd w:val="clear" w:color="auto" w:fill="DAEEF3"/>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格式</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00"/>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1-1</w:t>
            </w:r>
          </w:p>
        </w:tc>
        <w:tc>
          <w:tcPr>
            <w:tcW w:w="9052" w:type="dxa"/>
            <w:gridSpan w:val="2"/>
            <w:shd w:val="clear" w:color="auto" w:fill="FFFF00"/>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符合“申请人的资格要求”第1条规定的证明文件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cs="Arial"/>
                <w:b/>
                <w:color w:val="000000" w:themeColor="text1"/>
                <w:kern w:val="0"/>
                <w:sz w:val="24"/>
              </w:rPr>
              <w:t>（1）</w:t>
            </w:r>
          </w:p>
        </w:tc>
        <w:tc>
          <w:tcPr>
            <w:tcW w:w="8331" w:type="dxa"/>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u w:val="single"/>
              </w:rPr>
              <w:t>资格</w:t>
            </w:r>
            <w:r>
              <w:rPr>
                <w:rFonts w:hint="eastAsia" w:ascii="仿宋" w:hAnsi="仿宋" w:eastAsia="仿宋"/>
                <w:b/>
                <w:color w:val="000000" w:themeColor="text1"/>
                <w:kern w:val="0"/>
                <w:sz w:val="24"/>
                <w:szCs w:val="28"/>
                <w:u w:val="single"/>
              </w:rPr>
              <w:t>承诺书</w:t>
            </w:r>
            <w:r>
              <w:rPr>
                <w:rFonts w:hint="eastAsia" w:ascii="仿宋" w:hAnsi="仿宋" w:eastAsia="仿宋"/>
                <w:color w:val="000000" w:themeColor="text1"/>
                <w:sz w:val="24"/>
              </w:rPr>
              <w:t>（格式见第六章）</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cs="Arial"/>
                <w:b/>
                <w:color w:val="000000" w:themeColor="text1"/>
                <w:kern w:val="0"/>
                <w:sz w:val="24"/>
              </w:rPr>
              <w:t>（2）</w:t>
            </w:r>
          </w:p>
        </w:tc>
        <w:tc>
          <w:tcPr>
            <w:tcW w:w="8331" w:type="dxa"/>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color w:val="000000" w:themeColor="text1"/>
                <w:kern w:val="0"/>
                <w:sz w:val="24"/>
              </w:rPr>
              <w:t>▲</w:t>
            </w:r>
            <w:r>
              <w:rPr>
                <w:rFonts w:hint="eastAsia" w:ascii="仿宋" w:hAnsi="仿宋" w:eastAsia="仿宋"/>
                <w:b/>
                <w:color w:val="000000" w:themeColor="text1"/>
                <w:sz w:val="24"/>
                <w:u w:val="single"/>
              </w:rPr>
              <w:t>营业执照（或事业单位法人证书或执业许可证或自然人有效身份证明）</w:t>
            </w:r>
            <w:r>
              <w:rPr>
                <w:rFonts w:hint="eastAsia" w:ascii="仿宋" w:hAnsi="仿宋" w:eastAsia="仿宋"/>
                <w:color w:val="000000" w:themeColor="text1"/>
                <w:sz w:val="24"/>
              </w:rPr>
              <w:t>（提供复印件加盖</w:t>
            </w:r>
            <w:r>
              <w:rPr>
                <w:rFonts w:hint="eastAsia" w:ascii="仿宋" w:hAnsi="仿宋" w:eastAsia="仿宋" w:cs="Arial"/>
                <w:color w:val="000000" w:themeColor="text1"/>
                <w:kern w:val="0"/>
                <w:sz w:val="24"/>
              </w:rPr>
              <w:t>投标供应商公章</w:t>
            </w:r>
            <w:r>
              <w:rPr>
                <w:rFonts w:hint="eastAsia" w:ascii="仿宋" w:hAnsi="仿宋" w:eastAsia="仿宋"/>
                <w:color w:val="000000" w:themeColor="text1"/>
                <w:sz w:val="24"/>
              </w:rPr>
              <w:t>）</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00"/>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1-2</w:t>
            </w:r>
          </w:p>
        </w:tc>
        <w:tc>
          <w:tcPr>
            <w:tcW w:w="9052" w:type="dxa"/>
            <w:gridSpan w:val="2"/>
            <w:shd w:val="clear" w:color="auto" w:fill="FFFF00"/>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b/>
                <w:color w:val="000000" w:themeColor="text1"/>
                <w:w w:val="90"/>
                <w:kern w:val="0"/>
                <w:sz w:val="24"/>
              </w:rPr>
              <w:t>符合“申请人的资格要求”第2条“</w:t>
            </w:r>
            <w:r>
              <w:rPr>
                <w:rFonts w:hint="eastAsia" w:ascii="仿宋" w:hAnsi="仿宋" w:eastAsia="仿宋" w:cs="Arial"/>
                <w:b/>
                <w:color w:val="000000" w:themeColor="text1"/>
                <w:w w:val="90"/>
                <w:sz w:val="24"/>
              </w:rPr>
              <w:t>落实政府采购政策需满足的资格要求</w:t>
            </w:r>
            <w:r>
              <w:rPr>
                <w:rFonts w:hint="eastAsia" w:ascii="仿宋" w:hAnsi="仿宋" w:eastAsia="仿宋" w:cs="Arial"/>
                <w:b/>
                <w:color w:val="000000" w:themeColor="text1"/>
                <w:w w:val="90"/>
                <w:kern w:val="0"/>
                <w:sz w:val="24"/>
              </w:rPr>
              <w:t>”规定的证明文件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（1）</w:t>
            </w:r>
          </w:p>
        </w:tc>
        <w:tc>
          <w:tcPr>
            <w:tcW w:w="8331" w:type="dxa"/>
            <w:vAlign w:val="center"/>
          </w:tcPr>
          <w:p>
            <w:pPr>
              <w:autoSpaceDN w:val="0"/>
              <w:spacing w:line="276" w:lineRule="auto"/>
              <w:jc w:val="left"/>
              <w:rPr>
                <w:rFonts w:ascii="仿宋" w:hAnsi="仿宋" w:eastAsia="仿宋"/>
                <w:color w:val="000000"/>
                <w:sz w:val="24"/>
              </w:rPr>
            </w:pPr>
            <w:r>
              <w:rPr>
                <w:rFonts w:hint="eastAsia" w:ascii="仿宋" w:hAnsi="仿宋" w:eastAsia="仿宋"/>
                <w:b/>
                <w:color w:val="000000"/>
                <w:sz w:val="24"/>
              </w:rPr>
              <w:t>▲《</w:t>
            </w:r>
            <w:r>
              <w:rPr>
                <w:rFonts w:hint="eastAsia" w:ascii="仿宋" w:hAnsi="仿宋" w:eastAsia="仿宋"/>
                <w:b/>
                <w:color w:val="000000"/>
                <w:sz w:val="24"/>
                <w:u w:val="single"/>
              </w:rPr>
              <w:t>中小企业声明函</w:t>
            </w:r>
            <w:r>
              <w:rPr>
                <w:rFonts w:hint="eastAsia" w:ascii="仿宋" w:hAnsi="仿宋" w:eastAsia="仿宋"/>
                <w:b/>
                <w:color w:val="000000"/>
                <w:sz w:val="24"/>
              </w:rPr>
              <w:t>》</w:t>
            </w:r>
            <w:r>
              <w:rPr>
                <w:rFonts w:hint="eastAsia" w:ascii="仿宋" w:hAnsi="仿宋" w:eastAsia="仿宋"/>
                <w:color w:val="000000"/>
                <w:sz w:val="24"/>
              </w:rPr>
              <w:t>（格式见第六章）</w:t>
            </w:r>
          </w:p>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b/>
                <w:sz w:val="24"/>
              </w:rPr>
              <w:t>提示和说明：</w:t>
            </w:r>
            <w:r>
              <w:rPr>
                <w:rFonts w:hint="eastAsia" w:ascii="仿宋_GB2312" w:hAnsi="仿宋" w:eastAsia="仿宋_GB2312" w:cs="仿宋_GB2312"/>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00"/>
            <w:vAlign w:val="center"/>
          </w:tcPr>
          <w:p>
            <w:pPr>
              <w:autoSpaceDN w:val="0"/>
              <w:spacing w:line="276" w:lineRule="auto"/>
              <w:jc w:val="center"/>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1-3</w:t>
            </w:r>
          </w:p>
        </w:tc>
        <w:tc>
          <w:tcPr>
            <w:tcW w:w="9052" w:type="dxa"/>
            <w:gridSpan w:val="2"/>
            <w:shd w:val="clear" w:color="auto" w:fill="FFFF00"/>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符合“申请人的资格要求”第3条“本项目的特定资格要求”的证明文件</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1-3-1</w:t>
            </w:r>
          </w:p>
        </w:tc>
        <w:tc>
          <w:tcPr>
            <w:tcW w:w="8331" w:type="dxa"/>
            <w:vAlign w:val="center"/>
          </w:tcPr>
          <w:p>
            <w:pPr>
              <w:autoSpaceDN w:val="0"/>
              <w:spacing w:line="276" w:lineRule="auto"/>
              <w:jc w:val="left"/>
              <w:rPr>
                <w:rFonts w:ascii="仿宋" w:hAnsi="仿宋" w:eastAsia="仿宋" w:cs="Arial"/>
                <w:b/>
                <w:color w:val="000000" w:themeColor="text1"/>
                <w:w w:val="90"/>
                <w:sz w:val="24"/>
              </w:rPr>
            </w:pPr>
            <w:r>
              <w:rPr>
                <w:rFonts w:hint="eastAsia" w:ascii="仿宋" w:hAnsi="仿宋" w:eastAsia="仿宋" w:cs="Arial"/>
                <w:b/>
                <w:color w:val="000000" w:themeColor="text1"/>
                <w:w w:val="90"/>
                <w:sz w:val="24"/>
              </w:rPr>
              <w:t>（1）▲建筑装修装饰工程专业承包二级及以上资质证书（复印件加盖磋商响应供应商公章）；</w:t>
            </w:r>
          </w:p>
          <w:p>
            <w:pPr>
              <w:autoSpaceDN w:val="0"/>
              <w:spacing w:line="276" w:lineRule="auto"/>
              <w:jc w:val="left"/>
              <w:rPr>
                <w:rFonts w:ascii="仿宋" w:hAnsi="仿宋" w:eastAsia="仿宋"/>
                <w:color w:val="000000" w:themeColor="text1"/>
                <w:sz w:val="24"/>
              </w:rPr>
            </w:pPr>
            <w:r>
              <w:rPr>
                <w:rFonts w:hint="eastAsia" w:ascii="仿宋" w:hAnsi="仿宋" w:eastAsia="仿宋" w:cs="Arial"/>
                <w:b/>
                <w:color w:val="000000" w:themeColor="text1"/>
                <w:w w:val="90"/>
                <w:sz w:val="24"/>
              </w:rPr>
              <w:t>（2）▲企业《安全生产许可证》证书（复印件加盖磋商响应供应商公章）；</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1-3-2</w:t>
            </w:r>
          </w:p>
        </w:tc>
        <w:tc>
          <w:tcPr>
            <w:tcW w:w="8331" w:type="dxa"/>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color w:val="000000" w:themeColor="text1"/>
                <w:w w:val="90"/>
                <w:kern w:val="0"/>
                <w:sz w:val="24"/>
              </w:rPr>
              <w:t>▲</w:t>
            </w:r>
            <w:r>
              <w:rPr>
                <w:rFonts w:hint="eastAsia" w:ascii="仿宋" w:hAnsi="仿宋" w:eastAsia="仿宋" w:cs="Arial"/>
                <w:b/>
                <w:color w:val="000000" w:themeColor="text1"/>
                <w:w w:val="90"/>
                <w:sz w:val="24"/>
              </w:rPr>
              <w:t>有效的《联合投标协议书》（仅联合体须提供）</w:t>
            </w:r>
            <w:r>
              <w:rPr>
                <w:rFonts w:hint="eastAsia" w:ascii="仿宋" w:hAnsi="仿宋" w:eastAsia="仿宋"/>
                <w:color w:val="000000" w:themeColor="text1"/>
                <w:w w:val="90"/>
                <w:sz w:val="24"/>
              </w:rPr>
              <w:t>（格式见第六章）</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tcPr>
          <w:p>
            <w:pPr>
              <w:autoSpaceDN w:val="0"/>
              <w:spacing w:line="276" w:lineRule="auto"/>
              <w:jc w:val="center"/>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1-3-3</w:t>
            </w:r>
          </w:p>
        </w:tc>
        <w:tc>
          <w:tcPr>
            <w:tcW w:w="8331" w:type="dxa"/>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▲有效的《分包意向协议》（仅分包须提供）</w:t>
            </w:r>
            <w:r>
              <w:rPr>
                <w:rFonts w:hint="eastAsia" w:ascii="仿宋" w:hAnsi="仿宋" w:eastAsia="仿宋" w:cs="Arial"/>
                <w:color w:val="000000" w:themeColor="text1"/>
                <w:kern w:val="0"/>
                <w:sz w:val="24"/>
              </w:rPr>
              <w:t>（格式见第六章）</w:t>
            </w:r>
          </w:p>
        </w:tc>
        <w:tc>
          <w:tcPr>
            <w:tcW w:w="721"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E5DFEC"/>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备注</w:t>
            </w:r>
          </w:p>
        </w:tc>
        <w:tc>
          <w:tcPr>
            <w:tcW w:w="9052" w:type="dxa"/>
            <w:gridSpan w:val="2"/>
            <w:shd w:val="clear" w:color="auto" w:fill="E5DFEC"/>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b/>
                <w:color w:val="000000" w:themeColor="text1"/>
                <w:sz w:val="24"/>
              </w:rPr>
              <w:t>以上</w:t>
            </w:r>
            <w:r>
              <w:rPr>
                <w:rFonts w:hint="eastAsia" w:ascii="仿宋" w:hAnsi="仿宋" w:eastAsia="仿宋" w:cs="Arial"/>
                <w:b/>
                <w:color w:val="000000" w:themeColor="text1"/>
                <w:kern w:val="0"/>
                <w:sz w:val="24"/>
              </w:rPr>
              <w:t>资格证明文件未提供的，作“资格审查不合格”处理，不得进入后续评标程序。</w:t>
            </w:r>
          </w:p>
        </w:tc>
      </w:tr>
    </w:tbl>
    <w:p>
      <w:pPr>
        <w:widowControl/>
        <w:autoSpaceDN w:val="0"/>
        <w:jc w:val="left"/>
        <w:rPr>
          <w:rFonts w:ascii="仿宋" w:hAnsi="仿宋" w:eastAsia="仿宋"/>
          <w:color w:val="000000" w:themeColor="text1"/>
          <w:sz w:val="24"/>
          <w:szCs w:val="20"/>
        </w:rPr>
      </w:pPr>
      <w:r>
        <w:rPr>
          <w:color w:val="000000" w:themeColor="text1"/>
        </w:rPr>
        <w:br w:type="page"/>
      </w:r>
    </w:p>
    <w:p>
      <w:pPr>
        <w:pStyle w:val="7"/>
        <w:autoSpaceDN w:val="0"/>
        <w:ind w:firstLine="561"/>
      </w:pPr>
      <w:r>
        <w:rPr>
          <w:rFonts w:hint="eastAsia"/>
        </w:rPr>
        <w:t>（2）《商务技术文件》</w:t>
      </w:r>
    </w:p>
    <w:tbl>
      <w:tblPr>
        <w:tblStyle w:val="51"/>
        <w:tblW w:w="9987" w:type="dxa"/>
        <w:tblInd w:w="-20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912"/>
        <w:gridCol w:w="1725"/>
        <w:gridCol w:w="84"/>
        <w:gridCol w:w="6491"/>
        <w:gridCol w:w="775"/>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912" w:type="dxa"/>
            <w:shd w:val="clear" w:color="auto" w:fill="DAEEF3" w:themeFill="accent5" w:themeFillTint="33"/>
            <w:vAlign w:val="center"/>
          </w:tcPr>
          <w:p>
            <w:pPr>
              <w:autoSpaceDN w:val="0"/>
              <w:spacing w:line="276" w:lineRule="auto"/>
              <w:jc w:val="center"/>
              <w:rPr>
                <w:rFonts w:ascii="仿宋" w:hAnsi="仿宋" w:eastAsia="仿宋"/>
                <w:b/>
                <w:color w:val="000000" w:themeColor="text1"/>
                <w:kern w:val="0"/>
                <w:sz w:val="24"/>
                <w:szCs w:val="20"/>
              </w:rPr>
            </w:pPr>
            <w:r>
              <w:rPr>
                <w:rFonts w:hint="eastAsia" w:ascii="仿宋" w:hAnsi="仿宋" w:eastAsia="仿宋"/>
                <w:b/>
                <w:color w:val="000000" w:themeColor="text1"/>
                <w:kern w:val="0"/>
                <w:sz w:val="24"/>
                <w:szCs w:val="20"/>
              </w:rPr>
              <w:t>序号</w:t>
            </w:r>
          </w:p>
        </w:tc>
        <w:tc>
          <w:tcPr>
            <w:tcW w:w="8300" w:type="dxa"/>
            <w:gridSpan w:val="3"/>
            <w:shd w:val="clear" w:color="auto" w:fill="DAEEF3" w:themeFill="accent5" w:themeFillTint="33"/>
            <w:vAlign w:val="center"/>
          </w:tcPr>
          <w:p>
            <w:pPr>
              <w:autoSpaceDN w:val="0"/>
              <w:jc w:val="center"/>
              <w:rPr>
                <w:rFonts w:ascii="微软雅黑" w:hAnsi="微软雅黑" w:eastAsia="微软雅黑"/>
                <w:b/>
                <w:color w:val="000000" w:themeColor="text1"/>
                <w:sz w:val="28"/>
                <w:szCs w:val="32"/>
              </w:rPr>
            </w:pPr>
            <w:r>
              <w:rPr>
                <w:rFonts w:hint="eastAsia" w:ascii="微软雅黑" w:hAnsi="微软雅黑" w:eastAsia="微软雅黑"/>
                <w:b/>
                <w:color w:val="000000" w:themeColor="text1"/>
                <w:sz w:val="28"/>
                <w:szCs w:val="32"/>
              </w:rPr>
              <w:t>第二部分《商务技术文件》组成内容及要求</w:t>
            </w:r>
            <w:r>
              <w:rPr>
                <w:rFonts w:ascii="微软雅黑" w:hAnsi="微软雅黑" w:eastAsia="微软雅黑"/>
                <w:b/>
                <w:color w:val="000000" w:themeColor="text1"/>
                <w:sz w:val="28"/>
                <w:szCs w:val="32"/>
              </w:rPr>
              <w:t>【</w:t>
            </w:r>
            <w:r>
              <w:rPr>
                <w:rFonts w:hint="eastAsia" w:ascii="微软雅黑" w:hAnsi="微软雅黑" w:eastAsia="微软雅黑"/>
                <w:b/>
                <w:color w:val="000000" w:themeColor="text1"/>
                <w:sz w:val="28"/>
                <w:szCs w:val="32"/>
              </w:rPr>
              <w:t>依序编制</w:t>
            </w:r>
            <w:r>
              <w:rPr>
                <w:rFonts w:ascii="微软雅黑" w:hAnsi="微软雅黑" w:eastAsia="微软雅黑"/>
                <w:b/>
                <w:color w:val="000000" w:themeColor="text1"/>
                <w:sz w:val="28"/>
                <w:szCs w:val="32"/>
              </w:rPr>
              <w:t>】</w:t>
            </w:r>
          </w:p>
        </w:tc>
        <w:tc>
          <w:tcPr>
            <w:tcW w:w="775" w:type="dxa"/>
            <w:shd w:val="clear" w:color="auto" w:fill="DAEEF3" w:themeFill="accent5" w:themeFillTint="33"/>
            <w:vAlign w:val="center"/>
          </w:tcPr>
          <w:p>
            <w:pPr>
              <w:autoSpaceDN w:val="0"/>
              <w:spacing w:line="276" w:lineRule="auto"/>
              <w:jc w:val="center"/>
              <w:rPr>
                <w:rFonts w:ascii="仿宋" w:hAnsi="仿宋" w:eastAsia="仿宋"/>
                <w:b/>
                <w:color w:val="000000" w:themeColor="text1"/>
                <w:kern w:val="0"/>
                <w:sz w:val="24"/>
                <w:szCs w:val="20"/>
              </w:rPr>
            </w:pPr>
            <w:r>
              <w:rPr>
                <w:rFonts w:hint="eastAsia" w:ascii="仿宋" w:hAnsi="仿宋" w:eastAsia="仿宋"/>
                <w:b/>
                <w:color w:val="000000" w:themeColor="text1"/>
                <w:kern w:val="0"/>
                <w:sz w:val="24"/>
                <w:szCs w:val="20"/>
              </w:rPr>
              <w:t>格式</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2-1</w:t>
            </w:r>
          </w:p>
        </w:tc>
        <w:tc>
          <w:tcPr>
            <w:tcW w:w="8300" w:type="dxa"/>
            <w:gridSpan w:val="3"/>
            <w:shd w:val="clear" w:color="auto" w:fill="FFFFFF" w:themeFill="background1"/>
            <w:vAlign w:val="center"/>
          </w:tcPr>
          <w:p>
            <w:pPr>
              <w:autoSpaceDN w:val="0"/>
              <w:spacing w:line="276" w:lineRule="auto"/>
              <w:jc w:val="left"/>
              <w:rPr>
                <w:rFonts w:ascii="仿宋" w:hAnsi="仿宋" w:eastAsia="仿宋"/>
                <w:b/>
                <w:color w:val="000000" w:themeColor="text1"/>
                <w:sz w:val="24"/>
              </w:rPr>
            </w:pPr>
            <w:r>
              <w:rPr>
                <w:rFonts w:hint="eastAsia" w:ascii="仿宋" w:hAnsi="仿宋" w:eastAsia="仿宋" w:cs="Arial"/>
                <w:b/>
                <w:color w:val="000000" w:themeColor="text1"/>
                <w:kern w:val="0"/>
                <w:sz w:val="24"/>
              </w:rPr>
              <w:t>《商务技术文件》封面</w:t>
            </w:r>
            <w:r>
              <w:rPr>
                <w:rFonts w:hint="eastAsia" w:ascii="仿宋" w:hAnsi="仿宋" w:eastAsia="仿宋"/>
                <w:color w:val="000000" w:themeColor="text1"/>
                <w:sz w:val="24"/>
              </w:rPr>
              <w:t>（格式见第六章）</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2-2</w:t>
            </w:r>
          </w:p>
        </w:tc>
        <w:tc>
          <w:tcPr>
            <w:tcW w:w="8300" w:type="dxa"/>
            <w:gridSpan w:val="3"/>
            <w:shd w:val="clear" w:color="auto" w:fill="FFFFFF" w:themeFill="background1"/>
            <w:vAlign w:val="center"/>
          </w:tcPr>
          <w:p>
            <w:pPr>
              <w:autoSpaceDN w:val="0"/>
              <w:spacing w:line="276" w:lineRule="auto"/>
              <w:jc w:val="left"/>
              <w:rPr>
                <w:rFonts w:ascii="仿宋" w:hAnsi="仿宋" w:eastAsia="仿宋"/>
                <w:b/>
                <w:color w:val="000000" w:themeColor="text1"/>
                <w:sz w:val="24"/>
              </w:rPr>
            </w:pP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关于《投标文件》所有内容真实、有效的承诺函</w:t>
            </w:r>
            <w:r>
              <w:rPr>
                <w:rFonts w:hint="eastAsia" w:ascii="仿宋" w:hAnsi="仿宋" w:eastAsia="仿宋"/>
                <w:color w:val="000000" w:themeColor="text1"/>
                <w:sz w:val="24"/>
              </w:rPr>
              <w:t>（格式见第六章）</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2-3</w:t>
            </w:r>
          </w:p>
        </w:tc>
        <w:tc>
          <w:tcPr>
            <w:tcW w:w="8300" w:type="dxa"/>
            <w:gridSpan w:val="3"/>
            <w:shd w:val="clear" w:color="auto" w:fill="FFFFFF" w:themeFill="background1"/>
            <w:vAlign w:val="center"/>
          </w:tcPr>
          <w:p>
            <w:pPr>
              <w:autoSpaceDN w:val="0"/>
              <w:spacing w:line="276" w:lineRule="auto"/>
              <w:rPr>
                <w:rFonts w:ascii="仿宋" w:hAnsi="仿宋" w:eastAsia="仿宋"/>
                <w:b/>
                <w:color w:val="000000" w:themeColor="text1"/>
                <w:sz w:val="24"/>
              </w:rPr>
            </w:pP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《法人（或单位）</w:t>
            </w:r>
            <w:r>
              <w:rPr>
                <w:rFonts w:ascii="仿宋" w:hAnsi="仿宋" w:eastAsia="仿宋" w:cs="Arial"/>
                <w:b/>
                <w:color w:val="000000" w:themeColor="text1"/>
                <w:kern w:val="0"/>
                <w:sz w:val="24"/>
              </w:rPr>
              <w:t>授权委托书</w:t>
            </w:r>
            <w:r>
              <w:rPr>
                <w:rFonts w:hint="eastAsia" w:ascii="仿宋" w:hAnsi="仿宋" w:eastAsia="仿宋" w:cs="Arial"/>
                <w:b/>
                <w:color w:val="000000" w:themeColor="text1"/>
                <w:kern w:val="0"/>
                <w:sz w:val="24"/>
              </w:rPr>
              <w:t>》</w:t>
            </w:r>
            <w:r>
              <w:rPr>
                <w:rFonts w:hint="eastAsia" w:ascii="仿宋" w:hAnsi="仿宋" w:eastAsia="仿宋" w:cs="Arial"/>
                <w:color w:val="000000" w:themeColor="text1"/>
                <w:kern w:val="0"/>
                <w:sz w:val="24"/>
              </w:rPr>
              <w:t>（投标供应商授权其单位正式职工全权代表其处理投标事项或签署相关文件时须提供</w:t>
            </w:r>
            <w:r>
              <w:rPr>
                <w:rFonts w:hint="eastAsia" w:ascii="仿宋" w:hAnsi="仿宋" w:eastAsia="仿宋"/>
                <w:color w:val="000000" w:themeColor="text1"/>
                <w:sz w:val="24"/>
              </w:rPr>
              <w:t>，格式见第六章</w:t>
            </w:r>
            <w:r>
              <w:rPr>
                <w:rFonts w:hint="eastAsia" w:ascii="仿宋" w:hAnsi="仿宋" w:eastAsia="仿宋" w:cs="Arial"/>
                <w:color w:val="000000" w:themeColor="text1"/>
                <w:kern w:val="0"/>
                <w:sz w:val="24"/>
              </w:rPr>
              <w:t>）</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Merge w:val="restart"/>
            <w:vAlign w:val="center"/>
          </w:tcPr>
          <w:p>
            <w:pPr>
              <w:autoSpaceDN w:val="0"/>
              <w:spacing w:line="276" w:lineRule="auto"/>
              <w:jc w:val="center"/>
              <w:rPr>
                <w:rFonts w:hint="eastAsia" w:ascii="仿宋" w:hAnsi="仿宋" w:eastAsia="仿宋"/>
                <w:color w:val="000000" w:themeColor="text1"/>
                <w:sz w:val="24"/>
                <w:lang w:eastAsia="zh-CN"/>
              </w:rPr>
            </w:pPr>
            <w:r>
              <w:rPr>
                <w:rFonts w:hint="eastAsia" w:ascii="仿宋" w:hAnsi="仿宋" w:eastAsia="仿宋"/>
                <w:color w:val="000000" w:themeColor="text1"/>
                <w:sz w:val="24"/>
              </w:rPr>
              <w:t>2-</w:t>
            </w:r>
            <w:r>
              <w:rPr>
                <w:rFonts w:hint="eastAsia" w:ascii="仿宋" w:hAnsi="仿宋" w:eastAsia="仿宋"/>
                <w:color w:val="000000" w:themeColor="text1"/>
                <w:sz w:val="24"/>
                <w:lang w:val="en-US" w:eastAsia="zh-CN"/>
              </w:rPr>
              <w:t>4</w:t>
            </w:r>
          </w:p>
        </w:tc>
        <w:tc>
          <w:tcPr>
            <w:tcW w:w="1725" w:type="dxa"/>
            <w:vMerge w:val="restart"/>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b/>
                <w:color w:val="000000" w:themeColor="text1"/>
                <w:kern w:val="0"/>
                <w:sz w:val="24"/>
              </w:rPr>
              <w:t>供应商履约能力评价材料</w:t>
            </w:r>
          </w:p>
        </w:tc>
        <w:tc>
          <w:tcPr>
            <w:tcW w:w="6575" w:type="dxa"/>
            <w:gridSpan w:val="2"/>
            <w:vAlign w:val="center"/>
          </w:tcPr>
          <w:p>
            <w:pPr>
              <w:autoSpaceDN w:val="0"/>
              <w:spacing w:line="276" w:lineRule="auto"/>
              <w:jc w:val="left"/>
              <w:rPr>
                <w:rFonts w:ascii="仿宋" w:hAnsi="仿宋" w:eastAsia="仿宋"/>
                <w:color w:val="000000" w:themeColor="text1"/>
                <w:sz w:val="24"/>
              </w:rPr>
            </w:pPr>
            <w:r>
              <w:rPr>
                <w:rFonts w:hint="eastAsia" w:ascii="仿宋" w:hAnsi="仿宋" w:eastAsia="仿宋"/>
                <w:color w:val="000000" w:themeColor="text1"/>
                <w:sz w:val="24"/>
              </w:rPr>
              <w:t>2-4-1供应商履约能力评价证明材料（对照评分细则提供）</w:t>
            </w:r>
          </w:p>
        </w:tc>
        <w:tc>
          <w:tcPr>
            <w:tcW w:w="775"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lang w:val="en-US" w:eastAsia="zh-CN"/>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Merge w:val="continue"/>
            <w:vAlign w:val="center"/>
          </w:tcPr>
          <w:p>
            <w:pPr>
              <w:autoSpaceDN w:val="0"/>
              <w:spacing w:line="276" w:lineRule="auto"/>
              <w:jc w:val="center"/>
              <w:rPr>
                <w:rFonts w:hint="eastAsia" w:ascii="仿宋" w:hAnsi="仿宋" w:eastAsia="仿宋"/>
                <w:color w:val="000000" w:themeColor="text1"/>
                <w:sz w:val="24"/>
              </w:rPr>
            </w:pPr>
          </w:p>
        </w:tc>
        <w:tc>
          <w:tcPr>
            <w:tcW w:w="1725" w:type="dxa"/>
            <w:vMerge w:val="continue"/>
            <w:vAlign w:val="center"/>
          </w:tcPr>
          <w:p>
            <w:pPr>
              <w:autoSpaceDN w:val="0"/>
              <w:spacing w:line="276" w:lineRule="auto"/>
              <w:jc w:val="center"/>
              <w:rPr>
                <w:rFonts w:hint="eastAsia" w:ascii="仿宋" w:hAnsi="仿宋" w:eastAsia="仿宋" w:cs="Arial"/>
                <w:b/>
                <w:color w:val="000000" w:themeColor="text1"/>
                <w:kern w:val="0"/>
                <w:sz w:val="24"/>
              </w:rPr>
            </w:pPr>
          </w:p>
        </w:tc>
        <w:tc>
          <w:tcPr>
            <w:tcW w:w="6575" w:type="dxa"/>
            <w:gridSpan w:val="2"/>
            <w:vAlign w:val="center"/>
          </w:tcPr>
          <w:p>
            <w:pPr>
              <w:autoSpaceDN w:val="0"/>
              <w:spacing w:line="276" w:lineRule="auto"/>
              <w:jc w:val="left"/>
              <w:rPr>
                <w:rFonts w:hint="eastAsia" w:ascii="仿宋" w:hAnsi="仿宋" w:eastAsia="仿宋"/>
                <w:color w:val="000000" w:themeColor="text1"/>
                <w:sz w:val="24"/>
                <w:lang w:val="en-US" w:eastAsia="zh-CN"/>
              </w:rPr>
            </w:pPr>
            <w:r>
              <w:rPr>
                <w:rFonts w:hint="eastAsia" w:ascii="仿宋" w:hAnsi="仿宋" w:eastAsia="仿宋" w:cs="Times New Roman"/>
                <w:b w:val="0"/>
                <w:bCs w:val="0"/>
                <w:color w:val="000000" w:themeColor="text1"/>
                <w:sz w:val="24"/>
              </w:rPr>
              <w:t>▲</w:t>
            </w:r>
            <w:r>
              <w:rPr>
                <w:rFonts w:hint="eastAsia" w:ascii="仿宋" w:hAnsi="仿宋" w:eastAsia="仿宋" w:cs="Times New Roman"/>
                <w:b w:val="0"/>
                <w:bCs w:val="0"/>
                <w:color w:val="000000" w:themeColor="text1"/>
                <w:sz w:val="24"/>
                <w:lang w:val="en-US" w:eastAsia="zh-CN"/>
              </w:rPr>
              <w:t>2-4-2</w:t>
            </w:r>
            <w:r>
              <w:rPr>
                <w:rFonts w:hint="eastAsia" w:ascii="仿宋" w:hAnsi="仿宋" w:eastAsia="仿宋" w:cs="Times New Roman"/>
                <w:b w:val="0"/>
                <w:bCs w:val="0"/>
                <w:color w:val="000000" w:themeColor="text1"/>
                <w:sz w:val="24"/>
              </w:rPr>
              <w:t>拟派项目经理的建筑工程专业二级及以上注册建造师资格证书（复印件加盖磋商响应供应商公章）；拟派项目经理的“三类人员”B类证书、拟派现场的安全专职管理员的施工现场安全生产专职管理人员“三类人员”C类证书（复印件加盖磋商响应供应商公章）</w:t>
            </w:r>
            <w:r>
              <w:rPr>
                <w:rFonts w:hint="eastAsia" w:ascii="仿宋" w:hAnsi="仿宋" w:eastAsia="仿宋" w:cs="Times New Roman"/>
                <w:b w:val="0"/>
                <w:bCs w:val="0"/>
                <w:color w:val="000000" w:themeColor="text1"/>
                <w:sz w:val="24"/>
                <w:lang w:eastAsia="zh-CN"/>
              </w:rPr>
              <w:t>；</w:t>
            </w:r>
          </w:p>
        </w:tc>
        <w:tc>
          <w:tcPr>
            <w:tcW w:w="775" w:type="dxa"/>
            <w:vAlign w:val="center"/>
          </w:tcPr>
          <w:p>
            <w:pPr>
              <w:autoSpaceDN w:val="0"/>
              <w:spacing w:line="276" w:lineRule="auto"/>
              <w:jc w:val="center"/>
              <w:rPr>
                <w:rFonts w:hint="eastAsia" w:ascii="仿宋" w:hAnsi="仿宋" w:eastAsia="仿宋" w:cs="Arial"/>
                <w:color w:val="000000" w:themeColor="text1"/>
                <w:kern w:val="0"/>
                <w:sz w:val="24"/>
                <w:lang w:val="en-US" w:eastAsia="zh-CN"/>
              </w:rPr>
            </w:pPr>
            <w:r>
              <w:rPr>
                <w:rFonts w:hint="eastAsia" w:ascii="仿宋" w:hAnsi="仿宋" w:eastAsia="仿宋" w:cs="Arial"/>
                <w:color w:val="000000" w:themeColor="text1"/>
                <w:kern w:val="0"/>
                <w:sz w:val="24"/>
                <w:lang w:val="en-US" w:eastAsia="zh-CN"/>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Merge w:val="continue"/>
            <w:vAlign w:val="center"/>
          </w:tcPr>
          <w:p>
            <w:pPr>
              <w:autoSpaceDN w:val="0"/>
              <w:spacing w:line="276" w:lineRule="auto"/>
              <w:jc w:val="center"/>
              <w:rPr>
                <w:rFonts w:ascii="仿宋" w:hAnsi="仿宋" w:eastAsia="仿宋"/>
                <w:color w:val="000000" w:themeColor="text1"/>
                <w:sz w:val="24"/>
              </w:rPr>
            </w:pPr>
          </w:p>
        </w:tc>
        <w:tc>
          <w:tcPr>
            <w:tcW w:w="1725" w:type="dxa"/>
            <w:vMerge w:val="continue"/>
            <w:vAlign w:val="center"/>
          </w:tcPr>
          <w:p>
            <w:pPr>
              <w:autoSpaceDN w:val="0"/>
              <w:spacing w:line="276" w:lineRule="auto"/>
              <w:jc w:val="center"/>
              <w:rPr>
                <w:rFonts w:ascii="仿宋" w:hAnsi="仿宋" w:eastAsia="仿宋" w:cs="Arial"/>
                <w:color w:val="000000" w:themeColor="text1"/>
                <w:kern w:val="0"/>
                <w:sz w:val="24"/>
              </w:rPr>
            </w:pPr>
          </w:p>
        </w:tc>
        <w:tc>
          <w:tcPr>
            <w:tcW w:w="6575" w:type="dxa"/>
            <w:gridSpan w:val="2"/>
            <w:vAlign w:val="center"/>
          </w:tcPr>
          <w:p>
            <w:pPr>
              <w:autoSpaceDN w:val="0"/>
              <w:spacing w:line="276" w:lineRule="auto"/>
              <w:jc w:val="left"/>
              <w:rPr>
                <w:rFonts w:ascii="仿宋" w:hAnsi="仿宋" w:eastAsia="仿宋"/>
                <w:color w:val="000000" w:themeColor="text1"/>
                <w:sz w:val="24"/>
              </w:rPr>
            </w:pPr>
            <w:r>
              <w:rPr>
                <w:rFonts w:hint="eastAsia" w:ascii="仿宋" w:hAnsi="仿宋" w:eastAsia="仿宋"/>
                <w:color w:val="000000" w:themeColor="text1"/>
                <w:sz w:val="24"/>
              </w:rPr>
              <w:t>2-4-</w:t>
            </w:r>
            <w:r>
              <w:rPr>
                <w:rFonts w:hint="eastAsia" w:ascii="仿宋" w:hAnsi="仿宋" w:eastAsia="仿宋"/>
                <w:color w:val="000000" w:themeColor="text1"/>
                <w:sz w:val="24"/>
                <w:lang w:val="en-US" w:eastAsia="zh-CN"/>
              </w:rPr>
              <w:t>3</w:t>
            </w:r>
            <w:r>
              <w:rPr>
                <w:rFonts w:hint="eastAsia" w:ascii="仿宋" w:hAnsi="仿宋" w:eastAsia="仿宋"/>
                <w:color w:val="000000" w:themeColor="text1"/>
                <w:sz w:val="24"/>
              </w:rPr>
              <w:t>供应商类似项目业绩证明材料（对照评分细则提供）</w:t>
            </w:r>
          </w:p>
        </w:tc>
        <w:tc>
          <w:tcPr>
            <w:tcW w:w="775"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hint="eastAsia" w:ascii="仿宋" w:hAnsi="仿宋" w:eastAsia="仿宋" w:cs="Times New Roman"/>
                <w:b/>
                <w:color w:val="000000" w:themeColor="text1"/>
                <w:kern w:val="2"/>
                <w:sz w:val="24"/>
                <w:szCs w:val="24"/>
                <w:lang w:val="en-US" w:eastAsia="zh-CN" w:bidi="ar-SA"/>
              </w:rPr>
            </w:pPr>
            <w:r>
              <w:rPr>
                <w:rFonts w:hint="eastAsia" w:ascii="仿宋" w:hAnsi="仿宋" w:eastAsia="仿宋"/>
                <w:b/>
                <w:color w:val="000000" w:themeColor="text1"/>
                <w:sz w:val="24"/>
              </w:rPr>
              <w:t>2-</w:t>
            </w:r>
            <w:r>
              <w:rPr>
                <w:rFonts w:hint="eastAsia" w:ascii="仿宋" w:hAnsi="仿宋" w:eastAsia="仿宋"/>
                <w:b/>
                <w:color w:val="000000" w:themeColor="text1"/>
                <w:sz w:val="24"/>
                <w:lang w:val="en-US" w:eastAsia="zh-CN"/>
              </w:rPr>
              <w:t>5</w:t>
            </w:r>
          </w:p>
        </w:tc>
        <w:tc>
          <w:tcPr>
            <w:tcW w:w="8300" w:type="dxa"/>
            <w:gridSpan w:val="3"/>
            <w:shd w:val="clear" w:color="auto" w:fill="FFFFFF" w:themeFill="background1"/>
            <w:vAlign w:val="center"/>
          </w:tcPr>
          <w:p>
            <w:pPr>
              <w:autoSpaceDN w:val="0"/>
              <w:spacing w:line="276" w:lineRule="auto"/>
              <w:jc w:val="left"/>
              <w:rPr>
                <w:rFonts w:ascii="仿宋" w:hAnsi="仿宋" w:eastAsia="仿宋"/>
                <w:b/>
                <w:bCs/>
                <w:color w:val="000000" w:themeColor="text1"/>
                <w:sz w:val="24"/>
              </w:rPr>
            </w:pPr>
            <w:r>
              <w:rPr>
                <w:rFonts w:hint="eastAsia" w:ascii="仿宋" w:hAnsi="仿宋" w:eastAsia="仿宋" w:cs="Arial"/>
                <w:b/>
                <w:bCs/>
                <w:color w:val="000000" w:themeColor="text1"/>
                <w:kern w:val="0"/>
                <w:sz w:val="24"/>
              </w:rPr>
              <w:t>拟派项目经理类似项目业绩情况</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hint="eastAsia" w:ascii="仿宋" w:hAnsi="仿宋" w:eastAsia="仿宋" w:cs="Times New Roman"/>
                <w:b/>
                <w:color w:val="000000" w:themeColor="text1"/>
                <w:kern w:val="2"/>
                <w:sz w:val="24"/>
                <w:szCs w:val="24"/>
                <w:lang w:val="en-US" w:eastAsia="zh-CN" w:bidi="ar-SA"/>
              </w:rPr>
            </w:pPr>
            <w:r>
              <w:rPr>
                <w:rFonts w:hint="eastAsia" w:ascii="仿宋" w:hAnsi="仿宋" w:eastAsia="仿宋"/>
                <w:b/>
                <w:color w:val="000000" w:themeColor="text1"/>
                <w:sz w:val="24"/>
              </w:rPr>
              <w:t>2-</w:t>
            </w:r>
            <w:r>
              <w:rPr>
                <w:rFonts w:hint="eastAsia" w:ascii="仿宋" w:hAnsi="仿宋" w:eastAsia="仿宋"/>
                <w:b/>
                <w:color w:val="000000" w:themeColor="text1"/>
                <w:sz w:val="24"/>
                <w:lang w:val="en-US" w:eastAsia="zh-CN"/>
              </w:rPr>
              <w:t>6</w:t>
            </w:r>
          </w:p>
        </w:tc>
        <w:tc>
          <w:tcPr>
            <w:tcW w:w="8300" w:type="dxa"/>
            <w:gridSpan w:val="3"/>
            <w:shd w:val="clear" w:color="auto" w:fill="FFFFFF" w:themeFill="background1"/>
            <w:vAlign w:val="center"/>
          </w:tcPr>
          <w:p>
            <w:pPr>
              <w:autoSpaceDN w:val="0"/>
              <w:spacing w:line="276" w:lineRule="auto"/>
              <w:jc w:val="left"/>
              <w:rPr>
                <w:rFonts w:ascii="仿宋" w:hAnsi="仿宋" w:eastAsia="仿宋"/>
                <w:b/>
                <w:bCs/>
                <w:color w:val="000000" w:themeColor="text1"/>
                <w:sz w:val="24"/>
              </w:rPr>
            </w:pPr>
            <w:r>
              <w:rPr>
                <w:rFonts w:hint="eastAsia" w:ascii="仿宋" w:hAnsi="仿宋" w:eastAsia="仿宋" w:cs="Arial"/>
                <w:b/>
                <w:bCs/>
                <w:color w:val="000000" w:themeColor="text1"/>
                <w:kern w:val="0"/>
                <w:sz w:val="24"/>
              </w:rPr>
              <w:t>商务技术偏离表</w:t>
            </w:r>
            <w:r>
              <w:rPr>
                <w:rFonts w:hint="eastAsia" w:ascii="仿宋" w:hAnsi="仿宋" w:eastAsia="仿宋"/>
                <w:b/>
                <w:bCs/>
                <w:color w:val="000000" w:themeColor="text1"/>
                <w:sz w:val="24"/>
              </w:rPr>
              <w:t>（格式见第六章）</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hint="eastAsia" w:ascii="仿宋" w:hAnsi="仿宋" w:eastAsia="仿宋" w:cs="Times New Roman"/>
                <w:b/>
                <w:color w:val="000000" w:themeColor="text1"/>
                <w:kern w:val="2"/>
                <w:sz w:val="24"/>
                <w:szCs w:val="24"/>
                <w:lang w:val="en-US" w:eastAsia="zh-CN" w:bidi="ar-SA"/>
              </w:rPr>
            </w:pPr>
            <w:r>
              <w:rPr>
                <w:rFonts w:hint="eastAsia" w:ascii="仿宋" w:hAnsi="仿宋" w:eastAsia="仿宋"/>
                <w:b/>
                <w:color w:val="000000" w:themeColor="text1"/>
                <w:sz w:val="24"/>
              </w:rPr>
              <w:t>2-</w:t>
            </w:r>
            <w:r>
              <w:rPr>
                <w:rFonts w:hint="eastAsia" w:ascii="仿宋" w:hAnsi="仿宋" w:eastAsia="仿宋"/>
                <w:b/>
                <w:color w:val="000000" w:themeColor="text1"/>
                <w:sz w:val="24"/>
                <w:lang w:val="en-US" w:eastAsia="zh-CN"/>
              </w:rPr>
              <w:t>7</w:t>
            </w:r>
          </w:p>
        </w:tc>
        <w:tc>
          <w:tcPr>
            <w:tcW w:w="8300" w:type="dxa"/>
            <w:gridSpan w:val="3"/>
            <w:shd w:val="clear" w:color="auto" w:fill="FFFFFF" w:themeFill="background1"/>
            <w:vAlign w:val="center"/>
          </w:tcPr>
          <w:p>
            <w:pPr>
              <w:autoSpaceDN w:val="0"/>
              <w:spacing w:line="276" w:lineRule="auto"/>
              <w:jc w:val="left"/>
              <w:rPr>
                <w:rFonts w:ascii="仿宋" w:hAnsi="仿宋" w:eastAsia="仿宋" w:cs="Arial"/>
                <w:b/>
                <w:bCs/>
                <w:color w:val="000000" w:themeColor="text1"/>
                <w:kern w:val="0"/>
                <w:sz w:val="24"/>
              </w:rPr>
            </w:pPr>
            <w:r>
              <w:rPr>
                <w:rFonts w:hint="eastAsia" w:ascii="仿宋" w:hAnsi="仿宋" w:eastAsia="仿宋" w:cs="Arial"/>
                <w:b/>
                <w:bCs/>
                <w:color w:val="000000" w:themeColor="text1"/>
                <w:kern w:val="0"/>
                <w:sz w:val="24"/>
              </w:rPr>
              <w:t>施工组织设计（</w:t>
            </w:r>
            <w:r>
              <w:rPr>
                <w:rFonts w:hint="eastAsia" w:ascii="仿宋" w:hAnsi="仿宋" w:eastAsia="仿宋"/>
                <w:b/>
                <w:bCs/>
                <w:color w:val="000000" w:themeColor="text1"/>
                <w:sz w:val="24"/>
              </w:rPr>
              <w:t>格式见第六章</w:t>
            </w:r>
            <w:r>
              <w:rPr>
                <w:rFonts w:hint="eastAsia" w:ascii="仿宋" w:hAnsi="仿宋" w:eastAsia="仿宋" w:cs="Arial"/>
                <w:b/>
                <w:bCs/>
                <w:color w:val="000000" w:themeColor="text1"/>
                <w:kern w:val="0"/>
                <w:sz w:val="24"/>
              </w:rPr>
              <w:t>）</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FFFFFF" w:themeFill="background1"/>
            <w:vAlign w:val="center"/>
          </w:tcPr>
          <w:p>
            <w:pPr>
              <w:autoSpaceDN w:val="0"/>
              <w:spacing w:line="276" w:lineRule="auto"/>
              <w:jc w:val="center"/>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rPr>
              <w:t>2-</w:t>
            </w:r>
            <w:r>
              <w:rPr>
                <w:rFonts w:hint="eastAsia" w:ascii="仿宋" w:hAnsi="仿宋" w:eastAsia="仿宋"/>
                <w:color w:val="000000" w:themeColor="text1"/>
                <w:sz w:val="24"/>
                <w:lang w:val="en-US" w:eastAsia="zh-CN"/>
              </w:rPr>
              <w:t>8</w:t>
            </w:r>
          </w:p>
        </w:tc>
        <w:tc>
          <w:tcPr>
            <w:tcW w:w="8300" w:type="dxa"/>
            <w:gridSpan w:val="3"/>
            <w:shd w:val="clear" w:color="auto" w:fill="FFFFFF" w:themeFill="background1"/>
            <w:vAlign w:val="center"/>
          </w:tcPr>
          <w:p>
            <w:pPr>
              <w:autoSpaceDN w:val="0"/>
              <w:spacing w:line="276" w:lineRule="auto"/>
              <w:jc w:val="left"/>
              <w:rPr>
                <w:rFonts w:ascii="仿宋" w:hAnsi="仿宋" w:eastAsia="仿宋" w:cs="Arial"/>
                <w:b/>
                <w:bCs/>
                <w:color w:val="000000" w:themeColor="text1"/>
                <w:kern w:val="0"/>
                <w:sz w:val="24"/>
              </w:rPr>
            </w:pPr>
            <w:r>
              <w:rPr>
                <w:rFonts w:hint="eastAsia" w:ascii="仿宋" w:hAnsi="仿宋" w:eastAsia="仿宋" w:cs="Arial"/>
                <w:b/>
                <w:bCs/>
                <w:color w:val="000000" w:themeColor="text1"/>
                <w:kern w:val="0"/>
                <w:sz w:val="24"/>
              </w:rPr>
              <w:t>技术（服务）方案</w:t>
            </w:r>
          </w:p>
        </w:tc>
        <w:tc>
          <w:tcPr>
            <w:tcW w:w="775" w:type="dxa"/>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Merge w:val="restart"/>
            <w:shd w:val="clear" w:color="auto" w:fill="auto"/>
            <w:vAlign w:val="center"/>
          </w:tcPr>
          <w:p>
            <w:pPr>
              <w:autoSpaceDN w:val="0"/>
              <w:spacing w:line="276" w:lineRule="auto"/>
              <w:jc w:val="center"/>
              <w:rPr>
                <w:rFonts w:hint="eastAsia" w:ascii="仿宋" w:hAnsi="仿宋" w:eastAsia="仿宋"/>
                <w:color w:val="000000" w:themeColor="text1"/>
                <w:sz w:val="24"/>
                <w:lang w:eastAsia="zh-CN"/>
              </w:rPr>
            </w:pPr>
            <w:r>
              <w:rPr>
                <w:rFonts w:hint="eastAsia" w:ascii="仿宋" w:hAnsi="仿宋" w:eastAsia="仿宋"/>
                <w:color w:val="000000" w:themeColor="text1"/>
                <w:sz w:val="24"/>
              </w:rPr>
              <w:t>2-</w:t>
            </w:r>
            <w:r>
              <w:rPr>
                <w:rFonts w:hint="eastAsia" w:ascii="仿宋" w:hAnsi="仿宋" w:eastAsia="仿宋"/>
                <w:color w:val="000000" w:themeColor="text1"/>
                <w:sz w:val="24"/>
                <w:lang w:val="en-US" w:eastAsia="zh-CN"/>
              </w:rPr>
              <w:t>9</w:t>
            </w:r>
          </w:p>
        </w:tc>
        <w:tc>
          <w:tcPr>
            <w:tcW w:w="1809" w:type="dxa"/>
            <w:gridSpan w:val="2"/>
            <w:vMerge w:val="restart"/>
            <w:shd w:val="clear" w:color="auto" w:fill="auto"/>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b/>
                <w:color w:val="000000" w:themeColor="text1"/>
                <w:kern w:val="0"/>
                <w:sz w:val="24"/>
              </w:rPr>
              <w:t>节能、环保产品证明材料</w:t>
            </w:r>
          </w:p>
        </w:tc>
        <w:tc>
          <w:tcPr>
            <w:tcW w:w="6491" w:type="dxa"/>
            <w:shd w:val="clear" w:color="auto" w:fill="auto"/>
            <w:vAlign w:val="center"/>
          </w:tcPr>
          <w:p>
            <w:pPr>
              <w:autoSpaceDN w:val="0"/>
              <w:spacing w:line="276" w:lineRule="auto"/>
              <w:jc w:val="left"/>
              <w:rPr>
                <w:rFonts w:ascii="仿宋" w:hAnsi="仿宋" w:eastAsia="仿宋"/>
                <w:b/>
                <w:color w:val="000000" w:themeColor="text1"/>
                <w:sz w:val="24"/>
              </w:rPr>
            </w:pPr>
            <w:r>
              <w:rPr>
                <w:rFonts w:hint="eastAsia" w:ascii="仿宋" w:hAnsi="仿宋" w:eastAsia="仿宋"/>
                <w:b/>
                <w:color w:val="000000" w:themeColor="text1"/>
                <w:sz w:val="24"/>
              </w:rPr>
              <w:t>（1）所投产品符合政策要求的《</w:t>
            </w:r>
            <w:r>
              <w:rPr>
                <w:rFonts w:hint="eastAsia" w:ascii="仿宋" w:hAnsi="仿宋" w:eastAsia="仿宋"/>
                <w:b/>
                <w:bCs/>
                <w:color w:val="000000" w:themeColor="text1"/>
                <w:kern w:val="0"/>
                <w:sz w:val="24"/>
              </w:rPr>
              <w:t>节能产品认证证书</w:t>
            </w:r>
            <w:r>
              <w:rPr>
                <w:rFonts w:hint="eastAsia" w:ascii="仿宋" w:hAnsi="仿宋" w:eastAsia="仿宋"/>
                <w:b/>
                <w:color w:val="000000" w:themeColor="text1"/>
                <w:sz w:val="24"/>
              </w:rPr>
              <w:t>》</w:t>
            </w:r>
            <w:r>
              <w:rPr>
                <w:rFonts w:hint="eastAsia" w:ascii="仿宋" w:hAnsi="仿宋" w:eastAsia="仿宋"/>
                <w:color w:val="000000" w:themeColor="text1"/>
                <w:sz w:val="24"/>
              </w:rPr>
              <w:t>（提供复印件加盖</w:t>
            </w:r>
            <w:r>
              <w:rPr>
                <w:rFonts w:hint="eastAsia" w:ascii="仿宋" w:hAnsi="仿宋" w:eastAsia="仿宋" w:cs="Arial"/>
                <w:color w:val="000000" w:themeColor="text1"/>
                <w:kern w:val="0"/>
                <w:sz w:val="24"/>
              </w:rPr>
              <w:t>投标供应商公章</w:t>
            </w:r>
            <w:r>
              <w:rPr>
                <w:rFonts w:hint="eastAsia" w:ascii="仿宋" w:hAnsi="仿宋" w:eastAsia="仿宋"/>
                <w:color w:val="000000" w:themeColor="text1"/>
                <w:sz w:val="24"/>
              </w:rPr>
              <w:t>）</w:t>
            </w:r>
          </w:p>
          <w:p>
            <w:pPr>
              <w:autoSpaceDN w:val="0"/>
              <w:spacing w:line="276" w:lineRule="auto"/>
              <w:jc w:val="left"/>
              <w:rPr>
                <w:rFonts w:ascii="仿宋" w:hAnsi="仿宋" w:eastAsia="仿宋"/>
                <w:color w:val="000000" w:themeColor="text1"/>
                <w:sz w:val="24"/>
              </w:rPr>
            </w:pPr>
            <w:r>
              <w:rPr>
                <w:rFonts w:hint="eastAsia" w:ascii="仿宋" w:hAnsi="仿宋" w:eastAsia="仿宋"/>
                <w:b/>
                <w:color w:val="000000" w:themeColor="text1"/>
                <w:sz w:val="24"/>
              </w:rPr>
              <w:t>备注：▲</w:t>
            </w:r>
            <w:r>
              <w:rPr>
                <w:rFonts w:hint="eastAsia" w:ascii="仿宋" w:hAnsi="仿宋" w:eastAsia="仿宋"/>
                <w:b/>
                <w:color w:val="000000" w:themeColor="text1"/>
                <w:sz w:val="24"/>
                <w:u w:val="single"/>
              </w:rPr>
              <w:t>本次采购对属于节能产品政府采购品目清单规定的政府强制采购产品范围内的产品实施强制采购。供应商应当在投标文件中提供国家确定的认证机构出具的、处于有效期之内的节能产品认证证书（复印件、加盖公章），否则投标文件无效。政府采购节能产品强制采购目录见本章第2.3.2款</w:t>
            </w:r>
            <w:r>
              <w:rPr>
                <w:rFonts w:hint="eastAsia" w:ascii="仿宋" w:hAnsi="仿宋" w:eastAsia="仿宋"/>
                <w:color w:val="000000" w:themeColor="text1"/>
                <w:sz w:val="24"/>
              </w:rPr>
              <w:t>。</w:t>
            </w:r>
          </w:p>
        </w:tc>
        <w:tc>
          <w:tcPr>
            <w:tcW w:w="775" w:type="dxa"/>
            <w:shd w:val="clear" w:color="auto" w:fill="auto"/>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Merge w:val="continue"/>
            <w:shd w:val="clear" w:color="auto" w:fill="auto"/>
            <w:vAlign w:val="center"/>
          </w:tcPr>
          <w:p>
            <w:pPr>
              <w:autoSpaceDN w:val="0"/>
              <w:spacing w:line="276" w:lineRule="auto"/>
              <w:jc w:val="center"/>
              <w:rPr>
                <w:rFonts w:ascii="仿宋" w:hAnsi="仿宋" w:eastAsia="仿宋" w:cs="Times New Roman"/>
                <w:color w:val="000000" w:themeColor="text1"/>
                <w:kern w:val="2"/>
                <w:sz w:val="24"/>
                <w:szCs w:val="24"/>
                <w:lang w:val="en-US" w:eastAsia="zh-CN" w:bidi="ar-SA"/>
              </w:rPr>
            </w:pPr>
          </w:p>
        </w:tc>
        <w:tc>
          <w:tcPr>
            <w:tcW w:w="1809" w:type="dxa"/>
            <w:gridSpan w:val="2"/>
            <w:vMerge w:val="continue"/>
            <w:shd w:val="clear" w:color="auto" w:fill="auto"/>
            <w:vAlign w:val="center"/>
          </w:tcPr>
          <w:p>
            <w:pPr>
              <w:autoSpaceDN w:val="0"/>
              <w:spacing w:line="276" w:lineRule="auto"/>
              <w:jc w:val="left"/>
              <w:rPr>
                <w:rFonts w:ascii="仿宋" w:hAnsi="仿宋" w:eastAsia="仿宋" w:cs="Arial"/>
                <w:b/>
                <w:color w:val="000000" w:themeColor="text1"/>
                <w:kern w:val="0"/>
                <w:sz w:val="24"/>
              </w:rPr>
            </w:pPr>
          </w:p>
        </w:tc>
        <w:tc>
          <w:tcPr>
            <w:tcW w:w="6491" w:type="dxa"/>
            <w:shd w:val="clear" w:color="auto" w:fill="auto"/>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b/>
                <w:color w:val="000000" w:themeColor="text1"/>
                <w:sz w:val="24"/>
              </w:rPr>
              <w:t>（2）所投产品符合政策要求的《环境标志产品认证证书》</w:t>
            </w:r>
            <w:r>
              <w:rPr>
                <w:rFonts w:hint="eastAsia" w:ascii="仿宋" w:hAnsi="仿宋" w:eastAsia="仿宋"/>
                <w:color w:val="000000" w:themeColor="text1"/>
                <w:sz w:val="24"/>
              </w:rPr>
              <w:t>（</w:t>
            </w:r>
            <w:r>
              <w:rPr>
                <w:rFonts w:hint="eastAsia" w:ascii="仿宋" w:hAnsi="仿宋" w:eastAsia="仿宋" w:cs="Arial"/>
                <w:color w:val="000000" w:themeColor="text1"/>
                <w:kern w:val="0"/>
                <w:sz w:val="24"/>
              </w:rPr>
              <w:t>如有</w:t>
            </w:r>
            <w:r>
              <w:rPr>
                <w:rFonts w:hint="eastAsia" w:ascii="仿宋" w:hAnsi="仿宋" w:eastAsia="仿宋"/>
                <w:color w:val="000000" w:themeColor="text1"/>
                <w:sz w:val="24"/>
              </w:rPr>
              <w:t>，提供复印件加盖</w:t>
            </w:r>
            <w:r>
              <w:rPr>
                <w:rFonts w:hint="eastAsia" w:ascii="仿宋" w:hAnsi="仿宋" w:eastAsia="仿宋" w:cs="Arial"/>
                <w:color w:val="000000" w:themeColor="text1"/>
                <w:kern w:val="0"/>
                <w:sz w:val="24"/>
              </w:rPr>
              <w:t>投标供应商公章</w:t>
            </w:r>
            <w:r>
              <w:rPr>
                <w:rFonts w:hint="eastAsia" w:ascii="仿宋" w:hAnsi="仿宋" w:eastAsia="仿宋"/>
                <w:color w:val="000000" w:themeColor="text1"/>
                <w:sz w:val="24"/>
              </w:rPr>
              <w:t>）</w:t>
            </w:r>
          </w:p>
        </w:tc>
        <w:tc>
          <w:tcPr>
            <w:tcW w:w="775" w:type="dxa"/>
            <w:shd w:val="clear" w:color="auto" w:fill="auto"/>
            <w:vAlign w:val="center"/>
          </w:tcPr>
          <w:p>
            <w:pPr>
              <w:autoSpaceDN w:val="0"/>
              <w:spacing w:line="276" w:lineRule="auto"/>
              <w:jc w:val="center"/>
              <w:rPr>
                <w:rFonts w:ascii="仿宋" w:hAnsi="仿宋" w:eastAsia="仿宋" w:cs="Arial"/>
                <w:color w:val="000000" w:themeColor="text1"/>
                <w:kern w:val="0"/>
                <w:sz w:val="24"/>
              </w:rPr>
            </w:pP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auto"/>
            <w:vAlign w:val="center"/>
          </w:tcPr>
          <w:p>
            <w:pPr>
              <w:autoSpaceDN w:val="0"/>
              <w:spacing w:line="276" w:lineRule="auto"/>
              <w:jc w:val="center"/>
              <w:rPr>
                <w:rFonts w:hint="eastAsia" w:ascii="仿宋" w:hAnsi="仿宋" w:eastAsia="仿宋" w:cs="Times New Roman"/>
                <w:b/>
                <w:color w:val="000000" w:themeColor="text1"/>
                <w:kern w:val="2"/>
                <w:sz w:val="24"/>
                <w:szCs w:val="24"/>
                <w:lang w:val="en-US" w:eastAsia="zh-CN" w:bidi="ar-SA"/>
              </w:rPr>
            </w:pPr>
            <w:r>
              <w:rPr>
                <w:rFonts w:hint="eastAsia" w:ascii="仿宋" w:hAnsi="仿宋" w:eastAsia="仿宋"/>
                <w:b/>
                <w:color w:val="000000" w:themeColor="text1"/>
                <w:sz w:val="24"/>
              </w:rPr>
              <w:t>2-1</w:t>
            </w:r>
            <w:r>
              <w:rPr>
                <w:rFonts w:hint="eastAsia" w:ascii="仿宋" w:hAnsi="仿宋" w:eastAsia="仿宋"/>
                <w:b/>
                <w:color w:val="000000" w:themeColor="text1"/>
                <w:sz w:val="24"/>
                <w:lang w:val="en-US" w:eastAsia="zh-CN"/>
              </w:rPr>
              <w:t>0</w:t>
            </w:r>
          </w:p>
        </w:tc>
        <w:tc>
          <w:tcPr>
            <w:tcW w:w="8300" w:type="dxa"/>
            <w:gridSpan w:val="3"/>
            <w:shd w:val="clear" w:color="auto" w:fill="auto"/>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主要材料品牌表</w:t>
            </w:r>
          </w:p>
        </w:tc>
        <w:tc>
          <w:tcPr>
            <w:tcW w:w="775" w:type="dxa"/>
            <w:shd w:val="clear" w:color="auto" w:fill="auto"/>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无</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hint="eastAsia" w:ascii="仿宋" w:hAnsi="仿宋" w:eastAsia="仿宋" w:cs="Times New Roman"/>
                <w:b/>
                <w:color w:val="000000" w:themeColor="text1"/>
                <w:kern w:val="2"/>
                <w:sz w:val="24"/>
                <w:szCs w:val="24"/>
                <w:lang w:val="en-US" w:eastAsia="zh-CN" w:bidi="ar-SA"/>
              </w:rPr>
            </w:pPr>
            <w:r>
              <w:rPr>
                <w:rFonts w:hint="eastAsia" w:ascii="仿宋" w:hAnsi="仿宋" w:eastAsia="仿宋"/>
                <w:b/>
                <w:color w:val="000000" w:themeColor="text1"/>
                <w:sz w:val="24"/>
              </w:rPr>
              <w:t>2-1</w:t>
            </w:r>
            <w:r>
              <w:rPr>
                <w:rFonts w:hint="eastAsia" w:ascii="仿宋" w:hAnsi="仿宋" w:eastAsia="仿宋"/>
                <w:b/>
                <w:color w:val="000000" w:themeColor="text1"/>
                <w:sz w:val="24"/>
                <w:lang w:val="en-US" w:eastAsia="zh-CN"/>
              </w:rPr>
              <w:t>1</w:t>
            </w:r>
          </w:p>
        </w:tc>
        <w:tc>
          <w:tcPr>
            <w:tcW w:w="8300" w:type="dxa"/>
            <w:gridSpan w:val="3"/>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关于对采购文件中有关条款的拒绝声明（如有，格式见第六章）</w:t>
            </w:r>
          </w:p>
        </w:tc>
        <w:tc>
          <w:tcPr>
            <w:tcW w:w="775"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vAlign w:val="center"/>
          </w:tcPr>
          <w:p>
            <w:pPr>
              <w:autoSpaceDN w:val="0"/>
              <w:spacing w:line="276" w:lineRule="auto"/>
              <w:jc w:val="center"/>
              <w:rPr>
                <w:rFonts w:hint="eastAsia" w:ascii="仿宋" w:hAnsi="仿宋" w:eastAsia="仿宋"/>
                <w:b/>
                <w:color w:val="000000" w:themeColor="text1"/>
                <w:sz w:val="24"/>
                <w:lang w:val="en-US" w:eastAsia="zh-CN"/>
              </w:rPr>
            </w:pPr>
            <w:r>
              <w:rPr>
                <w:rFonts w:hint="eastAsia" w:ascii="仿宋" w:hAnsi="仿宋" w:eastAsia="仿宋"/>
                <w:b/>
                <w:color w:val="000000" w:themeColor="text1"/>
                <w:sz w:val="24"/>
              </w:rPr>
              <w:t>2-1</w:t>
            </w:r>
            <w:r>
              <w:rPr>
                <w:rFonts w:hint="eastAsia" w:ascii="仿宋" w:hAnsi="仿宋" w:eastAsia="仿宋"/>
                <w:b/>
                <w:color w:val="000000" w:themeColor="text1"/>
                <w:sz w:val="24"/>
                <w:lang w:val="en-US" w:eastAsia="zh-CN"/>
              </w:rPr>
              <w:t>2</w:t>
            </w:r>
          </w:p>
        </w:tc>
        <w:tc>
          <w:tcPr>
            <w:tcW w:w="8300" w:type="dxa"/>
            <w:gridSpan w:val="3"/>
            <w:vAlign w:val="center"/>
          </w:tcPr>
          <w:p>
            <w:pPr>
              <w:autoSpaceDN w:val="0"/>
              <w:spacing w:line="276" w:lineRule="auto"/>
              <w:jc w:val="left"/>
              <w:rPr>
                <w:rFonts w:ascii="仿宋" w:hAnsi="仿宋" w:eastAsia="仿宋" w:cs="Arial"/>
                <w:b/>
                <w:color w:val="000000" w:themeColor="text1"/>
                <w:kern w:val="0"/>
                <w:sz w:val="24"/>
              </w:rPr>
            </w:pPr>
            <w:r>
              <w:rPr>
                <w:rFonts w:ascii="仿宋" w:hAnsi="仿宋" w:eastAsia="仿宋" w:cs="Arial"/>
                <w:b/>
                <w:color w:val="000000" w:themeColor="text1"/>
                <w:kern w:val="0"/>
                <w:sz w:val="24"/>
              </w:rPr>
              <w:t>其他</w:t>
            </w:r>
            <w:r>
              <w:rPr>
                <w:rFonts w:hint="eastAsia" w:ascii="仿宋" w:hAnsi="仿宋" w:eastAsia="仿宋" w:cs="Arial"/>
                <w:b/>
                <w:color w:val="000000" w:themeColor="text1"/>
                <w:kern w:val="0"/>
                <w:sz w:val="24"/>
              </w:rPr>
              <w:t>与商务技术有关的资料</w:t>
            </w:r>
            <w:r>
              <w:rPr>
                <w:rFonts w:ascii="仿宋" w:hAnsi="仿宋" w:eastAsia="仿宋" w:cs="Arial"/>
                <w:b/>
                <w:color w:val="000000" w:themeColor="text1"/>
                <w:kern w:val="0"/>
                <w:sz w:val="24"/>
              </w:rPr>
              <w:t>或说明</w:t>
            </w:r>
            <w:r>
              <w:rPr>
                <w:rFonts w:hint="eastAsia" w:ascii="仿宋" w:hAnsi="仿宋" w:eastAsia="仿宋" w:cs="Arial"/>
                <w:b/>
                <w:color w:val="000000" w:themeColor="text1"/>
                <w:kern w:val="0"/>
                <w:sz w:val="24"/>
              </w:rPr>
              <w:t>（如有，格式见第六章）</w:t>
            </w:r>
          </w:p>
        </w:tc>
        <w:tc>
          <w:tcPr>
            <w:tcW w:w="775"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912" w:type="dxa"/>
            <w:shd w:val="clear" w:color="auto" w:fill="E5DFEC"/>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cs="Arial"/>
                <w:b/>
                <w:color w:val="000000" w:themeColor="text1"/>
                <w:kern w:val="0"/>
                <w:sz w:val="24"/>
              </w:rPr>
              <w:t>备注</w:t>
            </w:r>
          </w:p>
        </w:tc>
        <w:tc>
          <w:tcPr>
            <w:tcW w:w="9075" w:type="dxa"/>
            <w:gridSpan w:val="4"/>
            <w:shd w:val="clear" w:color="auto" w:fill="E5DFEC"/>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b/>
                <w:color w:val="000000" w:themeColor="text1"/>
                <w:kern w:val="0"/>
                <w:sz w:val="24"/>
              </w:rPr>
              <w:t>以上清单中标注“</w:t>
            </w: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”的内容为必须提供的内容，未提供或提供不齐全的投标无效。</w:t>
            </w:r>
          </w:p>
        </w:tc>
      </w:tr>
    </w:tbl>
    <w:p>
      <w:pPr>
        <w:pStyle w:val="6"/>
        <w:autoSpaceDN w:val="0"/>
        <w:rPr>
          <w:color w:val="000000" w:themeColor="text1"/>
        </w:rPr>
      </w:pPr>
    </w:p>
    <w:p>
      <w:pPr>
        <w:pStyle w:val="7"/>
        <w:autoSpaceDN w:val="0"/>
        <w:ind w:firstLine="561"/>
      </w:pPr>
      <w:r>
        <w:rPr>
          <w:rFonts w:hint="eastAsia"/>
        </w:rPr>
        <w:t>（3）《报价文件》</w:t>
      </w:r>
    </w:p>
    <w:tbl>
      <w:tblPr>
        <w:tblStyle w:val="51"/>
        <w:tblW w:w="9975" w:type="dxa"/>
        <w:tblInd w:w="-20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850"/>
        <w:gridCol w:w="8375"/>
        <w:gridCol w:w="750"/>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850" w:type="dxa"/>
            <w:tcBorders>
              <w:top w:val="thinThickSmallGap" w:color="0070C0" w:sz="12" w:space="0"/>
              <w:bottom w:val="single" w:color="0070C0" w:sz="6" w:space="0"/>
            </w:tcBorders>
            <w:shd w:val="clear" w:color="auto" w:fill="DAEEF3" w:themeFill="accent5" w:themeFillTint="33"/>
            <w:vAlign w:val="center"/>
          </w:tcPr>
          <w:p>
            <w:pPr>
              <w:autoSpaceDN w:val="0"/>
              <w:spacing w:line="276" w:lineRule="auto"/>
              <w:jc w:val="center"/>
              <w:rPr>
                <w:rFonts w:ascii="仿宋" w:hAnsi="仿宋" w:eastAsia="仿宋"/>
                <w:b/>
                <w:color w:val="000000" w:themeColor="text1"/>
                <w:kern w:val="0"/>
                <w:sz w:val="24"/>
                <w:szCs w:val="20"/>
              </w:rPr>
            </w:pPr>
            <w:r>
              <w:rPr>
                <w:rFonts w:hint="eastAsia" w:ascii="仿宋" w:hAnsi="仿宋" w:eastAsia="仿宋"/>
                <w:b/>
                <w:color w:val="000000" w:themeColor="text1"/>
                <w:kern w:val="0"/>
                <w:sz w:val="24"/>
                <w:szCs w:val="20"/>
              </w:rPr>
              <w:t>序号</w:t>
            </w:r>
          </w:p>
        </w:tc>
        <w:tc>
          <w:tcPr>
            <w:tcW w:w="8375" w:type="dxa"/>
            <w:tcBorders>
              <w:top w:val="thinThickSmallGap" w:color="0070C0" w:sz="12" w:space="0"/>
              <w:bottom w:val="single" w:color="0070C0" w:sz="6" w:space="0"/>
            </w:tcBorders>
            <w:shd w:val="clear" w:color="auto" w:fill="DAEEF3" w:themeFill="accent5" w:themeFillTint="33"/>
            <w:vAlign w:val="center"/>
          </w:tcPr>
          <w:p>
            <w:pPr>
              <w:autoSpaceDN w:val="0"/>
              <w:jc w:val="center"/>
              <w:rPr>
                <w:rFonts w:ascii="微软雅黑" w:hAnsi="微软雅黑" w:eastAsia="微软雅黑"/>
                <w:b/>
                <w:color w:val="000000" w:themeColor="text1"/>
                <w:sz w:val="28"/>
                <w:szCs w:val="32"/>
              </w:rPr>
            </w:pPr>
            <w:r>
              <w:rPr>
                <w:rFonts w:hint="eastAsia" w:ascii="微软雅黑" w:hAnsi="微软雅黑" w:eastAsia="微软雅黑"/>
                <w:b/>
                <w:color w:val="000000" w:themeColor="text1"/>
                <w:sz w:val="28"/>
                <w:szCs w:val="32"/>
              </w:rPr>
              <w:t>第三部分《报价文件》组成内容及要求</w:t>
            </w:r>
            <w:r>
              <w:rPr>
                <w:rFonts w:ascii="微软雅黑" w:hAnsi="微软雅黑" w:eastAsia="微软雅黑"/>
                <w:b/>
                <w:color w:val="000000" w:themeColor="text1"/>
                <w:sz w:val="28"/>
                <w:szCs w:val="32"/>
              </w:rPr>
              <w:t>【</w:t>
            </w:r>
            <w:r>
              <w:rPr>
                <w:rFonts w:hint="eastAsia" w:ascii="微软雅黑" w:hAnsi="微软雅黑" w:eastAsia="微软雅黑"/>
                <w:b/>
                <w:color w:val="000000" w:themeColor="text1"/>
                <w:sz w:val="28"/>
                <w:szCs w:val="32"/>
              </w:rPr>
              <w:t>依序编制</w:t>
            </w:r>
            <w:r>
              <w:rPr>
                <w:rFonts w:ascii="微软雅黑" w:hAnsi="微软雅黑" w:eastAsia="微软雅黑"/>
                <w:b/>
                <w:color w:val="000000" w:themeColor="text1"/>
                <w:sz w:val="28"/>
                <w:szCs w:val="32"/>
              </w:rPr>
              <w:t>】</w:t>
            </w:r>
          </w:p>
        </w:tc>
        <w:tc>
          <w:tcPr>
            <w:tcW w:w="750" w:type="dxa"/>
            <w:tcBorders>
              <w:top w:val="thinThickSmallGap" w:color="0070C0" w:sz="12" w:space="0"/>
              <w:bottom w:val="single" w:color="0070C0" w:sz="6" w:space="0"/>
            </w:tcBorders>
            <w:shd w:val="clear" w:color="auto" w:fill="DAEEF3" w:themeFill="accent5" w:themeFillTint="33"/>
            <w:vAlign w:val="center"/>
          </w:tcPr>
          <w:p>
            <w:pPr>
              <w:autoSpaceDN w:val="0"/>
              <w:spacing w:line="276" w:lineRule="auto"/>
              <w:jc w:val="center"/>
              <w:rPr>
                <w:rFonts w:ascii="仿宋" w:hAnsi="仿宋" w:eastAsia="仿宋"/>
                <w:b/>
                <w:color w:val="000000" w:themeColor="text1"/>
                <w:kern w:val="0"/>
                <w:sz w:val="24"/>
                <w:szCs w:val="20"/>
              </w:rPr>
            </w:pPr>
            <w:r>
              <w:rPr>
                <w:rFonts w:hint="eastAsia" w:ascii="仿宋" w:hAnsi="仿宋" w:eastAsia="仿宋"/>
                <w:b/>
                <w:color w:val="000000" w:themeColor="text1"/>
                <w:kern w:val="0"/>
                <w:sz w:val="24"/>
                <w:szCs w:val="20"/>
              </w:rPr>
              <w:t>格式</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50" w:type="dxa"/>
            <w:tcBorders>
              <w:top w:val="single" w:color="0070C0" w:sz="6" w:space="0"/>
            </w:tcBorders>
            <w:shd w:val="clear" w:color="auto" w:fill="FFFFFF" w:themeFill="background1"/>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3-1</w:t>
            </w:r>
          </w:p>
        </w:tc>
        <w:tc>
          <w:tcPr>
            <w:tcW w:w="8375" w:type="dxa"/>
            <w:tcBorders>
              <w:top w:val="single" w:color="0070C0" w:sz="6" w:space="0"/>
            </w:tcBorders>
            <w:shd w:val="clear" w:color="auto" w:fill="FFFFFF" w:themeFill="background1"/>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《报价文件》封面</w:t>
            </w:r>
            <w:r>
              <w:rPr>
                <w:rFonts w:hint="eastAsia" w:ascii="仿宋" w:hAnsi="仿宋" w:eastAsia="仿宋" w:cs="Arial"/>
                <w:color w:val="000000" w:themeColor="text1"/>
                <w:kern w:val="0"/>
                <w:sz w:val="24"/>
              </w:rPr>
              <w:t>（格式见第六章）</w:t>
            </w:r>
          </w:p>
        </w:tc>
        <w:tc>
          <w:tcPr>
            <w:tcW w:w="750" w:type="dxa"/>
            <w:tcBorders>
              <w:top w:val="single" w:color="0070C0" w:sz="6" w:space="0"/>
            </w:tcBorders>
            <w:shd w:val="clear" w:color="auto" w:fill="FFFFFF" w:themeFill="background1"/>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50" w:type="dxa"/>
            <w:shd w:val="clear" w:color="auto" w:fill="FFFF00"/>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3-2</w:t>
            </w:r>
          </w:p>
        </w:tc>
        <w:tc>
          <w:tcPr>
            <w:tcW w:w="8375" w:type="dxa"/>
            <w:shd w:val="clear" w:color="auto" w:fill="FFFF00"/>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▲投标函</w:t>
            </w:r>
            <w:r>
              <w:rPr>
                <w:rFonts w:hint="eastAsia" w:ascii="仿宋" w:hAnsi="仿宋" w:eastAsia="仿宋" w:cs="Arial"/>
                <w:color w:val="000000" w:themeColor="text1"/>
                <w:kern w:val="0"/>
                <w:sz w:val="24"/>
              </w:rPr>
              <w:t>（格式见第六章）</w:t>
            </w:r>
          </w:p>
        </w:tc>
        <w:tc>
          <w:tcPr>
            <w:tcW w:w="750" w:type="dxa"/>
            <w:shd w:val="clear" w:color="auto" w:fill="FFFF00"/>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50" w:type="dxa"/>
            <w:shd w:val="clear" w:color="auto" w:fill="FFFF00"/>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3-3</w:t>
            </w:r>
          </w:p>
        </w:tc>
        <w:tc>
          <w:tcPr>
            <w:tcW w:w="8375" w:type="dxa"/>
            <w:shd w:val="clear" w:color="auto" w:fill="FFFF00"/>
            <w:vAlign w:val="center"/>
          </w:tcPr>
          <w:p>
            <w:pPr>
              <w:autoSpaceDN w:val="0"/>
              <w:spacing w:line="276" w:lineRule="auto"/>
              <w:jc w:val="left"/>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w:t>
            </w:r>
            <w:r>
              <w:rPr>
                <w:rFonts w:hint="eastAsia" w:ascii="仿宋" w:hAnsi="仿宋" w:eastAsia="仿宋" w:cs="Arial"/>
                <w:b/>
                <w:color w:val="000000"/>
                <w:kern w:val="0"/>
                <w:sz w:val="24"/>
              </w:rPr>
              <w:t>工程量清单及计价表</w:t>
            </w:r>
            <w:r>
              <w:rPr>
                <w:rFonts w:hint="eastAsia" w:ascii="仿宋" w:hAnsi="仿宋" w:eastAsia="仿宋" w:cs="Arial"/>
                <w:color w:val="000000"/>
                <w:kern w:val="0"/>
                <w:sz w:val="24"/>
              </w:rPr>
              <w:t>（格式</w:t>
            </w:r>
            <w:r>
              <w:rPr>
                <w:rFonts w:hint="eastAsia" w:ascii="仿宋" w:hAnsi="仿宋" w:eastAsia="仿宋" w:cs="Arial"/>
                <w:color w:val="000000"/>
                <w:kern w:val="0"/>
                <w:sz w:val="24"/>
                <w:lang w:val="en-US" w:eastAsia="zh-CN"/>
              </w:rPr>
              <w:t>按浙江省要求格式</w:t>
            </w:r>
            <w:r>
              <w:rPr>
                <w:rFonts w:hint="eastAsia" w:ascii="仿宋" w:hAnsi="仿宋" w:eastAsia="仿宋" w:cs="Arial"/>
                <w:color w:val="000000"/>
                <w:kern w:val="0"/>
                <w:sz w:val="24"/>
              </w:rPr>
              <w:t>）</w:t>
            </w:r>
          </w:p>
        </w:tc>
        <w:tc>
          <w:tcPr>
            <w:tcW w:w="750" w:type="dxa"/>
            <w:shd w:val="clear" w:color="auto" w:fill="FFFF00"/>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50" w:type="dxa"/>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b/>
                <w:color w:val="000000" w:themeColor="text1"/>
                <w:sz w:val="24"/>
              </w:rPr>
              <w:t>3-4</w:t>
            </w:r>
          </w:p>
        </w:tc>
        <w:tc>
          <w:tcPr>
            <w:tcW w:w="8375" w:type="dxa"/>
            <w:vAlign w:val="center"/>
          </w:tcPr>
          <w:p>
            <w:pPr>
              <w:autoSpaceDN w:val="0"/>
              <w:spacing w:line="276" w:lineRule="auto"/>
              <w:jc w:val="left"/>
              <w:rPr>
                <w:rFonts w:ascii="仿宋" w:hAnsi="仿宋" w:eastAsia="仿宋" w:cs="Arial"/>
                <w:b/>
                <w:color w:val="000000" w:themeColor="text1"/>
                <w:kern w:val="0"/>
                <w:sz w:val="24"/>
              </w:rPr>
            </w:pPr>
            <w:r>
              <w:rPr>
                <w:rFonts w:ascii="仿宋" w:hAnsi="仿宋" w:eastAsia="仿宋" w:cs="Arial"/>
                <w:b/>
                <w:color w:val="000000"/>
                <w:kern w:val="0"/>
                <w:sz w:val="24"/>
              </w:rPr>
              <w:t>供应商认为有必要提供的其他</w:t>
            </w:r>
            <w:r>
              <w:rPr>
                <w:rFonts w:hint="eastAsia" w:ascii="仿宋" w:hAnsi="仿宋" w:eastAsia="仿宋" w:cs="Arial"/>
                <w:b/>
                <w:color w:val="000000"/>
                <w:kern w:val="0"/>
                <w:sz w:val="24"/>
              </w:rPr>
              <w:t>与报价有关的资料或说明（如有，格式见第六章）</w:t>
            </w:r>
          </w:p>
        </w:tc>
        <w:tc>
          <w:tcPr>
            <w:tcW w:w="750" w:type="dxa"/>
            <w:vAlign w:val="center"/>
          </w:tcPr>
          <w:p>
            <w:pPr>
              <w:autoSpaceDN w:val="0"/>
              <w:spacing w:line="276" w:lineRule="auto"/>
              <w:jc w:val="center"/>
              <w:rPr>
                <w:rFonts w:ascii="仿宋" w:hAnsi="仿宋" w:eastAsia="仿宋" w:cs="Arial"/>
                <w:color w:val="000000" w:themeColor="text1"/>
                <w:kern w:val="0"/>
                <w:sz w:val="24"/>
              </w:rPr>
            </w:pPr>
            <w:r>
              <w:rPr>
                <w:rFonts w:hint="eastAsia" w:ascii="仿宋" w:hAnsi="仿宋" w:eastAsia="仿宋" w:cs="Arial"/>
                <w:color w:val="000000" w:themeColor="text1"/>
                <w:kern w:val="0"/>
                <w:sz w:val="24"/>
              </w:rPr>
              <w:t>有</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850" w:type="dxa"/>
            <w:shd w:val="clear" w:color="auto" w:fill="E5DFEC"/>
            <w:vAlign w:val="center"/>
          </w:tcPr>
          <w:p>
            <w:pPr>
              <w:autoSpaceDN w:val="0"/>
              <w:spacing w:line="276" w:lineRule="auto"/>
              <w:jc w:val="center"/>
              <w:rPr>
                <w:rFonts w:ascii="仿宋" w:hAnsi="仿宋" w:eastAsia="仿宋"/>
                <w:b/>
                <w:color w:val="000000" w:themeColor="text1"/>
                <w:sz w:val="24"/>
              </w:rPr>
            </w:pPr>
            <w:r>
              <w:rPr>
                <w:rFonts w:hint="eastAsia" w:ascii="仿宋" w:hAnsi="仿宋" w:eastAsia="仿宋" w:cs="Arial"/>
                <w:b/>
                <w:color w:val="000000" w:themeColor="text1"/>
                <w:kern w:val="0"/>
                <w:sz w:val="24"/>
              </w:rPr>
              <w:t>备注</w:t>
            </w:r>
          </w:p>
        </w:tc>
        <w:tc>
          <w:tcPr>
            <w:tcW w:w="9125" w:type="dxa"/>
            <w:gridSpan w:val="2"/>
            <w:shd w:val="clear" w:color="auto" w:fill="E5DFEC"/>
            <w:vAlign w:val="center"/>
          </w:tcPr>
          <w:p>
            <w:pPr>
              <w:autoSpaceDN w:val="0"/>
              <w:spacing w:line="276" w:lineRule="auto"/>
              <w:jc w:val="left"/>
              <w:rPr>
                <w:rFonts w:ascii="仿宋" w:hAnsi="仿宋" w:eastAsia="仿宋" w:cs="Arial"/>
                <w:color w:val="000000" w:themeColor="text1"/>
                <w:kern w:val="0"/>
                <w:sz w:val="24"/>
              </w:rPr>
            </w:pPr>
            <w:r>
              <w:rPr>
                <w:rFonts w:hint="eastAsia" w:ascii="仿宋" w:hAnsi="仿宋" w:eastAsia="仿宋" w:cs="Arial"/>
                <w:b/>
                <w:color w:val="000000" w:themeColor="text1"/>
                <w:kern w:val="0"/>
                <w:sz w:val="24"/>
              </w:rPr>
              <w:t>以上清单中标注“</w:t>
            </w:r>
            <w:r>
              <w:rPr>
                <w:rFonts w:hint="eastAsia" w:ascii="仿宋" w:hAnsi="仿宋" w:eastAsia="仿宋" w:cs="Arial"/>
                <w:color w:val="000000" w:themeColor="text1"/>
                <w:kern w:val="0"/>
                <w:sz w:val="24"/>
              </w:rPr>
              <w:t>▲</w:t>
            </w:r>
            <w:r>
              <w:rPr>
                <w:rFonts w:hint="eastAsia" w:ascii="仿宋" w:hAnsi="仿宋" w:eastAsia="仿宋" w:cs="Arial"/>
                <w:b/>
                <w:color w:val="000000" w:themeColor="text1"/>
                <w:kern w:val="0"/>
                <w:sz w:val="24"/>
              </w:rPr>
              <w:t>”的内容为必须提供的内容，未提供或提供不齐全的投标无效。</w:t>
            </w:r>
          </w:p>
        </w:tc>
      </w:tr>
    </w:tbl>
    <w:p>
      <w:pPr>
        <w:autoSpaceDN w:val="0"/>
        <w:spacing w:line="360" w:lineRule="auto"/>
        <w:rPr>
          <w:rFonts w:ascii="仿宋" w:hAnsi="仿宋" w:eastAsia="仿宋"/>
          <w:b/>
          <w:color w:val="000000"/>
          <w:sz w:val="24"/>
        </w:rPr>
      </w:pPr>
      <w:r>
        <w:rPr>
          <w:rFonts w:hint="eastAsia" w:ascii="仿宋" w:hAnsi="仿宋" w:eastAsia="仿宋"/>
          <w:b/>
          <w:color w:val="000000"/>
          <w:sz w:val="24"/>
        </w:rPr>
        <w:t>注：以上目录是编制响应文件的基本格式要求，各供应商可根据自身情况进一步细化。</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4.3 磋商响应文件的编制</w:t>
      </w:r>
    </w:p>
    <w:p>
      <w:pPr>
        <w:autoSpaceDN w:val="0"/>
        <w:spacing w:line="360" w:lineRule="auto"/>
        <w:ind w:firstLine="422" w:firstLineChars="175"/>
        <w:rPr>
          <w:rFonts w:ascii="仿宋" w:hAnsi="仿宋" w:eastAsia="仿宋" w:cs="Arial"/>
          <w:b/>
          <w:color w:val="000000"/>
          <w:sz w:val="24"/>
        </w:rPr>
      </w:pPr>
      <w:r>
        <w:rPr>
          <w:rFonts w:hint="eastAsia" w:ascii="仿宋" w:hAnsi="仿宋" w:eastAsia="仿宋" w:cs="Arial"/>
          <w:b/>
          <w:color w:val="000000"/>
          <w:kern w:val="0"/>
          <w:sz w:val="24"/>
        </w:rPr>
        <w:t>4.3.1</w:t>
      </w:r>
      <w:r>
        <w:rPr>
          <w:rFonts w:hint="eastAsia" w:ascii="仿宋" w:hAnsi="仿宋" w:eastAsia="仿宋" w:cs="Arial"/>
          <w:b/>
          <w:color w:val="000000"/>
          <w:sz w:val="24"/>
        </w:rPr>
        <w:t>依据《浙江省政府采购项目电子交易管理暂行办法》，本项目通过“政府采购云平台”（网址：</w:t>
      </w:r>
      <w:r>
        <w:fldChar w:fldCharType="begin"/>
      </w:r>
      <w:r>
        <w:instrText xml:space="preserve"> HYPERLINK "http://www.zcygov.cn" </w:instrText>
      </w:r>
      <w:r>
        <w:fldChar w:fldCharType="separate"/>
      </w:r>
      <w:r>
        <w:rPr>
          <w:rFonts w:ascii="仿宋" w:hAnsi="仿宋" w:eastAsia="仿宋" w:cs="Arial"/>
          <w:b/>
          <w:color w:val="000000"/>
          <w:sz w:val="24"/>
        </w:rPr>
        <w:t>www.zcygov.cn</w:t>
      </w:r>
      <w:r>
        <w:rPr>
          <w:rFonts w:ascii="仿宋" w:hAnsi="仿宋" w:eastAsia="仿宋" w:cs="Arial"/>
          <w:b/>
          <w:color w:val="000000"/>
          <w:sz w:val="24"/>
        </w:rPr>
        <w:fldChar w:fldCharType="end"/>
      </w:r>
      <w:r>
        <w:rPr>
          <w:rFonts w:hint="eastAsia" w:ascii="仿宋" w:hAnsi="仿宋" w:eastAsia="仿宋" w:cs="Arial"/>
          <w:b/>
          <w:color w:val="000000"/>
          <w:sz w:val="24"/>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color w:val="000000"/>
          <w:sz w:val="24"/>
          <w:u w:val="single"/>
        </w:rPr>
        <w:t>供应商未按规定加密的磋商响应文件，“政府采购云平台”将予以拒收</w:t>
      </w:r>
      <w:r>
        <w:rPr>
          <w:rFonts w:hint="eastAsia" w:ascii="仿宋" w:hAnsi="仿宋" w:eastAsia="仿宋" w:cs="Arial"/>
          <w:b/>
          <w:color w:val="000000"/>
          <w:sz w:val="24"/>
        </w:rPr>
        <w:t>。</w:t>
      </w:r>
    </w:p>
    <w:p>
      <w:pPr>
        <w:autoSpaceDN w:val="0"/>
        <w:spacing w:line="360" w:lineRule="auto"/>
        <w:ind w:firstLine="422" w:firstLineChars="175"/>
        <w:rPr>
          <w:rFonts w:ascii="仿宋" w:hAnsi="仿宋" w:eastAsia="仿宋" w:cs="Arial"/>
          <w:b/>
          <w:color w:val="000000"/>
          <w:kern w:val="0"/>
          <w:sz w:val="24"/>
        </w:rPr>
      </w:pPr>
      <w:r>
        <w:rPr>
          <w:rFonts w:hint="eastAsia" w:ascii="仿宋" w:hAnsi="仿宋" w:eastAsia="仿宋" w:cs="Arial"/>
          <w:b/>
          <w:color w:val="000000"/>
          <w:kern w:val="0"/>
          <w:sz w:val="24"/>
        </w:rPr>
        <w:t>4.3.2供应商应当按照</w:t>
      </w:r>
      <w:r>
        <w:rPr>
          <w:rFonts w:ascii="仿宋" w:hAnsi="仿宋" w:eastAsia="仿宋" w:cs="Arial"/>
          <w:b/>
          <w:color w:val="000000"/>
          <w:kern w:val="0"/>
          <w:sz w:val="24"/>
        </w:rPr>
        <w:t>本</w:t>
      </w:r>
      <w:r>
        <w:rPr>
          <w:rFonts w:hint="eastAsia" w:ascii="仿宋" w:hAnsi="仿宋" w:eastAsia="仿宋" w:cs="Arial"/>
          <w:b/>
          <w:color w:val="000000"/>
          <w:kern w:val="0"/>
          <w:sz w:val="24"/>
        </w:rPr>
        <w:t>章节第4.2.2款规定的内容在“政采云电子交易客户端”编制磋商响应文件。</w:t>
      </w:r>
    </w:p>
    <w:p>
      <w:pPr>
        <w:autoSpaceDN w:val="0"/>
        <w:spacing w:line="360" w:lineRule="auto"/>
        <w:ind w:firstLine="422" w:firstLineChars="175"/>
        <w:rPr>
          <w:rFonts w:ascii="仿宋" w:hAnsi="仿宋" w:eastAsia="仿宋"/>
          <w:b/>
          <w:color w:val="000000"/>
          <w:sz w:val="24"/>
        </w:rPr>
      </w:pPr>
      <w:r>
        <w:rPr>
          <w:rFonts w:hint="eastAsia" w:ascii="仿宋" w:hAnsi="仿宋" w:eastAsia="仿宋" w:cs="Arial"/>
          <w:b/>
          <w:color w:val="000000"/>
          <w:kern w:val="0"/>
          <w:sz w:val="24"/>
        </w:rPr>
        <w:t>4.3.3</w:t>
      </w:r>
      <w:r>
        <w:rPr>
          <w:rFonts w:hint="eastAsia" w:ascii="仿宋" w:hAnsi="仿宋" w:eastAsia="仿宋"/>
          <w:b/>
          <w:color w:val="000000"/>
          <w:sz w:val="24"/>
        </w:rPr>
        <w:t>本文件《第六章 磋商响应文件格式》中有</w:t>
      </w:r>
      <w:r>
        <w:rPr>
          <w:rFonts w:ascii="仿宋" w:hAnsi="仿宋" w:eastAsia="仿宋"/>
          <w:b/>
          <w:color w:val="000000"/>
          <w:sz w:val="24"/>
        </w:rPr>
        <w:t>提供格式的，</w:t>
      </w:r>
      <w:r>
        <w:rPr>
          <w:rFonts w:hint="eastAsia" w:ascii="仿宋" w:hAnsi="仿宋" w:eastAsia="仿宋"/>
          <w:b/>
          <w:color w:val="000000"/>
          <w:sz w:val="24"/>
        </w:rPr>
        <w:t>供应商应按</w:t>
      </w:r>
      <w:r>
        <w:rPr>
          <w:rFonts w:ascii="仿宋" w:hAnsi="仿宋" w:eastAsia="仿宋"/>
          <w:b/>
          <w:color w:val="000000"/>
          <w:sz w:val="24"/>
        </w:rPr>
        <w:t>照格式</w:t>
      </w:r>
      <w:r>
        <w:rPr>
          <w:rFonts w:hint="eastAsia" w:ascii="仿宋" w:hAnsi="仿宋" w:eastAsia="仿宋"/>
          <w:b/>
          <w:color w:val="000000"/>
          <w:sz w:val="24"/>
        </w:rPr>
        <w:t>进行编制（格式中要求提供相关证明材料的还需后附相关证明材料），并按格式要求在指定位置根据要求进行签章，否则视为未提供；本文件《第六章磋商响应文件格式》</w:t>
      </w:r>
      <w:r>
        <w:rPr>
          <w:rFonts w:ascii="仿宋" w:hAnsi="仿宋" w:eastAsia="仿宋"/>
          <w:b/>
          <w:color w:val="000000"/>
          <w:sz w:val="24"/>
        </w:rPr>
        <w:t>未提供格式的，请</w:t>
      </w:r>
      <w:r>
        <w:rPr>
          <w:rFonts w:hint="eastAsia" w:ascii="仿宋" w:hAnsi="仿宋" w:eastAsia="仿宋"/>
          <w:b/>
          <w:color w:val="000000"/>
          <w:sz w:val="24"/>
        </w:rPr>
        <w:t>供应商自</w:t>
      </w:r>
      <w:r>
        <w:rPr>
          <w:rFonts w:ascii="仿宋" w:hAnsi="仿宋" w:eastAsia="仿宋"/>
          <w:b/>
          <w:color w:val="000000"/>
          <w:sz w:val="24"/>
        </w:rPr>
        <w:t>行拟定格式</w:t>
      </w:r>
      <w:r>
        <w:rPr>
          <w:rFonts w:hint="eastAsia" w:ascii="仿宋" w:hAnsi="仿宋" w:eastAsia="仿宋"/>
          <w:b/>
          <w:color w:val="000000"/>
          <w:sz w:val="24"/>
        </w:rPr>
        <w:t>，并加盖单位公章，否则视为未提供。</w:t>
      </w:r>
    </w:p>
    <w:p>
      <w:pPr>
        <w:autoSpaceDN w:val="0"/>
        <w:spacing w:line="360" w:lineRule="auto"/>
        <w:ind w:firstLine="422" w:firstLineChars="175"/>
        <w:rPr>
          <w:rFonts w:ascii="仿宋" w:hAnsi="仿宋" w:eastAsia="仿宋"/>
          <w:color w:val="000000"/>
          <w:sz w:val="24"/>
        </w:rPr>
      </w:pPr>
      <w:r>
        <w:rPr>
          <w:rFonts w:hint="eastAsia" w:ascii="仿宋" w:hAnsi="仿宋" w:eastAsia="仿宋"/>
          <w:b/>
          <w:color w:val="000000"/>
          <w:sz w:val="24"/>
          <w:highlight w:val="yellow"/>
        </w:rPr>
        <w:t>4.3.4</w:t>
      </w:r>
      <w:r>
        <w:rPr>
          <w:rFonts w:ascii="仿宋" w:hAnsi="仿宋" w:eastAsia="仿宋" w:cs="Arial"/>
          <w:b/>
          <w:color w:val="000000"/>
          <w:kern w:val="0"/>
          <w:sz w:val="24"/>
          <w:highlight w:val="yellow"/>
        </w:rPr>
        <w:t>本</w:t>
      </w:r>
      <w:r>
        <w:rPr>
          <w:rFonts w:hint="eastAsia" w:ascii="仿宋" w:hAnsi="仿宋" w:eastAsia="仿宋" w:cs="Arial"/>
          <w:b/>
          <w:color w:val="000000"/>
          <w:kern w:val="0"/>
          <w:sz w:val="24"/>
          <w:highlight w:val="yellow"/>
        </w:rPr>
        <w:t>章节第4.2.2款内容中约定</w:t>
      </w:r>
      <w:r>
        <w:rPr>
          <w:rFonts w:hint="eastAsia" w:ascii="仿宋" w:hAnsi="仿宋" w:eastAsia="仿宋"/>
          <w:b/>
          <w:color w:val="000000"/>
          <w:sz w:val="24"/>
          <w:highlight w:val="yellow"/>
        </w:rPr>
        <w:t>可以提供复印件（或复制件）的相关证明材料必须加盖供应商公章，否则视为未提供</w:t>
      </w:r>
      <w:r>
        <w:rPr>
          <w:rFonts w:hint="eastAsia" w:ascii="仿宋" w:hAnsi="仿宋" w:eastAsia="仿宋"/>
          <w:color w:val="000000"/>
          <w:sz w:val="24"/>
        </w:rPr>
        <w:t>（例如：各类资格资质证书、业绩材料、许可材料、荣誉证书、产品注册登记材料、产品检测材料、验收材料等）。</w:t>
      </w:r>
    </w:p>
    <w:p>
      <w:pPr>
        <w:autoSpaceDN w:val="0"/>
        <w:spacing w:line="360" w:lineRule="auto"/>
        <w:ind w:firstLine="422" w:firstLineChars="175"/>
        <w:rPr>
          <w:rFonts w:ascii="仿宋" w:hAnsi="仿宋" w:eastAsia="仿宋" w:cs="Arial"/>
          <w:b/>
          <w:color w:val="000000"/>
          <w:kern w:val="0"/>
          <w:sz w:val="24"/>
        </w:rPr>
      </w:pPr>
      <w:r>
        <w:rPr>
          <w:rFonts w:hint="eastAsia" w:ascii="仿宋" w:hAnsi="仿宋" w:eastAsia="仿宋"/>
          <w:b/>
          <w:color w:val="000000"/>
          <w:sz w:val="24"/>
        </w:rPr>
        <w:t>4.3.5</w:t>
      </w:r>
      <w:r>
        <w:rPr>
          <w:rFonts w:ascii="仿宋" w:hAnsi="仿宋" w:eastAsia="仿宋" w:cs="Arial"/>
          <w:b/>
          <w:color w:val="000000"/>
          <w:kern w:val="0"/>
          <w:sz w:val="24"/>
        </w:rPr>
        <w:t>本</w:t>
      </w:r>
      <w:r>
        <w:rPr>
          <w:rFonts w:hint="eastAsia" w:ascii="仿宋" w:hAnsi="仿宋" w:eastAsia="仿宋" w:cs="Arial"/>
          <w:b/>
          <w:color w:val="000000"/>
          <w:kern w:val="0"/>
          <w:sz w:val="24"/>
        </w:rPr>
        <w:t>章节第4.2.2款内容中标注“▲”的内容为必须提供的内容，未提供的磋商响应文件无效。</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4.3.6</w:t>
      </w:r>
      <w:r>
        <w:rPr>
          <w:rFonts w:ascii="仿宋" w:hAnsi="仿宋" w:eastAsia="仿宋" w:cs="Arial"/>
          <w:color w:val="000000"/>
          <w:kern w:val="0"/>
          <w:sz w:val="24"/>
        </w:rPr>
        <w:t>《</w:t>
      </w:r>
      <w:r>
        <w:rPr>
          <w:rFonts w:hint="eastAsia" w:ascii="仿宋" w:hAnsi="仿宋" w:eastAsia="仿宋" w:cs="Arial"/>
          <w:color w:val="000000"/>
          <w:kern w:val="0"/>
          <w:sz w:val="24"/>
        </w:rPr>
        <w:t>磋商响应文件</w:t>
      </w:r>
      <w:r>
        <w:rPr>
          <w:rFonts w:ascii="仿宋" w:hAnsi="仿宋" w:eastAsia="仿宋" w:cs="Arial"/>
          <w:color w:val="000000"/>
          <w:kern w:val="0"/>
          <w:sz w:val="24"/>
        </w:rPr>
        <w:t>》内容不完整、编排混乱导致《</w:t>
      </w:r>
      <w:r>
        <w:rPr>
          <w:rFonts w:hint="eastAsia" w:ascii="仿宋" w:hAnsi="仿宋" w:eastAsia="仿宋" w:cs="Arial"/>
          <w:color w:val="000000"/>
          <w:kern w:val="0"/>
          <w:sz w:val="24"/>
        </w:rPr>
        <w:t>磋商响应文件</w:t>
      </w:r>
      <w:r>
        <w:rPr>
          <w:rFonts w:ascii="仿宋" w:hAnsi="仿宋" w:eastAsia="仿宋" w:cs="Arial"/>
          <w:color w:val="000000"/>
          <w:kern w:val="0"/>
          <w:sz w:val="24"/>
        </w:rPr>
        <w:t>》被误读、漏读或者查找不到相关内容的，是</w:t>
      </w:r>
      <w:r>
        <w:rPr>
          <w:rFonts w:hint="eastAsia" w:ascii="仿宋" w:hAnsi="仿宋" w:eastAsia="仿宋" w:cs="Arial"/>
          <w:color w:val="000000"/>
          <w:kern w:val="0"/>
          <w:sz w:val="24"/>
        </w:rPr>
        <w:t>磋商响应供应商</w:t>
      </w:r>
      <w:r>
        <w:rPr>
          <w:rFonts w:ascii="仿宋" w:hAnsi="仿宋" w:eastAsia="仿宋" w:cs="Arial"/>
          <w:color w:val="000000"/>
          <w:kern w:val="0"/>
          <w:sz w:val="24"/>
        </w:rPr>
        <w:t>的责任。</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4.3.7《磋商响应文件》</w:t>
      </w:r>
      <w:r>
        <w:rPr>
          <w:rFonts w:ascii="仿宋" w:hAnsi="仿宋" w:eastAsia="仿宋" w:cs="Arial"/>
          <w:color w:val="000000"/>
          <w:kern w:val="0"/>
          <w:sz w:val="24"/>
        </w:rPr>
        <w:t>因字迹潦草或表达不清所引起的后果由</w:t>
      </w:r>
      <w:r>
        <w:rPr>
          <w:rFonts w:hint="eastAsia" w:ascii="仿宋" w:hAnsi="仿宋" w:eastAsia="仿宋" w:cs="Arial"/>
          <w:color w:val="000000"/>
          <w:kern w:val="0"/>
          <w:sz w:val="24"/>
        </w:rPr>
        <w:t>磋商响应供应商</w:t>
      </w:r>
      <w:r>
        <w:rPr>
          <w:rFonts w:ascii="仿宋" w:hAnsi="仿宋" w:eastAsia="仿宋" w:cs="Arial"/>
          <w:color w:val="000000"/>
          <w:kern w:val="0"/>
          <w:sz w:val="24"/>
        </w:rPr>
        <w:t>负责。</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4.3.8</w:t>
      </w:r>
      <w:r>
        <w:rPr>
          <w:rFonts w:hint="eastAsia" w:ascii="仿宋" w:hAnsi="仿宋" w:eastAsia="仿宋" w:cs="Arial"/>
          <w:color w:val="000000"/>
          <w:kern w:val="0"/>
          <w:sz w:val="24"/>
          <w:szCs w:val="22"/>
        </w:rPr>
        <w:t>磋商响应供应商</w:t>
      </w:r>
      <w:r>
        <w:rPr>
          <w:rFonts w:ascii="仿宋" w:hAnsi="仿宋" w:eastAsia="仿宋" w:cs="Arial"/>
          <w:color w:val="000000"/>
          <w:kern w:val="0"/>
          <w:sz w:val="24"/>
          <w:szCs w:val="22"/>
        </w:rPr>
        <w:t>没有按照</w:t>
      </w:r>
      <w:r>
        <w:rPr>
          <w:rFonts w:ascii="仿宋" w:hAnsi="仿宋" w:eastAsia="仿宋" w:cs="Arial"/>
          <w:color w:val="000000"/>
          <w:kern w:val="0"/>
          <w:sz w:val="24"/>
        </w:rPr>
        <w:t>本</w:t>
      </w:r>
      <w:r>
        <w:rPr>
          <w:rFonts w:hint="eastAsia" w:ascii="仿宋" w:hAnsi="仿宋" w:eastAsia="仿宋" w:cs="Arial"/>
          <w:color w:val="000000"/>
          <w:kern w:val="0"/>
          <w:sz w:val="24"/>
        </w:rPr>
        <w:t>章节第4.2.2款“</w:t>
      </w:r>
      <w:r>
        <w:rPr>
          <w:rFonts w:hint="eastAsia" w:ascii="仿宋" w:hAnsi="仿宋" w:eastAsia="仿宋" w:cs="Arial"/>
          <w:color w:val="000000"/>
          <w:kern w:val="0"/>
          <w:sz w:val="24"/>
          <w:szCs w:val="22"/>
        </w:rPr>
        <w:t>磋商响应文件内容组成</w:t>
      </w:r>
      <w:r>
        <w:rPr>
          <w:rFonts w:hint="eastAsia" w:ascii="仿宋" w:hAnsi="仿宋" w:eastAsia="仿宋" w:cs="Arial"/>
          <w:color w:val="000000"/>
          <w:kern w:val="0"/>
          <w:sz w:val="24"/>
        </w:rPr>
        <w:t>”</w:t>
      </w:r>
      <w:r>
        <w:rPr>
          <w:rFonts w:ascii="仿宋" w:hAnsi="仿宋" w:eastAsia="仿宋" w:cs="Arial"/>
          <w:color w:val="000000"/>
          <w:kern w:val="0"/>
          <w:sz w:val="24"/>
          <w:szCs w:val="22"/>
        </w:rPr>
        <w:t>要求提供全部资料，</w:t>
      </w:r>
      <w:r>
        <w:rPr>
          <w:rFonts w:hint="eastAsia" w:ascii="仿宋" w:hAnsi="仿宋" w:eastAsia="仿宋" w:cs="Arial"/>
          <w:color w:val="000000"/>
          <w:kern w:val="0"/>
          <w:sz w:val="24"/>
          <w:szCs w:val="22"/>
        </w:rPr>
        <w:t>或者没有仔细阅读竞争性磋商文件，</w:t>
      </w:r>
      <w:r>
        <w:rPr>
          <w:rFonts w:ascii="仿宋" w:hAnsi="仿宋" w:eastAsia="仿宋" w:cs="Arial"/>
          <w:color w:val="000000"/>
          <w:kern w:val="0"/>
          <w:sz w:val="24"/>
          <w:szCs w:val="22"/>
        </w:rPr>
        <w:t>或者没有对</w:t>
      </w:r>
      <w:r>
        <w:rPr>
          <w:rFonts w:hint="eastAsia" w:ascii="仿宋" w:hAnsi="仿宋" w:eastAsia="仿宋" w:cs="Arial"/>
          <w:color w:val="000000"/>
          <w:kern w:val="0"/>
          <w:sz w:val="24"/>
          <w:szCs w:val="22"/>
        </w:rPr>
        <w:t>竞争性磋商文件</w:t>
      </w:r>
      <w:r>
        <w:rPr>
          <w:rFonts w:ascii="仿宋" w:hAnsi="仿宋" w:eastAsia="仿宋" w:cs="Arial"/>
          <w:color w:val="000000"/>
          <w:kern w:val="0"/>
          <w:sz w:val="24"/>
          <w:szCs w:val="22"/>
        </w:rPr>
        <w:t>在各方面的要求作出实质性响应是</w:t>
      </w:r>
      <w:r>
        <w:rPr>
          <w:rFonts w:hint="eastAsia" w:ascii="仿宋" w:hAnsi="仿宋" w:eastAsia="仿宋" w:cs="Arial"/>
          <w:color w:val="000000"/>
          <w:kern w:val="0"/>
          <w:sz w:val="24"/>
          <w:szCs w:val="22"/>
        </w:rPr>
        <w:t>磋商响应供应商</w:t>
      </w:r>
      <w:r>
        <w:rPr>
          <w:rFonts w:ascii="仿宋" w:hAnsi="仿宋" w:eastAsia="仿宋" w:cs="Arial"/>
          <w:color w:val="000000"/>
          <w:kern w:val="0"/>
          <w:sz w:val="24"/>
          <w:szCs w:val="22"/>
        </w:rPr>
        <w:t>的风险</w:t>
      </w:r>
      <w:r>
        <w:rPr>
          <w:rFonts w:hint="eastAsia" w:ascii="仿宋" w:hAnsi="仿宋" w:eastAsia="仿宋" w:cs="Arial"/>
          <w:color w:val="000000"/>
          <w:kern w:val="0"/>
          <w:sz w:val="24"/>
          <w:szCs w:val="22"/>
        </w:rPr>
        <w:t>，由此造成的一切后果由磋商响应供应商自行承担。</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4.4 磋商响应文件的签章</w:t>
      </w:r>
    </w:p>
    <w:p>
      <w:pPr>
        <w:autoSpaceDN w:val="0"/>
        <w:spacing w:line="360" w:lineRule="auto"/>
        <w:ind w:firstLine="424" w:firstLineChars="176"/>
        <w:rPr>
          <w:rFonts w:ascii="仿宋" w:hAnsi="仿宋" w:eastAsia="仿宋" w:cs="Arial"/>
          <w:b/>
          <w:color w:val="000000"/>
          <w:kern w:val="0"/>
          <w:sz w:val="24"/>
          <w:highlight w:val="yellow"/>
        </w:rPr>
      </w:pPr>
      <w:r>
        <w:rPr>
          <w:rFonts w:hint="eastAsia" w:ascii="仿宋" w:hAnsi="仿宋" w:eastAsia="仿宋" w:cs="Arial"/>
          <w:b/>
          <w:color w:val="000000"/>
          <w:kern w:val="0"/>
          <w:sz w:val="24"/>
        </w:rPr>
        <w:t>4.4.1磋商响应文件的签章形式：</w:t>
      </w:r>
      <w:r>
        <w:rPr>
          <w:rFonts w:hint="eastAsia" w:ascii="仿宋" w:hAnsi="仿宋" w:eastAsia="仿宋"/>
          <w:b/>
          <w:color w:val="000000"/>
          <w:kern w:val="0"/>
          <w:sz w:val="24"/>
          <w:u w:val="single"/>
        </w:rPr>
        <w:t>见《磋商须知前附表》</w:t>
      </w:r>
      <w:r>
        <w:rPr>
          <w:rFonts w:hint="eastAsia" w:ascii="仿宋" w:hAnsi="仿宋" w:eastAsia="仿宋"/>
          <w:b/>
          <w:color w:val="000000"/>
          <w:sz w:val="24"/>
        </w:rPr>
        <w:t>；</w:t>
      </w:r>
    </w:p>
    <w:p>
      <w:pPr>
        <w:autoSpaceDN w:val="0"/>
        <w:spacing w:line="360" w:lineRule="auto"/>
        <w:ind w:firstLine="426" w:firstLineChars="177"/>
        <w:rPr>
          <w:rFonts w:ascii="仿宋" w:hAnsi="仿宋" w:eastAsia="仿宋" w:cs="Arial"/>
          <w:b/>
          <w:color w:val="FF0000"/>
          <w:kern w:val="0"/>
          <w:sz w:val="24"/>
          <w:szCs w:val="22"/>
        </w:rPr>
      </w:pPr>
      <w:r>
        <w:rPr>
          <w:rFonts w:hint="eastAsia" w:ascii="仿宋" w:hAnsi="仿宋" w:eastAsia="仿宋" w:cs="Arial"/>
          <w:b/>
          <w:color w:val="000000"/>
          <w:kern w:val="0"/>
          <w:sz w:val="24"/>
          <w:highlight w:val="yellow"/>
        </w:rPr>
        <w:t>4.4.2《磋商响应文件》内容应按</w:t>
      </w:r>
      <w:r>
        <w:rPr>
          <w:rFonts w:hint="eastAsia" w:ascii="仿宋" w:hAnsi="仿宋" w:eastAsia="仿宋" w:cs="Arial"/>
          <w:b/>
          <w:color w:val="000000"/>
          <w:sz w:val="24"/>
          <w:highlight w:val="yellow"/>
        </w:rPr>
        <w:t>《第三章 磋商须知》规定和</w:t>
      </w:r>
      <w:r>
        <w:rPr>
          <w:rFonts w:hint="eastAsia" w:ascii="仿宋" w:hAnsi="仿宋" w:eastAsia="仿宋" w:cs="Arial"/>
          <w:b/>
          <w:color w:val="000000"/>
          <w:kern w:val="0"/>
          <w:sz w:val="24"/>
          <w:highlight w:val="yellow"/>
        </w:rPr>
        <w:t>《第六章 磋商响应文件格式》</w:t>
      </w:r>
      <w:r>
        <w:rPr>
          <w:rFonts w:hint="eastAsia" w:ascii="仿宋" w:hAnsi="仿宋" w:eastAsia="仿宋" w:cs="Arial"/>
          <w:b/>
          <w:color w:val="000000"/>
          <w:sz w:val="24"/>
          <w:highlight w:val="yellow"/>
        </w:rPr>
        <w:t>标注的要求进行盖章、签署</w:t>
      </w:r>
      <w:r>
        <w:rPr>
          <w:rFonts w:hint="eastAsia" w:ascii="仿宋" w:hAnsi="仿宋" w:eastAsia="仿宋" w:cs="Arial"/>
          <w:b/>
          <w:color w:val="000000"/>
          <w:kern w:val="0"/>
          <w:sz w:val="24"/>
          <w:highlight w:val="yellow"/>
        </w:rPr>
        <w:t>，应签章而未签章的材料视为未提供。</w:t>
      </w:r>
      <w:r>
        <w:rPr>
          <w:rFonts w:hint="eastAsia" w:ascii="仿宋" w:hAnsi="仿宋" w:eastAsia="仿宋" w:cs="Arial"/>
          <w:b/>
          <w:color w:val="000000"/>
          <w:kern w:val="0"/>
          <w:sz w:val="24"/>
        </w:rPr>
        <w:t>请各供应商详细查阅本章节第4.3款“磋商响应文件的编制”规定（磋商响应供应商为自然人的，须由自然人本人签字（或盖章），同时提供自然人本人有效身份证明材料，否则视为未提供）。</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4.5 磋商报价</w:t>
      </w:r>
    </w:p>
    <w:p>
      <w:pPr>
        <w:autoSpaceDN w:val="0"/>
        <w:spacing w:line="360"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4.5</w:t>
      </w:r>
      <w:r>
        <w:rPr>
          <w:rFonts w:ascii="仿宋" w:hAnsi="仿宋" w:eastAsia="仿宋" w:cs="Arial"/>
          <w:b/>
          <w:color w:val="000000"/>
          <w:kern w:val="0"/>
          <w:sz w:val="24"/>
        </w:rPr>
        <w:t>.1</w:t>
      </w:r>
      <w:r>
        <w:rPr>
          <w:rFonts w:hint="eastAsia" w:ascii="仿宋" w:hAnsi="仿宋" w:eastAsia="仿宋" w:cs="Arial"/>
          <w:b/>
          <w:color w:val="000000"/>
          <w:kern w:val="0"/>
          <w:sz w:val="24"/>
        </w:rPr>
        <w:t>磋商</w:t>
      </w:r>
      <w:r>
        <w:rPr>
          <w:rFonts w:ascii="仿宋" w:hAnsi="仿宋" w:eastAsia="仿宋" w:cs="Arial"/>
          <w:b/>
          <w:color w:val="000000"/>
          <w:kern w:val="0"/>
          <w:sz w:val="24"/>
        </w:rPr>
        <w:t>报价应按</w:t>
      </w:r>
      <w:r>
        <w:rPr>
          <w:rFonts w:hint="eastAsia" w:ascii="仿宋" w:hAnsi="仿宋" w:eastAsia="仿宋" w:cs="Arial"/>
          <w:b/>
          <w:color w:val="000000"/>
          <w:kern w:val="0"/>
          <w:sz w:val="24"/>
        </w:rPr>
        <w:t>《第六章 磋商响应文件格式》</w:t>
      </w:r>
      <w:r>
        <w:rPr>
          <w:rFonts w:ascii="仿宋" w:hAnsi="仿宋" w:eastAsia="仿宋" w:cs="Arial"/>
          <w:b/>
          <w:color w:val="000000"/>
          <w:kern w:val="0"/>
          <w:sz w:val="24"/>
        </w:rPr>
        <w:t>中</w:t>
      </w:r>
      <w:r>
        <w:rPr>
          <w:rFonts w:hint="eastAsia" w:ascii="仿宋" w:hAnsi="仿宋" w:eastAsia="仿宋" w:cs="Arial"/>
          <w:b/>
          <w:color w:val="000000"/>
          <w:kern w:val="0"/>
          <w:sz w:val="24"/>
        </w:rPr>
        <w:t>提供的</w:t>
      </w:r>
      <w:r>
        <w:rPr>
          <w:rFonts w:ascii="仿宋" w:hAnsi="仿宋" w:eastAsia="仿宋" w:cs="Arial"/>
          <w:b/>
          <w:color w:val="000000"/>
          <w:kern w:val="0"/>
          <w:sz w:val="24"/>
        </w:rPr>
        <w:t>相关</w:t>
      </w:r>
      <w:r>
        <w:rPr>
          <w:rFonts w:hint="eastAsia" w:ascii="仿宋" w:hAnsi="仿宋" w:eastAsia="仿宋" w:cs="Arial"/>
          <w:b/>
          <w:color w:val="000000"/>
          <w:kern w:val="0"/>
          <w:sz w:val="24"/>
        </w:rPr>
        <w:t>报价</w:t>
      </w:r>
      <w:r>
        <w:rPr>
          <w:rFonts w:ascii="仿宋" w:hAnsi="仿宋" w:eastAsia="仿宋" w:cs="Arial"/>
          <w:b/>
          <w:color w:val="000000"/>
          <w:kern w:val="0"/>
          <w:sz w:val="24"/>
        </w:rPr>
        <w:t>格式填写</w:t>
      </w:r>
      <w:r>
        <w:rPr>
          <w:rFonts w:hint="eastAsia" w:ascii="仿宋" w:hAnsi="仿宋" w:eastAsia="仿宋" w:cs="Arial"/>
          <w:b/>
          <w:color w:val="000000"/>
          <w:kern w:val="0"/>
          <w:sz w:val="24"/>
        </w:rPr>
        <w:t>；</w:t>
      </w:r>
    </w:p>
    <w:p>
      <w:pPr>
        <w:autoSpaceDN w:val="0"/>
        <w:spacing w:line="360" w:lineRule="auto"/>
        <w:ind w:firstLine="424" w:firstLineChars="176"/>
        <w:rPr>
          <w:rFonts w:ascii="仿宋" w:hAnsi="仿宋" w:eastAsia="仿宋" w:cs="Arial"/>
          <w:b/>
          <w:color w:val="000000"/>
          <w:kern w:val="0"/>
          <w:sz w:val="24"/>
        </w:rPr>
      </w:pPr>
      <w:r>
        <w:rPr>
          <w:rFonts w:hint="eastAsia" w:ascii="仿宋" w:hAnsi="仿宋" w:eastAsia="仿宋" w:cs="Arial"/>
          <w:b/>
          <w:color w:val="000000"/>
          <w:sz w:val="24"/>
        </w:rPr>
        <w:t>4.5.2本项目最高限价：</w:t>
      </w:r>
      <w:r>
        <w:rPr>
          <w:rFonts w:hint="eastAsia" w:ascii="仿宋" w:hAnsi="仿宋" w:eastAsia="仿宋"/>
          <w:b/>
          <w:color w:val="000000"/>
          <w:kern w:val="0"/>
          <w:sz w:val="24"/>
          <w:u w:val="single"/>
        </w:rPr>
        <w:t>见《磋商须知前附表》</w:t>
      </w:r>
      <w:r>
        <w:rPr>
          <w:rFonts w:hint="eastAsia" w:ascii="仿宋" w:hAnsi="仿宋" w:eastAsia="仿宋" w:cs="Arial"/>
          <w:b/>
          <w:color w:val="000000"/>
          <w:kern w:val="0"/>
          <w:sz w:val="24"/>
        </w:rPr>
        <w:t>；</w:t>
      </w:r>
    </w:p>
    <w:p>
      <w:pPr>
        <w:autoSpaceDN w:val="0"/>
        <w:spacing w:line="360" w:lineRule="auto"/>
        <w:ind w:firstLine="424" w:firstLineChars="176"/>
        <w:rPr>
          <w:rFonts w:ascii="仿宋" w:hAnsi="仿宋" w:eastAsia="仿宋" w:cs="Arial"/>
          <w:b/>
          <w:color w:val="000000"/>
          <w:kern w:val="0"/>
          <w:sz w:val="24"/>
          <w:u w:val="single"/>
        </w:rPr>
      </w:pPr>
      <w:r>
        <w:rPr>
          <w:rFonts w:hint="eastAsia" w:ascii="仿宋" w:hAnsi="仿宋" w:eastAsia="仿宋" w:cs="Arial"/>
          <w:b/>
          <w:color w:val="000000"/>
          <w:kern w:val="0"/>
          <w:sz w:val="24"/>
          <w:u w:val="single"/>
        </w:rPr>
        <w:t>4.5</w:t>
      </w:r>
      <w:r>
        <w:rPr>
          <w:rFonts w:ascii="仿宋" w:hAnsi="仿宋" w:eastAsia="仿宋" w:cs="Arial"/>
          <w:b/>
          <w:color w:val="000000"/>
          <w:kern w:val="0"/>
          <w:sz w:val="24"/>
          <w:u w:val="single"/>
        </w:rPr>
        <w:t>.</w:t>
      </w:r>
      <w:r>
        <w:rPr>
          <w:rFonts w:hint="eastAsia" w:ascii="仿宋" w:hAnsi="仿宋" w:eastAsia="仿宋" w:cs="Arial"/>
          <w:b/>
          <w:color w:val="000000"/>
          <w:kern w:val="0"/>
          <w:sz w:val="24"/>
          <w:u w:val="single"/>
        </w:rPr>
        <w:t>3</w:t>
      </w:r>
      <w:r>
        <w:rPr>
          <w:rFonts w:ascii="仿宋" w:hAnsi="仿宋" w:eastAsia="仿宋" w:cs="Arial"/>
          <w:b/>
          <w:color w:val="000000"/>
          <w:kern w:val="0"/>
          <w:sz w:val="24"/>
          <w:u w:val="single"/>
        </w:rPr>
        <w:t>《</w:t>
      </w:r>
      <w:r>
        <w:rPr>
          <w:rFonts w:hint="eastAsia" w:ascii="仿宋" w:hAnsi="仿宋" w:eastAsia="仿宋" w:cs="Arial"/>
          <w:b/>
          <w:color w:val="000000"/>
          <w:kern w:val="0"/>
          <w:sz w:val="24"/>
          <w:u w:val="single"/>
        </w:rPr>
        <w:t>磋商响应文件</w:t>
      </w:r>
      <w:r>
        <w:rPr>
          <w:rFonts w:ascii="仿宋" w:hAnsi="仿宋" w:eastAsia="仿宋" w:cs="Arial"/>
          <w:b/>
          <w:color w:val="000000"/>
          <w:kern w:val="0"/>
          <w:sz w:val="24"/>
          <w:u w:val="single"/>
        </w:rPr>
        <w:t>》</w:t>
      </w:r>
      <w:r>
        <w:rPr>
          <w:rFonts w:hint="eastAsia" w:ascii="仿宋" w:hAnsi="仿宋" w:eastAsia="仿宋" w:cs="Arial"/>
          <w:b/>
          <w:color w:val="000000"/>
          <w:kern w:val="0"/>
          <w:sz w:val="24"/>
          <w:u w:val="single"/>
        </w:rPr>
        <w:t>针对每个标项每一轮</w:t>
      </w:r>
      <w:r>
        <w:rPr>
          <w:rFonts w:ascii="仿宋" w:hAnsi="仿宋" w:eastAsia="仿宋" w:cs="Arial"/>
          <w:b/>
          <w:color w:val="000000"/>
          <w:kern w:val="0"/>
          <w:sz w:val="24"/>
          <w:u w:val="single"/>
        </w:rPr>
        <w:t>只允许有一个报价，不接受有选择报价</w:t>
      </w:r>
      <w:r>
        <w:rPr>
          <w:rFonts w:hint="eastAsia" w:ascii="仿宋" w:hAnsi="仿宋" w:eastAsia="仿宋" w:cs="Arial"/>
          <w:b/>
          <w:color w:val="000000"/>
          <w:kern w:val="0"/>
          <w:sz w:val="24"/>
          <w:u w:val="single"/>
        </w:rPr>
        <w:t>的磋商响应（作无效标处理）</w:t>
      </w:r>
      <w:r>
        <w:rPr>
          <w:rFonts w:hint="eastAsia" w:ascii="仿宋" w:hAnsi="仿宋" w:eastAsia="仿宋" w:cs="Arial"/>
          <w:b/>
          <w:color w:val="000000"/>
          <w:kern w:val="0"/>
          <w:sz w:val="24"/>
        </w:rPr>
        <w:t>；</w:t>
      </w:r>
    </w:p>
    <w:p>
      <w:pPr>
        <w:autoSpaceDN w:val="0"/>
        <w:spacing w:line="360"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4.5</w:t>
      </w:r>
      <w:r>
        <w:rPr>
          <w:rFonts w:ascii="仿宋" w:hAnsi="仿宋" w:eastAsia="仿宋" w:cs="Arial"/>
          <w:b/>
          <w:color w:val="000000"/>
          <w:kern w:val="0"/>
          <w:sz w:val="24"/>
        </w:rPr>
        <w:t>.</w:t>
      </w:r>
      <w:r>
        <w:rPr>
          <w:rFonts w:hint="eastAsia" w:ascii="仿宋" w:hAnsi="仿宋" w:eastAsia="仿宋" w:cs="Arial"/>
          <w:b/>
          <w:color w:val="000000"/>
          <w:kern w:val="0"/>
          <w:sz w:val="24"/>
        </w:rPr>
        <w:t>5</w:t>
      </w:r>
      <w:r>
        <w:rPr>
          <w:rFonts w:ascii="仿宋" w:hAnsi="仿宋" w:eastAsia="仿宋" w:cs="Arial"/>
          <w:b/>
          <w:color w:val="000000"/>
          <w:kern w:val="0"/>
          <w:sz w:val="24"/>
        </w:rPr>
        <w:t>最低报价不是</w:t>
      </w:r>
      <w:r>
        <w:rPr>
          <w:rFonts w:hint="eastAsia" w:ascii="仿宋" w:hAnsi="仿宋" w:eastAsia="仿宋" w:cs="Arial"/>
          <w:b/>
          <w:color w:val="000000"/>
          <w:kern w:val="0"/>
          <w:sz w:val="24"/>
        </w:rPr>
        <w:t>成交</w:t>
      </w:r>
      <w:r>
        <w:rPr>
          <w:rFonts w:ascii="仿宋" w:hAnsi="仿宋" w:eastAsia="仿宋" w:cs="Arial"/>
          <w:b/>
          <w:color w:val="000000"/>
          <w:kern w:val="0"/>
          <w:sz w:val="24"/>
        </w:rPr>
        <w:t>的保证，</w:t>
      </w:r>
      <w:r>
        <w:rPr>
          <w:rFonts w:hint="eastAsia" w:ascii="仿宋" w:hAnsi="仿宋" w:eastAsia="仿宋" w:cs="Arial"/>
          <w:b/>
          <w:color w:val="000000"/>
          <w:kern w:val="0"/>
          <w:sz w:val="24"/>
        </w:rPr>
        <w:t>采购人及采购代理机构</w:t>
      </w:r>
      <w:r>
        <w:rPr>
          <w:rFonts w:ascii="仿宋" w:hAnsi="仿宋" w:eastAsia="仿宋" w:cs="Arial"/>
          <w:b/>
          <w:color w:val="000000"/>
          <w:kern w:val="0"/>
          <w:sz w:val="24"/>
        </w:rPr>
        <w:t>不作任何落标解释。</w:t>
      </w:r>
    </w:p>
    <w:p>
      <w:pPr>
        <w:pStyle w:val="132"/>
        <w:autoSpaceDN w:val="0"/>
        <w:spacing w:line="360" w:lineRule="auto"/>
        <w:ind w:firstLine="480"/>
        <w:rPr>
          <w:rFonts w:ascii="仿宋" w:hAnsi="仿宋" w:eastAsia="仿宋" w:cs="仿宋"/>
          <w:sz w:val="24"/>
          <w:u w:val="thick"/>
        </w:rPr>
      </w:pPr>
      <w:r>
        <w:rPr>
          <w:rFonts w:hint="eastAsia" w:ascii="仿宋" w:hAnsi="仿宋" w:eastAsia="仿宋" w:cs="仿宋"/>
          <w:sz w:val="24"/>
        </w:rPr>
        <w:t>4.5.6 ▲</w:t>
      </w:r>
      <w:r>
        <w:rPr>
          <w:rFonts w:hint="eastAsia" w:ascii="仿宋" w:hAnsi="仿宋" w:eastAsia="仿宋" w:cs="仿宋"/>
          <w:b/>
          <w:color w:val="000000"/>
          <w:kern w:val="0"/>
          <w:sz w:val="24"/>
          <w:u w:val="single"/>
        </w:rPr>
        <w:t>本次磋商报价为含税人民币价</w:t>
      </w:r>
      <w:r>
        <w:rPr>
          <w:rFonts w:hint="eastAsia" w:ascii="仿宋" w:hAnsi="仿宋" w:eastAsia="仿宋" w:cs="仿宋"/>
          <w:b/>
          <w:color w:val="000000"/>
          <w:kern w:val="0"/>
          <w:sz w:val="24"/>
        </w:rPr>
        <w:t>。</w:t>
      </w:r>
    </w:p>
    <w:p>
      <w:pPr>
        <w:pStyle w:val="77"/>
        <w:autoSpaceDN w:val="0"/>
        <w:adjustRightInd w:val="0"/>
        <w:snapToGrid w:val="0"/>
        <w:spacing w:before="0"/>
        <w:ind w:firstLine="480"/>
        <w:rPr>
          <w:rFonts w:ascii="仿宋" w:hAnsi="仿宋" w:eastAsia="仿宋" w:cs="仿宋"/>
          <w:bCs/>
        </w:rPr>
      </w:pPr>
      <w:r>
        <w:rPr>
          <w:rFonts w:hint="eastAsia" w:ascii="仿宋" w:hAnsi="仿宋" w:eastAsia="仿宋" w:cs="仿宋"/>
        </w:rPr>
        <w:t>4.5.7磋商报价为磋商响应供应商的磋商响应文件中提出的各项支付金额的总和。</w:t>
      </w:r>
    </w:p>
    <w:p>
      <w:pPr>
        <w:pStyle w:val="132"/>
        <w:autoSpaceDN w:val="0"/>
        <w:spacing w:line="360" w:lineRule="auto"/>
        <w:ind w:firstLine="480"/>
        <w:rPr>
          <w:rFonts w:ascii="仿宋" w:hAnsi="仿宋" w:eastAsia="仿宋" w:cs="仿宋"/>
          <w:bCs/>
          <w:sz w:val="24"/>
        </w:rPr>
      </w:pPr>
      <w:r>
        <w:rPr>
          <w:rFonts w:hint="eastAsia" w:ascii="仿宋" w:hAnsi="仿宋" w:eastAsia="仿宋" w:cs="仿宋"/>
          <w:sz w:val="24"/>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cs="仿宋"/>
          <w:bCs/>
          <w:sz w:val="24"/>
        </w:rPr>
        <w:t>。</w:t>
      </w:r>
    </w:p>
    <w:p>
      <w:pPr>
        <w:pStyle w:val="6"/>
        <w:autoSpaceDN w:val="0"/>
        <w:spacing w:line="360" w:lineRule="auto"/>
        <w:ind w:firstLine="420"/>
        <w:rPr>
          <w:rFonts w:ascii="仿宋" w:hAnsi="仿宋" w:eastAsia="仿宋" w:cs="仿宋"/>
          <w:bCs/>
          <w:sz w:val="24"/>
          <w:szCs w:val="24"/>
        </w:rPr>
      </w:pPr>
      <w:r>
        <w:rPr>
          <w:rFonts w:hint="eastAsia" w:ascii="仿宋" w:hAnsi="仿宋" w:eastAsia="仿宋" w:cs="仿宋"/>
          <w:sz w:val="24"/>
        </w:rPr>
        <w:t>4.5.</w:t>
      </w:r>
      <w:r>
        <w:rPr>
          <w:rFonts w:hint="eastAsia" w:ascii="仿宋" w:hAnsi="仿宋" w:eastAsia="仿宋" w:cs="仿宋"/>
          <w:sz w:val="24"/>
          <w:szCs w:val="24"/>
        </w:rPr>
        <w:t>9</w:t>
      </w:r>
      <w:r>
        <w:rPr>
          <w:rFonts w:hint="eastAsia" w:ascii="仿宋" w:hAnsi="仿宋" w:eastAsia="仿宋" w:cs="仿宋"/>
          <w:bCs/>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pPr>
        <w:autoSpaceDN w:val="0"/>
        <w:spacing w:line="360" w:lineRule="auto"/>
        <w:ind w:firstLine="420"/>
        <w:rPr>
          <w:rFonts w:ascii="仿宋" w:hAnsi="仿宋" w:eastAsia="仿宋" w:cs="仿宋"/>
          <w:bCs/>
          <w:sz w:val="24"/>
        </w:rPr>
      </w:pPr>
      <w:r>
        <w:rPr>
          <w:rFonts w:hint="eastAsia" w:ascii="仿宋" w:hAnsi="仿宋" w:eastAsia="仿宋" w:cs="仿宋"/>
          <w:sz w:val="24"/>
        </w:rPr>
        <w:t>4.5.10</w:t>
      </w:r>
      <w:r>
        <w:rPr>
          <w:rFonts w:hint="eastAsia" w:ascii="仿宋" w:hAnsi="仿宋" w:eastAsia="仿宋" w:cs="仿宋"/>
          <w:b/>
          <w:sz w:val="24"/>
          <w:u w:val="single"/>
        </w:rPr>
        <w:t>竞争性磋商报价以最后报价为准，单价同比例调整（暂列金不调整）</w:t>
      </w:r>
      <w:r>
        <w:rPr>
          <w:rFonts w:hint="eastAsia" w:ascii="仿宋" w:hAnsi="仿宋" w:eastAsia="仿宋" w:cs="仿宋"/>
          <w:b/>
          <w:sz w:val="24"/>
        </w:rPr>
        <w:t>。</w:t>
      </w:r>
    </w:p>
    <w:p>
      <w:pPr>
        <w:pStyle w:val="77"/>
        <w:autoSpaceDN w:val="0"/>
        <w:adjustRightInd w:val="0"/>
        <w:snapToGrid w:val="0"/>
        <w:spacing w:before="0"/>
        <w:ind w:firstLine="480"/>
        <w:rPr>
          <w:rFonts w:ascii="仿宋" w:hAnsi="仿宋" w:eastAsia="仿宋" w:cs="仿宋"/>
          <w:szCs w:val="24"/>
        </w:rPr>
      </w:pPr>
      <w:r>
        <w:rPr>
          <w:rFonts w:hint="eastAsia" w:ascii="仿宋" w:hAnsi="仿宋" w:eastAsia="仿宋" w:cs="仿宋"/>
          <w:szCs w:val="24"/>
        </w:rPr>
        <w:t>4.5.11除非合同中另有规定，磋商响应供应商在磋商总价中的价格均包括完成该工程项目的直接费、间接费、利润、税金、风险费等所有费用；</w:t>
      </w:r>
    </w:p>
    <w:p>
      <w:pPr>
        <w:pStyle w:val="77"/>
        <w:autoSpaceDN w:val="0"/>
        <w:adjustRightInd w:val="0"/>
        <w:snapToGrid w:val="0"/>
        <w:spacing w:before="0"/>
        <w:ind w:firstLine="480"/>
        <w:rPr>
          <w:rFonts w:ascii="Times New Roman" w:hAnsi="仿宋" w:eastAsia="仿宋"/>
          <w:szCs w:val="24"/>
        </w:rPr>
      </w:pPr>
      <w:r>
        <w:rPr>
          <w:rFonts w:hint="eastAsia" w:ascii="仿宋" w:hAnsi="仿宋" w:eastAsia="仿宋" w:cs="仿宋"/>
          <w:szCs w:val="24"/>
        </w:rPr>
        <w:t>4.5.12磋商响应供应商应先到工地踏勘以充分了解工地位置、情况、道路、储存空间、装卸限制及任何其</w:t>
      </w:r>
      <w:r>
        <w:rPr>
          <w:rFonts w:ascii="Times New Roman" w:hAnsi="仿宋" w:eastAsia="仿宋"/>
          <w:szCs w:val="24"/>
        </w:rPr>
        <w:t>它足以影响承包价的情况，任何因忽视或误解工地情况而导致的索赔或工期延长申请将不获批准；</w:t>
      </w:r>
    </w:p>
    <w:p>
      <w:pPr>
        <w:pStyle w:val="77"/>
        <w:autoSpaceDN w:val="0"/>
        <w:adjustRightInd w:val="0"/>
        <w:snapToGrid w:val="0"/>
        <w:spacing w:before="0"/>
        <w:ind w:firstLine="480"/>
        <w:rPr>
          <w:rFonts w:ascii="仿宋" w:hAnsi="仿宋" w:eastAsia="仿宋" w:cs="仿宋"/>
          <w:szCs w:val="24"/>
        </w:rPr>
      </w:pPr>
      <w:r>
        <w:rPr>
          <w:rFonts w:hint="eastAsia" w:ascii="仿宋" w:hAnsi="仿宋" w:eastAsia="仿宋" w:cs="仿宋"/>
          <w:szCs w:val="24"/>
        </w:rPr>
        <w:t>4.5.13除非本磋商文件对工程量清单编制和报价另有说明的，否则，磋商响应供应商应按工程量清单中的项目和数量进行报价。</w:t>
      </w:r>
    </w:p>
    <w:p>
      <w:pPr>
        <w:pStyle w:val="77"/>
        <w:autoSpaceDN w:val="0"/>
        <w:adjustRightInd w:val="0"/>
        <w:snapToGrid w:val="0"/>
        <w:spacing w:before="0"/>
        <w:ind w:firstLine="480"/>
        <w:rPr>
          <w:rFonts w:ascii="仿宋" w:hAnsi="仿宋" w:eastAsia="仿宋" w:cs="仿宋"/>
          <w:szCs w:val="24"/>
        </w:rPr>
      </w:pPr>
      <w:r>
        <w:rPr>
          <w:rFonts w:hint="eastAsia" w:ascii="仿宋" w:hAnsi="仿宋" w:eastAsia="仿宋" w:cs="仿宋"/>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pPr>
        <w:pStyle w:val="77"/>
        <w:autoSpaceDN w:val="0"/>
        <w:adjustRightInd w:val="0"/>
        <w:snapToGrid w:val="0"/>
        <w:spacing w:before="0"/>
        <w:ind w:firstLine="480"/>
        <w:rPr>
          <w:rFonts w:ascii="仿宋" w:hAnsi="仿宋" w:eastAsia="仿宋" w:cs="仿宋"/>
          <w:szCs w:val="24"/>
        </w:rPr>
      </w:pPr>
      <w:r>
        <w:rPr>
          <w:rFonts w:hint="eastAsia" w:ascii="仿宋" w:hAnsi="仿宋" w:eastAsia="仿宋" w:cs="仿宋"/>
          <w:szCs w:val="24"/>
        </w:rPr>
        <w:t>4.5.15供应商采购过程中对采购人提供的最终工程量清单未提出异议的，须在磋商单价及磋商总价中充分考虑固定总价合同可能存在的工程量与图纸（如有）不一致的风险。</w:t>
      </w:r>
    </w:p>
    <w:p>
      <w:pPr>
        <w:pStyle w:val="77"/>
        <w:autoSpaceDN w:val="0"/>
        <w:adjustRightInd w:val="0"/>
        <w:snapToGrid w:val="0"/>
        <w:spacing w:before="0"/>
        <w:ind w:firstLine="480"/>
        <w:rPr>
          <w:rFonts w:ascii="仿宋" w:hAnsi="仿宋" w:eastAsia="仿宋" w:cs="仿宋"/>
          <w:szCs w:val="24"/>
        </w:rPr>
      </w:pPr>
      <w:r>
        <w:rPr>
          <w:rFonts w:hint="eastAsia" w:ascii="仿宋" w:hAnsi="仿宋" w:eastAsia="仿宋" w:cs="仿宋"/>
          <w:szCs w:val="24"/>
        </w:rPr>
        <w:t>4.5.16供应商须在磋商总价中考虑人、材、机可能的价格变化。</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4.6 磋商响应文件的有效期</w:t>
      </w:r>
    </w:p>
    <w:p>
      <w:pPr>
        <w:autoSpaceDN w:val="0"/>
        <w:spacing w:line="360" w:lineRule="auto"/>
        <w:ind w:firstLine="422" w:firstLineChars="175"/>
        <w:rPr>
          <w:rFonts w:ascii="仿宋" w:hAnsi="仿宋" w:eastAsia="仿宋" w:cs="Arial"/>
          <w:b/>
          <w:color w:val="000000"/>
          <w:kern w:val="0"/>
          <w:sz w:val="24"/>
        </w:rPr>
      </w:pPr>
      <w:r>
        <w:rPr>
          <w:rFonts w:hint="eastAsia" w:ascii="仿宋" w:hAnsi="仿宋" w:eastAsia="仿宋" w:cs="Arial"/>
          <w:b/>
          <w:color w:val="000000"/>
          <w:kern w:val="0"/>
          <w:sz w:val="24"/>
        </w:rPr>
        <w:t>4.6</w:t>
      </w:r>
      <w:r>
        <w:rPr>
          <w:rFonts w:ascii="仿宋" w:hAnsi="仿宋" w:eastAsia="仿宋" w:cs="Arial"/>
          <w:b/>
          <w:color w:val="000000"/>
          <w:kern w:val="0"/>
          <w:sz w:val="24"/>
        </w:rPr>
        <w:t>.1</w:t>
      </w:r>
      <w:r>
        <w:rPr>
          <w:rFonts w:hint="eastAsia" w:ascii="仿宋" w:hAnsi="仿宋" w:eastAsia="仿宋" w:cs="Arial"/>
          <w:b/>
          <w:color w:val="000000"/>
          <w:kern w:val="0"/>
          <w:sz w:val="24"/>
        </w:rPr>
        <w:t>《磋商响应文件》有效期：</w:t>
      </w:r>
      <w:r>
        <w:rPr>
          <w:rFonts w:hint="eastAsia" w:ascii="仿宋" w:hAnsi="仿宋" w:eastAsia="仿宋" w:cs="Arial"/>
          <w:b/>
          <w:color w:val="000000"/>
          <w:kern w:val="0"/>
          <w:sz w:val="24"/>
          <w:u w:val="single"/>
        </w:rPr>
        <w:t>见《磋商须知前附表》</w:t>
      </w:r>
      <w:r>
        <w:rPr>
          <w:rFonts w:hint="eastAsia" w:ascii="仿宋" w:hAnsi="仿宋" w:eastAsia="仿宋" w:cs="Arial"/>
          <w:b/>
          <w:color w:val="000000"/>
          <w:kern w:val="0"/>
          <w:sz w:val="24"/>
        </w:rPr>
        <w:t>，《磋商响应文件》</w:t>
      </w:r>
      <w:r>
        <w:rPr>
          <w:rFonts w:ascii="仿宋" w:hAnsi="仿宋" w:eastAsia="仿宋" w:cs="Arial"/>
          <w:b/>
          <w:color w:val="000000"/>
          <w:kern w:val="0"/>
          <w:sz w:val="24"/>
        </w:rPr>
        <w:t>有效期</w:t>
      </w:r>
      <w:r>
        <w:rPr>
          <w:rFonts w:hint="eastAsia" w:ascii="仿宋" w:hAnsi="仿宋" w:eastAsia="仿宋" w:cs="Arial"/>
          <w:b/>
          <w:color w:val="000000"/>
          <w:kern w:val="0"/>
          <w:sz w:val="24"/>
        </w:rPr>
        <w:t>少</w:t>
      </w:r>
      <w:r>
        <w:rPr>
          <w:rFonts w:ascii="仿宋" w:hAnsi="仿宋" w:eastAsia="仿宋" w:cs="Arial"/>
          <w:b/>
          <w:color w:val="000000"/>
          <w:kern w:val="0"/>
          <w:sz w:val="24"/>
        </w:rPr>
        <w:t>于这个规定期限的投标</w:t>
      </w:r>
      <w:r>
        <w:rPr>
          <w:rFonts w:hint="eastAsia" w:ascii="仿宋" w:hAnsi="仿宋" w:eastAsia="仿宋" w:cs="Arial"/>
          <w:b/>
          <w:color w:val="000000"/>
          <w:kern w:val="0"/>
          <w:sz w:val="24"/>
        </w:rPr>
        <w:t>响应</w:t>
      </w:r>
      <w:r>
        <w:rPr>
          <w:rFonts w:ascii="仿宋" w:hAnsi="仿宋" w:eastAsia="仿宋" w:cs="Arial"/>
          <w:b/>
          <w:color w:val="000000"/>
          <w:kern w:val="0"/>
          <w:sz w:val="24"/>
        </w:rPr>
        <w:t>将</w:t>
      </w:r>
      <w:r>
        <w:rPr>
          <w:rFonts w:hint="eastAsia" w:ascii="仿宋" w:hAnsi="仿宋" w:eastAsia="仿宋" w:cs="Arial"/>
          <w:b/>
          <w:color w:val="000000"/>
          <w:kern w:val="0"/>
          <w:sz w:val="24"/>
        </w:rPr>
        <w:t>作无效标处理；</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4.6</w:t>
      </w:r>
      <w:r>
        <w:rPr>
          <w:rFonts w:ascii="仿宋" w:hAnsi="仿宋" w:eastAsia="仿宋" w:cs="Arial"/>
          <w:color w:val="000000"/>
          <w:kern w:val="0"/>
          <w:sz w:val="24"/>
        </w:rPr>
        <w:t>.2在特殊情况下，</w:t>
      </w:r>
      <w:r>
        <w:rPr>
          <w:rFonts w:hint="eastAsia" w:ascii="仿宋" w:hAnsi="仿宋" w:eastAsia="仿宋" w:cs="Arial"/>
          <w:color w:val="000000"/>
          <w:kern w:val="0"/>
          <w:sz w:val="24"/>
        </w:rPr>
        <w:t>采购</w:t>
      </w:r>
      <w:r>
        <w:rPr>
          <w:rFonts w:ascii="仿宋" w:hAnsi="仿宋" w:eastAsia="仿宋" w:cs="Arial"/>
          <w:color w:val="000000"/>
          <w:kern w:val="0"/>
          <w:sz w:val="24"/>
        </w:rPr>
        <w:t>人可与</w:t>
      </w:r>
      <w:r>
        <w:rPr>
          <w:rFonts w:hint="eastAsia" w:ascii="仿宋" w:hAnsi="仿宋" w:eastAsia="仿宋" w:cs="Arial"/>
          <w:color w:val="000000"/>
          <w:kern w:val="0"/>
          <w:sz w:val="24"/>
        </w:rPr>
        <w:t>磋商响应供应商</w:t>
      </w:r>
      <w:r>
        <w:rPr>
          <w:rFonts w:ascii="仿宋" w:hAnsi="仿宋" w:eastAsia="仿宋" w:cs="Arial"/>
          <w:color w:val="000000"/>
          <w:kern w:val="0"/>
          <w:sz w:val="24"/>
        </w:rPr>
        <w:t>协商延长《</w:t>
      </w:r>
      <w:r>
        <w:rPr>
          <w:rFonts w:hint="eastAsia" w:ascii="仿宋" w:hAnsi="仿宋" w:eastAsia="仿宋" w:cs="Arial"/>
          <w:color w:val="000000"/>
          <w:kern w:val="0"/>
          <w:sz w:val="24"/>
        </w:rPr>
        <w:t>磋商响应文件</w:t>
      </w:r>
      <w:r>
        <w:rPr>
          <w:rFonts w:ascii="仿宋" w:hAnsi="仿宋" w:eastAsia="仿宋" w:cs="Arial"/>
          <w:color w:val="000000"/>
          <w:kern w:val="0"/>
          <w:sz w:val="24"/>
        </w:rPr>
        <w:t>》的有效期，</w:t>
      </w:r>
      <w:r>
        <w:rPr>
          <w:rFonts w:hint="eastAsia" w:ascii="仿宋" w:hAnsi="仿宋" w:eastAsia="仿宋" w:cs="Arial"/>
          <w:color w:val="000000"/>
          <w:kern w:val="0"/>
          <w:sz w:val="24"/>
        </w:rPr>
        <w:t>协商过程</w:t>
      </w:r>
      <w:r>
        <w:rPr>
          <w:rFonts w:ascii="仿宋" w:hAnsi="仿宋" w:eastAsia="仿宋" w:cs="Arial"/>
          <w:color w:val="000000"/>
          <w:kern w:val="0"/>
          <w:sz w:val="24"/>
        </w:rPr>
        <w:t>以书面形式进行</w:t>
      </w:r>
      <w:r>
        <w:rPr>
          <w:rFonts w:hint="eastAsia" w:ascii="仿宋" w:hAnsi="仿宋" w:eastAsia="仿宋" w:cs="Arial"/>
          <w:color w:val="000000"/>
          <w:kern w:val="0"/>
          <w:sz w:val="24"/>
        </w:rPr>
        <w:t>；</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4.6</w:t>
      </w:r>
      <w:r>
        <w:rPr>
          <w:rFonts w:ascii="仿宋" w:hAnsi="仿宋" w:eastAsia="仿宋" w:cs="Arial"/>
          <w:color w:val="000000"/>
          <w:kern w:val="0"/>
          <w:sz w:val="24"/>
        </w:rPr>
        <w:t>.3</w:t>
      </w:r>
      <w:r>
        <w:rPr>
          <w:rFonts w:hint="eastAsia" w:ascii="仿宋" w:hAnsi="仿宋" w:eastAsia="仿宋" w:cs="Arial"/>
          <w:color w:val="000000"/>
          <w:kern w:val="0"/>
          <w:sz w:val="24"/>
        </w:rPr>
        <w:t>磋商响应供应商</w:t>
      </w:r>
      <w:r>
        <w:rPr>
          <w:rFonts w:ascii="仿宋" w:hAnsi="仿宋" w:eastAsia="仿宋" w:cs="Arial"/>
          <w:color w:val="000000"/>
          <w:kern w:val="0"/>
          <w:sz w:val="24"/>
        </w:rPr>
        <w:t>可拒绝接受延期要求</w:t>
      </w:r>
      <w:r>
        <w:rPr>
          <w:rFonts w:hint="eastAsia" w:ascii="仿宋" w:hAnsi="仿宋" w:eastAsia="仿宋" w:cs="Arial"/>
          <w:color w:val="000000"/>
          <w:kern w:val="0"/>
          <w:sz w:val="24"/>
        </w:rPr>
        <w:t>，</w:t>
      </w:r>
      <w:r>
        <w:rPr>
          <w:rFonts w:ascii="仿宋" w:hAnsi="仿宋" w:eastAsia="仿宋" w:cs="Arial"/>
          <w:color w:val="000000"/>
          <w:kern w:val="0"/>
          <w:sz w:val="24"/>
        </w:rPr>
        <w:t>同意延长有效期的</w:t>
      </w:r>
      <w:r>
        <w:rPr>
          <w:rFonts w:hint="eastAsia" w:ascii="仿宋" w:hAnsi="仿宋" w:eastAsia="仿宋" w:cs="Arial"/>
          <w:color w:val="000000"/>
          <w:kern w:val="0"/>
          <w:sz w:val="24"/>
        </w:rPr>
        <w:t>磋商响应供应商</w:t>
      </w:r>
      <w:r>
        <w:rPr>
          <w:rFonts w:ascii="仿宋" w:hAnsi="仿宋" w:eastAsia="仿宋" w:cs="Arial"/>
          <w:color w:val="000000"/>
          <w:kern w:val="0"/>
          <w:sz w:val="24"/>
        </w:rPr>
        <w:t>不能修改《</w:t>
      </w:r>
      <w:r>
        <w:rPr>
          <w:rFonts w:hint="eastAsia" w:ascii="仿宋" w:hAnsi="仿宋" w:eastAsia="仿宋" w:cs="Arial"/>
          <w:color w:val="000000"/>
          <w:kern w:val="0"/>
          <w:sz w:val="24"/>
        </w:rPr>
        <w:t>磋商响应文件</w:t>
      </w:r>
      <w:r>
        <w:rPr>
          <w:rFonts w:ascii="仿宋" w:hAnsi="仿宋" w:eastAsia="仿宋" w:cs="Arial"/>
          <w:color w:val="000000"/>
          <w:kern w:val="0"/>
          <w:sz w:val="24"/>
        </w:rPr>
        <w:t>》</w:t>
      </w:r>
      <w:r>
        <w:rPr>
          <w:rFonts w:hint="eastAsia" w:ascii="仿宋" w:hAnsi="仿宋" w:eastAsia="仿宋" w:cs="Arial"/>
          <w:color w:val="000000"/>
          <w:kern w:val="0"/>
          <w:sz w:val="24"/>
        </w:rPr>
        <w:t>；</w:t>
      </w:r>
    </w:p>
    <w:p>
      <w:pPr>
        <w:autoSpaceDN w:val="0"/>
        <w:spacing w:line="360" w:lineRule="auto"/>
        <w:ind w:firstLine="420" w:firstLineChars="175"/>
        <w:rPr>
          <w:rFonts w:ascii="仿宋" w:hAnsi="仿宋" w:eastAsia="仿宋" w:cs="Arial"/>
          <w:color w:val="000000"/>
          <w:kern w:val="0"/>
          <w:sz w:val="24"/>
        </w:rPr>
      </w:pPr>
      <w:r>
        <w:rPr>
          <w:rFonts w:hint="eastAsia" w:ascii="仿宋" w:hAnsi="仿宋" w:eastAsia="仿宋" w:cs="Arial"/>
          <w:color w:val="000000"/>
          <w:kern w:val="0"/>
          <w:sz w:val="24"/>
        </w:rPr>
        <w:t>4.6</w:t>
      </w:r>
      <w:r>
        <w:rPr>
          <w:rFonts w:ascii="仿宋" w:hAnsi="仿宋" w:eastAsia="仿宋" w:cs="Arial"/>
          <w:color w:val="000000"/>
          <w:kern w:val="0"/>
          <w:sz w:val="24"/>
        </w:rPr>
        <w:t>.4</w:t>
      </w:r>
      <w:r>
        <w:rPr>
          <w:rFonts w:hint="eastAsia" w:ascii="仿宋" w:hAnsi="仿宋" w:eastAsia="仿宋" w:cs="Arial"/>
          <w:color w:val="000000"/>
          <w:kern w:val="0"/>
          <w:sz w:val="24"/>
        </w:rPr>
        <w:t>成交供应商的</w:t>
      </w:r>
      <w:r>
        <w:rPr>
          <w:rFonts w:ascii="仿宋" w:hAnsi="仿宋" w:eastAsia="仿宋" w:cs="Arial"/>
          <w:color w:val="000000"/>
          <w:kern w:val="0"/>
          <w:sz w:val="24"/>
        </w:rPr>
        <w:t>《</w:t>
      </w:r>
      <w:r>
        <w:rPr>
          <w:rFonts w:hint="eastAsia" w:ascii="仿宋" w:hAnsi="仿宋" w:eastAsia="仿宋" w:cs="Arial"/>
          <w:color w:val="000000"/>
          <w:kern w:val="0"/>
          <w:sz w:val="24"/>
        </w:rPr>
        <w:t>磋商响应文件</w:t>
      </w:r>
      <w:r>
        <w:rPr>
          <w:rFonts w:ascii="仿宋" w:hAnsi="仿宋" w:eastAsia="仿宋" w:cs="Arial"/>
          <w:color w:val="000000"/>
          <w:kern w:val="0"/>
          <w:sz w:val="24"/>
        </w:rPr>
        <w:t>》</w:t>
      </w:r>
      <w:r>
        <w:rPr>
          <w:rFonts w:hint="eastAsia" w:ascii="仿宋" w:hAnsi="仿宋" w:eastAsia="仿宋" w:cs="Arial"/>
          <w:color w:val="000000"/>
          <w:kern w:val="0"/>
          <w:sz w:val="24"/>
        </w:rPr>
        <w:t>作为合同组成部分，其有效期自动延长至</w:t>
      </w:r>
      <w:r>
        <w:rPr>
          <w:rFonts w:ascii="仿宋" w:hAnsi="仿宋" w:eastAsia="仿宋" w:cs="Arial"/>
          <w:color w:val="000000"/>
          <w:kern w:val="0"/>
          <w:sz w:val="24"/>
        </w:rPr>
        <w:t>合同履行完毕止</w:t>
      </w:r>
      <w:r>
        <w:rPr>
          <w:rFonts w:hint="eastAsia" w:ascii="仿宋" w:hAnsi="仿宋" w:eastAsia="仿宋" w:cs="Arial"/>
          <w:color w:val="000000"/>
          <w:kern w:val="0"/>
          <w:sz w:val="24"/>
        </w:rPr>
        <w:t>；</w:t>
      </w:r>
    </w:p>
    <w:p>
      <w:pPr>
        <w:autoSpaceDN w:val="0"/>
        <w:spacing w:line="360" w:lineRule="auto"/>
        <w:ind w:firstLine="422" w:firstLineChars="175"/>
        <w:rPr>
          <w:rFonts w:ascii="仿宋" w:hAnsi="仿宋" w:eastAsia="仿宋" w:cs="Arial"/>
          <w:color w:val="000000"/>
          <w:kern w:val="0"/>
          <w:sz w:val="24"/>
        </w:rPr>
      </w:pPr>
      <w:r>
        <w:rPr>
          <w:rFonts w:hint="eastAsia" w:ascii="仿宋" w:hAnsi="仿宋" w:eastAsia="仿宋" w:cs="Arial"/>
          <w:b/>
          <w:color w:val="000000"/>
          <w:kern w:val="0"/>
          <w:sz w:val="24"/>
        </w:rPr>
        <w:t>4.6.5磋商响应供应商在《磋商响应文件》有效期内强行撤回（撤销）其磋商响应文件的，</w:t>
      </w:r>
      <w:r>
        <w:rPr>
          <w:rFonts w:hint="eastAsia" w:ascii="仿宋" w:hAnsi="仿宋" w:eastAsia="仿宋"/>
          <w:b/>
          <w:color w:val="000000"/>
          <w:sz w:val="24"/>
        </w:rPr>
        <w:t>采购人将按采购预算金额的5%对其进行追偿（追偿金额不足伍万的按伍万计），以弥补采购人、采购代理机构损失，同时将对其失信行为上报至同级政府采购监督管理部门依法处理。</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4.7 备份磋商响应文件</w:t>
      </w:r>
    </w:p>
    <w:p>
      <w:pPr>
        <w:autoSpaceDN w:val="0"/>
        <w:spacing w:line="360" w:lineRule="auto"/>
        <w:ind w:firstLine="424" w:firstLineChars="176"/>
        <w:rPr>
          <w:rFonts w:ascii="仿宋" w:hAnsi="仿宋" w:eastAsia="仿宋" w:cs="Arial"/>
          <w:b/>
          <w:color w:val="000000"/>
          <w:sz w:val="24"/>
        </w:rPr>
      </w:pPr>
      <w:r>
        <w:rPr>
          <w:rFonts w:hint="eastAsia" w:ascii="仿宋" w:hAnsi="仿宋" w:eastAsia="仿宋" w:cs="Arial"/>
          <w:b/>
          <w:color w:val="000000"/>
          <w:sz w:val="24"/>
        </w:rPr>
        <w:t>4.7.1备份磋商响应文件的约定：</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p>
    <w:p>
      <w:pPr>
        <w:autoSpaceDN w:val="0"/>
        <w:spacing w:line="360" w:lineRule="auto"/>
        <w:ind w:firstLine="424" w:firstLineChars="176"/>
        <w:rPr>
          <w:rFonts w:ascii="仿宋" w:hAnsi="仿宋" w:eastAsia="仿宋" w:cs="Arial"/>
          <w:b/>
          <w:color w:val="000000"/>
          <w:sz w:val="24"/>
        </w:rPr>
      </w:pPr>
      <w:r>
        <w:rPr>
          <w:rFonts w:hint="eastAsia" w:ascii="仿宋" w:hAnsi="仿宋" w:eastAsia="仿宋" w:cs="Arial"/>
          <w:b/>
          <w:color w:val="000000"/>
          <w:sz w:val="24"/>
        </w:rPr>
        <w:t>4.7.2备份磋商响应文件的编制：</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p>
    <w:p>
      <w:pPr>
        <w:autoSpaceDN w:val="0"/>
        <w:spacing w:line="360" w:lineRule="auto"/>
        <w:ind w:firstLine="424" w:firstLineChars="176"/>
        <w:rPr>
          <w:rFonts w:ascii="仿宋" w:hAnsi="仿宋" w:eastAsia="仿宋" w:cs="Arial"/>
          <w:b/>
          <w:color w:val="0000FF"/>
          <w:sz w:val="24"/>
        </w:rPr>
      </w:pPr>
      <w:r>
        <w:rPr>
          <w:rFonts w:hint="eastAsia" w:ascii="仿宋" w:hAnsi="仿宋" w:eastAsia="仿宋" w:cs="Arial"/>
          <w:b/>
          <w:color w:val="000000"/>
          <w:sz w:val="24"/>
        </w:rPr>
        <w:t>4.7.3备份磋商响应文件的存储、份数、密封包装、标识、递交与接收</w:t>
      </w:r>
    </w:p>
    <w:p>
      <w:pPr>
        <w:autoSpaceDN w:val="0"/>
        <w:spacing w:line="360" w:lineRule="auto"/>
        <w:ind w:firstLine="424" w:firstLineChars="176"/>
        <w:rPr>
          <w:rFonts w:ascii="仿宋" w:hAnsi="仿宋" w:eastAsia="仿宋" w:cs="Arial"/>
          <w:color w:val="000000"/>
          <w:sz w:val="24"/>
        </w:rPr>
      </w:pPr>
      <w:r>
        <w:rPr>
          <w:rFonts w:hint="eastAsia" w:ascii="仿宋" w:hAnsi="仿宋" w:eastAsia="仿宋" w:cs="Arial"/>
          <w:b/>
          <w:color w:val="000000"/>
          <w:sz w:val="24"/>
        </w:rPr>
        <w:t>（1）存储：</w:t>
      </w:r>
      <w:r>
        <w:rPr>
          <w:rFonts w:hint="eastAsia" w:ascii="仿宋" w:hAnsi="仿宋" w:eastAsia="仿宋"/>
          <w:b/>
          <w:color w:val="000000"/>
          <w:kern w:val="0"/>
          <w:sz w:val="24"/>
          <w:u w:val="single"/>
        </w:rPr>
        <w:t>见《磋商须知前附表》</w:t>
      </w:r>
      <w:r>
        <w:rPr>
          <w:rFonts w:hint="eastAsia" w:ascii="仿宋" w:hAnsi="仿宋" w:eastAsia="仿宋" w:cs="Arial"/>
          <w:color w:val="000000"/>
          <w:sz w:val="24"/>
        </w:rPr>
        <w:t>；</w:t>
      </w:r>
    </w:p>
    <w:p>
      <w:pPr>
        <w:autoSpaceDN w:val="0"/>
        <w:spacing w:line="360" w:lineRule="auto"/>
        <w:ind w:firstLine="424" w:firstLineChars="176"/>
        <w:rPr>
          <w:rFonts w:ascii="仿宋" w:hAnsi="仿宋" w:eastAsia="仿宋" w:cs="Arial"/>
          <w:color w:val="000000"/>
          <w:sz w:val="24"/>
        </w:rPr>
      </w:pPr>
      <w:r>
        <w:rPr>
          <w:rFonts w:hint="eastAsia" w:ascii="仿宋" w:hAnsi="仿宋" w:eastAsia="仿宋" w:cs="Arial"/>
          <w:b/>
          <w:color w:val="000000"/>
          <w:sz w:val="24"/>
        </w:rPr>
        <w:t>（2）份数：</w:t>
      </w:r>
      <w:r>
        <w:rPr>
          <w:rFonts w:hint="eastAsia" w:ascii="仿宋" w:hAnsi="仿宋" w:eastAsia="仿宋"/>
          <w:b/>
          <w:color w:val="000000"/>
          <w:kern w:val="0"/>
          <w:sz w:val="24"/>
          <w:u w:val="single"/>
        </w:rPr>
        <w:t>见《磋商须知前附表》</w:t>
      </w:r>
      <w:r>
        <w:rPr>
          <w:rFonts w:hint="eastAsia" w:ascii="仿宋" w:hAnsi="仿宋" w:eastAsia="仿宋" w:cs="Arial"/>
          <w:color w:val="000000"/>
          <w:sz w:val="24"/>
        </w:rPr>
        <w:t>；</w:t>
      </w:r>
    </w:p>
    <w:p>
      <w:pPr>
        <w:autoSpaceDN w:val="0"/>
        <w:spacing w:line="360" w:lineRule="auto"/>
        <w:ind w:firstLine="424" w:firstLineChars="176"/>
        <w:rPr>
          <w:rFonts w:ascii="仿宋" w:hAnsi="仿宋" w:eastAsia="仿宋"/>
          <w:b/>
          <w:color w:val="0000FF"/>
          <w:sz w:val="24"/>
        </w:rPr>
      </w:pPr>
      <w:r>
        <w:rPr>
          <w:rFonts w:hint="eastAsia" w:ascii="仿宋" w:hAnsi="仿宋" w:eastAsia="仿宋" w:cs="Arial"/>
          <w:b/>
          <w:color w:val="000000"/>
          <w:sz w:val="24"/>
        </w:rPr>
        <w:t>（3）密封包装、标识：</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r>
        <w:rPr>
          <w:rFonts w:hint="eastAsia" w:ascii="仿宋" w:hAnsi="仿宋" w:eastAsia="仿宋"/>
          <w:b/>
          <w:color w:val="000000"/>
          <w:sz w:val="24"/>
          <w:highlight w:val="yellow"/>
        </w:rPr>
        <w:t>备份磋商响应文件没有密封包装或</w:t>
      </w:r>
      <w:r>
        <w:rPr>
          <w:rFonts w:hint="eastAsia" w:ascii="仿宋" w:hAnsi="仿宋" w:eastAsia="仿宋" w:cs="Arial"/>
          <w:b/>
          <w:color w:val="000000"/>
          <w:sz w:val="24"/>
          <w:highlight w:val="yellow"/>
        </w:rPr>
        <w:t>标识或盖章</w:t>
      </w:r>
      <w:r>
        <w:rPr>
          <w:rFonts w:hint="eastAsia" w:ascii="仿宋" w:hAnsi="仿宋" w:eastAsia="仿宋"/>
          <w:b/>
          <w:color w:val="000000"/>
          <w:sz w:val="24"/>
          <w:highlight w:val="yellow"/>
        </w:rPr>
        <w:t>的</w:t>
      </w:r>
      <w:r>
        <w:rPr>
          <w:rFonts w:hint="eastAsia" w:ascii="仿宋" w:hAnsi="仿宋" w:eastAsia="仿宋" w:cs="Arial"/>
          <w:b/>
          <w:color w:val="000000"/>
          <w:sz w:val="24"/>
          <w:highlight w:val="yellow"/>
        </w:rPr>
        <w:t>视为未递交</w:t>
      </w:r>
      <w:r>
        <w:rPr>
          <w:rFonts w:hint="eastAsia" w:ascii="仿宋" w:hAnsi="仿宋" w:eastAsia="仿宋"/>
          <w:b/>
          <w:color w:val="000000"/>
          <w:sz w:val="24"/>
          <w:highlight w:val="yellow"/>
        </w:rPr>
        <w:t>。</w:t>
      </w:r>
    </w:p>
    <w:p>
      <w:pPr>
        <w:autoSpaceDN w:val="0"/>
        <w:spacing w:line="360" w:lineRule="auto"/>
        <w:ind w:firstLine="424" w:firstLineChars="176"/>
        <w:rPr>
          <w:rFonts w:ascii="仿宋" w:hAnsi="仿宋" w:eastAsia="仿宋"/>
          <w:color w:val="000000"/>
          <w:sz w:val="24"/>
        </w:rPr>
      </w:pPr>
      <w:r>
        <w:rPr>
          <w:rFonts w:hint="eastAsia" w:ascii="仿宋" w:hAnsi="仿宋" w:eastAsia="仿宋"/>
          <w:b/>
          <w:color w:val="000000"/>
          <w:sz w:val="24"/>
        </w:rPr>
        <w:t>（4）</w:t>
      </w:r>
      <w:r>
        <w:rPr>
          <w:rFonts w:hint="eastAsia" w:ascii="仿宋" w:hAnsi="仿宋" w:eastAsia="仿宋" w:cs="Arial"/>
          <w:b/>
          <w:color w:val="000000"/>
          <w:sz w:val="24"/>
        </w:rPr>
        <w:t>递交与接收：</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r>
        <w:rPr>
          <w:rFonts w:hint="eastAsia" w:ascii="仿宋" w:hAnsi="仿宋" w:eastAsia="仿宋" w:cs="Arial"/>
          <w:b/>
          <w:color w:val="000000"/>
          <w:sz w:val="24"/>
          <w:highlight w:val="yellow"/>
        </w:rPr>
        <w:t>备份磋商响应文件逾期送达的视为未递交。</w:t>
      </w:r>
    </w:p>
    <w:p>
      <w:pPr>
        <w:autoSpaceDN w:val="0"/>
        <w:spacing w:line="360" w:lineRule="auto"/>
        <w:ind w:firstLine="422" w:firstLineChars="175"/>
        <w:rPr>
          <w:rFonts w:ascii="仿宋" w:hAnsi="仿宋" w:eastAsia="仿宋"/>
          <w:b/>
          <w:color w:val="000000"/>
          <w:sz w:val="24"/>
        </w:rPr>
      </w:pPr>
      <w:r>
        <w:rPr>
          <w:rFonts w:hint="eastAsia" w:ascii="仿宋" w:hAnsi="仿宋" w:eastAsia="仿宋"/>
          <w:b/>
          <w:color w:val="000000"/>
          <w:sz w:val="24"/>
        </w:rPr>
        <w:t>4.7.4备份磋商响应文件的使用与失效</w:t>
      </w:r>
    </w:p>
    <w:p>
      <w:pPr>
        <w:autoSpaceDN w:val="0"/>
        <w:spacing w:line="360" w:lineRule="auto"/>
        <w:ind w:firstLine="420" w:firstLineChars="175"/>
        <w:rPr>
          <w:rFonts w:ascii="仿宋" w:hAnsi="仿宋" w:eastAsia="仿宋"/>
          <w:color w:val="000000"/>
          <w:sz w:val="24"/>
        </w:rPr>
      </w:pPr>
      <w:r>
        <w:rPr>
          <w:rFonts w:hint="eastAsia" w:ascii="仿宋" w:hAnsi="仿宋" w:eastAsia="仿宋"/>
          <w:color w:val="000000"/>
          <w:sz w:val="24"/>
        </w:rPr>
        <w:t>合格的备份磋商响应文件在电子加密“磋商响应文件”解密异常时拆封、使用，电子加密“磋商响应文件”正常解密的备份磋商响应文件自动失效，不再拆封、使用。</w:t>
      </w:r>
      <w:r>
        <w:rPr>
          <w:rFonts w:hint="eastAsia" w:ascii="仿宋" w:hAnsi="仿宋" w:eastAsia="仿宋"/>
          <w:b/>
          <w:color w:val="000000"/>
          <w:sz w:val="24"/>
        </w:rPr>
        <w:t>“磋商响应文件解密异常情况处理”办法见《磋商须知前附表》。</w:t>
      </w:r>
    </w:p>
    <w:p>
      <w:pPr>
        <w:autoSpaceDN w:val="0"/>
        <w:spacing w:line="360" w:lineRule="auto"/>
        <w:ind w:firstLine="424" w:firstLineChars="176"/>
        <w:rPr>
          <w:rFonts w:ascii="仿宋" w:hAnsi="仿宋" w:eastAsia="仿宋"/>
          <w:b/>
          <w:color w:val="000000"/>
          <w:sz w:val="24"/>
        </w:rPr>
      </w:pPr>
      <w:r>
        <w:rPr>
          <w:rFonts w:hint="eastAsia" w:ascii="仿宋" w:hAnsi="仿宋" w:eastAsia="仿宋"/>
          <w:b/>
          <w:color w:val="000000"/>
          <w:sz w:val="24"/>
        </w:rPr>
        <w:t>4.7.5“备份磋商响应文件”与电子加密的“磋商响应文件”同时生成，不属于磋商响应备选（替代）方案。</w:t>
      </w:r>
    </w:p>
    <w:p>
      <w:pPr>
        <w:pStyle w:val="4"/>
        <w:autoSpaceDN w:val="0"/>
        <w:spacing w:before="360"/>
        <w:ind w:firstLine="281" w:firstLineChars="100"/>
        <w:rPr>
          <w:rFonts w:ascii="Times New Roman" w:hAnsi="仿宋" w:eastAsia="仿宋"/>
          <w:sz w:val="28"/>
          <w:szCs w:val="28"/>
        </w:rPr>
      </w:pPr>
      <w:bookmarkStart w:id="21" w:name="_Toc82338242"/>
      <w:bookmarkStart w:id="22" w:name="_Toc82873325"/>
      <w:bookmarkStart w:id="23" w:name="_Toc136872997"/>
      <w:r>
        <w:rPr>
          <w:rFonts w:hint="eastAsia" w:ascii="Times New Roman" w:hAnsi="仿宋" w:eastAsia="仿宋"/>
          <w:sz w:val="28"/>
          <w:szCs w:val="28"/>
        </w:rPr>
        <w:t>五、</w:t>
      </w:r>
      <w:bookmarkEnd w:id="21"/>
      <w:bookmarkEnd w:id="22"/>
      <w:r>
        <w:rPr>
          <w:rFonts w:hint="eastAsia" w:ascii="Times New Roman" w:hAnsi="仿宋" w:eastAsia="仿宋"/>
          <w:sz w:val="28"/>
          <w:szCs w:val="28"/>
        </w:rPr>
        <w:t>磋商响应</w:t>
      </w:r>
      <w:bookmarkEnd w:id="23"/>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bookmarkStart w:id="24" w:name="_Toc82873326"/>
      <w:bookmarkStart w:id="25" w:name="_Toc82338243"/>
      <w:r>
        <w:rPr>
          <w:rFonts w:hint="eastAsia" w:ascii="华文中宋" w:hAnsi="华文中宋" w:eastAsia="华文中宋" w:cs="华文中宋"/>
          <w:b/>
          <w:bCs/>
          <w:sz w:val="24"/>
          <w:szCs w:val="32"/>
        </w:rPr>
        <w:t>5.1 磋商响应文件提交截止时间</w:t>
      </w:r>
    </w:p>
    <w:p>
      <w:pPr>
        <w:autoSpaceDN w:val="0"/>
        <w:spacing w:line="360" w:lineRule="auto"/>
        <w:ind w:firstLine="426" w:firstLineChars="177"/>
        <w:rPr>
          <w:rFonts w:ascii="仿宋" w:hAnsi="仿宋" w:eastAsia="仿宋"/>
          <w:b/>
          <w:color w:val="000000"/>
          <w:sz w:val="24"/>
        </w:rPr>
      </w:pPr>
      <w:r>
        <w:rPr>
          <w:rFonts w:hint="eastAsia" w:ascii="仿宋" w:hAnsi="仿宋" w:eastAsia="仿宋"/>
          <w:b/>
          <w:color w:val="000000"/>
          <w:sz w:val="24"/>
        </w:rPr>
        <w:t>5.1.1磋商响应文件提交截止时间：</w:t>
      </w:r>
      <w:r>
        <w:rPr>
          <w:rFonts w:hint="eastAsia" w:ascii="仿宋" w:hAnsi="仿宋" w:eastAsia="仿宋"/>
          <w:b/>
          <w:color w:val="000000"/>
          <w:kern w:val="0"/>
          <w:sz w:val="24"/>
          <w:u w:val="single"/>
        </w:rPr>
        <w:t>见《磋商须知前附表》</w:t>
      </w:r>
      <w:r>
        <w:rPr>
          <w:rFonts w:hint="eastAsia" w:ascii="仿宋" w:hAnsi="仿宋" w:eastAsia="仿宋"/>
          <w:b/>
          <w:color w:val="00000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5.2 磋商地点</w:t>
      </w:r>
    </w:p>
    <w:p>
      <w:pPr>
        <w:autoSpaceDN w:val="0"/>
        <w:spacing w:line="360" w:lineRule="auto"/>
        <w:ind w:firstLine="426" w:firstLineChars="177"/>
        <w:rPr>
          <w:rFonts w:ascii="Calibri" w:hAnsi="Calibri"/>
          <w:color w:val="000000"/>
        </w:rPr>
      </w:pPr>
      <w:r>
        <w:rPr>
          <w:rFonts w:hint="eastAsia" w:ascii="仿宋" w:hAnsi="仿宋" w:eastAsia="仿宋"/>
          <w:b/>
          <w:color w:val="000000"/>
          <w:sz w:val="24"/>
        </w:rPr>
        <w:t>5.2.1磋商响应文件提交地点：</w:t>
      </w:r>
      <w:r>
        <w:rPr>
          <w:rFonts w:hint="eastAsia" w:ascii="仿宋" w:hAnsi="仿宋" w:eastAsia="仿宋"/>
          <w:b/>
          <w:color w:val="000000"/>
          <w:kern w:val="0"/>
          <w:sz w:val="24"/>
          <w:u w:val="single"/>
        </w:rPr>
        <w:t>见《磋商须知前附表》</w:t>
      </w:r>
      <w:r>
        <w:rPr>
          <w:rFonts w:hint="eastAsia" w:ascii="仿宋" w:hAnsi="仿宋" w:eastAsia="仿宋"/>
          <w:b/>
          <w:color w:val="00000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5.3 磋商响应文件的传输递交</w:t>
      </w:r>
    </w:p>
    <w:p>
      <w:pPr>
        <w:autoSpaceDN w:val="0"/>
        <w:spacing w:line="360" w:lineRule="auto"/>
        <w:ind w:firstLine="424" w:firstLineChars="176"/>
        <w:rPr>
          <w:rFonts w:ascii="仿宋" w:hAnsi="仿宋" w:eastAsia="仿宋" w:cs="Arial"/>
          <w:b/>
          <w:color w:val="000000"/>
          <w:sz w:val="24"/>
        </w:rPr>
      </w:pPr>
      <w:r>
        <w:rPr>
          <w:rFonts w:hint="eastAsia" w:ascii="仿宋" w:hAnsi="仿宋" w:eastAsia="仿宋" w:cs="Arial"/>
          <w:b/>
          <w:color w:val="000000"/>
          <w:kern w:val="0"/>
          <w:sz w:val="24"/>
        </w:rPr>
        <w:t>5.3.1电子加密“磋商响应文件”的传输递交：</w:t>
      </w:r>
      <w:r>
        <w:rPr>
          <w:rFonts w:hint="eastAsia" w:ascii="仿宋" w:hAnsi="仿宋" w:eastAsia="仿宋"/>
          <w:b/>
          <w:color w:val="000000"/>
          <w:kern w:val="0"/>
          <w:sz w:val="24"/>
          <w:u w:val="single"/>
        </w:rPr>
        <w:t>见《磋商须知前附表》</w:t>
      </w:r>
      <w:r>
        <w:rPr>
          <w:rFonts w:hint="eastAsia" w:ascii="仿宋" w:hAnsi="仿宋" w:eastAsia="仿宋"/>
          <w:b/>
          <w:color w:val="00000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5.4 磋商响应文件的补充、修改或撤回</w:t>
      </w:r>
    </w:p>
    <w:p>
      <w:pPr>
        <w:autoSpaceDN w:val="0"/>
        <w:spacing w:line="360" w:lineRule="auto"/>
        <w:ind w:firstLine="426" w:firstLineChars="177"/>
        <w:rPr>
          <w:rFonts w:ascii="仿宋" w:hAnsi="仿宋" w:eastAsia="仿宋" w:cs="Arial"/>
          <w:color w:val="000000"/>
          <w:kern w:val="0"/>
          <w:sz w:val="24"/>
        </w:rPr>
      </w:pPr>
      <w:r>
        <w:rPr>
          <w:rFonts w:hint="eastAsia" w:ascii="仿宋" w:hAnsi="仿宋" w:eastAsia="仿宋" w:cs="Arial"/>
          <w:b/>
          <w:color w:val="000000"/>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pPr>
        <w:autoSpaceDN w:val="0"/>
        <w:spacing w:line="360" w:lineRule="auto"/>
        <w:ind w:firstLine="426" w:firstLineChars="177"/>
        <w:rPr>
          <w:rFonts w:ascii="仿宋" w:hAnsi="仿宋" w:eastAsia="仿宋" w:cs="Arial"/>
          <w:b/>
          <w:color w:val="000000"/>
          <w:kern w:val="0"/>
          <w:sz w:val="24"/>
        </w:rPr>
      </w:pPr>
      <w:r>
        <w:rPr>
          <w:rFonts w:hint="eastAsia" w:ascii="仿宋" w:hAnsi="仿宋" w:eastAsia="仿宋" w:cs="Arial"/>
          <w:b/>
          <w:color w:val="000000"/>
          <w:kern w:val="0"/>
          <w:sz w:val="24"/>
        </w:rPr>
        <w:t>5.4.2磋商响应文件提交截止时间</w:t>
      </w:r>
      <w:r>
        <w:rPr>
          <w:rFonts w:ascii="仿宋" w:hAnsi="仿宋" w:eastAsia="仿宋" w:cs="Arial"/>
          <w:b/>
          <w:color w:val="000000"/>
          <w:kern w:val="0"/>
          <w:sz w:val="24"/>
        </w:rPr>
        <w:t>后，供应商不得</w:t>
      </w:r>
      <w:r>
        <w:rPr>
          <w:rFonts w:hint="eastAsia" w:ascii="仿宋" w:hAnsi="仿宋" w:eastAsia="仿宋" w:cs="Arial"/>
          <w:b/>
          <w:color w:val="000000"/>
          <w:kern w:val="0"/>
          <w:sz w:val="24"/>
        </w:rPr>
        <w:t>对磋商响应文件进行补充、修改或撤回。</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5.5 磋商响应文件的备选方案</w:t>
      </w:r>
    </w:p>
    <w:p>
      <w:pPr>
        <w:autoSpaceDN w:val="0"/>
        <w:spacing w:line="360" w:lineRule="auto"/>
        <w:ind w:firstLine="424" w:firstLineChars="176"/>
        <w:rPr>
          <w:rFonts w:ascii="仿宋" w:hAnsi="仿宋" w:eastAsia="仿宋"/>
          <w:b/>
          <w:color w:val="000000"/>
          <w:sz w:val="24"/>
        </w:rPr>
      </w:pPr>
      <w:r>
        <w:rPr>
          <w:rFonts w:hint="eastAsia" w:ascii="仿宋" w:hAnsi="仿宋" w:eastAsia="仿宋"/>
          <w:b/>
          <w:color w:val="000000"/>
          <w:sz w:val="24"/>
        </w:rPr>
        <w:t>5.5.1磋商响应供应商不得递交任何的</w:t>
      </w:r>
      <w:r>
        <w:rPr>
          <w:rFonts w:hint="eastAsia" w:ascii="仿宋" w:hAnsi="仿宋" w:eastAsia="仿宋" w:cs="Arial"/>
          <w:b/>
          <w:color w:val="000000"/>
          <w:kern w:val="0"/>
          <w:sz w:val="24"/>
        </w:rPr>
        <w:t>磋商响应备选（替代）方案</w:t>
      </w:r>
      <w:r>
        <w:rPr>
          <w:rFonts w:hint="eastAsia" w:ascii="仿宋" w:hAnsi="仿宋" w:eastAsia="仿宋"/>
          <w:b/>
          <w:color w:val="000000"/>
          <w:sz w:val="24"/>
        </w:rPr>
        <w:t>，否则作无效标处理。</w:t>
      </w:r>
    </w:p>
    <w:p>
      <w:pPr>
        <w:autoSpaceDN w:val="0"/>
        <w:spacing w:line="360" w:lineRule="auto"/>
        <w:ind w:firstLine="424" w:firstLineChars="176"/>
        <w:rPr>
          <w:rFonts w:ascii="仿宋" w:hAnsi="仿宋" w:eastAsia="仿宋"/>
          <w:b/>
          <w:color w:val="000000"/>
          <w:sz w:val="24"/>
        </w:rPr>
      </w:pPr>
      <w:r>
        <w:rPr>
          <w:rFonts w:hint="eastAsia" w:ascii="仿宋" w:hAnsi="仿宋" w:eastAsia="仿宋"/>
          <w:b/>
          <w:color w:val="000000"/>
          <w:sz w:val="24"/>
        </w:rPr>
        <w:t>5.5.2与“电子加密磋商响应文件”同时生成的“备份磋商响应文件”不是磋商响应备选（替代）方案。</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5.6 磋商响应供应商不足法定数量的处理</w:t>
      </w:r>
    </w:p>
    <w:p>
      <w:pPr>
        <w:autoSpaceDN w:val="0"/>
        <w:spacing w:line="360" w:lineRule="auto"/>
        <w:ind w:firstLine="424" w:firstLineChars="176"/>
        <w:rPr>
          <w:rFonts w:ascii="Arial" w:hAnsi="Arial" w:cs="Arial"/>
          <w:color w:val="000000"/>
        </w:rPr>
      </w:pPr>
      <w:r>
        <w:rPr>
          <w:rFonts w:hint="eastAsia" w:ascii="仿宋" w:hAnsi="仿宋" w:eastAsia="仿宋" w:cs="Arial"/>
          <w:b/>
          <w:color w:val="000000"/>
          <w:kern w:val="0"/>
          <w:sz w:val="24"/>
          <w:szCs w:val="22"/>
        </w:rPr>
        <w:t>5.6.1到磋商响应文件提交截止时间止，若某个标项成功解密（备份磋商响应文件成功上传的视为成功解密）《磋商响应文件》的供应商少于三家的，</w:t>
      </w:r>
      <w:r>
        <w:rPr>
          <w:rFonts w:ascii="仿宋" w:hAnsi="仿宋" w:eastAsia="仿宋" w:cs="Arial"/>
          <w:b/>
          <w:color w:val="000000"/>
          <w:kern w:val="0"/>
          <w:sz w:val="24"/>
          <w:szCs w:val="22"/>
        </w:rPr>
        <w:t>除采购任务取消情形外，采购人可选择以下方式之一处理：</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（1）不再进行开标，</w:t>
      </w:r>
      <w:r>
        <w:rPr>
          <w:rFonts w:ascii="仿宋" w:hAnsi="仿宋" w:eastAsia="仿宋" w:cs="Arial"/>
          <w:color w:val="000000"/>
          <w:kern w:val="0"/>
          <w:sz w:val="24"/>
          <w:szCs w:val="22"/>
        </w:rPr>
        <w:t>将本标项作废标处理，重新组织采购；</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（2）</w:t>
      </w:r>
      <w:r>
        <w:rPr>
          <w:rFonts w:ascii="仿宋" w:hAnsi="仿宋" w:eastAsia="仿宋" w:cs="Arial"/>
          <w:color w:val="000000"/>
          <w:kern w:val="0"/>
          <w:sz w:val="24"/>
          <w:szCs w:val="22"/>
        </w:rPr>
        <w:t>按同级政府采购监督管理部门的审批意见采用其他采购方式组织采购</w:t>
      </w:r>
      <w:r>
        <w:rPr>
          <w:rFonts w:hint="eastAsia" w:ascii="仿宋" w:hAnsi="仿宋" w:eastAsia="仿宋" w:cs="Arial"/>
          <w:color w:val="000000"/>
          <w:kern w:val="0"/>
          <w:sz w:val="24"/>
          <w:szCs w:val="22"/>
        </w:rPr>
        <w:t>。</w:t>
      </w:r>
    </w:p>
    <w:p>
      <w:pPr>
        <w:pStyle w:val="4"/>
        <w:autoSpaceDN w:val="0"/>
        <w:spacing w:before="360"/>
        <w:ind w:firstLine="281" w:firstLineChars="100"/>
        <w:rPr>
          <w:rFonts w:ascii="Times New Roman" w:hAnsi="仿宋" w:eastAsia="仿宋"/>
          <w:sz w:val="28"/>
          <w:szCs w:val="28"/>
        </w:rPr>
      </w:pPr>
      <w:bookmarkStart w:id="26" w:name="_Toc136872998"/>
      <w:r>
        <w:rPr>
          <w:rFonts w:hint="eastAsia" w:ascii="Times New Roman" w:hAnsi="仿宋" w:eastAsia="仿宋"/>
          <w:sz w:val="28"/>
          <w:szCs w:val="28"/>
        </w:rPr>
        <w:t>六、</w:t>
      </w:r>
      <w:bookmarkEnd w:id="24"/>
      <w:bookmarkEnd w:id="25"/>
      <w:r>
        <w:rPr>
          <w:rFonts w:hint="eastAsia" w:ascii="Times New Roman" w:hAnsi="仿宋" w:eastAsia="仿宋"/>
          <w:sz w:val="28"/>
          <w:szCs w:val="28"/>
        </w:rPr>
        <w:t>开标</w:t>
      </w:r>
      <w:bookmarkEnd w:id="26"/>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6.1 磋商时间、地点</w:t>
      </w:r>
    </w:p>
    <w:p>
      <w:pPr>
        <w:autoSpaceDN w:val="0"/>
        <w:spacing w:line="360" w:lineRule="auto"/>
        <w:ind w:firstLine="426" w:firstLineChars="177"/>
        <w:rPr>
          <w:rFonts w:ascii="仿宋" w:hAnsi="仿宋" w:eastAsia="仿宋"/>
          <w:b/>
          <w:color w:val="000000"/>
          <w:sz w:val="24"/>
        </w:rPr>
      </w:pPr>
      <w:r>
        <w:rPr>
          <w:rFonts w:hint="eastAsia" w:ascii="仿宋" w:hAnsi="仿宋" w:eastAsia="仿宋"/>
          <w:b/>
          <w:color w:val="000000"/>
          <w:sz w:val="24"/>
        </w:rPr>
        <w:t>6.1.1</w:t>
      </w:r>
      <w:r>
        <w:rPr>
          <w:rFonts w:hint="eastAsia" w:ascii="仿宋" w:hAnsi="仿宋" w:eastAsia="仿宋" w:cs="仿宋"/>
          <w:b/>
          <w:color w:val="000000"/>
          <w:sz w:val="24"/>
        </w:rPr>
        <w:t>磋商时间：</w:t>
      </w:r>
      <w:r>
        <w:rPr>
          <w:rFonts w:hint="eastAsia" w:ascii="仿宋" w:hAnsi="仿宋" w:eastAsia="仿宋" w:cs="仿宋"/>
          <w:b/>
          <w:color w:val="000000"/>
          <w:kern w:val="0"/>
          <w:sz w:val="24"/>
          <w:u w:val="single"/>
        </w:rPr>
        <w:t>见《磋商须知前附表》</w:t>
      </w:r>
      <w:r>
        <w:rPr>
          <w:rFonts w:hint="eastAsia" w:ascii="仿宋" w:hAnsi="仿宋" w:eastAsia="仿宋" w:cs="仿宋"/>
          <w:b/>
          <w:color w:val="000000"/>
          <w:sz w:val="24"/>
        </w:rPr>
        <w:t>；</w:t>
      </w:r>
    </w:p>
    <w:p>
      <w:pPr>
        <w:autoSpaceDN w:val="0"/>
        <w:spacing w:line="360" w:lineRule="auto"/>
        <w:ind w:firstLine="426" w:firstLineChars="177"/>
        <w:rPr>
          <w:rFonts w:ascii="仿宋" w:hAnsi="仿宋" w:eastAsia="仿宋"/>
          <w:color w:val="000000"/>
          <w:sz w:val="24"/>
        </w:rPr>
      </w:pPr>
      <w:r>
        <w:rPr>
          <w:rFonts w:hint="eastAsia" w:ascii="仿宋" w:hAnsi="仿宋" w:eastAsia="仿宋"/>
          <w:b/>
          <w:color w:val="000000"/>
          <w:sz w:val="24"/>
        </w:rPr>
        <w:t>6.1.2</w:t>
      </w:r>
      <w:r>
        <w:rPr>
          <w:rFonts w:hint="eastAsia" w:ascii="仿宋" w:hAnsi="仿宋" w:eastAsia="仿宋" w:cs="仿宋"/>
          <w:b/>
          <w:color w:val="000000"/>
          <w:sz w:val="24"/>
        </w:rPr>
        <w:t>磋商地点：</w:t>
      </w:r>
      <w:r>
        <w:rPr>
          <w:rFonts w:hint="eastAsia" w:ascii="仿宋" w:hAnsi="仿宋" w:eastAsia="仿宋" w:cs="仿宋"/>
          <w:b/>
          <w:color w:val="000000"/>
          <w:kern w:val="0"/>
          <w:sz w:val="24"/>
          <w:u w:val="single"/>
        </w:rPr>
        <w:t>见《磋商须知前附表》</w:t>
      </w:r>
      <w:r>
        <w:rPr>
          <w:rFonts w:hint="eastAsia" w:ascii="仿宋" w:hAnsi="仿宋" w:eastAsia="仿宋" w:cs="仿宋"/>
          <w:b/>
          <w:color w:val="00000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6.2 磋商组织与邀请</w:t>
      </w:r>
    </w:p>
    <w:p>
      <w:pPr>
        <w:autoSpaceDN w:val="0"/>
        <w:spacing w:line="360" w:lineRule="auto"/>
        <w:ind w:firstLine="424" w:firstLineChars="176"/>
        <w:rPr>
          <w:rFonts w:ascii="仿宋" w:hAnsi="仿宋" w:eastAsia="仿宋" w:cs="Arial"/>
          <w:color w:val="000000"/>
          <w:kern w:val="0"/>
          <w:sz w:val="24"/>
        </w:rPr>
      </w:pPr>
      <w:r>
        <w:rPr>
          <w:rFonts w:hint="eastAsia" w:ascii="仿宋" w:hAnsi="仿宋" w:eastAsia="仿宋" w:cs="Arial"/>
          <w:b/>
          <w:color w:val="000000"/>
          <w:kern w:val="0"/>
          <w:sz w:val="24"/>
        </w:rPr>
        <w:t>6.2.1磋商准备：</w:t>
      </w:r>
      <w:r>
        <w:rPr>
          <w:rFonts w:hint="eastAsia" w:ascii="仿宋" w:hAnsi="仿宋" w:eastAsia="仿宋" w:cs="仿宋"/>
          <w:color w:val="000000"/>
          <w:kern w:val="0"/>
          <w:sz w:val="24"/>
        </w:rPr>
        <w:t>本项目磋商</w:t>
      </w:r>
      <w:r>
        <w:rPr>
          <w:rFonts w:hint="eastAsia" w:ascii="仿宋" w:hAnsi="仿宋" w:eastAsia="仿宋" w:cs="Arial"/>
          <w:color w:val="000000"/>
          <w:kern w:val="0"/>
          <w:sz w:val="24"/>
          <w:szCs w:val="22"/>
        </w:rPr>
        <w:t>现场活动由采购人或采购代理机构（以下简称“采购组织机构”）组织实施，准备工作由采购组织机构负责落实，磋商过程由采购组织机构负责记录，磋商现场由采购组织机构人员主持。</w:t>
      </w:r>
    </w:p>
    <w:p>
      <w:pPr>
        <w:autoSpaceDN w:val="0"/>
        <w:spacing w:line="360"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6.2.2磋商邀请：本项目采用电子交易，采购组织机构将按照</w:t>
      </w:r>
      <w:r>
        <w:rPr>
          <w:rFonts w:hint="eastAsia" w:ascii="仿宋" w:hAnsi="仿宋" w:eastAsia="仿宋" w:cs="仿宋"/>
          <w:b/>
          <w:color w:val="000000"/>
          <w:kern w:val="0"/>
          <w:sz w:val="24"/>
        </w:rPr>
        <w:t>竞争性磋商文件规定的时间通过</w:t>
      </w:r>
      <w:r>
        <w:rPr>
          <w:rFonts w:hint="eastAsia" w:ascii="仿宋" w:hAnsi="仿宋" w:eastAsia="仿宋" w:cs="Arial"/>
          <w:b/>
          <w:color w:val="000000"/>
          <w:kern w:val="0"/>
          <w:sz w:val="24"/>
        </w:rPr>
        <w:t>“政府采购云平台，网址：</w:t>
      </w:r>
      <w:r>
        <w:fldChar w:fldCharType="begin"/>
      </w:r>
      <w:r>
        <w:instrText xml:space="preserve"> HYPERLINK "http://www.zcygov.cn" </w:instrText>
      </w:r>
      <w:r>
        <w:fldChar w:fldCharType="separate"/>
      </w:r>
      <w:r>
        <w:rPr>
          <w:rStyle w:val="58"/>
          <w:rFonts w:ascii="Calibri" w:hAnsi="Calibri"/>
          <w:b/>
          <w:color w:val="000000"/>
          <w:kern w:val="0"/>
          <w:szCs w:val="21"/>
        </w:rPr>
        <w:t>www.zcygov.cn</w:t>
      </w:r>
      <w:r>
        <w:rPr>
          <w:rStyle w:val="58"/>
          <w:rFonts w:ascii="Calibri" w:hAnsi="Calibri"/>
          <w:b/>
          <w:color w:val="000000"/>
          <w:kern w:val="0"/>
          <w:szCs w:val="21"/>
        </w:rPr>
        <w:fldChar w:fldCharType="end"/>
      </w:r>
      <w:r>
        <w:rPr>
          <w:rFonts w:hint="eastAsia" w:ascii="仿宋" w:hAnsi="仿宋" w:eastAsia="仿宋" w:cs="Arial"/>
          <w:b/>
          <w:color w:val="000000"/>
          <w:kern w:val="0"/>
          <w:sz w:val="24"/>
        </w:rPr>
        <w:t>”组织开标、开启磋商响应文件，所有供应商均应当准时在线参加。</w:t>
      </w:r>
    </w:p>
    <w:p>
      <w:pPr>
        <w:autoSpaceDN w:val="0"/>
        <w:spacing w:line="360" w:lineRule="auto"/>
        <w:ind w:firstLine="424" w:firstLineChars="176"/>
      </w:pPr>
      <w:r>
        <w:rPr>
          <w:rFonts w:hint="eastAsia" w:ascii="仿宋" w:hAnsi="仿宋" w:eastAsia="仿宋" w:cs="Arial"/>
          <w:b/>
          <w:color w:val="000000"/>
          <w:kern w:val="0"/>
          <w:sz w:val="24"/>
          <w:szCs w:val="22"/>
        </w:rPr>
        <w:t>6.2.3磋商响应文件开启顺序：</w:t>
      </w:r>
      <w:r>
        <w:rPr>
          <w:rFonts w:hint="eastAsia" w:ascii="仿宋" w:hAnsi="仿宋" w:eastAsia="仿宋"/>
          <w:b/>
          <w:color w:val="000000"/>
          <w:kern w:val="0"/>
          <w:sz w:val="24"/>
          <w:u w:val="single"/>
        </w:rPr>
        <w:t>资格文件、商务技术文件、报价文件</w:t>
      </w:r>
      <w:r>
        <w:rPr>
          <w:rFonts w:hint="eastAsia" w:ascii="仿宋" w:hAnsi="仿宋" w:eastAsia="仿宋" w:cs="Arial"/>
          <w:color w:val="000000"/>
          <w:kern w:val="0"/>
          <w:sz w:val="24"/>
          <w:szCs w:val="22"/>
        </w:rPr>
        <w:t>。</w:t>
      </w:r>
    </w:p>
    <w:p>
      <w:pPr>
        <w:autoSpaceDN w:val="0"/>
        <w:spacing w:line="360" w:lineRule="auto"/>
        <w:ind w:firstLine="424" w:firstLineChars="176"/>
        <w:rPr>
          <w:rFonts w:ascii="仿宋" w:hAnsi="仿宋" w:eastAsia="仿宋" w:cs="Arial"/>
          <w:b/>
          <w:color w:val="000000"/>
          <w:kern w:val="0"/>
          <w:sz w:val="24"/>
          <w:highlight w:val="yellow"/>
        </w:rPr>
      </w:pPr>
      <w:r>
        <w:rPr>
          <w:rFonts w:hint="eastAsia" w:ascii="仿宋" w:hAnsi="仿宋" w:eastAsia="仿宋" w:cs="Arial"/>
          <w:b/>
          <w:color w:val="000000"/>
          <w:kern w:val="0"/>
          <w:sz w:val="24"/>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color w:val="000000"/>
          <w:kern w:val="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6.3 开标流程（两阶段）</w:t>
      </w:r>
    </w:p>
    <w:p>
      <w:pPr>
        <w:autoSpaceDN w:val="0"/>
        <w:spacing w:line="360" w:lineRule="auto"/>
        <w:ind w:firstLine="426" w:firstLineChars="177"/>
        <w:jc w:val="left"/>
        <w:rPr>
          <w:rFonts w:ascii="仿宋" w:hAnsi="仿宋" w:eastAsia="仿宋" w:cs="Arial"/>
          <w:b/>
          <w:color w:val="000000"/>
          <w:kern w:val="0"/>
          <w:sz w:val="24"/>
        </w:rPr>
      </w:pPr>
      <w:r>
        <w:rPr>
          <w:rFonts w:hint="eastAsia" w:ascii="仿宋" w:hAnsi="仿宋" w:eastAsia="仿宋" w:cs="Arial"/>
          <w:b/>
          <w:color w:val="000000"/>
          <w:kern w:val="0"/>
          <w:sz w:val="24"/>
        </w:rPr>
        <w:t>6.3.1开标流程：</w:t>
      </w:r>
    </w:p>
    <w:p>
      <w:pPr>
        <w:numPr>
          <w:ilvl w:val="0"/>
          <w:numId w:val="3"/>
        </w:numPr>
        <w:autoSpaceDN w:val="0"/>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color w:val="000000"/>
          <w:kern w:val="0"/>
          <w:sz w:val="24"/>
        </w:rPr>
        <w:t>（</w:t>
      </w:r>
      <w:r>
        <w:rPr>
          <w:rFonts w:hint="eastAsia" w:ascii="仿宋" w:hAnsi="仿宋" w:eastAsia="仿宋" w:cs="仿宋"/>
          <w:b/>
          <w:kern w:val="0"/>
          <w:sz w:val="24"/>
        </w:rPr>
        <w:t>解密规定见《磋商须知前附表》</w:t>
      </w:r>
      <w:r>
        <w:rPr>
          <w:rFonts w:hint="eastAsia" w:ascii="仿宋" w:hAnsi="仿宋" w:eastAsia="仿宋" w:cs="仿宋"/>
          <w:kern w:val="0"/>
          <w:sz w:val="24"/>
        </w:rPr>
        <w:t>）</w:t>
      </w:r>
      <w:r>
        <w:rPr>
          <w:rFonts w:hint="eastAsia" w:ascii="仿宋" w:hAnsi="仿宋" w:eastAsia="仿宋" w:cs="Arial"/>
          <w:color w:val="000000"/>
          <w:kern w:val="0"/>
          <w:sz w:val="24"/>
        </w:rPr>
        <w:t>。</w:t>
      </w:r>
    </w:p>
    <w:p>
      <w:pPr>
        <w:autoSpaceDN w:val="0"/>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（2）磋商响应供应商在规定的时间内无法完成已递交的“电子加密响应文件”解密的，按磋商响应文件解密异常情况处理（</w:t>
      </w:r>
      <w:r>
        <w:rPr>
          <w:rFonts w:hint="eastAsia" w:ascii="仿宋" w:hAnsi="仿宋" w:eastAsia="仿宋" w:cs="仿宋"/>
          <w:b/>
          <w:kern w:val="0"/>
          <w:sz w:val="24"/>
        </w:rPr>
        <w:t>处理办法见《磋商须知前附表》</w:t>
      </w:r>
      <w:r>
        <w:rPr>
          <w:rFonts w:hint="eastAsia" w:ascii="仿宋" w:hAnsi="仿宋" w:eastAsia="仿宋" w:cs="Arial"/>
          <w:color w:val="000000"/>
          <w:kern w:val="0"/>
          <w:sz w:val="24"/>
        </w:rPr>
        <w:t>）；</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3）公布</w:t>
      </w:r>
      <w:r>
        <w:rPr>
          <w:rFonts w:hint="eastAsia" w:ascii="仿宋" w:hAnsi="仿宋" w:eastAsia="仿宋" w:cs="仿宋"/>
          <w:color w:val="000000"/>
          <w:kern w:val="0"/>
          <w:sz w:val="24"/>
        </w:rPr>
        <w:t>磋商响应文件解密情况（磋商响应文件成功解密的供应商名单等信息），将通过电子邮件形式组织签署《政府采购活动现场确认声明书》；</w:t>
      </w:r>
    </w:p>
    <w:p>
      <w:pPr>
        <w:autoSpaceDN w:val="0"/>
        <w:spacing w:line="360" w:lineRule="auto"/>
        <w:ind w:firstLine="424" w:firstLineChars="177"/>
        <w:jc w:val="left"/>
        <w:rPr>
          <w:rFonts w:ascii="仿宋" w:hAnsi="仿宋" w:eastAsia="仿宋" w:cs="Arial"/>
          <w:b/>
          <w:bCs/>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4）开启标书信息（资格文件、商务技术文件）。标书信息开启后，首先由</w:t>
      </w:r>
      <w:r>
        <w:rPr>
          <w:rFonts w:hint="eastAsia" w:ascii="仿宋" w:hAnsi="仿宋" w:eastAsia="仿宋" w:cs="仿宋"/>
          <w:color w:val="000000"/>
          <w:kern w:val="0"/>
          <w:sz w:val="24"/>
        </w:rPr>
        <w:t>磋商小组依法对磋商响应供应商的资格文件进行审查，审查磋商响应供应商的资格符合情况</w:t>
      </w:r>
      <w:r>
        <w:rPr>
          <w:rFonts w:hint="eastAsia" w:ascii="仿宋" w:hAnsi="仿宋" w:eastAsia="仿宋" w:cs="Arial"/>
          <w:color w:val="000000"/>
          <w:kern w:val="0"/>
          <w:sz w:val="24"/>
        </w:rPr>
        <w:t>。资格审查结束后进入商务技术评审。</w:t>
      </w:r>
      <w:r>
        <w:rPr>
          <w:rFonts w:hint="eastAsia" w:ascii="仿宋" w:hAnsi="仿宋" w:eastAsia="仿宋" w:cs="仿宋"/>
          <w:b/>
          <w:bCs/>
          <w:color w:val="000000"/>
          <w:kern w:val="0"/>
          <w:sz w:val="24"/>
        </w:rPr>
        <w:t>资格审查合格的磋商响应供应商数量不足三家的，项目不再进行评审。</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5）</w:t>
      </w:r>
      <w:r>
        <w:rPr>
          <w:rFonts w:hint="eastAsia" w:ascii="仿宋" w:hAnsi="仿宋" w:eastAsia="仿宋" w:cs="仿宋"/>
          <w:color w:val="000000"/>
          <w:kern w:val="0"/>
          <w:sz w:val="24"/>
        </w:rPr>
        <w:t>商务技术磋商、评审结束后，公布商务技术评审无效供应商名称及理由及经商务技术评审的有效磋商响应供应商名单。</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6）开启有效</w:t>
      </w:r>
      <w:r>
        <w:rPr>
          <w:rFonts w:hint="eastAsia" w:ascii="仿宋" w:hAnsi="仿宋" w:eastAsia="仿宋" w:cs="仿宋"/>
          <w:color w:val="000000"/>
          <w:kern w:val="0"/>
          <w:sz w:val="24"/>
        </w:rPr>
        <w:t>磋商响应供应商</w:t>
      </w:r>
      <w:r>
        <w:rPr>
          <w:rFonts w:hint="eastAsia" w:ascii="仿宋" w:hAnsi="仿宋" w:eastAsia="仿宋" w:cs="仿宋"/>
          <w:kern w:val="0"/>
          <w:sz w:val="24"/>
        </w:rPr>
        <w:t>的《报价文件》</w:t>
      </w:r>
      <w:r>
        <w:rPr>
          <w:rFonts w:hint="eastAsia" w:ascii="仿宋" w:hAnsi="仿宋" w:eastAsia="仿宋" w:cs="仿宋"/>
          <w:color w:val="000000"/>
          <w:kern w:val="0"/>
          <w:sz w:val="24"/>
        </w:rPr>
        <w:t>，由磋商小组对报价的合理性、准确性等进行审查核实。</w:t>
      </w:r>
    </w:p>
    <w:p>
      <w:pPr>
        <w:pStyle w:val="45"/>
        <w:widowControl w:val="0"/>
        <w:autoSpaceDN w:val="0"/>
        <w:spacing w:before="0" w:beforeAutospacing="0" w:after="0" w:afterAutospacing="0" w:line="360" w:lineRule="auto"/>
        <w:ind w:firstLine="480" w:firstLineChars="200"/>
        <w:jc w:val="both"/>
        <w:rPr>
          <w:rFonts w:ascii="仿宋" w:hAnsi="仿宋" w:eastAsia="仿宋" w:cs="仿宋"/>
          <w:b/>
          <w:bCs/>
          <w:kern w:val="2"/>
          <w:sz w:val="21"/>
          <w:szCs w:val="21"/>
        </w:rPr>
      </w:pPr>
      <w:r>
        <w:rPr>
          <w:rFonts w:hint="eastAsia" w:ascii="仿宋" w:hAnsi="仿宋" w:eastAsia="仿宋" w:cs="仿宋"/>
          <w:color w:val="000000"/>
        </w:rPr>
        <w:t>（</w:t>
      </w:r>
      <w:r>
        <w:rPr>
          <w:rFonts w:hint="eastAsia" w:ascii="仿宋" w:hAnsi="仿宋" w:eastAsia="仿宋" w:cs="Arial"/>
          <w:color w:val="000000"/>
        </w:rPr>
        <w:t>7）经</w:t>
      </w:r>
      <w:r>
        <w:rPr>
          <w:rFonts w:hint="eastAsia" w:ascii="仿宋" w:hAnsi="仿宋" w:eastAsia="仿宋" w:cs="仿宋"/>
          <w:color w:val="000000"/>
        </w:rPr>
        <w:t>磋商小组对报价文件的评审及磋商后，要求供应商在规定的时间内提交最后报价，采购代理机构向各磋商响应供应商发出最后报价通知，由供应商在规定的时间内自行填写最终报价加盖签章并上传。</w:t>
      </w:r>
      <w:r>
        <w:rPr>
          <w:rFonts w:hint="eastAsia" w:ascii="仿宋" w:hAnsi="仿宋" w:eastAsia="仿宋" w:cs="仿宋"/>
          <w:b/>
          <w:bCs/>
          <w:color w:val="000000"/>
        </w:rPr>
        <w:t>若未在规定时间内提交最后报价的，作无效标处理。</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8）</w:t>
      </w:r>
      <w:r>
        <w:rPr>
          <w:rFonts w:hint="eastAsia" w:ascii="仿宋" w:hAnsi="仿宋" w:eastAsia="仿宋" w:cs="仿宋"/>
          <w:color w:val="000000"/>
          <w:kern w:val="0"/>
          <w:sz w:val="24"/>
        </w:rPr>
        <w:t>已提交磋商响应文件的供应商，在提交最后报价之前，若因磋商文件实质性变动导致供应商无法满足采购需求的，允许供应商退出磋商。</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9</w:t>
      </w:r>
      <w:r>
        <w:rPr>
          <w:rFonts w:hint="eastAsia" w:ascii="仿宋" w:hAnsi="仿宋" w:eastAsia="仿宋" w:cs="仿宋"/>
          <w:color w:val="000000"/>
          <w:kern w:val="0"/>
          <w:sz w:val="24"/>
        </w:rPr>
        <w:t>）采购代理机构公布各有效供应商的商务技术得分情况及最后报价情况，制作开标记录表，供应商予以确认，</w:t>
      </w:r>
      <w:r>
        <w:rPr>
          <w:rFonts w:hint="eastAsia" w:ascii="仿宋" w:hAnsi="仿宋" w:eastAsia="仿宋" w:cs="仿宋"/>
          <w:b/>
          <w:bCs/>
          <w:color w:val="000000"/>
          <w:kern w:val="0"/>
          <w:sz w:val="24"/>
        </w:rPr>
        <w:t>不予确认的应说明理由，否则视为无异议</w:t>
      </w:r>
      <w:r>
        <w:rPr>
          <w:rFonts w:hint="eastAsia" w:ascii="仿宋" w:hAnsi="仿宋" w:eastAsia="仿宋" w:cs="仿宋"/>
          <w:color w:val="000000"/>
          <w:kern w:val="0"/>
          <w:sz w:val="24"/>
        </w:rPr>
        <w:t>。</w:t>
      </w:r>
    </w:p>
    <w:p>
      <w:pPr>
        <w:autoSpaceDN w:val="0"/>
        <w:spacing w:line="360" w:lineRule="auto"/>
        <w:ind w:firstLine="424" w:firstLineChars="177"/>
        <w:jc w:val="left"/>
        <w:rPr>
          <w:rFonts w:ascii="仿宋" w:hAnsi="仿宋" w:eastAsia="仿宋" w:cs="Arial"/>
          <w:color w:val="000000"/>
          <w:kern w:val="0"/>
          <w:sz w:val="24"/>
        </w:rPr>
      </w:pPr>
      <w:r>
        <w:rPr>
          <w:rFonts w:hint="eastAsia" w:ascii="仿宋" w:hAnsi="仿宋" w:eastAsia="仿宋" w:cs="仿宋"/>
          <w:color w:val="000000"/>
          <w:kern w:val="0"/>
          <w:sz w:val="24"/>
        </w:rPr>
        <w:t>（</w:t>
      </w:r>
      <w:r>
        <w:rPr>
          <w:rFonts w:hint="eastAsia" w:ascii="仿宋" w:hAnsi="仿宋" w:eastAsia="仿宋" w:cs="Arial"/>
          <w:color w:val="000000"/>
          <w:kern w:val="0"/>
          <w:sz w:val="24"/>
        </w:rPr>
        <w:t>10）</w:t>
      </w:r>
      <w:r>
        <w:rPr>
          <w:rFonts w:hint="eastAsia" w:ascii="仿宋" w:hAnsi="仿宋" w:eastAsia="仿宋" w:cs="仿宋"/>
          <w:color w:val="000000"/>
          <w:kern w:val="0"/>
          <w:sz w:val="24"/>
        </w:rPr>
        <w:t>评审结束后，公布成交候选供应商名单及采购人最终确定成交供应商名单的时间和公告方式等。</w:t>
      </w:r>
    </w:p>
    <w:p>
      <w:pPr>
        <w:autoSpaceDN w:val="0"/>
        <w:spacing w:line="360" w:lineRule="auto"/>
        <w:ind w:firstLine="426" w:firstLineChars="177"/>
        <w:jc w:val="left"/>
        <w:rPr>
          <w:rFonts w:ascii="仿宋" w:hAnsi="仿宋" w:eastAsia="仿宋" w:cs="Arial"/>
          <w:b/>
          <w:color w:val="000000"/>
          <w:kern w:val="0"/>
          <w:sz w:val="24"/>
        </w:rPr>
      </w:pPr>
      <w:r>
        <w:rPr>
          <w:rFonts w:hint="eastAsia" w:ascii="仿宋" w:hAnsi="仿宋" w:eastAsia="仿宋" w:cs="Arial"/>
          <w:b/>
          <w:color w:val="000000"/>
          <w:kern w:val="0"/>
          <w:sz w:val="24"/>
        </w:rPr>
        <w:t>6.3.2特殊情况说明</w:t>
      </w:r>
    </w:p>
    <w:p>
      <w:pPr>
        <w:autoSpaceDN w:val="0"/>
        <w:spacing w:line="360" w:lineRule="auto"/>
        <w:ind w:firstLine="426" w:firstLineChars="177"/>
        <w:jc w:val="left"/>
        <w:rPr>
          <w:rFonts w:ascii="仿宋" w:hAnsi="仿宋" w:eastAsia="仿宋" w:cs="Arial"/>
          <w:b/>
          <w:color w:val="000000"/>
          <w:kern w:val="0"/>
          <w:sz w:val="24"/>
        </w:rPr>
      </w:pPr>
      <w:r>
        <w:rPr>
          <w:rFonts w:hint="eastAsia" w:ascii="仿宋" w:hAnsi="仿宋" w:eastAsia="仿宋" w:cs="仿宋"/>
          <w:b/>
          <w:color w:val="000000"/>
          <w:kern w:val="0"/>
          <w:sz w:val="24"/>
        </w:rPr>
        <w:t>（</w:t>
      </w:r>
      <w:r>
        <w:rPr>
          <w:rFonts w:hint="eastAsia" w:ascii="仿宋" w:hAnsi="仿宋" w:eastAsia="仿宋" w:cs="Arial"/>
          <w:b/>
          <w:color w:val="000000"/>
          <w:kern w:val="0"/>
          <w:sz w:val="24"/>
        </w:rPr>
        <w:t>1）本项目采用电子交易，如遇“政府采购云平台”电子化开标或评审程序调整的，按调整后程序执行。</w:t>
      </w:r>
    </w:p>
    <w:p>
      <w:pPr>
        <w:autoSpaceDN w:val="0"/>
        <w:spacing w:line="360" w:lineRule="auto"/>
        <w:ind w:firstLine="426" w:firstLineChars="177"/>
        <w:jc w:val="left"/>
        <w:rPr>
          <w:rFonts w:ascii="Arial" w:hAnsi="新宋体" w:eastAsia="新宋体" w:cs="Arial"/>
          <w:b/>
          <w:color w:val="000000"/>
          <w:kern w:val="0"/>
          <w:sz w:val="22"/>
          <w:szCs w:val="22"/>
        </w:rPr>
      </w:pPr>
      <w:r>
        <w:rPr>
          <w:rFonts w:hint="eastAsia" w:ascii="仿宋" w:hAnsi="仿宋" w:eastAsia="仿宋" w:cs="仿宋"/>
          <w:b/>
          <w:color w:val="000000"/>
          <w:kern w:val="0"/>
          <w:sz w:val="24"/>
        </w:rPr>
        <w:t>（</w:t>
      </w:r>
      <w:r>
        <w:rPr>
          <w:rFonts w:hint="eastAsia" w:ascii="仿宋" w:hAnsi="仿宋" w:eastAsia="仿宋" w:cs="Arial"/>
          <w:b/>
          <w:color w:val="000000"/>
          <w:kern w:val="0"/>
          <w:sz w:val="24"/>
        </w:rPr>
        <w:t>2）磋商过程中需要相关当事人进行签字或盖章确认的材料将通过“政府采购云平台”进行，若因“政府采购云平台”技术问题无法进行签字或盖章确认的，采购组织机构将通过邮件、传真等形式予以确认。</w:t>
      </w:r>
    </w:p>
    <w:p>
      <w:pPr>
        <w:pStyle w:val="4"/>
        <w:autoSpaceDN w:val="0"/>
        <w:spacing w:before="360"/>
        <w:ind w:firstLine="281" w:firstLineChars="100"/>
        <w:rPr>
          <w:rFonts w:ascii="Times New Roman" w:hAnsi="仿宋" w:eastAsia="仿宋"/>
          <w:sz w:val="28"/>
          <w:szCs w:val="28"/>
        </w:rPr>
      </w:pPr>
      <w:bookmarkStart w:id="27" w:name="_Toc136872999"/>
      <w:r>
        <w:rPr>
          <w:rFonts w:hint="eastAsia" w:ascii="Times New Roman" w:hAnsi="仿宋" w:eastAsia="仿宋"/>
          <w:sz w:val="28"/>
          <w:szCs w:val="28"/>
        </w:rPr>
        <w:t>七、评审</w:t>
      </w:r>
      <w:bookmarkEnd w:id="27"/>
      <w:bookmarkStart w:id="28" w:name="_Toc294012141"/>
      <w:bookmarkStart w:id="29" w:name="_Toc298767927"/>
      <w:bookmarkStart w:id="30" w:name="_Toc211745569"/>
      <w:bookmarkStart w:id="31" w:name="_Toc82873328"/>
      <w:bookmarkStart w:id="32" w:name="_Toc82338245"/>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7.1 评审工作的组织</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采购人或采购代理机构负责组织本项目的评审工作，并依据相关规定履行职责。</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7.2 磋商小组的组建</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7.2.1磋商小组由采购人或采购代理机构依法组建，成员由采购人代表和评审专家组成，成员人数</w:t>
      </w:r>
      <w:r>
        <w:rPr>
          <w:rFonts w:ascii="仿宋" w:hAnsi="仿宋" w:eastAsia="仿宋" w:cs="Arial"/>
          <w:color w:val="000000"/>
          <w:kern w:val="0"/>
          <w:sz w:val="24"/>
          <w:szCs w:val="22"/>
        </w:rPr>
        <w:t>为</w:t>
      </w:r>
      <w:r>
        <w:rPr>
          <w:rFonts w:hint="eastAsia" w:ascii="仿宋" w:hAnsi="仿宋" w:eastAsia="仿宋" w:cs="Arial"/>
          <w:color w:val="000000"/>
          <w:kern w:val="0"/>
          <w:sz w:val="24"/>
          <w:szCs w:val="22"/>
        </w:rPr>
        <w:t>三</w:t>
      </w:r>
      <w:r>
        <w:rPr>
          <w:rFonts w:ascii="仿宋" w:hAnsi="仿宋" w:eastAsia="仿宋" w:cs="Arial"/>
          <w:color w:val="000000"/>
          <w:kern w:val="0"/>
          <w:sz w:val="24"/>
          <w:szCs w:val="22"/>
        </w:rPr>
        <w:t>人</w:t>
      </w:r>
      <w:r>
        <w:rPr>
          <w:rFonts w:hint="eastAsia" w:ascii="仿宋" w:hAnsi="仿宋" w:eastAsia="仿宋" w:cs="Arial"/>
          <w:color w:val="000000"/>
          <w:kern w:val="0"/>
          <w:sz w:val="24"/>
          <w:szCs w:val="22"/>
        </w:rPr>
        <w:t>或以上单数，其中评审专家不少于成员总数的三分之二。</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7.2.2评审专家从省级或以上财政部门设立的政府采购评审专家库中通过随机方式抽取产生。磋商小组成员名单在采购结果公告前保密。</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7.3 磋商小组的职责</w:t>
      </w:r>
    </w:p>
    <w:p>
      <w:pPr>
        <w:autoSpaceDN w:val="0"/>
        <w:spacing w:line="360" w:lineRule="auto"/>
        <w:ind w:firstLine="424" w:firstLineChars="176"/>
        <w:rPr>
          <w:rFonts w:ascii="仿宋" w:hAnsi="仿宋" w:eastAsia="仿宋" w:cs="Arial"/>
          <w:b/>
          <w:color w:val="000000"/>
          <w:kern w:val="0"/>
          <w:sz w:val="24"/>
          <w:szCs w:val="22"/>
        </w:rPr>
      </w:pPr>
      <w:r>
        <w:rPr>
          <w:rFonts w:hint="eastAsia" w:ascii="仿宋" w:hAnsi="仿宋" w:eastAsia="仿宋" w:cs="Arial"/>
          <w:b/>
          <w:color w:val="000000"/>
          <w:kern w:val="0"/>
          <w:sz w:val="24"/>
          <w:szCs w:val="22"/>
        </w:rPr>
        <w:t>7.3.1磋商小组负责具体评审事务，并独立履行下列职责：</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（1）审查、评价磋商响应文件是否符合竞争性磋商文件的资格、商务、技术等实质性要求；</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（2）要求磋商响应供应商对磋商响应文件有关事项作出澄清或者说明；</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（3）对磋商响应文件进行比较和评价；</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（4）确定成交候选供应商名单，以及根据采购人委托直接确定成交供应商；</w:t>
      </w:r>
    </w:p>
    <w:p>
      <w:pPr>
        <w:autoSpaceDN w:val="0"/>
        <w:spacing w:line="360" w:lineRule="auto"/>
        <w:ind w:firstLine="422" w:firstLineChars="176"/>
        <w:rPr>
          <w:rFonts w:ascii="仿宋" w:hAnsi="仿宋" w:eastAsia="仿宋" w:cs="Arial"/>
          <w:color w:val="000000"/>
          <w:kern w:val="0"/>
          <w:sz w:val="24"/>
          <w:szCs w:val="22"/>
        </w:rPr>
      </w:pPr>
      <w:r>
        <w:rPr>
          <w:rFonts w:hint="eastAsia" w:ascii="仿宋" w:hAnsi="仿宋" w:eastAsia="仿宋" w:cs="Arial"/>
          <w:color w:val="000000"/>
          <w:kern w:val="0"/>
          <w:sz w:val="24"/>
          <w:szCs w:val="22"/>
        </w:rPr>
        <w:t>（5）向采购人、采购代理机构或者有关部门报告评审中发现的违法行为。</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7.4 评审原则</w:t>
      </w:r>
    </w:p>
    <w:p>
      <w:pPr>
        <w:autoSpaceDN w:val="0"/>
        <w:spacing w:line="360" w:lineRule="auto"/>
        <w:ind w:firstLine="424" w:firstLineChars="177"/>
        <w:rPr>
          <w:rFonts w:ascii="仿宋" w:hAnsi="仿宋" w:eastAsia="仿宋" w:cs="Arial"/>
          <w:color w:val="000000"/>
          <w:sz w:val="24"/>
        </w:rPr>
      </w:pPr>
      <w:r>
        <w:rPr>
          <w:rFonts w:hint="eastAsia" w:ascii="仿宋" w:hAnsi="仿宋" w:eastAsia="仿宋" w:cs="Arial"/>
          <w:color w:val="000000"/>
          <w:sz w:val="24"/>
        </w:rPr>
        <w:t>7.4.1评审原则：</w:t>
      </w:r>
      <w:r>
        <w:rPr>
          <w:rFonts w:hint="eastAsia" w:ascii="仿宋" w:hAnsi="仿宋" w:eastAsia="仿宋" w:cs="Arial"/>
          <w:color w:val="000000"/>
          <w:kern w:val="0"/>
          <w:sz w:val="24"/>
          <w:szCs w:val="22"/>
        </w:rPr>
        <w:t>磋商小组</w:t>
      </w:r>
      <w:r>
        <w:rPr>
          <w:rFonts w:hint="eastAsia" w:ascii="仿宋" w:hAnsi="仿宋" w:eastAsia="仿宋" w:cs="Arial"/>
          <w:color w:val="000000"/>
          <w:sz w:val="24"/>
        </w:rPr>
        <w:t>按照客观、公正、审慎、</w:t>
      </w:r>
      <w:r>
        <w:rPr>
          <w:rFonts w:ascii="仿宋" w:hAnsi="仿宋" w:eastAsia="仿宋" w:cs="Arial"/>
          <w:color w:val="000000"/>
          <w:sz w:val="24"/>
        </w:rPr>
        <w:t>择优的</w:t>
      </w:r>
      <w:r>
        <w:rPr>
          <w:rFonts w:hint="eastAsia" w:ascii="仿宋" w:hAnsi="仿宋" w:eastAsia="仿宋" w:cs="Arial"/>
          <w:color w:val="000000"/>
          <w:sz w:val="24"/>
        </w:rPr>
        <w:t>原则，根据竞争性磋商文件规定的评审程序、评审方法和评审标准进行独立评审。</w:t>
      </w:r>
    </w:p>
    <w:p>
      <w:pPr>
        <w:autoSpaceDN w:val="0"/>
        <w:spacing w:line="360" w:lineRule="auto"/>
        <w:ind w:firstLine="424" w:firstLineChars="177"/>
        <w:rPr>
          <w:rFonts w:ascii="仿宋" w:hAnsi="仿宋" w:eastAsia="仿宋" w:cs="Arial"/>
          <w:color w:val="000000"/>
          <w:sz w:val="24"/>
        </w:rPr>
      </w:pPr>
      <w:r>
        <w:rPr>
          <w:rFonts w:hint="eastAsia" w:ascii="仿宋" w:hAnsi="仿宋" w:eastAsia="仿宋" w:cs="Arial"/>
          <w:color w:val="000000"/>
          <w:sz w:val="24"/>
        </w:rPr>
        <w:t>7.4.2评审工作将依据</w:t>
      </w:r>
      <w:r>
        <w:rPr>
          <w:rFonts w:hint="eastAsia" w:ascii="仿宋" w:hAnsi="仿宋" w:eastAsia="仿宋" w:cs="Arial"/>
          <w:color w:val="000000"/>
          <w:kern w:val="0"/>
          <w:sz w:val="24"/>
          <w:szCs w:val="22"/>
        </w:rPr>
        <w:t>竞争性磋商文件、磋商响应文件及竞争性磋商文件中事先已列明的内容进行（如现场方案讲解、演示、样品等）。</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7.5 评审意见的争议处理</w:t>
      </w:r>
    </w:p>
    <w:p>
      <w:pPr>
        <w:autoSpaceDN w:val="0"/>
        <w:spacing w:line="360" w:lineRule="auto"/>
        <w:ind w:firstLine="426" w:firstLineChars="177"/>
        <w:rPr>
          <w:rFonts w:ascii="仿宋" w:hAnsi="仿宋" w:eastAsia="仿宋" w:cs="Arial"/>
          <w:color w:val="000000"/>
          <w:sz w:val="24"/>
        </w:rPr>
      </w:pPr>
      <w:r>
        <w:rPr>
          <w:rFonts w:hint="eastAsia" w:ascii="仿宋" w:hAnsi="仿宋" w:eastAsia="仿宋" w:cs="Arial"/>
          <w:b/>
          <w:color w:val="000000"/>
          <w:sz w:val="24"/>
        </w:rPr>
        <w:t>磋商小组</w:t>
      </w:r>
      <w:r>
        <w:rPr>
          <w:rFonts w:ascii="仿宋" w:hAnsi="仿宋" w:eastAsia="仿宋" w:cs="Arial"/>
          <w:b/>
          <w:color w:val="000000"/>
          <w:sz w:val="24"/>
        </w:rPr>
        <w:t>成员对需要共同认定的事项存在争议的，按照少数服从多数的原则作出结论。</w:t>
      </w:r>
      <w:r>
        <w:rPr>
          <w:rFonts w:ascii="仿宋" w:hAnsi="仿宋" w:eastAsia="仿宋" w:cs="Arial"/>
          <w:color w:val="000000"/>
          <w:sz w:val="24"/>
        </w:rPr>
        <w:t>持不同意见的</w:t>
      </w:r>
      <w:r>
        <w:rPr>
          <w:rFonts w:hint="eastAsia" w:ascii="仿宋" w:hAnsi="仿宋" w:eastAsia="仿宋" w:cs="Arial"/>
          <w:color w:val="000000"/>
          <w:sz w:val="24"/>
        </w:rPr>
        <w:t>磋商小组</w:t>
      </w:r>
      <w:r>
        <w:rPr>
          <w:rFonts w:ascii="仿宋" w:hAnsi="仿宋" w:eastAsia="仿宋" w:cs="Arial"/>
          <w:color w:val="000000"/>
          <w:sz w:val="24"/>
        </w:rPr>
        <w:t>成员应当在评</w:t>
      </w:r>
      <w:r>
        <w:rPr>
          <w:rFonts w:hint="eastAsia" w:ascii="仿宋" w:hAnsi="仿宋" w:eastAsia="仿宋" w:cs="Arial"/>
          <w:color w:val="000000"/>
          <w:sz w:val="24"/>
        </w:rPr>
        <w:t>审</w:t>
      </w:r>
      <w:r>
        <w:rPr>
          <w:rFonts w:ascii="仿宋" w:hAnsi="仿宋" w:eastAsia="仿宋" w:cs="Arial"/>
          <w:color w:val="000000"/>
          <w:sz w:val="24"/>
        </w:rPr>
        <w:t>报告上签署不同意见及理由，否则视为同意评</w:t>
      </w:r>
      <w:r>
        <w:rPr>
          <w:rFonts w:hint="eastAsia" w:ascii="仿宋" w:hAnsi="仿宋" w:eastAsia="仿宋" w:cs="Arial"/>
          <w:color w:val="000000"/>
          <w:sz w:val="24"/>
        </w:rPr>
        <w:t>审</w:t>
      </w:r>
      <w:r>
        <w:rPr>
          <w:rFonts w:ascii="仿宋" w:hAnsi="仿宋" w:eastAsia="仿宋" w:cs="Arial"/>
          <w:color w:val="000000"/>
          <w:sz w:val="24"/>
        </w:rPr>
        <w:t>报告。</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7.6 评委纪律</w:t>
      </w:r>
    </w:p>
    <w:p>
      <w:pPr>
        <w:autoSpaceDN w:val="0"/>
        <w:spacing w:line="360" w:lineRule="auto"/>
        <w:ind w:firstLine="424" w:firstLineChars="177"/>
        <w:rPr>
          <w:rFonts w:ascii="Calibri" w:hAnsi="Calibri"/>
          <w:color w:val="000000"/>
        </w:rPr>
      </w:pPr>
      <w:r>
        <w:rPr>
          <w:rFonts w:hint="eastAsia" w:ascii="仿宋" w:hAnsi="仿宋" w:eastAsia="仿宋" w:cs="Arial"/>
          <w:color w:val="000000"/>
          <w:sz w:val="24"/>
        </w:rPr>
        <w:t>磋商小组成员</w:t>
      </w:r>
      <w:r>
        <w:rPr>
          <w:rFonts w:ascii="仿宋" w:hAnsi="仿宋" w:eastAsia="仿宋" w:cs="Arial"/>
          <w:color w:val="000000"/>
          <w:sz w:val="24"/>
        </w:rPr>
        <w:t>必须严格遵守保密规定，不得泄露评</w:t>
      </w:r>
      <w:r>
        <w:rPr>
          <w:rFonts w:hint="eastAsia" w:ascii="仿宋" w:hAnsi="仿宋" w:eastAsia="仿宋" w:cs="Arial"/>
          <w:color w:val="000000"/>
          <w:sz w:val="24"/>
        </w:rPr>
        <w:t>审</w:t>
      </w:r>
      <w:r>
        <w:rPr>
          <w:rFonts w:ascii="仿宋" w:hAnsi="仿宋" w:eastAsia="仿宋" w:cs="Arial"/>
          <w:color w:val="000000"/>
          <w:sz w:val="24"/>
        </w:rPr>
        <w:t>的有关情况</w:t>
      </w:r>
      <w:r>
        <w:rPr>
          <w:rFonts w:hint="eastAsia" w:ascii="仿宋" w:hAnsi="仿宋" w:eastAsia="仿宋" w:cs="Arial"/>
          <w:color w:val="000000"/>
          <w:kern w:val="0"/>
          <w:sz w:val="24"/>
          <w:szCs w:val="22"/>
        </w:rPr>
        <w:t>，</w:t>
      </w:r>
      <w:r>
        <w:rPr>
          <w:rFonts w:ascii="仿宋" w:hAnsi="仿宋" w:eastAsia="仿宋" w:cs="Arial"/>
          <w:color w:val="000000"/>
          <w:kern w:val="0"/>
          <w:sz w:val="24"/>
          <w:szCs w:val="22"/>
        </w:rPr>
        <w:t>任何单位和个人不得干扰、影响评标的正常进行</w:t>
      </w:r>
      <w:r>
        <w:rPr>
          <w:rFonts w:hint="eastAsia" w:ascii="仿宋" w:hAnsi="仿宋" w:eastAsia="仿宋" w:cs="Arial"/>
          <w:color w:val="000000"/>
          <w:kern w:val="0"/>
          <w:sz w:val="24"/>
          <w:szCs w:val="22"/>
        </w:rPr>
        <w:t>，磋商小组成员</w:t>
      </w:r>
      <w:r>
        <w:rPr>
          <w:rFonts w:ascii="仿宋" w:hAnsi="仿宋" w:eastAsia="仿宋" w:cs="Arial"/>
          <w:color w:val="000000"/>
          <w:kern w:val="0"/>
          <w:sz w:val="24"/>
          <w:szCs w:val="22"/>
        </w:rPr>
        <w:t>不得私下与</w:t>
      </w:r>
      <w:r>
        <w:rPr>
          <w:rFonts w:hint="eastAsia" w:ascii="仿宋" w:hAnsi="仿宋" w:eastAsia="仿宋" w:cs="Arial"/>
          <w:color w:val="000000"/>
          <w:kern w:val="0"/>
          <w:sz w:val="24"/>
          <w:szCs w:val="22"/>
        </w:rPr>
        <w:t>磋商响应供应商</w:t>
      </w:r>
      <w:r>
        <w:rPr>
          <w:rFonts w:ascii="仿宋" w:hAnsi="仿宋" w:eastAsia="仿宋" w:cs="Arial"/>
          <w:color w:val="000000"/>
          <w:kern w:val="0"/>
          <w:sz w:val="24"/>
          <w:szCs w:val="22"/>
        </w:rPr>
        <w:t>接触</w:t>
      </w:r>
      <w:r>
        <w:rPr>
          <w:rFonts w:hint="eastAsia" w:ascii="仿宋" w:hAnsi="仿宋" w:eastAsia="仿宋" w:cs="Arial"/>
          <w:color w:val="000000"/>
          <w:kern w:val="0"/>
          <w:sz w:val="24"/>
          <w:szCs w:val="22"/>
        </w:rPr>
        <w:t>，不得出现浙江省政府采购活动现场组织管理办法中规定的其他禁止行为。</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7.7 评审方法和标准</w:t>
      </w:r>
    </w:p>
    <w:p>
      <w:pPr>
        <w:autoSpaceDN w:val="0"/>
        <w:spacing w:line="360" w:lineRule="auto"/>
        <w:ind w:firstLine="426" w:firstLineChars="177"/>
        <w:rPr>
          <w:rFonts w:ascii="仿宋" w:hAnsi="仿宋" w:eastAsia="仿宋"/>
          <w:b/>
          <w:color w:val="000000"/>
          <w:kern w:val="0"/>
          <w:sz w:val="24"/>
        </w:rPr>
      </w:pPr>
      <w:r>
        <w:rPr>
          <w:rFonts w:hint="eastAsia" w:ascii="仿宋" w:hAnsi="仿宋" w:eastAsia="仿宋"/>
          <w:b/>
          <w:color w:val="000000"/>
          <w:kern w:val="0"/>
          <w:sz w:val="24"/>
        </w:rPr>
        <w:t>7.7.1评审方法和标准：</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b/>
          <w:color w:val="000000"/>
          <w:kern w:val="0"/>
          <w:sz w:val="24"/>
        </w:rPr>
        <w:t>7.7.2</w:t>
      </w:r>
      <w:r>
        <w:rPr>
          <w:rFonts w:hint="eastAsia" w:ascii="仿宋" w:hAnsi="仿宋" w:eastAsia="仿宋" w:cs="Arial"/>
          <w:b/>
          <w:color w:val="000000"/>
          <w:kern w:val="0"/>
          <w:sz w:val="24"/>
          <w:szCs w:val="22"/>
        </w:rPr>
        <w:t>标书信息开启后，磋商小组首先依法对磋商响应供应商的资格文件进行审查，审查各磋商响应供应商的资格符合情况。</w:t>
      </w:r>
      <w:r>
        <w:rPr>
          <w:rFonts w:hint="eastAsia" w:ascii="仿宋" w:hAnsi="仿宋" w:eastAsia="仿宋" w:cs="Arial"/>
          <w:b/>
          <w:color w:val="000000"/>
          <w:kern w:val="0"/>
          <w:sz w:val="24"/>
        </w:rPr>
        <w:t>供应商</w:t>
      </w:r>
      <w:r>
        <w:rPr>
          <w:rFonts w:ascii="仿宋" w:hAnsi="仿宋" w:eastAsia="仿宋" w:cs="Arial"/>
          <w:b/>
          <w:color w:val="000000"/>
          <w:sz w:val="24"/>
        </w:rPr>
        <w:t>信用记录</w:t>
      </w:r>
      <w:r>
        <w:rPr>
          <w:rFonts w:hint="eastAsia" w:ascii="仿宋" w:hAnsi="仿宋" w:eastAsia="仿宋" w:cs="Arial"/>
          <w:b/>
          <w:color w:val="000000"/>
          <w:sz w:val="24"/>
        </w:rPr>
        <w:t>查询与使用：</w:t>
      </w:r>
      <w:r>
        <w:rPr>
          <w:rFonts w:hint="eastAsia" w:ascii="仿宋" w:hAnsi="仿宋" w:eastAsia="仿宋"/>
          <w:b/>
          <w:color w:val="000000"/>
          <w:kern w:val="0"/>
          <w:sz w:val="24"/>
          <w:u w:val="single"/>
        </w:rPr>
        <w:t>见《磋商须知前附表》</w:t>
      </w:r>
      <w:r>
        <w:rPr>
          <w:rFonts w:hint="eastAsia" w:ascii="仿宋" w:hAnsi="仿宋" w:eastAsia="仿宋" w:cs="Arial"/>
          <w:b/>
          <w:color w:val="000000"/>
          <w:sz w:val="24"/>
        </w:rPr>
        <w:t>；</w:t>
      </w:r>
    </w:p>
    <w:p>
      <w:pPr>
        <w:autoSpaceDN w:val="0"/>
        <w:spacing w:line="360" w:lineRule="auto"/>
        <w:ind w:firstLine="426" w:firstLineChars="177"/>
        <w:rPr>
          <w:rFonts w:ascii="仿宋" w:hAnsi="仿宋" w:eastAsia="仿宋"/>
          <w:color w:val="000000"/>
          <w:kern w:val="0"/>
        </w:rPr>
      </w:pPr>
      <w:r>
        <w:rPr>
          <w:rFonts w:hint="eastAsia" w:ascii="仿宋" w:hAnsi="仿宋" w:eastAsia="仿宋"/>
          <w:b/>
          <w:color w:val="000000"/>
          <w:kern w:val="0"/>
          <w:sz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olor w:val="000000"/>
          <w:kern w:val="0"/>
          <w:sz w:val="24"/>
        </w:rPr>
        <w:t>详细评审方法和标准见本竞争性磋商文件第七章《评审办法》</w:t>
      </w:r>
      <w:r>
        <w:rPr>
          <w:rFonts w:hint="eastAsia" w:ascii="仿宋" w:hAnsi="仿宋" w:eastAsia="仿宋"/>
          <w:color w:val="000000"/>
          <w:kern w:val="0"/>
        </w:rPr>
        <w:t>。</w:t>
      </w:r>
    </w:p>
    <w:p>
      <w:pPr>
        <w:pStyle w:val="4"/>
        <w:autoSpaceDN w:val="0"/>
        <w:spacing w:before="360"/>
        <w:ind w:firstLine="281" w:firstLineChars="100"/>
      </w:pPr>
      <w:bookmarkStart w:id="33" w:name="_Toc136873000"/>
      <w:r>
        <w:rPr>
          <w:rFonts w:hint="eastAsia" w:ascii="Times New Roman" w:hAnsi="仿宋" w:eastAsia="仿宋"/>
          <w:sz w:val="28"/>
          <w:szCs w:val="28"/>
        </w:rPr>
        <w:t>八、采购结果确认与公告</w:t>
      </w:r>
      <w:bookmarkEnd w:id="33"/>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8.1 采购结果确认（确定成交供应商）</w:t>
      </w:r>
    </w:p>
    <w:p>
      <w:pPr>
        <w:autoSpaceDN w:val="0"/>
        <w:spacing w:line="360" w:lineRule="auto"/>
        <w:ind w:firstLine="422" w:firstLineChars="175"/>
        <w:rPr>
          <w:rFonts w:ascii="仿宋" w:hAnsi="仿宋" w:eastAsia="仿宋" w:cs="Arial"/>
          <w:b/>
          <w:color w:val="000000"/>
          <w:kern w:val="0"/>
          <w:sz w:val="24"/>
          <w:szCs w:val="22"/>
        </w:rPr>
      </w:pPr>
      <w:r>
        <w:rPr>
          <w:rFonts w:hint="eastAsia" w:ascii="仿宋" w:hAnsi="仿宋" w:eastAsia="仿宋" w:cs="Arial"/>
          <w:b/>
          <w:color w:val="000000"/>
          <w:kern w:val="0"/>
          <w:sz w:val="24"/>
          <w:szCs w:val="22"/>
        </w:rPr>
        <w:t>8.1</w:t>
      </w:r>
      <w:r>
        <w:rPr>
          <w:rFonts w:ascii="仿宋" w:hAnsi="仿宋" w:eastAsia="仿宋" w:cs="Arial"/>
          <w:b/>
          <w:color w:val="000000"/>
          <w:kern w:val="0"/>
          <w:sz w:val="24"/>
          <w:szCs w:val="22"/>
        </w:rPr>
        <w:t>.1</w:t>
      </w:r>
      <w:r>
        <w:rPr>
          <w:rFonts w:hint="eastAsia" w:ascii="仿宋" w:hAnsi="仿宋" w:eastAsia="仿宋" w:cs="Arial"/>
          <w:b/>
          <w:color w:val="000000"/>
          <w:kern w:val="0"/>
          <w:sz w:val="24"/>
          <w:szCs w:val="22"/>
        </w:rPr>
        <w:t>采购结果确认（确定成交供应商）：</w:t>
      </w:r>
      <w:r>
        <w:rPr>
          <w:rFonts w:ascii="仿宋" w:hAnsi="仿宋" w:eastAsia="仿宋" w:cs="Arial"/>
          <w:b/>
          <w:color w:val="000000"/>
          <w:kern w:val="0"/>
          <w:sz w:val="24"/>
          <w:szCs w:val="22"/>
        </w:rPr>
        <w:t>本项目由</w:t>
      </w:r>
      <w:r>
        <w:rPr>
          <w:rFonts w:hint="eastAsia" w:ascii="仿宋" w:hAnsi="仿宋" w:eastAsia="仿宋" w:cs="Arial"/>
          <w:b/>
          <w:color w:val="000000"/>
          <w:kern w:val="0"/>
          <w:sz w:val="24"/>
          <w:szCs w:val="22"/>
        </w:rPr>
        <w:t>采购</w:t>
      </w:r>
      <w:r>
        <w:rPr>
          <w:rFonts w:ascii="仿宋" w:hAnsi="仿宋" w:eastAsia="仿宋" w:cs="Arial"/>
          <w:b/>
          <w:color w:val="000000"/>
          <w:kern w:val="0"/>
          <w:sz w:val="24"/>
          <w:szCs w:val="22"/>
        </w:rPr>
        <w:t>人根据</w:t>
      </w:r>
      <w:r>
        <w:rPr>
          <w:rFonts w:hint="eastAsia" w:ascii="仿宋" w:hAnsi="仿宋" w:eastAsia="仿宋" w:cs="Arial"/>
          <w:b/>
          <w:color w:val="000000"/>
          <w:kern w:val="0"/>
          <w:sz w:val="24"/>
          <w:szCs w:val="22"/>
        </w:rPr>
        <w:t>磋商小组递交</w:t>
      </w:r>
      <w:r>
        <w:rPr>
          <w:rFonts w:ascii="仿宋" w:hAnsi="仿宋" w:eastAsia="仿宋" w:cs="Arial"/>
          <w:b/>
          <w:color w:val="000000"/>
          <w:kern w:val="0"/>
          <w:sz w:val="24"/>
          <w:szCs w:val="22"/>
        </w:rPr>
        <w:t>的《评审报告》</w:t>
      </w:r>
      <w:r>
        <w:rPr>
          <w:rFonts w:hint="eastAsia" w:ascii="仿宋" w:hAnsi="仿宋" w:eastAsia="仿宋" w:cs="Arial"/>
          <w:b/>
          <w:color w:val="000000"/>
          <w:kern w:val="0"/>
          <w:sz w:val="24"/>
          <w:szCs w:val="22"/>
        </w:rPr>
        <w:t>，通过“政府采购云平台”</w:t>
      </w:r>
      <w:r>
        <w:rPr>
          <w:rFonts w:ascii="仿宋" w:hAnsi="仿宋" w:eastAsia="仿宋" w:cs="Arial"/>
          <w:b/>
          <w:color w:val="000000"/>
          <w:kern w:val="0"/>
          <w:sz w:val="24"/>
          <w:szCs w:val="22"/>
        </w:rPr>
        <w:t>依法</w:t>
      </w:r>
      <w:r>
        <w:rPr>
          <w:rFonts w:hint="eastAsia" w:ascii="仿宋" w:hAnsi="仿宋" w:eastAsia="仿宋" w:cs="Arial"/>
          <w:b/>
          <w:color w:val="000000"/>
          <w:kern w:val="0"/>
          <w:sz w:val="24"/>
          <w:szCs w:val="22"/>
        </w:rPr>
        <w:t>确认采购结果、</w:t>
      </w:r>
      <w:r>
        <w:rPr>
          <w:rFonts w:ascii="仿宋" w:hAnsi="仿宋" w:eastAsia="仿宋" w:cs="Arial"/>
          <w:b/>
          <w:color w:val="000000"/>
          <w:kern w:val="0"/>
          <w:sz w:val="24"/>
          <w:szCs w:val="22"/>
        </w:rPr>
        <w:t>确定</w:t>
      </w:r>
      <w:r>
        <w:rPr>
          <w:rFonts w:hint="eastAsia" w:ascii="仿宋" w:hAnsi="仿宋" w:eastAsia="仿宋" w:cs="Arial"/>
          <w:b/>
          <w:color w:val="000000"/>
          <w:kern w:val="0"/>
          <w:sz w:val="24"/>
          <w:szCs w:val="22"/>
        </w:rPr>
        <w:t>成交供应商</w:t>
      </w:r>
      <w:r>
        <w:rPr>
          <w:rFonts w:ascii="仿宋" w:hAnsi="仿宋" w:eastAsia="仿宋" w:cs="Arial"/>
          <w:b/>
          <w:color w:val="000000"/>
          <w:kern w:val="0"/>
          <w:sz w:val="24"/>
          <w:szCs w:val="22"/>
        </w:rPr>
        <w:t>。</w:t>
      </w:r>
      <w:r>
        <w:rPr>
          <w:rFonts w:hint="eastAsia" w:ascii="仿宋" w:hAnsi="仿宋" w:eastAsia="仿宋" w:cs="Arial"/>
          <w:b/>
          <w:color w:val="000000"/>
          <w:kern w:val="0"/>
          <w:sz w:val="24"/>
          <w:szCs w:val="22"/>
        </w:rPr>
        <w:t>具体流程如下：</w:t>
      </w:r>
    </w:p>
    <w:p>
      <w:pPr>
        <w:autoSpaceDN w:val="0"/>
        <w:spacing w:line="360" w:lineRule="auto"/>
        <w:ind w:firstLine="420" w:firstLineChars="175"/>
        <w:rPr>
          <w:rFonts w:ascii="仿宋" w:hAnsi="仿宋" w:eastAsia="仿宋" w:cs="Arial"/>
          <w:color w:val="000000"/>
          <w:kern w:val="0"/>
          <w:sz w:val="24"/>
          <w:szCs w:val="22"/>
        </w:rPr>
      </w:pPr>
      <w:r>
        <w:rPr>
          <w:rFonts w:hint="eastAsia" w:ascii="仿宋" w:hAnsi="仿宋" w:eastAsia="仿宋" w:cs="Arial"/>
          <w:color w:val="000000"/>
          <w:kern w:val="0"/>
          <w:sz w:val="24"/>
          <w:szCs w:val="22"/>
        </w:rPr>
        <w:t>（1）采购代理机构将在评审结束后</w:t>
      </w:r>
      <w:r>
        <w:rPr>
          <w:rFonts w:ascii="仿宋" w:hAnsi="仿宋" w:eastAsia="仿宋" w:cs="Arial"/>
          <w:color w:val="000000"/>
          <w:kern w:val="0"/>
          <w:sz w:val="24"/>
          <w:szCs w:val="22"/>
        </w:rPr>
        <w:t>2</w:t>
      </w:r>
      <w:r>
        <w:rPr>
          <w:rFonts w:hint="eastAsia" w:ascii="仿宋" w:hAnsi="仿宋" w:eastAsia="仿宋" w:cs="Arial"/>
          <w:color w:val="000000"/>
          <w:kern w:val="0"/>
          <w:sz w:val="24"/>
          <w:szCs w:val="22"/>
        </w:rPr>
        <w:t>个工作日内将评审报告送采购人。</w:t>
      </w:r>
    </w:p>
    <w:p>
      <w:pPr>
        <w:autoSpaceDN w:val="0"/>
        <w:spacing w:line="360" w:lineRule="auto"/>
        <w:ind w:firstLine="420" w:firstLineChars="175"/>
        <w:rPr>
          <w:rFonts w:ascii="仿宋" w:hAnsi="仿宋" w:eastAsia="仿宋" w:cs="Arial"/>
          <w:color w:val="000000"/>
          <w:kern w:val="0"/>
          <w:sz w:val="24"/>
          <w:szCs w:val="22"/>
        </w:rPr>
      </w:pPr>
      <w:r>
        <w:rPr>
          <w:rFonts w:hint="eastAsia" w:ascii="仿宋" w:hAnsi="仿宋" w:eastAsia="仿宋" w:cs="Arial"/>
          <w:color w:val="000000"/>
          <w:kern w:val="0"/>
          <w:sz w:val="24"/>
          <w:szCs w:val="22"/>
        </w:rPr>
        <w:t>（2）采购人将在收到评审报告之日起</w:t>
      </w:r>
      <w:r>
        <w:rPr>
          <w:rFonts w:ascii="仿宋" w:hAnsi="仿宋" w:eastAsia="仿宋" w:cs="Arial"/>
          <w:color w:val="000000"/>
          <w:kern w:val="0"/>
          <w:sz w:val="24"/>
          <w:szCs w:val="22"/>
        </w:rPr>
        <w:t>5</w:t>
      </w:r>
      <w:r>
        <w:rPr>
          <w:rFonts w:hint="eastAsia" w:ascii="仿宋" w:hAnsi="仿宋" w:eastAsia="仿宋" w:cs="Arial"/>
          <w:color w:val="000000"/>
          <w:kern w:val="0"/>
          <w:sz w:val="24"/>
          <w:szCs w:val="22"/>
        </w:rPr>
        <w:t>个工作日内，在评审报告推荐的成交候选供应商名单中按顺序确定成交供应商，并将确认意见以书面形式回复采购代理机构。</w:t>
      </w:r>
    </w:p>
    <w:p>
      <w:pPr>
        <w:autoSpaceDN w:val="0"/>
        <w:spacing w:line="360" w:lineRule="auto"/>
        <w:ind w:firstLine="422" w:firstLineChars="175"/>
        <w:rPr>
          <w:rFonts w:ascii="仿宋" w:hAnsi="仿宋" w:eastAsia="仿宋" w:cs="Arial"/>
          <w:b/>
          <w:color w:val="000000"/>
          <w:kern w:val="0"/>
          <w:sz w:val="24"/>
          <w:szCs w:val="22"/>
        </w:rPr>
      </w:pPr>
      <w:r>
        <w:rPr>
          <w:rFonts w:hint="eastAsia" w:ascii="仿宋" w:hAnsi="仿宋" w:eastAsia="仿宋" w:cs="Arial"/>
          <w:b/>
          <w:color w:val="000000"/>
          <w:kern w:val="0"/>
          <w:sz w:val="24"/>
          <w:szCs w:val="22"/>
        </w:rPr>
        <w:t>8.1</w:t>
      </w:r>
      <w:r>
        <w:rPr>
          <w:rFonts w:ascii="仿宋" w:hAnsi="仿宋" w:eastAsia="仿宋" w:cs="Arial"/>
          <w:b/>
          <w:color w:val="000000"/>
          <w:kern w:val="0"/>
          <w:sz w:val="24"/>
          <w:szCs w:val="22"/>
        </w:rPr>
        <w:t>.2</w:t>
      </w:r>
      <w:r>
        <w:rPr>
          <w:rFonts w:hint="eastAsia" w:ascii="仿宋" w:hAnsi="仿宋" w:eastAsia="仿宋" w:cs="Arial"/>
          <w:b/>
          <w:color w:val="000000"/>
          <w:kern w:val="0"/>
          <w:sz w:val="24"/>
          <w:szCs w:val="22"/>
        </w:rPr>
        <w:t>采购人及</w:t>
      </w:r>
      <w:r>
        <w:rPr>
          <w:rFonts w:ascii="仿宋" w:hAnsi="仿宋" w:eastAsia="仿宋" w:cs="Arial"/>
          <w:b/>
          <w:color w:val="000000"/>
          <w:kern w:val="0"/>
          <w:sz w:val="24"/>
          <w:szCs w:val="22"/>
        </w:rPr>
        <w:t>采购组织机构不对</w:t>
      </w:r>
      <w:r>
        <w:rPr>
          <w:rFonts w:hint="eastAsia" w:ascii="仿宋" w:hAnsi="仿宋" w:eastAsia="仿宋" w:cs="Arial"/>
          <w:b/>
          <w:color w:val="000000"/>
          <w:kern w:val="0"/>
          <w:sz w:val="24"/>
          <w:szCs w:val="22"/>
        </w:rPr>
        <w:t>评审</w:t>
      </w:r>
      <w:r>
        <w:rPr>
          <w:rFonts w:ascii="仿宋" w:hAnsi="仿宋" w:eastAsia="仿宋" w:cs="Arial"/>
          <w:b/>
          <w:color w:val="000000"/>
          <w:kern w:val="0"/>
          <w:sz w:val="24"/>
          <w:szCs w:val="22"/>
        </w:rPr>
        <w:t>结果做任何解释。</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8.2 采购结果公告和成交通知书签发</w:t>
      </w:r>
    </w:p>
    <w:p>
      <w:pPr>
        <w:autoSpaceDN w:val="0"/>
        <w:spacing w:line="360" w:lineRule="auto"/>
        <w:ind w:firstLine="422" w:firstLineChars="175"/>
        <w:rPr>
          <w:rFonts w:ascii="仿宋" w:hAnsi="仿宋" w:eastAsia="仿宋"/>
          <w:b/>
          <w:color w:val="000000"/>
          <w:kern w:val="0"/>
          <w:sz w:val="24"/>
        </w:rPr>
      </w:pPr>
      <w:r>
        <w:rPr>
          <w:rFonts w:hint="eastAsia" w:ascii="仿宋" w:hAnsi="仿宋" w:eastAsia="仿宋" w:cs="Arial"/>
          <w:b/>
          <w:color w:val="000000"/>
          <w:kern w:val="0"/>
          <w:sz w:val="24"/>
          <w:szCs w:val="22"/>
        </w:rPr>
        <w:t>8.2.1采购结果公告及《成交通知书》签发：</w:t>
      </w:r>
      <w:r>
        <w:rPr>
          <w:rFonts w:hint="eastAsia" w:ascii="仿宋" w:hAnsi="仿宋" w:eastAsia="仿宋"/>
          <w:b/>
          <w:color w:val="000000"/>
          <w:kern w:val="0"/>
          <w:sz w:val="24"/>
          <w:u w:val="single"/>
        </w:rPr>
        <w:t>见《磋商须知前附表》</w:t>
      </w:r>
      <w:r>
        <w:rPr>
          <w:rFonts w:hint="eastAsia" w:ascii="仿宋" w:hAnsi="仿宋" w:eastAsia="仿宋"/>
          <w:b/>
          <w:color w:val="000000"/>
          <w:kern w:val="0"/>
          <w:sz w:val="24"/>
        </w:rPr>
        <w:t>；</w:t>
      </w:r>
    </w:p>
    <w:p>
      <w:pPr>
        <w:autoSpaceDN w:val="0"/>
        <w:spacing w:line="360" w:lineRule="auto"/>
        <w:ind w:firstLine="422" w:firstLineChars="175"/>
        <w:rPr>
          <w:rFonts w:ascii="仿宋" w:hAnsi="仿宋" w:eastAsia="仿宋" w:cs="Arial"/>
          <w:color w:val="000000"/>
          <w:kern w:val="0"/>
          <w:sz w:val="24"/>
          <w:szCs w:val="22"/>
        </w:rPr>
      </w:pPr>
      <w:r>
        <w:rPr>
          <w:rFonts w:hint="eastAsia" w:ascii="仿宋" w:hAnsi="仿宋" w:eastAsia="仿宋"/>
          <w:b/>
          <w:color w:val="000000"/>
          <w:kern w:val="0"/>
          <w:sz w:val="24"/>
        </w:rPr>
        <w:t>8.2.2成交公告期限为1个工作日；</w:t>
      </w:r>
    </w:p>
    <w:p>
      <w:pPr>
        <w:autoSpaceDN w:val="0"/>
        <w:spacing w:line="360" w:lineRule="auto"/>
        <w:ind w:firstLine="420" w:firstLineChars="175"/>
        <w:rPr>
          <w:rFonts w:ascii="仿宋" w:hAnsi="仿宋" w:eastAsia="仿宋" w:cs="Arial"/>
          <w:color w:val="000000"/>
          <w:kern w:val="0"/>
          <w:sz w:val="24"/>
          <w:szCs w:val="22"/>
        </w:rPr>
      </w:pPr>
      <w:r>
        <w:rPr>
          <w:rFonts w:hint="eastAsia" w:ascii="仿宋" w:hAnsi="仿宋" w:eastAsia="仿宋" w:cs="Arial"/>
          <w:color w:val="000000"/>
          <w:kern w:val="0"/>
          <w:sz w:val="24"/>
          <w:szCs w:val="22"/>
        </w:rPr>
        <w:t>9.2.3成交通知书发出后，成交供应商无正当理由不得放弃成交。</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bookmarkStart w:id="34" w:name="_Toc35391900"/>
      <w:r>
        <w:rPr>
          <w:rFonts w:hint="eastAsia" w:ascii="华文中宋" w:hAnsi="华文中宋" w:eastAsia="华文中宋" w:cs="华文中宋"/>
          <w:b/>
          <w:bCs/>
          <w:sz w:val="24"/>
          <w:szCs w:val="32"/>
        </w:rPr>
        <w:t>8.3 采购过程、采购结果的质疑</w:t>
      </w:r>
    </w:p>
    <w:p>
      <w:pPr>
        <w:autoSpaceDN w:val="0"/>
        <w:spacing w:line="360" w:lineRule="auto"/>
        <w:ind w:firstLine="426" w:firstLineChars="177"/>
        <w:rPr>
          <w:rFonts w:ascii="仿宋" w:hAnsi="仿宋" w:eastAsia="仿宋" w:cs="Arial"/>
          <w:color w:val="000000"/>
          <w:sz w:val="24"/>
        </w:rPr>
      </w:pPr>
      <w:r>
        <w:rPr>
          <w:rFonts w:hint="eastAsia" w:ascii="仿宋" w:hAnsi="仿宋" w:eastAsia="仿宋" w:cs="Arial"/>
          <w:b/>
          <w:color w:val="000000"/>
          <w:kern w:val="0"/>
          <w:sz w:val="24"/>
        </w:rPr>
        <w:t>磋商响应供应商</w:t>
      </w:r>
      <w:r>
        <w:rPr>
          <w:rFonts w:ascii="仿宋" w:hAnsi="仿宋" w:eastAsia="仿宋" w:cs="Arial"/>
          <w:b/>
          <w:color w:val="000000"/>
          <w:kern w:val="0"/>
          <w:sz w:val="24"/>
        </w:rPr>
        <w:t>认为</w:t>
      </w:r>
      <w:r>
        <w:rPr>
          <w:rFonts w:hint="eastAsia" w:ascii="仿宋" w:hAnsi="仿宋" w:eastAsia="仿宋" w:cs="Arial"/>
          <w:b/>
          <w:color w:val="000000"/>
          <w:kern w:val="0"/>
          <w:sz w:val="24"/>
        </w:rPr>
        <w:t>采购</w:t>
      </w:r>
      <w:r>
        <w:rPr>
          <w:rFonts w:ascii="仿宋" w:hAnsi="仿宋" w:eastAsia="仿宋" w:cs="Arial"/>
          <w:b/>
          <w:color w:val="000000"/>
          <w:kern w:val="0"/>
          <w:sz w:val="24"/>
        </w:rPr>
        <w:t>过程</w:t>
      </w:r>
      <w:r>
        <w:rPr>
          <w:rFonts w:hint="eastAsia" w:ascii="仿宋" w:hAnsi="仿宋" w:eastAsia="仿宋" w:cs="Arial"/>
          <w:b/>
          <w:color w:val="000000"/>
          <w:kern w:val="0"/>
          <w:sz w:val="24"/>
        </w:rPr>
        <w:t>、采购</w:t>
      </w:r>
      <w:r>
        <w:rPr>
          <w:rFonts w:ascii="仿宋" w:hAnsi="仿宋" w:eastAsia="仿宋" w:cs="Arial"/>
          <w:b/>
          <w:color w:val="000000"/>
          <w:kern w:val="0"/>
          <w:sz w:val="24"/>
        </w:rPr>
        <w:t>结果使自己的合法权益受到损害的，应当</w:t>
      </w:r>
      <w:r>
        <w:rPr>
          <w:rFonts w:hint="eastAsia" w:ascii="仿宋" w:hAnsi="仿宋" w:eastAsia="仿宋" w:cs="Arial"/>
          <w:b/>
          <w:color w:val="000000"/>
          <w:kern w:val="0"/>
          <w:sz w:val="24"/>
        </w:rPr>
        <w:t>按照本章节第1.16.2款规定</w:t>
      </w:r>
      <w:r>
        <w:rPr>
          <w:rFonts w:ascii="仿宋" w:hAnsi="仿宋" w:eastAsia="仿宋" w:cs="Arial"/>
          <w:b/>
          <w:color w:val="000000"/>
          <w:kern w:val="0"/>
          <w:sz w:val="24"/>
        </w:rPr>
        <w:t>，以书面形式</w:t>
      </w:r>
      <w:r>
        <w:rPr>
          <w:rFonts w:hint="eastAsia" w:ascii="仿宋" w:hAnsi="仿宋" w:eastAsia="仿宋" w:cs="Arial"/>
          <w:b/>
          <w:color w:val="000000"/>
          <w:kern w:val="0"/>
          <w:sz w:val="24"/>
        </w:rPr>
        <w:t>一次性</w:t>
      </w:r>
      <w:r>
        <w:rPr>
          <w:rFonts w:ascii="仿宋" w:hAnsi="仿宋" w:eastAsia="仿宋" w:cs="Arial"/>
          <w:b/>
          <w:color w:val="000000"/>
          <w:kern w:val="0"/>
          <w:sz w:val="24"/>
        </w:rPr>
        <w:t>向</w:t>
      </w:r>
      <w:r>
        <w:rPr>
          <w:rFonts w:hint="eastAsia" w:ascii="仿宋" w:hAnsi="仿宋" w:eastAsia="仿宋" w:cs="Arial"/>
          <w:b/>
          <w:color w:val="000000"/>
          <w:kern w:val="0"/>
          <w:sz w:val="24"/>
        </w:rPr>
        <w:t>采购人、采购代理机构</w:t>
      </w:r>
      <w:r>
        <w:rPr>
          <w:rFonts w:ascii="仿宋" w:hAnsi="仿宋" w:eastAsia="仿宋" w:cs="Arial"/>
          <w:b/>
          <w:color w:val="000000"/>
          <w:kern w:val="0"/>
          <w:sz w:val="24"/>
        </w:rPr>
        <w:t>提出质疑。</w:t>
      </w:r>
      <w:r>
        <w:rPr>
          <w:rFonts w:hint="eastAsia" w:ascii="仿宋" w:hAnsi="仿宋" w:eastAsia="仿宋" w:cs="Arial"/>
          <w:color w:val="000000"/>
          <w:sz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pStyle w:val="4"/>
        <w:autoSpaceDN w:val="0"/>
        <w:spacing w:before="360"/>
        <w:ind w:firstLine="281" w:firstLineChars="100"/>
        <w:rPr>
          <w:rFonts w:ascii="Times New Roman" w:hAnsi="仿宋" w:eastAsia="仿宋"/>
          <w:sz w:val="28"/>
          <w:szCs w:val="28"/>
        </w:rPr>
      </w:pPr>
      <w:bookmarkStart w:id="35" w:name="_Toc136873001"/>
      <w:r>
        <w:rPr>
          <w:rFonts w:hint="eastAsia" w:ascii="Times New Roman" w:hAnsi="仿宋" w:eastAsia="仿宋"/>
          <w:sz w:val="28"/>
          <w:szCs w:val="28"/>
        </w:rPr>
        <w:t>九、采购代理服务费</w:t>
      </w:r>
      <w:bookmarkEnd w:id="34"/>
      <w:bookmarkEnd w:id="35"/>
    </w:p>
    <w:p>
      <w:pPr>
        <w:autoSpaceDN w:val="0"/>
        <w:spacing w:line="360" w:lineRule="auto"/>
        <w:ind w:right="42" w:rightChars="20" w:firstLine="426" w:firstLineChars="177"/>
        <w:rPr>
          <w:rFonts w:ascii="仿宋" w:hAnsi="仿宋" w:eastAsia="仿宋" w:cs="Arial"/>
          <w:b/>
          <w:color w:val="000000"/>
          <w:kern w:val="0"/>
          <w:sz w:val="24"/>
          <w:szCs w:val="22"/>
        </w:rPr>
      </w:pPr>
      <w:r>
        <w:rPr>
          <w:rFonts w:hint="eastAsia" w:ascii="仿宋" w:hAnsi="仿宋" w:eastAsia="仿宋" w:cs="Arial"/>
          <w:b/>
          <w:color w:val="000000"/>
          <w:sz w:val="24"/>
          <w:szCs w:val="22"/>
        </w:rPr>
        <w:t>9.1.1采购代理服务费的</w:t>
      </w:r>
      <w:r>
        <w:rPr>
          <w:rFonts w:hint="eastAsia" w:ascii="仿宋" w:hAnsi="仿宋" w:eastAsia="仿宋" w:cs="Arial"/>
          <w:b/>
          <w:color w:val="000000"/>
          <w:kern w:val="0"/>
          <w:sz w:val="24"/>
          <w:szCs w:val="22"/>
        </w:rPr>
        <w:t>支付方：</w:t>
      </w:r>
      <w:r>
        <w:rPr>
          <w:rFonts w:hint="eastAsia" w:ascii="仿宋" w:hAnsi="仿宋" w:eastAsia="仿宋" w:cs="Arial"/>
          <w:b/>
          <w:color w:val="000000"/>
          <w:kern w:val="0"/>
          <w:sz w:val="24"/>
          <w:szCs w:val="22"/>
          <w:u w:val="single"/>
        </w:rPr>
        <w:t>成交供应商</w:t>
      </w:r>
      <w:r>
        <w:rPr>
          <w:rFonts w:hint="eastAsia" w:ascii="仿宋" w:hAnsi="仿宋" w:eastAsia="仿宋" w:cs="Arial"/>
          <w:b/>
          <w:color w:val="000000"/>
          <w:kern w:val="0"/>
          <w:sz w:val="24"/>
          <w:szCs w:val="22"/>
        </w:rPr>
        <w:t>；</w:t>
      </w:r>
    </w:p>
    <w:p>
      <w:pPr>
        <w:autoSpaceDN w:val="0"/>
        <w:spacing w:line="360" w:lineRule="auto"/>
        <w:ind w:right="42" w:rightChars="20" w:firstLine="426" w:firstLineChars="177"/>
        <w:rPr>
          <w:rFonts w:ascii="仿宋" w:hAnsi="仿宋" w:eastAsia="仿宋" w:cs="Arial"/>
          <w:b/>
          <w:color w:val="000000"/>
          <w:sz w:val="24"/>
          <w:szCs w:val="22"/>
        </w:rPr>
      </w:pPr>
      <w:r>
        <w:rPr>
          <w:rFonts w:hint="eastAsia" w:ascii="仿宋" w:hAnsi="仿宋" w:eastAsia="仿宋" w:cs="Arial"/>
          <w:b/>
          <w:color w:val="000000"/>
          <w:kern w:val="0"/>
          <w:sz w:val="24"/>
          <w:szCs w:val="22"/>
        </w:rPr>
        <w:t>9.1.2</w:t>
      </w:r>
      <w:r>
        <w:rPr>
          <w:rFonts w:hint="eastAsia" w:ascii="仿宋" w:hAnsi="仿宋" w:eastAsia="仿宋" w:cs="Arial"/>
          <w:b/>
          <w:color w:val="000000"/>
          <w:sz w:val="24"/>
          <w:szCs w:val="22"/>
        </w:rPr>
        <w:t>收取标准或金额：</w:t>
      </w:r>
      <w:r>
        <w:rPr>
          <w:rFonts w:hint="eastAsia" w:ascii="仿宋" w:hAnsi="仿宋" w:eastAsia="仿宋"/>
          <w:b/>
          <w:color w:val="000000"/>
          <w:kern w:val="0"/>
          <w:sz w:val="24"/>
          <w:u w:val="single"/>
        </w:rPr>
        <w:t>见《磋商须知前附表》</w:t>
      </w:r>
      <w:r>
        <w:rPr>
          <w:rFonts w:hint="eastAsia" w:ascii="仿宋" w:hAnsi="仿宋" w:eastAsia="仿宋" w:cs="Arial"/>
          <w:b/>
          <w:color w:val="000000"/>
          <w:sz w:val="24"/>
          <w:szCs w:val="22"/>
        </w:rPr>
        <w:t>；</w:t>
      </w:r>
    </w:p>
    <w:p>
      <w:pPr>
        <w:autoSpaceDN w:val="0"/>
        <w:spacing w:line="360" w:lineRule="auto"/>
        <w:ind w:right="42" w:rightChars="20" w:firstLine="424" w:firstLineChars="177"/>
        <w:rPr>
          <w:rFonts w:ascii="仿宋" w:hAnsi="仿宋" w:eastAsia="仿宋" w:cs="Arial"/>
          <w:color w:val="000000"/>
          <w:kern w:val="0"/>
          <w:sz w:val="24"/>
          <w:szCs w:val="22"/>
        </w:rPr>
      </w:pPr>
      <w:r>
        <w:rPr>
          <w:rFonts w:hint="eastAsia" w:ascii="仿宋" w:hAnsi="仿宋" w:eastAsia="仿宋" w:cs="Arial"/>
          <w:color w:val="000000"/>
          <w:kern w:val="0"/>
          <w:sz w:val="24"/>
          <w:szCs w:val="22"/>
        </w:rPr>
        <w:t>9.1.3缴纳时间：成交供应商确定后7日内，一次性缴纳；</w:t>
      </w:r>
    </w:p>
    <w:p>
      <w:pPr>
        <w:autoSpaceDN w:val="0"/>
        <w:spacing w:line="360" w:lineRule="auto"/>
        <w:ind w:right="42" w:rightChars="20" w:firstLine="424" w:firstLineChars="177"/>
        <w:rPr>
          <w:rFonts w:ascii="仿宋" w:hAnsi="仿宋" w:eastAsia="仿宋" w:cs="Arial"/>
          <w:color w:val="000000"/>
          <w:kern w:val="0"/>
          <w:sz w:val="24"/>
          <w:szCs w:val="22"/>
        </w:rPr>
      </w:pPr>
      <w:r>
        <w:rPr>
          <w:rFonts w:hint="eastAsia" w:ascii="仿宋" w:hAnsi="仿宋" w:eastAsia="仿宋" w:cs="Arial"/>
          <w:color w:val="000000"/>
          <w:kern w:val="0"/>
          <w:sz w:val="24"/>
          <w:szCs w:val="22"/>
        </w:rPr>
        <w:t>9.1.4缴纳形式：电汇、转账、支票、汇票（不接受现金），由成交供应商账户转出；</w:t>
      </w:r>
    </w:p>
    <w:p>
      <w:pPr>
        <w:autoSpaceDN w:val="0"/>
        <w:spacing w:line="360" w:lineRule="auto"/>
        <w:ind w:right="42" w:rightChars="20"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9.1.5特别说明：</w:t>
      </w:r>
    </w:p>
    <w:p>
      <w:pPr>
        <w:autoSpaceDN w:val="0"/>
        <w:spacing w:line="360" w:lineRule="auto"/>
        <w:ind w:right="42" w:rightChars="20"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（1）磋商响应供应商在磋商报价时应将采购代理服务费计入磋商总价（单独列项或列入综合单价内，未计入的视为已包含）；</w:t>
      </w:r>
    </w:p>
    <w:p>
      <w:pPr>
        <w:autoSpaceDN w:val="0"/>
        <w:spacing w:line="360" w:lineRule="auto"/>
        <w:ind w:right="42" w:rightChars="20"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（2）采购代理服务费缴纳凭证将作为采购人合同付款和验收的前提条件，成交供应商未按上述规定和磋商承诺缴纳采购代理服务费的，合同款不予支付、合同验收不予通过；</w:t>
      </w:r>
    </w:p>
    <w:p>
      <w:pPr>
        <w:autoSpaceDN w:val="0"/>
        <w:spacing w:line="360" w:lineRule="auto"/>
        <w:ind w:firstLine="426" w:firstLineChars="177"/>
        <w:rPr>
          <w:rFonts w:ascii="Arial" w:hAnsi="Arial" w:eastAsia="新宋体" w:cs="Arial"/>
          <w:color w:val="000000"/>
          <w:kern w:val="0"/>
          <w:sz w:val="22"/>
          <w:szCs w:val="22"/>
        </w:rPr>
      </w:pPr>
      <w:r>
        <w:rPr>
          <w:rFonts w:hint="eastAsia" w:ascii="仿宋" w:hAnsi="仿宋" w:eastAsia="仿宋" w:cs="Arial"/>
          <w:b/>
          <w:color w:val="000000"/>
          <w:sz w:val="24"/>
          <w:szCs w:val="22"/>
        </w:rPr>
        <w:t>9.1.6</w:t>
      </w:r>
      <w:r>
        <w:rPr>
          <w:rFonts w:hint="eastAsia" w:ascii="仿宋" w:hAnsi="仿宋" w:eastAsia="仿宋" w:cs="Arial"/>
          <w:b/>
          <w:color w:val="000000"/>
          <w:sz w:val="24"/>
        </w:rPr>
        <w:t>成交供应商确定后，成交供应商拒绝签订合同的，或因自身原因被取消成交资格或放弃成交的，已收取的采购代理服务费不予退还，未支付的采购代理服务费由采购人追偿后支付。</w:t>
      </w:r>
    </w:p>
    <w:p>
      <w:pPr>
        <w:pStyle w:val="4"/>
        <w:autoSpaceDN w:val="0"/>
        <w:spacing w:before="360"/>
        <w:ind w:firstLine="281" w:firstLineChars="100"/>
        <w:rPr>
          <w:rFonts w:ascii="Times New Roman" w:hAnsi="仿宋" w:eastAsia="仿宋"/>
          <w:sz w:val="28"/>
          <w:szCs w:val="28"/>
        </w:rPr>
      </w:pPr>
      <w:bookmarkStart w:id="36" w:name="_Toc440162792"/>
      <w:bookmarkStart w:id="37" w:name="_Toc424164160"/>
      <w:bookmarkStart w:id="38" w:name="_Toc35391901"/>
      <w:bookmarkStart w:id="39" w:name="_Toc136873002"/>
      <w:r>
        <w:rPr>
          <w:rFonts w:hint="eastAsia" w:ascii="Times New Roman" w:hAnsi="仿宋" w:eastAsia="仿宋"/>
          <w:sz w:val="28"/>
          <w:szCs w:val="28"/>
        </w:rPr>
        <w:t>十、</w:t>
      </w:r>
      <w:bookmarkEnd w:id="36"/>
      <w:bookmarkEnd w:id="37"/>
      <w:r>
        <w:rPr>
          <w:rFonts w:hint="eastAsia" w:ascii="Times New Roman" w:hAnsi="仿宋" w:eastAsia="仿宋"/>
          <w:sz w:val="28"/>
          <w:szCs w:val="28"/>
        </w:rPr>
        <w:t>合同签订和履约担保</w:t>
      </w:r>
      <w:bookmarkEnd w:id="38"/>
      <w:bookmarkEnd w:id="39"/>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10.1 签订合同</w:t>
      </w:r>
    </w:p>
    <w:p>
      <w:pPr>
        <w:autoSpaceDN w:val="0"/>
        <w:spacing w:line="360" w:lineRule="auto"/>
        <w:ind w:firstLine="424" w:firstLineChars="176"/>
        <w:rPr>
          <w:rFonts w:ascii="仿宋" w:hAnsi="仿宋" w:eastAsia="仿宋" w:cs="Arial"/>
          <w:b/>
          <w:color w:val="000000"/>
          <w:kern w:val="0"/>
          <w:sz w:val="24"/>
          <w:szCs w:val="22"/>
        </w:rPr>
      </w:pPr>
      <w:r>
        <w:rPr>
          <w:rFonts w:hint="eastAsia" w:ascii="仿宋" w:hAnsi="仿宋" w:eastAsia="仿宋" w:cs="Arial"/>
          <w:b/>
          <w:color w:val="000000"/>
          <w:kern w:val="0"/>
          <w:sz w:val="24"/>
          <w:szCs w:val="22"/>
        </w:rPr>
        <w:t>10.1.1合同签订时间期限：</w:t>
      </w:r>
      <w:r>
        <w:rPr>
          <w:rFonts w:hint="eastAsia" w:ascii="仿宋" w:hAnsi="仿宋" w:eastAsia="仿宋"/>
          <w:b/>
          <w:color w:val="000000"/>
          <w:kern w:val="0"/>
          <w:sz w:val="24"/>
          <w:u w:val="single"/>
        </w:rPr>
        <w:t>见《磋商须知前附表》</w:t>
      </w:r>
      <w:r>
        <w:rPr>
          <w:rFonts w:hint="eastAsia" w:ascii="仿宋" w:hAnsi="仿宋" w:eastAsia="仿宋" w:cs="Arial"/>
          <w:b/>
          <w:color w:val="000000"/>
          <w:kern w:val="0"/>
          <w:sz w:val="24"/>
          <w:szCs w:val="22"/>
        </w:rPr>
        <w:t>；</w:t>
      </w:r>
    </w:p>
    <w:p>
      <w:pPr>
        <w:autoSpaceDN w:val="0"/>
        <w:spacing w:line="360" w:lineRule="auto"/>
        <w:ind w:firstLine="424" w:firstLineChars="176"/>
        <w:rPr>
          <w:rFonts w:ascii="仿宋" w:hAnsi="仿宋" w:eastAsia="仿宋" w:cs="Arial"/>
          <w:color w:val="000000"/>
          <w:kern w:val="0"/>
          <w:sz w:val="24"/>
          <w:szCs w:val="22"/>
        </w:rPr>
      </w:pPr>
      <w:r>
        <w:rPr>
          <w:rFonts w:hint="eastAsia" w:ascii="仿宋" w:hAnsi="仿宋" w:eastAsia="仿宋" w:cs="Arial"/>
          <w:b/>
          <w:color w:val="000000"/>
          <w:kern w:val="0"/>
          <w:sz w:val="24"/>
          <w:szCs w:val="22"/>
        </w:rPr>
        <w:t>10.1.2成交供应商</w:t>
      </w:r>
      <w:r>
        <w:rPr>
          <w:rFonts w:ascii="仿宋" w:hAnsi="仿宋" w:eastAsia="仿宋" w:cs="Arial"/>
          <w:b/>
          <w:color w:val="000000"/>
          <w:kern w:val="0"/>
          <w:sz w:val="24"/>
          <w:szCs w:val="22"/>
        </w:rPr>
        <w:t>应</w:t>
      </w:r>
      <w:r>
        <w:rPr>
          <w:rFonts w:hint="eastAsia" w:ascii="仿宋" w:hAnsi="仿宋" w:eastAsia="仿宋" w:cs="Arial"/>
          <w:b/>
          <w:color w:val="000000"/>
          <w:kern w:val="0"/>
          <w:sz w:val="24"/>
          <w:szCs w:val="22"/>
        </w:rPr>
        <w:t>在《磋商须知前附表》中规定的时间内，</w:t>
      </w:r>
      <w:r>
        <w:rPr>
          <w:rFonts w:ascii="仿宋" w:hAnsi="仿宋" w:eastAsia="仿宋" w:cs="Arial"/>
          <w:b/>
          <w:color w:val="000000"/>
          <w:kern w:val="0"/>
          <w:sz w:val="24"/>
          <w:szCs w:val="22"/>
        </w:rPr>
        <w:t>与</w:t>
      </w:r>
      <w:r>
        <w:rPr>
          <w:rFonts w:hint="eastAsia" w:ascii="仿宋" w:hAnsi="仿宋" w:eastAsia="仿宋" w:cs="Arial"/>
          <w:b/>
          <w:color w:val="000000"/>
          <w:kern w:val="0"/>
          <w:sz w:val="24"/>
          <w:szCs w:val="22"/>
        </w:rPr>
        <w:t>采购人通过“政府采购云平台”</w:t>
      </w:r>
      <w:r>
        <w:rPr>
          <w:rFonts w:ascii="仿宋" w:hAnsi="仿宋" w:eastAsia="仿宋" w:cs="Arial"/>
          <w:b/>
          <w:color w:val="000000"/>
          <w:kern w:val="0"/>
          <w:sz w:val="24"/>
          <w:szCs w:val="22"/>
        </w:rPr>
        <w:t>签订</w:t>
      </w:r>
      <w:r>
        <w:rPr>
          <w:rFonts w:hint="eastAsia" w:ascii="仿宋" w:hAnsi="仿宋" w:eastAsia="仿宋" w:cs="Arial"/>
          <w:b/>
          <w:color w:val="000000"/>
          <w:kern w:val="0"/>
          <w:sz w:val="24"/>
          <w:szCs w:val="22"/>
        </w:rPr>
        <w:t>政府采购</w:t>
      </w:r>
      <w:r>
        <w:rPr>
          <w:rFonts w:ascii="仿宋" w:hAnsi="仿宋" w:eastAsia="仿宋" w:cs="Arial"/>
          <w:b/>
          <w:color w:val="000000"/>
          <w:kern w:val="0"/>
          <w:sz w:val="24"/>
          <w:szCs w:val="22"/>
        </w:rPr>
        <w:t>合同。</w:t>
      </w:r>
      <w:r>
        <w:rPr>
          <w:rFonts w:hint="eastAsia" w:ascii="仿宋" w:hAnsi="仿宋" w:eastAsia="仿宋" w:cs="Arial"/>
          <w:color w:val="000000"/>
          <w:kern w:val="0"/>
          <w:sz w:val="24"/>
          <w:szCs w:val="22"/>
        </w:rPr>
        <w:t>所签订的合同不得对竞争性磋商文件确定的事项和成交供应商磋商响应文件作实质性修改。</w:t>
      </w:r>
    </w:p>
    <w:p>
      <w:pPr>
        <w:autoSpaceDN w:val="0"/>
        <w:spacing w:line="360" w:lineRule="auto"/>
        <w:ind w:firstLine="424" w:firstLineChars="176"/>
        <w:rPr>
          <w:rFonts w:ascii="仿宋" w:hAnsi="仿宋" w:eastAsia="仿宋" w:cs="Arial"/>
          <w:color w:val="000000"/>
          <w:kern w:val="0"/>
          <w:sz w:val="24"/>
          <w:szCs w:val="22"/>
        </w:rPr>
      </w:pPr>
      <w:r>
        <w:rPr>
          <w:rFonts w:hint="eastAsia" w:ascii="仿宋" w:hAnsi="仿宋" w:eastAsia="仿宋" w:cs="Arial"/>
          <w:b/>
          <w:color w:val="000000"/>
          <w:sz w:val="24"/>
          <w:szCs w:val="22"/>
        </w:rPr>
        <w:t>10.1.3</w:t>
      </w:r>
      <w:r>
        <w:rPr>
          <w:rFonts w:hint="eastAsia" w:ascii="仿宋" w:hAnsi="仿宋" w:eastAsia="仿宋" w:cs="Arial"/>
          <w:b/>
          <w:color w:val="000000"/>
          <w:kern w:val="0"/>
          <w:sz w:val="24"/>
          <w:szCs w:val="22"/>
        </w:rPr>
        <w:t>成交供应商</w:t>
      </w:r>
      <w:r>
        <w:rPr>
          <w:rFonts w:hint="eastAsia" w:ascii="仿宋" w:hAnsi="仿宋" w:eastAsia="仿宋" w:cs="Arial"/>
          <w:b/>
          <w:color w:val="000000"/>
          <w:sz w:val="24"/>
          <w:szCs w:val="22"/>
        </w:rPr>
        <w:t>拒绝与采购人签订合同的</w:t>
      </w:r>
      <w:r>
        <w:rPr>
          <w:rFonts w:ascii="仿宋" w:hAnsi="仿宋" w:eastAsia="仿宋" w:cs="Arial"/>
          <w:b/>
          <w:color w:val="000000"/>
          <w:kern w:val="0"/>
          <w:sz w:val="24"/>
          <w:szCs w:val="22"/>
        </w:rPr>
        <w:t>，</w:t>
      </w:r>
      <w:r>
        <w:rPr>
          <w:rFonts w:hint="eastAsia" w:ascii="仿宋" w:hAnsi="仿宋" w:eastAsia="仿宋"/>
          <w:b/>
          <w:color w:val="000000"/>
          <w:sz w:val="24"/>
        </w:rPr>
        <w:t>采购人、采购代理机构将对其失信行为上报至同级政府采购监督管理部门对其依法处理。</w:t>
      </w:r>
    </w:p>
    <w:p>
      <w:pPr>
        <w:autoSpaceDN w:val="0"/>
        <w:spacing w:line="360" w:lineRule="auto"/>
        <w:ind w:firstLine="424" w:firstLineChars="176"/>
        <w:rPr>
          <w:rFonts w:ascii="仿宋" w:hAnsi="仿宋" w:eastAsia="仿宋" w:cs="Arial"/>
          <w:b/>
          <w:color w:val="000000"/>
          <w:sz w:val="24"/>
          <w:szCs w:val="22"/>
        </w:rPr>
      </w:pPr>
      <w:r>
        <w:rPr>
          <w:rFonts w:hint="eastAsia" w:ascii="仿宋" w:hAnsi="仿宋" w:eastAsia="仿宋" w:cs="Arial"/>
          <w:b/>
          <w:color w:val="000000"/>
          <w:kern w:val="0"/>
          <w:sz w:val="24"/>
          <w:szCs w:val="22"/>
        </w:rPr>
        <w:t>10.1</w:t>
      </w:r>
      <w:r>
        <w:rPr>
          <w:rFonts w:ascii="仿宋" w:hAnsi="仿宋" w:eastAsia="仿宋" w:cs="Arial"/>
          <w:b/>
          <w:color w:val="000000"/>
          <w:kern w:val="0"/>
          <w:sz w:val="24"/>
          <w:szCs w:val="22"/>
        </w:rPr>
        <w:t>.</w:t>
      </w:r>
      <w:r>
        <w:rPr>
          <w:rFonts w:hint="eastAsia" w:ascii="仿宋" w:hAnsi="仿宋" w:eastAsia="仿宋" w:cs="Arial"/>
          <w:b/>
          <w:color w:val="000000"/>
          <w:kern w:val="0"/>
          <w:sz w:val="24"/>
          <w:szCs w:val="22"/>
        </w:rPr>
        <w:t>4原</w:t>
      </w:r>
      <w:r>
        <w:rPr>
          <w:rFonts w:hint="eastAsia" w:ascii="仿宋" w:hAnsi="仿宋" w:eastAsia="仿宋" w:cs="Arial"/>
          <w:b/>
          <w:color w:val="000000"/>
          <w:sz w:val="24"/>
          <w:szCs w:val="22"/>
        </w:rPr>
        <w:t>成交供应商拒绝与采购人签订合同后，采购人可以按照评审报告推荐的成交候选人名单排序，确定下一候选人为成交供应商，也可以重新开展政府采购活动。</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10.2 履约担保（履约保证金）</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10.2.1履约担保递交要求：</w:t>
      </w:r>
      <w:r>
        <w:rPr>
          <w:rFonts w:hint="eastAsia" w:ascii="仿宋" w:hAnsi="仿宋" w:eastAsia="仿宋"/>
          <w:b/>
          <w:color w:val="000000"/>
          <w:kern w:val="0"/>
          <w:sz w:val="24"/>
          <w:u w:val="single"/>
        </w:rPr>
        <w:t>见《磋商须知前附表》</w:t>
      </w:r>
      <w:r>
        <w:rPr>
          <w:rFonts w:hint="eastAsia" w:ascii="仿宋" w:hAnsi="仿宋" w:eastAsia="仿宋" w:cs="Arial"/>
          <w:b/>
          <w:color w:val="000000"/>
          <w:kern w:val="0"/>
          <w:sz w:val="24"/>
          <w:szCs w:val="22"/>
        </w:rPr>
        <w:t>；成交供应商应递交而未递交</w:t>
      </w:r>
      <w:r>
        <w:rPr>
          <w:rFonts w:ascii="仿宋" w:hAnsi="仿宋" w:eastAsia="仿宋" w:cs="Arial"/>
          <w:b/>
          <w:color w:val="000000"/>
          <w:kern w:val="0"/>
          <w:sz w:val="24"/>
          <w:szCs w:val="22"/>
        </w:rPr>
        <w:t>履约</w:t>
      </w:r>
      <w:r>
        <w:rPr>
          <w:rFonts w:hint="eastAsia" w:ascii="仿宋" w:hAnsi="仿宋" w:eastAsia="仿宋" w:cs="Arial"/>
          <w:b/>
          <w:color w:val="000000"/>
          <w:kern w:val="0"/>
          <w:sz w:val="24"/>
          <w:szCs w:val="22"/>
        </w:rPr>
        <w:t>担保的</w:t>
      </w:r>
      <w:r>
        <w:rPr>
          <w:rFonts w:ascii="仿宋" w:hAnsi="仿宋" w:eastAsia="仿宋" w:cs="Arial"/>
          <w:b/>
          <w:color w:val="000000"/>
          <w:kern w:val="0"/>
          <w:sz w:val="24"/>
          <w:szCs w:val="22"/>
        </w:rPr>
        <w:t>，</w:t>
      </w:r>
      <w:r>
        <w:rPr>
          <w:rFonts w:hint="eastAsia" w:ascii="仿宋" w:hAnsi="仿宋" w:eastAsia="仿宋" w:cs="Arial"/>
          <w:b/>
          <w:color w:val="000000"/>
          <w:kern w:val="0"/>
          <w:sz w:val="24"/>
          <w:szCs w:val="22"/>
        </w:rPr>
        <w:t>合同款不予支付、合同验收不予通过。</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10.2.2采购合同签订后，成交供应商不按合同约定履约的，采购人可以解除采购合同，并对成交供应商已缴纳的履约保证金作“不予退还”处理。同时，成交供应商还须按以下约定向采购人支付违约金、承担违约责任：</w:t>
      </w:r>
    </w:p>
    <w:p>
      <w:pPr>
        <w:autoSpaceDN w:val="0"/>
        <w:spacing w:line="360" w:lineRule="auto"/>
        <w:ind w:firstLine="422" w:firstLineChars="176"/>
        <w:rPr>
          <w:rFonts w:ascii="仿宋" w:hAnsi="仿宋" w:eastAsia="仿宋" w:cs="Arial"/>
          <w:color w:val="000000"/>
          <w:kern w:val="0"/>
          <w:sz w:val="24"/>
        </w:rPr>
      </w:pPr>
      <w:r>
        <w:rPr>
          <w:rFonts w:hint="eastAsia" w:ascii="仿宋" w:hAnsi="仿宋" w:eastAsia="仿宋" w:cs="Arial"/>
          <w:color w:val="000000"/>
          <w:kern w:val="0"/>
          <w:sz w:val="24"/>
        </w:rPr>
        <w:t>（1）采购人已向</w:t>
      </w:r>
      <w:r>
        <w:rPr>
          <w:rFonts w:hint="eastAsia" w:ascii="仿宋" w:hAnsi="仿宋" w:eastAsia="仿宋" w:cs="Arial"/>
          <w:color w:val="000000"/>
          <w:kern w:val="0"/>
          <w:sz w:val="24"/>
          <w:szCs w:val="22"/>
        </w:rPr>
        <w:t>成交供应商</w:t>
      </w:r>
      <w:r>
        <w:rPr>
          <w:rFonts w:hint="eastAsia" w:ascii="仿宋" w:hAnsi="仿宋" w:eastAsia="仿宋" w:cs="Arial"/>
          <w:color w:val="000000"/>
          <w:kern w:val="0"/>
          <w:sz w:val="24"/>
        </w:rPr>
        <w:t>支付了合同款的，</w:t>
      </w:r>
      <w:r>
        <w:rPr>
          <w:rFonts w:hint="eastAsia" w:ascii="仿宋" w:hAnsi="仿宋" w:eastAsia="仿宋" w:cs="Arial"/>
          <w:color w:val="000000"/>
          <w:kern w:val="0"/>
          <w:sz w:val="24"/>
          <w:szCs w:val="22"/>
        </w:rPr>
        <w:t>成交供应商</w:t>
      </w:r>
      <w:r>
        <w:rPr>
          <w:rFonts w:hint="eastAsia" w:ascii="仿宋" w:hAnsi="仿宋" w:eastAsia="仿宋" w:cs="Arial"/>
          <w:color w:val="000000"/>
          <w:kern w:val="0"/>
          <w:sz w:val="24"/>
        </w:rPr>
        <w:t>须一次性退还采购人已支付的合同款，并向采购人支付等额违约金；</w:t>
      </w:r>
    </w:p>
    <w:p>
      <w:pPr>
        <w:autoSpaceDN w:val="0"/>
        <w:spacing w:line="360" w:lineRule="auto"/>
        <w:ind w:firstLine="424" w:firstLineChars="177"/>
        <w:rPr>
          <w:rFonts w:ascii="仿宋" w:hAnsi="仿宋" w:eastAsia="仿宋" w:cs="Arial"/>
          <w:b/>
          <w:color w:val="000000"/>
          <w:kern w:val="0"/>
          <w:sz w:val="24"/>
          <w:szCs w:val="22"/>
        </w:rPr>
      </w:pPr>
      <w:r>
        <w:rPr>
          <w:rFonts w:hint="eastAsia" w:ascii="仿宋" w:hAnsi="仿宋" w:eastAsia="仿宋" w:cs="Arial"/>
          <w:color w:val="000000"/>
          <w:kern w:val="0"/>
          <w:sz w:val="24"/>
        </w:rPr>
        <w:t>（2）采购人还未向</w:t>
      </w:r>
      <w:r>
        <w:rPr>
          <w:rFonts w:hint="eastAsia" w:ascii="仿宋" w:hAnsi="仿宋" w:eastAsia="仿宋" w:cs="Arial"/>
          <w:color w:val="000000"/>
          <w:kern w:val="0"/>
          <w:sz w:val="24"/>
          <w:szCs w:val="22"/>
        </w:rPr>
        <w:t>成交供应商</w:t>
      </w:r>
      <w:r>
        <w:rPr>
          <w:rFonts w:hint="eastAsia" w:ascii="仿宋" w:hAnsi="仿宋" w:eastAsia="仿宋" w:cs="Arial"/>
          <w:color w:val="000000"/>
          <w:kern w:val="0"/>
          <w:sz w:val="24"/>
        </w:rPr>
        <w:t>支付合同款的，</w:t>
      </w:r>
      <w:r>
        <w:rPr>
          <w:rFonts w:hint="eastAsia" w:ascii="仿宋" w:hAnsi="仿宋" w:eastAsia="仿宋" w:cs="Arial"/>
          <w:color w:val="000000"/>
          <w:kern w:val="0"/>
          <w:sz w:val="24"/>
          <w:szCs w:val="22"/>
        </w:rPr>
        <w:t>成交供应商</w:t>
      </w:r>
      <w:r>
        <w:rPr>
          <w:rFonts w:hint="eastAsia" w:ascii="仿宋" w:hAnsi="仿宋" w:eastAsia="仿宋" w:cs="Arial"/>
          <w:color w:val="000000"/>
          <w:kern w:val="0"/>
          <w:sz w:val="24"/>
        </w:rPr>
        <w:t>须一次性向采购人支付合同总额30%的违约金。</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10.2</w:t>
      </w:r>
      <w:r>
        <w:rPr>
          <w:rFonts w:ascii="仿宋" w:hAnsi="仿宋" w:eastAsia="仿宋" w:cs="Arial"/>
          <w:b/>
          <w:color w:val="000000"/>
          <w:kern w:val="0"/>
          <w:sz w:val="24"/>
          <w:szCs w:val="22"/>
        </w:rPr>
        <w:t>.</w:t>
      </w:r>
      <w:r>
        <w:rPr>
          <w:rFonts w:hint="eastAsia" w:ascii="仿宋" w:hAnsi="仿宋" w:eastAsia="仿宋" w:cs="Arial"/>
          <w:b/>
          <w:color w:val="000000"/>
          <w:kern w:val="0"/>
          <w:sz w:val="24"/>
          <w:szCs w:val="22"/>
        </w:rPr>
        <w:t>3</w:t>
      </w:r>
      <w:r>
        <w:rPr>
          <w:rFonts w:ascii="仿宋" w:hAnsi="仿宋" w:eastAsia="仿宋" w:cs="Arial"/>
          <w:b/>
          <w:color w:val="000000"/>
          <w:kern w:val="0"/>
          <w:sz w:val="24"/>
          <w:szCs w:val="22"/>
        </w:rPr>
        <w:t>履约保证金在</w:t>
      </w:r>
      <w:r>
        <w:rPr>
          <w:rFonts w:hint="eastAsia" w:ascii="仿宋" w:hAnsi="仿宋" w:eastAsia="仿宋" w:cs="Arial"/>
          <w:b/>
          <w:color w:val="000000"/>
          <w:kern w:val="0"/>
          <w:sz w:val="24"/>
          <w:szCs w:val="22"/>
        </w:rPr>
        <w:t>成交供应商</w:t>
      </w:r>
      <w:r>
        <w:rPr>
          <w:rFonts w:ascii="仿宋" w:hAnsi="仿宋" w:eastAsia="仿宋" w:cs="Arial"/>
          <w:b/>
          <w:color w:val="000000"/>
          <w:kern w:val="0"/>
          <w:sz w:val="24"/>
          <w:szCs w:val="22"/>
        </w:rPr>
        <w:t>按</w:t>
      </w:r>
      <w:r>
        <w:rPr>
          <w:rFonts w:hint="eastAsia" w:ascii="仿宋" w:hAnsi="仿宋" w:eastAsia="仿宋" w:cs="Arial"/>
          <w:b/>
          <w:color w:val="000000"/>
          <w:kern w:val="0"/>
          <w:sz w:val="24"/>
          <w:szCs w:val="22"/>
        </w:rPr>
        <w:t>约定履约完毕后退还（具体退还方式以合同签订时约定为准）</w:t>
      </w:r>
      <w:r>
        <w:rPr>
          <w:rFonts w:ascii="仿宋" w:hAnsi="仿宋" w:eastAsia="仿宋" w:cs="Arial"/>
          <w:b/>
          <w:color w:val="000000"/>
          <w:kern w:val="0"/>
          <w:sz w:val="24"/>
          <w:szCs w:val="22"/>
        </w:rPr>
        <w:t>。</w:t>
      </w:r>
    </w:p>
    <w:p>
      <w:pPr>
        <w:keepNext/>
        <w:keepLines/>
        <w:autoSpaceDN w:val="0"/>
        <w:spacing w:before="72" w:beforeLines="30" w:after="72" w:afterLines="30" w:line="360" w:lineRule="auto"/>
        <w:ind w:firstLine="283" w:firstLineChars="118"/>
        <w:outlineLvl w:val="2"/>
        <w:rPr>
          <w:rFonts w:eastAsia="华文中宋"/>
          <w:b/>
          <w:bCs/>
          <w:sz w:val="24"/>
          <w:szCs w:val="32"/>
        </w:rPr>
      </w:pPr>
      <w:r>
        <w:rPr>
          <w:rFonts w:hint="eastAsia" w:ascii="华文中宋" w:hAnsi="华文中宋" w:eastAsia="华文中宋" w:cs="华文中宋"/>
          <w:b/>
          <w:bCs/>
          <w:sz w:val="24"/>
          <w:szCs w:val="32"/>
        </w:rPr>
        <w:t>10.3合同款支付方式等</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10.3.1合同款支付方式：</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10.3.2质量保证金：</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10.3.3施工用水电费：</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10.4预付款担保</w:t>
      </w:r>
    </w:p>
    <w:p>
      <w:pPr>
        <w:autoSpaceDN w:val="0"/>
        <w:spacing w:line="360" w:lineRule="auto"/>
        <w:ind w:firstLine="426" w:firstLineChars="177"/>
        <w:rPr>
          <w:rFonts w:ascii="仿宋" w:hAnsi="仿宋" w:eastAsia="仿宋" w:cs="Arial"/>
          <w:b/>
          <w:color w:val="000000"/>
          <w:kern w:val="0"/>
          <w:sz w:val="24"/>
          <w:szCs w:val="22"/>
        </w:rPr>
      </w:pPr>
      <w:r>
        <w:rPr>
          <w:rFonts w:hint="eastAsia" w:ascii="仿宋" w:hAnsi="仿宋" w:eastAsia="仿宋" w:cs="Arial"/>
          <w:b/>
          <w:color w:val="000000"/>
          <w:kern w:val="0"/>
          <w:sz w:val="24"/>
          <w:szCs w:val="22"/>
        </w:rPr>
        <w:t>预付款担保：见《磋商须知前附表》。</w:t>
      </w:r>
    </w:p>
    <w:p>
      <w:pPr>
        <w:pStyle w:val="4"/>
        <w:autoSpaceDN w:val="0"/>
        <w:spacing w:before="360"/>
        <w:ind w:firstLine="281" w:firstLineChars="100"/>
        <w:rPr>
          <w:rFonts w:ascii="Times New Roman" w:hAnsi="仿宋" w:eastAsia="仿宋"/>
          <w:sz w:val="28"/>
          <w:szCs w:val="28"/>
        </w:rPr>
      </w:pPr>
      <w:bookmarkStart w:id="40" w:name="_Toc136873003"/>
      <w:bookmarkStart w:id="41" w:name="_Toc35391902"/>
      <w:r>
        <w:rPr>
          <w:rFonts w:hint="eastAsia" w:ascii="Times New Roman" w:hAnsi="仿宋" w:eastAsia="仿宋"/>
          <w:sz w:val="28"/>
          <w:szCs w:val="28"/>
        </w:rPr>
        <w:t>十一、其他事项说明</w:t>
      </w:r>
      <w:bookmarkEnd w:id="40"/>
      <w:bookmarkEnd w:id="41"/>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11.1 中小企业信用融资</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sz w:val="24"/>
          <w:szCs w:val="20"/>
        </w:rPr>
        <w:t>11.1.1中小企业融资相关规定：</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11.2 重要提醒</w:t>
      </w:r>
    </w:p>
    <w:p>
      <w:pPr>
        <w:autoSpaceDN w:val="0"/>
        <w:spacing w:line="360" w:lineRule="auto"/>
        <w:ind w:firstLine="426" w:firstLineChars="177"/>
        <w:rPr>
          <w:rFonts w:ascii="仿宋" w:hAnsi="仿宋" w:eastAsia="仿宋"/>
          <w:b/>
          <w:color w:val="000000"/>
          <w:kern w:val="0"/>
          <w:sz w:val="24"/>
          <w:szCs w:val="20"/>
        </w:rPr>
      </w:pPr>
      <w:r>
        <w:rPr>
          <w:rFonts w:hint="eastAsia" w:ascii="仿宋" w:hAnsi="仿宋" w:eastAsia="仿宋"/>
          <w:b/>
          <w:sz w:val="24"/>
          <w:szCs w:val="20"/>
        </w:rPr>
        <w:t>11.2.1磋商重要提醒：</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11.3 竞争性磋商文件解释权</w:t>
      </w:r>
    </w:p>
    <w:p>
      <w:pPr>
        <w:autoSpaceDN w:val="0"/>
        <w:spacing w:line="360" w:lineRule="auto"/>
        <w:ind w:firstLine="426" w:firstLineChars="177"/>
        <w:rPr>
          <w:rFonts w:ascii="Calibri" w:hAnsi="Calibri"/>
          <w:sz w:val="24"/>
          <w:szCs w:val="20"/>
        </w:rPr>
      </w:pPr>
      <w:r>
        <w:rPr>
          <w:rFonts w:hint="eastAsia" w:ascii="仿宋" w:hAnsi="仿宋" w:eastAsia="仿宋"/>
          <w:b/>
          <w:color w:val="000000"/>
          <w:kern w:val="0"/>
          <w:sz w:val="24"/>
          <w:szCs w:val="20"/>
        </w:rPr>
        <w:t>11.3.1竞争性磋商文件解释权：</w:t>
      </w:r>
      <w:r>
        <w:rPr>
          <w:rFonts w:hint="eastAsia" w:ascii="仿宋" w:hAnsi="仿宋" w:eastAsia="仿宋"/>
          <w:b/>
          <w:color w:val="000000"/>
          <w:kern w:val="0"/>
          <w:sz w:val="24"/>
          <w:szCs w:val="20"/>
          <w:u w:val="single"/>
        </w:rPr>
        <w:t>见《磋商须知前附表》</w:t>
      </w:r>
      <w:r>
        <w:rPr>
          <w:rFonts w:hint="eastAsia" w:ascii="仿宋" w:hAnsi="仿宋" w:eastAsia="仿宋"/>
          <w:b/>
          <w:color w:val="000000"/>
          <w:kern w:val="0"/>
          <w:sz w:val="24"/>
          <w:szCs w:val="20"/>
        </w:rPr>
        <w:t>。</w:t>
      </w:r>
    </w:p>
    <w:p>
      <w:pPr>
        <w:pStyle w:val="66"/>
        <w:sectPr>
          <w:footerReference r:id="rId8" w:type="first"/>
          <w:footerReference r:id="rId7" w:type="default"/>
          <w:pgSz w:w="11906" w:h="16838"/>
          <w:pgMar w:top="1418" w:right="1191" w:bottom="1418" w:left="1191" w:header="850" w:footer="680" w:gutter="0"/>
          <w:pgBorders>
            <w:top w:val="none" w:sz="0" w:space="0"/>
            <w:left w:val="none" w:sz="0" w:space="0"/>
            <w:bottom w:val="none" w:sz="0" w:space="0"/>
            <w:right w:val="none" w:sz="0" w:space="0"/>
          </w:pgBorders>
          <w:pgNumType w:start="0"/>
          <w:cols w:space="720" w:num="1"/>
          <w:titlePg/>
          <w:docGrid w:linePitch="286" w:charSpace="-3831"/>
        </w:sectPr>
      </w:pPr>
    </w:p>
    <w:p>
      <w:pPr>
        <w:pStyle w:val="3"/>
        <w:autoSpaceDN w:val="0"/>
        <w:spacing w:before="240"/>
        <w:rPr>
          <w:rFonts w:eastAsia="华文中宋"/>
          <w:bCs/>
          <w:kern w:val="44"/>
          <w:sz w:val="44"/>
          <w:szCs w:val="44"/>
        </w:rPr>
      </w:pPr>
      <w:bookmarkStart w:id="42" w:name="_Toc136873004"/>
      <w:r>
        <w:rPr>
          <w:rFonts w:eastAsia="华文中宋"/>
          <w:bCs/>
          <w:kern w:val="44"/>
          <w:sz w:val="44"/>
          <w:szCs w:val="44"/>
        </w:rPr>
        <w:t xml:space="preserve">第四章  </w:t>
      </w:r>
      <w:bookmarkEnd w:id="28"/>
      <w:bookmarkEnd w:id="29"/>
      <w:r>
        <w:rPr>
          <w:rFonts w:hint="eastAsia" w:eastAsia="华文中宋"/>
          <w:bCs/>
          <w:kern w:val="44"/>
          <w:sz w:val="44"/>
          <w:szCs w:val="44"/>
        </w:rPr>
        <w:t>采购内容及技术要求</w:t>
      </w:r>
      <w:bookmarkEnd w:id="42"/>
    </w:p>
    <w:p>
      <w:pPr>
        <w:pStyle w:val="4"/>
        <w:autoSpaceDN w:val="0"/>
        <w:spacing w:beforeLines="0"/>
        <w:ind w:firstLine="482"/>
        <w:rPr>
          <w:rFonts w:hAnsi="仿宋" w:eastAsia="仿宋"/>
          <w:sz w:val="24"/>
        </w:rPr>
      </w:pPr>
      <w:bookmarkStart w:id="43" w:name="_Toc57713377"/>
      <w:bookmarkStart w:id="44" w:name="_Toc136873005"/>
      <w:bookmarkStart w:id="45" w:name="_Toc420505109"/>
      <w:bookmarkStart w:id="46" w:name="_Toc442102512"/>
      <w:r>
        <w:rPr>
          <w:rFonts w:hAnsi="仿宋" w:eastAsia="仿宋"/>
          <w:sz w:val="24"/>
        </w:rPr>
        <w:t>一、</w:t>
      </w:r>
      <w:r>
        <w:rPr>
          <w:rFonts w:hint="eastAsia" w:hAnsi="仿宋" w:eastAsia="仿宋"/>
          <w:sz w:val="24"/>
        </w:rPr>
        <w:t>项目概况</w:t>
      </w:r>
      <w:bookmarkEnd w:id="43"/>
      <w:bookmarkEnd w:id="44"/>
      <w:r>
        <w:rPr>
          <w:rFonts w:hAnsi="仿宋" w:eastAsia="仿宋"/>
          <w:sz w:val="24"/>
        </w:rPr>
        <w:t xml:space="preserve"> </w:t>
      </w:r>
    </w:p>
    <w:bookmarkEnd w:id="45"/>
    <w:bookmarkEnd w:id="46"/>
    <w:p>
      <w:pPr>
        <w:autoSpaceDN w:val="0"/>
        <w:adjustRightInd w:val="0"/>
        <w:snapToGrid w:val="0"/>
        <w:spacing w:line="360" w:lineRule="auto"/>
        <w:ind w:firstLine="420"/>
        <w:rPr>
          <w:rFonts w:ascii="仿宋" w:hAnsi="仿宋" w:eastAsia="仿宋" w:cs="仿宋"/>
          <w:sz w:val="24"/>
        </w:rPr>
      </w:pPr>
      <w:bookmarkStart w:id="47" w:name="_Toc57713378"/>
      <w:r>
        <w:rPr>
          <w:rFonts w:hint="eastAsia" w:ascii="仿宋" w:hAnsi="仿宋" w:eastAsia="仿宋" w:cs="仿宋"/>
          <w:sz w:val="24"/>
        </w:rPr>
        <w:t>浙江工商大学教工路校区MBA学院部分教室改造位于杭州市西湖区教工路149号浙江工商大学内，本次将对1号教学楼部分教室装修改造，具体施工范围、内容及要求详见工程量清单及施工图。</w:t>
      </w:r>
    </w:p>
    <w:p>
      <w:pPr>
        <w:pStyle w:val="4"/>
        <w:autoSpaceDN w:val="0"/>
        <w:spacing w:beforeLines="0"/>
        <w:ind w:firstLine="482"/>
        <w:rPr>
          <w:rFonts w:hAnsi="仿宋" w:eastAsia="仿宋"/>
          <w:sz w:val="24"/>
        </w:rPr>
      </w:pPr>
      <w:bookmarkStart w:id="48" w:name="_Toc136873006"/>
      <w:r>
        <w:rPr>
          <w:rFonts w:hint="eastAsia" w:hAnsi="仿宋" w:eastAsia="仿宋"/>
          <w:sz w:val="24"/>
        </w:rPr>
        <w:t>二、项目主要技术标准和规范</w:t>
      </w:r>
      <w:bookmarkEnd w:id="47"/>
      <w:bookmarkEnd w:id="48"/>
    </w:p>
    <w:p>
      <w:pPr>
        <w:autoSpaceDN w:val="0"/>
        <w:adjustRightInd w:val="0"/>
        <w:snapToGrid w:val="0"/>
        <w:spacing w:line="360" w:lineRule="auto"/>
        <w:ind w:firstLine="420"/>
        <w:rPr>
          <w:rFonts w:ascii="仿宋" w:hAnsi="仿宋" w:eastAsia="仿宋" w:cs="仿宋"/>
          <w:sz w:val="24"/>
        </w:rPr>
      </w:pPr>
      <w:r>
        <w:rPr>
          <w:rFonts w:hint="eastAsia" w:ascii="仿宋" w:hAnsi="仿宋" w:eastAsia="仿宋" w:cs="仿宋"/>
          <w:sz w:val="24"/>
        </w:rPr>
        <w:t>1.依据设计施工图纸和技术文件要求，本工程项目的材料、设备、施工必须达到中华人民共和国及省、市、行业的现行版本法规、规范的要求，上述标准如有不一致，执行两者中更严格的标准（技术标准及规范由乙方自备）。</w:t>
      </w:r>
    </w:p>
    <w:p>
      <w:pPr>
        <w:autoSpaceDN w:val="0"/>
        <w:adjustRightInd w:val="0"/>
        <w:snapToGrid w:val="0"/>
        <w:spacing w:line="360" w:lineRule="auto"/>
        <w:ind w:firstLine="420"/>
        <w:rPr>
          <w:rFonts w:ascii="仿宋" w:hAnsi="仿宋" w:eastAsia="仿宋" w:cs="仿宋"/>
          <w:sz w:val="24"/>
        </w:rPr>
      </w:pPr>
      <w:r>
        <w:rPr>
          <w:rFonts w:hint="eastAsia" w:ascii="仿宋" w:hAnsi="仿宋" w:eastAsia="仿宋" w:cs="仿宋"/>
          <w:sz w:val="24"/>
        </w:rPr>
        <w:t>2.如施工图有不足之处或未能达到国家最新标准时，乙方应使施工及选用的设备和材料符合最新版本的国家标准、规范。</w:t>
      </w:r>
    </w:p>
    <w:p>
      <w:pPr>
        <w:pStyle w:val="4"/>
        <w:autoSpaceDN w:val="0"/>
        <w:spacing w:beforeLines="0"/>
        <w:ind w:firstLine="482"/>
        <w:rPr>
          <w:rFonts w:ascii="仿宋" w:hAnsi="仿宋" w:eastAsia="仿宋" w:cs="仿宋"/>
          <w:sz w:val="24"/>
        </w:rPr>
      </w:pPr>
      <w:bookmarkStart w:id="49" w:name="_Toc136873007"/>
      <w:r>
        <w:rPr>
          <w:rFonts w:hint="eastAsia" w:ascii="仿宋" w:hAnsi="仿宋" w:eastAsia="仿宋" w:cs="仿宋"/>
          <w:sz w:val="24"/>
        </w:rPr>
        <w:t>三、人员要求</w:t>
      </w:r>
      <w:bookmarkEnd w:id="49"/>
    </w:p>
    <w:p>
      <w:pPr>
        <w:autoSpaceDN w:val="0"/>
        <w:adjustRightInd w:val="0"/>
        <w:snapToGrid w:val="0"/>
        <w:spacing w:line="360" w:lineRule="auto"/>
        <w:ind w:firstLine="420"/>
        <w:rPr>
          <w:rFonts w:ascii="仿宋" w:hAnsi="仿宋" w:eastAsia="仿宋" w:cs="仿宋"/>
          <w:b/>
          <w:bCs/>
          <w:sz w:val="24"/>
        </w:rPr>
      </w:pPr>
      <w:r>
        <w:rPr>
          <w:rFonts w:hint="eastAsia" w:ascii="仿宋" w:hAnsi="仿宋" w:eastAsia="仿宋" w:cs="仿宋"/>
          <w:b/>
          <w:bCs/>
          <w:sz w:val="24"/>
        </w:rPr>
        <w:t>▲1.拟派项目经理</w:t>
      </w:r>
      <w:bookmarkStart w:id="50" w:name="_Hlk90025785"/>
      <w:r>
        <w:rPr>
          <w:rFonts w:hint="eastAsia" w:ascii="仿宋" w:hAnsi="仿宋" w:eastAsia="仿宋" w:cs="仿宋"/>
          <w:b/>
          <w:bCs/>
          <w:sz w:val="24"/>
        </w:rPr>
        <w:t>具有建筑工程专业二级及以上</w:t>
      </w:r>
      <w:bookmarkEnd w:id="50"/>
      <w:r>
        <w:rPr>
          <w:rFonts w:hint="eastAsia" w:ascii="仿宋" w:hAnsi="仿宋" w:eastAsia="仿宋" w:cs="仿宋"/>
          <w:b/>
          <w:bCs/>
          <w:sz w:val="24"/>
        </w:rPr>
        <w:t>注册建造师资格（在响应文件这中提供证书扫描件）；</w:t>
      </w:r>
    </w:p>
    <w:p>
      <w:pPr>
        <w:autoSpaceDN w:val="0"/>
        <w:adjustRightInd w:val="0"/>
        <w:snapToGrid w:val="0"/>
        <w:spacing w:line="360" w:lineRule="auto"/>
        <w:ind w:firstLine="420"/>
        <w:rPr>
          <w:rFonts w:ascii="仿宋" w:hAnsi="仿宋" w:eastAsia="仿宋" w:cs="仿宋"/>
          <w:b/>
          <w:bCs/>
          <w:sz w:val="24"/>
        </w:rPr>
      </w:pPr>
      <w:r>
        <w:rPr>
          <w:rFonts w:hint="eastAsia" w:ascii="仿宋" w:hAnsi="仿宋" w:eastAsia="仿宋" w:cs="仿宋"/>
          <w:b/>
          <w:bCs/>
          <w:sz w:val="24"/>
        </w:rPr>
        <w:t>▲2.拟派项目经理具有“三类人员”B类证书；拟派现场的安全专职管理员具有施工现场安全生产专职管理人员“三类人员”C类证书。（在响应文件这中提供证书扫描件）</w:t>
      </w:r>
    </w:p>
    <w:p>
      <w:pPr>
        <w:pStyle w:val="4"/>
        <w:autoSpaceDN w:val="0"/>
        <w:spacing w:beforeLines="0"/>
        <w:ind w:firstLine="482"/>
        <w:rPr>
          <w:rFonts w:hAnsi="仿宋" w:eastAsia="仿宋"/>
          <w:sz w:val="24"/>
        </w:rPr>
      </w:pPr>
      <w:bookmarkStart w:id="51" w:name="_Toc111039981"/>
      <w:bookmarkStart w:id="52" w:name="_Toc136873008"/>
      <w:r>
        <w:rPr>
          <w:rFonts w:hint="eastAsia" w:hAnsi="仿宋" w:eastAsia="仿宋"/>
          <w:sz w:val="24"/>
        </w:rPr>
        <w:t>四、商务</w:t>
      </w:r>
      <w:bookmarkEnd w:id="51"/>
      <w:r>
        <w:rPr>
          <w:rFonts w:hint="eastAsia" w:hAnsi="仿宋" w:eastAsia="仿宋"/>
          <w:sz w:val="24"/>
        </w:rPr>
        <w:t>部分</w:t>
      </w:r>
      <w:bookmarkEnd w:id="52"/>
    </w:p>
    <w:p>
      <w:pPr>
        <w:autoSpaceDN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1</w:t>
      </w:r>
      <w:bookmarkStart w:id="53" w:name="_Hlk113457415"/>
      <w:r>
        <w:rPr>
          <w:rFonts w:hint="eastAsia" w:ascii="仿宋" w:hAnsi="仿宋" w:eastAsia="仿宋" w:cs="宋体"/>
          <w:sz w:val="24"/>
        </w:rPr>
        <w:t>.</w:t>
      </w:r>
      <w:bookmarkEnd w:id="53"/>
      <w:r>
        <w:rPr>
          <w:rFonts w:hint="eastAsia" w:ascii="仿宋" w:hAnsi="仿宋" w:eastAsia="仿宋" w:cs="宋体"/>
          <w:sz w:val="24"/>
        </w:rPr>
        <w:t>合同价格形式：固定单价合同。</w:t>
      </w:r>
    </w:p>
    <w:p>
      <w:pPr>
        <w:autoSpaceDN w:val="0"/>
        <w:snapToGrid w:val="0"/>
        <w:spacing w:line="360" w:lineRule="auto"/>
        <w:ind w:firstLine="480" w:firstLineChars="200"/>
        <w:rPr>
          <w:rFonts w:ascii="仿宋" w:hAnsi="仿宋" w:eastAsia="仿宋" w:cs="仿宋"/>
          <w:kern w:val="0"/>
          <w:sz w:val="24"/>
        </w:rPr>
      </w:pPr>
      <w:r>
        <w:rPr>
          <w:rFonts w:ascii="仿宋" w:hAnsi="仿宋" w:eastAsia="仿宋" w:cs="宋体"/>
          <w:sz w:val="24"/>
        </w:rPr>
        <w:t>2.</w:t>
      </w:r>
      <w:r>
        <w:rPr>
          <w:rFonts w:hint="eastAsia" w:ascii="仿宋" w:hAnsi="仿宋" w:eastAsia="仿宋" w:cs="宋体"/>
          <w:sz w:val="24"/>
        </w:rPr>
        <w:t>工程款项支付方式：</w:t>
      </w:r>
      <w:r>
        <w:rPr>
          <w:rFonts w:hint="eastAsia" w:ascii="仿宋" w:hAnsi="仿宋" w:eastAsia="仿宋"/>
          <w:sz w:val="24"/>
          <w:u w:val="single"/>
        </w:rPr>
        <w:t>合同签订且承包人施工队伍主要管理人员、主要施工机械进场后</w:t>
      </w:r>
      <w:r>
        <w:rPr>
          <w:rFonts w:ascii="仿宋" w:hAnsi="仿宋" w:eastAsia="仿宋"/>
          <w:sz w:val="24"/>
          <w:u w:val="single"/>
        </w:rPr>
        <w:t>7</w:t>
      </w:r>
      <w:r>
        <w:rPr>
          <w:rFonts w:hint="eastAsia" w:ascii="仿宋" w:hAnsi="仿宋" w:eastAsia="仿宋"/>
          <w:sz w:val="24"/>
          <w:u w:val="single"/>
        </w:rPr>
        <w:t>天内支付签约合同价40%的预付款（承包人提供相应金额的</w:t>
      </w:r>
      <w:r>
        <w:rPr>
          <w:rFonts w:ascii="仿宋" w:hAnsi="仿宋" w:eastAsia="仿宋"/>
          <w:sz w:val="24"/>
          <w:u w:val="single"/>
        </w:rPr>
        <w:t>预付款担保</w:t>
      </w:r>
      <w:r>
        <w:rPr>
          <w:rFonts w:hint="eastAsia" w:ascii="仿宋" w:hAnsi="仿宋" w:eastAsia="仿宋"/>
          <w:sz w:val="24"/>
          <w:u w:val="single"/>
        </w:rPr>
        <w:t>，预付款在第一期进度款中扣回</w:t>
      </w:r>
      <w:r>
        <w:rPr>
          <w:rFonts w:ascii="仿宋" w:hAnsi="仿宋" w:eastAsia="仿宋"/>
          <w:sz w:val="24"/>
          <w:u w:val="single"/>
        </w:rPr>
        <w:t>）</w:t>
      </w:r>
      <w:r>
        <w:rPr>
          <w:rFonts w:hint="eastAsia" w:ascii="仿宋" w:hAnsi="仿宋" w:eastAsia="仿宋"/>
          <w:sz w:val="24"/>
          <w:u w:val="single"/>
        </w:rPr>
        <w:t>；</w:t>
      </w:r>
      <w:r>
        <w:rPr>
          <w:rFonts w:hint="eastAsia" w:ascii="仿宋" w:hAnsi="仿宋" w:eastAsia="仿宋" w:cs="仿宋"/>
          <w:kern w:val="0"/>
          <w:sz w:val="24"/>
          <w:u w:val="single"/>
        </w:rPr>
        <w:t>工程验收合格后7天内，支付至签约合同价的85%作为第一期进度款；承包人提交竣工、结算资料并经结算审计完成，由使用部门组织进行项目总验收，验收合格并收到发票后7天内，支付至审定价的100%</w:t>
      </w:r>
      <w:r>
        <w:rPr>
          <w:rFonts w:hint="eastAsia" w:ascii="仿宋" w:hAnsi="仿宋" w:eastAsia="仿宋" w:cs="仿宋"/>
          <w:kern w:val="0"/>
          <w:sz w:val="24"/>
        </w:rPr>
        <w:t>。</w:t>
      </w:r>
    </w:p>
    <w:p>
      <w:pPr>
        <w:autoSpaceDN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.质量保证金：</w:t>
      </w:r>
      <w:r>
        <w:rPr>
          <w:rFonts w:hint="eastAsia" w:ascii="仿宋" w:hAnsi="仿宋" w:eastAsia="仿宋" w:cs="仿宋"/>
          <w:kern w:val="0"/>
          <w:sz w:val="24"/>
          <w:u w:val="single"/>
        </w:rPr>
        <w:t>审定金额的1.5%，质保期满后无质量问题无息退还</w:t>
      </w:r>
      <w:r>
        <w:rPr>
          <w:rFonts w:hint="eastAsia" w:ascii="仿宋" w:hAnsi="仿宋" w:eastAsia="仿宋" w:cs="仿宋"/>
          <w:kern w:val="0"/>
          <w:sz w:val="24"/>
        </w:rPr>
        <w:t>。</w:t>
      </w:r>
    </w:p>
    <w:p>
      <w:pPr>
        <w:autoSpaceDN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.施工用水电费：</w:t>
      </w:r>
      <w:r>
        <w:rPr>
          <w:rFonts w:hint="eastAsia" w:ascii="仿宋" w:hAnsi="仿宋" w:eastAsia="仿宋" w:cs="仿宋_GB2312"/>
          <w:sz w:val="24"/>
          <w:u w:val="single"/>
        </w:rPr>
        <w:t>施工用水、用电费用由承包人承担，在工程结算时按最终结算审定金额的0.4%结算水电费</w:t>
      </w:r>
      <w:r>
        <w:rPr>
          <w:rFonts w:hint="eastAsia" w:ascii="仿宋" w:hAnsi="仿宋" w:eastAsia="仿宋" w:cs="仿宋_GB2312"/>
          <w:sz w:val="24"/>
        </w:rPr>
        <w:t>。</w:t>
      </w:r>
    </w:p>
    <w:p>
      <w:pPr>
        <w:autoSpaceDN w:val="0"/>
        <w:snapToGrid w:val="0"/>
        <w:spacing w:line="360" w:lineRule="auto"/>
        <w:ind w:firstLine="480" w:firstLineChars="200"/>
        <w:rPr>
          <w:rFonts w:ascii="仿宋" w:hAnsi="仿宋" w:eastAsia="仿宋" w:cs="宋体"/>
          <w:sz w:val="24"/>
        </w:rPr>
      </w:pPr>
      <w:r>
        <w:rPr>
          <w:rFonts w:ascii="仿宋" w:hAnsi="仿宋" w:eastAsia="仿宋" w:cs="仿宋"/>
          <w:kern w:val="0"/>
          <w:sz w:val="24"/>
        </w:rPr>
        <w:t>5</w:t>
      </w:r>
      <w:r>
        <w:rPr>
          <w:rFonts w:hint="eastAsia" w:ascii="仿宋" w:hAnsi="仿宋" w:eastAsia="仿宋" w:cs="仿宋"/>
          <w:kern w:val="0"/>
          <w:sz w:val="24"/>
        </w:rPr>
        <w:t>.预付款担保：</w:t>
      </w:r>
      <w:r>
        <w:rPr>
          <w:rFonts w:hint="eastAsia" w:ascii="仿宋" w:hAnsi="仿宋" w:eastAsia="仿宋" w:cs="仿宋_GB2312"/>
          <w:sz w:val="24"/>
          <w:u w:val="single"/>
        </w:rPr>
        <w:t>①担保方式：银行、保险公司等金融机构出具的预付款保函；②担保的金额：签约合同价的40%；③担保有效期：预付款担保自交纳之日起至发包人支付的进度款扣清预付款后7天内有效，在此有效期截止日预付款担保解除</w:t>
      </w:r>
      <w:r>
        <w:rPr>
          <w:rFonts w:hint="eastAsia" w:ascii="仿宋" w:hAnsi="仿宋" w:eastAsia="仿宋" w:cs="仿宋_GB2312"/>
          <w:sz w:val="24"/>
        </w:rPr>
        <w:t>。</w:t>
      </w:r>
    </w:p>
    <w:p>
      <w:pPr>
        <w:pStyle w:val="2"/>
        <w:spacing w:before="0" w:line="360" w:lineRule="auto"/>
        <w:ind w:firstLine="482" w:firstLineChars="200"/>
        <w:rPr>
          <w:rFonts w:ascii="仿宋" w:hAnsi="仿宋" w:eastAsia="仿宋" w:cs="宋体"/>
          <w:b/>
          <w:bCs/>
        </w:rPr>
      </w:pPr>
      <w:r>
        <w:rPr>
          <w:rFonts w:hint="eastAsia" w:ascii="仿宋" w:hAnsi="仿宋" w:eastAsia="仿宋" w:cs="宋体"/>
          <w:b/>
          <w:bCs/>
        </w:rPr>
        <w:t>注：1.在签订合同时，供应商明确表示无需预付款或者主动要求降低预付款比例的，采购单位可按其调整；2.预付款、进度款、预付款担保均不含暂列金。</w:t>
      </w:r>
    </w:p>
    <w:p>
      <w:pPr>
        <w:autoSpaceDN w:val="0"/>
        <w:adjustRightInd w:val="0"/>
        <w:snapToGrid w:val="0"/>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 xml:space="preserve">.工程变更联系单估价原则 </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 xml:space="preserve">① </w:t>
      </w:r>
      <w:r>
        <w:rPr>
          <w:rFonts w:hint="eastAsia" w:ascii="仿宋" w:hAnsi="仿宋" w:eastAsia="仿宋" w:cs="仿宋_GB2312"/>
          <w:sz w:val="24"/>
          <w:u w:val="single"/>
        </w:rPr>
        <w:t>已标价工程量清单有相同项目的，按照相同项目单价确定</w:t>
      </w:r>
      <w:r>
        <w:rPr>
          <w:rFonts w:hint="eastAsia" w:ascii="仿宋" w:hAnsi="仿宋" w:eastAsia="仿宋" w:cs="仿宋_GB2312"/>
          <w:sz w:val="24"/>
        </w:rPr>
        <w:t xml:space="preserve">； </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②</w:t>
      </w:r>
      <w:r>
        <w:rPr>
          <w:rFonts w:hint="eastAsia" w:ascii="仿宋" w:hAnsi="仿宋" w:eastAsia="仿宋" w:cs="仿宋_GB2312"/>
          <w:sz w:val="24"/>
          <w:u w:val="single"/>
        </w:rPr>
        <w:t xml:space="preserve"> 已标价工程量清单中无相同项目，但有类似项目的，参照类似项目的单价确定</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 xml:space="preserve">③ </w:t>
      </w:r>
      <w:r>
        <w:rPr>
          <w:rFonts w:hint="eastAsia" w:ascii="仿宋" w:hAnsi="仿宋" w:eastAsia="仿宋" w:cs="仿宋_GB2312"/>
          <w:sz w:val="24"/>
          <w:u w:val="single"/>
        </w:rPr>
        <w:t>仅调整主要材料的，则仅调整材料之间的当期信息价差价</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④</w:t>
      </w:r>
      <w:r>
        <w:rPr>
          <w:rFonts w:hint="eastAsia" w:ascii="仿宋" w:hAnsi="仿宋" w:eastAsia="仿宋" w:cs="仿宋_GB2312"/>
          <w:sz w:val="24"/>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rPr>
      </w:pPr>
      <w:r>
        <w:rPr>
          <w:rFonts w:ascii="仿宋" w:hAnsi="仿宋" w:eastAsia="仿宋" w:cs="仿宋_GB2312"/>
          <w:sz w:val="24"/>
        </w:rPr>
        <w:t>7</w:t>
      </w:r>
      <w:r>
        <w:rPr>
          <w:rFonts w:hint="eastAsia" w:ascii="仿宋" w:hAnsi="仿宋" w:eastAsia="仿宋" w:cs="仿宋_GB2312"/>
          <w:sz w:val="24"/>
        </w:rPr>
        <w:t>.其他商务要求：</w:t>
      </w:r>
      <w:r>
        <w:rPr>
          <w:rFonts w:hint="eastAsia" w:ascii="仿宋" w:hAnsi="仿宋" w:eastAsia="仿宋" w:cs="仿宋_GB2312"/>
          <w:sz w:val="24"/>
          <w:u w:val="single"/>
        </w:rPr>
        <w:t>①项目施工期间如因亚运会要求暂停施工，承包人必须无条件服从，由此导致的一切影响及费用，承包人应充分考虑在磋商报价中，发包人不再承担，工期按合同的相关约定执行。②因承包人原因不能按合同约定工期竣工，每延误一天，承包人应按人民币贰仟元向发包人支付违约金（累计不超过签约合同价的5%）</w:t>
      </w:r>
      <w:r>
        <w:rPr>
          <w:rFonts w:hint="eastAsia" w:ascii="仿宋" w:hAnsi="仿宋" w:eastAsia="仿宋" w:cs="仿宋_GB2312"/>
          <w:sz w:val="24"/>
        </w:rPr>
        <w:t>。</w:t>
      </w:r>
      <w:r>
        <w:rPr>
          <w:rFonts w:ascii="仿宋" w:hAnsi="仿宋" w:eastAsia="仿宋"/>
          <w:sz w:val="24"/>
        </w:rPr>
        <w:t xml:space="preserve"> </w:t>
      </w:r>
    </w:p>
    <w:p>
      <w:pPr>
        <w:pStyle w:val="4"/>
        <w:autoSpaceDN w:val="0"/>
        <w:spacing w:beforeLines="0"/>
        <w:ind w:firstLine="482"/>
        <w:rPr>
          <w:rFonts w:hAnsi="仿宋" w:eastAsia="仿宋"/>
          <w:sz w:val="24"/>
        </w:rPr>
      </w:pPr>
      <w:bookmarkStart w:id="54" w:name="_Toc136873009"/>
      <w:r>
        <w:rPr>
          <w:rFonts w:hint="eastAsia" w:hAnsi="仿宋" w:eastAsia="仿宋"/>
          <w:sz w:val="24"/>
        </w:rPr>
        <w:t>五、其他要求</w:t>
      </w:r>
      <w:bookmarkEnd w:id="54"/>
    </w:p>
    <w:p>
      <w:pPr>
        <w:snapToGrid w:val="0"/>
        <w:spacing w:line="360" w:lineRule="auto"/>
        <w:ind w:firstLine="480" w:firstLineChars="200"/>
        <w:rPr>
          <w:rFonts w:ascii="仿宋" w:hAnsi="仿宋" w:eastAsia="仿宋" w:cs="仿宋_GB2312"/>
          <w:sz w:val="24"/>
        </w:rPr>
      </w:pPr>
      <w:bookmarkStart w:id="55" w:name="_Toc57713381"/>
      <w:r>
        <w:rPr>
          <w:rFonts w:hint="eastAsia" w:ascii="仿宋" w:hAnsi="仿宋" w:eastAsia="仿宋" w:cs="仿宋_GB2312"/>
          <w:sz w:val="24"/>
        </w:rPr>
        <w:t>（1）</w:t>
      </w:r>
      <w:r>
        <w:rPr>
          <w:rFonts w:hint="eastAsia" w:ascii="仿宋" w:hAnsi="仿宋" w:eastAsia="仿宋" w:cs="仿宋_GB2312"/>
          <w:sz w:val="24"/>
          <w:u w:val="single"/>
        </w:rPr>
        <w:t>本项目禁止非法分包，一经发现，即中止合同，承包人赔偿由此造成的一切损失</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w:t>
      </w:r>
      <w:r>
        <w:rPr>
          <w:rFonts w:hint="eastAsia" w:ascii="仿宋" w:hAnsi="仿宋" w:eastAsia="仿宋" w:cs="仿宋_GB2312"/>
          <w:sz w:val="24"/>
          <w:u w:val="single"/>
        </w:rPr>
        <w:t>承包人应严格按设计图纸和已确认的施工技术方案组织施工，无条件地接受发包人委托的施工监理单位对施工质量、进度和造价的监督管理</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（3）</w:t>
      </w:r>
      <w:r>
        <w:rPr>
          <w:rFonts w:hint="eastAsia" w:ascii="仿宋" w:hAnsi="仿宋" w:eastAsia="仿宋" w:cs="仿宋_GB2312"/>
          <w:sz w:val="24"/>
          <w:u w:val="single"/>
        </w:rPr>
        <w:t>隐蔽工程经发包人和监理验收合格后方可进入下道工序施工</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仿宋_GB2312"/>
          <w:sz w:val="24"/>
          <w:u w:val="single"/>
        </w:rPr>
        <w:t>工程管理必须严格遵守《工程建设标准强制条文》、《建筑工程施工验收规范》、《中华人民共和国消防法》、《建设工程消防验收评定标准》、《建设工程消防监督管理规定》等有关规定</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（5）</w:t>
      </w:r>
      <w:r>
        <w:rPr>
          <w:rFonts w:hint="eastAsia" w:ascii="仿宋" w:hAnsi="仿宋" w:eastAsia="仿宋" w:cs="仿宋_GB2312"/>
          <w:sz w:val="24"/>
          <w:u w:val="single"/>
        </w:rPr>
        <w:t>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（6）</w:t>
      </w:r>
      <w:r>
        <w:rPr>
          <w:rFonts w:hint="eastAsia" w:ascii="仿宋" w:hAnsi="仿宋" w:eastAsia="仿宋" w:cs="仿宋_GB2312"/>
          <w:sz w:val="24"/>
          <w:u w:val="single"/>
        </w:rPr>
        <w:t>承包人在施工期间，必须对自身及其他项目参建单位的进场材料设备、已完工的工作面进行成品保护，如有损坏，由承包人负责修复，造成发包人损失的，发包人有权要求赔偿，费用从工程款或结算款中扣减</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（7）</w:t>
      </w:r>
      <w:r>
        <w:rPr>
          <w:rFonts w:hint="eastAsia" w:ascii="仿宋" w:hAnsi="仿宋" w:eastAsia="仿宋" w:cs="仿宋_GB2312"/>
          <w:sz w:val="24"/>
          <w:u w:val="single"/>
        </w:rPr>
        <w:t>承包人进场前应将特种作业人员报监理单位备案，提供相应人员的特种作业操作证书，特种作业人员施工时必须做到持证上岗</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（8）</w:t>
      </w:r>
      <w:r>
        <w:rPr>
          <w:rFonts w:hint="eastAsia" w:ascii="仿宋" w:hAnsi="仿宋" w:eastAsia="仿宋" w:cs="仿宋_GB2312"/>
          <w:sz w:val="24"/>
          <w:u w:val="single"/>
        </w:rPr>
        <w:t>承包人须做好安全文明施工措施，施工期间发生的人身伤亡、财产损失及其它一切事故，由承包人承担由此带来的一切损失和相关处罚。给发包人造成损失的，由承包人应负责赔偿</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（9）</w:t>
      </w:r>
      <w:r>
        <w:rPr>
          <w:rFonts w:hint="eastAsia" w:ascii="仿宋" w:hAnsi="仿宋" w:eastAsia="仿宋" w:cs="仿宋_GB2312"/>
          <w:sz w:val="24"/>
          <w:u w:val="single"/>
        </w:rPr>
        <w:t>承包人应按有关规定办理各类保险，并自行承担费用</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（10）</w:t>
      </w:r>
      <w:r>
        <w:rPr>
          <w:rFonts w:hint="eastAsia" w:ascii="仿宋" w:hAnsi="仿宋" w:eastAsia="仿宋" w:cs="仿宋_GB2312"/>
          <w:sz w:val="24"/>
          <w:u w:val="single"/>
        </w:rPr>
        <w:t>承包人须在施工现场悬挂工程概况、施工安全提示等标识牌，施工材料统一堆放，并做好围挡措施</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（11）</w:t>
      </w:r>
      <w:r>
        <w:rPr>
          <w:rFonts w:hint="eastAsia" w:ascii="仿宋" w:hAnsi="仿宋" w:eastAsia="仿宋" w:cs="仿宋_GB2312"/>
          <w:sz w:val="24"/>
          <w:u w:val="single"/>
        </w:rPr>
        <w:t>承包人须负责施工现场的消防安全工作，严格落实消防措施。工地现场及时清除易燃、可燃物品，配置消防器材，落实专人监护，保证现场的消防安全</w:t>
      </w:r>
      <w:r>
        <w:rPr>
          <w:rFonts w:hint="eastAsia" w:ascii="仿宋" w:hAnsi="仿宋" w:eastAsia="仿宋" w:cs="仿宋_GB2312"/>
          <w:sz w:val="24"/>
        </w:rPr>
        <w:t>。</w:t>
      </w:r>
    </w:p>
    <w:p>
      <w:pPr>
        <w:pStyle w:val="4"/>
        <w:autoSpaceDN w:val="0"/>
        <w:spacing w:beforeLines="0"/>
        <w:ind w:firstLine="482"/>
        <w:rPr>
          <w:rFonts w:hAnsi="仿宋" w:eastAsia="仿宋"/>
          <w:sz w:val="24"/>
        </w:rPr>
      </w:pPr>
      <w:bookmarkStart w:id="56" w:name="_Toc136873010"/>
      <w:r>
        <w:rPr>
          <w:rFonts w:hint="eastAsia" w:hAnsi="仿宋" w:eastAsia="仿宋"/>
          <w:sz w:val="24"/>
        </w:rPr>
        <w:t>六、</w:t>
      </w:r>
      <w:bookmarkEnd w:id="55"/>
      <w:r>
        <w:rPr>
          <w:rFonts w:hint="eastAsia" w:hAnsi="仿宋" w:eastAsia="仿宋"/>
          <w:sz w:val="24"/>
        </w:rPr>
        <w:t>售后服务要求</w:t>
      </w:r>
      <w:bookmarkEnd w:id="56"/>
    </w:p>
    <w:p>
      <w:pPr>
        <w:autoSpaceDN w:val="0"/>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承包人在质量保修期内对质量缺陷进行保修，并承担保修费用，质量保修期从工程竣工验收合格之日起计算：</w:t>
      </w:r>
      <w:bookmarkStart w:id="57" w:name="_Hlk106616465"/>
      <w:bookmarkStart w:id="58" w:name="_Hlk89865164"/>
      <w:r>
        <w:rPr>
          <w:rFonts w:hint="eastAsia" w:ascii="仿宋" w:hAnsi="仿宋" w:eastAsia="仿宋" w:cs="仿宋"/>
          <w:sz w:val="24"/>
          <w:u w:val="single"/>
        </w:rPr>
        <w:t>（1）</w:t>
      </w:r>
      <w:r>
        <w:rPr>
          <w:rFonts w:hint="eastAsia" w:ascii="仿宋" w:hAnsi="仿宋" w:eastAsia="仿宋" w:cs="宋体"/>
          <w:sz w:val="24"/>
          <w:u w:val="single"/>
        </w:rPr>
        <w:t>地基基础工程和主体结构工程为设计文件规定的工程合理使用年限；（2）</w:t>
      </w:r>
      <w:r>
        <w:rPr>
          <w:rFonts w:ascii="仿宋" w:hAnsi="仿宋" w:eastAsia="仿宋"/>
          <w:color w:val="000000"/>
          <w:sz w:val="24"/>
          <w:u w:val="single"/>
        </w:rPr>
        <w:t>屋面防水工程、有防水要求的卫生间、房间和外墙面的防渗</w:t>
      </w:r>
      <w:r>
        <w:rPr>
          <w:rFonts w:hint="eastAsia" w:ascii="仿宋" w:hAnsi="仿宋" w:eastAsia="仿宋" w:cs="仿宋"/>
          <w:sz w:val="24"/>
          <w:u w:val="single"/>
        </w:rPr>
        <w:t>为5年；（</w:t>
      </w:r>
      <w:r>
        <w:rPr>
          <w:rFonts w:ascii="仿宋" w:hAnsi="仿宋" w:eastAsia="仿宋" w:cs="仿宋"/>
          <w:sz w:val="24"/>
          <w:u w:val="single"/>
        </w:rPr>
        <w:t>3</w:t>
      </w:r>
      <w:r>
        <w:rPr>
          <w:rFonts w:hint="eastAsia" w:ascii="仿宋" w:hAnsi="仿宋" w:eastAsia="仿宋" w:cs="仿宋"/>
          <w:sz w:val="24"/>
          <w:u w:val="single"/>
        </w:rPr>
        <w:t>）设备安装和装修工程为2年；（4）</w:t>
      </w:r>
      <w:r>
        <w:rPr>
          <w:rFonts w:ascii="仿宋" w:hAnsi="仿宋" w:eastAsia="仿宋"/>
          <w:color w:val="000000"/>
          <w:sz w:val="24"/>
          <w:u w:val="single"/>
        </w:rPr>
        <w:t>电气管线、给排水管道、设备安装工程为</w:t>
      </w:r>
      <w:r>
        <w:rPr>
          <w:rFonts w:hint="eastAsia" w:ascii="仿宋" w:hAnsi="仿宋" w:eastAsia="仿宋"/>
          <w:color w:val="000000"/>
          <w:sz w:val="24"/>
          <w:u w:val="single"/>
        </w:rPr>
        <w:t>2年；</w:t>
      </w:r>
      <w:r>
        <w:rPr>
          <w:rFonts w:hint="eastAsia" w:ascii="仿宋" w:hAnsi="仿宋" w:eastAsia="仿宋" w:cs="仿宋"/>
          <w:sz w:val="24"/>
          <w:u w:val="single"/>
        </w:rPr>
        <w:t>（</w:t>
      </w:r>
      <w:r>
        <w:rPr>
          <w:rFonts w:ascii="仿宋" w:hAnsi="仿宋" w:eastAsia="仿宋" w:cs="仿宋"/>
          <w:sz w:val="24"/>
          <w:u w:val="single"/>
        </w:rPr>
        <w:t>5</w:t>
      </w:r>
      <w:r>
        <w:rPr>
          <w:rFonts w:hint="eastAsia" w:ascii="仿宋" w:hAnsi="仿宋" w:eastAsia="仿宋" w:cs="仿宋"/>
          <w:sz w:val="24"/>
          <w:u w:val="single"/>
        </w:rPr>
        <w:t>）</w:t>
      </w:r>
      <w:r>
        <w:rPr>
          <w:rFonts w:ascii="仿宋" w:hAnsi="仿宋" w:eastAsia="仿宋"/>
          <w:color w:val="000000"/>
          <w:sz w:val="24"/>
          <w:u w:val="single"/>
        </w:rPr>
        <w:t>供热与供冷系统为2个采暖期</w:t>
      </w:r>
      <w:r>
        <w:rPr>
          <w:rFonts w:hint="eastAsia" w:ascii="仿宋" w:hAnsi="仿宋" w:eastAsia="仿宋"/>
          <w:color w:val="000000"/>
          <w:sz w:val="24"/>
          <w:u w:val="single"/>
        </w:rPr>
        <w:t>；（6）</w:t>
      </w:r>
      <w:r>
        <w:rPr>
          <w:rFonts w:hint="eastAsia" w:ascii="仿宋" w:hAnsi="仿宋" w:eastAsia="仿宋" w:cs="仿宋"/>
          <w:sz w:val="24"/>
          <w:u w:val="single"/>
        </w:rPr>
        <w:t>施工图纸及工程量清单涉及的其他工程为2年</w:t>
      </w:r>
      <w:r>
        <w:rPr>
          <w:rFonts w:hint="eastAsia" w:ascii="仿宋" w:hAnsi="仿宋" w:eastAsia="仿宋" w:cs="仿宋"/>
          <w:sz w:val="24"/>
        </w:rPr>
        <w:t>。</w:t>
      </w:r>
      <w:bookmarkEnd w:id="57"/>
    </w:p>
    <w:bookmarkEnd w:id="58"/>
    <w:p>
      <w:pPr>
        <w:pStyle w:val="183"/>
        <w:autoSpaceDN w:val="0"/>
        <w:spacing w:line="360" w:lineRule="auto"/>
        <w:ind w:firstLine="480"/>
        <w:rPr>
          <w:rFonts w:ascii="仿宋" w:hAnsi="仿宋" w:eastAsia="仿宋" w:cs="仿宋"/>
          <w:sz w:val="24"/>
        </w:rPr>
        <w:sectPr>
          <w:pgSz w:w="11910" w:h="16840"/>
          <w:pgMar w:top="1440" w:right="1380" w:bottom="1497" w:left="1580" w:header="850" w:footer="850" w:gutter="0"/>
          <w:pgBorders>
            <w:top w:val="none" w:sz="0" w:space="0"/>
            <w:left w:val="none" w:sz="0" w:space="0"/>
            <w:bottom w:val="none" w:sz="0" w:space="0"/>
            <w:right w:val="none" w:sz="0" w:space="0"/>
          </w:pgBorders>
          <w:cols w:space="720" w:num="1"/>
          <w:docGrid w:linePitch="286" w:charSpace="0"/>
        </w:sectPr>
      </w:pPr>
      <w:r>
        <w:rPr>
          <w:rFonts w:ascii="仿宋" w:hAnsi="仿宋" w:eastAsia="仿宋" w:cs="仿宋"/>
          <w:sz w:val="24"/>
        </w:rPr>
        <w:t>具体保修条款，详见合同附件《工程质量保修书》</w:t>
      </w:r>
    </w:p>
    <w:p>
      <w:pPr>
        <w:pStyle w:val="3"/>
        <w:autoSpaceDN w:val="0"/>
        <w:spacing w:before="240"/>
        <w:rPr>
          <w:rFonts w:eastAsia="华文中宋"/>
          <w:bCs/>
          <w:kern w:val="44"/>
          <w:sz w:val="44"/>
          <w:szCs w:val="44"/>
        </w:rPr>
      </w:pPr>
      <w:bookmarkStart w:id="59" w:name="_Toc136873011"/>
      <w:r>
        <w:rPr>
          <w:rFonts w:eastAsia="华文中宋"/>
          <w:bCs/>
          <w:kern w:val="44"/>
          <w:sz w:val="44"/>
          <w:szCs w:val="44"/>
        </w:rPr>
        <w:t>第五章  合同</w:t>
      </w:r>
      <w:bookmarkEnd w:id="30"/>
      <w:bookmarkEnd w:id="31"/>
      <w:bookmarkEnd w:id="32"/>
      <w:bookmarkEnd w:id="59"/>
    </w:p>
    <w:p>
      <w:pPr>
        <w:pStyle w:val="4"/>
        <w:autoSpaceDN w:val="0"/>
        <w:spacing w:before="360"/>
        <w:ind w:firstLine="281" w:firstLineChars="100"/>
        <w:jc w:val="center"/>
        <w:rPr>
          <w:rFonts w:ascii="Times New Roman" w:hAnsi="仿宋" w:eastAsia="仿宋"/>
          <w:sz w:val="28"/>
          <w:szCs w:val="28"/>
        </w:rPr>
      </w:pPr>
      <w:bookmarkStart w:id="60" w:name="_Toc136873012"/>
      <w:r>
        <w:rPr>
          <w:rFonts w:hint="eastAsia" w:ascii="Times New Roman" w:hAnsi="仿宋" w:eastAsia="仿宋"/>
          <w:sz w:val="28"/>
          <w:szCs w:val="28"/>
        </w:rPr>
        <w:t>合同主要条款</w:t>
      </w:r>
      <w:bookmarkEnd w:id="60"/>
    </w:p>
    <w:p>
      <w:pPr>
        <w:widowControl/>
        <w:autoSpaceDN w:val="0"/>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（中小企业预留合同，以最终签订为准）</w:t>
      </w:r>
    </w:p>
    <w:p>
      <w:pPr>
        <w:widowControl/>
        <w:autoSpaceDN w:val="0"/>
        <w:adjustRightInd w:val="0"/>
        <w:snapToGrid w:val="0"/>
        <w:spacing w:line="360" w:lineRule="auto"/>
        <w:jc w:val="center"/>
        <w:rPr>
          <w:b/>
          <w:bCs/>
        </w:rPr>
      </w:pPr>
      <w:r>
        <w:rPr>
          <w:rFonts w:hint="eastAsia" w:ascii="仿宋" w:hAnsi="仿宋" w:eastAsia="仿宋"/>
          <w:b/>
          <w:sz w:val="28"/>
          <w:szCs w:val="28"/>
        </w:rPr>
        <w:t>第一部分 合同协议书</w:t>
      </w:r>
    </w:p>
    <w:p>
      <w:pPr>
        <w:autoSpaceDN w:val="0"/>
        <w:adjustRightInd w:val="0"/>
        <w:snapToGrid w:val="0"/>
        <w:spacing w:line="360" w:lineRule="auto"/>
        <w:rPr>
          <w:rFonts w:ascii="仿宋" w:hAnsi="仿宋" w:eastAsia="仿宋"/>
          <w:sz w:val="24"/>
        </w:rPr>
      </w:pPr>
      <w:r>
        <w:rPr>
          <w:rFonts w:hint="eastAsia" w:ascii="仿宋" w:hAnsi="仿宋" w:eastAsia="仿宋"/>
          <w:sz w:val="24"/>
        </w:rPr>
        <w:t>发包人（全称）：</w:t>
      </w:r>
      <w:r>
        <w:rPr>
          <w:rFonts w:hint="eastAsia" w:ascii="仿宋" w:hAnsi="仿宋" w:eastAsia="仿宋"/>
          <w:sz w:val="24"/>
          <w:u w:val="single"/>
        </w:rPr>
        <w:t>浙江工商大学</w:t>
      </w:r>
      <w:r>
        <w:rPr>
          <w:rFonts w:hint="eastAsia" w:ascii="仿宋" w:hAnsi="仿宋" w:eastAsia="仿宋"/>
          <w:sz w:val="24"/>
        </w:rPr>
        <w:t xml:space="preserve">        </w:t>
      </w:r>
    </w:p>
    <w:p>
      <w:pPr>
        <w:autoSpaceDN w:val="0"/>
        <w:adjustRightInd w:val="0"/>
        <w:snapToGrid w:val="0"/>
        <w:spacing w:line="360" w:lineRule="auto"/>
        <w:rPr>
          <w:rFonts w:ascii="仿宋" w:hAnsi="仿宋" w:eastAsia="仿宋"/>
          <w:sz w:val="24"/>
          <w:u w:val="single"/>
        </w:rPr>
      </w:pPr>
      <w:r>
        <w:rPr>
          <w:rFonts w:hint="eastAsia" w:ascii="仿宋" w:hAnsi="仿宋" w:eastAsia="仿宋"/>
          <w:sz w:val="24"/>
        </w:rPr>
        <w:t>承包人（全称）：</w:t>
      </w:r>
      <w:r>
        <w:rPr>
          <w:rFonts w:hint="eastAsia" w:ascii="仿宋" w:hAnsi="仿宋" w:eastAsia="仿宋"/>
          <w:sz w:val="24"/>
          <w:u w:val="single"/>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按照《中华人民共和国政府采购法》、《政府采购竞争性磋商采购方式管理暂行办法》等有关规定及经</w:t>
      </w:r>
      <w:r>
        <w:rPr>
          <w:rFonts w:hint="eastAsia" w:ascii="仿宋" w:hAnsi="仿宋" w:eastAsia="仿宋"/>
          <w:sz w:val="24"/>
          <w:u w:val="single"/>
        </w:rPr>
        <w:t>浙江省成套招标代理有限公司</w:t>
      </w:r>
      <w:r>
        <w:rPr>
          <w:rFonts w:hint="eastAsia" w:ascii="仿宋" w:hAnsi="仿宋" w:eastAsia="仿宋" w:cs="仿宋"/>
          <w:sz w:val="24"/>
        </w:rPr>
        <w:t>组织的竞争性磋商采购结果，确定</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（中标单位）</w:t>
      </w:r>
      <w:r>
        <w:rPr>
          <w:rFonts w:ascii="仿宋" w:hAnsi="仿宋" w:eastAsia="仿宋" w:cs="仿宋"/>
          <w:sz w:val="24"/>
          <w:u w:val="single"/>
        </w:rPr>
        <w:t xml:space="preserve"> </w:t>
      </w:r>
      <w:r>
        <w:rPr>
          <w:rFonts w:hint="eastAsia" w:ascii="仿宋" w:hAnsi="仿宋" w:eastAsia="仿宋" w:cs="仿宋"/>
          <w:sz w:val="24"/>
        </w:rPr>
        <w:t>为</w:t>
      </w:r>
      <w:r>
        <w:rPr>
          <w:rFonts w:hint="eastAsia" w:ascii="仿宋" w:hAnsi="仿宋" w:eastAsia="仿宋" w:cs="仿宋"/>
          <w:sz w:val="24"/>
          <w:u w:val="single"/>
        </w:rPr>
        <w:t>浙江工商大学教工路校区MBA学院部分教室改造（项目编号：CGZX（CS）-2023-007），采购计划书：[2023]31710号-001）</w:t>
      </w:r>
      <w:r>
        <w:rPr>
          <w:rFonts w:hint="eastAsia" w:ascii="仿宋" w:hAnsi="仿宋" w:eastAsia="仿宋" w:cs="仿宋"/>
          <w:sz w:val="24"/>
        </w:rPr>
        <w:t>的承包人。根据《中华人民共和国民法典》、《中华人民共和国建筑法》及相关法律、法规规定，双方就本工程的施工及有关事项协商一致，共同达成如下协议：</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一、工程概况</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1.工程名称：</w:t>
      </w:r>
      <w:r>
        <w:rPr>
          <w:rFonts w:hint="eastAsia" w:ascii="仿宋" w:hAnsi="仿宋" w:eastAsia="仿宋"/>
          <w:sz w:val="24"/>
          <w:u w:val="single"/>
        </w:rPr>
        <w:t>浙江工商大学教工路校区MBA学院部分教室改造</w:t>
      </w:r>
      <w:r>
        <w:rPr>
          <w:rFonts w:hint="eastAsia" w:ascii="仿宋" w:hAnsi="仿宋" w:eastAsia="仿宋"/>
          <w:sz w:val="24"/>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2.工程地点：</w:t>
      </w:r>
      <w:r>
        <w:rPr>
          <w:rFonts w:hint="eastAsia" w:ascii="仿宋" w:hAnsi="仿宋" w:eastAsia="仿宋"/>
          <w:sz w:val="24"/>
          <w:u w:val="single"/>
        </w:rPr>
        <w:t>杭州市西湖区教工路149号浙江工商大学内</w:t>
      </w:r>
      <w:r>
        <w:rPr>
          <w:rFonts w:hint="eastAsia" w:ascii="仿宋" w:hAnsi="仿宋" w:eastAsia="仿宋"/>
          <w:sz w:val="24"/>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3.工程立项批准文号：</w:t>
      </w:r>
      <w:r>
        <w:rPr>
          <w:rFonts w:hint="eastAsia" w:ascii="仿宋" w:hAnsi="仿宋" w:eastAsia="仿宋"/>
          <w:sz w:val="24"/>
          <w:u w:val="single"/>
        </w:rPr>
        <w:t xml:space="preserve"> /</w:t>
      </w:r>
      <w:r>
        <w:rPr>
          <w:rFonts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4.资金来源：</w:t>
      </w:r>
      <w:r>
        <w:rPr>
          <w:rFonts w:hint="eastAsia" w:ascii="仿宋" w:hAnsi="仿宋" w:eastAsia="仿宋"/>
          <w:sz w:val="24"/>
          <w:u w:val="single"/>
        </w:rPr>
        <w:t>单位自筹</w:t>
      </w:r>
      <w:r>
        <w:rPr>
          <w:rFonts w:hint="eastAsia" w:ascii="仿宋" w:hAnsi="仿宋" w:eastAsia="仿宋"/>
          <w:sz w:val="24"/>
        </w:rPr>
        <w:t></w:t>
      </w:r>
    </w:p>
    <w:p>
      <w:pPr>
        <w:autoSpaceDN w:val="0"/>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5.工程内容：</w:t>
      </w:r>
      <w:r>
        <w:rPr>
          <w:rFonts w:hint="eastAsia" w:ascii="仿宋" w:hAnsi="仿宋" w:eastAsia="仿宋" w:cs="仿宋"/>
          <w:sz w:val="24"/>
          <w:u w:val="single"/>
        </w:rPr>
        <w:t>（1）包括但不限于浙江工商大学教工路校区MBA学院部分教室改造内容，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Pr>
          <w:rFonts w:hint="eastAsia" w:ascii="仿宋" w:hAnsi="仿宋" w:eastAsia="仿宋" w:cs="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二、合同工期</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计划开工日期：</w:t>
      </w:r>
      <w:r>
        <w:rPr>
          <w:rFonts w:ascii="仿宋" w:hAnsi="仿宋" w:eastAsia="仿宋"/>
          <w:sz w:val="24"/>
          <w:u w:val="single"/>
        </w:rPr>
        <w:t>202</w:t>
      </w:r>
      <w:r>
        <w:rPr>
          <w:rFonts w:hint="eastAsia" w:ascii="仿宋" w:hAnsi="仿宋" w:eastAsia="仿宋"/>
          <w:sz w:val="24"/>
          <w:u w:val="single"/>
        </w:rPr>
        <w:t>3</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计划竣工日期：</w:t>
      </w:r>
      <w:r>
        <w:rPr>
          <w:rFonts w:ascii="仿宋" w:hAnsi="仿宋" w:eastAsia="仿宋"/>
          <w:sz w:val="24"/>
          <w:u w:val="single"/>
        </w:rPr>
        <w:t>202</w:t>
      </w:r>
      <w:r>
        <w:rPr>
          <w:rFonts w:hint="eastAsia" w:ascii="仿宋" w:hAnsi="仿宋" w:eastAsia="仿宋"/>
          <w:sz w:val="24"/>
          <w:u w:val="single"/>
        </w:rPr>
        <w:t>3</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工期总日历天数：</w:t>
      </w:r>
      <w:r>
        <w:rPr>
          <w:rFonts w:hint="eastAsia" w:ascii="仿宋" w:hAnsi="仿宋" w:eastAsia="仿宋"/>
          <w:b/>
          <w:bCs/>
          <w:sz w:val="24"/>
        </w:rPr>
        <w:t>60个日历天。</w:t>
      </w:r>
      <w:r>
        <w:rPr>
          <w:rFonts w:hint="eastAsia" w:ascii="仿宋" w:hAnsi="仿宋" w:eastAsia="仿宋"/>
          <w:sz w:val="24"/>
        </w:rPr>
        <w:t>工期总日历天数与根据前述计划开竣工日期计算的工期天数不一致的，以工期总日历天数为准。</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三、质量标准</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工程质量</w:t>
      </w:r>
      <w:r>
        <w:rPr>
          <w:rFonts w:hint="eastAsia" w:ascii="仿宋" w:hAnsi="仿宋" w:eastAsia="仿宋"/>
          <w:sz w:val="24"/>
          <w:u w:val="single"/>
        </w:rPr>
        <w:t>达到国家施工验收规范合格标准</w:t>
      </w:r>
      <w:r>
        <w:rPr>
          <w:rFonts w:hint="eastAsia" w:ascii="仿宋" w:hAnsi="仿宋" w:eastAsia="仿宋"/>
          <w:sz w:val="24"/>
        </w:rPr>
        <w:t>。</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四、签约合同价与合同价格形式</w:t>
      </w:r>
      <w:r>
        <w:rPr>
          <w:rFonts w:hint="eastAsia" w:ascii="仿宋" w:hAnsi="仿宋" w:eastAsia="仿宋"/>
          <w:sz w:val="24"/>
        </w:rPr>
        <w:tab/>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1.签约合同价：人民币（大写）</w:t>
      </w:r>
      <w:r>
        <w:rPr>
          <w:rFonts w:hint="eastAsia" w:ascii="仿宋" w:hAnsi="仿宋" w:eastAsia="仿宋"/>
          <w:sz w:val="24"/>
          <w:u w:val="single"/>
        </w:rPr>
        <w:t xml:space="preserve">              （￥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其中：</w:t>
      </w:r>
    </w:p>
    <w:p>
      <w:pPr>
        <w:autoSpaceDN w:val="0"/>
        <w:adjustRightInd w:val="0"/>
        <w:snapToGrid w:val="0"/>
        <w:spacing w:line="360" w:lineRule="auto"/>
        <w:ind w:firstLine="240" w:firstLineChars="100"/>
        <w:rPr>
          <w:rFonts w:ascii="仿宋" w:hAnsi="仿宋" w:eastAsia="仿宋"/>
          <w:sz w:val="24"/>
        </w:rPr>
      </w:pPr>
      <w:r>
        <w:rPr>
          <w:rFonts w:hint="eastAsia" w:ascii="仿宋" w:hAnsi="仿宋" w:eastAsia="仿宋"/>
          <w:sz w:val="24"/>
        </w:rPr>
        <w:t>（1）安全文明施工费：人民币（大写）</w:t>
      </w:r>
      <w:r>
        <w:rPr>
          <w:rFonts w:hint="eastAsia" w:ascii="仿宋" w:hAnsi="仿宋" w:eastAsia="仿宋"/>
          <w:sz w:val="24"/>
          <w:u w:val="single"/>
        </w:rPr>
        <w:t xml:space="preserve">           （￥         ）</w:t>
      </w:r>
    </w:p>
    <w:p>
      <w:pPr>
        <w:autoSpaceDN w:val="0"/>
        <w:adjustRightInd w:val="0"/>
        <w:snapToGrid w:val="0"/>
        <w:spacing w:line="360" w:lineRule="auto"/>
        <w:ind w:firstLine="240" w:firstLineChars="100"/>
        <w:rPr>
          <w:rFonts w:ascii="仿宋" w:hAnsi="仿宋" w:eastAsia="仿宋"/>
          <w:sz w:val="24"/>
        </w:rPr>
      </w:pPr>
      <w:r>
        <w:rPr>
          <w:rFonts w:hint="eastAsia" w:ascii="仿宋" w:hAnsi="仿宋" w:eastAsia="仿宋"/>
          <w:sz w:val="24"/>
        </w:rPr>
        <w:t>（2）专业工程暂估价金额：人民币（大写）</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w:t>
      </w:r>
    </w:p>
    <w:p>
      <w:pPr>
        <w:autoSpaceDN w:val="0"/>
        <w:adjustRightInd w:val="0"/>
        <w:snapToGrid w:val="0"/>
        <w:spacing w:line="360" w:lineRule="auto"/>
        <w:ind w:firstLine="240" w:firstLineChars="100"/>
        <w:rPr>
          <w:rFonts w:ascii="仿宋" w:hAnsi="仿宋" w:eastAsia="仿宋"/>
          <w:sz w:val="24"/>
        </w:rPr>
      </w:pPr>
      <w:r>
        <w:rPr>
          <w:rFonts w:hint="eastAsia" w:ascii="仿宋" w:hAnsi="仿宋" w:eastAsia="仿宋"/>
          <w:sz w:val="24"/>
        </w:rPr>
        <w:t>（3）暂列金额：人民币（大写）</w:t>
      </w:r>
      <w:r>
        <w:rPr>
          <w:rFonts w:hint="eastAsia" w:ascii="仿宋" w:hAnsi="仿宋" w:eastAsia="仿宋"/>
          <w:sz w:val="24"/>
          <w:u w:val="single"/>
        </w:rPr>
        <w:t>叁万元整(￥</w:t>
      </w:r>
      <w:r>
        <w:rPr>
          <w:rFonts w:ascii="仿宋" w:hAnsi="仿宋" w:eastAsia="仿宋"/>
          <w:sz w:val="24"/>
          <w:u w:val="single"/>
        </w:rPr>
        <w:t>30</w:t>
      </w:r>
      <w:r>
        <w:rPr>
          <w:rFonts w:hint="eastAsia" w:ascii="仿宋" w:hAnsi="仿宋" w:eastAsia="仿宋"/>
          <w:sz w:val="24"/>
          <w:u w:val="single"/>
        </w:rPr>
        <w:t>000.00)</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2.合同价格形式：</w:t>
      </w:r>
      <w:r>
        <w:rPr>
          <w:rFonts w:hint="eastAsia" w:ascii="仿宋" w:hAnsi="仿宋" w:eastAsia="仿宋"/>
          <w:sz w:val="24"/>
          <w:u w:val="single"/>
        </w:rPr>
        <w:t>固定单价合同</w:t>
      </w:r>
      <w:r>
        <w:rPr>
          <w:rFonts w:hint="eastAsia" w:ascii="仿宋" w:hAnsi="仿宋" w:eastAsia="仿宋"/>
          <w:sz w:val="24"/>
        </w:rPr>
        <w:t xml:space="preserve"> </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五、项目经理</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承包人项目经理：</w:t>
      </w:r>
      <w:r>
        <w:rPr>
          <w:rFonts w:hint="eastAsia" w:ascii="仿宋" w:hAnsi="仿宋" w:eastAsia="仿宋"/>
          <w:sz w:val="24"/>
          <w:u w:val="single"/>
        </w:rPr>
        <w:t xml:space="preserve">        </w:t>
      </w:r>
      <w:r>
        <w:rPr>
          <w:rFonts w:hint="eastAsia" w:ascii="仿宋" w:hAnsi="仿宋" w:eastAsia="仿宋"/>
          <w:sz w:val="24"/>
        </w:rPr>
        <w:t xml:space="preserve">           </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六、合同文件构成 1.</w:t>
      </w:r>
      <w:r>
        <w:rPr>
          <w:rFonts w:hint="eastAsia" w:ascii="仿宋" w:hAnsi="仿宋" w:eastAsia="仿宋"/>
          <w:sz w:val="24"/>
          <w:u w:val="single"/>
        </w:rPr>
        <w:t>本合同协议书；2.中标（成交）通知书；3.本合同专用条款及附件；4.询标纪要及有关承诺附件；5.竞争性磋商文件及附件；6.投标函及附件；7.除投标函及附件外的其他磋商响应文件；8.本合同通用条款及附件；9.技术标准及规范；10.施工图纸； 11.标价的工程量清单；12.工程质量保修书；13.其他文件（双方有关本工程的洽商、变更等书面协议或文件）</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在合同订立及履行过程中形成的与合同有关的文件均构成合同文件组成部分。</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上述各项合同文件包括合同当事人就该项合同文件所作出的补充和修改，属于同一类内容的文件，应以最新签署的为准。专用合同条款及其附件须经合同当事人签字或盖章。</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七、承诺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1.发包人承诺按照法律规定履行项目审批手续、筹集工程建设资金并按照合同约定的期限和方式支付合同价款。</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2.承包人承诺按照法律规定及合同约定组织完成工程施工，确保工程质量和安全，不进行转包及违法分包，并在缺陷责任期及保修期内承担相应的工程维修责任。</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3.发包人和承包人通过招投标形式签订合同的，双方理解并承诺不再就同一工程另行签订与合同实质性内容相背离的协议。</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八、词语含义</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本协议书中词语含义与第二部分通用合同条款中赋予的含义相同。</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九、签订时间</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本合同于</w:t>
      </w:r>
      <w:r>
        <w:rPr>
          <w:rFonts w:ascii="仿宋" w:hAnsi="仿宋" w:eastAsia="仿宋"/>
          <w:sz w:val="24"/>
          <w:u w:val="single"/>
        </w:rPr>
        <w:t>202</w:t>
      </w:r>
      <w:r>
        <w:rPr>
          <w:rFonts w:hint="eastAsia" w:ascii="仿宋" w:hAnsi="仿宋" w:eastAsia="仿宋"/>
          <w:sz w:val="24"/>
          <w:u w:val="single"/>
        </w:rPr>
        <w:t>3</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日签订。</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十、签订地点</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本合同在</w:t>
      </w:r>
      <w:r>
        <w:rPr>
          <w:rFonts w:hint="eastAsia" w:ascii="仿宋" w:hAnsi="仿宋" w:eastAsia="仿宋"/>
          <w:sz w:val="24"/>
          <w:u w:val="single"/>
        </w:rPr>
        <w:t>浙江工商大学下沙校区签订</w:t>
      </w:r>
      <w:r>
        <w:rPr>
          <w:rFonts w:hint="eastAsia" w:ascii="仿宋" w:hAnsi="仿宋" w:eastAsia="仿宋"/>
          <w:sz w:val="24"/>
        </w:rPr>
        <w:t>。</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十一、补充协议</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合同未尽事宜，合同当事人另行签订补充协议，补充协议是合同的组成部分。</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十二、合同生效</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本合同自签订盖章之日生效。</w:t>
      </w:r>
    </w:p>
    <w:p>
      <w:pPr>
        <w:autoSpaceDN w:val="0"/>
        <w:adjustRightInd w:val="0"/>
        <w:snapToGrid w:val="0"/>
        <w:spacing w:line="360" w:lineRule="auto"/>
        <w:rPr>
          <w:rFonts w:ascii="仿宋" w:hAnsi="仿宋" w:eastAsia="仿宋"/>
          <w:sz w:val="24"/>
        </w:rPr>
      </w:pPr>
      <w:r>
        <w:rPr>
          <w:rFonts w:hint="eastAsia" w:ascii="仿宋" w:hAnsi="仿宋" w:eastAsia="仿宋"/>
          <w:sz w:val="24"/>
        </w:rPr>
        <w:t xml:space="preserve">    十三、合同份数</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本合同一式捌份，均具有同等法律效力，发包人执伍份，承包人执叁份。</w:t>
      </w:r>
    </w:p>
    <w:p>
      <w:pPr>
        <w:autoSpaceDN w:val="0"/>
        <w:adjustRightInd w:val="0"/>
        <w:snapToGrid w:val="0"/>
        <w:spacing w:line="360" w:lineRule="auto"/>
        <w:ind w:firstLine="360" w:firstLineChars="200"/>
        <w:rPr>
          <w:rFonts w:ascii="仿宋" w:hAnsi="仿宋" w:eastAsia="仿宋"/>
          <w:sz w:val="18"/>
          <w:szCs w:val="18"/>
        </w:rPr>
      </w:pPr>
    </w:p>
    <w:p>
      <w:pPr>
        <w:pStyle w:val="2"/>
      </w:pP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 xml:space="preserve">发包人（盖章）                           </w:t>
      </w:r>
      <w:r>
        <w:rPr>
          <w:rFonts w:ascii="仿宋" w:hAnsi="仿宋" w:eastAsia="仿宋"/>
          <w:szCs w:val="21"/>
        </w:rPr>
        <w:t xml:space="preserve">  </w:t>
      </w:r>
      <w:r>
        <w:rPr>
          <w:rFonts w:hint="eastAsia" w:ascii="仿宋" w:hAnsi="仿宋" w:eastAsia="仿宋"/>
          <w:szCs w:val="21"/>
        </w:rPr>
        <w:t>承包人（盖章）</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 xml:space="preserve">单位地址：杭州市钱塘区学正街18号       </w:t>
      </w:r>
      <w:r>
        <w:rPr>
          <w:rFonts w:ascii="仿宋" w:hAnsi="仿宋" w:eastAsia="仿宋"/>
          <w:szCs w:val="21"/>
        </w:rPr>
        <w:t xml:space="preserve">    </w:t>
      </w:r>
      <w:r>
        <w:rPr>
          <w:rFonts w:hint="eastAsia" w:ascii="仿宋" w:hAnsi="仿宋" w:eastAsia="仿宋"/>
          <w:szCs w:val="21"/>
        </w:rPr>
        <w:t>单位地址：</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法定（授权）代表人（签章）：               法定（授权）代表人（签章）：</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 xml:space="preserve">电话：                                     电话： </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 xml:space="preserve">传真：                                   </w:t>
      </w:r>
      <w:r>
        <w:rPr>
          <w:rFonts w:ascii="仿宋" w:hAnsi="仿宋" w:eastAsia="仿宋"/>
          <w:szCs w:val="21"/>
        </w:rPr>
        <w:t xml:space="preserve"> </w:t>
      </w:r>
      <w:r>
        <w:rPr>
          <w:rFonts w:hint="eastAsia" w:ascii="仿宋" w:hAnsi="仿宋" w:eastAsia="仿宋"/>
          <w:szCs w:val="21"/>
        </w:rPr>
        <w:t xml:space="preserve"> 传真：</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开户银行：工行高新支行                     开户银行：</w:t>
      </w:r>
    </w:p>
    <w:p>
      <w:pPr>
        <w:autoSpaceDN w:val="0"/>
        <w:adjustRightInd w:val="0"/>
        <w:snapToGrid w:val="0"/>
        <w:spacing w:line="480" w:lineRule="auto"/>
        <w:ind w:firstLine="630" w:firstLineChars="300"/>
        <w:rPr>
          <w:rFonts w:ascii="仿宋" w:hAnsi="仿宋" w:eastAsia="仿宋"/>
          <w:szCs w:val="21"/>
        </w:rPr>
      </w:pPr>
      <w:r>
        <w:rPr>
          <w:rFonts w:hint="eastAsia" w:ascii="仿宋" w:hAnsi="仿宋" w:eastAsia="仿宋"/>
          <w:szCs w:val="21"/>
        </w:rPr>
        <w:t>帐号：1202026209008930682                  帐号：</w:t>
      </w:r>
    </w:p>
    <w:p>
      <w:pPr>
        <w:autoSpaceDN w:val="0"/>
        <w:adjustRightInd w:val="0"/>
        <w:snapToGrid w:val="0"/>
        <w:spacing w:line="480" w:lineRule="auto"/>
        <w:ind w:firstLine="630" w:firstLineChars="300"/>
        <w:rPr>
          <w:rFonts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szCs w:val="21"/>
        </w:rPr>
        <w:t>1233000047000901</w:t>
      </w:r>
      <w:r>
        <w:rPr>
          <w:rFonts w:ascii="仿宋" w:hAnsi="仿宋" w:eastAsia="仿宋"/>
          <w:szCs w:val="21"/>
        </w:rPr>
        <w:t>8</w:t>
      </w:r>
      <w:r>
        <w:rPr>
          <w:rFonts w:hint="eastAsia" w:ascii="仿宋" w:hAnsi="仿宋" w:eastAsia="仿宋"/>
          <w:szCs w:val="21"/>
        </w:rPr>
        <w:t xml:space="preserve">0       </w:t>
      </w:r>
      <w:r>
        <w:rPr>
          <w:rFonts w:hint="eastAsia" w:ascii="仿宋" w:hAnsi="仿宋" w:eastAsia="仿宋" w:cs="仿宋"/>
          <w:szCs w:val="21"/>
        </w:rPr>
        <w:t>统一社会信用代码：</w:t>
      </w:r>
    </w:p>
    <w:p>
      <w:pPr>
        <w:autoSpaceDN w:val="0"/>
        <w:adjustRightInd w:val="0"/>
        <w:snapToGrid w:val="0"/>
        <w:spacing w:line="480" w:lineRule="auto"/>
        <w:ind w:firstLine="630" w:firstLineChars="300"/>
        <w:rPr>
          <w:rFonts w:ascii="仿宋" w:hAnsi="仿宋" w:eastAsia="仿宋"/>
          <w:sz w:val="18"/>
          <w:szCs w:val="18"/>
        </w:rPr>
        <w:sectPr>
          <w:pgSz w:w="11910" w:h="16840"/>
          <w:pgMar w:top="1440" w:right="1380" w:bottom="1497" w:left="1580" w:header="850" w:footer="850" w:gutter="0"/>
          <w:pgBorders>
            <w:top w:val="none" w:sz="0" w:space="0"/>
            <w:left w:val="none" w:sz="0" w:space="0"/>
            <w:bottom w:val="none" w:sz="0" w:space="0"/>
            <w:right w:val="none" w:sz="0" w:space="0"/>
          </w:pgBorders>
          <w:cols w:space="720" w:num="1"/>
          <w:docGrid w:linePitch="286" w:charSpace="0"/>
        </w:sectPr>
      </w:pPr>
      <w:r>
        <w:rPr>
          <w:rFonts w:hint="eastAsia" w:ascii="仿宋" w:hAnsi="仿宋" w:eastAsia="仿宋"/>
          <w:szCs w:val="21"/>
        </w:rPr>
        <w:t>邮政编码：310018                           邮政编码：</w:t>
      </w:r>
    </w:p>
    <w:p>
      <w:pPr>
        <w:autoSpaceDN w:val="0"/>
        <w:adjustRightInd w:val="0"/>
        <w:snapToGrid w:val="0"/>
        <w:spacing w:line="360" w:lineRule="auto"/>
        <w:jc w:val="center"/>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rPr>
        <w:t>二</w:t>
      </w:r>
      <w:r>
        <w:rPr>
          <w:rFonts w:ascii="仿宋" w:hAnsi="仿宋" w:eastAsia="仿宋"/>
          <w:b/>
          <w:sz w:val="28"/>
          <w:szCs w:val="28"/>
        </w:rPr>
        <w:t xml:space="preserve">部分 </w:t>
      </w:r>
      <w:r>
        <w:rPr>
          <w:rFonts w:hint="eastAsia" w:ascii="仿宋" w:hAnsi="仿宋" w:eastAsia="仿宋"/>
          <w:b/>
          <w:sz w:val="28"/>
          <w:szCs w:val="28"/>
        </w:rPr>
        <w:t>通用合同条款（略）</w:t>
      </w:r>
    </w:p>
    <w:p>
      <w:pPr>
        <w:autoSpaceDN w:val="0"/>
        <w:adjustRightInd w:val="0"/>
        <w:snapToGrid w:val="0"/>
        <w:spacing w:line="360" w:lineRule="auto"/>
        <w:jc w:val="center"/>
        <w:rPr>
          <w:rFonts w:ascii="仿宋" w:hAnsi="仿宋" w:eastAsia="仿宋"/>
          <w:sz w:val="24"/>
        </w:rPr>
      </w:pPr>
      <w:r>
        <w:rPr>
          <w:rFonts w:hint="eastAsia" w:ascii="仿宋" w:hAnsi="仿宋" w:eastAsia="仿宋"/>
          <w:sz w:val="24"/>
        </w:rPr>
        <w:t>执行GF—2017—0201《建设工程施工合同》(示范文本)</w:t>
      </w:r>
    </w:p>
    <w:p>
      <w:pPr>
        <w:autoSpaceDN w:val="0"/>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第三部分 专用合同条款</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 一般约定</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 词语定义</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1.1.1合同</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1.1.1.10其他合同文件包括：</w:t>
      </w:r>
      <w:r>
        <w:rPr>
          <w:rFonts w:hint="eastAsia" w:ascii="仿宋" w:hAnsi="仿宋" w:eastAsia="仿宋"/>
          <w:sz w:val="24"/>
          <w:u w:val="single"/>
        </w:rPr>
        <w:t>1.本合同协议书；2.中标（成交）通知书；3.询标纪要及有关承诺附件；4.竞争性磋商文件及附件；5.投标函及附件；6.除投标函及附件外的其他磋商响应文件；7.本合同通用条款及附件；8.技术标准及规范；9.施工图纸；10.标价的工程量清单；11.工程质量保修书；12.其他文件（双方有关本工程的洽商、变更等书面协议或文件）</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1.1.2 合同当事人及其他相关方</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1.1.2.4监理人：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名    称：</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资质类别和等级：</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联系电话：</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电子信箱：</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通信地址：</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1.1.2.5 设计人：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名    称：</w:t>
      </w:r>
      <w:r>
        <w:rPr>
          <w:rFonts w:hint="eastAsia" w:ascii="仿宋" w:hAnsi="仿宋" w:eastAsia="仿宋"/>
          <w:sz w:val="24"/>
          <w:u w:val="single"/>
        </w:rPr>
        <w:t xml:space="preserve"> </w:t>
      </w:r>
      <w:r>
        <w:rPr>
          <w:rFonts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资质类别和等级：</w:t>
      </w:r>
      <w:r>
        <w:rPr>
          <w:rFonts w:hint="eastAsia" w:ascii="仿宋" w:hAnsi="仿宋" w:eastAsia="仿宋"/>
          <w:sz w:val="24"/>
          <w:u w:val="single"/>
        </w:rPr>
        <w:t xml:space="preserve"> </w:t>
      </w:r>
      <w:r>
        <w:rPr>
          <w:rFonts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联系电话：</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电子信箱：</w:t>
      </w:r>
      <w:r>
        <w:rPr>
          <w:rFonts w:hint="eastAsia" w:ascii="仿宋" w:hAnsi="仿宋" w:eastAsia="仿宋"/>
          <w:sz w:val="24"/>
          <w:u w:val="single"/>
        </w:rPr>
        <w:t xml:space="preserve">    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通信地址：</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1.1.3 工程和设备</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1.1.3.7 作为施工现场组成部分的其他场所包括：</w:t>
      </w:r>
      <w:r>
        <w:rPr>
          <w:rFonts w:hint="eastAsia" w:ascii="仿宋" w:hAnsi="仿宋" w:eastAsia="仿宋"/>
          <w:sz w:val="24"/>
          <w:u w:val="single"/>
        </w:rPr>
        <w:t xml:space="preserve"> /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1.1.3.9 永久占地包括：</w:t>
      </w:r>
      <w:r>
        <w:rPr>
          <w:rFonts w:hint="eastAsia" w:ascii="仿宋" w:hAnsi="仿宋" w:eastAsia="仿宋"/>
          <w:sz w:val="24"/>
          <w:u w:val="single"/>
        </w:rPr>
        <w:t xml:space="preserve"> /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1.1.3.10 临时占地包括：</w:t>
      </w:r>
      <w:r>
        <w:rPr>
          <w:rFonts w:hint="eastAsia" w:ascii="仿宋" w:hAnsi="仿宋" w:eastAsia="仿宋"/>
          <w:sz w:val="24"/>
          <w:u w:val="single"/>
        </w:rPr>
        <w:t xml:space="preserve">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 xml:space="preserve">1.3法律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适用于合同的其他规范性文件：</w:t>
      </w:r>
      <w:r>
        <w:rPr>
          <w:rFonts w:hint="eastAsia" w:ascii="仿宋" w:hAnsi="仿宋" w:eastAsia="仿宋"/>
          <w:sz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1.4 标准和规范</w:t>
      </w:r>
    </w:p>
    <w:p>
      <w:pPr>
        <w:autoSpaceDN w:val="0"/>
        <w:adjustRightInd w:val="0"/>
        <w:snapToGrid w:val="0"/>
        <w:spacing w:line="360" w:lineRule="auto"/>
        <w:ind w:firstLine="480" w:firstLineChars="200"/>
        <w:rPr>
          <w:rFonts w:ascii="仿宋_GB2312" w:eastAsia="仿宋_GB2312"/>
          <w:color w:val="000000"/>
          <w:sz w:val="24"/>
        </w:rPr>
      </w:pPr>
      <w:r>
        <w:rPr>
          <w:rFonts w:hint="eastAsia" w:ascii="仿宋" w:hAnsi="仿宋" w:eastAsia="仿宋"/>
          <w:sz w:val="24"/>
        </w:rPr>
        <w:t>1.4.1适用于工程的标准规范包括：</w:t>
      </w:r>
      <w:r>
        <w:rPr>
          <w:rFonts w:hint="eastAsia" w:ascii="仿宋" w:hAnsi="仿宋" w:eastAsia="仿宋"/>
          <w:sz w:val="24"/>
          <w:u w:val="single"/>
        </w:rPr>
        <w:t>国家、建设部、浙江省、杭州市以及相关行业现行的有关建筑工程的规范、规程、标准</w:t>
      </w:r>
      <w:r>
        <w:rPr>
          <w:rFonts w:hint="eastAsia" w:ascii="仿宋_GB2312" w:hAnsi="Calibri" w:eastAsia="仿宋_GB2312"/>
          <w:color w:val="000000"/>
          <w:sz w:val="24"/>
          <w:szCs w:val="22"/>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1.4.2 发包人提供国外标准、规范的名称：</w:t>
      </w:r>
      <w:r>
        <w:rPr>
          <w:rFonts w:hint="eastAsia" w:ascii="仿宋" w:hAnsi="仿宋" w:eastAsia="仿宋"/>
          <w:sz w:val="24"/>
          <w:u w:val="single"/>
        </w:rPr>
        <w:t>无</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发包人提供国外标准、规范的份数：</w:t>
      </w:r>
      <w:r>
        <w:rPr>
          <w:rFonts w:hint="eastAsia" w:ascii="仿宋" w:hAnsi="仿宋" w:eastAsia="仿宋"/>
          <w:sz w:val="24"/>
          <w:u w:val="single"/>
        </w:rPr>
        <w:t xml:space="preserve">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发包人提供国外标准、规范的名称：</w:t>
      </w:r>
      <w:r>
        <w:rPr>
          <w:rFonts w:hint="eastAsia" w:ascii="仿宋" w:hAnsi="仿宋" w:eastAsia="仿宋"/>
          <w:sz w:val="24"/>
          <w:u w:val="single"/>
        </w:rPr>
        <w:t xml:space="preserve">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1.4.3发包人对工程的技术标准和功能要求的特殊要求：</w:t>
      </w:r>
      <w:r>
        <w:rPr>
          <w:rFonts w:hint="eastAsia" w:ascii="仿宋" w:hAnsi="仿宋" w:eastAsia="仿宋"/>
          <w:sz w:val="24"/>
          <w:u w:val="single"/>
        </w:rPr>
        <w:t>无</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1.5 合同文件的优先顺序</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合同文件组成及优先顺序为：</w:t>
      </w:r>
      <w:r>
        <w:rPr>
          <w:rFonts w:hint="eastAsia" w:ascii="仿宋" w:hAnsi="仿宋" w:eastAsia="仿宋"/>
          <w:sz w:val="24"/>
          <w:u w:val="single"/>
        </w:rPr>
        <w:t>1.本合同协议书；2.中标（成交）通知书；3.本合同专用条款及附件；4.询标纪要及有关承诺附件；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1.6 图纸和承包人文件</w:t>
      </w:r>
      <w:r>
        <w:rPr>
          <w:rFonts w:hint="eastAsia" w:ascii="仿宋" w:hAnsi="仿宋" w:eastAsia="仿宋"/>
          <w:sz w:val="24"/>
        </w:rPr>
        <w:tab/>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1.6.1 图纸的提供</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发包人向承包人提供图纸的期限：</w:t>
      </w:r>
      <w:r>
        <w:rPr>
          <w:rFonts w:hint="eastAsia" w:ascii="仿宋" w:hAnsi="仿宋" w:eastAsia="仿宋"/>
          <w:sz w:val="24"/>
          <w:u w:val="single"/>
        </w:rPr>
        <w:t>合同签订后7天内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发包人向承包人提供图纸的数量：</w:t>
      </w:r>
      <w:r>
        <w:rPr>
          <w:rFonts w:hint="eastAsia" w:ascii="仿宋" w:hAnsi="仿宋" w:eastAsia="仿宋"/>
          <w:sz w:val="24"/>
          <w:u w:val="single"/>
        </w:rPr>
        <w:t>三套，如承包人额外需要提供施工图纸的，则额外增加的施工图纸的制作费由承包人承担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发包人向承包人提供图纸的内容：</w:t>
      </w:r>
      <w:r>
        <w:rPr>
          <w:rFonts w:hint="eastAsia" w:ascii="仿宋" w:hAnsi="仿宋" w:eastAsia="仿宋"/>
          <w:sz w:val="24"/>
          <w:u w:val="single"/>
        </w:rPr>
        <w:t>全套施工图</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1.6.4 承包人文件</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需要由承包人提供的文件，包括：</w:t>
      </w:r>
      <w:r>
        <w:rPr>
          <w:rFonts w:hint="eastAsia" w:ascii="仿宋" w:hAnsi="仿宋" w:eastAsia="仿宋"/>
          <w:sz w:val="24"/>
          <w:u w:val="single"/>
        </w:rPr>
        <w:t>施工组织设计、进度计划、发包人要求和政府规定提供的其他文件</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承包人提供的文件的期限为：</w:t>
      </w:r>
      <w:r>
        <w:rPr>
          <w:rFonts w:hint="eastAsia" w:ascii="仿宋" w:hAnsi="仿宋" w:eastAsia="仿宋"/>
          <w:sz w:val="24"/>
          <w:u w:val="single"/>
        </w:rPr>
        <w:t>发包人提出要求后7天内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承包人提供的文件的数量为：</w:t>
      </w:r>
      <w:r>
        <w:rPr>
          <w:rFonts w:hint="eastAsia" w:ascii="仿宋" w:hAnsi="仿宋" w:eastAsia="仿宋"/>
          <w:sz w:val="24"/>
          <w:u w:val="single"/>
        </w:rPr>
        <w:t>4套</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承包人提供的文件的形式为：</w:t>
      </w:r>
      <w:r>
        <w:rPr>
          <w:rFonts w:hint="eastAsia" w:ascii="仿宋" w:hAnsi="仿宋" w:eastAsia="仿宋"/>
          <w:sz w:val="24"/>
          <w:u w:val="single"/>
        </w:rPr>
        <w:t>按发包人要求</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发包人审批承包人文件的期限：</w:t>
      </w:r>
      <w:r>
        <w:rPr>
          <w:rFonts w:hint="eastAsia" w:ascii="仿宋" w:hAnsi="仿宋" w:eastAsia="仿宋"/>
          <w:sz w:val="24"/>
          <w:u w:val="single"/>
        </w:rPr>
        <w:t>收到后7天内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u w:val="single"/>
        </w:rPr>
        <w:t>在收到《成交通知书》后，需要由承包人向发包人提供7套纸质版本磋商响应文件（须与政府采购云平台上的电子文件内容一致）</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1.6.5 现场图纸准备</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关于现场图纸准备的约定：</w:t>
      </w:r>
      <w:r>
        <w:rPr>
          <w:rFonts w:hint="eastAsia" w:ascii="仿宋" w:hAnsi="仿宋" w:eastAsia="仿宋"/>
          <w:sz w:val="24"/>
          <w:u w:val="single"/>
        </w:rPr>
        <w:t>发包人、监理人及有关人员进行工程检查时使用的图纸由承包人提供</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1.7 联络</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1.7.1发包人和承包人应当在</w:t>
      </w:r>
      <w:r>
        <w:rPr>
          <w:rFonts w:hint="eastAsia" w:ascii="仿宋" w:hAnsi="仿宋" w:eastAsia="仿宋"/>
          <w:sz w:val="24"/>
          <w:u w:val="single"/>
        </w:rPr>
        <w:t xml:space="preserve"> 3 </w:t>
      </w:r>
      <w:r>
        <w:rPr>
          <w:rFonts w:hint="eastAsia" w:ascii="仿宋" w:hAnsi="仿宋" w:eastAsia="仿宋"/>
          <w:sz w:val="24"/>
        </w:rPr>
        <w:t>天内将与合同有关的通知、批准、证明、证书、指示、指令、要求、请求、同意、意见、确定和决定等书面函件送达对方当事人。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1.7.2 发包人接收文件的地点：</w:t>
      </w:r>
      <w:r>
        <w:rPr>
          <w:rFonts w:hint="eastAsia" w:ascii="仿宋" w:hAnsi="仿宋" w:eastAsia="仿宋"/>
          <w:sz w:val="24"/>
          <w:u w:val="single"/>
        </w:rPr>
        <w:t>杭州市钱塘区学府街1</w:t>
      </w:r>
      <w:r>
        <w:rPr>
          <w:rFonts w:ascii="仿宋" w:hAnsi="仿宋" w:eastAsia="仿宋"/>
          <w:sz w:val="24"/>
          <w:u w:val="single"/>
        </w:rPr>
        <w:t>8</w:t>
      </w:r>
      <w:r>
        <w:rPr>
          <w:rFonts w:hint="eastAsia" w:ascii="仿宋" w:hAnsi="仿宋" w:eastAsia="仿宋"/>
          <w:sz w:val="24"/>
          <w:u w:val="single"/>
        </w:rPr>
        <w:t>8号综合楼423室</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发包人指定的接收人为：</w:t>
      </w:r>
      <w:r>
        <w:rPr>
          <w:rFonts w:hint="eastAsia"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u w:val="single"/>
        </w:rPr>
      </w:pPr>
      <w:r>
        <w:rPr>
          <w:rFonts w:hint="eastAsia" w:ascii="仿宋" w:hAnsi="仿宋" w:eastAsia="仿宋"/>
          <w:sz w:val="24"/>
        </w:rPr>
        <w:t>承包人接收文件的地点：</w:t>
      </w:r>
      <w:r>
        <w:rPr>
          <w:rFonts w:hint="eastAsia"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承包人指定的接收人为：</w:t>
      </w:r>
      <w:r>
        <w:rPr>
          <w:rFonts w:hint="eastAsia" w:ascii="仿宋" w:hAnsi="仿宋" w:eastAsia="仿宋"/>
          <w:sz w:val="24"/>
          <w:u w:val="single"/>
        </w:rPr>
        <w:t xml:space="preserve">      </w:t>
      </w:r>
      <w:r>
        <w:rPr>
          <w:rFonts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监理人接收文件的地点：</w:t>
      </w:r>
      <w:r>
        <w:rPr>
          <w:rFonts w:hint="eastAsia"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监理人指定的接收人为：</w:t>
      </w:r>
      <w:r>
        <w:rPr>
          <w:rFonts w:hint="eastAsia" w:ascii="仿宋" w:hAnsi="仿宋" w:eastAsia="仿宋"/>
          <w:sz w:val="24"/>
          <w:u w:val="single"/>
        </w:rPr>
        <w:t xml:space="preserve">    </w:t>
      </w:r>
      <w:r>
        <w:rPr>
          <w:rFonts w:ascii="仿宋" w:hAnsi="仿宋" w:eastAsia="仿宋"/>
          <w:sz w:val="24"/>
          <w:u w:val="single"/>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1.10 交通运输</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1.10.1 出入现场的权利</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关于出入现场的权利的约定:</w:t>
      </w:r>
      <w:r>
        <w:rPr>
          <w:rFonts w:hint="eastAsia" w:ascii="仿宋" w:hAnsi="仿宋" w:eastAsia="仿宋"/>
          <w:sz w:val="24"/>
          <w:u w:val="single"/>
        </w:rPr>
        <w:t>承包人车辆进出按学校相关规定执行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1.10.3 场内交通</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关于场外交通和场内交通的边界的约定：</w:t>
      </w:r>
      <w:r>
        <w:rPr>
          <w:rFonts w:hint="eastAsia" w:ascii="仿宋" w:hAnsi="仿宋" w:eastAsia="仿宋"/>
          <w:sz w:val="24"/>
          <w:u w:val="single"/>
        </w:rPr>
        <w:t xml:space="preserve">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关于发包人向承包人免费提供满足工程施工需要的场内道路和交通设施的约定：</w:t>
      </w:r>
      <w:r>
        <w:rPr>
          <w:rFonts w:hint="eastAsia" w:ascii="仿宋" w:hAnsi="仿宋" w:eastAsia="仿宋"/>
          <w:sz w:val="24"/>
          <w:u w:val="single"/>
        </w:rPr>
        <w:t>利用现有的场内道路和交通设施，如需新建，承包人自行建设，并承担费用，不得影响学校正常工作</w:t>
      </w:r>
      <w:r>
        <w:rPr>
          <w:rFonts w:hint="eastAsia" w:ascii="仿宋" w:hAnsi="仿宋" w:eastAsia="仿宋"/>
          <w:sz w:val="24"/>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1.10.4超大件和超重件的运输</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运输超大件或超重件所需的道路和桥梁临时加固改造费用和其他有关费用由</w:t>
      </w:r>
      <w:r>
        <w:rPr>
          <w:rFonts w:hint="eastAsia" w:ascii="仿宋" w:hAnsi="仿宋" w:eastAsia="仿宋"/>
          <w:sz w:val="24"/>
          <w:u w:val="single"/>
        </w:rPr>
        <w:t>承包人承担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 知识产权</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sz w:val="24"/>
          <w:u w:val="single"/>
        </w:rPr>
        <w:t>按通用条款执行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关于发包人提供的上述文件的使用限制的要求：</w:t>
      </w:r>
      <w:r>
        <w:rPr>
          <w:rFonts w:hint="eastAsia" w:ascii="仿宋" w:hAnsi="仿宋" w:eastAsia="仿宋"/>
          <w:sz w:val="24"/>
          <w:u w:val="single"/>
        </w:rPr>
        <w:t>按通用条款执行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1.11.2 关于承包人为实施工程所编制文件的著作权的归属：</w:t>
      </w:r>
      <w:r>
        <w:rPr>
          <w:rFonts w:hint="eastAsia" w:ascii="仿宋" w:hAnsi="仿宋" w:eastAsia="仿宋"/>
          <w:sz w:val="24"/>
          <w:u w:val="single"/>
        </w:rPr>
        <w:t>按通用条款执行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关于承包人提供的上述文件的使用限制的要求：</w:t>
      </w:r>
      <w:r>
        <w:rPr>
          <w:rFonts w:hint="eastAsia" w:ascii="仿宋" w:hAnsi="仿宋" w:eastAsia="仿宋"/>
          <w:sz w:val="24"/>
          <w:u w:val="single"/>
        </w:rPr>
        <w:t>按通用条款执行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1.11.4 承包人在施工过程中所采用的专利、专有技术、技术秘密的使用费的承担方式：</w:t>
      </w:r>
      <w:r>
        <w:rPr>
          <w:rFonts w:hint="eastAsia" w:ascii="仿宋" w:hAnsi="仿宋" w:eastAsia="仿宋"/>
          <w:sz w:val="24"/>
          <w:u w:val="single"/>
        </w:rPr>
        <w:t>（除发包人指明外）承包人在施工过程中所采用的专利、专有技术、技术秘密的使用费包含在合同价款内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1.13工程量清单错误的修正</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出现工程量清单错误时，是否调整合同价格：</w:t>
      </w:r>
      <w:r>
        <w:rPr>
          <w:rFonts w:hint="eastAsia" w:ascii="仿宋" w:hAnsi="仿宋" w:eastAsia="仿宋"/>
          <w:sz w:val="24"/>
          <w:u w:val="single"/>
        </w:rPr>
        <w:t>是</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允许调整合同价格的工程量偏差范围：</w:t>
      </w:r>
      <w:r>
        <w:rPr>
          <w:rFonts w:hint="eastAsia" w:ascii="仿宋" w:hAnsi="仿宋" w:eastAsia="仿宋"/>
          <w:sz w:val="24"/>
          <w:u w:val="single"/>
        </w:rPr>
        <w:t>超过或低于原合同范围15%予以调整</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调整合同价格的修正时间：</w:t>
      </w:r>
      <w:r>
        <w:rPr>
          <w:rFonts w:hint="eastAsia" w:ascii="仿宋" w:hAnsi="仿宋" w:eastAsia="仿宋"/>
          <w:sz w:val="24"/>
          <w:u w:val="single"/>
        </w:rPr>
        <w:t>在工程结算审核时调整（计算方法参照2018版《建设工程工程量清单计价规范》执行）</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 发包人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2.2 发包人代表</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发包人代表：</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姓    名：</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身份证号：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职    务：</w:t>
      </w:r>
      <w:r>
        <w:rPr>
          <w:rFonts w:hint="eastAsia" w:ascii="仿宋" w:hAnsi="仿宋" w:eastAsia="仿宋"/>
          <w:sz w:val="24"/>
          <w:u w:val="single"/>
        </w:rPr>
        <w:t>施工现场管理</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联系电话：</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电子信箱：</w:t>
      </w:r>
      <w:r>
        <w:rPr>
          <w:rFonts w:hint="eastAsia" w:ascii="仿宋" w:hAnsi="仿宋" w:eastAsia="仿宋"/>
          <w:sz w:val="24"/>
          <w:u w:val="single"/>
        </w:rPr>
        <w:t>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通信地址：</w:t>
      </w:r>
      <w:r>
        <w:rPr>
          <w:rFonts w:hint="eastAsia" w:ascii="仿宋" w:hAnsi="仿宋" w:eastAsia="仿宋"/>
          <w:sz w:val="24"/>
          <w:u w:val="single"/>
        </w:rPr>
        <w:t></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发包人对发包人代表的授权范围如下：</w:t>
      </w:r>
      <w:r>
        <w:rPr>
          <w:rFonts w:hint="eastAsia" w:ascii="仿宋" w:hAnsi="仿宋" w:eastAsia="仿宋"/>
          <w:sz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2.4 施工现场、施工条件和基础资料的提供</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2.4.1 提供施工现场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关于发包人移交施工现场的期限要求：</w:t>
      </w:r>
      <w:r>
        <w:rPr>
          <w:rFonts w:hint="eastAsia" w:ascii="仿宋" w:hAnsi="仿宋" w:eastAsia="仿宋"/>
          <w:sz w:val="24"/>
          <w:u w:val="single"/>
        </w:rPr>
        <w:t>合同签订后7天内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2.4.2 提供施工条件</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关于发包人应负责提供施工所需要的条件，包括：除通用合同条款第2.4.2条规定外，开工日3天前，由发包人协助承包人办理好施工所需证件、批件；开工前3天，完成施工现场的校验；开工前7天，完成图纸会审和设计交底</w:t>
      </w:r>
      <w:r>
        <w:rPr>
          <w:rFonts w:hint="eastAsia" w:ascii="仿宋" w:hAnsi="仿宋" w:eastAsia="仿宋"/>
          <w:sz w:val="24"/>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（2）施工所需的水、电、电讯线路接至施工场地的时间、地点和供应要求：</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①</w:t>
      </w:r>
      <w:r>
        <w:rPr>
          <w:rFonts w:hint="eastAsia" w:ascii="仿宋" w:hAnsi="仿宋" w:eastAsia="仿宋"/>
          <w:sz w:val="24"/>
          <w:u w:val="single"/>
        </w:rPr>
        <w:t>正常施工所需的电源、水源已由发包人在开工前安装至施工现场边缘</w:t>
      </w:r>
      <w:r>
        <w:rPr>
          <w:rFonts w:hint="eastAsia" w:ascii="仿宋" w:hAnsi="仿宋" w:eastAsia="仿宋"/>
          <w:sz w:val="24"/>
        </w:rPr>
        <w:t xml:space="preserve">。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②施工用电：</w:t>
      </w:r>
      <w:r>
        <w:rPr>
          <w:rFonts w:hint="eastAsia" w:ascii="仿宋" w:hAnsi="仿宋" w:eastAsia="仿宋"/>
          <w:sz w:val="24"/>
          <w:u w:val="single"/>
        </w:rPr>
        <w:t>施工场内临时低压接电及线缆铺设费用要求承包人自理并包括在合同价中</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③施工用水：</w:t>
      </w:r>
      <w:r>
        <w:rPr>
          <w:rFonts w:hint="eastAsia" w:ascii="仿宋" w:hAnsi="仿宋" w:eastAsia="仿宋"/>
          <w:sz w:val="24"/>
          <w:u w:val="single"/>
        </w:rPr>
        <w:t>施工场内临时用水接水管铺设费用由承包人自理并包括在合同价中</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④</w:t>
      </w:r>
      <w:r>
        <w:rPr>
          <w:rFonts w:hint="eastAsia" w:ascii="仿宋" w:hAnsi="仿宋" w:eastAsia="仿宋"/>
          <w:sz w:val="24"/>
          <w:u w:val="single"/>
        </w:rPr>
        <w:t>施工用水、用电费用由承包人承担，在工程结算时按最终结算审定金额的0.4%结算水电费</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⑤</w:t>
      </w:r>
      <w:r>
        <w:rPr>
          <w:rFonts w:hint="eastAsia" w:ascii="仿宋" w:hAnsi="仿宋" w:eastAsia="仿宋"/>
          <w:sz w:val="24"/>
          <w:u w:val="single"/>
        </w:rPr>
        <w:t>用电与用水高峰期时供应不足由承包人自行设法解决，费用包括在合同价中，发包人不另支付相关费用</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2.5 资金来源证明及支付担保</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发包人提供资金来源证明的期限要求：招标核准登记时已提供。</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发包人是否提供支付担保：</w:t>
      </w:r>
      <w:r>
        <w:rPr>
          <w:rFonts w:hint="eastAsia" w:ascii="仿宋" w:hAnsi="仿宋" w:eastAsia="仿宋"/>
          <w:sz w:val="24"/>
          <w:u w:val="single"/>
        </w:rPr>
        <w:t>否</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发包人提供支付担保的形式：</w:t>
      </w:r>
      <w:r>
        <w:rPr>
          <w:rFonts w:hint="eastAsia" w:ascii="仿宋" w:hAnsi="仿宋" w:eastAsia="仿宋"/>
          <w:sz w:val="24"/>
          <w:u w:val="single"/>
        </w:rPr>
        <w:t xml:space="preserve">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 承包人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3.1 承包人的一般义务</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（1）承包人提交的竣工资料的内容：</w:t>
      </w:r>
      <w:r>
        <w:rPr>
          <w:rFonts w:hint="eastAsia" w:ascii="仿宋" w:hAnsi="仿宋" w:eastAsia="仿宋"/>
          <w:sz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承包人需要提交的竣工资料套数：</w:t>
      </w:r>
      <w:r>
        <w:rPr>
          <w:rFonts w:hint="eastAsia" w:ascii="仿宋" w:hAnsi="仿宋" w:eastAsia="仿宋"/>
          <w:sz w:val="24"/>
          <w:u w:val="single"/>
        </w:rPr>
        <w:t>一式肆份，同时提供电子文档</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承包人提交的竣工资料的费用承担：</w:t>
      </w:r>
      <w:r>
        <w:rPr>
          <w:rFonts w:hint="eastAsia" w:ascii="仿宋" w:hAnsi="仿宋" w:eastAsia="仿宋"/>
          <w:sz w:val="24"/>
          <w:u w:val="single"/>
        </w:rPr>
        <w:t xml:space="preserve">承包人承担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承包人提交的竣工资料移交时间：</w:t>
      </w:r>
      <w:r>
        <w:rPr>
          <w:rFonts w:hint="eastAsia" w:ascii="仿宋" w:hAnsi="仿宋" w:eastAsia="仿宋"/>
          <w:sz w:val="24"/>
          <w:u w:val="single"/>
        </w:rPr>
        <w:t>工程竣工验收合格后30个日历日内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承包人提交的竣工资料形式要求：</w:t>
      </w:r>
      <w:r>
        <w:rPr>
          <w:rFonts w:hint="eastAsia" w:ascii="仿宋" w:hAnsi="仿宋" w:eastAsia="仿宋"/>
          <w:sz w:val="24"/>
          <w:u w:val="single"/>
        </w:rPr>
        <w:t>向发包人提供的竣工资料需胶印装订成册并附光盘（含影像资料、图片等）、竣工图(含CAD)</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（2）承包人应履行的其他义务</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a.</w:t>
      </w:r>
      <w:r>
        <w:rPr>
          <w:rFonts w:hint="eastAsia" w:ascii="仿宋" w:hAnsi="仿宋" w:eastAsia="仿宋"/>
          <w:sz w:val="24"/>
          <w:u w:val="single"/>
        </w:rPr>
        <w:t>承包人在工程实施期间应对发包人提供的各项水电设施等进行必要的保护，相关费用已含在合同报价中。若由于承包人未能妥善保护给发包人造成的损失由承包人承担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b.</w:t>
      </w:r>
      <w:r>
        <w:rPr>
          <w:rFonts w:hint="eastAsia" w:ascii="仿宋" w:hAnsi="仿宋" w:eastAsia="仿宋"/>
          <w:sz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c.</w:t>
      </w:r>
      <w:r>
        <w:rPr>
          <w:rFonts w:hint="eastAsia" w:ascii="仿宋" w:hAnsi="仿宋" w:eastAsia="仿宋"/>
          <w:sz w:val="24"/>
          <w:u w:val="single"/>
        </w:rPr>
        <w:t>承包人在施工中，有责任配合发包人或发包人委托的有关单位进行本工程有关的设备安装、调试工作，并不得提出任何费用要求</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d.</w:t>
      </w:r>
      <w:r>
        <w:rPr>
          <w:rFonts w:hint="eastAsia" w:ascii="仿宋" w:hAnsi="仿宋" w:eastAsia="仿宋"/>
          <w:sz w:val="24"/>
          <w:u w:val="single"/>
        </w:rPr>
        <w:t>承包人在施工过程中必须遵守学校的相关规定并接受学校的管理，如由于承包人违反学校规定或不接受学校的管理，导致施工不能正常进行，由此引起的损失，因由承包人承担</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e.</w:t>
      </w:r>
      <w:r>
        <w:rPr>
          <w:rFonts w:hint="eastAsia" w:ascii="仿宋" w:hAnsi="仿宋" w:eastAsia="仿宋"/>
          <w:sz w:val="24"/>
          <w:u w:val="single"/>
        </w:rPr>
        <w:t>承包人有责任维护发包人的形象，若由于承包人的安全、文明施工问题而造成发包人被他人索赔，发包人保留向承包人索赔的权利</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3.2 项目经理</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3.2.1 项目经理：</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姓    名：</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身份证号：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建造师执业资格等级：</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建造师注册证书号：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建造师执业印章号：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安全生产考核合格证书号：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联系电话：</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电子信箱：</w:t>
      </w:r>
      <w:r>
        <w:rPr>
          <w:rFonts w:hint="eastAsia" w:ascii="仿宋" w:hAnsi="仿宋" w:eastAsia="仿宋"/>
          <w:sz w:val="24"/>
          <w:u w:val="single"/>
        </w:rPr>
        <w:t>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通信地址：</w:t>
      </w:r>
      <w:r>
        <w:rPr>
          <w:rFonts w:hint="eastAsia" w:ascii="仿宋" w:hAnsi="仿宋" w:eastAsia="仿宋"/>
          <w:sz w:val="24"/>
          <w:u w:val="single"/>
        </w:rPr>
        <w:t>        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承包人对项目经理的授权范围如下：</w:t>
      </w:r>
      <w:r>
        <w:rPr>
          <w:rFonts w:hint="eastAsia" w:ascii="仿宋" w:hAnsi="仿宋" w:eastAsia="仿宋"/>
          <w:sz w:val="24"/>
          <w:u w:val="single"/>
        </w:rPr>
        <w:t>全面负责本工程的质量、安全、工期及成本控制</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关于项目经理每月在施工现场的时间要求：</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承包人未提交劳动合同，以及没有为项目经理缴纳社会保险证明的违约责任：</w:t>
      </w:r>
      <w:r>
        <w:rPr>
          <w:rFonts w:hint="eastAsia" w:ascii="仿宋" w:hAnsi="仿宋" w:eastAsia="仿宋"/>
          <w:sz w:val="24"/>
          <w:u w:val="single"/>
        </w:rPr>
        <w:t>发包人有权要求终止合同并由承包人赔偿由此造成的一切损失</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项目经理未经批准，擅自离开施工现场的违约责任：</w:t>
      </w:r>
      <w:r>
        <w:rPr>
          <w:rFonts w:hint="eastAsia" w:ascii="仿宋" w:hAnsi="仿宋" w:eastAsia="仿宋"/>
          <w:sz w:val="24"/>
          <w:u w:val="single"/>
        </w:rPr>
        <w:t>若项目经理未经批准，擅自离开施工现场，导致工程质量、进度不能满足本项目要求的，按人民币1000元/次从结算款中扣除违约金</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3.2.3 承包人擅自更换项目经理的违约责任：</w:t>
      </w:r>
      <w:r>
        <w:rPr>
          <w:rFonts w:hint="eastAsia" w:ascii="仿宋" w:hAnsi="仿宋" w:eastAsia="仿宋"/>
          <w:sz w:val="24"/>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3.2.4 承包人无正当理由拒绝更换项目经理的违约责任：</w:t>
      </w:r>
      <w:r>
        <w:rPr>
          <w:rFonts w:hint="eastAsia" w:ascii="仿宋" w:hAnsi="仿宋" w:eastAsia="仿宋"/>
          <w:sz w:val="24"/>
          <w:u w:val="single"/>
        </w:rPr>
        <w:t>因项目经理不能胜任本项目工作，发包人要求更换，承包人无正当理由拒绝更换的，将被视为承包人违约，并按照5000元/人次在结算款中扣除违约金</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3.3 承包人人员</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3.3.1 承包人提交项目管理机构及施工现场管理人员安排报告的期限：</w:t>
      </w:r>
      <w:r>
        <w:rPr>
          <w:rFonts w:hint="eastAsia" w:ascii="仿宋" w:hAnsi="仿宋" w:eastAsia="仿宋"/>
          <w:sz w:val="24"/>
          <w:u w:val="single"/>
        </w:rPr>
        <w:t>合同生效后7天内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3.3.2 承包人需更换主要施工管理人员的，继任人员的数量、注册执业资格、管理经验的约定：</w:t>
      </w:r>
      <w:r>
        <w:rPr>
          <w:rFonts w:hint="eastAsia" w:ascii="仿宋" w:hAnsi="仿宋" w:eastAsia="仿宋"/>
          <w:sz w:val="24"/>
          <w:u w:val="single"/>
        </w:rPr>
        <w:t>不得低于原主要施工管理人员的数量、注册执业资格、管理经验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3.3.3 承包人无正当理由拒绝撤换主要施工管理人员的违约责任：</w:t>
      </w:r>
      <w:r>
        <w:rPr>
          <w:rFonts w:hint="eastAsia" w:ascii="仿宋" w:hAnsi="仿宋" w:eastAsia="仿宋"/>
          <w:sz w:val="24"/>
          <w:u w:val="single"/>
        </w:rPr>
        <w:t>因主要施工管理人员不能胜任本项目工作，发包人要求更换的，承包人无正当理由拒绝更换的，将被视为承包人违约，按照500元/人次在结算款中扣除违约金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3.3.5承包人擅自更换主要施工管理人员的违约责任：</w:t>
      </w:r>
      <w:r>
        <w:rPr>
          <w:rFonts w:hint="eastAsia" w:ascii="仿宋" w:hAnsi="仿宋" w:eastAsia="仿宋"/>
          <w:sz w:val="24"/>
          <w:u w:val="single"/>
        </w:rPr>
        <w:t>承包人在施工期间不准任意更换主要施工管理人员，特殊情况要求更换的，须经发包人同意。承包人擅自更换技术负责人、施工员的将被视为承包人违约，按照500元/人次在结算款中扣除违约金</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承包人主要施工管理人员擅自离开施工现场的违约责任：</w:t>
      </w:r>
      <w:r>
        <w:rPr>
          <w:rFonts w:hint="eastAsia" w:ascii="仿宋" w:hAnsi="仿宋" w:eastAsia="仿宋"/>
          <w:sz w:val="24"/>
          <w:u w:val="single"/>
        </w:rPr>
        <w:t>主要施工管理人员到位率</w:t>
      </w:r>
      <w:r>
        <w:rPr>
          <w:rFonts w:ascii="仿宋" w:hAnsi="仿宋" w:eastAsia="仿宋"/>
          <w:sz w:val="24"/>
          <w:u w:val="single"/>
        </w:rPr>
        <w:t xml:space="preserve">    </w:t>
      </w:r>
      <w:r>
        <w:rPr>
          <w:rFonts w:hint="eastAsia" w:ascii="仿宋" w:hAnsi="仿宋" w:eastAsia="仿宋"/>
          <w:sz w:val="24"/>
          <w:u w:val="single"/>
        </w:rPr>
        <w:t>%以上，若因主要施工管理人员擅自离开施工现场，导致施工无法正常进行的，按300元人民币/人次在结算款中扣除违约金</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3.5 分包</w:t>
      </w:r>
    </w:p>
    <w:p>
      <w:pPr>
        <w:snapToGrid w:val="0"/>
        <w:spacing w:line="360" w:lineRule="auto"/>
        <w:ind w:firstLine="480" w:firstLineChars="200"/>
        <w:rPr>
          <w:rFonts w:ascii="仿宋" w:hAnsi="仿宋" w:eastAsia="仿宋"/>
          <w:sz w:val="24"/>
        </w:rPr>
      </w:pPr>
      <w:r>
        <w:rPr>
          <w:rFonts w:hint="eastAsia" w:ascii="仿宋" w:hAnsi="仿宋" w:eastAsia="仿宋"/>
          <w:sz w:val="24"/>
        </w:rPr>
        <w:t>3.5.1 分包的一般约定</w:t>
      </w:r>
    </w:p>
    <w:p>
      <w:pPr>
        <w:snapToGrid w:val="0"/>
        <w:spacing w:line="360" w:lineRule="auto"/>
        <w:ind w:firstLine="480" w:firstLineChars="200"/>
        <w:rPr>
          <w:rFonts w:ascii="仿宋" w:hAnsi="仿宋" w:eastAsia="仿宋"/>
          <w:sz w:val="24"/>
        </w:rPr>
      </w:pPr>
      <w:r>
        <w:rPr>
          <w:rFonts w:hint="eastAsia" w:ascii="仿宋" w:hAnsi="仿宋" w:eastAsia="仿宋"/>
          <w:sz w:val="24"/>
        </w:rPr>
        <w:t>禁止分包的工程包括：</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主体结构、关键性工作的范围：</w:t>
      </w:r>
      <w:r>
        <w:rPr>
          <w:rFonts w:hint="eastAsia" w:ascii="仿宋" w:hAnsi="仿宋" w:eastAsia="仿宋"/>
          <w:sz w:val="24"/>
          <w:u w:val="single"/>
        </w:rPr>
        <w:t>详见图纸和工程量清单</w:t>
      </w:r>
      <w:r>
        <w:rPr>
          <w:rFonts w:hint="eastAsia" w:ascii="仿宋" w:hAnsi="仿宋" w:eastAsia="仿宋"/>
          <w:sz w:val="24"/>
        </w:rPr>
        <w:t>。</w:t>
      </w:r>
    </w:p>
    <w:p>
      <w:pPr>
        <w:snapToGrid w:val="0"/>
        <w:spacing w:line="360" w:lineRule="auto"/>
        <w:rPr>
          <w:rFonts w:ascii="仿宋" w:hAnsi="仿宋" w:eastAsia="仿宋"/>
          <w:sz w:val="24"/>
        </w:rPr>
      </w:pPr>
      <w:r>
        <w:rPr>
          <w:rFonts w:hint="eastAsia" w:ascii="仿宋" w:hAnsi="仿宋" w:eastAsia="仿宋"/>
          <w:sz w:val="24"/>
        </w:rPr>
        <w:t xml:space="preserve">    3.5.2分包的确定</w:t>
      </w:r>
    </w:p>
    <w:p>
      <w:pPr>
        <w:snapToGrid w:val="0"/>
        <w:spacing w:line="360" w:lineRule="auto"/>
        <w:ind w:firstLine="480" w:firstLineChars="200"/>
        <w:rPr>
          <w:rFonts w:ascii="仿宋" w:hAnsi="仿宋" w:eastAsia="仿宋"/>
          <w:sz w:val="24"/>
        </w:rPr>
      </w:pPr>
      <w:r>
        <w:rPr>
          <w:rFonts w:hint="eastAsia" w:ascii="仿宋" w:hAnsi="仿宋" w:eastAsia="仿宋"/>
          <w:sz w:val="24"/>
        </w:rPr>
        <w:t>允许分包的专业工程包括：</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其他关于分包的约定：</w:t>
      </w:r>
      <w:r>
        <w:rPr>
          <w:rFonts w:hint="eastAsia" w:ascii="仿宋" w:hAnsi="仿宋" w:eastAsia="仿宋"/>
          <w:sz w:val="24"/>
          <w:u w:val="single"/>
        </w:rPr>
        <w:t>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3.5.</w:t>
      </w:r>
      <w:r>
        <w:rPr>
          <w:rFonts w:ascii="仿宋" w:hAnsi="仿宋" w:eastAsia="仿宋"/>
          <w:sz w:val="24"/>
        </w:rPr>
        <w:t>3</w:t>
      </w:r>
      <w:r>
        <w:rPr>
          <w:rFonts w:hint="eastAsia" w:ascii="仿宋" w:hAnsi="仿宋" w:eastAsia="仿宋"/>
          <w:sz w:val="24"/>
        </w:rPr>
        <w:t>分包合同价款</w:t>
      </w:r>
    </w:p>
    <w:p>
      <w:pPr>
        <w:snapToGrid w:val="0"/>
        <w:spacing w:line="360" w:lineRule="auto"/>
        <w:ind w:firstLine="480" w:firstLineChars="200"/>
        <w:rPr>
          <w:rFonts w:ascii="仿宋" w:hAnsi="仿宋" w:eastAsia="仿宋"/>
          <w:sz w:val="24"/>
        </w:rPr>
      </w:pPr>
      <w:r>
        <w:rPr>
          <w:rFonts w:hint="eastAsia" w:ascii="仿宋" w:hAnsi="仿宋" w:eastAsia="仿宋"/>
          <w:sz w:val="24"/>
        </w:rPr>
        <w:t>关于分包合同价款支付的约定：</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3.6 工程照管与成品、半成品保护</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承包人负责照管工程及工程相关的材料、工程设备的起始时间：</w:t>
      </w:r>
      <w:r>
        <w:rPr>
          <w:rFonts w:hint="eastAsia" w:ascii="仿宋" w:hAnsi="仿宋" w:eastAsia="仿宋"/>
          <w:sz w:val="24"/>
          <w:u w:val="single"/>
        </w:rPr>
        <w:t>从进场施工开始至交工出场</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3.7 履约担保</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承包人是否提供履约担保：</w:t>
      </w:r>
      <w:r>
        <w:rPr>
          <w:rFonts w:hint="eastAsia" w:ascii="仿宋" w:hAnsi="仿宋" w:eastAsia="仿宋"/>
          <w:sz w:val="24"/>
          <w:u w:val="single"/>
        </w:rPr>
        <w:t>不提供保证、抵押和质押担保。合同有约定的，从约定</w:t>
      </w:r>
      <w:r>
        <w:rPr>
          <w:rFonts w:hint="eastAsia" w:ascii="仿宋" w:hAnsi="仿宋" w:eastAsia="仿宋"/>
          <w:sz w:val="24"/>
        </w:rPr>
        <w:t>。</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承包人提供履约担保的形式、金额及期限的：履约担保的形式：</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 监理人</w:t>
      </w:r>
    </w:p>
    <w:p>
      <w:pPr>
        <w:snapToGrid w:val="0"/>
        <w:spacing w:line="360" w:lineRule="auto"/>
        <w:ind w:firstLine="480" w:firstLineChars="200"/>
        <w:rPr>
          <w:rFonts w:ascii="仿宋" w:hAnsi="仿宋" w:eastAsia="仿宋"/>
          <w:sz w:val="24"/>
        </w:rPr>
      </w:pPr>
      <w:r>
        <w:rPr>
          <w:rFonts w:hint="eastAsia" w:ascii="仿宋" w:hAnsi="仿宋" w:eastAsia="仿宋"/>
          <w:sz w:val="24"/>
        </w:rPr>
        <w:t>4.1监理人的一般规定</w:t>
      </w:r>
    </w:p>
    <w:p>
      <w:pPr>
        <w:snapToGrid w:val="0"/>
        <w:spacing w:line="360" w:lineRule="auto"/>
        <w:ind w:firstLine="480" w:firstLineChars="200"/>
        <w:rPr>
          <w:rFonts w:ascii="仿宋" w:hAnsi="仿宋" w:eastAsia="仿宋"/>
          <w:sz w:val="24"/>
        </w:rPr>
      </w:pPr>
      <w:r>
        <w:rPr>
          <w:rFonts w:hint="eastAsia" w:ascii="仿宋" w:hAnsi="仿宋" w:eastAsia="仿宋"/>
          <w:sz w:val="24"/>
        </w:rPr>
        <w:t>关于监理人的监理内容：</w:t>
      </w:r>
      <w:r>
        <w:rPr>
          <w:rFonts w:hint="eastAsia" w:ascii="仿宋" w:hAnsi="仿宋" w:eastAsia="仿宋"/>
          <w:sz w:val="24"/>
          <w:u w:val="single"/>
        </w:rPr>
        <w:t>负责本工程的质量控制、进度控制、投资控制 、安全生产控制，做好合同管理及信息管理，协调发包人、承包人关系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关于监理人的监理权限：</w:t>
      </w:r>
      <w:r>
        <w:rPr>
          <w:rFonts w:hint="eastAsia" w:ascii="仿宋" w:hAnsi="仿宋" w:eastAsia="仿宋"/>
          <w:sz w:val="24"/>
          <w:u w:val="single"/>
        </w:rPr>
        <w:t>依据监理合同，但涉及设计变更、工期顺延、材料价格、用材、追加工程款、经济补偿等可能影响工程价款或工期的签证需经发包人书面同意或经发包人签证后，该签证才有效</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关于监理人在施工现场的办公场所、生活场所的提供和费用承担的约定：</w:t>
      </w:r>
      <w:r>
        <w:rPr>
          <w:rFonts w:hint="eastAsia" w:ascii="仿宋" w:hAnsi="仿宋" w:eastAsia="仿宋"/>
          <w:sz w:val="24"/>
          <w:u w:val="single"/>
        </w:rPr>
        <w:t>详见监理合同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4.2 监理人员</w:t>
      </w:r>
    </w:p>
    <w:p>
      <w:pPr>
        <w:snapToGrid w:val="0"/>
        <w:spacing w:line="360" w:lineRule="auto"/>
        <w:ind w:firstLine="480" w:firstLineChars="200"/>
        <w:rPr>
          <w:rFonts w:ascii="仿宋" w:hAnsi="仿宋" w:eastAsia="仿宋"/>
          <w:sz w:val="24"/>
        </w:rPr>
      </w:pPr>
      <w:r>
        <w:rPr>
          <w:rFonts w:hint="eastAsia" w:ascii="仿宋" w:hAnsi="仿宋" w:eastAsia="仿宋"/>
          <w:sz w:val="24"/>
        </w:rPr>
        <w:t>总监理工程师：</w:t>
      </w:r>
    </w:p>
    <w:p>
      <w:pPr>
        <w:snapToGrid w:val="0"/>
        <w:spacing w:line="360" w:lineRule="auto"/>
        <w:ind w:firstLine="480" w:firstLineChars="200"/>
        <w:rPr>
          <w:rFonts w:ascii="仿宋" w:hAnsi="仿宋" w:eastAsia="仿宋"/>
          <w:sz w:val="24"/>
        </w:rPr>
      </w:pPr>
      <w:r>
        <w:rPr>
          <w:rFonts w:hint="eastAsia" w:ascii="仿宋" w:hAnsi="仿宋" w:eastAsia="仿宋"/>
          <w:sz w:val="24"/>
        </w:rPr>
        <w:t>姓    名：</w:t>
      </w:r>
      <w:r>
        <w:rPr>
          <w:rFonts w:hint="eastAsia"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职    务：</w:t>
      </w:r>
      <w:r>
        <w:rPr>
          <w:rFonts w:hint="eastAsia"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监理工程师执业资格证书号：</w:t>
      </w:r>
      <w:r>
        <w:rPr>
          <w:rFonts w:hint="eastAsia" w:ascii="仿宋" w:hAnsi="仿宋" w:eastAsia="仿宋"/>
          <w:sz w:val="24"/>
          <w:u w:val="single"/>
        </w:rPr>
        <w:t xml:space="preserve"> </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联系电话：</w:t>
      </w:r>
      <w:r>
        <w:rPr>
          <w:rFonts w:hint="eastAsia" w:ascii="仿宋" w:hAnsi="仿宋" w:eastAsia="仿宋"/>
          <w:sz w:val="24"/>
          <w:u w:val="single"/>
        </w:rPr>
        <w:t>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电子信箱：</w:t>
      </w:r>
      <w:r>
        <w:rPr>
          <w:rFonts w:hint="eastAsia" w:ascii="仿宋" w:hAnsi="仿宋" w:eastAsia="仿宋"/>
          <w:sz w:val="24"/>
          <w:u w:val="single"/>
        </w:rPr>
        <w:t>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通信地址：</w:t>
      </w:r>
      <w:r>
        <w:rPr>
          <w:rFonts w:hint="eastAsia" w:ascii="仿宋" w:hAnsi="仿宋" w:eastAsia="仿宋"/>
          <w:sz w:val="24"/>
          <w:u w:val="single"/>
        </w:rPr>
        <w:t>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关于监理人的其他约定：</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4.4 商定或确定</w:t>
      </w:r>
    </w:p>
    <w:p>
      <w:pPr>
        <w:snapToGrid w:val="0"/>
        <w:spacing w:line="360" w:lineRule="auto"/>
        <w:ind w:firstLine="480" w:firstLineChars="200"/>
        <w:rPr>
          <w:rFonts w:ascii="仿宋" w:hAnsi="仿宋" w:eastAsia="仿宋"/>
          <w:sz w:val="24"/>
        </w:rPr>
      </w:pPr>
      <w:r>
        <w:rPr>
          <w:rFonts w:hint="eastAsia" w:ascii="仿宋" w:hAnsi="仿宋" w:eastAsia="仿宋"/>
          <w:sz w:val="24"/>
        </w:rPr>
        <w:t>在发包人和承包人不能通过协商达成一致意见时，发包人授权监理人对以下事项进行确定：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 工程质量</w:t>
      </w:r>
    </w:p>
    <w:p>
      <w:pPr>
        <w:snapToGrid w:val="0"/>
        <w:spacing w:line="360" w:lineRule="auto"/>
        <w:ind w:firstLine="480" w:firstLineChars="200"/>
        <w:rPr>
          <w:rFonts w:ascii="仿宋" w:hAnsi="仿宋" w:eastAsia="仿宋"/>
          <w:sz w:val="24"/>
        </w:rPr>
      </w:pPr>
      <w:r>
        <w:rPr>
          <w:rFonts w:hint="eastAsia" w:ascii="仿宋" w:hAnsi="仿宋" w:eastAsia="仿宋"/>
          <w:sz w:val="24"/>
        </w:rPr>
        <w:t>5.1 质量要求</w:t>
      </w:r>
    </w:p>
    <w:p>
      <w:pPr>
        <w:snapToGrid w:val="0"/>
        <w:spacing w:line="360" w:lineRule="auto"/>
        <w:ind w:firstLine="480" w:firstLineChars="200"/>
        <w:rPr>
          <w:rFonts w:ascii="仿宋" w:hAnsi="仿宋" w:eastAsia="仿宋"/>
          <w:sz w:val="24"/>
        </w:rPr>
      </w:pPr>
      <w:r>
        <w:rPr>
          <w:rFonts w:hint="eastAsia" w:ascii="仿宋" w:hAnsi="仿宋" w:eastAsia="仿宋"/>
          <w:sz w:val="24"/>
        </w:rPr>
        <w:t>5.1.1 特殊质量标准和要求：</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关于工程奖项的约定：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5.3 隐蔽工程检查</w:t>
      </w:r>
    </w:p>
    <w:p>
      <w:pPr>
        <w:snapToGrid w:val="0"/>
        <w:spacing w:line="360" w:lineRule="auto"/>
        <w:ind w:firstLine="480" w:firstLineChars="200"/>
        <w:rPr>
          <w:rFonts w:ascii="仿宋" w:hAnsi="仿宋" w:eastAsia="仿宋"/>
          <w:sz w:val="24"/>
        </w:rPr>
      </w:pPr>
      <w:r>
        <w:rPr>
          <w:rFonts w:hint="eastAsia" w:ascii="仿宋" w:hAnsi="仿宋" w:eastAsia="仿宋"/>
          <w:sz w:val="24"/>
        </w:rPr>
        <w:t>5.3.2承包人提前通知监理人隐蔽工程检查的期限的约定：</w:t>
      </w:r>
      <w:r>
        <w:rPr>
          <w:rFonts w:hint="eastAsia" w:ascii="仿宋" w:hAnsi="仿宋" w:eastAsia="仿宋"/>
          <w:sz w:val="24"/>
          <w:u w:val="single"/>
        </w:rPr>
        <w:t>承包人应提前48小时书面通知监理人检查，通知中应明确隐蔽检查的内容、时间和地点，并应附有自检记录和必要的检查资料。隐蔽工程必须做好影像资料收集、整理</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监理人不能按时进行检查时，应提前</w:t>
      </w:r>
      <w:r>
        <w:rPr>
          <w:rFonts w:hint="eastAsia" w:ascii="仿宋" w:hAnsi="仿宋" w:eastAsia="仿宋"/>
          <w:sz w:val="24"/>
          <w:u w:val="single"/>
        </w:rPr>
        <w:t xml:space="preserve"> 24 </w:t>
      </w:r>
      <w:r>
        <w:rPr>
          <w:rFonts w:hint="eastAsia" w:ascii="仿宋" w:hAnsi="仿宋" w:eastAsia="仿宋"/>
          <w:sz w:val="24"/>
        </w:rPr>
        <w:t>小时提交书面延期要求。</w:t>
      </w:r>
    </w:p>
    <w:p>
      <w:pPr>
        <w:snapToGrid w:val="0"/>
        <w:spacing w:line="360" w:lineRule="auto"/>
        <w:ind w:firstLine="480" w:firstLineChars="200"/>
        <w:rPr>
          <w:rFonts w:ascii="仿宋" w:hAnsi="仿宋" w:eastAsia="仿宋"/>
          <w:sz w:val="24"/>
        </w:rPr>
      </w:pPr>
      <w:r>
        <w:rPr>
          <w:rFonts w:hint="eastAsia" w:ascii="仿宋" w:hAnsi="仿宋" w:eastAsia="仿宋"/>
          <w:sz w:val="24"/>
        </w:rPr>
        <w:t>关于延期最长不得超过：</w:t>
      </w:r>
      <w:r>
        <w:rPr>
          <w:rFonts w:hint="eastAsia" w:ascii="仿宋" w:hAnsi="仿宋" w:eastAsia="仿宋"/>
          <w:sz w:val="24"/>
          <w:u w:val="single"/>
        </w:rPr>
        <w:t>48</w:t>
      </w:r>
      <w:r>
        <w:rPr>
          <w:rFonts w:hint="eastAsia" w:ascii="仿宋" w:hAnsi="仿宋" w:eastAsia="仿宋"/>
          <w:sz w:val="24"/>
        </w:rPr>
        <w:t>小时。</w:t>
      </w:r>
    </w:p>
    <w:p>
      <w:pPr>
        <w:snapToGrid w:val="0"/>
        <w:spacing w:line="360" w:lineRule="auto"/>
        <w:ind w:firstLine="480" w:firstLineChars="200"/>
        <w:rPr>
          <w:rFonts w:ascii="仿宋" w:hAnsi="仿宋" w:eastAsia="仿宋"/>
          <w:sz w:val="24"/>
        </w:rPr>
      </w:pPr>
      <w:r>
        <w:rPr>
          <w:rFonts w:hint="eastAsia" w:ascii="仿宋" w:hAnsi="仿宋" w:eastAsia="仿宋"/>
          <w:sz w:val="24"/>
        </w:rPr>
        <w:t>6.安全文明施工与环境保护</w:t>
      </w:r>
    </w:p>
    <w:p>
      <w:pPr>
        <w:snapToGrid w:val="0"/>
        <w:spacing w:line="360" w:lineRule="auto"/>
        <w:ind w:firstLine="480" w:firstLineChars="200"/>
        <w:rPr>
          <w:rFonts w:ascii="仿宋" w:hAnsi="仿宋" w:eastAsia="仿宋"/>
          <w:sz w:val="24"/>
        </w:rPr>
      </w:pPr>
      <w:r>
        <w:rPr>
          <w:rFonts w:hint="eastAsia" w:ascii="仿宋" w:hAnsi="仿宋" w:eastAsia="仿宋"/>
          <w:sz w:val="24"/>
        </w:rPr>
        <w:t>6.1安全文明施工</w:t>
      </w:r>
    </w:p>
    <w:p>
      <w:pPr>
        <w:snapToGrid w:val="0"/>
        <w:spacing w:line="360" w:lineRule="auto"/>
        <w:ind w:firstLine="480" w:firstLineChars="200"/>
        <w:rPr>
          <w:rFonts w:ascii="仿宋" w:hAnsi="仿宋" w:eastAsia="仿宋"/>
          <w:sz w:val="24"/>
        </w:rPr>
      </w:pPr>
      <w:r>
        <w:rPr>
          <w:rFonts w:hint="eastAsia" w:ascii="仿宋" w:hAnsi="仿宋" w:eastAsia="仿宋"/>
          <w:sz w:val="24"/>
        </w:rPr>
        <w:t>6.1.1 项目安全生产的达标目标及相应事项的约定：</w:t>
      </w:r>
      <w:r>
        <w:rPr>
          <w:rFonts w:hint="eastAsia" w:ascii="仿宋" w:hAnsi="仿宋" w:eastAsia="仿宋"/>
          <w:sz w:val="24"/>
          <w:u w:val="single"/>
        </w:rPr>
        <w:t>施工现场按照《建筑施工安全检查标准》（JGJ59-201</w:t>
      </w:r>
      <w:r>
        <w:rPr>
          <w:rFonts w:ascii="仿宋" w:hAnsi="仿宋" w:eastAsia="仿宋"/>
          <w:sz w:val="24"/>
          <w:u w:val="single"/>
        </w:rPr>
        <w:t>1</w:t>
      </w:r>
      <w:r>
        <w:rPr>
          <w:rFonts w:hint="eastAsia" w:ascii="仿宋" w:hAnsi="仿宋" w:eastAsia="仿宋"/>
          <w:sz w:val="24"/>
          <w:u w:val="single"/>
        </w:rPr>
        <w:t>）评定达到“合格”标准</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6.1.4 关于治安保卫的特别约定：</w:t>
      </w:r>
      <w:r>
        <w:rPr>
          <w:rFonts w:hint="eastAsia" w:ascii="仿宋" w:hAnsi="仿宋" w:eastAsia="仿宋"/>
          <w:sz w:val="24"/>
          <w:u w:val="single"/>
        </w:rPr>
        <w:t>遵守学校的相关规定</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关于编制施工场地治安管理计划的约定：</w:t>
      </w:r>
      <w:r>
        <w:rPr>
          <w:rFonts w:hint="eastAsia" w:ascii="仿宋" w:hAnsi="仿宋" w:eastAsia="仿宋"/>
          <w:sz w:val="24"/>
          <w:u w:val="single"/>
        </w:rPr>
        <w:t>另行约定</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6.1.5 文明施工</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合同当事人对文明施工的要求：</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（1）</w:t>
      </w:r>
      <w:r>
        <w:rPr>
          <w:rFonts w:hint="eastAsia" w:ascii="仿宋" w:hAnsi="仿宋" w:eastAsia="仿宋"/>
          <w:sz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向发包人支付1000元人民币的违约金。被上级主管部门通报批评，承包人按人民币二万元/次向发包人支付违约金；被媒体曝光，视情节向发包人支付人民币二至五万元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承包人应对进度施工现场的施工人员进行安全文明施工教育，持证上岗，配备必要的劳动保护用具，保证工程的施工安全和人身安全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u w:val="single"/>
        </w:rPr>
        <w:t>做好文明施工，做到施工与学校正常工作区域相隔离，做好临时围护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6.1.6 关于安全文明施工费支付比例和支付期限的约定：</w:t>
      </w:r>
      <w:r>
        <w:rPr>
          <w:rFonts w:hint="eastAsia" w:ascii="仿宋" w:hAnsi="仿宋" w:eastAsia="仿宋"/>
          <w:sz w:val="24"/>
          <w:u w:val="single"/>
        </w:rPr>
        <w:t>包含在进度款支付中</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 工期和进度</w:t>
      </w:r>
    </w:p>
    <w:p>
      <w:pPr>
        <w:snapToGrid w:val="0"/>
        <w:spacing w:line="360" w:lineRule="auto"/>
        <w:ind w:firstLine="480" w:firstLineChars="200"/>
        <w:rPr>
          <w:rFonts w:ascii="仿宋" w:hAnsi="仿宋" w:eastAsia="仿宋"/>
          <w:sz w:val="24"/>
        </w:rPr>
      </w:pPr>
      <w:r>
        <w:rPr>
          <w:rFonts w:hint="eastAsia" w:ascii="仿宋" w:hAnsi="仿宋" w:eastAsia="仿宋"/>
          <w:sz w:val="24"/>
        </w:rPr>
        <w:t>7.1 施工组织设计</w:t>
      </w:r>
    </w:p>
    <w:p>
      <w:pPr>
        <w:snapToGrid w:val="0"/>
        <w:spacing w:line="360" w:lineRule="auto"/>
        <w:ind w:firstLine="480" w:firstLineChars="200"/>
        <w:rPr>
          <w:rFonts w:ascii="仿宋" w:hAnsi="仿宋" w:eastAsia="仿宋"/>
          <w:sz w:val="24"/>
        </w:rPr>
      </w:pPr>
      <w:r>
        <w:rPr>
          <w:rFonts w:hint="eastAsia" w:ascii="仿宋" w:hAnsi="仿宋" w:eastAsia="仿宋"/>
          <w:sz w:val="24"/>
        </w:rPr>
        <w:t>7.1.1 合同当事人约定的施工组织设计应包括的其他内容：</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7.1.2 施工组织设计的提交和修改</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承包人提交详细施工组织设计的期限的约定：开工前提供。</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发包人和监理人在收到详细的施工组织设计后确认或提出修改意见的期限：</w:t>
      </w:r>
      <w:r>
        <w:rPr>
          <w:rFonts w:hint="eastAsia" w:ascii="仿宋" w:hAnsi="仿宋" w:eastAsia="仿宋"/>
          <w:sz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7.2 施工进度计划</w:t>
      </w:r>
    </w:p>
    <w:p>
      <w:pPr>
        <w:snapToGrid w:val="0"/>
        <w:spacing w:line="360" w:lineRule="auto"/>
        <w:ind w:firstLine="480" w:firstLineChars="200"/>
        <w:rPr>
          <w:rFonts w:ascii="仿宋" w:hAnsi="仿宋" w:eastAsia="仿宋"/>
          <w:sz w:val="24"/>
        </w:rPr>
      </w:pPr>
      <w:r>
        <w:rPr>
          <w:rFonts w:hint="eastAsia" w:ascii="仿宋" w:hAnsi="仿宋" w:eastAsia="仿宋"/>
          <w:sz w:val="24"/>
        </w:rPr>
        <w:t>7.2.2 施工进度计划的修订</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发包人和监理人在收到修订的施工进度计划后确认或提出修改意见的期限：</w:t>
      </w:r>
      <w:r>
        <w:rPr>
          <w:rFonts w:hint="eastAsia" w:ascii="仿宋" w:hAnsi="仿宋" w:eastAsia="仿宋"/>
          <w:sz w:val="24"/>
          <w:u w:val="single"/>
        </w:rPr>
        <w:t>收到报告后7天内予以批复</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7.3 开工</w:t>
      </w:r>
    </w:p>
    <w:p>
      <w:pPr>
        <w:snapToGrid w:val="0"/>
        <w:spacing w:line="360" w:lineRule="auto"/>
        <w:ind w:firstLine="480" w:firstLineChars="200"/>
        <w:rPr>
          <w:rFonts w:ascii="仿宋" w:hAnsi="仿宋" w:eastAsia="仿宋"/>
          <w:sz w:val="24"/>
        </w:rPr>
      </w:pPr>
      <w:r>
        <w:rPr>
          <w:rFonts w:hint="eastAsia" w:ascii="仿宋" w:hAnsi="仿宋" w:eastAsia="仿宋"/>
          <w:sz w:val="24"/>
        </w:rPr>
        <w:t>7.3.1 开工准备</w:t>
      </w:r>
    </w:p>
    <w:p>
      <w:pPr>
        <w:snapToGrid w:val="0"/>
        <w:spacing w:line="360" w:lineRule="auto"/>
        <w:ind w:firstLine="480" w:firstLineChars="200"/>
        <w:rPr>
          <w:rFonts w:ascii="仿宋" w:hAnsi="仿宋" w:eastAsia="仿宋"/>
          <w:sz w:val="24"/>
        </w:rPr>
      </w:pPr>
      <w:r>
        <w:rPr>
          <w:rFonts w:hint="eastAsia" w:ascii="仿宋" w:hAnsi="仿宋" w:eastAsia="仿宋"/>
          <w:sz w:val="24"/>
        </w:rPr>
        <w:t>关于承包人提交工程开工报审表的期限：</w:t>
      </w:r>
      <w:r>
        <w:rPr>
          <w:rFonts w:hint="eastAsia" w:ascii="仿宋" w:hAnsi="仿宋" w:eastAsia="仿宋"/>
          <w:sz w:val="24"/>
          <w:u w:val="single"/>
        </w:rPr>
        <w:t>开工前7天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关于发包人应完成的其他开工准备工作及期限：</w:t>
      </w:r>
      <w:r>
        <w:rPr>
          <w:rFonts w:hint="eastAsia" w:ascii="仿宋" w:hAnsi="仿宋" w:eastAsia="仿宋"/>
          <w:sz w:val="24"/>
          <w:u w:val="single"/>
        </w:rPr>
        <w:t>开工前7天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关于承包人应完成的其他开工准备工作及期限:</w:t>
      </w:r>
      <w:r>
        <w:rPr>
          <w:rFonts w:hint="eastAsia" w:ascii="仿宋" w:hAnsi="仿宋" w:eastAsia="仿宋"/>
          <w:sz w:val="24"/>
          <w:u w:val="single"/>
        </w:rPr>
        <w:t>开工前7天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7.3.2开工通知</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因发包人原因造成监理人未能在计划开工日期之日起 </w:t>
      </w:r>
      <w:r>
        <w:rPr>
          <w:rFonts w:hint="eastAsia" w:ascii="仿宋" w:hAnsi="仿宋" w:eastAsia="仿宋"/>
          <w:sz w:val="24"/>
          <w:u w:val="single"/>
        </w:rPr>
        <w:t>9</w:t>
      </w:r>
      <w:r>
        <w:rPr>
          <w:rFonts w:ascii="仿宋" w:hAnsi="仿宋" w:eastAsia="仿宋"/>
          <w:sz w:val="24"/>
          <w:u w:val="single"/>
        </w:rPr>
        <w:t>0</w:t>
      </w:r>
      <w:r>
        <w:rPr>
          <w:rFonts w:hint="eastAsia" w:ascii="仿宋" w:hAnsi="仿宋" w:eastAsia="仿宋"/>
          <w:sz w:val="24"/>
          <w:u w:val="single"/>
        </w:rPr>
        <w:t>天内</w:t>
      </w:r>
      <w:r>
        <w:rPr>
          <w:rFonts w:hint="eastAsia" w:ascii="仿宋" w:hAnsi="仿宋" w:eastAsia="仿宋"/>
          <w:sz w:val="24"/>
        </w:rPr>
        <w:t>发出开工通知的，承包人有权提出价格调整要求，或者解除合同。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7.4 测量放线</w:t>
      </w:r>
    </w:p>
    <w:p>
      <w:pPr>
        <w:snapToGrid w:val="0"/>
        <w:spacing w:line="360" w:lineRule="auto"/>
        <w:ind w:firstLine="480" w:firstLineChars="200"/>
        <w:rPr>
          <w:rFonts w:ascii="仿宋" w:hAnsi="仿宋" w:eastAsia="仿宋"/>
          <w:sz w:val="24"/>
        </w:rPr>
      </w:pPr>
      <w:r>
        <w:rPr>
          <w:rFonts w:hint="eastAsia" w:ascii="仿宋" w:hAnsi="仿宋" w:eastAsia="仿宋"/>
          <w:sz w:val="24"/>
        </w:rPr>
        <w:t>7.4.1发包人通过监理人向承包人提供测量基准点、基准线和水准点及其书面资料的期限：</w:t>
      </w:r>
      <w:r>
        <w:rPr>
          <w:rFonts w:hint="eastAsia" w:ascii="仿宋" w:hAnsi="仿宋" w:eastAsia="仿宋"/>
          <w:sz w:val="24"/>
          <w:u w:val="single"/>
        </w:rPr>
        <w:t>开工前 7 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7.5 工期延误</w:t>
      </w:r>
    </w:p>
    <w:p>
      <w:pPr>
        <w:snapToGrid w:val="0"/>
        <w:spacing w:line="360" w:lineRule="auto"/>
        <w:ind w:firstLine="480" w:firstLineChars="200"/>
        <w:rPr>
          <w:rFonts w:ascii="仿宋" w:hAnsi="仿宋" w:eastAsia="仿宋"/>
          <w:sz w:val="24"/>
        </w:rPr>
      </w:pPr>
      <w:r>
        <w:rPr>
          <w:rFonts w:hint="eastAsia" w:ascii="仿宋" w:hAnsi="仿宋" w:eastAsia="仿宋"/>
          <w:sz w:val="24"/>
        </w:rPr>
        <w:t>7.5.1 因发包人原因导致工期延误</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 xml:space="preserve">因发包人原因导致工期延误的其他情形：①重大设计变更引起的工期延误；②其他： / </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）双方约定工期顺延的其他情况：</w:t>
      </w:r>
      <w:r>
        <w:rPr>
          <w:rFonts w:hint="eastAsia" w:ascii="仿宋" w:hAnsi="仿宋" w:eastAsia="仿宋"/>
          <w:sz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）工程延期的审批：</w:t>
      </w:r>
      <w:r>
        <w:rPr>
          <w:rFonts w:hint="eastAsia" w:ascii="仿宋" w:hAnsi="仿宋" w:eastAsia="仿宋"/>
          <w:sz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7.5.2 因承包人原因导致工期延误</w:t>
      </w:r>
    </w:p>
    <w:p>
      <w:pPr>
        <w:snapToGrid w:val="0"/>
        <w:spacing w:line="360" w:lineRule="auto"/>
        <w:ind w:firstLine="480" w:firstLineChars="200"/>
        <w:rPr>
          <w:rFonts w:ascii="仿宋" w:hAnsi="仿宋" w:eastAsia="仿宋"/>
          <w:sz w:val="24"/>
        </w:rPr>
      </w:pPr>
      <w:r>
        <w:rPr>
          <w:rFonts w:hint="eastAsia" w:ascii="仿宋" w:hAnsi="仿宋" w:eastAsia="仿宋"/>
          <w:sz w:val="24"/>
        </w:rPr>
        <w:t>因承包人原因造成工期延误，逾期竣工违约金的计算方法为：</w:t>
      </w:r>
    </w:p>
    <w:p>
      <w:pPr>
        <w:snapToGrid w:val="0"/>
        <w:spacing w:line="360" w:lineRule="auto"/>
        <w:ind w:firstLine="480" w:firstLineChars="200"/>
        <w:rPr>
          <w:rFonts w:ascii="仿宋" w:hAnsi="仿宋" w:eastAsia="仿宋"/>
          <w:sz w:val="24"/>
        </w:rPr>
      </w:pPr>
      <w:r>
        <w:rPr>
          <w:rFonts w:hint="eastAsia" w:ascii="仿宋" w:hAnsi="仿宋" w:eastAsia="仿宋"/>
          <w:sz w:val="24"/>
          <w:u w:val="single"/>
        </w:rPr>
        <w:t>因承包人原因工程不能按合同约定工期竣工，每延误一天，承包人应按人民币贰仟元向发包人支付违约金。该违约金由发包人直接在工程结算价款中扣除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因承包人原因造成工期延误，逾期竣工违约金的上限：</w:t>
      </w:r>
      <w:r>
        <w:rPr>
          <w:rFonts w:hint="eastAsia" w:ascii="仿宋" w:hAnsi="仿宋" w:eastAsia="仿宋"/>
          <w:sz w:val="24"/>
          <w:u w:val="single"/>
        </w:rPr>
        <w:t>累计不超过签约合同总价的</w:t>
      </w:r>
      <w:r>
        <w:rPr>
          <w:rFonts w:ascii="仿宋" w:hAnsi="仿宋" w:eastAsia="仿宋"/>
          <w:sz w:val="24"/>
          <w:u w:val="single"/>
        </w:rPr>
        <w:t>5</w:t>
      </w:r>
      <w:r>
        <w:rPr>
          <w:rFonts w:hint="eastAsia" w:ascii="仿宋" w:hAnsi="仿宋" w:eastAsia="仿宋"/>
          <w:sz w:val="24"/>
          <w:u w:val="single"/>
        </w:rPr>
        <w:t>%</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7.6 不利物质条件</w:t>
      </w:r>
    </w:p>
    <w:p>
      <w:pPr>
        <w:snapToGrid w:val="0"/>
        <w:spacing w:line="360" w:lineRule="auto"/>
        <w:ind w:firstLine="480" w:firstLineChars="200"/>
        <w:rPr>
          <w:rFonts w:ascii="仿宋" w:hAnsi="仿宋" w:eastAsia="仿宋"/>
          <w:sz w:val="24"/>
        </w:rPr>
      </w:pPr>
      <w:r>
        <w:rPr>
          <w:rFonts w:hint="eastAsia" w:ascii="仿宋" w:hAnsi="仿宋" w:eastAsia="仿宋"/>
          <w:sz w:val="24"/>
        </w:rPr>
        <w:t>不利物质条件的其他情形和有关约定：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7.7异常恶劣的气候条件</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发包人和承包人同意以下情形视为异常恶劣的气候条件：</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日最高气温达到40度及以上的天气</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启动台风橙色及以上的预警的天气</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启动防汛预案一级响应的天气</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启动防冻预案一级响应的天气</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7.9 提前竣工的奖励</w:t>
      </w:r>
    </w:p>
    <w:p>
      <w:pPr>
        <w:snapToGrid w:val="0"/>
        <w:spacing w:line="360" w:lineRule="auto"/>
        <w:ind w:firstLine="480" w:firstLineChars="200"/>
        <w:rPr>
          <w:rFonts w:ascii="仿宋" w:hAnsi="仿宋" w:eastAsia="仿宋"/>
          <w:sz w:val="24"/>
        </w:rPr>
      </w:pPr>
      <w:r>
        <w:rPr>
          <w:rFonts w:hint="eastAsia" w:ascii="仿宋" w:hAnsi="仿宋" w:eastAsia="仿宋"/>
          <w:sz w:val="24"/>
        </w:rPr>
        <w:t>7.9.2提前竣工的奖励：</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8. 材料与设备</w:t>
      </w:r>
    </w:p>
    <w:p>
      <w:pPr>
        <w:snapToGrid w:val="0"/>
        <w:spacing w:line="360" w:lineRule="auto"/>
        <w:ind w:firstLine="480" w:firstLineChars="200"/>
        <w:rPr>
          <w:rFonts w:ascii="仿宋" w:hAnsi="仿宋" w:eastAsia="仿宋"/>
          <w:sz w:val="24"/>
        </w:rPr>
      </w:pPr>
      <w:r>
        <w:rPr>
          <w:rFonts w:hint="eastAsia" w:ascii="仿宋" w:hAnsi="仿宋" w:eastAsia="仿宋"/>
          <w:sz w:val="24"/>
        </w:rPr>
        <w:t>8.4材料与工程设备的保管与使用</w:t>
      </w:r>
    </w:p>
    <w:p>
      <w:pPr>
        <w:snapToGrid w:val="0"/>
        <w:spacing w:line="360" w:lineRule="auto"/>
        <w:ind w:firstLine="480" w:firstLineChars="200"/>
        <w:rPr>
          <w:rFonts w:ascii="仿宋" w:hAnsi="仿宋" w:eastAsia="仿宋"/>
          <w:sz w:val="24"/>
        </w:rPr>
      </w:pPr>
      <w:r>
        <w:rPr>
          <w:rFonts w:hint="eastAsia" w:ascii="仿宋" w:hAnsi="仿宋" w:eastAsia="仿宋"/>
          <w:sz w:val="24"/>
        </w:rPr>
        <w:t>8.4.1发包人供应的材料设备的保管费用的承担：</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8.6 样品</w:t>
      </w:r>
    </w:p>
    <w:p>
      <w:pPr>
        <w:snapToGrid w:val="0"/>
        <w:spacing w:line="360" w:lineRule="auto"/>
        <w:ind w:firstLine="480" w:firstLineChars="200"/>
        <w:rPr>
          <w:rFonts w:ascii="仿宋" w:hAnsi="仿宋" w:eastAsia="仿宋"/>
          <w:sz w:val="24"/>
        </w:rPr>
      </w:pPr>
      <w:r>
        <w:rPr>
          <w:rFonts w:hint="eastAsia" w:ascii="仿宋" w:hAnsi="仿宋" w:eastAsia="仿宋"/>
          <w:sz w:val="24"/>
        </w:rPr>
        <w:t>8.6.1</w:t>
      </w:r>
      <w:r>
        <w:rPr>
          <w:rFonts w:hint="eastAsia" w:ascii="仿宋" w:hAnsi="仿宋" w:eastAsia="仿宋"/>
          <w:sz w:val="24"/>
        </w:rPr>
        <w:tab/>
      </w:r>
      <w:r>
        <w:rPr>
          <w:rFonts w:hint="eastAsia" w:ascii="仿宋" w:hAnsi="仿宋" w:eastAsia="仿宋"/>
          <w:sz w:val="24"/>
        </w:rPr>
        <w:t>样品的报送与封存</w:t>
      </w:r>
    </w:p>
    <w:p>
      <w:pPr>
        <w:snapToGrid w:val="0"/>
        <w:spacing w:line="360" w:lineRule="auto"/>
        <w:ind w:firstLine="480" w:firstLineChars="200"/>
        <w:rPr>
          <w:rFonts w:ascii="仿宋" w:hAnsi="仿宋" w:eastAsia="仿宋"/>
          <w:sz w:val="24"/>
        </w:rPr>
      </w:pPr>
      <w:r>
        <w:rPr>
          <w:rFonts w:hint="eastAsia" w:ascii="仿宋" w:hAnsi="仿宋" w:eastAsia="仿宋"/>
          <w:sz w:val="24"/>
        </w:rPr>
        <w:t>需要承包人报送样品的材料或工程设备，样品的种类、名称、规格、数量要求：</w:t>
      </w:r>
      <w:r>
        <w:rPr>
          <w:rFonts w:hint="eastAsia" w:ascii="仿宋" w:hAnsi="仿宋" w:eastAsia="仿宋"/>
          <w:sz w:val="24"/>
          <w:u w:val="single"/>
        </w:rPr>
        <w:t>采购前由发包人确认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8.8 施工设备和临时设施</w:t>
      </w:r>
    </w:p>
    <w:p>
      <w:pPr>
        <w:snapToGrid w:val="0"/>
        <w:spacing w:line="360" w:lineRule="auto"/>
        <w:ind w:firstLine="480" w:firstLineChars="200"/>
        <w:rPr>
          <w:rFonts w:ascii="仿宋" w:hAnsi="仿宋" w:eastAsia="仿宋"/>
          <w:sz w:val="24"/>
        </w:rPr>
      </w:pPr>
      <w:r>
        <w:rPr>
          <w:rFonts w:hint="eastAsia" w:ascii="仿宋" w:hAnsi="仿宋" w:eastAsia="仿宋"/>
          <w:sz w:val="24"/>
        </w:rPr>
        <w:t>8.8.1 承包人提供的施工设备和临时设施</w:t>
      </w:r>
    </w:p>
    <w:p>
      <w:pPr>
        <w:snapToGrid w:val="0"/>
        <w:spacing w:line="360" w:lineRule="auto"/>
        <w:ind w:firstLine="480" w:firstLineChars="200"/>
        <w:rPr>
          <w:rFonts w:ascii="仿宋" w:hAnsi="仿宋" w:eastAsia="仿宋"/>
          <w:sz w:val="24"/>
        </w:rPr>
      </w:pPr>
      <w:r>
        <w:rPr>
          <w:rFonts w:hint="eastAsia" w:ascii="仿宋" w:hAnsi="仿宋" w:eastAsia="仿宋"/>
          <w:sz w:val="24"/>
        </w:rPr>
        <w:t>关于修建临时设施费用承担的约定：</w:t>
      </w:r>
      <w:r>
        <w:rPr>
          <w:rFonts w:hint="eastAsia" w:ascii="仿宋" w:hAnsi="仿宋" w:eastAsia="仿宋"/>
          <w:sz w:val="24"/>
          <w:u w:val="single"/>
        </w:rPr>
        <w:t>由承包人承担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9.试验与检验</w:t>
      </w:r>
    </w:p>
    <w:p>
      <w:pPr>
        <w:snapToGrid w:val="0"/>
        <w:spacing w:line="360" w:lineRule="auto"/>
        <w:ind w:firstLine="480" w:firstLineChars="200"/>
        <w:rPr>
          <w:rFonts w:ascii="仿宋" w:hAnsi="仿宋" w:eastAsia="仿宋"/>
          <w:sz w:val="24"/>
        </w:rPr>
      </w:pPr>
      <w:r>
        <w:rPr>
          <w:rFonts w:hint="eastAsia" w:ascii="仿宋" w:hAnsi="仿宋" w:eastAsia="仿宋"/>
          <w:sz w:val="24"/>
        </w:rPr>
        <w:t>9.1试验设备与试验人员</w:t>
      </w:r>
    </w:p>
    <w:p>
      <w:pPr>
        <w:snapToGrid w:val="0"/>
        <w:spacing w:line="360" w:lineRule="auto"/>
        <w:ind w:firstLine="480" w:firstLineChars="200"/>
        <w:rPr>
          <w:rFonts w:ascii="仿宋" w:hAnsi="仿宋" w:eastAsia="仿宋"/>
          <w:sz w:val="24"/>
        </w:rPr>
      </w:pPr>
      <w:r>
        <w:rPr>
          <w:rFonts w:hint="eastAsia" w:ascii="仿宋" w:hAnsi="仿宋" w:eastAsia="仿宋"/>
          <w:sz w:val="24"/>
        </w:rPr>
        <w:t>9.1.2 试验设备</w:t>
      </w:r>
    </w:p>
    <w:p>
      <w:pPr>
        <w:snapToGrid w:val="0"/>
        <w:spacing w:line="360" w:lineRule="auto"/>
        <w:ind w:firstLine="480" w:firstLineChars="200"/>
        <w:rPr>
          <w:rFonts w:ascii="仿宋" w:hAnsi="仿宋" w:eastAsia="仿宋"/>
          <w:sz w:val="24"/>
        </w:rPr>
      </w:pPr>
      <w:r>
        <w:rPr>
          <w:rFonts w:hint="eastAsia" w:ascii="仿宋" w:hAnsi="仿宋" w:eastAsia="仿宋"/>
          <w:sz w:val="24"/>
        </w:rPr>
        <w:t>施工现场需要配置的试验场所：</w:t>
      </w:r>
      <w:r>
        <w:rPr>
          <w:rFonts w:hint="eastAsia" w:ascii="仿宋" w:hAnsi="仿宋" w:eastAsia="仿宋"/>
          <w:sz w:val="24"/>
          <w:u w:val="single"/>
        </w:rPr>
        <w:t>按有关规定和监理人要求执行</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施工现场需要配备的试验设备：</w:t>
      </w:r>
      <w:r>
        <w:rPr>
          <w:rFonts w:hint="eastAsia" w:ascii="仿宋" w:hAnsi="仿宋" w:eastAsia="仿宋"/>
          <w:sz w:val="24"/>
          <w:u w:val="single"/>
        </w:rPr>
        <w:t>按有关规定和监理人要求执行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施工现场需要具备的其他试验条件：</w:t>
      </w:r>
      <w:r>
        <w:rPr>
          <w:rFonts w:hint="eastAsia" w:ascii="仿宋" w:hAnsi="仿宋" w:eastAsia="仿宋"/>
          <w:sz w:val="24"/>
          <w:u w:val="single"/>
        </w:rPr>
        <w:t>按有关规定和监理人要求执行，所有试车费用承包人已包含在合同价中</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9.4 现场工艺试验 </w:t>
      </w:r>
    </w:p>
    <w:p>
      <w:pPr>
        <w:snapToGrid w:val="0"/>
        <w:spacing w:line="360" w:lineRule="auto"/>
        <w:ind w:firstLine="480" w:firstLineChars="200"/>
        <w:rPr>
          <w:rFonts w:ascii="仿宋" w:hAnsi="仿宋" w:eastAsia="仿宋"/>
          <w:sz w:val="24"/>
        </w:rPr>
      </w:pPr>
      <w:r>
        <w:rPr>
          <w:rFonts w:hint="eastAsia" w:ascii="仿宋" w:hAnsi="仿宋" w:eastAsia="仿宋"/>
          <w:sz w:val="24"/>
        </w:rPr>
        <w:t>现场工艺试验的有关约定：</w:t>
      </w:r>
      <w:r>
        <w:rPr>
          <w:rFonts w:hint="eastAsia" w:ascii="仿宋" w:hAnsi="仿宋" w:eastAsia="仿宋"/>
          <w:sz w:val="24"/>
          <w:u w:val="single"/>
        </w:rPr>
        <w:t>按有关规定和监理人要求执行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 变更</w:t>
      </w:r>
    </w:p>
    <w:p>
      <w:pPr>
        <w:snapToGrid w:val="0"/>
        <w:spacing w:line="360" w:lineRule="auto"/>
        <w:ind w:firstLine="480" w:firstLineChars="200"/>
        <w:rPr>
          <w:rFonts w:ascii="仿宋" w:hAnsi="仿宋" w:eastAsia="仿宋"/>
          <w:sz w:val="24"/>
        </w:rPr>
      </w:pPr>
      <w:r>
        <w:rPr>
          <w:rFonts w:hint="eastAsia" w:ascii="仿宋" w:hAnsi="仿宋" w:eastAsia="仿宋"/>
          <w:sz w:val="24"/>
        </w:rPr>
        <w:t>10.1变更的范围</w:t>
      </w:r>
    </w:p>
    <w:p>
      <w:pPr>
        <w:snapToGrid w:val="0"/>
        <w:spacing w:line="360" w:lineRule="auto"/>
        <w:ind w:firstLine="480" w:firstLineChars="200"/>
        <w:rPr>
          <w:rFonts w:ascii="仿宋" w:hAnsi="仿宋" w:eastAsia="仿宋"/>
          <w:sz w:val="24"/>
        </w:rPr>
      </w:pPr>
      <w:r>
        <w:rPr>
          <w:rFonts w:hint="eastAsia" w:ascii="仿宋" w:hAnsi="仿宋" w:eastAsia="仿宋"/>
          <w:sz w:val="24"/>
        </w:rPr>
        <w:t>关于变更的范围的约定：</w:t>
      </w:r>
      <w:r>
        <w:rPr>
          <w:rFonts w:hint="eastAsia" w:ascii="仿宋" w:hAnsi="仿宋" w:eastAsia="仿宋"/>
          <w:sz w:val="24"/>
          <w:u w:val="single"/>
        </w:rPr>
        <w:t>（1）施工中发包人需对原工程设计变更，应提前7天以书面形式向承包人发出变更通知，并由原设计单位提供变更的相应图纸和说明。承包人按照发包人发出的变更通知及有关要求进行变更</w:t>
      </w:r>
      <w:r>
        <w:rPr>
          <w:rFonts w:hint="eastAsia" w:ascii="仿宋" w:hAnsi="仿宋" w:eastAsia="仿宋"/>
          <w:sz w:val="24"/>
        </w:rPr>
        <w:t>。</w:t>
      </w:r>
    </w:p>
    <w:p>
      <w:pPr>
        <w:snapToGrid w:val="0"/>
        <w:spacing w:line="360" w:lineRule="auto"/>
        <w:ind w:firstLine="480" w:firstLineChars="200"/>
        <w:rPr>
          <w:rFonts w:ascii="仿宋" w:hAnsi="仿宋" w:eastAsia="仿宋"/>
          <w:b/>
          <w:bCs/>
          <w:sz w:val="24"/>
          <w:u w:val="single"/>
        </w:rPr>
      </w:pPr>
      <w:r>
        <w:rPr>
          <w:rFonts w:hint="eastAsia" w:ascii="仿宋" w:hAnsi="仿宋" w:eastAsia="仿宋"/>
          <w:sz w:val="24"/>
          <w:u w:val="single"/>
        </w:rPr>
        <w:t>（2）施工中承包人不得对原工程设计进行变更。因承包人擅自变更设计的，</w:t>
      </w:r>
      <w:r>
        <w:rPr>
          <w:rFonts w:hint="eastAsia" w:ascii="仿宋" w:hAnsi="仿宋" w:eastAsia="仿宋"/>
          <w:bCs/>
          <w:sz w:val="24"/>
          <w:u w:val="single"/>
        </w:rPr>
        <w:t>应承担为恢复原设计而发生的费用及其他损失。因此而延误工期的，承包人应依据本合同专用条款第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bCs/>
          <w:sz w:val="24"/>
        </w:rPr>
        <w:t>。</w:t>
      </w:r>
    </w:p>
    <w:p>
      <w:pPr>
        <w:snapToGrid w:val="0"/>
        <w:spacing w:line="360" w:lineRule="auto"/>
        <w:ind w:firstLine="480" w:firstLineChars="200"/>
        <w:rPr>
          <w:rFonts w:ascii="仿宋" w:hAnsi="仿宋" w:eastAsia="仿宋"/>
          <w:sz w:val="24"/>
          <w:u w:val="single"/>
        </w:rPr>
      </w:pPr>
      <w:r>
        <w:rPr>
          <w:rFonts w:hint="eastAsia" w:ascii="仿宋" w:hAnsi="仿宋" w:eastAsia="仿宋"/>
          <w:sz w:val="24"/>
          <w:u w:val="single"/>
        </w:rPr>
        <w:t>（3）承包人在施工中提出的合理化建议涉及到对设计图纸或施工组织设计的更改及对材料、设备的换用，须经采购人同意。未经同意擅自更改或换用时，承包人承担由此发生的费用，并赔偿发包人的有关损失，</w:t>
      </w:r>
      <w:r>
        <w:rPr>
          <w:rFonts w:hint="eastAsia" w:ascii="仿宋" w:hAnsi="仿宋" w:eastAsia="仿宋"/>
          <w:bCs/>
          <w:sz w:val="24"/>
          <w:u w:val="single"/>
        </w:rPr>
        <w:t>因此而延误工期的，承包人应依据本合同专用条款第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sz w:val="24"/>
          <w:u w:val="single"/>
        </w:rPr>
        <w:t>发包人同意采用承包人合理化建议，所发生的费用和获得的收益，发包人承包人另行约定分担或分享</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10.4 变更估价</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10.4.1 变更估价原则 </w:t>
      </w:r>
    </w:p>
    <w:p>
      <w:pPr>
        <w:snapToGrid w:val="0"/>
        <w:spacing w:line="360" w:lineRule="auto"/>
        <w:ind w:firstLine="480" w:firstLineChars="200"/>
        <w:rPr>
          <w:rFonts w:ascii="仿宋" w:hAnsi="仿宋" w:eastAsia="仿宋"/>
          <w:sz w:val="24"/>
        </w:rPr>
      </w:pPr>
      <w:r>
        <w:rPr>
          <w:rFonts w:hint="eastAsia" w:ascii="仿宋" w:hAnsi="仿宋" w:eastAsia="仿宋"/>
          <w:sz w:val="24"/>
        </w:rPr>
        <w:t>关于变更估价的约定: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已标价工程量清单有相同项目的，按照相同项目单价确定</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已标价工程量清单中无相同项目，但有类似项目的，参照类似项目的单价确定</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仅调整主要材料的，则仅调整材料之间的当期信息价差价</w:t>
      </w:r>
      <w:r>
        <w:rPr>
          <w:rFonts w:hint="eastAsia" w:ascii="仿宋" w:hAnsi="仿宋" w:eastAsia="仿宋"/>
          <w:sz w:val="24"/>
        </w:rPr>
        <w:t>；</w:t>
      </w:r>
    </w:p>
    <w:p>
      <w:pPr>
        <w:pStyle w:val="2"/>
        <w:spacing w:line="360" w:lineRule="auto"/>
        <w:rPr>
          <w:rFonts w:ascii="仿宋" w:hAnsi="仿宋" w:eastAsia="仿宋"/>
        </w:rPr>
      </w:pPr>
      <w:r>
        <w:rPr>
          <w:rFonts w:hint="eastAsia" w:ascii="仿宋" w:hAnsi="仿宋" w:eastAsia="仿宋"/>
        </w:rPr>
        <w:t>（4）</w:t>
      </w:r>
      <w:r>
        <w:rPr>
          <w:rFonts w:hint="eastAsia" w:ascii="仿宋" w:hAnsi="仿宋" w:eastAsia="仿宋"/>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p>
    <w:p>
      <w:pPr>
        <w:snapToGrid w:val="0"/>
        <w:spacing w:line="360" w:lineRule="auto"/>
        <w:ind w:firstLine="480" w:firstLineChars="200"/>
        <w:rPr>
          <w:rFonts w:ascii="仿宋" w:hAnsi="仿宋" w:eastAsia="仿宋"/>
          <w:sz w:val="24"/>
        </w:rPr>
      </w:pPr>
      <w:r>
        <w:rPr>
          <w:rFonts w:hint="eastAsia" w:ascii="仿宋" w:hAnsi="仿宋" w:eastAsia="仿宋"/>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10.5承包人的合理化建议</w:t>
      </w:r>
    </w:p>
    <w:p>
      <w:pPr>
        <w:snapToGrid w:val="0"/>
        <w:spacing w:line="360" w:lineRule="auto"/>
        <w:ind w:firstLine="480" w:firstLineChars="200"/>
        <w:rPr>
          <w:rFonts w:ascii="仿宋" w:hAnsi="仿宋" w:eastAsia="仿宋"/>
          <w:sz w:val="24"/>
        </w:rPr>
      </w:pPr>
      <w:r>
        <w:rPr>
          <w:rFonts w:hint="eastAsia" w:ascii="仿宋" w:hAnsi="仿宋" w:eastAsia="仿宋"/>
          <w:sz w:val="24"/>
        </w:rPr>
        <w:t>监理人审查承包人合理化建议的期限：</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发包人审批承包人合理化建议的期限：</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承包人提出的合理化建议降低了合同价格或者提高了工程经济效益的奖励的方法和金额为：</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10.7 暂估价</w:t>
      </w:r>
    </w:p>
    <w:p>
      <w:pPr>
        <w:snapToGrid w:val="0"/>
        <w:spacing w:line="360" w:lineRule="auto"/>
        <w:ind w:firstLine="480" w:firstLineChars="200"/>
        <w:rPr>
          <w:rFonts w:ascii="仿宋" w:hAnsi="仿宋" w:eastAsia="仿宋"/>
          <w:sz w:val="24"/>
        </w:rPr>
      </w:pPr>
      <w:r>
        <w:rPr>
          <w:rFonts w:hint="eastAsia" w:ascii="仿宋" w:hAnsi="仿宋" w:eastAsia="仿宋"/>
          <w:sz w:val="24"/>
        </w:rPr>
        <w:t>暂估价材料和工程设备的明细详见附件：</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10.7.1 依法必须招标的暂估价项目</w:t>
      </w:r>
    </w:p>
    <w:p>
      <w:pPr>
        <w:snapToGrid w:val="0"/>
        <w:spacing w:line="360" w:lineRule="auto"/>
        <w:ind w:firstLine="480" w:firstLineChars="200"/>
        <w:rPr>
          <w:rFonts w:ascii="仿宋" w:hAnsi="仿宋" w:eastAsia="仿宋"/>
          <w:sz w:val="24"/>
        </w:rPr>
      </w:pPr>
      <w:r>
        <w:rPr>
          <w:rFonts w:hint="eastAsia" w:ascii="仿宋" w:hAnsi="仿宋" w:eastAsia="仿宋"/>
          <w:sz w:val="24"/>
        </w:rPr>
        <w:t>对于依法必须招标的暂估价项目的确认和批准采取第</w:t>
      </w:r>
      <w:r>
        <w:rPr>
          <w:rFonts w:hint="eastAsia" w:ascii="仿宋" w:hAnsi="仿宋" w:eastAsia="仿宋"/>
          <w:sz w:val="24"/>
          <w:u w:val="single"/>
        </w:rPr>
        <w:t xml:space="preserve"> / </w:t>
      </w:r>
      <w:r>
        <w:rPr>
          <w:rFonts w:hint="eastAsia" w:ascii="仿宋" w:hAnsi="仿宋" w:eastAsia="仿宋"/>
          <w:sz w:val="24"/>
        </w:rPr>
        <w:t>种方式确定。</w:t>
      </w:r>
    </w:p>
    <w:p>
      <w:pPr>
        <w:snapToGrid w:val="0"/>
        <w:spacing w:line="360" w:lineRule="auto"/>
        <w:ind w:firstLine="480" w:firstLineChars="200"/>
        <w:rPr>
          <w:rFonts w:ascii="仿宋" w:hAnsi="仿宋" w:eastAsia="仿宋"/>
          <w:sz w:val="24"/>
        </w:rPr>
      </w:pPr>
      <w:r>
        <w:rPr>
          <w:rFonts w:hint="eastAsia" w:ascii="仿宋" w:hAnsi="仿宋" w:eastAsia="仿宋"/>
          <w:sz w:val="24"/>
        </w:rPr>
        <w:t>10.7.2 不属于依法必须招标的暂估价项目</w:t>
      </w:r>
    </w:p>
    <w:p>
      <w:pPr>
        <w:snapToGrid w:val="0"/>
        <w:spacing w:line="360" w:lineRule="auto"/>
        <w:ind w:firstLine="480" w:firstLineChars="200"/>
        <w:rPr>
          <w:rFonts w:ascii="仿宋" w:hAnsi="仿宋" w:eastAsia="仿宋"/>
          <w:sz w:val="24"/>
        </w:rPr>
      </w:pPr>
      <w:r>
        <w:rPr>
          <w:rFonts w:hint="eastAsia" w:ascii="仿宋" w:hAnsi="仿宋" w:eastAsia="仿宋"/>
          <w:sz w:val="24"/>
        </w:rPr>
        <w:t>对于不属于依法必须招标的暂估价项目的确认和批准采取第</w:t>
      </w:r>
      <w:r>
        <w:rPr>
          <w:rFonts w:hint="eastAsia" w:ascii="仿宋" w:hAnsi="仿宋" w:eastAsia="仿宋"/>
          <w:sz w:val="24"/>
          <w:u w:val="single"/>
        </w:rPr>
        <w:t xml:space="preserve"> / </w:t>
      </w:r>
      <w:r>
        <w:rPr>
          <w:rFonts w:hint="eastAsia" w:ascii="仿宋" w:hAnsi="仿宋" w:eastAsia="仿宋"/>
          <w:sz w:val="24"/>
        </w:rPr>
        <w:t>种方式确定。</w:t>
      </w:r>
    </w:p>
    <w:p>
      <w:pPr>
        <w:snapToGrid w:val="0"/>
        <w:spacing w:line="360" w:lineRule="auto"/>
        <w:ind w:firstLine="480" w:firstLineChars="200"/>
        <w:rPr>
          <w:rFonts w:ascii="仿宋" w:hAnsi="仿宋" w:eastAsia="仿宋"/>
          <w:sz w:val="24"/>
        </w:rPr>
      </w:pPr>
      <w:r>
        <w:rPr>
          <w:rFonts w:hint="eastAsia" w:ascii="仿宋" w:hAnsi="仿宋" w:eastAsia="仿宋"/>
          <w:sz w:val="24"/>
        </w:rPr>
        <w:t>第3种方式：承包人直接实施的暂估价项目</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承包人直接实施的暂估价项目的约定：</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10.8 暂列金额</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合同当事人关于暂列金额使用的约定：</w:t>
      </w:r>
      <w:r>
        <w:rPr>
          <w:rFonts w:hint="eastAsia" w:ascii="仿宋" w:hAnsi="仿宋" w:eastAsia="仿宋"/>
          <w:sz w:val="24"/>
          <w:u w:val="single"/>
        </w:rPr>
        <w:t>由监理人报发包人批准后方可使用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11. 价格调整</w:t>
      </w:r>
    </w:p>
    <w:p>
      <w:pPr>
        <w:snapToGrid w:val="0"/>
        <w:spacing w:line="360" w:lineRule="auto"/>
        <w:ind w:firstLine="480" w:firstLineChars="200"/>
        <w:rPr>
          <w:rFonts w:ascii="仿宋" w:hAnsi="仿宋" w:eastAsia="仿宋"/>
          <w:sz w:val="24"/>
        </w:rPr>
      </w:pPr>
      <w:r>
        <w:rPr>
          <w:rFonts w:hint="eastAsia" w:ascii="仿宋" w:hAnsi="仿宋" w:eastAsia="仿宋"/>
          <w:sz w:val="24"/>
        </w:rPr>
        <w:t>11.1 市场价格波动引起的调整</w:t>
      </w:r>
    </w:p>
    <w:p>
      <w:pPr>
        <w:snapToGrid w:val="0"/>
        <w:spacing w:line="360" w:lineRule="auto"/>
        <w:ind w:firstLine="480" w:firstLineChars="200"/>
        <w:rPr>
          <w:rFonts w:ascii="仿宋" w:hAnsi="仿宋" w:eastAsia="仿宋"/>
          <w:sz w:val="24"/>
        </w:rPr>
      </w:pPr>
      <w:r>
        <w:rPr>
          <w:rFonts w:hint="eastAsia" w:ascii="仿宋" w:hAnsi="仿宋" w:eastAsia="仿宋"/>
          <w:sz w:val="24"/>
        </w:rPr>
        <w:t>市场价格波动是否调整合同价格的约定：</w:t>
      </w:r>
      <w:r>
        <w:rPr>
          <w:rFonts w:hint="eastAsia" w:ascii="仿宋" w:hAnsi="仿宋" w:eastAsia="仿宋"/>
          <w:sz w:val="24"/>
          <w:u w:val="single"/>
        </w:rPr>
        <w:t>不调整</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因市场价格波动调整合同价格，采用以下第</w:t>
      </w:r>
      <w:r>
        <w:rPr>
          <w:rFonts w:hint="eastAsia" w:ascii="仿宋" w:hAnsi="仿宋" w:eastAsia="仿宋"/>
          <w:sz w:val="24"/>
          <w:u w:val="single"/>
        </w:rPr>
        <w:t xml:space="preserve"> / </w:t>
      </w:r>
      <w:r>
        <w:rPr>
          <w:rFonts w:hint="eastAsia" w:ascii="仿宋" w:hAnsi="仿宋" w:eastAsia="仿宋"/>
          <w:sz w:val="24"/>
        </w:rPr>
        <w:t>种方式对合同价格进行调整：</w:t>
      </w:r>
    </w:p>
    <w:p>
      <w:pPr>
        <w:snapToGrid w:val="0"/>
        <w:spacing w:line="360" w:lineRule="auto"/>
        <w:ind w:firstLine="480" w:firstLineChars="200"/>
        <w:rPr>
          <w:rFonts w:ascii="仿宋" w:hAnsi="仿宋" w:eastAsia="仿宋"/>
          <w:sz w:val="24"/>
        </w:rPr>
      </w:pPr>
      <w:r>
        <w:rPr>
          <w:rFonts w:hint="eastAsia" w:ascii="仿宋" w:hAnsi="仿宋" w:eastAsia="仿宋"/>
          <w:sz w:val="24"/>
        </w:rPr>
        <w:t>第1种方式：采用价格指数进行价格调整。</w:t>
      </w:r>
    </w:p>
    <w:p>
      <w:pPr>
        <w:snapToGrid w:val="0"/>
        <w:spacing w:line="360" w:lineRule="auto"/>
        <w:ind w:firstLine="480" w:firstLineChars="200"/>
        <w:rPr>
          <w:rFonts w:ascii="仿宋" w:hAnsi="仿宋" w:eastAsia="仿宋"/>
          <w:sz w:val="24"/>
        </w:rPr>
      </w:pPr>
      <w:r>
        <w:rPr>
          <w:rFonts w:hint="eastAsia" w:ascii="仿宋" w:hAnsi="仿宋" w:eastAsia="仿宋"/>
          <w:sz w:val="24"/>
        </w:rPr>
        <w:t>关于各可调因子、定值和变值权重，以及基本价格指数及其来源的约定：</w:t>
      </w:r>
      <w:r>
        <w:rPr>
          <w:rFonts w:hint="eastAsia" w:ascii="仿宋" w:hAnsi="仿宋" w:eastAsia="仿宋"/>
          <w:sz w:val="24"/>
          <w:u w:val="single"/>
        </w:rPr>
        <w:t xml:space="preserve"> / </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第2种方式：采用造价信息进行价格调整。</w:t>
      </w:r>
    </w:p>
    <w:p>
      <w:pPr>
        <w:snapToGrid w:val="0"/>
        <w:spacing w:line="360" w:lineRule="auto"/>
        <w:ind w:firstLine="480" w:firstLineChars="200"/>
        <w:rPr>
          <w:rFonts w:ascii="仿宋" w:hAnsi="仿宋" w:eastAsia="仿宋"/>
          <w:sz w:val="24"/>
        </w:rPr>
      </w:pPr>
      <w:r>
        <w:rPr>
          <w:rFonts w:hint="eastAsia" w:ascii="仿宋" w:hAnsi="仿宋" w:eastAsia="仿宋"/>
          <w:sz w:val="24"/>
        </w:rPr>
        <w:t>（2）关于基准价格的约定：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sz w:val="24"/>
          <w:u w:val="single"/>
        </w:rPr>
        <w:t xml:space="preserve"> / </w:t>
      </w:r>
      <w:r>
        <w:rPr>
          <w:rFonts w:hint="eastAsia" w:ascii="仿宋" w:hAnsi="仿宋" w:eastAsia="仿宋"/>
          <w:sz w:val="24"/>
        </w:rPr>
        <w:t>%时，或材料单价跌幅以已标价工程量清单或预算书中载明材料单价为基础超过</w:t>
      </w:r>
      <w:r>
        <w:rPr>
          <w:rFonts w:hint="eastAsia" w:ascii="仿宋" w:hAnsi="仿宋" w:eastAsia="仿宋"/>
          <w:sz w:val="24"/>
          <w:u w:val="single"/>
        </w:rPr>
        <w:t xml:space="preserve"> / </w:t>
      </w:r>
      <w:r>
        <w:rPr>
          <w:rFonts w:hint="eastAsia" w:ascii="仿宋" w:hAnsi="仿宋" w:eastAsia="仿宋"/>
          <w:sz w:val="24"/>
        </w:rPr>
        <w:t>%时，其超过部分据实调整。</w:t>
      </w:r>
    </w:p>
    <w:p>
      <w:pPr>
        <w:snapToGrid w:val="0"/>
        <w:spacing w:line="360" w:lineRule="auto"/>
        <w:rPr>
          <w:rFonts w:ascii="仿宋" w:hAnsi="仿宋" w:eastAsia="仿宋"/>
          <w:sz w:val="24"/>
        </w:rPr>
      </w:pPr>
      <w:r>
        <w:rPr>
          <w:rFonts w:hint="eastAsia" w:ascii="仿宋" w:hAnsi="仿宋" w:eastAsia="仿宋"/>
          <w:sz w:val="24"/>
        </w:rPr>
        <w:t>②承包人在已标价工程量清单或预算书中载明的材料单价高于基准价格的：专用合同条款合同履行期间材料单价跌幅以基准价格为基础超过</w:t>
      </w:r>
      <w:r>
        <w:rPr>
          <w:rFonts w:hint="eastAsia" w:ascii="仿宋" w:hAnsi="仿宋" w:eastAsia="仿宋"/>
          <w:sz w:val="24"/>
          <w:u w:val="single"/>
        </w:rPr>
        <w:t xml:space="preserve"> / </w:t>
      </w:r>
      <w:r>
        <w:rPr>
          <w:rFonts w:hint="eastAsia" w:ascii="仿宋" w:hAnsi="仿宋" w:eastAsia="仿宋"/>
          <w:sz w:val="24"/>
        </w:rPr>
        <w:t>%时，材料单价涨幅以已标价工程量清单或预算书中载明材料单价为基础超过</w:t>
      </w:r>
      <w:r>
        <w:rPr>
          <w:rFonts w:hint="eastAsia" w:ascii="仿宋" w:hAnsi="仿宋" w:eastAsia="仿宋"/>
          <w:sz w:val="24"/>
          <w:u w:val="single"/>
        </w:rPr>
        <w:t xml:space="preserve"> / </w:t>
      </w:r>
      <w:r>
        <w:rPr>
          <w:rFonts w:hint="eastAsia" w:ascii="仿宋" w:hAnsi="仿宋" w:eastAsia="仿宋"/>
          <w:sz w:val="24"/>
        </w:rPr>
        <w:t>%时，其超过部分据实调整。</w:t>
      </w:r>
    </w:p>
    <w:p>
      <w:pPr>
        <w:snapToGrid w:val="0"/>
        <w:spacing w:line="360" w:lineRule="auto"/>
        <w:rPr>
          <w:rFonts w:ascii="仿宋" w:hAnsi="仿宋" w:eastAsia="仿宋"/>
          <w:sz w:val="24"/>
        </w:rPr>
      </w:pPr>
      <w:r>
        <w:rPr>
          <w:rFonts w:hint="eastAsia" w:ascii="仿宋" w:hAnsi="仿宋" w:eastAsia="仿宋"/>
          <w:sz w:val="24"/>
        </w:rPr>
        <w:t>③承包人在已标价工程量清单或预算书中载明的材料单价等于基准单价的：专用合同条款合同履行期间材料单价涨跌幅以基准单价为基础超过±</w:t>
      </w:r>
      <w:r>
        <w:rPr>
          <w:rFonts w:hint="eastAsia" w:ascii="仿宋" w:hAnsi="仿宋" w:eastAsia="仿宋"/>
          <w:sz w:val="24"/>
          <w:u w:val="single"/>
        </w:rPr>
        <w:t xml:space="preserve"> / </w:t>
      </w:r>
      <w:r>
        <w:rPr>
          <w:rFonts w:hint="eastAsia" w:ascii="仿宋" w:hAnsi="仿宋" w:eastAsia="仿宋"/>
          <w:sz w:val="24"/>
        </w:rPr>
        <w:t>%时，其超过部分据实调整。</w:t>
      </w:r>
    </w:p>
    <w:p>
      <w:pPr>
        <w:snapToGrid w:val="0"/>
        <w:spacing w:line="360" w:lineRule="auto"/>
        <w:rPr>
          <w:rFonts w:ascii="仿宋" w:hAnsi="仿宋" w:eastAsia="仿宋"/>
          <w:sz w:val="24"/>
        </w:rPr>
      </w:pPr>
      <w:r>
        <w:rPr>
          <w:rFonts w:hint="eastAsia" w:ascii="仿宋" w:hAnsi="仿宋" w:eastAsia="仿宋"/>
          <w:sz w:val="24"/>
        </w:rPr>
        <w:t>第3种方式：其他价格调整方式：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 合同价格、计量与支付</w:t>
      </w:r>
    </w:p>
    <w:p>
      <w:pPr>
        <w:snapToGrid w:val="0"/>
        <w:spacing w:line="360" w:lineRule="auto"/>
        <w:ind w:firstLine="480" w:firstLineChars="200"/>
        <w:rPr>
          <w:rFonts w:ascii="仿宋" w:hAnsi="仿宋" w:eastAsia="仿宋"/>
          <w:sz w:val="24"/>
        </w:rPr>
      </w:pPr>
      <w:r>
        <w:rPr>
          <w:rFonts w:hint="eastAsia" w:ascii="仿宋" w:hAnsi="仿宋" w:eastAsia="仿宋"/>
          <w:sz w:val="24"/>
        </w:rPr>
        <w:t>12.1 合同价格形式</w:t>
      </w:r>
    </w:p>
    <w:p>
      <w:pPr>
        <w:snapToGrid w:val="0"/>
        <w:spacing w:line="360" w:lineRule="auto"/>
        <w:ind w:firstLine="480" w:firstLineChars="200"/>
        <w:rPr>
          <w:rFonts w:ascii="仿宋" w:hAnsi="仿宋" w:eastAsia="仿宋"/>
          <w:sz w:val="24"/>
        </w:rPr>
      </w:pPr>
      <w:r>
        <w:rPr>
          <w:rFonts w:hint="eastAsia" w:ascii="仿宋" w:hAnsi="仿宋" w:eastAsia="仿宋"/>
          <w:sz w:val="24"/>
        </w:rPr>
        <w:t>1、单价合同：</w:t>
      </w:r>
    </w:p>
    <w:p>
      <w:pPr>
        <w:snapToGrid w:val="0"/>
        <w:spacing w:line="360" w:lineRule="auto"/>
        <w:ind w:firstLine="480" w:firstLineChars="200"/>
        <w:rPr>
          <w:rFonts w:ascii="仿宋" w:hAnsi="仿宋" w:eastAsia="仿宋"/>
          <w:sz w:val="24"/>
        </w:rPr>
      </w:pPr>
      <w:r>
        <w:rPr>
          <w:rFonts w:hint="eastAsia" w:ascii="仿宋" w:hAnsi="仿宋" w:eastAsia="仿宋"/>
          <w:sz w:val="24"/>
        </w:rPr>
        <w:t>综合单价包含的风险范围：</w:t>
      </w:r>
      <w:r>
        <w:rPr>
          <w:rFonts w:hint="eastAsia" w:ascii="仿宋" w:hAnsi="仿宋" w:eastAsia="仿宋"/>
          <w:sz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风险费用的计算方法：</w:t>
      </w:r>
      <w:r>
        <w:rPr>
          <w:rFonts w:hint="eastAsia" w:ascii="仿宋" w:hAnsi="仿宋" w:eastAsia="仿宋"/>
          <w:sz w:val="24"/>
          <w:u w:val="single"/>
        </w:rPr>
        <w:t>以上风险范围之内费用已由承包人自行预测并计入合同价中</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风险范围以外合同价格的调整方法：</w:t>
      </w:r>
      <w:r>
        <w:rPr>
          <w:rFonts w:hint="eastAsia" w:ascii="仿宋" w:hAnsi="仿宋" w:eastAsia="仿宋"/>
          <w:sz w:val="24"/>
          <w:u w:val="single"/>
        </w:rPr>
        <w:t>工程量按照《建设工程工程量清单计价规范》（GB50500-2013）等计算规则计算。合同价格参照本合同第10.4.1条执行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2、总价合同：</w:t>
      </w:r>
    </w:p>
    <w:p>
      <w:pPr>
        <w:snapToGrid w:val="0"/>
        <w:spacing w:line="360" w:lineRule="auto"/>
        <w:ind w:firstLine="480" w:firstLineChars="200"/>
        <w:rPr>
          <w:rFonts w:ascii="仿宋" w:hAnsi="仿宋" w:eastAsia="仿宋"/>
          <w:sz w:val="24"/>
        </w:rPr>
      </w:pPr>
      <w:r>
        <w:rPr>
          <w:rFonts w:hint="eastAsia" w:ascii="仿宋" w:hAnsi="仿宋" w:eastAsia="仿宋"/>
          <w:sz w:val="24"/>
        </w:rPr>
        <w:t>总价包含的风险范围：</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风险费用的计算方法：</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风险范围以外合同价格的调整方法：</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3、其他价格方式：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12.2 预付款</w:t>
      </w:r>
    </w:p>
    <w:p>
      <w:pPr>
        <w:snapToGrid w:val="0"/>
        <w:spacing w:line="360" w:lineRule="auto"/>
        <w:ind w:firstLine="480" w:firstLineChars="200"/>
        <w:rPr>
          <w:rFonts w:ascii="仿宋" w:hAnsi="仿宋" w:eastAsia="仿宋"/>
          <w:sz w:val="24"/>
        </w:rPr>
      </w:pPr>
      <w:r>
        <w:rPr>
          <w:rFonts w:hint="eastAsia" w:ascii="仿宋" w:hAnsi="仿宋" w:eastAsia="仿宋"/>
          <w:sz w:val="24"/>
        </w:rPr>
        <w:t>12.2.1 预付款的支付</w:t>
      </w:r>
    </w:p>
    <w:p>
      <w:pPr>
        <w:snapToGrid w:val="0"/>
        <w:spacing w:line="360" w:lineRule="auto"/>
        <w:ind w:firstLine="480" w:firstLineChars="200"/>
        <w:rPr>
          <w:rFonts w:ascii="仿宋" w:hAnsi="仿宋" w:eastAsia="仿宋"/>
          <w:sz w:val="24"/>
        </w:rPr>
      </w:pPr>
      <w:r>
        <w:rPr>
          <w:rFonts w:hint="eastAsia" w:ascii="仿宋" w:hAnsi="仿宋" w:eastAsia="仿宋"/>
          <w:sz w:val="24"/>
        </w:rPr>
        <w:t>预付款支付比例或金额：</w:t>
      </w:r>
      <w:r>
        <w:rPr>
          <w:rFonts w:hint="eastAsia" w:ascii="仿宋" w:hAnsi="仿宋" w:eastAsia="仿宋"/>
          <w:sz w:val="24"/>
          <w:u w:val="single"/>
        </w:rPr>
        <w:t>签约合同价(不含暂列金)的</w:t>
      </w:r>
      <w:r>
        <w:rPr>
          <w:rFonts w:ascii="仿宋" w:hAnsi="仿宋" w:eastAsia="仿宋"/>
          <w:sz w:val="24"/>
          <w:u w:val="single"/>
        </w:rPr>
        <w:t>4</w:t>
      </w:r>
      <w:r>
        <w:rPr>
          <w:rFonts w:hint="eastAsia" w:ascii="仿宋" w:hAnsi="仿宋" w:eastAsia="仿宋"/>
          <w:sz w:val="24"/>
          <w:u w:val="single"/>
        </w:rPr>
        <w:t>0%</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预付款支付期限：</w:t>
      </w:r>
      <w:r>
        <w:rPr>
          <w:rFonts w:hint="eastAsia" w:ascii="仿宋" w:hAnsi="仿宋" w:eastAsia="仿宋"/>
          <w:sz w:val="24"/>
          <w:u w:val="single"/>
        </w:rPr>
        <w:t>合同签订、承包人递交预付款担保后，且承包人施工队伍主要管理人员、主要施工机械进场后</w:t>
      </w:r>
      <w:r>
        <w:rPr>
          <w:rFonts w:ascii="仿宋" w:hAnsi="仿宋" w:eastAsia="仿宋"/>
          <w:sz w:val="24"/>
          <w:u w:val="single"/>
        </w:rPr>
        <w:t>7</w:t>
      </w:r>
      <w:r>
        <w:rPr>
          <w:rFonts w:hint="eastAsia" w:ascii="仿宋" w:hAnsi="仿宋" w:eastAsia="仿宋"/>
          <w:sz w:val="24"/>
          <w:u w:val="single"/>
        </w:rPr>
        <w:t>天内，发包人向承包人预付签约合同价(不含暂列金)的</w:t>
      </w:r>
      <w:r>
        <w:rPr>
          <w:rFonts w:ascii="仿宋" w:hAnsi="仿宋" w:eastAsia="仿宋"/>
          <w:sz w:val="24"/>
          <w:u w:val="single"/>
        </w:rPr>
        <w:t>4</w:t>
      </w:r>
      <w:r>
        <w:rPr>
          <w:rFonts w:hint="eastAsia" w:ascii="仿宋" w:hAnsi="仿宋" w:eastAsia="仿宋"/>
          <w:sz w:val="24"/>
          <w:u w:val="single"/>
        </w:rPr>
        <w:t>0%作为工程预付款</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预付款扣回的方式：</w:t>
      </w:r>
      <w:r>
        <w:rPr>
          <w:rFonts w:hint="eastAsia" w:ascii="仿宋" w:hAnsi="仿宋" w:eastAsia="仿宋"/>
          <w:sz w:val="24"/>
          <w:u w:val="single"/>
        </w:rPr>
        <w:t>在第一期进度款中扣回</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12.2.2 预付款担保</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承包人提交预付款担保的期限：</w:t>
      </w:r>
      <w:r>
        <w:rPr>
          <w:rFonts w:hint="eastAsia" w:ascii="仿宋" w:hAnsi="仿宋" w:eastAsia="仿宋"/>
          <w:sz w:val="24"/>
          <w:u w:val="single"/>
        </w:rPr>
        <w:t>提交预付款支付申请前，预付款担保自交纳之日起至发包人支付的进度款扣清预付款后7天内有效，在此有效期截止日预付款担保解除。如工期延误，则承包人必须在有效期满前10天办理预付款担保有效期顺延事宜，否则发包人有权不予支付工程款</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预付款担保的形式为：</w:t>
      </w:r>
      <w:r>
        <w:rPr>
          <w:rFonts w:hint="eastAsia" w:ascii="仿宋" w:hAnsi="仿宋" w:eastAsia="仿宋"/>
          <w:sz w:val="24"/>
          <w:u w:val="single"/>
        </w:rPr>
        <w:t>银行、保险公司等金融机构出具的预付款保函。预付款担保的金额：签约合同价（不含暂列金）的</w:t>
      </w:r>
      <w:r>
        <w:rPr>
          <w:rFonts w:ascii="仿宋" w:hAnsi="仿宋" w:eastAsia="仿宋"/>
          <w:sz w:val="24"/>
          <w:u w:val="single"/>
        </w:rPr>
        <w:t>4</w:t>
      </w:r>
      <w:r>
        <w:rPr>
          <w:rFonts w:hint="eastAsia" w:ascii="仿宋" w:hAnsi="仿宋" w:eastAsia="仿宋"/>
          <w:sz w:val="24"/>
          <w:u w:val="single"/>
        </w:rPr>
        <w:t>0%。预付款担保有效期合同履行期间如承包人出现违约情况，发包人将予以处罚，承包人应在接到处罚通知后15天内缴纳违约金，否则发包人有权停止支付工程进度款或从工程进度款中扣除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 计量</w:t>
      </w:r>
    </w:p>
    <w:p>
      <w:pPr>
        <w:snapToGrid w:val="0"/>
        <w:spacing w:line="360" w:lineRule="auto"/>
        <w:ind w:firstLine="480" w:firstLineChars="200"/>
        <w:rPr>
          <w:rFonts w:ascii="仿宋" w:hAnsi="仿宋" w:eastAsia="仿宋"/>
          <w:sz w:val="24"/>
        </w:rPr>
      </w:pPr>
      <w:r>
        <w:rPr>
          <w:rFonts w:hint="eastAsia" w:ascii="仿宋" w:hAnsi="仿宋" w:eastAsia="仿宋"/>
          <w:sz w:val="24"/>
        </w:rPr>
        <w:t>12.3.1 计量原则</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工程量的计算规则按国家标准工程量计算规范及省级行业主管部门颁布的补充规定执行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12.3.2 计量周期</w:t>
      </w:r>
    </w:p>
    <w:p>
      <w:pPr>
        <w:snapToGrid w:val="0"/>
        <w:spacing w:line="360" w:lineRule="auto"/>
        <w:ind w:firstLine="480" w:firstLineChars="200"/>
        <w:rPr>
          <w:rFonts w:ascii="仿宋" w:hAnsi="仿宋" w:eastAsia="仿宋"/>
          <w:sz w:val="24"/>
        </w:rPr>
      </w:pPr>
      <w:r>
        <w:rPr>
          <w:rFonts w:hint="eastAsia" w:ascii="仿宋" w:hAnsi="仿宋" w:eastAsia="仿宋"/>
          <w:sz w:val="24"/>
        </w:rPr>
        <w:t>关于计量周期的约定：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12.3.3 单价合同的计量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关于单价合同计量的约定：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12.3.4 总价合同的计量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关于总价合同计量的约定：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12.3.5总价合同采用支付分解表计量支付的，是否适用第12.3.4 项〔总价合同的计量〕约定进行计量：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12.3.6 其他价格形式合同的计量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其他价格形式的计量方式和程序：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 工程进度款支付</w:t>
      </w:r>
    </w:p>
    <w:p>
      <w:pPr>
        <w:snapToGrid w:val="0"/>
        <w:spacing w:line="360" w:lineRule="auto"/>
        <w:ind w:firstLine="480" w:firstLineChars="200"/>
        <w:rPr>
          <w:rFonts w:ascii="仿宋" w:hAnsi="仿宋" w:eastAsia="仿宋"/>
          <w:sz w:val="24"/>
        </w:rPr>
      </w:pPr>
      <w:r>
        <w:rPr>
          <w:rFonts w:hint="eastAsia" w:ascii="仿宋" w:hAnsi="仿宋" w:eastAsia="仿宋"/>
          <w:sz w:val="24"/>
        </w:rPr>
        <w:t>12.4.1 付款周期</w:t>
      </w:r>
    </w:p>
    <w:p>
      <w:pPr>
        <w:snapToGrid w:val="0"/>
        <w:spacing w:line="360" w:lineRule="auto"/>
        <w:ind w:firstLine="480" w:firstLineChars="200"/>
        <w:rPr>
          <w:rFonts w:ascii="仿宋" w:hAnsi="仿宋" w:eastAsia="仿宋"/>
          <w:sz w:val="24"/>
        </w:rPr>
      </w:pPr>
      <w:r>
        <w:rPr>
          <w:rFonts w:hint="eastAsia" w:ascii="仿宋" w:hAnsi="仿宋" w:eastAsia="仿宋"/>
          <w:sz w:val="24"/>
        </w:rPr>
        <w:t>关于付款周期的约定:</w:t>
      </w:r>
      <w:r>
        <w:rPr>
          <w:rFonts w:hint="eastAsia" w:ascii="仿宋" w:hAnsi="仿宋" w:eastAsia="仿宋"/>
          <w:sz w:val="24"/>
          <w:u w:val="single"/>
        </w:rPr>
        <w:t>（</w:t>
      </w:r>
      <w:r>
        <w:rPr>
          <w:rFonts w:ascii="仿宋" w:hAnsi="仿宋" w:eastAsia="仿宋"/>
          <w:sz w:val="24"/>
          <w:u w:val="single"/>
        </w:rPr>
        <w:t>1</w:t>
      </w:r>
      <w:r>
        <w:rPr>
          <w:rFonts w:hint="eastAsia" w:ascii="仿宋" w:hAnsi="仿宋" w:eastAsia="仿宋"/>
          <w:sz w:val="24"/>
          <w:u w:val="single"/>
        </w:rPr>
        <w:t>）发包人根据承包人的进度进行付款，工程验收合格后</w:t>
      </w:r>
      <w:r>
        <w:rPr>
          <w:rFonts w:ascii="仿宋" w:hAnsi="仿宋" w:eastAsia="仿宋"/>
          <w:sz w:val="24"/>
          <w:u w:val="single"/>
        </w:rPr>
        <w:t>7</w:t>
      </w:r>
      <w:r>
        <w:rPr>
          <w:rFonts w:hint="eastAsia" w:ascii="仿宋" w:hAnsi="仿宋" w:eastAsia="仿宋"/>
          <w:sz w:val="24"/>
          <w:u w:val="single"/>
        </w:rPr>
        <w:t>天内支付至签约合同价（不含暂列金）的8</w:t>
      </w:r>
      <w:r>
        <w:rPr>
          <w:rFonts w:ascii="仿宋" w:hAnsi="仿宋" w:eastAsia="仿宋"/>
          <w:sz w:val="24"/>
          <w:u w:val="single"/>
        </w:rPr>
        <w:t>5</w:t>
      </w:r>
      <w:r>
        <w:rPr>
          <w:rFonts w:hint="eastAsia" w:ascii="仿宋" w:hAnsi="仿宋" w:eastAsia="仿宋"/>
          <w:sz w:val="24"/>
          <w:u w:val="single"/>
        </w:rPr>
        <w:t>%作为第一期进度款。（</w:t>
      </w:r>
      <w:r>
        <w:rPr>
          <w:rFonts w:ascii="仿宋" w:hAnsi="仿宋" w:eastAsia="仿宋"/>
          <w:sz w:val="24"/>
          <w:u w:val="single"/>
        </w:rPr>
        <w:t>2</w:t>
      </w:r>
      <w:r>
        <w:rPr>
          <w:rFonts w:hint="eastAsia" w:ascii="仿宋" w:hAnsi="仿宋" w:eastAsia="仿宋"/>
          <w:sz w:val="24"/>
          <w:u w:val="single"/>
        </w:rPr>
        <w:t>）工程决算经审计完成，发包人组织进行项目总验收，验收合格，承包人在缴纳审定金额的</w:t>
      </w:r>
      <w:r>
        <w:rPr>
          <w:rFonts w:ascii="仿宋" w:hAnsi="仿宋" w:eastAsia="仿宋"/>
          <w:sz w:val="24"/>
          <w:u w:val="single"/>
        </w:rPr>
        <w:t>1</w:t>
      </w:r>
      <w:r>
        <w:rPr>
          <w:rFonts w:hint="eastAsia" w:ascii="仿宋" w:hAnsi="仿宋" w:eastAsia="仿宋"/>
          <w:sz w:val="24"/>
          <w:u w:val="single"/>
        </w:rPr>
        <w:t>.5%质量保证金（质保期满后无质量问题无息退还）及施工用水电费后（审定金额的0.4%），付至审定金额的100%。（</w:t>
      </w:r>
      <w:r>
        <w:rPr>
          <w:rFonts w:ascii="仿宋" w:hAnsi="仿宋" w:eastAsia="仿宋"/>
          <w:sz w:val="24"/>
          <w:u w:val="single"/>
        </w:rPr>
        <w:t>3</w:t>
      </w:r>
      <w:r>
        <w:rPr>
          <w:rFonts w:hint="eastAsia" w:ascii="仿宋" w:hAnsi="仿宋" w:eastAsia="仿宋"/>
          <w:sz w:val="24"/>
          <w:u w:val="single"/>
        </w:rPr>
        <w:t>）承包人必须按时支付民工工资，并且发包人有监督的权利，如果承包人未按规定支付，发包人有权直接从工程结算款中扣除该费用，用于直接支付民工工资，由此造成的后果与损失应由承包人承担。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仿宋" w:hAnsi="仿宋" w:eastAsia="仿宋"/>
          <w:bCs/>
          <w:sz w:val="24"/>
          <w:u w:val="single"/>
        </w:rPr>
        <w:t>因承包人拒付民工工资，致使发生矛盾冲突，造成发包人教学工作秩序受到不利影响的，视为承包人迟延履行义务，应依据本合同专用条款第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bCs/>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12.4.2 进度付款申请单的编制</w:t>
      </w:r>
    </w:p>
    <w:p>
      <w:pPr>
        <w:snapToGrid w:val="0"/>
        <w:spacing w:line="360" w:lineRule="auto"/>
        <w:ind w:firstLine="480" w:firstLineChars="200"/>
        <w:rPr>
          <w:rFonts w:ascii="仿宋" w:hAnsi="仿宋" w:eastAsia="仿宋"/>
          <w:sz w:val="24"/>
        </w:rPr>
      </w:pPr>
      <w:r>
        <w:rPr>
          <w:rFonts w:hint="eastAsia" w:ascii="仿宋" w:hAnsi="仿宋" w:eastAsia="仿宋"/>
          <w:sz w:val="24"/>
        </w:rPr>
        <w:t>关于进度付款申请单编制的约定：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12.4.3 进度付款申请单的提交</w:t>
      </w:r>
    </w:p>
    <w:p>
      <w:pPr>
        <w:snapToGrid w:val="0"/>
        <w:spacing w:line="360" w:lineRule="auto"/>
        <w:ind w:firstLine="480" w:firstLineChars="200"/>
        <w:rPr>
          <w:rFonts w:ascii="仿宋" w:hAnsi="仿宋" w:eastAsia="仿宋"/>
          <w:sz w:val="24"/>
        </w:rPr>
      </w:pPr>
      <w:r>
        <w:rPr>
          <w:rFonts w:hint="eastAsia" w:ascii="仿宋" w:hAnsi="仿宋" w:eastAsia="仿宋"/>
          <w:sz w:val="24"/>
        </w:rPr>
        <w:t>（1）单价合同进度付款申请单提交的约定：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（2）总价合同进度付款申请单提交的约定：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（3）其他价格形式合同进度付款申请单提交的约定：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12.4.4 进度款审核和支付</w:t>
      </w:r>
    </w:p>
    <w:p>
      <w:pPr>
        <w:snapToGrid w:val="0"/>
        <w:spacing w:line="360" w:lineRule="auto"/>
        <w:ind w:firstLine="480" w:firstLineChars="200"/>
        <w:rPr>
          <w:rFonts w:ascii="仿宋" w:hAnsi="仿宋" w:eastAsia="仿宋"/>
          <w:sz w:val="24"/>
        </w:rPr>
      </w:pPr>
      <w:r>
        <w:rPr>
          <w:rFonts w:hint="eastAsia" w:ascii="仿宋" w:hAnsi="仿宋" w:eastAsia="仿宋"/>
          <w:sz w:val="24"/>
        </w:rPr>
        <w:t>（1）监理人审查并报送发包人的期限：</w:t>
      </w:r>
      <w:r>
        <w:rPr>
          <w:rFonts w:ascii="仿宋" w:hAnsi="仿宋" w:eastAsia="仿宋"/>
          <w:sz w:val="24"/>
          <w:u w:val="single"/>
        </w:rPr>
        <w:t>7</w:t>
      </w:r>
      <w:r>
        <w:rPr>
          <w:rFonts w:hint="eastAsia" w:ascii="仿宋" w:hAnsi="仿宋" w:eastAsia="仿宋"/>
          <w:sz w:val="24"/>
          <w:u w:val="single"/>
        </w:rPr>
        <w:t>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发包人完成审批并签发进度款支付证书的期限：</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（2）发包人支付进度款的期限：以发包人书面通知承包人开具收款发票后支付。</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发包人逾期支付进度款的违约金的计算方式：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12.4.6 支付分解表的编制</w:t>
      </w:r>
    </w:p>
    <w:p>
      <w:pPr>
        <w:snapToGrid w:val="0"/>
        <w:spacing w:line="360" w:lineRule="auto"/>
        <w:ind w:firstLine="480" w:firstLineChars="200"/>
        <w:rPr>
          <w:rFonts w:ascii="仿宋" w:hAnsi="仿宋" w:eastAsia="仿宋"/>
          <w:sz w:val="24"/>
        </w:rPr>
      </w:pPr>
      <w:r>
        <w:rPr>
          <w:rFonts w:hint="eastAsia" w:ascii="仿宋" w:hAnsi="仿宋" w:eastAsia="仿宋"/>
          <w:sz w:val="24"/>
        </w:rPr>
        <w:t>2、总价合同支付分解表的编制与审批：</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3、单价合同的总价项目支付分解表的编制与审批：按通用条款执行。</w:t>
      </w:r>
    </w:p>
    <w:p>
      <w:pPr>
        <w:snapToGrid w:val="0"/>
        <w:spacing w:line="360" w:lineRule="auto"/>
        <w:ind w:firstLine="480" w:firstLineChars="200"/>
        <w:rPr>
          <w:rFonts w:ascii="仿宋" w:hAnsi="仿宋" w:eastAsia="仿宋"/>
          <w:sz w:val="24"/>
        </w:rPr>
      </w:pPr>
      <w:r>
        <w:rPr>
          <w:rFonts w:hint="eastAsia" w:ascii="仿宋" w:hAnsi="仿宋" w:eastAsia="仿宋"/>
          <w:sz w:val="24"/>
        </w:rPr>
        <w:t>13. 验收和工程试车</w:t>
      </w:r>
    </w:p>
    <w:p>
      <w:pPr>
        <w:snapToGrid w:val="0"/>
        <w:spacing w:line="360" w:lineRule="auto"/>
        <w:ind w:firstLine="480" w:firstLineChars="200"/>
        <w:rPr>
          <w:rFonts w:ascii="仿宋" w:hAnsi="仿宋" w:eastAsia="仿宋"/>
          <w:sz w:val="24"/>
        </w:rPr>
      </w:pPr>
      <w:r>
        <w:rPr>
          <w:rFonts w:hint="eastAsia" w:ascii="仿宋" w:hAnsi="仿宋" w:eastAsia="仿宋"/>
          <w:sz w:val="24"/>
        </w:rPr>
        <w:t>13.1 分部分项工程验收</w:t>
      </w:r>
    </w:p>
    <w:p>
      <w:pPr>
        <w:snapToGrid w:val="0"/>
        <w:spacing w:line="360" w:lineRule="auto"/>
        <w:ind w:firstLine="480" w:firstLineChars="200"/>
        <w:rPr>
          <w:rFonts w:ascii="仿宋" w:hAnsi="仿宋" w:eastAsia="仿宋"/>
          <w:sz w:val="24"/>
        </w:rPr>
      </w:pPr>
      <w:r>
        <w:rPr>
          <w:rFonts w:hint="eastAsia" w:ascii="仿宋" w:hAnsi="仿宋" w:eastAsia="仿宋"/>
          <w:sz w:val="24"/>
        </w:rPr>
        <w:t>13.1.2监理人不能按时进行验收时，应提前</w:t>
      </w:r>
      <w:r>
        <w:rPr>
          <w:rFonts w:hint="eastAsia" w:ascii="仿宋" w:hAnsi="仿宋" w:eastAsia="仿宋"/>
          <w:sz w:val="24"/>
          <w:u w:val="single"/>
        </w:rPr>
        <w:t>24</w:t>
      </w:r>
      <w:r>
        <w:rPr>
          <w:rFonts w:hint="eastAsia" w:ascii="仿宋" w:hAnsi="仿宋" w:eastAsia="仿宋"/>
          <w:sz w:val="24"/>
        </w:rPr>
        <w:t>小时提交书面延期要求。</w:t>
      </w:r>
    </w:p>
    <w:p>
      <w:pPr>
        <w:snapToGrid w:val="0"/>
        <w:spacing w:line="360" w:lineRule="auto"/>
        <w:ind w:firstLine="480" w:firstLineChars="200"/>
        <w:rPr>
          <w:rFonts w:ascii="仿宋" w:hAnsi="仿宋" w:eastAsia="仿宋"/>
          <w:sz w:val="24"/>
        </w:rPr>
      </w:pPr>
      <w:r>
        <w:rPr>
          <w:rFonts w:hint="eastAsia" w:ascii="仿宋" w:hAnsi="仿宋" w:eastAsia="仿宋"/>
          <w:sz w:val="24"/>
        </w:rPr>
        <w:t>关于延期最长不得超过：</w:t>
      </w:r>
      <w:r>
        <w:rPr>
          <w:rFonts w:hint="eastAsia" w:ascii="仿宋" w:hAnsi="仿宋" w:eastAsia="仿宋"/>
          <w:sz w:val="24"/>
          <w:u w:val="single"/>
        </w:rPr>
        <w:t>48</w:t>
      </w:r>
      <w:r>
        <w:rPr>
          <w:rFonts w:hint="eastAsia" w:ascii="仿宋" w:hAnsi="仿宋" w:eastAsia="仿宋"/>
          <w:sz w:val="24"/>
        </w:rPr>
        <w:t>小时。</w:t>
      </w:r>
    </w:p>
    <w:p>
      <w:pPr>
        <w:snapToGrid w:val="0"/>
        <w:spacing w:line="360" w:lineRule="auto"/>
        <w:ind w:firstLine="480" w:firstLineChars="200"/>
        <w:rPr>
          <w:rFonts w:ascii="仿宋" w:hAnsi="仿宋" w:eastAsia="仿宋"/>
          <w:sz w:val="24"/>
        </w:rPr>
      </w:pPr>
      <w:r>
        <w:rPr>
          <w:rFonts w:hint="eastAsia" w:ascii="仿宋" w:hAnsi="仿宋" w:eastAsia="仿宋"/>
          <w:sz w:val="24"/>
        </w:rPr>
        <w:t>13.2 竣工验收</w:t>
      </w:r>
    </w:p>
    <w:p>
      <w:pPr>
        <w:snapToGrid w:val="0"/>
        <w:spacing w:line="360" w:lineRule="auto"/>
        <w:ind w:firstLine="480" w:firstLineChars="200"/>
        <w:rPr>
          <w:rFonts w:ascii="仿宋" w:hAnsi="仿宋" w:eastAsia="仿宋"/>
          <w:sz w:val="24"/>
        </w:rPr>
      </w:pPr>
      <w:r>
        <w:rPr>
          <w:rFonts w:hint="eastAsia" w:ascii="仿宋" w:hAnsi="仿宋" w:eastAsia="仿宋"/>
          <w:sz w:val="24"/>
        </w:rPr>
        <w:t>13.2.2竣工验收程序</w:t>
      </w:r>
    </w:p>
    <w:p>
      <w:pPr>
        <w:snapToGrid w:val="0"/>
        <w:spacing w:line="360" w:lineRule="auto"/>
        <w:ind w:firstLine="480" w:firstLineChars="200"/>
        <w:rPr>
          <w:rFonts w:ascii="仿宋" w:hAnsi="仿宋" w:eastAsia="仿宋"/>
          <w:sz w:val="24"/>
        </w:rPr>
      </w:pPr>
      <w:r>
        <w:rPr>
          <w:rFonts w:hint="eastAsia" w:ascii="仿宋" w:hAnsi="仿宋" w:eastAsia="仿宋"/>
          <w:sz w:val="24"/>
        </w:rPr>
        <w:t>关于竣工验收程序的约定：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工程施工完成承包人提出竣工验收申请，发包人在接到申请后7天内组织竣工验收</w:t>
      </w:r>
      <w:r>
        <w:rPr>
          <w:rFonts w:hint="eastAsia" w:ascii="仿宋" w:hAnsi="仿宋" w:eastAsia="仿宋"/>
          <w:sz w:val="24"/>
        </w:rPr>
        <w:t>。</w:t>
      </w:r>
    </w:p>
    <w:p>
      <w:pPr>
        <w:adjustRightInd w:val="0"/>
        <w:snapToGrid w:val="0"/>
        <w:spacing w:line="360" w:lineRule="auto"/>
        <w:ind w:left="420" w:left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工程结算经审计完成，双方签字确认后7天内发包人组织进行项目总验收</w:t>
      </w:r>
      <w:r>
        <w:rPr>
          <w:rFonts w:hint="eastAsia" w:ascii="仿宋" w:hAnsi="仿宋" w:eastAsia="仿宋"/>
          <w:sz w:val="24"/>
        </w:rPr>
        <w:t>。</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发包人不按照本项约定组织竣工验收、颁发工程接收证书的违约金的计算方法：</w:t>
      </w:r>
      <w:r>
        <w:rPr>
          <w:rFonts w:hint="eastAsia" w:ascii="仿宋" w:hAnsi="仿宋" w:eastAsia="仿宋"/>
          <w:sz w:val="24"/>
          <w:u w:val="single"/>
        </w:rPr>
        <w:t>承担违约责任，每延期一天按合同总价的万分之五向承包人支付违约金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13.2.5移交、接收全部与部分工程</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承包人向发包人移交工程的期限：</w:t>
      </w:r>
      <w:r>
        <w:rPr>
          <w:rFonts w:hint="eastAsia" w:ascii="仿宋" w:hAnsi="仿宋" w:eastAsia="仿宋"/>
          <w:sz w:val="24"/>
          <w:u w:val="single"/>
        </w:rPr>
        <w:t>颁发工程接收证书后7天内完成工程的移交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发包人未按本合同约定接收全部或部分工程的，违约金的计算方法为：</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承包人未按时移交工程的，违约金的计算方法为：</w:t>
      </w:r>
      <w:r>
        <w:rPr>
          <w:rFonts w:hint="eastAsia" w:ascii="仿宋" w:hAnsi="仿宋" w:eastAsia="仿宋"/>
          <w:sz w:val="24"/>
          <w:u w:val="single"/>
        </w:rPr>
        <w:t>承担违约责任，每延期一天按合同总价的万分之五向承包人支付违约金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13.3 工程试车</w:t>
      </w:r>
    </w:p>
    <w:p>
      <w:pPr>
        <w:snapToGrid w:val="0"/>
        <w:spacing w:line="360" w:lineRule="auto"/>
        <w:ind w:firstLine="480" w:firstLineChars="200"/>
        <w:rPr>
          <w:rFonts w:ascii="仿宋" w:hAnsi="仿宋" w:eastAsia="仿宋"/>
          <w:sz w:val="24"/>
        </w:rPr>
      </w:pPr>
      <w:r>
        <w:rPr>
          <w:rFonts w:hint="eastAsia" w:ascii="仿宋" w:hAnsi="仿宋" w:eastAsia="仿宋"/>
          <w:sz w:val="24"/>
        </w:rPr>
        <w:t>13.3.1 试车程序</w:t>
      </w:r>
    </w:p>
    <w:p>
      <w:pPr>
        <w:snapToGrid w:val="0"/>
        <w:spacing w:line="360" w:lineRule="auto"/>
        <w:ind w:firstLine="480" w:firstLineChars="200"/>
        <w:rPr>
          <w:rFonts w:ascii="仿宋" w:hAnsi="仿宋" w:eastAsia="仿宋"/>
          <w:sz w:val="24"/>
        </w:rPr>
      </w:pPr>
      <w:r>
        <w:rPr>
          <w:rFonts w:hint="eastAsia" w:ascii="仿宋" w:hAnsi="仿宋" w:eastAsia="仿宋"/>
          <w:sz w:val="24"/>
        </w:rPr>
        <w:t>工程试车内容：</w:t>
      </w:r>
      <w:r>
        <w:rPr>
          <w:rFonts w:hint="eastAsia" w:ascii="仿宋" w:hAnsi="仿宋" w:eastAsia="仿宋"/>
          <w:sz w:val="24"/>
          <w:u w:val="single"/>
        </w:rPr>
        <w:t>试车内容应与承包人承包范围相一致，试车费用由承包人承担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（1）单机无负荷试车费用由</w:t>
      </w:r>
      <w:r>
        <w:rPr>
          <w:rFonts w:hint="eastAsia" w:ascii="仿宋" w:hAnsi="仿宋" w:eastAsia="仿宋"/>
          <w:sz w:val="24"/>
          <w:u w:val="single"/>
        </w:rPr>
        <w:t>承包人</w:t>
      </w:r>
      <w:r>
        <w:rPr>
          <w:rFonts w:hint="eastAsia" w:ascii="仿宋" w:hAnsi="仿宋" w:eastAsia="仿宋"/>
          <w:sz w:val="24"/>
        </w:rPr>
        <w:t>承担；</w:t>
      </w:r>
    </w:p>
    <w:p>
      <w:pPr>
        <w:snapToGrid w:val="0"/>
        <w:spacing w:line="360" w:lineRule="auto"/>
        <w:ind w:firstLine="480" w:firstLineChars="200"/>
        <w:rPr>
          <w:rFonts w:ascii="仿宋" w:hAnsi="仿宋" w:eastAsia="仿宋"/>
          <w:sz w:val="24"/>
        </w:rPr>
      </w:pPr>
      <w:r>
        <w:rPr>
          <w:rFonts w:hint="eastAsia" w:ascii="仿宋" w:hAnsi="仿宋" w:eastAsia="仿宋"/>
          <w:sz w:val="24"/>
        </w:rPr>
        <w:t>（2）无负荷联动试车费用由</w:t>
      </w:r>
      <w:r>
        <w:rPr>
          <w:rFonts w:hint="eastAsia" w:ascii="仿宋" w:hAnsi="仿宋" w:eastAsia="仿宋"/>
          <w:sz w:val="24"/>
          <w:u w:val="single"/>
        </w:rPr>
        <w:t>承包人</w:t>
      </w:r>
      <w:r>
        <w:rPr>
          <w:rFonts w:hint="eastAsia" w:ascii="仿宋" w:hAnsi="仿宋" w:eastAsia="仿宋"/>
          <w:sz w:val="24"/>
        </w:rPr>
        <w:t>承担。</w:t>
      </w:r>
    </w:p>
    <w:p>
      <w:pPr>
        <w:snapToGrid w:val="0"/>
        <w:spacing w:line="360" w:lineRule="auto"/>
        <w:ind w:firstLine="480" w:firstLineChars="200"/>
        <w:rPr>
          <w:rFonts w:ascii="仿宋" w:hAnsi="仿宋" w:eastAsia="仿宋"/>
          <w:sz w:val="24"/>
        </w:rPr>
      </w:pPr>
      <w:r>
        <w:rPr>
          <w:rFonts w:hint="eastAsia" w:ascii="仿宋" w:hAnsi="仿宋" w:eastAsia="仿宋"/>
          <w:sz w:val="24"/>
        </w:rPr>
        <w:t>13.3.3 投料试车</w:t>
      </w:r>
    </w:p>
    <w:p>
      <w:pPr>
        <w:snapToGrid w:val="0"/>
        <w:spacing w:line="360" w:lineRule="auto"/>
        <w:ind w:firstLine="480" w:firstLineChars="200"/>
        <w:rPr>
          <w:rFonts w:ascii="仿宋" w:hAnsi="仿宋" w:eastAsia="仿宋"/>
          <w:sz w:val="24"/>
        </w:rPr>
      </w:pPr>
      <w:r>
        <w:rPr>
          <w:rFonts w:hint="eastAsia" w:ascii="仿宋" w:hAnsi="仿宋" w:eastAsia="仿宋"/>
          <w:sz w:val="24"/>
        </w:rPr>
        <w:t>关于投料试车相关事项的约定：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13.6 竣工退场</w:t>
      </w:r>
    </w:p>
    <w:p>
      <w:pPr>
        <w:snapToGrid w:val="0"/>
        <w:spacing w:line="360" w:lineRule="auto"/>
        <w:ind w:firstLine="480" w:firstLineChars="200"/>
        <w:rPr>
          <w:rFonts w:ascii="仿宋" w:hAnsi="仿宋" w:eastAsia="仿宋"/>
          <w:sz w:val="24"/>
        </w:rPr>
      </w:pPr>
      <w:r>
        <w:rPr>
          <w:rFonts w:hint="eastAsia" w:ascii="仿宋" w:hAnsi="仿宋" w:eastAsia="仿宋"/>
          <w:sz w:val="24"/>
        </w:rPr>
        <w:t>13.6.1 竣工退场</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承包人完成竣工退场的期限：</w:t>
      </w:r>
      <w:r>
        <w:rPr>
          <w:rFonts w:hint="eastAsia" w:ascii="仿宋" w:hAnsi="仿宋" w:eastAsia="仿宋"/>
          <w:sz w:val="24"/>
          <w:u w:val="single"/>
        </w:rPr>
        <w:t>颁发工程接收证书后7天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14. 竣工结算</w:t>
      </w:r>
    </w:p>
    <w:p>
      <w:pPr>
        <w:snapToGrid w:val="0"/>
        <w:spacing w:line="360" w:lineRule="auto"/>
        <w:ind w:firstLine="480" w:firstLineChars="200"/>
        <w:rPr>
          <w:rFonts w:ascii="仿宋" w:hAnsi="仿宋" w:eastAsia="仿宋"/>
          <w:sz w:val="24"/>
        </w:rPr>
      </w:pPr>
      <w:r>
        <w:rPr>
          <w:rFonts w:hint="eastAsia" w:ascii="仿宋" w:hAnsi="仿宋" w:eastAsia="仿宋"/>
          <w:sz w:val="24"/>
        </w:rPr>
        <w:t>14.1 竣工结算申请</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承包人提交竣工结算申请单的期限：</w:t>
      </w:r>
      <w:r>
        <w:rPr>
          <w:rFonts w:hint="eastAsia" w:ascii="仿宋" w:hAnsi="仿宋" w:eastAsia="仿宋"/>
          <w:sz w:val="24"/>
          <w:u w:val="single"/>
        </w:rPr>
        <w:t>在工程竣工验收合格后28天内，向发包人递交竣工结算报告及完整的结算资料。</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竣工结算报告及资料应包括：</w:t>
      </w:r>
      <w:r>
        <w:rPr>
          <w:rFonts w:hint="eastAsia" w:ascii="仿宋" w:hAnsi="仿宋" w:eastAsia="仿宋"/>
          <w:sz w:val="24"/>
          <w:u w:val="single"/>
        </w:rPr>
        <w:t>工程结算书、竣工图纸、设计变更单、工程验收报告及其它相关资料</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rPr>
      </w:pPr>
      <w:r>
        <w:rPr>
          <w:rFonts w:hint="eastAsia" w:ascii="仿宋" w:hAnsi="仿宋" w:eastAsia="仿宋"/>
          <w:sz w:val="24"/>
        </w:rPr>
        <w:t>14.2 竣工结算审核</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（1）</w:t>
      </w:r>
      <w:r>
        <w:rPr>
          <w:rFonts w:hint="eastAsia" w:ascii="仿宋" w:hAnsi="仿宋" w:eastAsia="仿宋"/>
          <w:sz w:val="24"/>
          <w:u w:val="single"/>
        </w:rPr>
        <w:t>发包人、审计部门在工程验收合格、承包人提供完整结算资料以及具备其它结算条件后及时按有关规定核实承包人递交的结算报告及结算资料，但并不受通用条款所述的时间约束</w:t>
      </w:r>
      <w:r>
        <w:rPr>
          <w:rFonts w:hint="eastAsia" w:ascii="仿宋" w:hAnsi="仿宋" w:eastAsia="仿宋"/>
          <w:sz w:val="24"/>
        </w:rPr>
        <w:t xml:space="preserve">； </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（2）</w:t>
      </w:r>
      <w:r>
        <w:rPr>
          <w:rFonts w:hint="eastAsia" w:ascii="仿宋" w:hAnsi="仿宋" w:eastAsia="仿宋"/>
          <w:sz w:val="24"/>
          <w:u w:val="single"/>
        </w:rPr>
        <w:t>本工程结算造价以第三方咨询机构的最终审计结果为准，发包人根据国家造价管理的有关规定以及审计部门审定的价款进行结算，与承包人办理价款结算手续</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（3）</w:t>
      </w:r>
      <w:r>
        <w:rPr>
          <w:rFonts w:hint="eastAsia" w:ascii="仿宋" w:hAnsi="仿宋" w:eastAsia="仿宋"/>
          <w:sz w:val="24"/>
          <w:u w:val="single"/>
        </w:rPr>
        <w:t>结算审核（发包人初审及第三方咨询机构终审）时审查费用参照浙价服[2009]84号文件计取，其中核增额和超过5%以外的核减额的审计费用由承包人支付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（4）</w:t>
      </w:r>
      <w:r>
        <w:rPr>
          <w:rFonts w:hint="eastAsia" w:ascii="仿宋" w:hAnsi="仿宋" w:eastAsia="仿宋"/>
          <w:sz w:val="24"/>
          <w:u w:val="single"/>
        </w:rPr>
        <w:t>结算价款最终经第三方咨询机构审定并经发、承包双方签字确认后支付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发包人审批竣工付款申请单的期限：</w:t>
      </w:r>
      <w:r>
        <w:rPr>
          <w:rFonts w:hint="eastAsia" w:ascii="仿宋" w:hAnsi="仿宋" w:eastAsia="仿宋"/>
          <w:sz w:val="24"/>
          <w:u w:val="single"/>
        </w:rPr>
        <w:t>在签发竣工付款证书后的28天内</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发包人完成竣工付款的期限：</w:t>
      </w:r>
      <w:r>
        <w:rPr>
          <w:rFonts w:hint="eastAsia" w:ascii="仿宋" w:hAnsi="仿宋" w:eastAsia="仿宋"/>
          <w:sz w:val="24"/>
          <w:u w:val="single"/>
        </w:rPr>
        <w:t>发包人书面通知承包人开具收款发票，在收到发票后7天内支付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关于竣工付款证书异议部分复核的方式和程序：</w:t>
      </w:r>
      <w:r>
        <w:rPr>
          <w:rFonts w:hint="eastAsia" w:ascii="仿宋" w:hAnsi="仿宋" w:eastAsia="仿宋"/>
          <w:sz w:val="24"/>
          <w:u w:val="single"/>
        </w:rPr>
        <w:t>发包人或承包人对复核结果认为有异议的，对有异议部分应由发承包双方协商解决；协商不成的，应按照合同约定的争议解决方式处理</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14.4 最终结清</w:t>
      </w:r>
    </w:p>
    <w:p>
      <w:pPr>
        <w:snapToGrid w:val="0"/>
        <w:spacing w:line="360" w:lineRule="auto"/>
        <w:ind w:firstLine="480" w:firstLineChars="200"/>
        <w:rPr>
          <w:rFonts w:ascii="仿宋" w:hAnsi="仿宋" w:eastAsia="仿宋"/>
          <w:sz w:val="24"/>
        </w:rPr>
      </w:pPr>
      <w:r>
        <w:rPr>
          <w:rFonts w:hint="eastAsia" w:ascii="仿宋" w:hAnsi="仿宋" w:eastAsia="仿宋"/>
          <w:sz w:val="24"/>
        </w:rPr>
        <w:t>14.4.1 最终结清申请单</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承包人提交最终结清申请单的份数：</w:t>
      </w:r>
      <w:r>
        <w:rPr>
          <w:rFonts w:hint="eastAsia" w:ascii="仿宋" w:hAnsi="仿宋" w:eastAsia="仿宋"/>
          <w:sz w:val="24"/>
          <w:u w:val="single"/>
        </w:rPr>
        <w:t>叁份</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承包人提交最终结算申请单的期限：</w:t>
      </w:r>
      <w:r>
        <w:rPr>
          <w:rFonts w:hint="eastAsia" w:ascii="仿宋" w:hAnsi="仿宋" w:eastAsia="仿宋"/>
          <w:sz w:val="24"/>
          <w:u w:val="single"/>
        </w:rPr>
        <w:t>在质保期满复验合格后7天内</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14.4.2 最终结清证书和支付</w:t>
      </w:r>
    </w:p>
    <w:p>
      <w:pPr>
        <w:snapToGrid w:val="0"/>
        <w:spacing w:line="360" w:lineRule="auto"/>
        <w:ind w:firstLine="480" w:firstLineChars="200"/>
        <w:rPr>
          <w:rFonts w:ascii="仿宋" w:hAnsi="仿宋" w:eastAsia="仿宋"/>
          <w:sz w:val="24"/>
        </w:rPr>
      </w:pPr>
      <w:r>
        <w:rPr>
          <w:rFonts w:hint="eastAsia" w:ascii="仿宋" w:hAnsi="仿宋" w:eastAsia="仿宋"/>
          <w:sz w:val="24"/>
        </w:rPr>
        <w:t>（1）发包人完成最终结清申请单的审批并颁发最终结清证书的期限：</w:t>
      </w:r>
      <w:r>
        <w:rPr>
          <w:rFonts w:hint="eastAsia" w:ascii="仿宋" w:hAnsi="仿宋" w:eastAsia="仿宋"/>
          <w:sz w:val="24"/>
          <w:u w:val="single"/>
        </w:rPr>
        <w:t xml:space="preserve"> 7天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（2）发包人完成支付的期限：在收到承包人提交的最终结清申请单后</w:t>
      </w:r>
      <w:r>
        <w:rPr>
          <w:rFonts w:ascii="仿宋" w:hAnsi="仿宋" w:eastAsia="仿宋"/>
          <w:sz w:val="24"/>
          <w:u w:val="single"/>
        </w:rPr>
        <w:t>7</w:t>
      </w:r>
      <w:r>
        <w:rPr>
          <w:rFonts w:hint="eastAsia" w:ascii="仿宋" w:hAnsi="仿宋" w:eastAsia="仿宋"/>
          <w:sz w:val="24"/>
          <w:u w:val="single"/>
        </w:rPr>
        <w:t>天</w:t>
      </w:r>
      <w:r>
        <w:rPr>
          <w:rFonts w:hint="eastAsia" w:ascii="仿宋" w:hAnsi="仿宋" w:eastAsia="仿宋"/>
          <w:sz w:val="24"/>
        </w:rPr>
        <w:t>内完成。</w:t>
      </w:r>
    </w:p>
    <w:p>
      <w:pPr>
        <w:snapToGrid w:val="0"/>
        <w:spacing w:line="360" w:lineRule="auto"/>
        <w:ind w:firstLine="480" w:firstLineChars="200"/>
        <w:rPr>
          <w:rFonts w:ascii="仿宋" w:hAnsi="仿宋" w:eastAsia="仿宋"/>
          <w:sz w:val="24"/>
        </w:rPr>
      </w:pPr>
      <w:r>
        <w:rPr>
          <w:rFonts w:hint="eastAsia" w:ascii="仿宋" w:hAnsi="仿宋" w:eastAsia="仿宋"/>
          <w:sz w:val="24"/>
        </w:rPr>
        <w:t>15. 缺陷责任期与保修</w:t>
      </w:r>
    </w:p>
    <w:p>
      <w:pPr>
        <w:snapToGrid w:val="0"/>
        <w:spacing w:line="360" w:lineRule="auto"/>
        <w:ind w:firstLine="480" w:firstLineChars="200"/>
        <w:rPr>
          <w:rFonts w:ascii="仿宋" w:hAnsi="仿宋" w:eastAsia="仿宋"/>
          <w:sz w:val="24"/>
        </w:rPr>
      </w:pPr>
      <w:r>
        <w:rPr>
          <w:rFonts w:hint="eastAsia" w:ascii="仿宋" w:hAnsi="仿宋" w:eastAsia="仿宋"/>
          <w:sz w:val="24"/>
        </w:rPr>
        <w:t>15.2缺陷责任期</w:t>
      </w:r>
    </w:p>
    <w:p>
      <w:pPr>
        <w:snapToGrid w:val="0"/>
        <w:spacing w:line="360" w:lineRule="auto"/>
        <w:ind w:firstLine="480" w:firstLineChars="200"/>
        <w:rPr>
          <w:rFonts w:ascii="仿宋" w:hAnsi="仿宋" w:eastAsia="仿宋"/>
          <w:sz w:val="24"/>
        </w:rPr>
      </w:pPr>
      <w:r>
        <w:rPr>
          <w:rFonts w:hint="eastAsia" w:ascii="仿宋" w:hAnsi="仿宋" w:eastAsia="仿宋"/>
          <w:sz w:val="24"/>
        </w:rPr>
        <w:t>缺陷责任期的具体期限：</w:t>
      </w:r>
      <w:r>
        <w:rPr>
          <w:rFonts w:hint="eastAsia" w:ascii="仿宋" w:hAnsi="仿宋" w:eastAsia="仿宋"/>
          <w:sz w:val="24"/>
          <w:u w:val="single"/>
        </w:rPr>
        <w:t>按质量保修书规定执行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15.3 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关于是否扣留质量保证金的约定：</w:t>
      </w:r>
      <w:r>
        <w:rPr>
          <w:rFonts w:hint="eastAsia" w:ascii="仿宋" w:hAnsi="仿宋" w:eastAsia="仿宋"/>
          <w:sz w:val="24"/>
          <w:u w:val="single"/>
        </w:rPr>
        <w:t>是</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在工程项目竣工前，承包人按专用合同条款第3.7条提供履约担保的，发包人不得同时预留工程质量保证金。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15.3.1 承包人提供质量保证金的方式</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质量保证金采用以下第</w:t>
      </w:r>
      <w:r>
        <w:rPr>
          <w:rFonts w:hint="eastAsia" w:ascii="仿宋" w:hAnsi="仿宋" w:eastAsia="仿宋"/>
          <w:sz w:val="24"/>
          <w:u w:val="single"/>
        </w:rPr>
        <w:t>（2）</w:t>
      </w:r>
      <w:r>
        <w:rPr>
          <w:rFonts w:hint="eastAsia" w:ascii="仿宋" w:hAnsi="仿宋" w:eastAsia="仿宋"/>
          <w:sz w:val="24"/>
        </w:rPr>
        <w:t>种方式：</w:t>
      </w:r>
    </w:p>
    <w:p>
      <w:pPr>
        <w:snapToGrid w:val="0"/>
        <w:spacing w:line="360" w:lineRule="auto"/>
        <w:ind w:firstLine="480" w:firstLineChars="200"/>
        <w:rPr>
          <w:rFonts w:ascii="仿宋" w:hAnsi="仿宋" w:eastAsia="仿宋"/>
          <w:sz w:val="24"/>
        </w:rPr>
      </w:pPr>
      <w:r>
        <w:rPr>
          <w:rFonts w:hint="eastAsia" w:ascii="仿宋" w:hAnsi="仿宋" w:eastAsia="仿宋"/>
          <w:sz w:val="24"/>
        </w:rPr>
        <w:t>（1）质量保证金保函，保证金额为：</w:t>
      </w:r>
      <w:r>
        <w:rPr>
          <w:rFonts w:hint="eastAsia" w:ascii="仿宋" w:hAnsi="仿宋" w:eastAsia="仿宋"/>
          <w:sz w:val="24"/>
          <w:u w:val="single"/>
        </w:rPr>
        <w:t xml:space="preserve"> / </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u w:val="single"/>
        </w:rPr>
        <w:t>1</w:t>
      </w:r>
      <w:r>
        <w:rPr>
          <w:rFonts w:hint="eastAsia" w:ascii="仿宋" w:hAnsi="仿宋" w:eastAsia="仿宋"/>
          <w:sz w:val="24"/>
          <w:u w:val="single"/>
        </w:rPr>
        <w:t>.5</w:t>
      </w:r>
      <w:r>
        <w:rPr>
          <w:rFonts w:hint="eastAsia" w:ascii="仿宋" w:hAnsi="仿宋" w:eastAsia="仿宋"/>
          <w:sz w:val="24"/>
        </w:rPr>
        <w:t>%的工程款（审定金额）；</w:t>
      </w:r>
    </w:p>
    <w:p>
      <w:pPr>
        <w:snapToGrid w:val="0"/>
        <w:spacing w:line="360" w:lineRule="auto"/>
        <w:ind w:firstLine="480" w:firstLineChars="200"/>
        <w:rPr>
          <w:rFonts w:ascii="仿宋" w:hAnsi="仿宋" w:eastAsia="仿宋"/>
          <w:sz w:val="24"/>
        </w:rPr>
      </w:pPr>
      <w:r>
        <w:rPr>
          <w:rFonts w:hint="eastAsia" w:ascii="仿宋" w:hAnsi="仿宋" w:eastAsia="仿宋"/>
          <w:sz w:val="24"/>
        </w:rPr>
        <w:t>（3）其他方式: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15.3.2 质量保证金的扣留 </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质量保证金的扣留采取以下第</w:t>
      </w:r>
      <w:r>
        <w:rPr>
          <w:rFonts w:hint="eastAsia" w:ascii="仿宋" w:hAnsi="仿宋" w:eastAsia="仿宋"/>
          <w:sz w:val="24"/>
          <w:u w:val="single"/>
        </w:rPr>
        <w:t>（3）</w:t>
      </w:r>
      <w:r>
        <w:rPr>
          <w:rFonts w:hint="eastAsia" w:ascii="仿宋" w:hAnsi="仿宋" w:eastAsia="仿宋"/>
          <w:sz w:val="24"/>
        </w:rPr>
        <w:t>种方式：</w:t>
      </w:r>
    </w:p>
    <w:p>
      <w:pPr>
        <w:snapToGrid w:val="0"/>
        <w:spacing w:line="360" w:lineRule="auto"/>
        <w:ind w:firstLine="480" w:firstLineChars="200"/>
        <w:rPr>
          <w:rFonts w:ascii="仿宋" w:hAnsi="仿宋" w:eastAsia="仿宋"/>
          <w:sz w:val="24"/>
        </w:rPr>
      </w:pPr>
      <w:r>
        <w:rPr>
          <w:rFonts w:hint="eastAsia" w:ascii="仿宋" w:hAnsi="仿宋" w:eastAsia="仿宋"/>
          <w:sz w:val="24"/>
        </w:rPr>
        <w:t>（1）在支付工程进度款时逐次扣留，在此情形下，质量保证金的计算基数不包括预付款的支付、扣回以及价格调整的金额；</w:t>
      </w:r>
    </w:p>
    <w:p>
      <w:pPr>
        <w:snapToGrid w:val="0"/>
        <w:spacing w:line="360" w:lineRule="auto"/>
        <w:ind w:firstLine="480" w:firstLineChars="200"/>
        <w:rPr>
          <w:rFonts w:ascii="仿宋" w:hAnsi="仿宋" w:eastAsia="仿宋"/>
          <w:sz w:val="24"/>
        </w:rPr>
      </w:pPr>
      <w:r>
        <w:rPr>
          <w:rFonts w:hint="eastAsia" w:ascii="仿宋" w:hAnsi="仿宋" w:eastAsia="仿宋"/>
          <w:sz w:val="24"/>
        </w:rPr>
        <w:t>（2）工程竣工结算时一次性扣留质量保证金；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（3）其他扣留方式:</w:t>
      </w:r>
      <w:r>
        <w:rPr>
          <w:rFonts w:hint="eastAsia" w:ascii="仿宋" w:hAnsi="仿宋" w:eastAsia="仿宋"/>
          <w:sz w:val="24"/>
          <w:u w:val="single"/>
        </w:rPr>
        <w:t>承包人缴纳</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关于质量保证金的补充约定：</w:t>
      </w:r>
      <w:r>
        <w:rPr>
          <w:rFonts w:hint="eastAsia" w:ascii="仿宋" w:hAnsi="仿宋" w:eastAsia="仿宋"/>
          <w:sz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Pr>
          <w:rFonts w:hint="eastAsia" w:ascii="仿宋" w:hAnsi="仿宋" w:eastAsia="仿宋"/>
          <w:sz w:val="24"/>
        </w:rPr>
        <w:t>。</w:t>
      </w:r>
      <w:r>
        <w:rPr>
          <w:rFonts w:hint="eastAsia" w:ascii="仿宋" w:hAnsi="仿宋" w:eastAsia="仿宋"/>
          <w:sz w:val="24"/>
          <w:u w:val="single"/>
        </w:rPr>
        <w:t>（2）在国家规定的保修期外，如本工程出现质量问题系由承包人偷工减料或使用不合格原材料、成品、半成品（不包括甲供材料）引起的，发包人有权无限期追索，承包人应承担由此造成的一切损失</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15.4保修</w:t>
      </w:r>
    </w:p>
    <w:p>
      <w:pPr>
        <w:snapToGrid w:val="0"/>
        <w:spacing w:line="360" w:lineRule="auto"/>
        <w:ind w:firstLine="480" w:firstLineChars="200"/>
        <w:rPr>
          <w:rFonts w:ascii="仿宋" w:hAnsi="仿宋" w:eastAsia="仿宋"/>
          <w:sz w:val="24"/>
        </w:rPr>
      </w:pPr>
      <w:r>
        <w:rPr>
          <w:rFonts w:hint="eastAsia" w:ascii="仿宋" w:hAnsi="仿宋" w:eastAsia="仿宋"/>
          <w:sz w:val="24"/>
        </w:rPr>
        <w:t>15.4.1 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工程保修期为：</w:t>
      </w:r>
      <w:r>
        <w:rPr>
          <w:rFonts w:hint="eastAsia" w:ascii="仿宋" w:hAnsi="仿宋" w:eastAsia="仿宋"/>
          <w:sz w:val="24"/>
          <w:u w:val="single"/>
        </w:rPr>
        <w:t>按质量保修书规定执行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15.4.3 修复通知</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承包人收到保修通知并到达工程现场的合理时间：</w:t>
      </w:r>
      <w:r>
        <w:rPr>
          <w:rFonts w:hint="eastAsia" w:ascii="仿宋" w:hAnsi="仿宋" w:eastAsia="仿宋"/>
          <w:sz w:val="24"/>
          <w:u w:val="single"/>
        </w:rPr>
        <w:t>24小时</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16. 违约</w:t>
      </w:r>
    </w:p>
    <w:p>
      <w:pPr>
        <w:snapToGrid w:val="0"/>
        <w:spacing w:line="360" w:lineRule="auto"/>
        <w:ind w:firstLine="480" w:firstLineChars="200"/>
        <w:rPr>
          <w:rFonts w:ascii="仿宋" w:hAnsi="仿宋" w:eastAsia="仿宋"/>
          <w:sz w:val="24"/>
        </w:rPr>
      </w:pPr>
      <w:r>
        <w:rPr>
          <w:rFonts w:hint="eastAsia" w:ascii="仿宋" w:hAnsi="仿宋" w:eastAsia="仿宋"/>
          <w:sz w:val="24"/>
        </w:rPr>
        <w:t>16.1 发包人违约</w:t>
      </w:r>
    </w:p>
    <w:p>
      <w:pPr>
        <w:snapToGrid w:val="0"/>
        <w:spacing w:line="360" w:lineRule="auto"/>
        <w:ind w:firstLine="480" w:firstLineChars="200"/>
        <w:rPr>
          <w:rFonts w:ascii="仿宋" w:hAnsi="仿宋" w:eastAsia="仿宋"/>
          <w:sz w:val="24"/>
        </w:rPr>
      </w:pPr>
      <w:r>
        <w:rPr>
          <w:rFonts w:hint="eastAsia" w:ascii="仿宋" w:hAnsi="仿宋" w:eastAsia="仿宋"/>
          <w:sz w:val="24"/>
        </w:rPr>
        <w:t>16.1.1发包人违约的情形</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发包人违约的其他情形：</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rPr>
          <w:rFonts w:ascii="仿宋" w:hAnsi="仿宋" w:eastAsia="仿宋"/>
          <w:sz w:val="24"/>
        </w:rPr>
      </w:pPr>
      <w:r>
        <w:rPr>
          <w:rFonts w:hint="eastAsia" w:ascii="仿宋" w:hAnsi="仿宋" w:eastAsia="仿宋"/>
          <w:sz w:val="24"/>
        </w:rPr>
        <w:t xml:space="preserve">    16.1.2 发包人违约的责任</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发包人违约责任的承担方式和计算方法：</w:t>
      </w:r>
    </w:p>
    <w:p>
      <w:pPr>
        <w:snapToGrid w:val="0"/>
        <w:spacing w:line="360" w:lineRule="auto"/>
        <w:ind w:firstLine="480" w:firstLineChars="200"/>
        <w:rPr>
          <w:rFonts w:ascii="仿宋" w:hAnsi="仿宋" w:eastAsia="仿宋"/>
          <w:sz w:val="24"/>
        </w:rPr>
      </w:pPr>
      <w:r>
        <w:rPr>
          <w:rFonts w:hint="eastAsia" w:ascii="仿宋" w:hAnsi="仿宋" w:eastAsia="仿宋"/>
          <w:sz w:val="24"/>
        </w:rPr>
        <w:t>（1）因发包人原因未能在计划开工日期前7天内下达开工通知的违约责任：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（2）因发包人原因未能按合同约定支付合同价款的违约责任：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（3）发包人违反第10.1款〔变更的范围〕第（2）项约定，自行实施被取消的工作或转由他人实施的违约责任：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（4）发包人提供的材料、工程设备的规格、数量或质量不符合合同约定，或因发包人原因导致交货日期延误或交货地点变更等情况的违约责任：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（5）因发包人违反合同约定造成暂停施工的违约责任：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（6）发包人无正当理由没有在约定期限内发出复工指示，导致承包人无法复工的违约责任：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（7）其他：</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16.1.3 因发包人违约解除合同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承包人按16.1.1项〔发包人违约的情形〕约定暂停施工满</w:t>
      </w:r>
      <w:r>
        <w:rPr>
          <w:rFonts w:hint="eastAsia" w:ascii="仿宋" w:hAnsi="仿宋" w:eastAsia="仿宋"/>
          <w:sz w:val="24"/>
          <w:u w:val="single"/>
        </w:rPr>
        <w:t xml:space="preserve"> / </w:t>
      </w:r>
      <w:r>
        <w:rPr>
          <w:rFonts w:hint="eastAsia" w:ascii="仿宋" w:hAnsi="仿宋" w:eastAsia="仿宋"/>
          <w:sz w:val="24"/>
        </w:rPr>
        <w:t>天后发包人仍不纠正其违约行为并致使合同目的不能实现的，承包人有权解除合同。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16.2 承包人违约</w:t>
      </w:r>
    </w:p>
    <w:p>
      <w:pPr>
        <w:snapToGrid w:val="0"/>
        <w:spacing w:line="360" w:lineRule="auto"/>
        <w:ind w:firstLine="480" w:firstLineChars="200"/>
        <w:rPr>
          <w:rFonts w:ascii="仿宋" w:hAnsi="仿宋" w:eastAsia="仿宋"/>
          <w:sz w:val="24"/>
        </w:rPr>
      </w:pPr>
      <w:r>
        <w:rPr>
          <w:rFonts w:hint="eastAsia" w:ascii="仿宋" w:hAnsi="仿宋" w:eastAsia="仿宋"/>
          <w:sz w:val="24"/>
        </w:rPr>
        <w:t>16.2.1 承包人违约的情形</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承包人违约的其他情形：</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16.2.2承包人违约的责任</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承包人违约责任的承担方式和计算方法：</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（1）</w:t>
      </w:r>
      <w:r>
        <w:rPr>
          <w:rFonts w:hint="eastAsia" w:ascii="仿宋" w:hAnsi="仿宋" w:eastAsia="仿宋"/>
          <w:sz w:val="24"/>
          <w:u w:val="single"/>
        </w:rPr>
        <w:t>承包人违反合同约定采购和使用不合格的材料和工程设备的违约责任：发包人有权要求承包人重新采购合格的材料和工程设备，承包人必须及时改正并承担相应损失；</w:t>
      </w:r>
    </w:p>
    <w:p>
      <w:pPr>
        <w:snapToGrid w:val="0"/>
        <w:spacing w:line="360" w:lineRule="auto"/>
        <w:ind w:firstLine="480" w:firstLineChars="200"/>
        <w:rPr>
          <w:rFonts w:ascii="仿宋" w:hAnsi="仿宋" w:eastAsia="仿宋"/>
          <w:bCs/>
          <w:sz w:val="24"/>
        </w:rPr>
      </w:pPr>
      <w:r>
        <w:rPr>
          <w:rFonts w:hint="eastAsia" w:ascii="仿宋" w:hAnsi="仿宋" w:eastAsia="仿宋"/>
          <w:sz w:val="24"/>
        </w:rPr>
        <w:t>（2）</w:t>
      </w:r>
      <w:r>
        <w:rPr>
          <w:rFonts w:hint="eastAsia" w:ascii="仿宋" w:hAnsi="仿宋" w:eastAsia="仿宋"/>
          <w:sz w:val="24"/>
          <w:u w:val="single"/>
        </w:rPr>
        <w:t>工程经验收，质量未达到合同约定“合格”标准的，由承包人负责整改直至通过验收，承包人承担由此产生的所有费用，</w:t>
      </w:r>
      <w:r>
        <w:rPr>
          <w:rFonts w:hint="eastAsia" w:ascii="仿宋" w:hAnsi="仿宋" w:eastAsia="仿宋"/>
          <w:bCs/>
          <w:sz w:val="24"/>
          <w:u w:val="single"/>
        </w:rPr>
        <w:t>因此而造成延误的，承包人应依据本合同专用条款第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bCs/>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承包人违反通用条款第8.9款〔材料与设备专用要求〕的约定，未经批准，私自将已按照合同约定进入施工现场的材料或设备撤离施工现场的违约责任：承包人应及时停止撤离，并承担相应损失</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16.2.3 因承包人违约解除合同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关于承包人违约解除合同的特别约定：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发包人继续使用承包人在施工现场的材料、设备、临时工程、承包人文件和由承包人或以其名义编制的其他文件的费用承担方式：</w:t>
      </w:r>
      <w:r>
        <w:rPr>
          <w:rFonts w:hint="eastAsia" w:ascii="仿宋" w:hAnsi="仿宋" w:eastAsia="仿宋"/>
          <w:sz w:val="24"/>
          <w:u w:val="single"/>
        </w:rPr>
        <w:t>费用另行约定，由发包人承担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17. 不可抗力 </w:t>
      </w:r>
    </w:p>
    <w:p>
      <w:pPr>
        <w:snapToGrid w:val="0"/>
        <w:spacing w:line="360" w:lineRule="auto"/>
        <w:ind w:firstLine="480" w:firstLineChars="200"/>
        <w:rPr>
          <w:rFonts w:ascii="仿宋" w:hAnsi="仿宋" w:eastAsia="仿宋"/>
          <w:sz w:val="24"/>
        </w:rPr>
      </w:pPr>
      <w:r>
        <w:rPr>
          <w:rFonts w:hint="eastAsia" w:ascii="仿宋" w:hAnsi="仿宋" w:eastAsia="仿宋"/>
          <w:sz w:val="24"/>
        </w:rPr>
        <w:t>17.1 不可抗力的确认</w:t>
      </w:r>
    </w:p>
    <w:p>
      <w:pPr>
        <w:snapToGrid w:val="0"/>
        <w:spacing w:line="360" w:lineRule="auto"/>
        <w:ind w:firstLine="480" w:firstLineChars="200"/>
        <w:rPr>
          <w:rFonts w:ascii="仿宋" w:hAnsi="仿宋" w:eastAsia="仿宋"/>
          <w:sz w:val="24"/>
        </w:rPr>
      </w:pPr>
      <w:r>
        <w:rPr>
          <w:rFonts w:hint="eastAsia" w:ascii="仿宋" w:hAnsi="仿宋" w:eastAsia="仿宋"/>
          <w:sz w:val="24"/>
        </w:rPr>
        <w:t>除通用合同条款约定的不可抗力事件之外，视为不可抗力的其他情形：</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17.4 因不可抗力解除合同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合同解除后，发包人应在商定或确定发包人应支付款项后</w:t>
      </w:r>
      <w:r>
        <w:rPr>
          <w:rFonts w:hint="eastAsia" w:ascii="仿宋" w:hAnsi="仿宋" w:eastAsia="仿宋"/>
          <w:sz w:val="24"/>
          <w:u w:val="single"/>
        </w:rPr>
        <w:t xml:space="preserve"> 30 天</w:t>
      </w:r>
      <w:r>
        <w:rPr>
          <w:rFonts w:hint="eastAsia" w:ascii="仿宋" w:hAnsi="仿宋" w:eastAsia="仿宋"/>
          <w:sz w:val="24"/>
        </w:rPr>
        <w:t>内完成款项的支付。</w:t>
      </w:r>
    </w:p>
    <w:p>
      <w:pPr>
        <w:snapToGrid w:val="0"/>
        <w:spacing w:line="360" w:lineRule="auto"/>
        <w:ind w:firstLine="480" w:firstLineChars="200"/>
        <w:rPr>
          <w:rFonts w:ascii="仿宋" w:hAnsi="仿宋" w:eastAsia="仿宋"/>
          <w:sz w:val="24"/>
        </w:rPr>
      </w:pPr>
      <w:r>
        <w:rPr>
          <w:rFonts w:hint="eastAsia" w:ascii="仿宋" w:hAnsi="仿宋" w:eastAsia="仿宋"/>
          <w:sz w:val="24"/>
        </w:rPr>
        <w:t>18.保险</w:t>
      </w:r>
    </w:p>
    <w:p>
      <w:pPr>
        <w:snapToGrid w:val="0"/>
        <w:spacing w:line="360" w:lineRule="auto"/>
        <w:ind w:firstLine="480" w:firstLineChars="200"/>
        <w:rPr>
          <w:rFonts w:ascii="仿宋" w:hAnsi="仿宋" w:eastAsia="仿宋"/>
          <w:sz w:val="24"/>
        </w:rPr>
      </w:pPr>
      <w:r>
        <w:rPr>
          <w:rFonts w:hint="eastAsia" w:ascii="仿宋" w:hAnsi="仿宋" w:eastAsia="仿宋"/>
          <w:sz w:val="24"/>
        </w:rPr>
        <w:t>18.1 工程保险</w:t>
      </w:r>
    </w:p>
    <w:p>
      <w:pPr>
        <w:snapToGrid w:val="0"/>
        <w:spacing w:line="360" w:lineRule="auto"/>
        <w:ind w:firstLine="480" w:firstLineChars="200"/>
        <w:rPr>
          <w:rFonts w:ascii="仿宋" w:hAnsi="仿宋" w:eastAsia="仿宋"/>
          <w:sz w:val="24"/>
        </w:rPr>
      </w:pPr>
      <w:r>
        <w:rPr>
          <w:rFonts w:hint="eastAsia" w:ascii="仿宋" w:hAnsi="仿宋" w:eastAsia="仿宋"/>
          <w:sz w:val="24"/>
        </w:rPr>
        <w:t>关于工程保险的特别约定：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18.3 其他保险</w:t>
      </w:r>
    </w:p>
    <w:p>
      <w:pPr>
        <w:snapToGrid w:val="0"/>
        <w:spacing w:line="360" w:lineRule="auto"/>
        <w:ind w:firstLine="480" w:firstLineChars="200"/>
        <w:rPr>
          <w:rFonts w:ascii="仿宋" w:hAnsi="仿宋" w:eastAsia="仿宋"/>
          <w:sz w:val="24"/>
        </w:rPr>
      </w:pPr>
      <w:r>
        <w:rPr>
          <w:rFonts w:hint="eastAsia" w:ascii="仿宋" w:hAnsi="仿宋" w:eastAsia="仿宋"/>
          <w:sz w:val="24"/>
        </w:rPr>
        <w:t>关于其他保险的约定：</w:t>
      </w:r>
      <w:r>
        <w:rPr>
          <w:rFonts w:hint="eastAsia" w:ascii="仿宋" w:hAnsi="仿宋" w:eastAsia="仿宋"/>
          <w:sz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承包人是否应为其施工设备等办理财产保险：</w:t>
      </w:r>
      <w:r>
        <w:rPr>
          <w:rFonts w:hint="eastAsia" w:ascii="仿宋" w:hAnsi="仿宋" w:eastAsia="仿宋"/>
          <w:sz w:val="24"/>
          <w:u w:val="single"/>
        </w:rPr>
        <w:t>是</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18.7 通知义务</w:t>
      </w:r>
    </w:p>
    <w:p>
      <w:pPr>
        <w:snapToGrid w:val="0"/>
        <w:spacing w:line="360" w:lineRule="auto"/>
        <w:ind w:firstLine="480" w:firstLineChars="200"/>
        <w:rPr>
          <w:rFonts w:ascii="仿宋" w:hAnsi="仿宋" w:eastAsia="仿宋"/>
          <w:sz w:val="24"/>
        </w:rPr>
      </w:pPr>
      <w:r>
        <w:rPr>
          <w:rFonts w:hint="eastAsia" w:ascii="仿宋" w:hAnsi="仿宋" w:eastAsia="仿宋"/>
          <w:sz w:val="24"/>
        </w:rPr>
        <w:t>关于变更保险合同时的通知义务的约定：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19. 争议解决</w:t>
      </w:r>
    </w:p>
    <w:p>
      <w:pPr>
        <w:snapToGrid w:val="0"/>
        <w:spacing w:line="360" w:lineRule="auto"/>
        <w:ind w:firstLine="480" w:firstLineChars="200"/>
        <w:rPr>
          <w:rFonts w:ascii="仿宋" w:hAnsi="仿宋" w:eastAsia="仿宋"/>
          <w:sz w:val="24"/>
        </w:rPr>
      </w:pPr>
      <w:r>
        <w:rPr>
          <w:rFonts w:hint="eastAsia" w:ascii="仿宋" w:hAnsi="仿宋" w:eastAsia="仿宋"/>
          <w:sz w:val="24"/>
        </w:rPr>
        <w:t>19.3 争议评审</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合同当事人是否同意将工程争议提交争议评审小组决定：</w:t>
      </w:r>
      <w:r>
        <w:rPr>
          <w:rFonts w:hint="eastAsia" w:ascii="仿宋" w:hAnsi="仿宋" w:eastAsia="仿宋"/>
          <w:sz w:val="24"/>
          <w:u w:val="single"/>
        </w:rPr>
        <w:t>否</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19.3.1 争议评审小组的确定</w:t>
      </w:r>
    </w:p>
    <w:p>
      <w:pPr>
        <w:snapToGrid w:val="0"/>
        <w:spacing w:line="360" w:lineRule="auto"/>
        <w:ind w:firstLine="480" w:firstLineChars="200"/>
        <w:rPr>
          <w:rFonts w:ascii="仿宋" w:hAnsi="仿宋" w:eastAsia="仿宋"/>
          <w:sz w:val="24"/>
        </w:rPr>
      </w:pPr>
      <w:r>
        <w:rPr>
          <w:rFonts w:hint="eastAsia" w:ascii="仿宋" w:hAnsi="仿宋" w:eastAsia="仿宋"/>
          <w:sz w:val="24"/>
        </w:rPr>
        <w:t>争议评审小组成员的确定：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选定争议评审员的期限：</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争议评审小组成员的报酬承担方式：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其他事项的约定：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19.3.2 争议评审小组的决定</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合同当事人关于本项的约定：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19.4仲裁或诉讼</w:t>
      </w:r>
    </w:p>
    <w:p>
      <w:pPr>
        <w:snapToGrid w:val="0"/>
        <w:spacing w:line="360" w:lineRule="auto"/>
        <w:ind w:firstLine="480" w:firstLineChars="200"/>
        <w:rPr>
          <w:rFonts w:ascii="仿宋" w:hAnsi="仿宋" w:eastAsia="仿宋"/>
          <w:sz w:val="24"/>
        </w:rPr>
      </w:pPr>
      <w:r>
        <w:rPr>
          <w:rFonts w:hint="eastAsia" w:ascii="仿宋" w:hAnsi="仿宋" w:eastAsia="仿宋"/>
          <w:sz w:val="24"/>
        </w:rPr>
        <w:t>因合同及合同有关事项发生的争议，按下列第</w:t>
      </w:r>
      <w:r>
        <w:rPr>
          <w:rFonts w:hint="eastAsia" w:ascii="仿宋" w:hAnsi="仿宋" w:eastAsia="仿宋"/>
          <w:sz w:val="24"/>
          <w:u w:val="single"/>
        </w:rPr>
        <w:t>2</w:t>
      </w:r>
      <w:r>
        <w:rPr>
          <w:rFonts w:hint="eastAsia" w:ascii="仿宋" w:hAnsi="仿宋" w:eastAsia="仿宋"/>
          <w:sz w:val="24"/>
        </w:rPr>
        <w:t>种方式解决：</w:t>
      </w:r>
    </w:p>
    <w:p>
      <w:pPr>
        <w:snapToGrid w:val="0"/>
        <w:spacing w:line="360" w:lineRule="auto"/>
        <w:ind w:firstLine="480" w:firstLineChars="200"/>
        <w:rPr>
          <w:rFonts w:ascii="仿宋" w:hAnsi="仿宋" w:eastAsia="仿宋"/>
          <w:sz w:val="24"/>
        </w:rPr>
      </w:pPr>
      <w:r>
        <w:rPr>
          <w:rFonts w:hint="eastAsia" w:ascii="仿宋" w:hAnsi="仿宋" w:eastAsia="仿宋"/>
          <w:sz w:val="24"/>
        </w:rPr>
        <w:t>（1）向 / 仲裁委员会申请仲裁；</w:t>
      </w:r>
    </w:p>
    <w:p>
      <w:pPr>
        <w:snapToGrid w:val="0"/>
        <w:spacing w:line="360" w:lineRule="auto"/>
        <w:ind w:firstLine="480" w:firstLineChars="200"/>
        <w:rPr>
          <w:rFonts w:ascii="仿宋" w:hAnsi="仿宋" w:eastAsia="仿宋"/>
          <w:sz w:val="24"/>
        </w:rPr>
      </w:pPr>
      <w:r>
        <w:rPr>
          <w:rFonts w:hint="eastAsia" w:ascii="仿宋" w:hAnsi="仿宋" w:eastAsia="仿宋"/>
          <w:sz w:val="24"/>
        </w:rPr>
        <w:t>（2）向</w:t>
      </w:r>
      <w:r>
        <w:rPr>
          <w:rFonts w:hint="eastAsia" w:ascii="仿宋" w:hAnsi="仿宋" w:eastAsia="仿宋"/>
          <w:sz w:val="24"/>
          <w:u w:val="single"/>
        </w:rPr>
        <w:t>工程所在地</w:t>
      </w:r>
      <w:r>
        <w:rPr>
          <w:rFonts w:hint="eastAsia" w:ascii="仿宋" w:hAnsi="仿宋" w:eastAsia="仿宋"/>
          <w:sz w:val="24"/>
        </w:rPr>
        <w:t>人民法院起诉。</w:t>
      </w:r>
    </w:p>
    <w:p>
      <w:pPr>
        <w:snapToGrid w:val="0"/>
        <w:spacing w:line="360" w:lineRule="auto"/>
        <w:ind w:firstLine="480" w:firstLineChars="200"/>
        <w:rPr>
          <w:rFonts w:ascii="仿宋" w:hAnsi="仿宋" w:eastAsia="仿宋"/>
          <w:sz w:val="24"/>
        </w:rPr>
      </w:pPr>
      <w:r>
        <w:rPr>
          <w:rFonts w:hint="eastAsia" w:ascii="仿宋" w:hAnsi="仿宋" w:eastAsia="仿宋"/>
          <w:sz w:val="24"/>
        </w:rPr>
        <w:t>20．其他补充事项的约定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20.1工期要求的其他约定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20.1.1</w:t>
      </w:r>
      <w:r>
        <w:rPr>
          <w:rFonts w:hint="eastAsia" w:ascii="仿宋" w:hAnsi="仿宋" w:eastAsia="仿宋"/>
          <w:sz w:val="24"/>
          <w:u w:val="single"/>
        </w:rPr>
        <w:t>承包人在施工过程中必须做好与发包人委托的设备安装单位配合协调工作，因协调配合不当引起的工期等所有损失均由承包人承担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20.1.2</w:t>
      </w:r>
      <w:r>
        <w:rPr>
          <w:rFonts w:hint="eastAsia" w:ascii="仿宋" w:hAnsi="仿宋" w:eastAsia="仿宋"/>
          <w:sz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Pr>
          <w:rFonts w:hint="eastAsia" w:ascii="仿宋" w:hAnsi="仿宋" w:eastAsia="仿宋"/>
          <w:bCs/>
          <w:sz w:val="24"/>
          <w:u w:val="single"/>
        </w:rPr>
        <w:t>实际施工期限超过原定工期时，承包人应依据本合同专用条款第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之规定承担迟延履行的责任</w:t>
      </w:r>
      <w:r>
        <w:rPr>
          <w:rFonts w:hint="eastAsia" w:ascii="仿宋" w:hAnsi="仿宋" w:eastAsia="仿宋"/>
          <w:bCs/>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20.2安全文明施工要求的其他约定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20.2.1</w:t>
      </w:r>
      <w:r>
        <w:rPr>
          <w:rFonts w:hint="eastAsia" w:ascii="仿宋" w:hAnsi="仿宋" w:eastAsia="仿宋"/>
          <w:sz w:val="24"/>
          <w:u w:val="single"/>
        </w:rPr>
        <w:t>承包人与发包人应签定《建设工程安全生产文明施工责任书》，且必须按照浙江省及发包人安全生产、文明施工准化工地要求，做好安全生产、文明施工</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u w:val="single"/>
        </w:rPr>
        <w:t>安全生产、文明施工相关费用在工程实施过程中必须足额投入，否则发包人有权拒绝支付该项费用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20.3合同价款的其他约定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20.3.1</w:t>
      </w:r>
      <w:r>
        <w:rPr>
          <w:rFonts w:hint="eastAsia" w:ascii="仿宋" w:hAnsi="仿宋" w:eastAsia="仿宋"/>
          <w:sz w:val="24"/>
          <w:u w:val="single"/>
        </w:rPr>
        <w:t>本合同价中已包含危险作业意外伤害保险费、成品保护费、赶工措施费、设备安装配套费、检测、监测、质检等费用，发包人不再另行支付相关费用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20.4其他方面的约定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20.4.1</w:t>
      </w:r>
      <w:r>
        <w:rPr>
          <w:rFonts w:hint="eastAsia" w:ascii="仿宋" w:hAnsi="仿宋" w:eastAsia="仿宋"/>
          <w:sz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20.4.2</w:t>
      </w:r>
      <w:r>
        <w:rPr>
          <w:rFonts w:hint="eastAsia" w:ascii="仿宋" w:hAnsi="仿宋" w:eastAsia="仿宋"/>
          <w:sz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整</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20.4.3</w:t>
      </w:r>
      <w:r>
        <w:rPr>
          <w:rFonts w:hint="eastAsia" w:ascii="仿宋" w:hAnsi="仿宋" w:eastAsia="仿宋"/>
          <w:sz w:val="24"/>
          <w:u w:val="single"/>
        </w:rPr>
        <w:t>承包人应充分响应杭州市委、市政府及运输路线经过地政府关于工程运输车安全整治有关问题的相关意见，落实好工程安全运输责任制</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20.4.4</w:t>
      </w:r>
      <w:r>
        <w:rPr>
          <w:rFonts w:hint="eastAsia" w:ascii="仿宋" w:hAnsi="仿宋" w:eastAsia="仿宋"/>
          <w:sz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20.4.5</w:t>
      </w:r>
      <w:r>
        <w:rPr>
          <w:rFonts w:hint="eastAsia" w:ascii="仿宋" w:hAnsi="仿宋" w:eastAsia="仿宋"/>
          <w:sz w:val="24"/>
          <w:u w:val="single"/>
        </w:rPr>
        <w:t>合同履行过程中，经双方协商一致变更、补充本合同内容的，不受本条款限制，补充合同或工程联系单等内容与本合同内容不一致的，以补充合同内容为准</w:t>
      </w:r>
      <w:r>
        <w:rPr>
          <w:rFonts w:hint="eastAsia" w:ascii="仿宋" w:hAnsi="仿宋" w:eastAsia="仿宋"/>
          <w:sz w:val="24"/>
        </w:rPr>
        <w:t>。</w:t>
      </w:r>
    </w:p>
    <w:p>
      <w:pPr>
        <w:autoSpaceDN w:val="0"/>
        <w:adjustRightInd w:val="0"/>
        <w:snapToGrid w:val="0"/>
        <w:spacing w:line="360" w:lineRule="auto"/>
        <w:ind w:firstLine="480" w:firstLineChars="200"/>
        <w:rPr>
          <w:rFonts w:ascii="仿宋" w:hAnsi="仿宋" w:eastAsia="仿宋"/>
          <w:sz w:val="24"/>
        </w:rPr>
      </w:pPr>
    </w:p>
    <w:p>
      <w:pPr>
        <w:autoSpaceDN w:val="0"/>
        <w:spacing w:line="340" w:lineRule="exact"/>
        <w:rPr>
          <w:rFonts w:ascii="仿宋" w:hAnsi="仿宋" w:eastAsia="仿宋"/>
          <w:color w:val="000000"/>
          <w:sz w:val="24"/>
          <w:szCs w:val="22"/>
        </w:rPr>
      </w:pPr>
      <w:r>
        <w:rPr>
          <w:rFonts w:hint="eastAsia" w:ascii="仿宋" w:hAnsi="仿宋" w:eastAsia="仿宋"/>
          <w:sz w:val="24"/>
        </w:rPr>
        <w:br w:type="page"/>
      </w:r>
      <w:r>
        <w:rPr>
          <w:rFonts w:hint="eastAsia" w:ascii="仿宋" w:hAnsi="仿宋" w:eastAsia="仿宋"/>
          <w:color w:val="000000"/>
          <w:sz w:val="24"/>
          <w:szCs w:val="22"/>
        </w:rPr>
        <w:t>附件1</w:t>
      </w:r>
    </w:p>
    <w:p>
      <w:pPr>
        <w:pStyle w:val="4"/>
        <w:autoSpaceDN w:val="0"/>
        <w:spacing w:before="360"/>
        <w:ind w:firstLine="281" w:firstLineChars="100"/>
        <w:jc w:val="center"/>
        <w:rPr>
          <w:rFonts w:ascii="Times New Roman" w:hAnsi="仿宋" w:eastAsia="仿宋"/>
          <w:sz w:val="28"/>
          <w:szCs w:val="28"/>
        </w:rPr>
      </w:pPr>
      <w:bookmarkStart w:id="61" w:name="_Toc15168"/>
      <w:bookmarkStart w:id="62" w:name="_Toc136873013"/>
      <w:r>
        <w:rPr>
          <w:rFonts w:ascii="Times New Roman" w:hAnsi="仿宋" w:eastAsia="仿宋"/>
          <w:sz w:val="28"/>
          <w:szCs w:val="28"/>
        </w:rPr>
        <w:t>工程质量保修书</w:t>
      </w:r>
      <w:bookmarkEnd w:id="61"/>
      <w:bookmarkEnd w:id="62"/>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 xml:space="preserve">甲方（发包人）： </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乙方（承包人）：</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甲乙双方</w:t>
      </w:r>
      <w:r>
        <w:rPr>
          <w:rFonts w:ascii="仿宋" w:hAnsi="仿宋" w:eastAsia="仿宋"/>
          <w:sz w:val="24"/>
        </w:rPr>
        <w:t>根据《中华人民共和国建筑法》和《建设工程质量管理条例》，经协商一致就</w:t>
      </w:r>
      <w:r>
        <w:rPr>
          <w:rFonts w:hint="eastAsia" w:ascii="仿宋" w:hAnsi="仿宋" w:eastAsia="仿宋"/>
          <w:sz w:val="24"/>
          <w:u w:val="single"/>
        </w:rPr>
        <w:t>浙江工商大学教工路校区MBA学院部分教室改造</w:t>
      </w:r>
      <w:r>
        <w:rPr>
          <w:rFonts w:ascii="仿宋" w:hAnsi="仿宋" w:eastAsia="仿宋"/>
          <w:sz w:val="24"/>
        </w:rPr>
        <w:t>签订工程质量保修书。</w:t>
      </w:r>
    </w:p>
    <w:p>
      <w:pPr>
        <w:autoSpaceDN w:val="0"/>
        <w:adjustRightInd w:val="0"/>
        <w:snapToGrid w:val="0"/>
        <w:spacing w:line="360" w:lineRule="auto"/>
        <w:ind w:firstLine="480" w:firstLineChars="200"/>
        <w:rPr>
          <w:rFonts w:ascii="仿宋" w:hAnsi="仿宋" w:eastAsia="仿宋"/>
          <w:sz w:val="24"/>
        </w:rPr>
      </w:pPr>
      <w:r>
        <w:rPr>
          <w:rFonts w:hint="eastAsia" w:ascii="仿宋" w:hAnsi="仿宋" w:eastAsia="仿宋"/>
          <w:sz w:val="24"/>
        </w:rPr>
        <w:t>一、工程质量保修范围和内容</w:t>
      </w:r>
    </w:p>
    <w:p>
      <w:pPr>
        <w:snapToGrid w:val="0"/>
        <w:spacing w:line="360" w:lineRule="auto"/>
        <w:ind w:firstLine="480" w:firstLineChars="200"/>
        <w:rPr>
          <w:rFonts w:ascii="仿宋" w:hAnsi="仿宋" w:eastAsia="仿宋"/>
          <w:sz w:val="24"/>
        </w:rPr>
      </w:pPr>
      <w:r>
        <w:rPr>
          <w:rFonts w:hint="eastAsia" w:ascii="仿宋" w:hAnsi="仿宋" w:eastAsia="仿宋"/>
          <w:sz w:val="24"/>
        </w:rPr>
        <w:t>乙方在质量保修期内，按照有关法律、法规、规章的管理规定和双方约定，承担本工程质量保修责任。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质量保修范围包括：</w:t>
      </w:r>
      <w:r>
        <w:rPr>
          <w:rFonts w:hint="eastAsia" w:ascii="仿宋" w:hAnsi="仿宋" w:eastAsia="仿宋"/>
          <w:sz w:val="24"/>
          <w:u w:val="single"/>
        </w:rPr>
        <w:t>图纸、工程量清单、竞争性磋商文件规定范围内的工程以及双方约定的其他项目</w:t>
      </w:r>
      <w:r>
        <w:rPr>
          <w:rFonts w:hint="eastAsia" w:ascii="仿宋" w:hAnsi="仿宋" w:eastAsia="仿宋"/>
          <w:sz w:val="24"/>
        </w:rPr>
        <w:t>。具体保修内容为：</w:t>
      </w:r>
      <w:r>
        <w:rPr>
          <w:rFonts w:hint="eastAsia" w:ascii="仿宋" w:hAnsi="仿宋" w:eastAsia="仿宋"/>
          <w:sz w:val="24"/>
          <w:u w:val="single"/>
        </w:rPr>
        <w:t>乙方对浙江工商大学教工路校区MBA学院部分教室改造工程</w:t>
      </w:r>
      <w:r>
        <w:rPr>
          <w:rFonts w:ascii="仿宋" w:hAnsi="仿宋" w:eastAsia="仿宋"/>
          <w:sz w:val="24"/>
          <w:u w:val="single"/>
        </w:rPr>
        <w:t>各部位的质量缺陷（含产品质量及施工质量）及由于</w:t>
      </w:r>
      <w:r>
        <w:rPr>
          <w:rFonts w:hint="eastAsia" w:ascii="仿宋" w:hAnsi="仿宋" w:eastAsia="仿宋"/>
          <w:sz w:val="24"/>
          <w:u w:val="single"/>
        </w:rPr>
        <w:t>乙方</w:t>
      </w:r>
      <w:r>
        <w:rPr>
          <w:rFonts w:ascii="仿宋" w:hAnsi="仿宋" w:eastAsia="仿宋"/>
          <w:sz w:val="24"/>
          <w:u w:val="single"/>
        </w:rPr>
        <w:t>维修造成的质量缺陷，</w:t>
      </w:r>
      <w:r>
        <w:rPr>
          <w:rFonts w:hint="eastAsia" w:ascii="仿宋" w:hAnsi="仿宋" w:eastAsia="仿宋"/>
          <w:sz w:val="24"/>
          <w:u w:val="single"/>
        </w:rPr>
        <w:t>承担免费保修义务，避免出现任何质量劣化现象</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二、质量保修期</w:t>
      </w:r>
    </w:p>
    <w:p>
      <w:pPr>
        <w:snapToGrid w:val="0"/>
        <w:spacing w:line="360" w:lineRule="auto"/>
        <w:ind w:firstLine="480" w:firstLineChars="200"/>
        <w:rPr>
          <w:rFonts w:ascii="仿宋" w:hAnsi="仿宋" w:eastAsia="仿宋"/>
          <w:sz w:val="24"/>
        </w:rPr>
      </w:pPr>
      <w:r>
        <w:rPr>
          <w:rFonts w:hint="eastAsia" w:ascii="仿宋" w:hAnsi="仿宋" w:eastAsia="仿宋"/>
          <w:sz w:val="24"/>
        </w:rPr>
        <w:t>双方根据《建设工程质量管理条例》及国家有关规定，结合具体工程情况约定质量保修期如下：</w:t>
      </w:r>
    </w:p>
    <w:p>
      <w:pPr>
        <w:autoSpaceDE w:val="0"/>
        <w:autoSpaceDN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地基基础工程和主体结构工程为设计文件规定的工程合理使用年限；</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屋面防水工程、有防水要求的卫生间、房间和外墙面的防渗为5年；</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装修工程为2年；</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电气管线、给排水管道、设备安装工程为2年；</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供热与供冷系统为2个采暖期；</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施工图纸及工程量清单涉及的其他工程为2年。</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质量保修期从工程竣工验收合格之日算起。</w:t>
      </w:r>
    </w:p>
    <w:p>
      <w:pPr>
        <w:snapToGrid w:val="0"/>
        <w:spacing w:line="360" w:lineRule="auto"/>
        <w:ind w:firstLine="480" w:firstLineChars="200"/>
        <w:rPr>
          <w:rFonts w:ascii="仿宋" w:hAnsi="仿宋" w:eastAsia="仿宋"/>
          <w:sz w:val="24"/>
        </w:rPr>
      </w:pPr>
      <w:r>
        <w:rPr>
          <w:rFonts w:hint="eastAsia" w:ascii="仿宋" w:hAnsi="仿宋" w:eastAsia="仿宋"/>
          <w:sz w:val="24"/>
        </w:rPr>
        <w:t>三、缺陷责任期</w:t>
      </w:r>
    </w:p>
    <w:p>
      <w:pPr>
        <w:snapToGrid w:val="0"/>
        <w:spacing w:line="360" w:lineRule="auto"/>
        <w:ind w:firstLine="480" w:firstLineChars="200"/>
        <w:rPr>
          <w:rFonts w:ascii="仿宋" w:hAnsi="仿宋" w:eastAsia="仿宋"/>
          <w:sz w:val="24"/>
        </w:rPr>
      </w:pPr>
      <w:r>
        <w:rPr>
          <w:rFonts w:hint="eastAsia" w:ascii="仿宋" w:hAnsi="仿宋" w:eastAsia="仿宋"/>
          <w:sz w:val="24"/>
        </w:rPr>
        <w:t>工程缺陷责任期为</w:t>
      </w:r>
      <w:r>
        <w:rPr>
          <w:rFonts w:ascii="仿宋" w:hAnsi="仿宋" w:eastAsia="仿宋"/>
          <w:b/>
          <w:sz w:val="24"/>
          <w:u w:val="single"/>
        </w:rPr>
        <w:t>24</w:t>
      </w:r>
      <w:r>
        <w:rPr>
          <w:rFonts w:hint="eastAsia" w:ascii="仿宋" w:hAnsi="仿宋" w:eastAsia="仿宋"/>
          <w:sz w:val="24"/>
        </w:rPr>
        <w:t>个月，缺陷责任期自工程竣工验收合格之日起计算。单位工程先于全部工程进行验收，单位工程缺陷责任期自单位工程验收合格之日起算。</w:t>
      </w:r>
    </w:p>
    <w:p>
      <w:pPr>
        <w:snapToGrid w:val="0"/>
        <w:spacing w:line="360" w:lineRule="auto"/>
        <w:ind w:firstLine="480" w:firstLineChars="200"/>
        <w:rPr>
          <w:rFonts w:ascii="仿宋" w:hAnsi="仿宋" w:eastAsia="仿宋"/>
          <w:sz w:val="24"/>
        </w:rPr>
      </w:pPr>
      <w:r>
        <w:rPr>
          <w:rFonts w:hint="eastAsia" w:ascii="仿宋" w:hAnsi="仿宋" w:eastAsia="仿宋"/>
          <w:sz w:val="24"/>
        </w:rPr>
        <w:t>四、质量保修责任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属于保修范围、内容的项目，乙方必须在接到报修通知之日起24小时内派人保修，乙方不在约定期限内派人保修，甲方可委托其他人员修理,</w:t>
      </w:r>
      <w:r>
        <w:rPr>
          <w:rFonts w:ascii="仿宋" w:hAnsi="仿宋" w:eastAsia="仿宋"/>
          <w:sz w:val="24"/>
          <w:u w:val="single"/>
        </w:rPr>
        <w:t>所发生的相关费用在乙方质量保修金中扣除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发生须紧急抢修事故，乙方在接到事故通知后，应当立即到达事故现场抢修</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w:t>
      </w:r>
      <w:r>
        <w:rPr>
          <w:rFonts w:hint="eastAsia" w:ascii="仿宋" w:hAnsi="仿宋" w:eastAsia="仿宋"/>
          <w:sz w:val="24"/>
          <w:u w:val="single"/>
        </w:rPr>
        <w:t>对于涉及结构安全的质量问题，应当按照《房屋建筑工程质量保修办法》的规定，立即向当地建设行政主管部门报告，采取安全防范措施；由原设计单位或者具有相应资质等级的设计单位提出保修方案，乙方实施保修</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因乙方原因致使工程在合理使用期限内造成人身和财产损害的，乙方应承担损害赔偿责任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u w:val="single"/>
        </w:rPr>
        <w:t>质量保修完成后，由甲方组织验收</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五、保修费用</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在</w:t>
      </w:r>
      <w:r>
        <w:rPr>
          <w:rFonts w:ascii="仿宋" w:hAnsi="仿宋" w:eastAsia="仿宋"/>
          <w:sz w:val="24"/>
          <w:u w:val="single"/>
        </w:rPr>
        <w:t>甲、乙双方</w:t>
      </w:r>
      <w:r>
        <w:rPr>
          <w:rFonts w:hint="eastAsia" w:ascii="仿宋" w:hAnsi="仿宋" w:eastAsia="仿宋"/>
          <w:sz w:val="24"/>
          <w:u w:val="single"/>
        </w:rPr>
        <w:t>工程结算时，乙方按结算审定金额的1</w:t>
      </w:r>
      <w:r>
        <w:rPr>
          <w:rFonts w:ascii="仿宋" w:hAnsi="仿宋" w:eastAsia="仿宋"/>
          <w:sz w:val="24"/>
          <w:u w:val="single"/>
        </w:rPr>
        <w:t>.5</w:t>
      </w:r>
      <w:r>
        <w:rPr>
          <w:rFonts w:hint="eastAsia" w:ascii="仿宋" w:hAnsi="仿宋" w:eastAsia="仿宋"/>
          <w:sz w:val="24"/>
          <w:u w:val="single"/>
        </w:rPr>
        <w:t>%缴纳质量保修金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u w:val="single"/>
        </w:rPr>
        <w:t>在质量保修期内</w:t>
      </w:r>
      <w:r>
        <w:rPr>
          <w:rFonts w:hint="eastAsia" w:ascii="仿宋" w:hAnsi="仿宋" w:eastAsia="仿宋"/>
          <w:sz w:val="24"/>
          <w:u w:val="single"/>
        </w:rPr>
        <w:t>，保修费用由造成质量缺陷的责任方承担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u w:val="single"/>
        </w:rPr>
        <w:t>质量保修期满，</w:t>
      </w:r>
      <w:r>
        <w:rPr>
          <w:rFonts w:hint="eastAsia" w:ascii="仿宋" w:hAnsi="仿宋" w:eastAsia="仿宋"/>
          <w:sz w:val="24"/>
          <w:u w:val="single"/>
        </w:rPr>
        <w:t>经复验合格，甲方无息返还剩余的质量保修金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六、其他</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双方约定的其他工程质量保修事项：</w:t>
      </w:r>
      <w:r>
        <w:rPr>
          <w:rFonts w:ascii="仿宋" w:hAnsi="仿宋" w:eastAsia="仿宋"/>
          <w:sz w:val="24"/>
          <w:u w:val="single"/>
        </w:rPr>
        <w:t>1.乙方在保修期间进出</w:t>
      </w:r>
      <w:r>
        <w:rPr>
          <w:rFonts w:hint="eastAsia" w:ascii="仿宋" w:hAnsi="仿宋" w:eastAsia="仿宋"/>
          <w:sz w:val="24"/>
          <w:u w:val="single"/>
        </w:rPr>
        <w:t>学校</w:t>
      </w:r>
      <w:r>
        <w:rPr>
          <w:rFonts w:ascii="仿宋" w:hAnsi="仿宋" w:eastAsia="仿宋"/>
          <w:sz w:val="24"/>
          <w:u w:val="single"/>
        </w:rPr>
        <w:t>的所有维修人员，应遵守</w:t>
      </w:r>
      <w:r>
        <w:rPr>
          <w:rFonts w:hint="eastAsia" w:ascii="仿宋" w:hAnsi="仿宋" w:eastAsia="仿宋"/>
          <w:sz w:val="24"/>
          <w:u w:val="single"/>
        </w:rPr>
        <w:t>学校</w:t>
      </w:r>
      <w:r>
        <w:rPr>
          <w:rFonts w:ascii="仿宋" w:hAnsi="仿宋" w:eastAsia="仿宋"/>
          <w:sz w:val="24"/>
          <w:u w:val="single"/>
        </w:rPr>
        <w:t>的各项规定</w:t>
      </w:r>
      <w:r>
        <w:rPr>
          <w:rFonts w:hint="eastAsia" w:ascii="仿宋" w:hAnsi="仿宋" w:eastAsia="仿宋"/>
          <w:sz w:val="24"/>
          <w:u w:val="single"/>
        </w:rPr>
        <w:t>。2</w:t>
      </w:r>
      <w:r>
        <w:rPr>
          <w:rFonts w:ascii="仿宋" w:hAnsi="仿宋" w:eastAsia="仿宋"/>
          <w:sz w:val="24"/>
          <w:u w:val="single"/>
        </w:rPr>
        <w:t>.</w:t>
      </w:r>
      <w:r>
        <w:rPr>
          <w:rFonts w:hint="eastAsia" w:ascii="仿宋" w:hAnsi="仿宋" w:eastAsia="仿宋"/>
          <w:sz w:val="24"/>
          <w:u w:val="single"/>
        </w:rPr>
        <w:t>乙方在保修维修施工中所造成的人身伤亡及财产损失的，由乙方自行承担全部责任和由此发生的相关费用；3</w:t>
      </w:r>
      <w:r>
        <w:rPr>
          <w:rFonts w:ascii="仿宋" w:hAnsi="仿宋" w:eastAsia="仿宋"/>
          <w:sz w:val="24"/>
          <w:u w:val="single"/>
        </w:rPr>
        <w:t>.乙方提供的保修施工方案需经甲方认可后方可施工，责任由乙方承担</w:t>
      </w:r>
      <w:r>
        <w:rPr>
          <w:rFonts w:hint="eastAsia" w:ascii="仿宋" w:hAnsi="仿宋" w:eastAsia="仿宋"/>
          <w:sz w:val="24"/>
          <w:u w:val="single"/>
        </w:rPr>
        <w:t>；</w:t>
      </w:r>
      <w:r>
        <w:rPr>
          <w:rFonts w:ascii="仿宋" w:hAnsi="仿宋" w:eastAsia="仿宋"/>
          <w:sz w:val="24"/>
          <w:u w:val="single"/>
        </w:rPr>
        <w:t>4.乙方应进行现场保护并做好标识，施工期间及完工后及时清运施工垃圾</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本工程质量保修书由甲乙双方在竣工验收前共同签署，作为施工合同附件，其有效期限至保修期满。</w:t>
      </w:r>
    </w:p>
    <w:p>
      <w:pPr>
        <w:snapToGrid w:val="0"/>
        <w:spacing w:line="360" w:lineRule="auto"/>
        <w:rPr>
          <w:rFonts w:ascii="仿宋" w:hAnsi="仿宋" w:eastAsia="仿宋"/>
          <w:sz w:val="24"/>
        </w:rPr>
      </w:pP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 xml:space="preserve">甲方（盖章）：浙江工商大学 </w:t>
      </w:r>
      <w:r>
        <w:rPr>
          <w:rFonts w:ascii="仿宋" w:hAnsi="仿宋" w:eastAsia="仿宋"/>
          <w:sz w:val="21"/>
          <w:szCs w:val="21"/>
        </w:rPr>
        <w:t xml:space="preserve">           </w:t>
      </w:r>
      <w:r>
        <w:rPr>
          <w:rFonts w:hint="eastAsia" w:ascii="仿宋" w:hAnsi="仿宋" w:eastAsia="仿宋"/>
          <w:sz w:val="21"/>
          <w:szCs w:val="21"/>
        </w:rPr>
        <w:t xml:space="preserve">乙方（盖章）： </w:t>
      </w: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法定（授权）代表人（签章）：</w:t>
      </w: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签约日期：202</w:t>
      </w:r>
      <w:r>
        <w:rPr>
          <w:rFonts w:ascii="仿宋" w:hAnsi="仿宋" w:eastAsia="仿宋"/>
          <w:sz w:val="21"/>
          <w:szCs w:val="21"/>
        </w:rPr>
        <w:t>3</w:t>
      </w:r>
      <w:r>
        <w:rPr>
          <w:rFonts w:hint="eastAsia" w:ascii="仿宋" w:hAnsi="仿宋" w:eastAsia="仿宋"/>
          <w:sz w:val="21"/>
          <w:szCs w:val="21"/>
        </w:rPr>
        <w:t xml:space="preserve">年  月  日 </w:t>
      </w:r>
      <w:r>
        <w:rPr>
          <w:rFonts w:ascii="仿宋" w:hAnsi="仿宋" w:eastAsia="仿宋"/>
          <w:sz w:val="21"/>
          <w:szCs w:val="21"/>
        </w:rPr>
        <w:t xml:space="preserve">             </w:t>
      </w:r>
      <w:r>
        <w:rPr>
          <w:rFonts w:hint="eastAsia" w:ascii="仿宋" w:hAnsi="仿宋" w:eastAsia="仿宋"/>
          <w:sz w:val="21"/>
          <w:szCs w:val="21"/>
        </w:rPr>
        <w:t>签约日期：202</w:t>
      </w:r>
      <w:r>
        <w:rPr>
          <w:rFonts w:ascii="仿宋" w:hAnsi="仿宋" w:eastAsia="仿宋"/>
          <w:sz w:val="21"/>
          <w:szCs w:val="21"/>
        </w:rPr>
        <w:t>3</w:t>
      </w:r>
      <w:r>
        <w:rPr>
          <w:rFonts w:hint="eastAsia" w:ascii="仿宋" w:hAnsi="仿宋" w:eastAsia="仿宋"/>
          <w:sz w:val="21"/>
          <w:szCs w:val="21"/>
        </w:rPr>
        <w:t>年  月  日</w:t>
      </w: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before="0" w:line="480" w:lineRule="auto"/>
        <w:ind w:firstLine="573"/>
        <w:rPr>
          <w:rFonts w:ascii="仿宋" w:hAnsi="仿宋" w:eastAsia="仿宋"/>
          <w:szCs w:val="24"/>
        </w:rPr>
      </w:pPr>
    </w:p>
    <w:p>
      <w:pPr>
        <w:pStyle w:val="2"/>
        <w:adjustRightInd w:val="0"/>
        <w:spacing w:before="0" w:line="480" w:lineRule="auto"/>
        <w:ind w:firstLine="0"/>
        <w:rPr>
          <w:rFonts w:ascii="仿宋" w:hAnsi="仿宋" w:eastAsia="仿宋"/>
          <w:szCs w:val="24"/>
        </w:rPr>
      </w:pPr>
      <w:r>
        <w:rPr>
          <w:rFonts w:hint="eastAsia" w:ascii="仿宋" w:hAnsi="仿宋" w:eastAsia="仿宋"/>
          <w:szCs w:val="24"/>
        </w:rPr>
        <w:t>附件2</w:t>
      </w:r>
    </w:p>
    <w:p>
      <w:pPr>
        <w:pStyle w:val="4"/>
        <w:autoSpaceDN w:val="0"/>
        <w:spacing w:beforeLines="0"/>
        <w:ind w:firstLine="281" w:firstLineChars="100"/>
        <w:jc w:val="center"/>
        <w:rPr>
          <w:rFonts w:ascii="Times New Roman" w:hAnsi="仿宋" w:eastAsia="仿宋"/>
          <w:sz w:val="28"/>
          <w:szCs w:val="28"/>
        </w:rPr>
      </w:pPr>
      <w:bookmarkStart w:id="63" w:name="_Toc136873014"/>
      <w:r>
        <w:rPr>
          <w:rFonts w:hint="eastAsia" w:ascii="Times New Roman" w:hAnsi="仿宋" w:eastAsia="仿宋"/>
          <w:sz w:val="28"/>
          <w:szCs w:val="28"/>
        </w:rPr>
        <w:t>安全生产责任协议书</w:t>
      </w:r>
      <w:bookmarkEnd w:id="63"/>
    </w:p>
    <w:p>
      <w:pPr>
        <w:pStyle w:val="2"/>
        <w:adjustRightInd w:val="0"/>
        <w:spacing w:before="0" w:line="360" w:lineRule="auto"/>
        <w:ind w:firstLine="573"/>
        <w:rPr>
          <w:rFonts w:ascii="仿宋" w:hAnsi="仿宋" w:eastAsia="仿宋"/>
          <w:szCs w:val="24"/>
        </w:rPr>
      </w:pPr>
      <w:r>
        <w:rPr>
          <w:rFonts w:hint="eastAsia" w:ascii="仿宋" w:hAnsi="仿宋" w:eastAsia="仿宋"/>
          <w:szCs w:val="24"/>
        </w:rPr>
        <w:t xml:space="preserve">甲方（发包人）： </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乙方（承包人）：</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为落实安全生产的管理要求，确保工程建设的顺利进行，按《杭州市建设工程安全生产、文明施工标准化样板工地管理办法》和《浙江省建筑安全文明施工标准化工地管理办法》（浙建建[2005]41号)规定，甲乙双方共同协商，一致同意如下：</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一、甲方在施工开始前向乙方提交必要的施工场地，明确乙方安全生产管理的责任区域和要求，乙方负责施工现场的安全管理工作，是施工现场的安全管理的责任单位。乙方必须建立健全安全生产保证体系，建立健全应急救援体系其相关文件报甲方备案。</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二、甲方应积极组织和督促乙方开展安全达标活动，及时传达和部署上级的有关安全生产精神和要求，定期听取乙方的意见和要求。加强安全生产的指导和协调。</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三、甲方负责组织对乙方安全规范作业、文明施工情况的检查，定期组织考核；对乙方及有关人员在安全生产工作中有突出贡献或成绩显著的集体、个人应给予表彰和物资奖励。对乙方及有关人员发出的违章、违法行为和存在的问题以及在安全生产、文明等创优达标活动中不积极配合的，甲方有权制止教育、责成其限期整改。</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四、凡工地内发生生产事故或重大人员伤亡的，甲方派员参与劳动行政部门、司法机关调查处理。甲方可按其造成的后果及影响，对责任单位以按责任违约给予一次性经济的处理。责任违约的经济处理按约定扣除。事故造成的经济损失及因乙方责任给甲方造成的连带经济损失全部由乙方承担。</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责任违约的经济处理的约定：</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依据国家和地方相关法律法规、政策、规定、制度以及本工程施工合同执行。</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五、乙方应严格贯彻执行国家和市颁布的有关安全生产的法律、法规，严格按照中华人民共和国建设部建标（99）79号“关于发布行业标准《建筑施工安全检查标准》的通知”的要求加强内部安全管理，落实各项安全防护措施，确保工程建设中不发生人员死亡事故。</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七、乙方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九、乙方要按照“安全自查，隐患自改、责任自负”的原则加强对施工责任区的日常安全检查。及时制止和处理各类违章违法行为。对查获的隐患要及时落实整改措施，消除隐患。</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一、在施工现场或施工作业过程中，因乙方原因发生安全事故或造成人员伤亡的，由乙方承担处理和所有的经济赔偿责任。乙方须妥善处理事故，积极抢救受伤人员、保护现场，并按规定时限向当地安监等相关政府部门报告，并立即报告甲方，不得迟报瞒报。甲方应积极配合处理。</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十二、乙方须参加由甲方召集的每周一次的工程工作列会，对工程进度、工程质量、安全施工等情况向会议进行汇报，并接受甲方和监理单位的安全检查。</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十三、乙方不准将工程项目进行整体转包。</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四、乙方对施工现场的安全负责。在施工过程中或施工现场，因乙方原因造成的安全事故，由乙方承担处理和所有的经济赔偿责任，乙方须按规定将事故发生情况向当地政府相关部门报告，并立即报告甲方。甲方积极协助处理。</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十五、乙方须为施工作业人员缴纳相关保险，并在合同签订之日起的10个工作日内将缴纳保险凭证复印件交甲方。</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十六、本协议中未涉及的有关条款，甲乙双方可根据需要协商补充修改。</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如遇有国家和本市的有关法规不符的，应按国家和本市的有关法规执行。</w:t>
      </w:r>
    </w:p>
    <w:p>
      <w:pPr>
        <w:pStyle w:val="2"/>
        <w:adjustRightInd w:val="0"/>
        <w:spacing w:before="0" w:line="360" w:lineRule="auto"/>
        <w:ind w:firstLine="573"/>
        <w:rPr>
          <w:rFonts w:ascii="仿宋" w:hAnsi="仿宋" w:eastAsia="仿宋"/>
          <w:szCs w:val="24"/>
        </w:rPr>
      </w:pPr>
      <w:r>
        <w:rPr>
          <w:rFonts w:hint="eastAsia" w:ascii="仿宋" w:hAnsi="仿宋" w:eastAsia="仿宋"/>
          <w:szCs w:val="24"/>
        </w:rPr>
        <w:t>十七、本协议作为甲乙双方工程承包合同的附件，在工程承包合同签约后生效，与工程承包合同具有同等法律效力。工程承包合同期满，本协议终止。</w:t>
      </w:r>
    </w:p>
    <w:p>
      <w:pPr>
        <w:pStyle w:val="2"/>
        <w:adjustRightInd w:val="0"/>
        <w:spacing w:before="0" w:line="360" w:lineRule="auto"/>
        <w:ind w:firstLine="573"/>
        <w:rPr>
          <w:rFonts w:ascii="仿宋" w:hAnsi="仿宋" w:eastAsia="仿宋"/>
          <w:szCs w:val="24"/>
        </w:rPr>
      </w:pPr>
    </w:p>
    <w:p>
      <w:pPr>
        <w:pStyle w:val="2"/>
        <w:adjustRightInd w:val="0"/>
        <w:spacing w:before="0" w:line="360" w:lineRule="auto"/>
        <w:ind w:firstLine="573"/>
        <w:rPr>
          <w:rFonts w:ascii="仿宋" w:hAnsi="仿宋" w:eastAsia="仿宋"/>
          <w:szCs w:val="24"/>
        </w:rPr>
      </w:pP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 xml:space="preserve">甲方（盖章）：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乙方（</w:t>
      </w:r>
      <w:bookmarkStart w:id="64" w:name="_Hlk136595889"/>
      <w:r>
        <w:rPr>
          <w:rFonts w:hint="eastAsia" w:ascii="仿宋" w:hAnsi="仿宋" w:eastAsia="仿宋"/>
          <w:sz w:val="21"/>
          <w:szCs w:val="21"/>
        </w:rPr>
        <w:t>盖</w:t>
      </w:r>
      <w:bookmarkEnd w:id="64"/>
      <w:r>
        <w:rPr>
          <w:rFonts w:hint="eastAsia" w:ascii="仿宋" w:hAnsi="仿宋" w:eastAsia="仿宋"/>
          <w:sz w:val="21"/>
          <w:szCs w:val="21"/>
        </w:rPr>
        <w:t>章）：</w:t>
      </w: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法定（授权）代表人（签章）：</w:t>
      </w: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 xml:space="preserve">年 </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 xml:space="preserve">日             </w:t>
      </w:r>
      <w:r>
        <w:rPr>
          <w:rFonts w:ascii="仿宋" w:hAnsi="仿宋" w:eastAsia="仿宋"/>
          <w:sz w:val="21"/>
          <w:szCs w:val="21"/>
        </w:rPr>
        <w:t xml:space="preserve">  </w:t>
      </w: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2"/>
        <w:adjustRightInd w:val="0"/>
        <w:spacing w:before="0" w:line="480" w:lineRule="auto"/>
        <w:ind w:firstLine="573"/>
        <w:rPr>
          <w:rFonts w:ascii="仿宋" w:hAnsi="仿宋" w:eastAsia="仿宋"/>
          <w:sz w:val="21"/>
          <w:szCs w:val="21"/>
        </w:rPr>
      </w:pPr>
      <w:r>
        <w:rPr>
          <w:rFonts w:ascii="仿宋" w:hAnsi="仿宋" w:eastAsia="仿宋"/>
          <w:sz w:val="21"/>
          <w:szCs w:val="21"/>
        </w:rPr>
        <w:t xml:space="preserve"> </w:t>
      </w: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adjustRightInd w:val="0"/>
        <w:spacing w:before="0" w:line="480" w:lineRule="auto"/>
        <w:ind w:firstLine="0"/>
        <w:rPr>
          <w:rFonts w:ascii="仿宋" w:hAnsi="仿宋" w:eastAsia="仿宋"/>
          <w:szCs w:val="24"/>
        </w:rPr>
      </w:pPr>
    </w:p>
    <w:p>
      <w:pPr>
        <w:pStyle w:val="2"/>
        <w:adjustRightInd w:val="0"/>
        <w:spacing w:before="0" w:line="480" w:lineRule="auto"/>
        <w:ind w:firstLine="0"/>
        <w:rPr>
          <w:rFonts w:ascii="仿宋" w:hAnsi="仿宋" w:eastAsia="仿宋"/>
          <w:szCs w:val="24"/>
        </w:rPr>
      </w:pPr>
    </w:p>
    <w:p>
      <w:pPr>
        <w:pStyle w:val="2"/>
        <w:adjustRightInd w:val="0"/>
        <w:spacing w:before="0" w:line="480" w:lineRule="auto"/>
        <w:ind w:firstLine="0"/>
        <w:rPr>
          <w:rFonts w:ascii="仿宋" w:hAnsi="仿宋" w:eastAsia="仿宋"/>
          <w:szCs w:val="24"/>
        </w:rPr>
      </w:pPr>
    </w:p>
    <w:p>
      <w:pPr>
        <w:pStyle w:val="2"/>
        <w:adjustRightInd w:val="0"/>
        <w:spacing w:before="0" w:line="480" w:lineRule="auto"/>
        <w:ind w:firstLine="0"/>
        <w:rPr>
          <w:rFonts w:ascii="仿宋" w:hAnsi="仿宋" w:eastAsia="仿宋"/>
          <w:szCs w:val="24"/>
        </w:rPr>
      </w:pPr>
    </w:p>
    <w:p>
      <w:pPr>
        <w:pStyle w:val="2"/>
        <w:adjustRightInd w:val="0"/>
        <w:spacing w:before="0" w:line="480" w:lineRule="auto"/>
        <w:ind w:firstLine="0"/>
        <w:rPr>
          <w:rFonts w:ascii="仿宋" w:hAnsi="仿宋" w:eastAsia="仿宋"/>
          <w:szCs w:val="24"/>
        </w:rPr>
      </w:pPr>
      <w:r>
        <w:rPr>
          <w:rFonts w:hint="eastAsia" w:ascii="仿宋" w:hAnsi="仿宋" w:eastAsia="仿宋"/>
          <w:szCs w:val="24"/>
        </w:rPr>
        <w:t>附件3</w:t>
      </w:r>
    </w:p>
    <w:p>
      <w:pPr>
        <w:pStyle w:val="4"/>
        <w:autoSpaceDN w:val="0"/>
        <w:adjustRightInd w:val="0"/>
        <w:snapToGrid w:val="0"/>
        <w:spacing w:beforeLines="0"/>
        <w:ind w:firstLine="0" w:firstLineChars="0"/>
        <w:jc w:val="center"/>
        <w:rPr>
          <w:rFonts w:ascii="Times New Roman" w:hAnsi="仿宋" w:eastAsia="仿宋"/>
          <w:sz w:val="28"/>
          <w:szCs w:val="28"/>
        </w:rPr>
      </w:pPr>
      <w:bookmarkStart w:id="65" w:name="_Toc136873015"/>
      <w:r>
        <w:rPr>
          <w:rFonts w:hint="eastAsia" w:ascii="Times New Roman" w:hAnsi="仿宋" w:eastAsia="仿宋"/>
          <w:sz w:val="28"/>
          <w:szCs w:val="28"/>
        </w:rPr>
        <w:t>文明施工责任协议书</w:t>
      </w:r>
      <w:bookmarkEnd w:id="65"/>
    </w:p>
    <w:p>
      <w:pPr>
        <w:pStyle w:val="2"/>
        <w:adjustRightInd w:val="0"/>
        <w:spacing w:before="0" w:line="360" w:lineRule="auto"/>
        <w:ind w:firstLine="0"/>
        <w:rPr>
          <w:rFonts w:ascii="仿宋" w:hAnsi="仿宋" w:eastAsia="仿宋"/>
          <w:szCs w:val="24"/>
        </w:rPr>
      </w:pPr>
      <w:r>
        <w:rPr>
          <w:rFonts w:hint="eastAsia" w:ascii="仿宋" w:hAnsi="仿宋" w:eastAsia="仿宋"/>
          <w:szCs w:val="24"/>
        </w:rPr>
        <w:t xml:space="preserve">甲方（发包人）： </w:t>
      </w:r>
    </w:p>
    <w:p>
      <w:pPr>
        <w:pStyle w:val="2"/>
        <w:adjustRightInd w:val="0"/>
        <w:spacing w:before="0" w:line="360" w:lineRule="auto"/>
        <w:ind w:firstLine="0"/>
        <w:rPr>
          <w:rFonts w:ascii="仿宋" w:hAnsi="仿宋" w:eastAsia="仿宋"/>
          <w:szCs w:val="24"/>
        </w:rPr>
      </w:pPr>
      <w:r>
        <w:rPr>
          <w:rFonts w:hint="eastAsia" w:ascii="仿宋" w:hAnsi="仿宋" w:eastAsia="仿宋"/>
          <w:szCs w:val="24"/>
        </w:rPr>
        <w:t>乙方（承包人）：</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为认真做好工程建设施工区域内的文明施工，现经甲、乙双方协商同意，明确在文明施工和文明施工管理中的各自职责，并签订如下协议。</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一、双方同意在在工程管理和工程建设中必须坚持社会效益第一，经济效益和社会效益相—致，“方便人民生活，有利于发展生产、保护生态环境”的原则，坚持便民、利民、为民服务的宗旨。搞好工程建设中的文明施工。</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三、乙方应遵守如下规定：</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1.根据工程的特点，编制文明施工实施方案，在开工前5日内，将文明施工实施方案报甲方和市安全监督部门备案。</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2.乙方按有关规定专项包干使用文明施工费，不得挪作他用。</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3.工地应设置专职文明施工安全员，做到佩证上岗、动态管理，及时收集、记录、整理、管理台帐等技术资料。</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4.施工现场应按文明施工安全生产的要求，设置各项临时设施，并达到下列要求：</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（1）施工区域与非施工区域严格分隔。</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（2）施工区域内应设置能保证施工安全的夜间照明和警示标志，并采取安全防护措施。</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（3）各类材料、机具设备按工地总平面图的布置，在固定场地整齐堆放，不得侵占场内道路及安全防护等设施。</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（4）其他要求：</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5.工地民工宿舍应符合卫生要求和居住条件，地面应用砼硬化，照明电线敷设应符合规范，不得任意拉线接电。宿舍应保持整洁有序，不得男女混杂居住及居住与施工无关的人员。</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6</w:t>
      </w:r>
      <w:r>
        <w:rPr>
          <w:rFonts w:ascii="仿宋" w:hAnsi="仿宋" w:eastAsia="仿宋"/>
          <w:szCs w:val="24"/>
        </w:rPr>
        <w:t>.</w:t>
      </w:r>
      <w:r>
        <w:rPr>
          <w:rFonts w:hint="eastAsia" w:ascii="仿宋" w:hAnsi="仿宋" w:eastAsia="仿宋"/>
          <w:szCs w:val="24"/>
        </w:rPr>
        <w:t>施工现场设有食堂的，应符合杭州市职工食堂管理的有关规定，并配备冷冻、冷藏设备，其位置应远离厕所、垃圾容器等污染源，炊事员应持有效健康证明及岗位培训合格证。施工单位有义务避免发生食物中毒现象的发生。</w:t>
      </w:r>
    </w:p>
    <w:p>
      <w:pPr>
        <w:pStyle w:val="2"/>
        <w:adjustRightInd w:val="0"/>
        <w:spacing w:before="0" w:line="360" w:lineRule="auto"/>
        <w:rPr>
          <w:rFonts w:ascii="仿宋" w:hAnsi="仿宋" w:eastAsia="仿宋"/>
          <w:szCs w:val="24"/>
        </w:rPr>
      </w:pPr>
      <w:r>
        <w:rPr>
          <w:rFonts w:hint="eastAsia" w:ascii="仿宋" w:hAnsi="仿宋" w:eastAsia="仿宋"/>
          <w:szCs w:val="24"/>
        </w:rPr>
        <w:t>施工现场应设置茶桶、保障茶水供应。</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7.建筑垃圾和其他散体物料装运应实行车辆密闭式运输，冲洗干净后出场，运输过程中严禁沿途抛、洒、滴、漏。</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8.乙方应当严格依照《中华人民共和国消防条例》的规定，在工地建立和执行防火管理制度，重点部位设置符合消防要求的消防设施，并保持完好的备用状态。　</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9.遵守建设地的现场管理要求。</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10.施工单位在施工中应遵守下列规定：</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（1）完善技术和操作管理规程，确保防汛设施和地下管线通畅、安全。</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（2）采取各种有效措施，控制扬尘、噪声。</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（3）设置各种防护设施，防止施工中废弃物、杂物影响周围环境，伤害过往行人。</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（4）随时清理建筑垃圾，控制工地污染。</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（5）控制夜间施工作业，确需夜间作业的，必须事先向环保部门申办《夜间施工许可证》。</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（6）运用其他有效方式，减少施工时对市容、绿化和环境的不良影响。</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（7）遵守交通管理规定，不得使用人力车、三轮车向场外运输建筑垃圾、废土、物料。</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11.施工人员在施工中应严格遵守下列规定：</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（1）施工中产生的各类垃圾应及时清运到市容环境卫生管理部门指定的地点，严禁随意倾倒在城市道路、河道、绿化带、空旷地带和居民生活垃圾容器内。</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（2）施工中不得随意丢弃废物、旧料和其他杂物。</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（3）施工中应注意清理施工场地，做到随做随清。</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（4）其他：</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12.乙方应确保工地出入口和道路的畅通、安全。施工中造成沿线单位、人员的出入口障碍和道路交通堵塞，应及时采取有效措施。</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13.施工中造成下水道和其他地下管线堵塞或损坏的，应立即疏浚或修复；对工地周围的单位及人员财产造成损失的，应承担经济赔偿责任。</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四、甲方对乙方开展创建文明土地的工作要经常性地给予指导，定期组织检查，对乙方存在的问题应及时通知乙方进行整改，并有权对乙方责任违约，按约定办法进行经济处理。</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违反约定的责任处理办法：</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凡乙方整改不力，逾期不改的，甲方根据实际情况可给予承包商一次性的经济处理 (100-5000元人民币)。</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五、因乙方违反文明施工管理要求，被地方政府有关部门查获而受到的经济处罚，以及由此而使甲方受到的经济损失，均由乙方承担。</w:t>
      </w:r>
    </w:p>
    <w:p>
      <w:pPr>
        <w:pStyle w:val="2"/>
        <w:adjustRightInd w:val="0"/>
        <w:spacing w:before="0" w:line="360" w:lineRule="auto"/>
        <w:ind w:firstLine="480" w:firstLineChars="200"/>
        <w:rPr>
          <w:rFonts w:ascii="仿宋" w:hAnsi="仿宋" w:eastAsia="仿宋"/>
          <w:szCs w:val="24"/>
        </w:rPr>
      </w:pPr>
      <w:r>
        <w:rPr>
          <w:rFonts w:hint="eastAsia" w:ascii="仿宋" w:hAnsi="仿宋" w:eastAsia="仿宋"/>
          <w:szCs w:val="24"/>
        </w:rPr>
        <w:t>六、本协议作为甲乙双方工程合同的附件，在工程合同正式签约后有效，与工程合同具有同等法律效力。工程合同期满，本协议终止。</w:t>
      </w:r>
    </w:p>
    <w:p>
      <w:pPr>
        <w:pStyle w:val="2"/>
        <w:adjustRightInd w:val="0"/>
        <w:spacing w:before="0" w:line="360" w:lineRule="auto"/>
        <w:ind w:firstLine="573"/>
        <w:rPr>
          <w:rFonts w:ascii="仿宋" w:hAnsi="仿宋" w:eastAsia="仿宋"/>
          <w:szCs w:val="24"/>
        </w:rPr>
      </w:pP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 xml:space="preserve">甲方（盖章）：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 xml:space="preserve">乙方（盖章）：  </w:t>
      </w:r>
    </w:p>
    <w:p>
      <w:pPr>
        <w:pStyle w:val="2"/>
        <w:adjustRightInd w:val="0"/>
        <w:spacing w:before="0" w:line="600" w:lineRule="auto"/>
        <w:ind w:firstLine="840" w:firstLineChars="400"/>
        <w:rPr>
          <w:rFonts w:ascii="仿宋" w:hAnsi="仿宋" w:eastAsia="仿宋"/>
          <w:sz w:val="21"/>
          <w:szCs w:val="21"/>
        </w:rPr>
      </w:pPr>
      <w:bookmarkStart w:id="66" w:name="_Hlk136595306"/>
      <w:r>
        <w:rPr>
          <w:rFonts w:hint="eastAsia" w:ascii="仿宋" w:hAnsi="仿宋" w:eastAsia="仿宋"/>
          <w:sz w:val="21"/>
          <w:szCs w:val="21"/>
        </w:rPr>
        <w:t>法定（授权）代表人（签章）</w:t>
      </w:r>
      <w:bookmarkEnd w:id="66"/>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法定（授权）代表人（签章）：</w:t>
      </w:r>
    </w:p>
    <w:p>
      <w:pPr>
        <w:pStyle w:val="2"/>
        <w:adjustRightInd w:val="0"/>
        <w:spacing w:before="0" w:line="600" w:lineRule="auto"/>
        <w:ind w:firstLine="840" w:firstLineChars="400"/>
        <w:rPr>
          <w:rFonts w:ascii="仿宋" w:hAnsi="仿宋" w:eastAsia="仿宋"/>
          <w:sz w:val="21"/>
          <w:szCs w:val="21"/>
        </w:rPr>
      </w:pP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 xml:space="preserve">日             </w:t>
      </w:r>
      <w:r>
        <w:rPr>
          <w:rFonts w:ascii="仿宋" w:hAnsi="仿宋" w:eastAsia="仿宋"/>
          <w:sz w:val="21"/>
          <w:szCs w:val="21"/>
        </w:rPr>
        <w:t xml:space="preserve">  </w:t>
      </w: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2"/>
        <w:adjustRightInd w:val="0"/>
        <w:spacing w:before="0" w:line="480" w:lineRule="auto"/>
        <w:ind w:firstLine="420" w:firstLineChars="200"/>
        <w:rPr>
          <w:rFonts w:ascii="仿宋" w:hAnsi="仿宋" w:eastAsia="仿宋"/>
          <w:sz w:val="21"/>
          <w:szCs w:val="21"/>
        </w:rPr>
      </w:pPr>
    </w:p>
    <w:p>
      <w:pPr>
        <w:pStyle w:val="2"/>
        <w:adjustRightInd w:val="0"/>
        <w:spacing w:before="0"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line="480" w:lineRule="auto"/>
        <w:ind w:firstLine="420" w:firstLineChars="200"/>
        <w:rPr>
          <w:rFonts w:ascii="仿宋" w:hAnsi="仿宋" w:eastAsia="仿宋"/>
          <w:sz w:val="21"/>
          <w:szCs w:val="21"/>
        </w:rPr>
      </w:pPr>
    </w:p>
    <w:p>
      <w:pPr>
        <w:pStyle w:val="2"/>
        <w:adjustRightInd w:val="0"/>
        <w:spacing w:before="0" w:line="480" w:lineRule="auto"/>
        <w:ind w:firstLine="0"/>
        <w:rPr>
          <w:rFonts w:ascii="仿宋" w:hAnsi="仿宋" w:eastAsia="仿宋"/>
          <w:sz w:val="21"/>
          <w:szCs w:val="21"/>
        </w:rPr>
      </w:pPr>
    </w:p>
    <w:p>
      <w:pPr>
        <w:pStyle w:val="2"/>
        <w:adjustRightInd w:val="0"/>
        <w:spacing w:before="0" w:line="480" w:lineRule="auto"/>
        <w:ind w:firstLine="0"/>
        <w:rPr>
          <w:rFonts w:ascii="仿宋" w:hAnsi="仿宋" w:eastAsia="仿宋"/>
          <w:szCs w:val="24"/>
        </w:rPr>
      </w:pPr>
      <w:r>
        <w:rPr>
          <w:rFonts w:hint="eastAsia" w:ascii="仿宋" w:hAnsi="仿宋" w:eastAsia="仿宋"/>
          <w:szCs w:val="24"/>
        </w:rPr>
        <w:t>附件4</w:t>
      </w:r>
    </w:p>
    <w:p>
      <w:pPr>
        <w:pStyle w:val="4"/>
        <w:autoSpaceDN w:val="0"/>
        <w:adjustRightInd w:val="0"/>
        <w:snapToGrid w:val="0"/>
        <w:spacing w:beforeLines="0"/>
        <w:ind w:firstLine="0" w:firstLineChars="0"/>
        <w:jc w:val="center"/>
        <w:rPr>
          <w:rFonts w:ascii="Times New Roman" w:hAnsi="仿宋" w:eastAsia="仿宋"/>
          <w:sz w:val="28"/>
          <w:szCs w:val="28"/>
        </w:rPr>
      </w:pPr>
      <w:bookmarkStart w:id="67" w:name="_Toc136873016"/>
      <w:r>
        <w:rPr>
          <w:rFonts w:hint="eastAsia" w:ascii="Times New Roman" w:hAnsi="仿宋" w:eastAsia="仿宋"/>
          <w:sz w:val="28"/>
          <w:szCs w:val="28"/>
        </w:rPr>
        <w:t>建设工程廉洁协议书</w:t>
      </w:r>
      <w:bookmarkEnd w:id="67"/>
    </w:p>
    <w:p>
      <w:pPr>
        <w:pStyle w:val="2"/>
        <w:adjustRightInd w:val="0"/>
        <w:spacing w:line="360" w:lineRule="auto"/>
        <w:ind w:firstLine="0"/>
        <w:rPr>
          <w:rFonts w:ascii="仿宋" w:hAnsi="仿宋" w:eastAsia="仿宋"/>
          <w:szCs w:val="24"/>
        </w:rPr>
      </w:pPr>
      <w:r>
        <w:rPr>
          <w:rFonts w:hint="eastAsia" w:ascii="仿宋" w:hAnsi="仿宋" w:eastAsia="仿宋"/>
          <w:szCs w:val="24"/>
        </w:rPr>
        <w:t>甲方（发包人）：</w:t>
      </w:r>
    </w:p>
    <w:p>
      <w:pPr>
        <w:pStyle w:val="2"/>
        <w:adjustRightInd w:val="0"/>
        <w:spacing w:line="360" w:lineRule="auto"/>
        <w:ind w:firstLine="0"/>
        <w:rPr>
          <w:rFonts w:ascii="仿宋" w:hAnsi="仿宋" w:eastAsia="仿宋"/>
          <w:szCs w:val="24"/>
        </w:rPr>
      </w:pPr>
      <w:r>
        <w:rPr>
          <w:rFonts w:hint="eastAsia" w:ascii="仿宋" w:hAnsi="仿宋" w:eastAsia="仿宋"/>
          <w:szCs w:val="24"/>
        </w:rPr>
        <w:t>乙方（承包人）：</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为了在工程建设中保持廉政自律的工作作风，防止各种不正当行为的发生，根据国家和省市有关建设工程承发包和廉政建设的各项规定，结合工程建设的特点，订立本协议如下：</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一、甲乙双方应当自觉遵守国家和市关于建设工程承发包工作规则以及有关廉政建设的各项规定。</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二、甲方及其工作人员不得以任何形式向乙方索要和收受回扣等好处费。</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三、甲方工作人员应当保持与乙方的正常业务交往，不得接受乙方的现金、有价证券和贵重物品，不得在乙方报销任何应有个人支付的费用。</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四、甲方工作人员不得参加可能对公正执行公务有影响的宴请和娱乐活动。</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五、甲方工作人员不得要求接受乙方为其住房装修、婚丧嫁娶、家属和子女的工作安排以及出国等提供方便。</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六、甲方工作人员不得向乙方介绍家属或者亲友从事与甲方工程有关的材料设备供应、工程分包等经济活动。</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七、乙方应当通过正常途径开展相对业务工作，不得为获取某些不正当利益而向甲方工作人员赠送礼金、有价证券和贵重物品等。</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八、乙方不得为谋取私利擅自与甲方工作人员就工程承包、工程费用、材料设备供应、工程量变动、工程验收、工程质量问题处理等进行私下商谈或者达成默契。</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九、乙方不得以洽谈业务、签订经济合同为借口，邀请甲方工作人员外出旅游和进入高档娱乐性场所。</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十、乙方不得为甲方和个人购置或者提供通讯工具、家电、高档办公用品等物品。</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十三、严格执行中纪委下发的中纪发【2007】7号《中共中央纪委关于严格禁止利用职务上的便利谋取不正当利益的若干规定》。</w:t>
      </w:r>
    </w:p>
    <w:p>
      <w:pPr>
        <w:pStyle w:val="2"/>
        <w:adjustRightInd w:val="0"/>
        <w:spacing w:line="360" w:lineRule="auto"/>
        <w:ind w:firstLine="480" w:firstLineChars="200"/>
        <w:rPr>
          <w:rFonts w:ascii="仿宋" w:hAnsi="仿宋" w:eastAsia="仿宋"/>
          <w:szCs w:val="24"/>
        </w:rPr>
      </w:pPr>
      <w:r>
        <w:rPr>
          <w:rFonts w:hint="eastAsia" w:ascii="仿宋" w:hAnsi="仿宋" w:eastAsia="仿宋"/>
          <w:szCs w:val="24"/>
        </w:rPr>
        <w:t>十四、本廉政协议作为工程承发包合同的附件，与工程承发包合同具有同等法律效力，经协议双方签署后立即生效。</w:t>
      </w:r>
    </w:p>
    <w:p>
      <w:pPr>
        <w:pStyle w:val="2"/>
        <w:adjustRightInd w:val="0"/>
        <w:spacing w:line="360" w:lineRule="auto"/>
        <w:ind w:firstLine="0"/>
        <w:rPr>
          <w:rFonts w:ascii="仿宋" w:hAnsi="仿宋" w:eastAsia="仿宋"/>
          <w:szCs w:val="24"/>
        </w:rPr>
      </w:pPr>
    </w:p>
    <w:p>
      <w:pPr>
        <w:pStyle w:val="2"/>
        <w:adjustRightInd w:val="0"/>
        <w:spacing w:before="0" w:line="600" w:lineRule="auto"/>
        <w:ind w:firstLine="420" w:firstLineChars="200"/>
        <w:rPr>
          <w:rFonts w:ascii="仿宋" w:hAnsi="仿宋" w:eastAsia="仿宋"/>
          <w:sz w:val="21"/>
          <w:szCs w:val="21"/>
        </w:rPr>
      </w:pPr>
      <w:r>
        <w:rPr>
          <w:rFonts w:hint="eastAsia" w:ascii="仿宋" w:hAnsi="仿宋" w:eastAsia="仿宋"/>
          <w:sz w:val="21"/>
          <w:szCs w:val="21"/>
        </w:rPr>
        <w:t xml:space="preserve">甲方（盖章）： </w:t>
      </w:r>
      <w:r>
        <w:rPr>
          <w:rFonts w:ascii="仿宋" w:hAnsi="仿宋" w:eastAsia="仿宋"/>
          <w:sz w:val="21"/>
          <w:szCs w:val="21"/>
        </w:rPr>
        <w:t xml:space="preserve">             </w:t>
      </w:r>
      <w:r>
        <w:rPr>
          <w:rFonts w:hint="eastAsia" w:ascii="仿宋" w:hAnsi="仿宋" w:eastAsia="仿宋"/>
          <w:sz w:val="21"/>
          <w:szCs w:val="21"/>
        </w:rPr>
        <w:t xml:space="preserve">           乙方（盖章）： </w:t>
      </w:r>
    </w:p>
    <w:p>
      <w:pPr>
        <w:pStyle w:val="2"/>
        <w:adjustRightInd w:val="0"/>
        <w:spacing w:before="0" w:line="600" w:lineRule="auto"/>
        <w:ind w:firstLine="420" w:firstLineChars="200"/>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法定（授权）代表人（签章）：</w:t>
      </w:r>
    </w:p>
    <w:p>
      <w:pPr>
        <w:pStyle w:val="2"/>
        <w:adjustRightInd w:val="0"/>
        <w:spacing w:before="0" w:line="600" w:lineRule="auto"/>
        <w:ind w:firstLine="420" w:firstLineChars="200"/>
        <w:rPr>
          <w:rFonts w:ascii="仿宋" w:hAnsi="仿宋" w:eastAsia="仿宋"/>
          <w:sz w:val="21"/>
          <w:szCs w:val="21"/>
        </w:rPr>
        <w:sectPr>
          <w:pgSz w:w="11910" w:h="16840"/>
          <w:pgMar w:top="1440" w:right="1418" w:bottom="1474" w:left="1418" w:header="851" w:footer="851" w:gutter="0"/>
          <w:pgBorders>
            <w:top w:val="none" w:sz="0" w:space="0"/>
            <w:left w:val="none" w:sz="0" w:space="0"/>
            <w:bottom w:val="none" w:sz="0" w:space="0"/>
            <w:right w:val="none" w:sz="0" w:space="0"/>
          </w:pgBorders>
          <w:cols w:space="720" w:num="1"/>
          <w:docGrid w:linePitch="286" w:charSpace="0"/>
        </w:sectPr>
      </w:pP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 xml:space="preserve">日             </w:t>
      </w:r>
      <w:r>
        <w:rPr>
          <w:rFonts w:ascii="仿宋" w:hAnsi="仿宋" w:eastAsia="仿宋"/>
          <w:sz w:val="21"/>
          <w:szCs w:val="21"/>
        </w:rPr>
        <w:t xml:space="preserve">  </w:t>
      </w: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3"/>
        <w:autoSpaceDN w:val="0"/>
        <w:spacing w:before="240"/>
        <w:rPr>
          <w:rFonts w:eastAsia="华文中宋"/>
          <w:bCs/>
          <w:kern w:val="44"/>
          <w:sz w:val="44"/>
          <w:szCs w:val="44"/>
        </w:rPr>
      </w:pPr>
      <w:bookmarkStart w:id="68" w:name="_Toc136873017"/>
      <w:r>
        <w:rPr>
          <w:rFonts w:eastAsia="华文中宋"/>
          <w:bCs/>
          <w:kern w:val="44"/>
          <w:sz w:val="44"/>
          <w:szCs w:val="44"/>
        </w:rPr>
        <w:t xml:space="preserve">第六章  </w:t>
      </w:r>
      <w:r>
        <w:rPr>
          <w:rFonts w:hint="eastAsia" w:eastAsia="华文中宋"/>
          <w:bCs/>
          <w:kern w:val="44"/>
          <w:sz w:val="44"/>
          <w:szCs w:val="44"/>
        </w:rPr>
        <w:t>磋商</w:t>
      </w:r>
      <w:r>
        <w:rPr>
          <w:rFonts w:eastAsia="华文中宋"/>
          <w:bCs/>
          <w:kern w:val="44"/>
          <w:sz w:val="44"/>
          <w:szCs w:val="44"/>
        </w:rPr>
        <w:t>响应文件格式</w:t>
      </w:r>
      <w:bookmarkEnd w:id="68"/>
    </w:p>
    <w:p>
      <w:pPr>
        <w:autoSpaceDN w:val="0"/>
        <w:spacing w:before="240" w:line="360" w:lineRule="auto"/>
        <w:jc w:val="center"/>
        <w:rPr>
          <w:color w:val="000000" w:themeColor="text1"/>
          <w:sz w:val="20"/>
          <w:szCs w:val="22"/>
        </w:rPr>
      </w:pPr>
      <w:bookmarkStart w:id="69" w:name="_Toc82873317"/>
      <w:bookmarkStart w:id="70" w:name="_Toc211745566"/>
      <w:bookmarkStart w:id="71" w:name="_Toc82338234"/>
      <w:r>
        <w:rPr>
          <w:rFonts w:ascii="华文中宋" w:hAnsi="华文中宋" w:eastAsia="华文中宋"/>
          <w:b/>
          <w:color w:val="000000" w:themeColor="text1"/>
          <w:sz w:val="40"/>
          <w:szCs w:val="40"/>
        </w:rPr>
        <w:t>重要提示</w:t>
      </w:r>
    </w:p>
    <w:p>
      <w:pPr>
        <w:autoSpaceDN w:val="0"/>
        <w:spacing w:line="360" w:lineRule="auto"/>
        <w:ind w:firstLine="424" w:firstLineChars="151"/>
        <w:jc w:val="left"/>
        <w:rPr>
          <w:rFonts w:ascii="仿宋" w:hAnsi="仿宋" w:eastAsia="仿宋"/>
          <w:b/>
          <w:color w:val="000000" w:themeColor="text1"/>
          <w:sz w:val="28"/>
          <w:u w:val="single"/>
        </w:rPr>
      </w:pPr>
      <w:r>
        <w:rPr>
          <w:rFonts w:hint="eastAsia" w:ascii="仿宋" w:hAnsi="仿宋" w:eastAsia="仿宋"/>
          <w:b/>
          <w:color w:val="000000" w:themeColor="text1"/>
          <w:sz w:val="28"/>
        </w:rPr>
        <w:t>（1）</w:t>
      </w:r>
      <w:r>
        <w:rPr>
          <w:rFonts w:hint="eastAsia" w:ascii="仿宋" w:hAnsi="仿宋" w:eastAsia="仿宋"/>
          <w:b/>
          <w:color w:val="000000" w:themeColor="text1"/>
          <w:sz w:val="28"/>
          <w:u w:val="single"/>
        </w:rPr>
        <w:t>本章中有</w:t>
      </w:r>
      <w:r>
        <w:rPr>
          <w:rFonts w:ascii="仿宋" w:hAnsi="仿宋" w:eastAsia="仿宋"/>
          <w:b/>
          <w:color w:val="000000" w:themeColor="text1"/>
          <w:sz w:val="28"/>
          <w:u w:val="single"/>
        </w:rPr>
        <w:t>提供格式的，</w:t>
      </w:r>
      <w:r>
        <w:rPr>
          <w:rFonts w:hint="eastAsia" w:ascii="仿宋" w:hAnsi="仿宋" w:eastAsia="仿宋"/>
          <w:b/>
          <w:color w:val="000000" w:themeColor="text1"/>
          <w:sz w:val="28"/>
          <w:u w:val="single"/>
        </w:rPr>
        <w:t>供应商须按</w:t>
      </w:r>
      <w:r>
        <w:rPr>
          <w:rFonts w:ascii="仿宋" w:hAnsi="仿宋" w:eastAsia="仿宋"/>
          <w:b/>
          <w:color w:val="000000" w:themeColor="text1"/>
          <w:sz w:val="28"/>
          <w:u w:val="single"/>
        </w:rPr>
        <w:t>照格式</w:t>
      </w:r>
      <w:r>
        <w:rPr>
          <w:rFonts w:hint="eastAsia" w:ascii="仿宋" w:hAnsi="仿宋" w:eastAsia="仿宋"/>
          <w:b/>
          <w:color w:val="000000" w:themeColor="text1"/>
          <w:sz w:val="28"/>
          <w:u w:val="single"/>
        </w:rPr>
        <w:t>进行编制（格式中要求提供相关证明材料的还需后附相关有效证明材料），并按格式要求进行签、章，否则视为未提供。</w:t>
      </w:r>
    </w:p>
    <w:p>
      <w:pPr>
        <w:autoSpaceDN w:val="0"/>
        <w:spacing w:line="360" w:lineRule="auto"/>
        <w:ind w:firstLine="424" w:firstLineChars="151"/>
        <w:jc w:val="left"/>
        <w:rPr>
          <w:rFonts w:ascii="仿宋" w:hAnsi="仿宋" w:eastAsia="仿宋"/>
          <w:b/>
          <w:color w:val="000000" w:themeColor="text1"/>
          <w:sz w:val="28"/>
          <w:u w:val="single"/>
        </w:rPr>
      </w:pPr>
      <w:r>
        <w:rPr>
          <w:rFonts w:hint="eastAsia" w:ascii="仿宋" w:hAnsi="仿宋" w:eastAsia="仿宋"/>
          <w:b/>
          <w:color w:val="000000" w:themeColor="text1"/>
          <w:sz w:val="28"/>
        </w:rPr>
        <w:t>（2）</w:t>
      </w:r>
      <w:r>
        <w:rPr>
          <w:rFonts w:hint="eastAsia" w:ascii="仿宋" w:hAnsi="仿宋" w:eastAsia="仿宋"/>
          <w:b/>
          <w:color w:val="000000" w:themeColor="text1"/>
          <w:sz w:val="28"/>
          <w:u w:val="single"/>
        </w:rPr>
        <w:t>本章</w:t>
      </w:r>
      <w:r>
        <w:rPr>
          <w:rFonts w:ascii="仿宋" w:hAnsi="仿宋" w:eastAsia="仿宋"/>
          <w:b/>
          <w:color w:val="000000" w:themeColor="text1"/>
          <w:sz w:val="28"/>
          <w:u w:val="single"/>
        </w:rPr>
        <w:t>未提供格式的，请</w:t>
      </w:r>
      <w:r>
        <w:rPr>
          <w:rFonts w:hint="eastAsia" w:ascii="仿宋" w:hAnsi="仿宋" w:eastAsia="仿宋"/>
          <w:b/>
          <w:color w:val="000000" w:themeColor="text1"/>
          <w:sz w:val="28"/>
          <w:u w:val="single"/>
        </w:rPr>
        <w:t>供应商</w:t>
      </w:r>
      <w:r>
        <w:rPr>
          <w:rFonts w:ascii="仿宋" w:hAnsi="仿宋" w:eastAsia="仿宋"/>
          <w:b/>
          <w:color w:val="000000" w:themeColor="text1"/>
          <w:sz w:val="28"/>
          <w:u w:val="single"/>
        </w:rPr>
        <w:t>自行拟定格式</w:t>
      </w:r>
      <w:r>
        <w:rPr>
          <w:rFonts w:hint="eastAsia" w:ascii="仿宋" w:hAnsi="仿宋" w:eastAsia="仿宋"/>
          <w:b/>
          <w:color w:val="000000" w:themeColor="text1"/>
          <w:sz w:val="28"/>
          <w:u w:val="single"/>
        </w:rPr>
        <w:t>，并加盖单位公章，否则视为未提供。</w:t>
      </w:r>
    </w:p>
    <w:p>
      <w:pPr>
        <w:autoSpaceDN w:val="0"/>
        <w:spacing w:line="360" w:lineRule="auto"/>
        <w:ind w:firstLine="424" w:firstLineChars="151"/>
        <w:jc w:val="left"/>
        <w:rPr>
          <w:rFonts w:ascii="仿宋" w:hAnsi="仿宋" w:eastAsia="仿宋" w:cs="Arial"/>
          <w:b/>
          <w:color w:val="000000" w:themeColor="text1"/>
          <w:kern w:val="0"/>
          <w:sz w:val="28"/>
          <w:u w:val="single"/>
        </w:rPr>
      </w:pPr>
      <w:r>
        <w:rPr>
          <w:rFonts w:hint="eastAsia" w:ascii="仿宋" w:hAnsi="仿宋" w:eastAsia="仿宋"/>
          <w:b/>
          <w:color w:val="000000" w:themeColor="text1"/>
          <w:sz w:val="28"/>
        </w:rPr>
        <w:t>（3）</w:t>
      </w:r>
      <w:r>
        <w:rPr>
          <w:rFonts w:hint="eastAsia" w:ascii="仿宋" w:hAnsi="仿宋" w:eastAsia="仿宋"/>
          <w:b/>
          <w:color w:val="000000" w:themeColor="text1"/>
          <w:sz w:val="28"/>
          <w:u w:val="single"/>
        </w:rPr>
        <w:t>可以提供复印件的相关证明材料必须加盖供应商公章，否则视为未提供（例如：各类资格资质证书、业绩材料、许可材料、荣誉证书、产品注册登记材料、产品检测材料、验收材料等）。</w:t>
      </w:r>
    </w:p>
    <w:p>
      <w:pPr>
        <w:autoSpaceDN w:val="0"/>
        <w:spacing w:line="360" w:lineRule="auto"/>
        <w:ind w:firstLine="424" w:firstLineChars="151"/>
        <w:rPr>
          <w:rFonts w:ascii="仿宋" w:hAnsi="仿宋" w:eastAsia="仿宋" w:cs="Arial"/>
          <w:b/>
          <w:color w:val="000000" w:themeColor="text1"/>
          <w:kern w:val="0"/>
          <w:sz w:val="28"/>
          <w:u w:val="single"/>
        </w:rPr>
      </w:pPr>
      <w:r>
        <w:rPr>
          <w:rFonts w:hint="eastAsia" w:ascii="仿宋" w:hAnsi="仿宋" w:eastAsia="仿宋" w:cs="Arial"/>
          <w:b/>
          <w:color w:val="000000" w:themeColor="text1"/>
          <w:kern w:val="0"/>
          <w:sz w:val="28"/>
        </w:rPr>
        <w:t>（4）</w:t>
      </w:r>
      <w:r>
        <w:rPr>
          <w:rFonts w:hint="eastAsia" w:ascii="仿宋" w:hAnsi="仿宋" w:eastAsia="仿宋" w:cs="Arial"/>
          <w:b/>
          <w:color w:val="000000" w:themeColor="text1"/>
          <w:kern w:val="0"/>
          <w:sz w:val="28"/>
          <w:u w:val="single"/>
        </w:rPr>
        <w:t>第三章投标须知第4.2.2款投标文件内容组成清单中标注“</w:t>
      </w:r>
      <w:r>
        <w:rPr>
          <w:rFonts w:hint="eastAsia" w:ascii="仿宋" w:hAnsi="仿宋" w:eastAsia="仿宋" w:cs="Arial"/>
          <w:color w:val="000000" w:themeColor="text1"/>
          <w:kern w:val="0"/>
          <w:sz w:val="28"/>
          <w:u w:val="single"/>
        </w:rPr>
        <w:t>▲</w:t>
      </w:r>
      <w:r>
        <w:rPr>
          <w:rFonts w:hint="eastAsia" w:ascii="仿宋" w:hAnsi="仿宋" w:eastAsia="仿宋" w:cs="Arial"/>
          <w:b/>
          <w:color w:val="000000" w:themeColor="text1"/>
          <w:kern w:val="0"/>
          <w:sz w:val="28"/>
          <w:u w:val="single"/>
        </w:rPr>
        <w:t>”的内容为必须提供的内容，未提供的投标无效。</w:t>
      </w:r>
    </w:p>
    <w:p>
      <w:pPr>
        <w:autoSpaceDN w:val="0"/>
        <w:rPr>
          <w:rFonts w:ascii="仿宋" w:hAnsi="仿宋" w:eastAsia="仿宋" w:cs="Arial"/>
          <w:b/>
          <w:color w:val="000000" w:themeColor="text1"/>
          <w:kern w:val="0"/>
          <w:sz w:val="28"/>
          <w:u w:val="single"/>
        </w:rPr>
      </w:pPr>
      <w:r>
        <w:rPr>
          <w:rFonts w:hint="eastAsia" w:ascii="仿宋" w:hAnsi="仿宋" w:eastAsia="仿宋" w:cs="Arial"/>
          <w:b/>
          <w:color w:val="000000" w:themeColor="text1"/>
          <w:kern w:val="0"/>
          <w:sz w:val="28"/>
          <w:u w:val="single"/>
        </w:rPr>
        <w:br w:type="page"/>
      </w:r>
    </w:p>
    <w:p>
      <w:pPr>
        <w:pStyle w:val="4"/>
        <w:autoSpaceDN w:val="0"/>
        <w:spacing w:before="360"/>
        <w:ind w:firstLine="0" w:firstLineChars="0"/>
        <w:rPr>
          <w:rFonts w:ascii="Times New Roman" w:hAnsi="仿宋" w:eastAsia="仿宋"/>
          <w:sz w:val="28"/>
          <w:szCs w:val="28"/>
        </w:rPr>
      </w:pPr>
      <w:bookmarkStart w:id="72" w:name="_Toc136873018"/>
      <w:r>
        <w:rPr>
          <w:rFonts w:hint="eastAsia" w:ascii="Times New Roman" w:hAnsi="仿宋" w:eastAsia="仿宋"/>
          <w:sz w:val="28"/>
          <w:szCs w:val="28"/>
        </w:rPr>
        <w:t>第一部分“资格文件格式”</w:t>
      </w:r>
      <w:bookmarkEnd w:id="72"/>
    </w:p>
    <w:p>
      <w:pPr>
        <w:pStyle w:val="5"/>
        <w:spacing w:before="120" w:after="120" w:line="324" w:lineRule="auto"/>
        <w:ind w:firstLine="280"/>
        <w:jc w:val="both"/>
        <w:rPr>
          <w:rFonts w:ascii="华文中宋" w:hAnsi="华文中宋"/>
          <w:bCs/>
          <w:color w:val="000000"/>
          <w:kern w:val="0"/>
          <w:sz w:val="28"/>
          <w:szCs w:val="28"/>
        </w:rPr>
      </w:pPr>
      <w:r>
        <w:rPr>
          <w:rFonts w:hint="eastAsia" w:ascii="华文中宋" w:hAnsi="华文中宋"/>
          <w:bCs/>
          <w:color w:val="000000"/>
          <w:kern w:val="0"/>
          <w:sz w:val="28"/>
          <w:szCs w:val="28"/>
        </w:rPr>
        <w:t>1-1▲符合“申请人的资格要求”第1条规定的证明文件</w:t>
      </w:r>
    </w:p>
    <w:p>
      <w:pPr>
        <w:pStyle w:val="7"/>
        <w:autoSpaceDN w:val="0"/>
        <w:ind w:firstLine="480"/>
        <w:jc w:val="left"/>
        <w:rPr>
          <w:rFonts w:ascii="华文中宋" w:hAnsi="华文中宋" w:cs="华文中宋"/>
          <w:sz w:val="24"/>
          <w:szCs w:val="24"/>
        </w:rPr>
      </w:pPr>
      <w:r>
        <w:rPr>
          <w:rFonts w:hint="eastAsia" w:ascii="华文中宋" w:hAnsi="华文中宋" w:cs="华文中宋"/>
          <w:sz w:val="24"/>
          <w:szCs w:val="24"/>
        </w:rPr>
        <w:t>（1）▲资格承诺函</w:t>
      </w:r>
    </w:p>
    <w:p>
      <w:pPr>
        <w:autoSpaceDN w:val="0"/>
        <w:spacing w:line="360" w:lineRule="auto"/>
        <w:jc w:val="center"/>
        <w:rPr>
          <w:rFonts w:ascii="仿宋" w:hAnsi="仿宋" w:eastAsia="仿宋"/>
          <w:b/>
          <w:color w:val="0000FF"/>
          <w:sz w:val="36"/>
          <w:szCs w:val="36"/>
        </w:rPr>
      </w:pPr>
      <w:r>
        <w:rPr>
          <w:rFonts w:hint="eastAsia" w:ascii="仿宋" w:hAnsi="仿宋" w:eastAsia="仿宋"/>
          <w:b/>
          <w:sz w:val="36"/>
          <w:szCs w:val="36"/>
        </w:rPr>
        <w:t>资格承诺函（联合体、分包承担主体各方均须提供）</w:t>
      </w:r>
    </w:p>
    <w:p>
      <w:pPr>
        <w:autoSpaceDN w:val="0"/>
        <w:spacing w:line="360" w:lineRule="auto"/>
        <w:rPr>
          <w:rFonts w:ascii="仿宋" w:hAnsi="仿宋" w:eastAsia="仿宋" w:cs="Arial"/>
          <w:color w:val="000000" w:themeColor="text1"/>
          <w:kern w:val="0"/>
          <w:sz w:val="24"/>
        </w:rPr>
      </w:pPr>
      <w:r>
        <w:rPr>
          <w:rFonts w:hint="eastAsia" w:ascii="仿宋" w:hAnsi="仿宋" w:eastAsia="仿宋" w:cs="Arial"/>
          <w:b/>
          <w:color w:val="000000" w:themeColor="text1"/>
          <w:kern w:val="0"/>
          <w:sz w:val="24"/>
          <w:u w:val="single"/>
        </w:rPr>
        <w:t>浙江工商大学、浙江省成套招标代理有限公司</w:t>
      </w:r>
      <w:r>
        <w:rPr>
          <w:rFonts w:hint="eastAsia" w:ascii="仿宋" w:hAnsi="仿宋" w:eastAsia="仿宋" w:cs="Arial"/>
          <w:b/>
          <w:color w:val="000000" w:themeColor="text1"/>
          <w:kern w:val="0"/>
          <w:sz w:val="24"/>
        </w:rPr>
        <w:t>：</w:t>
      </w:r>
    </w:p>
    <w:p>
      <w:pPr>
        <w:autoSpaceDN w:val="0"/>
        <w:spacing w:line="360" w:lineRule="auto"/>
        <w:ind w:firstLine="482" w:firstLineChars="200"/>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我方参加</w:t>
      </w:r>
      <w:r>
        <w:rPr>
          <w:rFonts w:hint="eastAsia" w:ascii="仿宋" w:hAnsi="仿宋" w:eastAsia="仿宋" w:cs="Arial"/>
          <w:b/>
          <w:color w:val="000000" w:themeColor="text1"/>
          <w:kern w:val="0"/>
          <w:sz w:val="24"/>
          <w:u w:val="single"/>
        </w:rPr>
        <w:t>浙江工商大学教工路校区MBA学院部分教室改造（项目编号：CGZX（CS）-2023-007）</w:t>
      </w:r>
      <w:r>
        <w:rPr>
          <w:rFonts w:hint="eastAsia" w:ascii="仿宋" w:hAnsi="仿宋" w:eastAsia="仿宋" w:cs="Arial"/>
          <w:b/>
          <w:color w:val="000000" w:themeColor="text1"/>
          <w:kern w:val="0"/>
          <w:sz w:val="24"/>
        </w:rPr>
        <w:t>的政府采购活动，依据采购文件相关规定，郑重承诺如下：</w:t>
      </w:r>
    </w:p>
    <w:p>
      <w:pPr>
        <w:autoSpaceDN w:val="0"/>
        <w:spacing w:line="360" w:lineRule="auto"/>
        <w:ind w:firstLine="480" w:firstLineChars="200"/>
        <w:rPr>
          <w:rFonts w:ascii="仿宋" w:hAnsi="仿宋" w:eastAsia="仿宋" w:cs="Arial"/>
          <w:color w:val="000000" w:themeColor="text1"/>
          <w:kern w:val="0"/>
          <w:sz w:val="24"/>
        </w:rPr>
      </w:pPr>
      <w:r>
        <w:rPr>
          <w:rFonts w:hint="eastAsia" w:ascii="仿宋" w:hAnsi="仿宋" w:eastAsia="仿宋" w:cs="Arial"/>
          <w:color w:val="000000" w:themeColor="text1"/>
          <w:kern w:val="0"/>
          <w:sz w:val="24"/>
        </w:rPr>
        <w:t>（1）我方具有独立承担民事责任的能力；</w:t>
      </w:r>
    </w:p>
    <w:p>
      <w:pPr>
        <w:autoSpaceDN w:val="0"/>
        <w:spacing w:line="360" w:lineRule="auto"/>
        <w:ind w:firstLine="480" w:firstLineChars="200"/>
        <w:rPr>
          <w:rFonts w:ascii="仿宋" w:hAnsi="仿宋" w:eastAsia="仿宋" w:cs="Arial"/>
          <w:color w:val="000000" w:themeColor="text1"/>
          <w:kern w:val="0"/>
          <w:sz w:val="24"/>
        </w:rPr>
      </w:pPr>
      <w:r>
        <w:rPr>
          <w:rFonts w:hint="eastAsia" w:ascii="仿宋" w:hAnsi="仿宋" w:eastAsia="仿宋" w:cs="Arial"/>
          <w:color w:val="000000" w:themeColor="text1"/>
          <w:kern w:val="0"/>
          <w:sz w:val="24"/>
        </w:rPr>
        <w:t>（2）我方具有</w:t>
      </w:r>
      <w:r>
        <w:rPr>
          <w:rFonts w:ascii="仿宋" w:hAnsi="仿宋" w:eastAsia="仿宋" w:cs="Arial"/>
          <w:color w:val="000000" w:themeColor="text1"/>
          <w:kern w:val="0"/>
          <w:sz w:val="24"/>
        </w:rPr>
        <w:t>良好的商业信誉和健全的财务会计制度</w:t>
      </w:r>
      <w:r>
        <w:rPr>
          <w:rFonts w:hint="eastAsia" w:ascii="仿宋" w:hAnsi="仿宋" w:eastAsia="仿宋" w:cs="Arial"/>
          <w:color w:val="000000" w:themeColor="text1"/>
          <w:kern w:val="0"/>
          <w:sz w:val="24"/>
        </w:rPr>
        <w:t>；</w:t>
      </w:r>
    </w:p>
    <w:p>
      <w:pPr>
        <w:autoSpaceDN w:val="0"/>
        <w:spacing w:line="360" w:lineRule="auto"/>
        <w:ind w:firstLine="480" w:firstLineChars="200"/>
        <w:rPr>
          <w:rFonts w:ascii="仿宋" w:hAnsi="仿宋" w:eastAsia="仿宋" w:cs="Arial"/>
          <w:color w:val="000000" w:themeColor="text1"/>
          <w:kern w:val="0"/>
          <w:sz w:val="24"/>
        </w:rPr>
      </w:pPr>
      <w:r>
        <w:rPr>
          <w:rFonts w:hint="eastAsia" w:ascii="仿宋" w:hAnsi="仿宋" w:eastAsia="仿宋" w:cs="Arial"/>
          <w:color w:val="000000" w:themeColor="text1"/>
          <w:kern w:val="0"/>
          <w:sz w:val="24"/>
        </w:rPr>
        <w:t>（3）我方具有履行本项目合同所必需的设备和专业技术能力；</w:t>
      </w:r>
    </w:p>
    <w:p>
      <w:pPr>
        <w:autoSpaceDN w:val="0"/>
        <w:spacing w:line="360" w:lineRule="auto"/>
        <w:ind w:firstLine="480" w:firstLineChars="200"/>
        <w:rPr>
          <w:rFonts w:ascii="仿宋" w:hAnsi="仿宋" w:eastAsia="仿宋" w:cs="Arial"/>
          <w:color w:val="000000" w:themeColor="text1"/>
          <w:kern w:val="0"/>
          <w:sz w:val="24"/>
        </w:rPr>
      </w:pPr>
      <w:r>
        <w:rPr>
          <w:rFonts w:hint="eastAsia" w:ascii="仿宋" w:hAnsi="仿宋" w:eastAsia="仿宋" w:cs="Arial"/>
          <w:color w:val="000000" w:themeColor="text1"/>
          <w:kern w:val="0"/>
          <w:sz w:val="24"/>
        </w:rPr>
        <w:t>（4）我方</w:t>
      </w:r>
      <w:r>
        <w:rPr>
          <w:rFonts w:ascii="仿宋" w:hAnsi="仿宋" w:eastAsia="仿宋" w:cs="Arial"/>
          <w:color w:val="000000" w:themeColor="text1"/>
          <w:kern w:val="0"/>
          <w:sz w:val="24"/>
        </w:rPr>
        <w:t>有依法缴纳税收和社会保障资金的良好记录</w:t>
      </w:r>
      <w:r>
        <w:rPr>
          <w:rFonts w:hint="eastAsia" w:ascii="仿宋" w:hAnsi="仿宋" w:eastAsia="仿宋" w:cs="Arial"/>
          <w:color w:val="000000" w:themeColor="text1"/>
          <w:kern w:val="0"/>
          <w:sz w:val="24"/>
        </w:rPr>
        <w:t>；</w:t>
      </w:r>
    </w:p>
    <w:p>
      <w:pPr>
        <w:autoSpaceDN w:val="0"/>
        <w:spacing w:line="360" w:lineRule="auto"/>
        <w:ind w:firstLine="480" w:firstLineChars="200"/>
        <w:rPr>
          <w:rFonts w:ascii="仿宋" w:hAnsi="仿宋" w:eastAsia="仿宋" w:cs="Arial"/>
          <w:color w:val="000000" w:themeColor="text1"/>
          <w:sz w:val="24"/>
        </w:rPr>
      </w:pPr>
      <w:r>
        <w:rPr>
          <w:rFonts w:hint="eastAsia" w:ascii="仿宋" w:hAnsi="仿宋" w:eastAsia="仿宋" w:cs="Arial"/>
          <w:color w:val="000000" w:themeColor="text1"/>
          <w:kern w:val="0"/>
          <w:sz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color w:val="000000" w:themeColor="text1"/>
          <w:sz w:val="24"/>
        </w:rPr>
        <w:t>；</w:t>
      </w:r>
    </w:p>
    <w:p>
      <w:pPr>
        <w:autoSpaceDN w:val="0"/>
        <w:spacing w:line="360" w:lineRule="auto"/>
        <w:ind w:firstLine="480" w:firstLineChars="200"/>
        <w:rPr>
          <w:rFonts w:ascii="仿宋" w:hAnsi="仿宋" w:eastAsia="仿宋" w:cs="Arial"/>
          <w:color w:val="000000" w:themeColor="text1"/>
          <w:sz w:val="24"/>
        </w:rPr>
      </w:pPr>
      <w:r>
        <w:rPr>
          <w:rFonts w:hint="eastAsia" w:ascii="仿宋" w:hAnsi="仿宋" w:eastAsia="仿宋" w:cs="Arial"/>
          <w:color w:val="000000" w:themeColor="text1"/>
          <w:sz w:val="24"/>
        </w:rPr>
        <w:t>（6）我方符合法律、行政法规规定的其他条件；</w:t>
      </w:r>
    </w:p>
    <w:p>
      <w:pPr>
        <w:autoSpaceDN w:val="0"/>
        <w:spacing w:line="360" w:lineRule="auto"/>
        <w:ind w:firstLine="480" w:firstLineChars="200"/>
        <w:rPr>
          <w:rFonts w:ascii="仿宋" w:hAnsi="仿宋" w:eastAsia="仿宋" w:cs="Arial"/>
          <w:color w:val="000000" w:themeColor="text1"/>
          <w:sz w:val="24"/>
        </w:rPr>
      </w:pPr>
      <w:r>
        <w:rPr>
          <w:rFonts w:hint="eastAsia" w:ascii="仿宋" w:hAnsi="仿宋" w:eastAsia="仿宋" w:cs="Arial"/>
          <w:color w:val="000000" w:themeColor="text1"/>
          <w:sz w:val="24"/>
        </w:rPr>
        <w:t>（7）</w:t>
      </w:r>
      <w:r>
        <w:rPr>
          <w:rFonts w:hint="eastAsia" w:ascii="仿宋" w:hAnsi="仿宋" w:eastAsia="仿宋" w:cs="Arial"/>
          <w:color w:val="000000" w:themeColor="text1"/>
          <w:kern w:val="0"/>
          <w:sz w:val="24"/>
        </w:rPr>
        <w:t>我方在投标文件递交前，未被</w:t>
      </w:r>
      <w:r>
        <w:rPr>
          <w:rFonts w:ascii="仿宋" w:hAnsi="仿宋" w:eastAsia="仿宋" w:cs="Arial"/>
          <w:color w:val="000000" w:themeColor="text1"/>
          <w:kern w:val="0"/>
          <w:sz w:val="24"/>
        </w:rPr>
        <w:t>“信用中国”</w:t>
      </w:r>
      <w:r>
        <w:rPr>
          <w:rFonts w:hint="eastAsia" w:ascii="仿宋" w:hAnsi="仿宋" w:eastAsia="仿宋" w:cs="Arial"/>
          <w:color w:val="000000" w:themeColor="text1"/>
          <w:kern w:val="0"/>
          <w:sz w:val="24"/>
        </w:rPr>
        <w:t>（</w:t>
      </w:r>
      <w:r>
        <w:rPr>
          <w:rFonts w:ascii="仿宋" w:hAnsi="仿宋" w:eastAsia="仿宋" w:cs="Arial"/>
          <w:color w:val="000000" w:themeColor="text1"/>
          <w:kern w:val="0"/>
          <w:sz w:val="24"/>
        </w:rPr>
        <w:t>www.creditchina.gov.cn</w:t>
      </w:r>
      <w:r>
        <w:rPr>
          <w:rFonts w:hint="eastAsia" w:ascii="仿宋" w:hAnsi="仿宋" w:eastAsia="仿宋" w:cs="Arial"/>
          <w:color w:val="000000" w:themeColor="text1"/>
          <w:kern w:val="0"/>
          <w:sz w:val="24"/>
        </w:rPr>
        <w:t>）、“</w:t>
      </w:r>
      <w:r>
        <w:rPr>
          <w:rFonts w:ascii="仿宋" w:hAnsi="仿宋" w:eastAsia="仿宋" w:cs="Arial"/>
          <w:color w:val="000000" w:themeColor="text1"/>
          <w:kern w:val="0"/>
          <w:sz w:val="24"/>
        </w:rPr>
        <w:t>中国政府采购网</w:t>
      </w:r>
      <w:r>
        <w:rPr>
          <w:rFonts w:hint="eastAsia" w:ascii="仿宋" w:hAnsi="仿宋" w:eastAsia="仿宋" w:cs="Arial"/>
          <w:color w:val="000000" w:themeColor="text1"/>
          <w:kern w:val="0"/>
          <w:sz w:val="24"/>
        </w:rPr>
        <w:t>”（</w:t>
      </w:r>
      <w:r>
        <w:rPr>
          <w:rFonts w:ascii="仿宋" w:hAnsi="仿宋" w:eastAsia="仿宋" w:cs="Arial"/>
          <w:color w:val="000000" w:themeColor="text1"/>
          <w:kern w:val="0"/>
          <w:sz w:val="24"/>
        </w:rPr>
        <w:t>www.ccgp.gov.cn</w:t>
      </w:r>
      <w:r>
        <w:rPr>
          <w:rFonts w:hint="eastAsia" w:ascii="仿宋" w:hAnsi="仿宋" w:eastAsia="仿宋" w:cs="Arial"/>
          <w:color w:val="000000" w:themeColor="text1"/>
          <w:kern w:val="0"/>
          <w:sz w:val="24"/>
        </w:rPr>
        <w:t>）</w:t>
      </w:r>
      <w:r>
        <w:rPr>
          <w:rFonts w:ascii="仿宋" w:hAnsi="仿宋" w:eastAsia="仿宋" w:cs="Arial"/>
          <w:color w:val="000000" w:themeColor="text1"/>
          <w:kern w:val="0"/>
          <w:sz w:val="24"/>
        </w:rPr>
        <w:t>列入失信被执行人</w:t>
      </w:r>
      <w:r>
        <w:rPr>
          <w:rFonts w:hint="eastAsia" w:ascii="仿宋" w:hAnsi="仿宋" w:eastAsia="仿宋" w:cs="Arial"/>
          <w:color w:val="000000" w:themeColor="text1"/>
          <w:kern w:val="0"/>
          <w:sz w:val="24"/>
        </w:rPr>
        <w:t>名单</w:t>
      </w:r>
      <w:r>
        <w:rPr>
          <w:rFonts w:ascii="仿宋" w:hAnsi="仿宋" w:eastAsia="仿宋" w:cs="Arial"/>
          <w:color w:val="000000" w:themeColor="text1"/>
          <w:kern w:val="0"/>
          <w:sz w:val="24"/>
        </w:rPr>
        <w:t>、重大税收违法案件当事人名单、政府采购严重违法失信行为记录名单</w:t>
      </w:r>
      <w:r>
        <w:rPr>
          <w:rFonts w:hint="eastAsia" w:ascii="仿宋" w:hAnsi="仿宋" w:eastAsia="仿宋" w:cs="Arial"/>
          <w:color w:val="000000" w:themeColor="text1"/>
          <w:kern w:val="0"/>
          <w:sz w:val="24"/>
        </w:rPr>
        <w:t>（我方的信用信息记录以采购人或采购代理机构统一查询的结果为准）。</w:t>
      </w:r>
    </w:p>
    <w:p>
      <w:pPr>
        <w:autoSpaceDN w:val="0"/>
        <w:spacing w:line="360" w:lineRule="auto"/>
        <w:ind w:firstLine="482" w:firstLineChars="200"/>
        <w:rPr>
          <w:rFonts w:ascii="仿宋" w:hAnsi="仿宋" w:eastAsia="仿宋" w:cs="Arial"/>
          <w:b/>
          <w:color w:val="000000" w:themeColor="text1"/>
          <w:kern w:val="0"/>
          <w:sz w:val="24"/>
        </w:rPr>
      </w:pPr>
      <w:r>
        <w:rPr>
          <w:rFonts w:hint="eastAsia" w:ascii="仿宋" w:hAnsi="仿宋" w:eastAsia="仿宋" w:cs="Arial"/>
          <w:b/>
          <w:color w:val="000000" w:themeColor="text1"/>
          <w:kern w:val="0"/>
          <w:sz w:val="24"/>
        </w:rPr>
        <w:t>以上承诺如有虚假或隐瞒，采购人可取消我方任何资格（投标</w:t>
      </w:r>
      <w:r>
        <w:rPr>
          <w:rFonts w:ascii="仿宋" w:hAnsi="仿宋" w:eastAsia="仿宋" w:cs="Arial"/>
          <w:b/>
          <w:color w:val="000000" w:themeColor="text1"/>
          <w:kern w:val="0"/>
          <w:sz w:val="24"/>
        </w:rPr>
        <w:t>/</w:t>
      </w:r>
      <w:r>
        <w:rPr>
          <w:rFonts w:hint="eastAsia" w:ascii="仿宋" w:hAnsi="仿宋" w:eastAsia="仿宋" w:cs="Arial"/>
          <w:b/>
          <w:color w:val="000000" w:themeColor="text1"/>
          <w:kern w:val="0"/>
          <w:sz w:val="24"/>
        </w:rPr>
        <w:t>中标</w:t>
      </w:r>
      <w:r>
        <w:rPr>
          <w:rFonts w:ascii="仿宋" w:hAnsi="仿宋" w:eastAsia="仿宋" w:cs="Arial"/>
          <w:b/>
          <w:color w:val="000000" w:themeColor="text1"/>
          <w:kern w:val="0"/>
          <w:sz w:val="24"/>
        </w:rPr>
        <w:t>/</w:t>
      </w:r>
      <w:r>
        <w:rPr>
          <w:rFonts w:hint="eastAsia" w:ascii="仿宋" w:hAnsi="仿宋" w:eastAsia="仿宋" w:cs="Arial"/>
          <w:b/>
          <w:color w:val="000000" w:themeColor="text1"/>
          <w:kern w:val="0"/>
          <w:sz w:val="24"/>
        </w:rPr>
        <w:t>签订合同），我方对此无任何异议，并愿意承担一切后果和责任。</w:t>
      </w:r>
    </w:p>
    <w:p>
      <w:pPr>
        <w:autoSpaceDN w:val="0"/>
        <w:spacing w:line="360" w:lineRule="auto"/>
        <w:ind w:firstLine="480" w:firstLineChars="200"/>
        <w:rPr>
          <w:rFonts w:ascii="仿宋" w:hAnsi="仿宋" w:eastAsia="仿宋" w:cs="Arial"/>
          <w:color w:val="000000" w:themeColor="text1"/>
          <w:kern w:val="0"/>
          <w:sz w:val="24"/>
        </w:rPr>
      </w:pPr>
      <w:r>
        <w:rPr>
          <w:rFonts w:hint="eastAsia" w:ascii="仿宋" w:hAnsi="仿宋" w:eastAsia="仿宋" w:cs="Arial"/>
          <w:color w:val="000000" w:themeColor="text1"/>
          <w:kern w:val="0"/>
          <w:sz w:val="24"/>
        </w:rPr>
        <w:t>特此承诺</w:t>
      </w:r>
    </w:p>
    <w:p>
      <w:pPr>
        <w:autoSpaceDN w:val="0"/>
        <w:spacing w:line="360" w:lineRule="auto"/>
        <w:ind w:firstLine="480" w:firstLineChars="200"/>
        <w:rPr>
          <w:rFonts w:ascii="仿宋" w:hAnsi="仿宋" w:eastAsia="仿宋" w:cs="Arial"/>
          <w:color w:val="000000" w:themeColor="text1"/>
          <w:sz w:val="24"/>
        </w:rPr>
      </w:pPr>
      <w:r>
        <w:rPr>
          <w:rFonts w:hint="eastAsia" w:ascii="仿宋" w:hAnsi="仿宋" w:eastAsia="仿宋" w:cs="Arial"/>
          <w:color w:val="000000" w:themeColor="text1"/>
          <w:sz w:val="24"/>
        </w:rPr>
        <w:t>投标供应商名称（盖章）：__________________________________</w:t>
      </w:r>
    </w:p>
    <w:p>
      <w:pPr>
        <w:autoSpaceDN w:val="0"/>
        <w:spacing w:line="360" w:lineRule="auto"/>
        <w:ind w:firstLine="480" w:firstLineChars="200"/>
        <w:rPr>
          <w:rFonts w:ascii="仿宋" w:hAnsi="仿宋" w:eastAsia="仿宋" w:cs="Arial"/>
          <w:color w:val="000000" w:themeColor="text1"/>
          <w:sz w:val="24"/>
        </w:rPr>
      </w:pPr>
      <w:r>
        <w:rPr>
          <w:rFonts w:hint="eastAsia" w:ascii="仿宋" w:hAnsi="仿宋" w:eastAsia="仿宋" w:cs="Arial"/>
          <w:color w:val="000000" w:themeColor="text1"/>
          <w:sz w:val="24"/>
        </w:rPr>
        <w:t>日期：________年____月____日</w:t>
      </w:r>
    </w:p>
    <w:p>
      <w:pPr>
        <w:pStyle w:val="7"/>
        <w:autoSpaceDN w:val="0"/>
        <w:ind w:firstLine="480"/>
        <w:jc w:val="left"/>
        <w:rPr>
          <w:rFonts w:ascii="华文中宋" w:hAnsi="华文中宋" w:cs="华文中宋"/>
          <w:sz w:val="24"/>
          <w:szCs w:val="24"/>
        </w:rPr>
      </w:pPr>
      <w:r>
        <w:rPr>
          <w:rFonts w:hint="eastAsia" w:ascii="华文中宋" w:hAnsi="华文中宋" w:cs="华文中宋"/>
          <w:sz w:val="24"/>
          <w:szCs w:val="24"/>
        </w:rPr>
        <w:t>（2）▲营业执照或其他同类证明文件</w:t>
      </w:r>
    </w:p>
    <w:tbl>
      <w:tblPr>
        <w:tblStyle w:val="5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2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575" w:hRule="atLeast"/>
        </w:trPr>
        <w:tc>
          <w:tcPr>
            <w:tcW w:w="9020" w:type="dxa"/>
            <w:vAlign w:val="center"/>
          </w:tcPr>
          <w:p>
            <w:pPr>
              <w:autoSpaceDN w:val="0"/>
              <w:spacing w:before="600" w:beforeLines="250" w:line="360" w:lineRule="auto"/>
              <w:jc w:val="left"/>
              <w:rPr>
                <w:rFonts w:ascii="仿宋" w:hAnsi="仿宋" w:eastAsia="仿宋"/>
                <w:b/>
                <w:color w:val="000000"/>
                <w:sz w:val="28"/>
              </w:rPr>
            </w:pPr>
            <w:r>
              <w:rPr>
                <w:rFonts w:hint="eastAsia" w:ascii="仿宋" w:hAnsi="仿宋" w:eastAsia="仿宋"/>
                <w:b/>
                <w:color w:val="000000"/>
                <w:sz w:val="28"/>
              </w:rPr>
              <w:t>证明材料：</w:t>
            </w:r>
            <w:r>
              <w:rPr>
                <w:rFonts w:hint="eastAsia" w:ascii="仿宋" w:hAnsi="仿宋" w:eastAsia="仿宋"/>
                <w:b/>
                <w:color w:val="000000"/>
                <w:sz w:val="28"/>
                <w:u w:val="single"/>
              </w:rPr>
              <w:t>营业执照（或事业单位法人证书或执业许可证或自然人有效身份证明）</w:t>
            </w:r>
            <w:r>
              <w:rPr>
                <w:rFonts w:hint="eastAsia" w:ascii="仿宋" w:hAnsi="仿宋" w:eastAsia="仿宋"/>
                <w:color w:val="000000"/>
                <w:sz w:val="28"/>
              </w:rPr>
              <w:t>（提供复印件加盖磋商响应供应商公章）</w:t>
            </w:r>
            <w:r>
              <w:rPr>
                <w:rFonts w:hint="eastAsia" w:ascii="仿宋" w:hAnsi="仿宋" w:eastAsia="仿宋"/>
                <w:color w:val="000000"/>
                <w:sz w:val="24"/>
              </w:rPr>
              <w:t>。</w:t>
            </w:r>
          </w:p>
          <w:p>
            <w:pPr>
              <w:autoSpaceDN w:val="0"/>
              <w:spacing w:line="360" w:lineRule="auto"/>
              <w:jc w:val="left"/>
              <w:rPr>
                <w:rFonts w:ascii="仿宋" w:hAnsi="仿宋" w:eastAsia="仿宋"/>
                <w:i/>
                <w:color w:val="000000"/>
                <w:sz w:val="24"/>
              </w:rPr>
            </w:pPr>
          </w:p>
          <w:p>
            <w:pPr>
              <w:autoSpaceDN w:val="0"/>
              <w:spacing w:line="360" w:lineRule="auto"/>
              <w:jc w:val="left"/>
              <w:rPr>
                <w:rFonts w:ascii="仿宋" w:hAnsi="仿宋" w:eastAsia="仿宋"/>
                <w:b/>
                <w:i/>
                <w:color w:val="000000"/>
                <w:sz w:val="28"/>
              </w:rPr>
            </w:pPr>
            <w:r>
              <w:rPr>
                <w:rFonts w:hint="eastAsia" w:ascii="仿宋" w:hAnsi="仿宋" w:eastAsia="仿宋"/>
                <w:b/>
                <w:i/>
                <w:color w:val="000000"/>
                <w:sz w:val="28"/>
              </w:rPr>
              <w:t>提示和说明：</w:t>
            </w:r>
          </w:p>
          <w:p>
            <w:pPr>
              <w:autoSpaceDN w:val="0"/>
              <w:spacing w:line="360" w:lineRule="auto"/>
              <w:ind w:firstLine="369" w:firstLineChars="132"/>
              <w:jc w:val="left"/>
              <w:rPr>
                <w:rFonts w:ascii="仿宋" w:hAnsi="仿宋" w:eastAsia="仿宋"/>
                <w:color w:val="000000" w:themeColor="text1"/>
                <w:sz w:val="28"/>
              </w:rPr>
            </w:pPr>
            <w:r>
              <w:rPr>
                <w:rFonts w:hint="eastAsia" w:ascii="仿宋" w:hAnsi="仿宋" w:eastAsia="仿宋"/>
                <w:color w:val="000000" w:themeColor="text1"/>
                <w:sz w:val="28"/>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pPr>
              <w:autoSpaceDN w:val="0"/>
              <w:spacing w:line="360" w:lineRule="auto"/>
              <w:ind w:firstLine="422" w:firstLineChars="151"/>
              <w:jc w:val="left"/>
              <w:rPr>
                <w:rFonts w:ascii="仿宋" w:hAnsi="仿宋" w:eastAsia="仿宋"/>
                <w:color w:val="000000" w:themeColor="text1"/>
                <w:sz w:val="28"/>
              </w:rPr>
            </w:pPr>
            <w:r>
              <w:rPr>
                <w:rFonts w:hint="eastAsia" w:ascii="仿宋" w:hAnsi="仿宋" w:eastAsia="仿宋"/>
                <w:color w:val="000000" w:themeColor="text1"/>
                <w:sz w:val="28"/>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投标供应商公章），以证明其具备实际承担责任的能力和法定的缔结合同能力。</w:t>
            </w:r>
          </w:p>
          <w:p>
            <w:pPr>
              <w:autoSpaceDN w:val="0"/>
              <w:spacing w:line="360" w:lineRule="auto"/>
              <w:ind w:firstLine="424" w:firstLineChars="151"/>
              <w:jc w:val="left"/>
              <w:rPr>
                <w:rFonts w:ascii="仿宋" w:hAnsi="仿宋" w:eastAsia="仿宋" w:cs="Arial"/>
                <w:i/>
                <w:color w:val="000000"/>
                <w:kern w:val="0"/>
                <w:sz w:val="24"/>
              </w:rPr>
            </w:pPr>
            <w:r>
              <w:rPr>
                <w:rFonts w:hint="eastAsia" w:ascii="仿宋" w:hAnsi="仿宋" w:eastAsia="仿宋" w:cs="Arial"/>
                <w:b/>
                <w:color w:val="0000FF"/>
                <w:kern w:val="0"/>
                <w:sz w:val="28"/>
              </w:rPr>
              <w:t>c.联合体、分包承担主体各方均须提供。</w:t>
            </w:r>
          </w:p>
        </w:tc>
      </w:tr>
    </w:tbl>
    <w:p>
      <w:pPr>
        <w:autoSpaceDN w:val="0"/>
        <w:rPr>
          <w:rFonts w:ascii="华文中宋" w:hAnsi="华文中宋" w:cs="华文中宋"/>
          <w:sz w:val="24"/>
        </w:rPr>
      </w:pPr>
      <w:r>
        <w:rPr>
          <w:rFonts w:hint="eastAsia" w:ascii="华文中宋" w:hAnsi="华文中宋" w:cs="华文中宋"/>
          <w:sz w:val="24"/>
        </w:rPr>
        <w:br w:type="page"/>
      </w:r>
    </w:p>
    <w:p>
      <w:pPr>
        <w:pStyle w:val="5"/>
        <w:spacing w:before="120" w:after="120"/>
        <w:ind w:firstLine="280"/>
        <w:jc w:val="both"/>
        <w:rPr>
          <w:rFonts w:ascii="微软雅黑" w:hAnsi="微软雅黑" w:eastAsia="微软雅黑"/>
          <w:sz w:val="40"/>
          <w:szCs w:val="44"/>
        </w:rPr>
      </w:pPr>
      <w:r>
        <w:rPr>
          <w:rFonts w:hint="eastAsia" w:ascii="华文中宋" w:hAnsi="华文中宋"/>
          <w:bCs/>
          <w:color w:val="000000"/>
          <w:kern w:val="0"/>
          <w:sz w:val="28"/>
          <w:szCs w:val="28"/>
        </w:rPr>
        <w:t>1-2 符合“申请人的资格要求”第2条“落实政府采购政策需满足的资格要求”规定的证明文件</w:t>
      </w:r>
    </w:p>
    <w:p>
      <w:pPr>
        <w:pStyle w:val="7"/>
        <w:autoSpaceDN w:val="0"/>
        <w:ind w:firstLine="561"/>
        <w:jc w:val="left"/>
        <w:rPr>
          <w:kern w:val="0"/>
        </w:rPr>
      </w:pPr>
      <w:r>
        <w:rPr>
          <w:rFonts w:hint="eastAsia"/>
          <w:kern w:val="0"/>
        </w:rPr>
        <w:t>1-2-1▲中小企业声明函</w:t>
      </w:r>
    </w:p>
    <w:p>
      <w:pPr>
        <w:autoSpaceDN w:val="0"/>
        <w:spacing w:line="312" w:lineRule="auto"/>
        <w:jc w:val="center"/>
        <w:rPr>
          <w:rFonts w:ascii="微软雅黑" w:hAnsi="微软雅黑" w:eastAsia="微软雅黑"/>
          <w:b/>
          <w:color w:val="000000"/>
          <w:sz w:val="40"/>
          <w:szCs w:val="44"/>
        </w:rPr>
      </w:pPr>
      <w:r>
        <w:rPr>
          <w:rFonts w:hint="eastAsia" w:ascii="微软雅黑" w:hAnsi="微软雅黑" w:eastAsia="微软雅黑"/>
          <w:b/>
          <w:color w:val="000000"/>
          <w:sz w:val="40"/>
          <w:szCs w:val="44"/>
        </w:rPr>
        <w:t>▲中小企业声明函</w:t>
      </w:r>
    </w:p>
    <w:p>
      <w:pPr>
        <w:pStyle w:val="45"/>
        <w:autoSpaceDN w:val="0"/>
        <w:spacing w:before="60" w:beforeAutospacing="0" w:after="60" w:afterAutospacing="0" w:line="312" w:lineRule="auto"/>
        <w:ind w:firstLine="560" w:firstLineChars="200"/>
        <w:rPr>
          <w:rFonts w:ascii="仿宋" w:hAnsi="仿宋" w:eastAsia="仿宋" w:cs="Arial"/>
          <w:color w:val="000000"/>
          <w:sz w:val="28"/>
          <w:szCs w:val="28"/>
        </w:rPr>
      </w:pPr>
      <w:r>
        <w:rPr>
          <w:rFonts w:ascii="仿宋" w:hAnsi="仿宋" w:eastAsia="仿宋" w:cs="Arial"/>
          <w:color w:val="000000"/>
          <w:sz w:val="28"/>
          <w:szCs w:val="28"/>
        </w:rPr>
        <w:t>本公司郑重声明，根据《政府采购促进中小企业发展管理办法》（财库</w:t>
      </w:r>
      <w:r>
        <w:rPr>
          <w:rFonts w:hint="eastAsia" w:ascii="仿宋" w:hAnsi="仿宋" w:eastAsia="仿宋" w:cs="Arial"/>
          <w:color w:val="000000"/>
          <w:sz w:val="28"/>
          <w:szCs w:val="28"/>
        </w:rPr>
        <w:t>﹝</w:t>
      </w:r>
      <w:r>
        <w:rPr>
          <w:rFonts w:ascii="仿宋" w:hAnsi="仿宋" w:eastAsia="仿宋" w:cs="Arial"/>
          <w:color w:val="000000"/>
          <w:sz w:val="28"/>
          <w:szCs w:val="28"/>
        </w:rPr>
        <w:t>2020</w:t>
      </w:r>
      <w:r>
        <w:rPr>
          <w:rFonts w:hint="eastAsia" w:ascii="仿宋" w:hAnsi="仿宋" w:eastAsia="仿宋" w:cs="Arial"/>
          <w:color w:val="000000"/>
          <w:sz w:val="28"/>
          <w:szCs w:val="28"/>
        </w:rPr>
        <w:t>﹞</w:t>
      </w:r>
      <w:r>
        <w:rPr>
          <w:rFonts w:ascii="仿宋" w:hAnsi="仿宋" w:eastAsia="仿宋" w:cs="Arial"/>
          <w:color w:val="000000"/>
          <w:sz w:val="28"/>
          <w:szCs w:val="28"/>
        </w:rPr>
        <w:t>46 号）的规定，本公司参加</w:t>
      </w:r>
      <w:r>
        <w:rPr>
          <w:rFonts w:hint="eastAsia" w:ascii="仿宋" w:hAnsi="仿宋" w:eastAsia="仿宋" w:cs="Arial"/>
          <w:b/>
          <w:bCs/>
          <w:color w:val="000000"/>
          <w:sz w:val="28"/>
          <w:szCs w:val="28"/>
          <w:u w:val="single"/>
        </w:rPr>
        <w:t>浙江工商大学</w:t>
      </w:r>
      <w:r>
        <w:rPr>
          <w:rFonts w:hint="eastAsia" w:ascii="仿宋" w:hAnsi="仿宋" w:eastAsia="仿宋" w:cs="Arial"/>
          <w:color w:val="000000"/>
          <w:sz w:val="28"/>
          <w:szCs w:val="28"/>
        </w:rPr>
        <w:t>的</w:t>
      </w:r>
      <w:r>
        <w:rPr>
          <w:rFonts w:hint="eastAsia" w:ascii="仿宋" w:hAnsi="仿宋" w:eastAsia="仿宋" w:cs="Arial"/>
          <w:b/>
          <w:bCs/>
          <w:color w:val="000000"/>
          <w:sz w:val="28"/>
          <w:szCs w:val="28"/>
          <w:u w:val="single"/>
        </w:rPr>
        <w:t>浙江工商大学教工路校区MBA学院部分教室改造</w:t>
      </w:r>
      <w:r>
        <w:rPr>
          <w:rFonts w:ascii="仿宋" w:hAnsi="仿宋" w:eastAsia="仿宋" w:cs="Arial"/>
          <w:color w:val="000000"/>
          <w:sz w:val="28"/>
          <w:szCs w:val="28"/>
        </w:rPr>
        <w:t>采购活动，工程的施工单位全部为符合政策要求的中小企业。企业具体情况如下：</w:t>
      </w:r>
    </w:p>
    <w:p>
      <w:pPr>
        <w:pStyle w:val="45"/>
        <w:autoSpaceDN w:val="0"/>
        <w:spacing w:before="60" w:beforeAutospacing="0" w:after="60" w:afterAutospacing="0" w:line="312" w:lineRule="auto"/>
        <w:ind w:firstLine="373"/>
        <w:rPr>
          <w:rFonts w:ascii="仿宋" w:hAnsi="仿宋" w:eastAsia="仿宋" w:cs="宋体"/>
          <w:color w:val="000000"/>
          <w:sz w:val="28"/>
          <w:szCs w:val="28"/>
        </w:rPr>
      </w:pPr>
      <w:r>
        <w:rPr>
          <w:rFonts w:hint="eastAsia" w:ascii="仿宋" w:hAnsi="仿宋" w:eastAsia="仿宋" w:cs="宋体"/>
          <w:color w:val="000000"/>
          <w:sz w:val="28"/>
          <w:szCs w:val="28"/>
        </w:rPr>
        <w:t>1.</w:t>
      </w:r>
      <w:r>
        <w:rPr>
          <w:rFonts w:hint="eastAsia" w:ascii="仿宋" w:hAnsi="仿宋" w:eastAsia="仿宋" w:cs="宋体"/>
          <w:b/>
          <w:bCs/>
          <w:i/>
          <w:iCs/>
          <w:color w:val="000000"/>
          <w:sz w:val="28"/>
          <w:szCs w:val="28"/>
          <w:u w:val="single"/>
        </w:rPr>
        <w:t>浙江工商大学教工路校区MBA学院部分教室改造</w:t>
      </w:r>
      <w:r>
        <w:rPr>
          <w:rFonts w:hint="eastAsia" w:ascii="仿宋" w:hAnsi="仿宋" w:eastAsia="仿宋" w:cs="宋体"/>
          <w:color w:val="000000"/>
          <w:sz w:val="28"/>
          <w:szCs w:val="28"/>
        </w:rPr>
        <w:t>，属于</w:t>
      </w:r>
      <w:r>
        <w:rPr>
          <w:rFonts w:hint="eastAsia" w:ascii="仿宋" w:hAnsi="仿宋" w:eastAsia="仿宋" w:cs="宋体"/>
          <w:b/>
          <w:bCs/>
          <w:i/>
          <w:iCs/>
          <w:color w:val="000000"/>
          <w:sz w:val="28"/>
          <w:szCs w:val="28"/>
          <w:u w:val="single"/>
        </w:rPr>
        <w:t>建筑业</w:t>
      </w:r>
      <w:r>
        <w:rPr>
          <w:rFonts w:hint="eastAsia" w:ascii="仿宋" w:hAnsi="仿宋" w:eastAsia="仿宋" w:cs="宋体"/>
          <w:color w:val="000000"/>
          <w:sz w:val="28"/>
          <w:szCs w:val="28"/>
        </w:rPr>
        <w:t>；承建（承接）企业为</w:t>
      </w:r>
      <w:r>
        <w:rPr>
          <w:rFonts w:hint="eastAsia" w:ascii="仿宋" w:hAnsi="仿宋" w:eastAsia="仿宋" w:cs="宋体"/>
          <w:i/>
          <w:iCs/>
          <w:color w:val="000000"/>
          <w:sz w:val="28"/>
          <w:szCs w:val="28"/>
          <w:u w:val="single"/>
        </w:rPr>
        <w:t>（企业名称）</w:t>
      </w:r>
      <w:r>
        <w:rPr>
          <w:rFonts w:hint="eastAsia" w:ascii="仿宋" w:hAnsi="仿宋" w:eastAsia="仿宋" w:cs="宋体"/>
          <w:color w:val="000000"/>
          <w:sz w:val="28"/>
          <w:szCs w:val="28"/>
        </w:rPr>
        <w:t>，从业人员</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人，营业收入为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万元，资产总额为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rPr>
        <w:t>万元，属于</w:t>
      </w:r>
      <w:r>
        <w:rPr>
          <w:rFonts w:hint="eastAsia" w:ascii="仿宋" w:hAnsi="仿宋" w:eastAsia="仿宋" w:cs="宋体"/>
          <w:i/>
          <w:iCs/>
          <w:color w:val="000000"/>
          <w:sz w:val="28"/>
          <w:szCs w:val="28"/>
          <w:u w:val="single"/>
        </w:rPr>
        <w:t>（中型企业、小型企业、微型企业）</w:t>
      </w:r>
      <w:r>
        <w:rPr>
          <w:rFonts w:hint="eastAsia" w:ascii="仿宋" w:hAnsi="仿宋" w:eastAsia="仿宋" w:cs="宋体"/>
          <w:color w:val="000000"/>
          <w:sz w:val="28"/>
          <w:szCs w:val="28"/>
        </w:rPr>
        <w:t>；</w:t>
      </w:r>
    </w:p>
    <w:p>
      <w:pPr>
        <w:pStyle w:val="45"/>
        <w:autoSpaceDN w:val="0"/>
        <w:spacing w:before="60" w:beforeAutospacing="0" w:after="60" w:afterAutospacing="0" w:line="312" w:lineRule="auto"/>
        <w:ind w:firstLine="373"/>
        <w:rPr>
          <w:rFonts w:ascii="仿宋" w:hAnsi="仿宋" w:eastAsia="仿宋" w:cs="宋体"/>
          <w:color w:val="000000"/>
          <w:sz w:val="28"/>
          <w:szCs w:val="28"/>
        </w:rPr>
      </w:pPr>
      <w:r>
        <w:rPr>
          <w:rFonts w:hint="eastAsia" w:ascii="仿宋" w:hAnsi="仿宋" w:eastAsia="仿宋" w:cs="宋体"/>
          <w:color w:val="000000"/>
          <w:sz w:val="28"/>
          <w:szCs w:val="28"/>
        </w:rPr>
        <w:t>2</w:t>
      </w:r>
      <w:r>
        <w:rPr>
          <w:rFonts w:ascii="仿宋" w:hAnsi="仿宋" w:eastAsia="仿宋" w:cs="宋体"/>
          <w:color w:val="000000"/>
          <w:sz w:val="28"/>
          <w:szCs w:val="28"/>
        </w:rPr>
        <w:t>.</w:t>
      </w:r>
      <w:r>
        <w:rPr>
          <w:rFonts w:hint="eastAsia" w:ascii="仿宋" w:hAnsi="仿宋" w:eastAsia="仿宋" w:cs="宋体"/>
          <w:b/>
          <w:bCs/>
          <w:i/>
          <w:iCs/>
          <w:color w:val="000000"/>
          <w:sz w:val="28"/>
          <w:szCs w:val="28"/>
          <w:u w:val="single"/>
        </w:rPr>
        <w:t>（标的名称）</w:t>
      </w:r>
      <w:r>
        <w:rPr>
          <w:rFonts w:hint="eastAsia" w:ascii="仿宋" w:hAnsi="仿宋" w:eastAsia="仿宋" w:cs="宋体"/>
          <w:color w:val="000000"/>
          <w:sz w:val="28"/>
          <w:szCs w:val="28"/>
        </w:rPr>
        <w:t>，属于</w:t>
      </w:r>
      <w:r>
        <w:rPr>
          <w:rFonts w:hint="eastAsia" w:ascii="仿宋" w:hAnsi="仿宋" w:eastAsia="仿宋" w:cs="宋体"/>
          <w:b/>
          <w:bCs/>
          <w:i/>
          <w:iCs/>
          <w:color w:val="000000"/>
          <w:sz w:val="28"/>
          <w:szCs w:val="28"/>
          <w:u w:val="single"/>
        </w:rPr>
        <w:t>建筑业</w:t>
      </w:r>
      <w:r>
        <w:rPr>
          <w:rFonts w:hint="eastAsia" w:ascii="仿宋" w:hAnsi="仿宋" w:eastAsia="仿宋" w:cs="宋体"/>
          <w:color w:val="000000"/>
          <w:sz w:val="28"/>
          <w:szCs w:val="28"/>
        </w:rPr>
        <w:t>；承建（承接）企业为</w:t>
      </w:r>
      <w:r>
        <w:rPr>
          <w:rFonts w:hint="eastAsia" w:ascii="仿宋" w:hAnsi="仿宋" w:eastAsia="仿宋" w:cs="宋体"/>
          <w:i/>
          <w:iCs/>
          <w:color w:val="000000"/>
          <w:sz w:val="28"/>
          <w:szCs w:val="28"/>
          <w:u w:val="single"/>
        </w:rPr>
        <w:t>（企业名称）</w:t>
      </w:r>
      <w:r>
        <w:rPr>
          <w:rFonts w:hint="eastAsia" w:ascii="仿宋" w:hAnsi="仿宋" w:eastAsia="仿宋" w:cs="宋体"/>
          <w:color w:val="000000"/>
          <w:sz w:val="28"/>
          <w:szCs w:val="28"/>
        </w:rPr>
        <w:t>，从业人员</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人，营业收入为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万元，资产总额为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ab/>
      </w:r>
      <w:r>
        <w:rPr>
          <w:rFonts w:hint="eastAsia" w:ascii="仿宋" w:hAnsi="仿宋" w:eastAsia="仿宋" w:cs="宋体"/>
          <w:color w:val="000000"/>
          <w:sz w:val="28"/>
          <w:szCs w:val="28"/>
        </w:rPr>
        <w:t>万元，属于</w:t>
      </w:r>
      <w:r>
        <w:rPr>
          <w:rFonts w:hint="eastAsia" w:ascii="仿宋" w:hAnsi="仿宋" w:eastAsia="仿宋" w:cs="宋体"/>
          <w:i/>
          <w:iCs/>
          <w:color w:val="000000"/>
          <w:sz w:val="28"/>
          <w:szCs w:val="28"/>
          <w:u w:val="single"/>
        </w:rPr>
        <w:t>（中型企业、小型企业、微型企业）</w:t>
      </w:r>
      <w:r>
        <w:rPr>
          <w:rFonts w:hint="eastAsia" w:ascii="仿宋" w:hAnsi="仿宋" w:eastAsia="仿宋" w:cs="宋体"/>
          <w:color w:val="000000"/>
          <w:sz w:val="28"/>
          <w:szCs w:val="28"/>
        </w:rPr>
        <w:t>；</w:t>
      </w:r>
    </w:p>
    <w:p>
      <w:pPr>
        <w:pStyle w:val="45"/>
        <w:autoSpaceDN w:val="0"/>
        <w:spacing w:before="60" w:beforeAutospacing="0" w:after="60" w:afterAutospacing="0" w:line="312" w:lineRule="auto"/>
        <w:rPr>
          <w:rFonts w:ascii="仿宋" w:hAnsi="仿宋" w:eastAsia="仿宋" w:cs="宋体"/>
          <w:color w:val="000000"/>
          <w:sz w:val="28"/>
          <w:szCs w:val="28"/>
        </w:rPr>
      </w:pPr>
      <w:r>
        <w:rPr>
          <w:rFonts w:hint="eastAsia" w:ascii="仿宋" w:hAnsi="仿宋" w:eastAsia="仿宋" w:cs="宋体"/>
          <w:color w:val="000000"/>
          <w:sz w:val="28"/>
          <w:szCs w:val="28"/>
        </w:rPr>
        <w:t>........</w:t>
      </w:r>
    </w:p>
    <w:p>
      <w:pPr>
        <w:autoSpaceDN w:val="0"/>
        <w:spacing w:line="360" w:lineRule="auto"/>
        <w:ind w:firstLine="565" w:firstLineChars="202"/>
        <w:jc w:val="left"/>
        <w:rPr>
          <w:rFonts w:ascii="仿宋" w:hAnsi="仿宋" w:eastAsia="仿宋" w:cs="Arial"/>
          <w:color w:val="000000"/>
          <w:kern w:val="0"/>
          <w:sz w:val="28"/>
          <w:szCs w:val="28"/>
        </w:rPr>
      </w:pPr>
      <w:r>
        <w:rPr>
          <w:rFonts w:ascii="仿宋" w:hAnsi="仿宋" w:eastAsia="仿宋" w:cs="Arial"/>
          <w:color w:val="000000"/>
          <w:kern w:val="0"/>
          <w:sz w:val="28"/>
          <w:szCs w:val="28"/>
        </w:rPr>
        <w:t>以上企业，不属于大企业的分支机构，不存在控股股东为大企业的情形，也不存在与大企业的负责人为同一人的情形。</w:t>
      </w:r>
    </w:p>
    <w:p>
      <w:pPr>
        <w:autoSpaceDN w:val="0"/>
        <w:spacing w:line="360" w:lineRule="auto"/>
        <w:ind w:firstLine="565" w:firstLineChars="202"/>
        <w:jc w:val="left"/>
        <w:rPr>
          <w:rFonts w:ascii="仿宋" w:hAnsi="仿宋" w:eastAsia="仿宋" w:cs="Arial"/>
          <w:color w:val="000000"/>
          <w:kern w:val="0"/>
          <w:sz w:val="28"/>
          <w:szCs w:val="28"/>
        </w:rPr>
      </w:pPr>
      <w:r>
        <w:rPr>
          <w:rFonts w:ascii="仿宋" w:hAnsi="仿宋" w:eastAsia="仿宋" w:cs="Arial"/>
          <w:color w:val="000000"/>
          <w:kern w:val="0"/>
          <w:sz w:val="28"/>
          <w:szCs w:val="28"/>
        </w:rPr>
        <w:t>本企业对上述声明内容的真实性负责。如有虚假，将依法承担相应责任。</w:t>
      </w:r>
    </w:p>
    <w:p>
      <w:pPr>
        <w:autoSpaceDN w:val="0"/>
        <w:spacing w:line="360" w:lineRule="auto"/>
        <w:ind w:left="3570" w:leftChars="1700" w:firstLine="565" w:firstLineChars="202"/>
        <w:jc w:val="left"/>
        <w:rPr>
          <w:rFonts w:ascii="仿宋" w:hAnsi="仿宋" w:eastAsia="仿宋" w:cs="Arial"/>
          <w:color w:val="000000"/>
          <w:kern w:val="0"/>
          <w:sz w:val="28"/>
          <w:szCs w:val="28"/>
        </w:rPr>
      </w:pPr>
      <w:r>
        <w:rPr>
          <w:rFonts w:ascii="仿宋" w:hAnsi="仿宋" w:eastAsia="仿宋" w:cs="Arial"/>
          <w:color w:val="000000"/>
          <w:kern w:val="0"/>
          <w:sz w:val="28"/>
          <w:szCs w:val="28"/>
        </w:rPr>
        <w:t>企业名称（盖章）：</w:t>
      </w:r>
    </w:p>
    <w:p>
      <w:pPr>
        <w:autoSpaceDN w:val="0"/>
        <w:spacing w:line="360" w:lineRule="auto"/>
        <w:ind w:left="3570" w:leftChars="1700" w:firstLine="565" w:firstLineChars="202"/>
        <w:jc w:val="left"/>
        <w:rPr>
          <w:rFonts w:ascii="仿宋" w:hAnsi="仿宋" w:eastAsia="仿宋" w:cs="Arial"/>
          <w:color w:val="000000"/>
          <w:kern w:val="0"/>
          <w:sz w:val="28"/>
          <w:szCs w:val="28"/>
        </w:rPr>
      </w:pPr>
      <w:r>
        <w:rPr>
          <w:rFonts w:ascii="仿宋" w:hAnsi="仿宋" w:eastAsia="仿宋" w:cs="Arial"/>
          <w:color w:val="000000"/>
          <w:kern w:val="0"/>
          <w:sz w:val="28"/>
          <w:szCs w:val="28"/>
        </w:rPr>
        <w:t>日期：</w:t>
      </w:r>
    </w:p>
    <w:p>
      <w:pPr>
        <w:pStyle w:val="2"/>
        <w:rPr>
          <w:rFonts w:ascii="仿宋" w:hAnsi="仿宋" w:eastAsia="仿宋" w:cs="仿宋"/>
          <w:b/>
          <w:bCs/>
        </w:rPr>
      </w:pPr>
      <w:r>
        <w:rPr>
          <w:rFonts w:hint="eastAsia" w:ascii="仿宋" w:hAnsi="仿宋" w:eastAsia="仿宋" w:cs="仿宋"/>
          <w:b/>
          <w:bCs/>
        </w:rPr>
        <w:t>备注：1、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2、从业人员、营业收入、资产总额填报上一年度数据，无上一年度数据的新成立企业可不填报。</w:t>
      </w:r>
    </w:p>
    <w:p>
      <w:pPr>
        <w:pStyle w:val="2"/>
        <w:ind w:firstLine="0"/>
        <w:rPr>
          <w:highlight w:val="yellow"/>
        </w:rPr>
      </w:pPr>
    </w:p>
    <w:p>
      <w:pPr>
        <w:pStyle w:val="7"/>
        <w:autoSpaceDN w:val="0"/>
        <w:ind w:firstLine="0" w:firstLineChars="0"/>
        <w:jc w:val="left"/>
      </w:pPr>
      <w:r>
        <w:rPr>
          <w:rFonts w:hint="eastAsia" w:ascii="华文中宋" w:hAnsi="华文中宋"/>
          <w:color w:val="000000"/>
        </w:rPr>
        <w:t>（1）残疾人福利性单位声明函（如是）</w:t>
      </w:r>
    </w:p>
    <w:p>
      <w:pPr>
        <w:autoSpaceDN w:val="0"/>
        <w:spacing w:before="240" w:line="360" w:lineRule="auto"/>
        <w:jc w:val="center"/>
        <w:rPr>
          <w:rFonts w:ascii="仿宋_GB2312" w:eastAsia="仿宋_GB2312"/>
          <w:b/>
          <w:color w:val="000000"/>
          <w:spacing w:val="6"/>
          <w:sz w:val="32"/>
          <w:szCs w:val="32"/>
        </w:rPr>
      </w:pPr>
      <w:r>
        <w:rPr>
          <w:rFonts w:hint="eastAsia" w:ascii="微软雅黑" w:hAnsi="微软雅黑" w:eastAsia="微软雅黑"/>
          <w:b/>
          <w:color w:val="000000"/>
          <w:sz w:val="40"/>
          <w:szCs w:val="44"/>
        </w:rPr>
        <w:t>残疾人福利性单位声明函</w:t>
      </w:r>
    </w:p>
    <w:p>
      <w:pPr>
        <w:autoSpaceDN w:val="0"/>
        <w:spacing w:line="360" w:lineRule="auto"/>
        <w:ind w:firstLine="584" w:firstLineChars="200"/>
        <w:rPr>
          <w:rFonts w:ascii="仿宋" w:hAnsi="仿宋" w:eastAsia="仿宋"/>
          <w:color w:val="000000"/>
          <w:spacing w:val="6"/>
          <w:sz w:val="28"/>
        </w:rPr>
      </w:pPr>
      <w:r>
        <w:rPr>
          <w:rFonts w:hint="eastAsia" w:ascii="仿宋" w:hAnsi="仿宋" w:eastAsia="仿宋"/>
          <w:color w:val="000000"/>
          <w:spacing w:val="6"/>
          <w:sz w:val="28"/>
        </w:rPr>
        <w:t>本单位郑重声明，根据《财政部</w:t>
      </w:r>
      <w:r>
        <w:rPr>
          <w:rFonts w:ascii="仿宋" w:hAnsi="仿宋" w:eastAsia="仿宋"/>
          <w:color w:val="000000"/>
          <w:spacing w:val="6"/>
          <w:sz w:val="28"/>
        </w:rPr>
        <w:t xml:space="preserve"> </w:t>
      </w:r>
      <w:r>
        <w:rPr>
          <w:rFonts w:hint="eastAsia" w:ascii="仿宋" w:hAnsi="仿宋" w:eastAsia="仿宋"/>
          <w:color w:val="000000"/>
          <w:spacing w:val="6"/>
          <w:sz w:val="28"/>
        </w:rPr>
        <w:t>民政部</w:t>
      </w:r>
      <w:r>
        <w:rPr>
          <w:rFonts w:ascii="仿宋" w:hAnsi="仿宋" w:eastAsia="仿宋"/>
          <w:color w:val="000000"/>
          <w:spacing w:val="6"/>
          <w:sz w:val="28"/>
        </w:rPr>
        <w:t xml:space="preserve"> </w:t>
      </w:r>
      <w:r>
        <w:rPr>
          <w:rFonts w:hint="eastAsia" w:ascii="仿宋" w:hAnsi="仿宋" w:eastAsia="仿宋"/>
          <w:color w:val="000000"/>
          <w:spacing w:val="6"/>
          <w:sz w:val="28"/>
        </w:rPr>
        <w:t>中国残疾人联合会关于促进残疾人就业政府采购政策的通知》（财库</w:t>
      </w:r>
      <w:r>
        <w:rPr>
          <w:rFonts w:hint="eastAsia" w:ascii="仿宋" w:hAnsi="仿宋" w:eastAsia="仿宋"/>
          <w:color w:val="000000"/>
          <w:sz w:val="28"/>
        </w:rPr>
        <w:t>〔</w:t>
      </w:r>
      <w:r>
        <w:rPr>
          <w:rFonts w:ascii="仿宋" w:hAnsi="仿宋" w:eastAsia="仿宋"/>
          <w:color w:val="000000"/>
          <w:sz w:val="28"/>
        </w:rPr>
        <w:t>2017</w:t>
      </w:r>
      <w:r>
        <w:rPr>
          <w:rFonts w:hint="eastAsia" w:ascii="仿宋" w:hAnsi="仿宋" w:eastAsia="仿宋"/>
          <w:color w:val="000000"/>
          <w:sz w:val="28"/>
        </w:rPr>
        <w:t>〕</w:t>
      </w:r>
      <w:r>
        <w:rPr>
          <w:rFonts w:ascii="仿宋" w:hAnsi="仿宋" w:eastAsia="仿宋"/>
          <w:color w:val="000000"/>
          <w:sz w:val="28"/>
        </w:rPr>
        <w:t>141</w:t>
      </w:r>
      <w:r>
        <w:rPr>
          <w:rFonts w:hint="eastAsia" w:ascii="仿宋" w:hAnsi="仿宋" w:eastAsia="仿宋"/>
          <w:color w:val="000000"/>
          <w:spacing w:val="6"/>
          <w:sz w:val="28"/>
        </w:rPr>
        <w:t>号）的规定，本单位为符合条件的残疾人福利性单位，且本单位参加</w:t>
      </w:r>
      <w:r>
        <w:rPr>
          <w:rFonts w:hint="eastAsia" w:ascii="仿宋" w:hAnsi="仿宋" w:eastAsia="仿宋" w:cs="宋体"/>
          <w:b/>
          <w:bCs/>
          <w:color w:val="000000"/>
          <w:kern w:val="0"/>
          <w:sz w:val="28"/>
          <w:szCs w:val="28"/>
          <w:u w:val="single"/>
        </w:rPr>
        <w:t>浙江工商大学教工路校区MBA学院部分教室改造（项目编号：CGZX（CS）-2023-007）</w:t>
      </w:r>
      <w:r>
        <w:rPr>
          <w:rFonts w:hint="eastAsia" w:ascii="仿宋" w:hAnsi="仿宋" w:eastAsia="仿宋"/>
          <w:color w:val="000000"/>
          <w:spacing w:val="6"/>
          <w:sz w:val="28"/>
        </w:rPr>
        <w:t>的采购活动，由本单位承担工程。</w:t>
      </w:r>
    </w:p>
    <w:p>
      <w:pPr>
        <w:autoSpaceDN w:val="0"/>
        <w:spacing w:line="360" w:lineRule="auto"/>
        <w:ind w:firstLine="584" w:firstLineChars="200"/>
        <w:rPr>
          <w:rFonts w:ascii="仿宋" w:hAnsi="仿宋" w:eastAsia="仿宋"/>
          <w:color w:val="000000"/>
          <w:spacing w:val="6"/>
          <w:sz w:val="28"/>
        </w:rPr>
      </w:pPr>
      <w:r>
        <w:rPr>
          <w:rFonts w:hint="eastAsia" w:ascii="仿宋" w:hAnsi="仿宋" w:eastAsia="仿宋"/>
          <w:color w:val="000000"/>
          <w:spacing w:val="6"/>
          <w:sz w:val="28"/>
        </w:rPr>
        <w:t>本单位对上述声明的真实性负责。如有虚假，将依法承担相应责任。</w:t>
      </w:r>
    </w:p>
    <w:p>
      <w:pPr>
        <w:pStyle w:val="2"/>
      </w:pPr>
    </w:p>
    <w:p>
      <w:pPr>
        <w:autoSpaceDN w:val="0"/>
        <w:spacing w:line="360" w:lineRule="auto"/>
        <w:ind w:firstLine="504" w:firstLineChars="200"/>
        <w:rPr>
          <w:rFonts w:ascii="仿宋" w:hAnsi="仿宋" w:eastAsia="仿宋"/>
          <w:color w:val="000000"/>
          <w:spacing w:val="6"/>
          <w:sz w:val="24"/>
        </w:rPr>
      </w:pPr>
    </w:p>
    <w:p>
      <w:pPr>
        <w:autoSpaceDN w:val="0"/>
        <w:spacing w:line="360" w:lineRule="auto"/>
        <w:ind w:firstLine="504" w:firstLineChars="200"/>
        <w:rPr>
          <w:rFonts w:ascii="仿宋" w:hAnsi="仿宋" w:eastAsia="仿宋"/>
          <w:color w:val="000000"/>
          <w:spacing w:val="6"/>
          <w:sz w:val="24"/>
        </w:rPr>
      </w:pPr>
    </w:p>
    <w:p>
      <w:pPr>
        <w:tabs>
          <w:tab w:val="left" w:pos="4860"/>
        </w:tabs>
        <w:autoSpaceDN w:val="0"/>
        <w:spacing w:line="360" w:lineRule="auto"/>
        <w:ind w:right="1560"/>
        <w:jc w:val="left"/>
        <w:rPr>
          <w:rFonts w:ascii="仿宋" w:hAnsi="仿宋" w:eastAsia="仿宋"/>
          <w:color w:val="000000"/>
          <w:spacing w:val="6"/>
          <w:sz w:val="28"/>
        </w:rPr>
      </w:pPr>
      <w:r>
        <w:rPr>
          <w:rFonts w:hint="eastAsia" w:ascii="仿宋" w:hAnsi="仿宋" w:eastAsia="仿宋"/>
          <w:color w:val="000000"/>
          <w:spacing w:val="6"/>
          <w:sz w:val="28"/>
        </w:rPr>
        <w:t>单位名称（盖章）：</w:t>
      </w:r>
      <w:r>
        <w:rPr>
          <w:rFonts w:ascii="仿宋" w:hAnsi="仿宋" w:eastAsia="仿宋" w:cs="Arial"/>
          <w:color w:val="000000"/>
          <w:w w:val="90"/>
          <w:kern w:val="0"/>
          <w:sz w:val="28"/>
        </w:rPr>
        <w:t>__________________________________</w:t>
      </w:r>
    </w:p>
    <w:p>
      <w:pPr>
        <w:autoSpaceDN w:val="0"/>
        <w:spacing w:line="360" w:lineRule="auto"/>
        <w:rPr>
          <w:rFonts w:ascii="仿宋" w:hAnsi="仿宋" w:eastAsia="仿宋" w:cs="Arial"/>
          <w:color w:val="000000"/>
          <w:w w:val="90"/>
          <w:kern w:val="0"/>
          <w:sz w:val="28"/>
        </w:rPr>
      </w:pPr>
      <w:r>
        <w:rPr>
          <w:rFonts w:hint="eastAsia" w:ascii="仿宋" w:hAnsi="仿宋" w:eastAsia="仿宋"/>
          <w:color w:val="000000"/>
          <w:spacing w:val="6"/>
          <w:sz w:val="28"/>
        </w:rPr>
        <w:t>日期：</w:t>
      </w:r>
      <w:r>
        <w:rPr>
          <w:rFonts w:ascii="仿宋" w:hAnsi="仿宋" w:eastAsia="仿宋" w:cs="Arial"/>
          <w:color w:val="000000"/>
          <w:w w:val="90"/>
          <w:kern w:val="0"/>
          <w:sz w:val="28"/>
        </w:rPr>
        <w:t>____________________________________________</w:t>
      </w:r>
    </w:p>
    <w:p>
      <w:pPr>
        <w:autoSpaceDN w:val="0"/>
        <w:spacing w:line="360" w:lineRule="auto"/>
        <w:ind w:firstLine="426" w:firstLineChars="177"/>
        <w:rPr>
          <w:rFonts w:ascii="仿宋" w:hAnsi="仿宋" w:eastAsia="仿宋"/>
          <w:b/>
          <w:sz w:val="24"/>
          <w:szCs w:val="20"/>
        </w:rPr>
      </w:pPr>
      <w:r>
        <w:rPr>
          <w:rFonts w:hint="eastAsia" w:ascii="仿宋" w:hAnsi="仿宋" w:eastAsia="仿宋"/>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2" w:firstLineChars="200"/>
        <w:rPr>
          <w:rFonts w:ascii="仿宋" w:hAnsi="仿宋" w:eastAsia="仿宋"/>
          <w:b/>
          <w:bCs/>
          <w:color w:val="000000"/>
          <w:sz w:val="24"/>
          <w:szCs w:val="20"/>
        </w:rPr>
      </w:pPr>
      <w:r>
        <w:rPr>
          <w:rFonts w:hint="eastAsia" w:ascii="仿宋" w:hAnsi="仿宋" w:eastAsia="仿宋"/>
          <w:b/>
          <w:bCs/>
          <w:color w:val="000000"/>
          <w:sz w:val="24"/>
          <w:szCs w:val="20"/>
        </w:rPr>
        <w:t>（2）残疾人福利性单位证明材料：残疾人福利性单位声明函，如提供其他残疾人福利性单位制造的货物，还须同时提供该企业的残疾人福利性单位声明函。</w:t>
      </w:r>
    </w:p>
    <w:p>
      <w:pPr>
        <w:pStyle w:val="7"/>
        <w:autoSpaceDN w:val="0"/>
        <w:ind w:firstLine="0" w:firstLineChars="0"/>
        <w:jc w:val="left"/>
        <w:rPr>
          <w:rFonts w:ascii="华文中宋" w:hAnsi="华文中宋"/>
          <w:color w:val="000000"/>
        </w:rPr>
      </w:pPr>
      <w:r>
        <w:rPr>
          <w:rFonts w:hint="eastAsia" w:ascii="华文中宋" w:hAnsi="华文中宋"/>
          <w:color w:val="000000"/>
        </w:rPr>
        <w:br w:type="page"/>
      </w:r>
      <w:r>
        <w:rPr>
          <w:rFonts w:hint="eastAsia" w:ascii="华文中宋" w:hAnsi="华文中宋"/>
          <w:color w:val="000000"/>
        </w:rPr>
        <w:t>（2）监狱企业证明文件</w:t>
      </w:r>
    </w:p>
    <w:p>
      <w:pPr>
        <w:autoSpaceDN w:val="0"/>
        <w:spacing w:line="360" w:lineRule="auto"/>
        <w:jc w:val="center"/>
        <w:rPr>
          <w:rFonts w:ascii="微软雅黑" w:hAnsi="微软雅黑" w:eastAsia="微软雅黑"/>
          <w:b/>
          <w:color w:val="000000"/>
          <w:sz w:val="40"/>
          <w:szCs w:val="44"/>
        </w:rPr>
      </w:pPr>
      <w:r>
        <w:rPr>
          <w:rFonts w:hint="eastAsia" w:ascii="微软雅黑" w:hAnsi="微软雅黑" w:eastAsia="微软雅黑"/>
          <w:b/>
          <w:color w:val="000000"/>
          <w:sz w:val="40"/>
          <w:szCs w:val="44"/>
        </w:rPr>
        <w:t>监狱企业证明文件</w:t>
      </w:r>
    </w:p>
    <w:tbl>
      <w:tblPr>
        <w:tblStyle w:val="5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pPr>
              <w:autoSpaceDN w:val="0"/>
              <w:spacing w:line="360" w:lineRule="auto"/>
              <w:ind w:firstLine="426" w:firstLineChars="177"/>
              <w:rPr>
                <w:rFonts w:ascii="仿宋" w:hAnsi="仿宋" w:eastAsia="仿宋"/>
                <w:b/>
                <w:sz w:val="24"/>
                <w:szCs w:val="20"/>
              </w:rPr>
            </w:pPr>
            <w:r>
              <w:rPr>
                <w:rFonts w:hint="eastAsia" w:ascii="仿宋" w:hAnsi="仿宋" w:eastAsia="仿宋"/>
                <w:b/>
                <w:sz w:val="24"/>
                <w:szCs w:val="20"/>
              </w:rPr>
              <w:t>备注:（1）根据《关于政府采购支持监狱企业发展有关问题的通知》（财库[2014]68号）的规定，符合规定要求的供应商视同为小型和微型企业。</w:t>
            </w:r>
          </w:p>
          <w:p>
            <w:pPr>
              <w:autoSpaceDN w:val="0"/>
              <w:spacing w:line="360" w:lineRule="auto"/>
              <w:ind w:firstLine="426" w:firstLineChars="177"/>
              <w:rPr>
                <w:rFonts w:ascii="仿宋" w:hAnsi="仿宋" w:eastAsia="仿宋" w:cs="Arial"/>
                <w:b/>
                <w:i/>
                <w:color w:val="000000"/>
                <w:kern w:val="0"/>
                <w:sz w:val="28"/>
              </w:rPr>
            </w:pPr>
            <w:r>
              <w:rPr>
                <w:rFonts w:hint="eastAsia" w:ascii="仿宋" w:hAnsi="仿宋" w:eastAsia="仿宋"/>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pPr>
        <w:pStyle w:val="2"/>
        <w:rPr>
          <w:rFonts w:ascii="仿宋_GB2312" w:hAnsi="仿宋" w:eastAsia="仿宋_GB2312" w:cs="仿宋_GB2312"/>
        </w:rPr>
        <w:sectPr>
          <w:pgSz w:w="11910" w:h="16840"/>
          <w:pgMar w:top="1440" w:right="1380" w:bottom="1497" w:left="1580" w:header="850" w:footer="850" w:gutter="0"/>
          <w:pgBorders>
            <w:top w:val="none" w:sz="0" w:space="0"/>
            <w:left w:val="none" w:sz="0" w:space="0"/>
            <w:bottom w:val="none" w:sz="0" w:space="0"/>
            <w:right w:val="none" w:sz="0" w:space="0"/>
          </w:pgBorders>
          <w:cols w:space="720" w:num="1"/>
          <w:docGrid w:linePitch="286" w:charSpace="0"/>
        </w:sectPr>
      </w:pPr>
    </w:p>
    <w:p>
      <w:pPr>
        <w:pStyle w:val="5"/>
        <w:spacing w:before="120" w:after="120"/>
        <w:ind w:firstLine="280"/>
        <w:jc w:val="both"/>
        <w:rPr>
          <w:rFonts w:ascii="华文中宋" w:hAnsi="华文中宋"/>
          <w:bCs/>
          <w:color w:val="000000"/>
          <w:kern w:val="0"/>
          <w:sz w:val="28"/>
          <w:szCs w:val="28"/>
        </w:rPr>
      </w:pPr>
      <w:r>
        <w:rPr>
          <w:rFonts w:hint="eastAsia" w:ascii="华文中宋" w:hAnsi="华文中宋"/>
          <w:bCs/>
          <w:color w:val="000000"/>
          <w:kern w:val="0"/>
          <w:sz w:val="28"/>
          <w:szCs w:val="28"/>
        </w:rPr>
        <w:t>1-3 ▲符合“申请人的资格要求”第3条“本项目的特定资格要求”的证明文件</w:t>
      </w:r>
    </w:p>
    <w:tbl>
      <w:tblPr>
        <w:tblStyle w:val="51"/>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pPr>
              <w:autoSpaceDN w:val="0"/>
              <w:snapToGrid w:val="0"/>
              <w:spacing w:line="360" w:lineRule="auto"/>
              <w:ind w:firstLine="703" w:firstLineChars="250"/>
              <w:rPr>
                <w:rFonts w:ascii="仿宋" w:hAnsi="仿宋" w:eastAsia="仿宋"/>
                <w:b/>
                <w:sz w:val="28"/>
              </w:rPr>
            </w:pPr>
            <w:r>
              <w:rPr>
                <w:rFonts w:hint="eastAsia" w:ascii="仿宋" w:hAnsi="仿宋" w:eastAsia="仿宋"/>
                <w:b/>
                <w:sz w:val="28"/>
              </w:rPr>
              <w:t>（1）▲建筑装修装饰工程专业承包二级及以上资质证书（复印件加盖磋商响应供应商公章）；</w:t>
            </w:r>
          </w:p>
          <w:p>
            <w:pPr>
              <w:autoSpaceDN w:val="0"/>
              <w:snapToGrid w:val="0"/>
              <w:spacing w:line="360" w:lineRule="auto"/>
              <w:ind w:firstLine="703" w:firstLineChars="250"/>
              <w:rPr>
                <w:rFonts w:ascii="仿宋" w:hAnsi="仿宋" w:eastAsia="仿宋"/>
                <w:b/>
                <w:sz w:val="28"/>
              </w:rPr>
            </w:pPr>
            <w:r>
              <w:rPr>
                <w:rFonts w:hint="eastAsia" w:ascii="仿宋" w:hAnsi="仿宋" w:eastAsia="仿宋"/>
                <w:b/>
                <w:sz w:val="28"/>
              </w:rPr>
              <w:t>（2）▲企业《安全生产许可证》证书（复印件加盖磋商响应供应商公章）；</w:t>
            </w:r>
          </w:p>
          <w:p>
            <w:pPr>
              <w:autoSpaceDN w:val="0"/>
              <w:snapToGrid w:val="0"/>
              <w:spacing w:line="360" w:lineRule="auto"/>
              <w:ind w:firstLine="703" w:firstLineChars="250"/>
              <w:rPr>
                <w:rFonts w:ascii="仿宋" w:hAnsi="仿宋" w:eastAsia="仿宋"/>
                <w:b/>
                <w:sz w:val="28"/>
              </w:rPr>
            </w:pPr>
            <w:r>
              <w:rPr>
                <w:rFonts w:hint="eastAsia" w:ascii="仿宋" w:hAnsi="仿宋" w:eastAsia="仿宋"/>
                <w:b/>
                <w:sz w:val="28"/>
              </w:rPr>
              <w:t>（4）▲有效的《联合投标协议书》（仅联合体须提供）（格式附后）。</w:t>
            </w:r>
          </w:p>
          <w:p>
            <w:pPr>
              <w:autoSpaceDN w:val="0"/>
              <w:snapToGrid w:val="0"/>
              <w:spacing w:line="360" w:lineRule="auto"/>
              <w:ind w:firstLine="703" w:firstLineChars="250"/>
              <w:rPr>
                <w:rFonts w:ascii="仿宋" w:hAnsi="仿宋" w:eastAsia="仿宋"/>
                <w:b/>
                <w:sz w:val="28"/>
              </w:rPr>
            </w:pPr>
            <w:r>
              <w:rPr>
                <w:rFonts w:hint="eastAsia" w:ascii="仿宋" w:hAnsi="仿宋" w:eastAsia="仿宋"/>
                <w:b/>
                <w:sz w:val="28"/>
              </w:rPr>
              <w:t>（5）▲有效的《分包意向协议》（仅分包须提供）（格式附后）。</w:t>
            </w:r>
          </w:p>
          <w:p>
            <w:pPr>
              <w:autoSpaceDN w:val="0"/>
              <w:snapToGrid w:val="0"/>
              <w:spacing w:line="360" w:lineRule="auto"/>
              <w:ind w:firstLine="703" w:firstLineChars="250"/>
              <w:rPr>
                <w:rFonts w:ascii="仿宋" w:hAnsi="仿宋" w:eastAsia="仿宋"/>
                <w:b/>
                <w:sz w:val="28"/>
              </w:rPr>
            </w:pPr>
          </w:p>
          <w:p>
            <w:pPr>
              <w:pStyle w:val="4"/>
              <w:autoSpaceDN w:val="0"/>
              <w:snapToGrid w:val="0"/>
              <w:spacing w:before="360"/>
              <w:ind w:firstLine="562"/>
              <w:rPr>
                <w:rFonts w:ascii="仿宋" w:hAnsi="仿宋" w:eastAsia="仿宋"/>
                <w:bCs w:val="0"/>
                <w:sz w:val="28"/>
                <w:szCs w:val="24"/>
              </w:rPr>
            </w:pPr>
          </w:p>
        </w:tc>
      </w:tr>
    </w:tbl>
    <w:p>
      <w:pPr>
        <w:pStyle w:val="7"/>
        <w:autoSpaceDN w:val="0"/>
        <w:ind w:firstLine="561"/>
        <w:jc w:val="left"/>
        <w:rPr>
          <w:kern w:val="0"/>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7"/>
        <w:autoSpaceDN w:val="0"/>
        <w:ind w:firstLine="561"/>
        <w:jc w:val="left"/>
      </w:pPr>
      <w:r>
        <w:rPr>
          <w:rFonts w:hint="eastAsia"/>
        </w:rPr>
        <w:t>附、联合投标协议书</w:t>
      </w:r>
    </w:p>
    <w:p>
      <w:pPr>
        <w:widowControl/>
        <w:autoSpaceDN w:val="0"/>
        <w:spacing w:line="360" w:lineRule="auto"/>
        <w:jc w:val="center"/>
        <w:rPr>
          <w:rFonts w:ascii="华文中宋" w:hAnsi="华文中宋" w:eastAsia="华文中宋" w:cs="Arial"/>
          <w:b/>
          <w:w w:val="80"/>
          <w:kern w:val="0"/>
          <w:sz w:val="32"/>
          <w:szCs w:val="44"/>
        </w:rPr>
      </w:pPr>
      <w:r>
        <w:rPr>
          <w:rFonts w:hint="eastAsia" w:ascii="微软雅黑" w:hAnsi="微软雅黑" w:eastAsia="微软雅黑"/>
          <w:b/>
          <w:sz w:val="40"/>
        </w:rPr>
        <w:t>▲联合投标协议</w:t>
      </w:r>
      <w:r>
        <w:rPr>
          <w:rFonts w:hint="eastAsia" w:ascii="微软雅黑" w:hAnsi="微软雅黑" w:eastAsia="微软雅黑"/>
          <w:b/>
          <w:sz w:val="40"/>
          <w:szCs w:val="44"/>
        </w:rPr>
        <w:t>书</w:t>
      </w:r>
      <w:r>
        <w:rPr>
          <w:rFonts w:hint="eastAsia" w:ascii="微软雅黑" w:hAnsi="微软雅黑" w:eastAsia="微软雅黑"/>
          <w:b/>
          <w:sz w:val="40"/>
        </w:rPr>
        <w:t>（仅联合体适用）</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kern w:val="0"/>
          <w:sz w:val="24"/>
        </w:rPr>
        <w:t>_________</w:t>
      </w:r>
      <w:r>
        <w:rPr>
          <w:rFonts w:ascii="仿宋" w:hAnsi="仿宋" w:eastAsia="仿宋" w:cs="Arial"/>
          <w:color w:val="000000" w:themeColor="text1"/>
          <w:sz w:val="24"/>
          <w:u w:val="single"/>
        </w:rPr>
        <w:t>（</w:t>
      </w:r>
      <w:r>
        <w:rPr>
          <w:rFonts w:hint="eastAsia" w:ascii="仿宋" w:hAnsi="仿宋" w:eastAsia="仿宋" w:cs="Arial"/>
          <w:color w:val="000000" w:themeColor="text1"/>
          <w:sz w:val="24"/>
          <w:u w:val="single"/>
        </w:rPr>
        <w:t>联合体各方全</w:t>
      </w:r>
      <w:r>
        <w:rPr>
          <w:rFonts w:ascii="仿宋" w:hAnsi="仿宋" w:eastAsia="仿宋" w:cs="Arial"/>
          <w:color w:val="000000" w:themeColor="text1"/>
          <w:sz w:val="24"/>
          <w:u w:val="single"/>
        </w:rPr>
        <w:t>称）</w:t>
      </w:r>
      <w:r>
        <w:rPr>
          <w:rFonts w:ascii="仿宋" w:hAnsi="仿宋" w:eastAsia="仿宋" w:cs="Arial"/>
          <w:color w:val="000000" w:themeColor="text1"/>
          <w:kern w:val="0"/>
          <w:sz w:val="24"/>
        </w:rPr>
        <w:t>_______</w:t>
      </w:r>
      <w:r>
        <w:rPr>
          <w:rFonts w:ascii="仿宋" w:hAnsi="仿宋" w:eastAsia="仿宋" w:cs="Arial"/>
          <w:color w:val="000000" w:themeColor="text1"/>
          <w:sz w:val="24"/>
        </w:rPr>
        <w:t>自愿组成联合体</w:t>
      </w:r>
      <w:r>
        <w:rPr>
          <w:rFonts w:hint="eastAsia" w:ascii="仿宋" w:hAnsi="仿宋" w:eastAsia="仿宋" w:cs="Arial"/>
          <w:color w:val="000000" w:themeColor="text1"/>
          <w:sz w:val="24"/>
        </w:rPr>
        <w:t>，以一个供应商的身份</w:t>
      </w:r>
      <w:r>
        <w:rPr>
          <w:rFonts w:ascii="仿宋" w:hAnsi="仿宋" w:eastAsia="仿宋" w:cs="Arial"/>
          <w:color w:val="000000" w:themeColor="text1"/>
          <w:sz w:val="24"/>
        </w:rPr>
        <w:t>参加</w:t>
      </w:r>
      <w:r>
        <w:rPr>
          <w:rFonts w:hint="eastAsia" w:ascii="仿宋" w:hAnsi="仿宋" w:eastAsia="仿宋" w:cs="Arial"/>
          <w:b/>
          <w:color w:val="000000" w:themeColor="text1"/>
          <w:kern w:val="0"/>
          <w:sz w:val="24"/>
          <w:u w:val="single"/>
        </w:rPr>
        <w:t>浙江工商大学教工路校区MBA学院部分教室改造（项目编号：CGZX（CS）-2023-007）</w:t>
      </w:r>
      <w:r>
        <w:rPr>
          <w:rFonts w:hint="eastAsia" w:ascii="仿宋" w:hAnsi="仿宋" w:eastAsia="仿宋" w:cs="Arial"/>
          <w:color w:val="000000" w:themeColor="text1"/>
          <w:kern w:val="0"/>
          <w:sz w:val="24"/>
        </w:rPr>
        <w:t>的</w:t>
      </w:r>
      <w:r>
        <w:rPr>
          <w:rFonts w:hint="eastAsia" w:ascii="仿宋" w:hAnsi="仿宋" w:eastAsia="仿宋" w:cs="Arial"/>
          <w:color w:val="000000" w:themeColor="text1"/>
          <w:sz w:val="24"/>
        </w:rPr>
        <w:t>政府采购活动</w:t>
      </w:r>
      <w:r>
        <w:rPr>
          <w:rFonts w:ascii="仿宋" w:hAnsi="仿宋" w:eastAsia="仿宋" w:cs="Arial"/>
          <w:color w:val="000000" w:themeColor="text1"/>
          <w:sz w:val="24"/>
        </w:rPr>
        <w:t>。现就有关</w:t>
      </w:r>
      <w:r>
        <w:rPr>
          <w:rFonts w:hint="eastAsia" w:ascii="仿宋" w:hAnsi="仿宋" w:eastAsia="仿宋" w:cs="Arial"/>
          <w:color w:val="000000" w:themeColor="text1"/>
          <w:sz w:val="24"/>
        </w:rPr>
        <w:t>联合投标（响应）</w:t>
      </w:r>
      <w:r>
        <w:rPr>
          <w:rFonts w:ascii="仿宋" w:hAnsi="仿宋" w:eastAsia="仿宋" w:cs="Arial"/>
          <w:color w:val="000000" w:themeColor="text1"/>
          <w:sz w:val="24"/>
        </w:rPr>
        <w:t>事宜订立协议如下：</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1、</w:t>
      </w:r>
      <w:r>
        <w:rPr>
          <w:rFonts w:ascii="仿宋" w:hAnsi="仿宋" w:eastAsia="仿宋" w:cs="Arial"/>
          <w:color w:val="000000" w:themeColor="text1"/>
          <w:kern w:val="0"/>
          <w:sz w:val="24"/>
        </w:rPr>
        <w:t>_________</w:t>
      </w:r>
      <w:r>
        <w:rPr>
          <w:rFonts w:ascii="仿宋" w:hAnsi="仿宋" w:eastAsia="仿宋" w:cs="Arial"/>
          <w:color w:val="000000" w:themeColor="text1"/>
          <w:sz w:val="24"/>
          <w:u w:val="single"/>
        </w:rPr>
        <w:t>（</w:t>
      </w:r>
      <w:r>
        <w:rPr>
          <w:rFonts w:hint="eastAsia" w:ascii="仿宋" w:hAnsi="仿宋" w:eastAsia="仿宋" w:cs="Arial"/>
          <w:color w:val="000000" w:themeColor="text1"/>
          <w:sz w:val="24"/>
          <w:u w:val="single"/>
        </w:rPr>
        <w:t>联合体牵头方全</w:t>
      </w:r>
      <w:r>
        <w:rPr>
          <w:rFonts w:ascii="仿宋" w:hAnsi="仿宋" w:eastAsia="仿宋" w:cs="Arial"/>
          <w:color w:val="000000" w:themeColor="text1"/>
          <w:sz w:val="24"/>
          <w:u w:val="single"/>
        </w:rPr>
        <w:t>称）</w:t>
      </w:r>
      <w:r>
        <w:rPr>
          <w:rFonts w:ascii="仿宋" w:hAnsi="仿宋" w:eastAsia="仿宋" w:cs="Arial"/>
          <w:color w:val="000000" w:themeColor="text1"/>
          <w:kern w:val="0"/>
          <w:sz w:val="24"/>
        </w:rPr>
        <w:t>_____________</w:t>
      </w:r>
      <w:r>
        <w:rPr>
          <w:rFonts w:ascii="仿宋" w:hAnsi="仿宋" w:eastAsia="仿宋" w:cs="Arial"/>
          <w:color w:val="000000" w:themeColor="text1"/>
          <w:sz w:val="24"/>
        </w:rPr>
        <w:t>为联合体</w:t>
      </w:r>
      <w:r>
        <w:rPr>
          <w:rFonts w:hint="eastAsia" w:ascii="仿宋" w:hAnsi="仿宋" w:eastAsia="仿宋" w:cs="Arial"/>
          <w:color w:val="000000" w:themeColor="text1"/>
          <w:sz w:val="24"/>
        </w:rPr>
        <w:t>的</w:t>
      </w:r>
      <w:r>
        <w:rPr>
          <w:rFonts w:ascii="仿宋" w:hAnsi="仿宋" w:eastAsia="仿宋" w:cs="Arial"/>
          <w:color w:val="000000" w:themeColor="text1"/>
          <w:sz w:val="24"/>
        </w:rPr>
        <w:t>牵头方，</w:t>
      </w:r>
      <w:r>
        <w:rPr>
          <w:rFonts w:ascii="仿宋" w:hAnsi="仿宋" w:eastAsia="仿宋" w:cs="Arial"/>
          <w:color w:val="000000" w:themeColor="text1"/>
          <w:kern w:val="0"/>
          <w:sz w:val="24"/>
        </w:rPr>
        <w:t>_________</w:t>
      </w:r>
      <w:r>
        <w:rPr>
          <w:rFonts w:ascii="仿宋" w:hAnsi="仿宋" w:eastAsia="仿宋" w:cs="Arial"/>
          <w:color w:val="000000" w:themeColor="text1"/>
          <w:sz w:val="24"/>
          <w:u w:val="single"/>
        </w:rPr>
        <w:t>（</w:t>
      </w:r>
      <w:r>
        <w:rPr>
          <w:rFonts w:hint="eastAsia" w:ascii="仿宋" w:hAnsi="仿宋" w:eastAsia="仿宋" w:cs="Arial"/>
          <w:color w:val="000000" w:themeColor="text1"/>
          <w:sz w:val="24"/>
          <w:u w:val="single"/>
        </w:rPr>
        <w:t>联合体成员放全</w:t>
      </w:r>
      <w:r>
        <w:rPr>
          <w:rFonts w:ascii="仿宋" w:hAnsi="仿宋" w:eastAsia="仿宋" w:cs="Arial"/>
          <w:color w:val="000000" w:themeColor="text1"/>
          <w:sz w:val="24"/>
          <w:u w:val="single"/>
        </w:rPr>
        <w:t>称）</w:t>
      </w:r>
      <w:r>
        <w:rPr>
          <w:rFonts w:ascii="仿宋" w:hAnsi="仿宋" w:eastAsia="仿宋" w:cs="Arial"/>
          <w:color w:val="000000" w:themeColor="text1"/>
          <w:kern w:val="0"/>
          <w:sz w:val="24"/>
        </w:rPr>
        <w:t>_______________</w:t>
      </w:r>
      <w:r>
        <w:rPr>
          <w:rFonts w:ascii="仿宋" w:hAnsi="仿宋" w:eastAsia="仿宋" w:cs="Arial"/>
          <w:color w:val="000000" w:themeColor="text1"/>
          <w:sz w:val="24"/>
        </w:rPr>
        <w:t>为联合体</w:t>
      </w:r>
      <w:r>
        <w:rPr>
          <w:rFonts w:hint="eastAsia" w:ascii="仿宋" w:hAnsi="仿宋" w:eastAsia="仿宋" w:cs="Arial"/>
          <w:color w:val="000000" w:themeColor="text1"/>
          <w:sz w:val="24"/>
        </w:rPr>
        <w:t>的</w:t>
      </w:r>
      <w:r>
        <w:rPr>
          <w:rFonts w:ascii="仿宋" w:hAnsi="仿宋" w:eastAsia="仿宋" w:cs="Arial"/>
          <w:color w:val="000000" w:themeColor="text1"/>
          <w:sz w:val="24"/>
        </w:rPr>
        <w:t>成员</w:t>
      </w:r>
      <w:r>
        <w:rPr>
          <w:rFonts w:hint="eastAsia" w:ascii="仿宋" w:hAnsi="仿宋" w:eastAsia="仿宋" w:cs="Arial"/>
          <w:color w:val="000000" w:themeColor="text1"/>
          <w:sz w:val="24"/>
        </w:rPr>
        <w:t>方</w:t>
      </w:r>
      <w:r>
        <w:rPr>
          <w:rFonts w:ascii="仿宋" w:hAnsi="仿宋" w:eastAsia="仿宋" w:cs="Arial"/>
          <w:color w:val="000000" w:themeColor="text1"/>
          <w:sz w:val="24"/>
        </w:rPr>
        <w:t>；</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2、联合体内部有关事项规定如下：</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（1）由牵头方</w:t>
      </w:r>
      <w:r>
        <w:rPr>
          <w:rFonts w:hint="eastAsia" w:ascii="仿宋" w:hAnsi="仿宋" w:eastAsia="仿宋" w:cs="Arial"/>
          <w:color w:val="000000" w:themeColor="text1"/>
          <w:sz w:val="24"/>
        </w:rPr>
        <w:t>代表本联合体</w:t>
      </w:r>
      <w:r>
        <w:rPr>
          <w:rFonts w:ascii="仿宋" w:hAnsi="仿宋" w:eastAsia="仿宋" w:cs="Arial"/>
          <w:color w:val="000000" w:themeColor="text1"/>
          <w:sz w:val="24"/>
        </w:rPr>
        <w:t>与</w:t>
      </w:r>
      <w:r>
        <w:rPr>
          <w:rFonts w:hint="eastAsia" w:ascii="仿宋" w:hAnsi="仿宋" w:eastAsia="仿宋" w:cs="Arial"/>
          <w:color w:val="000000" w:themeColor="text1"/>
          <w:sz w:val="24"/>
        </w:rPr>
        <w:t>采购人</w:t>
      </w:r>
      <w:r>
        <w:rPr>
          <w:rFonts w:ascii="仿宋" w:hAnsi="仿宋" w:eastAsia="仿宋" w:cs="Arial"/>
          <w:color w:val="000000" w:themeColor="text1"/>
          <w:sz w:val="24"/>
        </w:rPr>
        <w:t>联系</w:t>
      </w:r>
      <w:r>
        <w:rPr>
          <w:rFonts w:hint="eastAsia" w:ascii="仿宋" w:hAnsi="仿宋" w:eastAsia="仿宋" w:cs="Arial"/>
          <w:color w:val="000000" w:themeColor="text1"/>
          <w:sz w:val="24"/>
        </w:rPr>
        <w:t>，负责协调工作</w:t>
      </w:r>
      <w:r>
        <w:rPr>
          <w:rFonts w:ascii="仿宋" w:hAnsi="仿宋" w:eastAsia="仿宋" w:cs="Arial"/>
          <w:color w:val="000000" w:themeColor="text1"/>
          <w:sz w:val="24"/>
        </w:rPr>
        <w:t>。</w:t>
      </w:r>
    </w:p>
    <w:p>
      <w:pPr>
        <w:autoSpaceDN w:val="0"/>
        <w:spacing w:line="360" w:lineRule="auto"/>
        <w:ind w:firstLine="465" w:firstLineChars="193"/>
        <w:rPr>
          <w:rFonts w:ascii="仿宋" w:hAnsi="仿宋" w:eastAsia="仿宋" w:cs="Arial"/>
          <w:b/>
          <w:color w:val="000000" w:themeColor="text1"/>
          <w:sz w:val="24"/>
        </w:rPr>
      </w:pPr>
      <w:r>
        <w:rPr>
          <w:rFonts w:ascii="仿宋" w:hAnsi="仿宋" w:eastAsia="仿宋" w:cs="Arial"/>
          <w:b/>
          <w:color w:val="000000" w:themeColor="text1"/>
          <w:sz w:val="24"/>
        </w:rPr>
        <w:t>（2）</w:t>
      </w:r>
      <w:r>
        <w:rPr>
          <w:rFonts w:hint="eastAsia" w:ascii="仿宋" w:hAnsi="仿宋" w:eastAsia="仿宋" w:cs="Arial"/>
          <w:b/>
          <w:color w:val="000000" w:themeColor="text1"/>
          <w:sz w:val="24"/>
        </w:rPr>
        <w:t>磋商响应</w:t>
      </w:r>
      <w:r>
        <w:rPr>
          <w:rFonts w:ascii="仿宋" w:hAnsi="仿宋" w:eastAsia="仿宋" w:cs="Arial"/>
          <w:b/>
          <w:color w:val="000000" w:themeColor="text1"/>
          <w:sz w:val="24"/>
        </w:rPr>
        <w:t>工作由联合体</w:t>
      </w:r>
      <w:r>
        <w:rPr>
          <w:rFonts w:hint="eastAsia" w:ascii="仿宋" w:hAnsi="仿宋" w:eastAsia="仿宋" w:cs="Arial"/>
          <w:b/>
          <w:color w:val="000000" w:themeColor="text1"/>
          <w:sz w:val="24"/>
        </w:rPr>
        <w:t>中的</w:t>
      </w:r>
      <w:r>
        <w:rPr>
          <w:rFonts w:ascii="仿宋" w:hAnsi="仿宋" w:eastAsia="仿宋" w:cs="Arial"/>
          <w:b/>
          <w:color w:val="000000" w:themeColor="text1"/>
          <w:sz w:val="24"/>
        </w:rPr>
        <w:t>牵头方负责，由</w:t>
      </w:r>
      <w:r>
        <w:rPr>
          <w:rFonts w:hint="eastAsia" w:ascii="仿宋" w:hAnsi="仿宋" w:eastAsia="仿宋" w:cs="Arial"/>
          <w:b/>
          <w:color w:val="000000" w:themeColor="text1"/>
          <w:sz w:val="24"/>
        </w:rPr>
        <w:t>各</w:t>
      </w:r>
      <w:r>
        <w:rPr>
          <w:rFonts w:ascii="仿宋" w:hAnsi="仿宋" w:eastAsia="仿宋" w:cs="Arial"/>
          <w:b/>
          <w:color w:val="000000" w:themeColor="text1"/>
          <w:sz w:val="24"/>
        </w:rPr>
        <w:t>方组成的</w:t>
      </w:r>
      <w:r>
        <w:rPr>
          <w:rFonts w:hint="eastAsia" w:ascii="仿宋" w:hAnsi="仿宋" w:eastAsia="仿宋" w:cs="Arial"/>
          <w:b/>
          <w:color w:val="000000" w:themeColor="text1"/>
          <w:sz w:val="24"/>
        </w:rPr>
        <w:t>磋商响应</w:t>
      </w:r>
      <w:r>
        <w:rPr>
          <w:rFonts w:ascii="仿宋" w:hAnsi="仿宋" w:eastAsia="仿宋" w:cs="Arial"/>
          <w:b/>
          <w:color w:val="000000" w:themeColor="text1"/>
          <w:sz w:val="24"/>
        </w:rPr>
        <w:t>小组具体实施；联合体</w:t>
      </w:r>
      <w:r>
        <w:rPr>
          <w:rFonts w:hint="eastAsia" w:ascii="仿宋" w:hAnsi="仿宋" w:eastAsia="仿宋" w:cs="Arial"/>
          <w:b/>
          <w:color w:val="000000" w:themeColor="text1"/>
          <w:sz w:val="24"/>
        </w:rPr>
        <w:t>中的</w:t>
      </w:r>
      <w:r>
        <w:rPr>
          <w:rFonts w:ascii="仿宋" w:hAnsi="仿宋" w:eastAsia="仿宋" w:cs="Arial"/>
          <w:b/>
          <w:color w:val="000000" w:themeColor="text1"/>
          <w:sz w:val="24"/>
        </w:rPr>
        <w:t>牵头方代表联合体办理</w:t>
      </w:r>
      <w:r>
        <w:rPr>
          <w:rFonts w:hint="eastAsia" w:ascii="仿宋" w:hAnsi="仿宋" w:eastAsia="仿宋" w:cs="Arial"/>
          <w:b/>
          <w:color w:val="000000" w:themeColor="text1"/>
          <w:sz w:val="24"/>
        </w:rPr>
        <w:t>磋商响应</w:t>
      </w:r>
      <w:r>
        <w:rPr>
          <w:rFonts w:ascii="仿宋" w:hAnsi="仿宋" w:eastAsia="仿宋" w:cs="Arial"/>
          <w:b/>
          <w:color w:val="000000" w:themeColor="text1"/>
          <w:sz w:val="24"/>
        </w:rPr>
        <w:t>事宜，联合体牵头方在</w:t>
      </w:r>
      <w:r>
        <w:rPr>
          <w:rFonts w:hint="eastAsia" w:ascii="仿宋" w:hAnsi="仿宋" w:eastAsia="仿宋" w:cs="Arial"/>
          <w:b/>
          <w:color w:val="000000" w:themeColor="text1"/>
          <w:sz w:val="24"/>
        </w:rPr>
        <w:t>响应文件及磋商过程</w:t>
      </w:r>
      <w:r>
        <w:rPr>
          <w:rFonts w:ascii="仿宋" w:hAnsi="仿宋" w:eastAsia="仿宋" w:cs="Arial"/>
          <w:b/>
          <w:color w:val="000000" w:themeColor="text1"/>
          <w:sz w:val="24"/>
        </w:rPr>
        <w:t>中的所有承诺均代表了联合体各成员</w:t>
      </w:r>
      <w:r>
        <w:rPr>
          <w:rFonts w:hint="eastAsia" w:ascii="仿宋" w:hAnsi="仿宋" w:eastAsia="仿宋" w:cs="Arial"/>
          <w:b/>
          <w:color w:val="000000" w:themeColor="text1"/>
          <w:sz w:val="24"/>
        </w:rPr>
        <w:t>的真实意愿</w:t>
      </w:r>
      <w:r>
        <w:rPr>
          <w:rFonts w:ascii="仿宋" w:hAnsi="仿宋" w:eastAsia="仿宋" w:cs="Arial"/>
          <w:b/>
          <w:color w:val="000000" w:themeColor="text1"/>
          <w:sz w:val="24"/>
        </w:rPr>
        <w:t>。</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（3）联合体将严格按照</w:t>
      </w:r>
      <w:r>
        <w:rPr>
          <w:rFonts w:hint="eastAsia" w:ascii="仿宋" w:hAnsi="仿宋" w:eastAsia="仿宋" w:cs="Arial"/>
          <w:color w:val="000000" w:themeColor="text1"/>
          <w:sz w:val="24"/>
        </w:rPr>
        <w:t>磋商</w:t>
      </w:r>
      <w:r>
        <w:rPr>
          <w:rFonts w:ascii="仿宋" w:hAnsi="仿宋" w:eastAsia="仿宋" w:cs="Arial"/>
          <w:color w:val="000000" w:themeColor="text1"/>
          <w:sz w:val="24"/>
        </w:rPr>
        <w:t>文件的各项要求，递交</w:t>
      </w:r>
      <w:r>
        <w:rPr>
          <w:rFonts w:hint="eastAsia" w:ascii="仿宋" w:hAnsi="仿宋" w:eastAsia="仿宋" w:cs="Arial"/>
          <w:color w:val="000000" w:themeColor="text1"/>
          <w:sz w:val="24"/>
        </w:rPr>
        <w:t>响应文件</w:t>
      </w:r>
      <w:r>
        <w:rPr>
          <w:rFonts w:ascii="仿宋" w:hAnsi="仿宋" w:eastAsia="仿宋" w:cs="Arial"/>
          <w:color w:val="000000" w:themeColor="text1"/>
          <w:sz w:val="24"/>
        </w:rPr>
        <w:t>，切实执行一切合同文件，共同承担合同规定的一切义务和责任，同时按照内部职责的划分，承担自身所负的责任和风险，在法律上承担连带责任。</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（4）如中标</w:t>
      </w:r>
      <w:r>
        <w:rPr>
          <w:rFonts w:hint="eastAsia" w:ascii="仿宋" w:hAnsi="仿宋" w:eastAsia="仿宋" w:cs="Arial"/>
          <w:color w:val="000000" w:themeColor="text1"/>
          <w:sz w:val="24"/>
        </w:rPr>
        <w:t>（成交）</w:t>
      </w:r>
      <w:r>
        <w:rPr>
          <w:rFonts w:ascii="仿宋" w:hAnsi="仿宋" w:eastAsia="仿宋" w:cs="Arial"/>
          <w:color w:val="000000" w:themeColor="text1"/>
          <w:sz w:val="24"/>
        </w:rPr>
        <w:t>，联合体内部将遵守以下规定：</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a．联合体牵头方和成员</w:t>
      </w:r>
      <w:r>
        <w:rPr>
          <w:rFonts w:hint="eastAsia" w:ascii="仿宋" w:hAnsi="仿宋" w:eastAsia="仿宋" w:cs="Arial"/>
          <w:color w:val="000000" w:themeColor="text1"/>
          <w:sz w:val="24"/>
        </w:rPr>
        <w:t>方</w:t>
      </w:r>
      <w:r>
        <w:rPr>
          <w:rFonts w:ascii="仿宋" w:hAnsi="仿宋" w:eastAsia="仿宋" w:cs="Arial"/>
          <w:color w:val="000000" w:themeColor="text1"/>
          <w:sz w:val="24"/>
        </w:rPr>
        <w:t>共同与</w:t>
      </w:r>
      <w:r>
        <w:rPr>
          <w:rFonts w:hint="eastAsia" w:ascii="仿宋" w:hAnsi="仿宋" w:eastAsia="仿宋" w:cs="Arial"/>
          <w:color w:val="000000" w:themeColor="text1"/>
          <w:sz w:val="24"/>
        </w:rPr>
        <w:t>采购人</w:t>
      </w:r>
      <w:r>
        <w:rPr>
          <w:rFonts w:ascii="仿宋" w:hAnsi="仿宋" w:eastAsia="仿宋" w:cs="Arial"/>
          <w:color w:val="000000" w:themeColor="text1"/>
          <w:sz w:val="24"/>
        </w:rPr>
        <w:t>签订</w:t>
      </w:r>
      <w:r>
        <w:rPr>
          <w:rFonts w:hint="eastAsia" w:ascii="仿宋" w:hAnsi="仿宋" w:eastAsia="仿宋" w:cs="Arial"/>
          <w:color w:val="000000" w:themeColor="text1"/>
          <w:sz w:val="24"/>
        </w:rPr>
        <w:t>采购合同</w:t>
      </w:r>
      <w:r>
        <w:rPr>
          <w:rFonts w:ascii="仿宋" w:hAnsi="仿宋" w:eastAsia="仿宋" w:cs="Arial"/>
          <w:color w:val="000000" w:themeColor="text1"/>
          <w:sz w:val="24"/>
        </w:rPr>
        <w:t>，并就中标</w:t>
      </w:r>
      <w:r>
        <w:rPr>
          <w:rFonts w:hint="eastAsia" w:ascii="仿宋" w:hAnsi="仿宋" w:eastAsia="仿宋" w:cs="Arial"/>
          <w:color w:val="000000" w:themeColor="text1"/>
          <w:sz w:val="24"/>
        </w:rPr>
        <w:t>成交</w:t>
      </w:r>
      <w:r>
        <w:rPr>
          <w:rFonts w:ascii="仿宋" w:hAnsi="仿宋" w:eastAsia="仿宋" w:cs="Arial"/>
          <w:color w:val="000000" w:themeColor="text1"/>
          <w:sz w:val="24"/>
        </w:rPr>
        <w:t>项目向</w:t>
      </w:r>
      <w:r>
        <w:rPr>
          <w:rFonts w:hint="eastAsia" w:ascii="仿宋" w:hAnsi="仿宋" w:eastAsia="仿宋" w:cs="Arial"/>
          <w:color w:val="000000" w:themeColor="text1"/>
          <w:sz w:val="24"/>
        </w:rPr>
        <w:t>采购人</w:t>
      </w:r>
      <w:r>
        <w:rPr>
          <w:rFonts w:ascii="仿宋" w:hAnsi="仿宋" w:eastAsia="仿宋" w:cs="Arial"/>
          <w:color w:val="000000" w:themeColor="text1"/>
          <w:sz w:val="24"/>
        </w:rPr>
        <w:t>负责有连带的和各自的法律责任；</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b．联合体牵头方代表联合体成员</w:t>
      </w:r>
      <w:r>
        <w:rPr>
          <w:rFonts w:hint="eastAsia" w:ascii="仿宋" w:hAnsi="仿宋" w:eastAsia="仿宋" w:cs="Arial"/>
          <w:color w:val="000000" w:themeColor="text1"/>
          <w:sz w:val="24"/>
        </w:rPr>
        <w:t>接收采购人</w:t>
      </w:r>
      <w:r>
        <w:rPr>
          <w:rFonts w:ascii="仿宋" w:hAnsi="仿宋" w:eastAsia="仿宋" w:cs="Arial"/>
          <w:color w:val="000000" w:themeColor="text1"/>
          <w:sz w:val="24"/>
        </w:rPr>
        <w:t>的指令、指示和通知，并且在整个合同实施过程中的全部事宜（包括</w:t>
      </w:r>
      <w:r>
        <w:rPr>
          <w:rFonts w:hint="eastAsia" w:ascii="仿宋" w:hAnsi="仿宋" w:eastAsia="仿宋" w:cs="Arial"/>
          <w:color w:val="000000" w:themeColor="text1"/>
          <w:sz w:val="24"/>
        </w:rPr>
        <w:t>合同款</w:t>
      </w:r>
      <w:r>
        <w:rPr>
          <w:rFonts w:ascii="仿宋" w:hAnsi="仿宋" w:eastAsia="仿宋" w:cs="Arial"/>
          <w:color w:val="000000" w:themeColor="text1"/>
          <w:sz w:val="24"/>
        </w:rPr>
        <w:t>支付）均由联合体牵头方负责；</w:t>
      </w:r>
    </w:p>
    <w:p>
      <w:pPr>
        <w:autoSpaceDN w:val="0"/>
        <w:spacing w:line="360" w:lineRule="auto"/>
        <w:ind w:firstLine="465" w:firstLineChars="193"/>
        <w:jc w:val="left"/>
        <w:rPr>
          <w:rFonts w:ascii="仿宋" w:hAnsi="仿宋" w:eastAsia="仿宋" w:cs="Arial"/>
          <w:color w:val="000000" w:themeColor="text1"/>
          <w:sz w:val="24"/>
        </w:rPr>
      </w:pPr>
      <w:r>
        <w:rPr>
          <w:rFonts w:ascii="仿宋" w:hAnsi="仿宋" w:eastAsia="仿宋" w:cs="Arial"/>
          <w:b/>
          <w:color w:val="000000" w:themeColor="text1"/>
          <w:sz w:val="24"/>
        </w:rPr>
        <w:t>c．联合体</w:t>
      </w:r>
      <w:r>
        <w:rPr>
          <w:rFonts w:hint="eastAsia" w:ascii="仿宋" w:hAnsi="仿宋" w:eastAsia="仿宋" w:cs="Arial"/>
          <w:b/>
          <w:color w:val="000000" w:themeColor="text1"/>
          <w:sz w:val="24"/>
        </w:rPr>
        <w:t>各方承担的工作和义务详细安排如下：</w:t>
      </w:r>
    </w:p>
    <w:p>
      <w:pPr>
        <w:autoSpaceDN w:val="0"/>
        <w:spacing w:line="360" w:lineRule="auto"/>
        <w:jc w:val="left"/>
        <w:rPr>
          <w:rFonts w:ascii="仿宋" w:hAnsi="仿宋" w:eastAsia="仿宋" w:cs="Arial"/>
          <w:color w:val="000000" w:themeColor="text1"/>
          <w:sz w:val="24"/>
        </w:rPr>
      </w:pPr>
      <w:r>
        <w:rPr>
          <w:rFonts w:ascii="仿宋" w:hAnsi="仿宋" w:eastAsia="仿宋" w:cs="Arial"/>
          <w:color w:val="000000" w:themeColor="text1"/>
          <w:sz w:val="24"/>
        </w:rPr>
        <w:t>____________________________________________________________________________________________________________________________________________________</w:t>
      </w:r>
    </w:p>
    <w:p>
      <w:pPr>
        <w:autoSpaceDN w:val="0"/>
        <w:spacing w:line="360" w:lineRule="auto"/>
        <w:ind w:firstLine="465" w:firstLineChars="193"/>
        <w:jc w:val="left"/>
        <w:rPr>
          <w:rFonts w:ascii="仿宋" w:hAnsi="仿宋" w:eastAsia="仿宋" w:cs="Arial"/>
          <w:color w:val="000000" w:themeColor="text1"/>
          <w:sz w:val="24"/>
        </w:rPr>
      </w:pPr>
      <w:r>
        <w:rPr>
          <w:rFonts w:ascii="仿宋" w:hAnsi="仿宋" w:eastAsia="仿宋" w:cs="Arial"/>
          <w:b/>
          <w:color w:val="000000" w:themeColor="text1"/>
          <w:sz w:val="24"/>
        </w:rPr>
        <w:t>（5）投标</w:t>
      </w:r>
      <w:r>
        <w:rPr>
          <w:rFonts w:hint="eastAsia" w:ascii="仿宋" w:hAnsi="仿宋" w:eastAsia="仿宋" w:cs="Arial"/>
          <w:b/>
          <w:color w:val="000000" w:themeColor="text1"/>
          <w:sz w:val="24"/>
        </w:rPr>
        <w:t>（响应）</w:t>
      </w:r>
      <w:r>
        <w:rPr>
          <w:rFonts w:ascii="仿宋" w:hAnsi="仿宋" w:eastAsia="仿宋" w:cs="Arial"/>
          <w:b/>
          <w:color w:val="000000" w:themeColor="text1"/>
          <w:sz w:val="24"/>
        </w:rPr>
        <w:t>工作和联合体在中标</w:t>
      </w:r>
      <w:r>
        <w:rPr>
          <w:rFonts w:hint="eastAsia" w:ascii="仿宋" w:hAnsi="仿宋" w:eastAsia="仿宋" w:cs="Arial"/>
          <w:b/>
          <w:color w:val="000000" w:themeColor="text1"/>
          <w:sz w:val="24"/>
        </w:rPr>
        <w:t>（成交）</w:t>
      </w:r>
      <w:r>
        <w:rPr>
          <w:rFonts w:ascii="仿宋" w:hAnsi="仿宋" w:eastAsia="仿宋" w:cs="Arial"/>
          <w:b/>
          <w:color w:val="000000" w:themeColor="text1"/>
          <w:sz w:val="24"/>
        </w:rPr>
        <w:t>后工程实施过程中的有关费用按各自承担的工作量分摊</w:t>
      </w:r>
      <w:r>
        <w:rPr>
          <w:rFonts w:hint="eastAsia" w:ascii="仿宋" w:hAnsi="仿宋" w:eastAsia="仿宋" w:cs="Arial"/>
          <w:b/>
          <w:color w:val="000000" w:themeColor="text1"/>
          <w:sz w:val="24"/>
        </w:rPr>
        <w:t>，具体说明如下：</w:t>
      </w:r>
      <w:r>
        <w:rPr>
          <w:rFonts w:ascii="仿宋" w:hAnsi="仿宋" w:eastAsia="仿宋" w:cs="Arial"/>
          <w:color w:val="000000" w:themeColor="text1"/>
          <w:sz w:val="24"/>
        </w:rPr>
        <w:t>_______________________________________________________________</w:t>
      </w:r>
    </w:p>
    <w:p>
      <w:pPr>
        <w:autoSpaceDN w:val="0"/>
        <w:spacing w:line="360" w:lineRule="auto"/>
        <w:ind w:firstLine="465" w:firstLineChars="193"/>
        <w:jc w:val="left"/>
        <w:rPr>
          <w:rFonts w:ascii="仿宋" w:hAnsi="仿宋" w:eastAsia="仿宋" w:cs="Arial"/>
          <w:b/>
          <w:color w:val="000000" w:themeColor="text1"/>
          <w:sz w:val="24"/>
        </w:rPr>
      </w:pPr>
      <w:r>
        <w:rPr>
          <w:rFonts w:ascii="仿宋" w:hAnsi="仿宋" w:eastAsia="仿宋" w:cs="Arial"/>
          <w:b/>
          <w:color w:val="000000" w:themeColor="text1"/>
          <w:sz w:val="24"/>
        </w:rPr>
        <w:t>（</w:t>
      </w:r>
      <w:r>
        <w:rPr>
          <w:rFonts w:hint="eastAsia" w:ascii="仿宋" w:hAnsi="仿宋" w:eastAsia="仿宋" w:cs="Arial"/>
          <w:b/>
          <w:color w:val="000000" w:themeColor="text1"/>
          <w:sz w:val="24"/>
        </w:rPr>
        <w:t>6</w:t>
      </w:r>
      <w:r>
        <w:rPr>
          <w:rFonts w:ascii="仿宋" w:hAnsi="仿宋" w:eastAsia="仿宋" w:cs="Arial"/>
          <w:b/>
          <w:color w:val="000000" w:themeColor="text1"/>
          <w:sz w:val="24"/>
        </w:rPr>
        <w:t>）</w:t>
      </w:r>
      <w:r>
        <w:rPr>
          <w:rFonts w:hint="eastAsia" w:ascii="仿宋" w:hAnsi="仿宋" w:eastAsia="仿宋" w:cs="Arial"/>
          <w:b/>
          <w:color w:val="000000" w:themeColor="text1"/>
          <w:sz w:val="24"/>
        </w:rPr>
        <w:t>如中标（成交），采购代理服务费支付承诺如下：</w:t>
      </w:r>
      <w:r>
        <w:rPr>
          <w:rFonts w:ascii="仿宋" w:hAnsi="仿宋" w:eastAsia="仿宋" w:cs="Arial"/>
          <w:color w:val="000000" w:themeColor="text1"/>
          <w:sz w:val="24"/>
        </w:rPr>
        <w:t>_______________________________________________________________</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3、</w:t>
      </w:r>
      <w:r>
        <w:rPr>
          <w:rFonts w:hint="eastAsia" w:ascii="仿宋" w:hAnsi="仿宋" w:eastAsia="仿宋" w:cs="Arial"/>
          <w:color w:val="000000" w:themeColor="text1"/>
          <w:sz w:val="24"/>
        </w:rPr>
        <w:t>我们承诺各</w:t>
      </w:r>
      <w:r>
        <w:rPr>
          <w:rFonts w:ascii="仿宋" w:hAnsi="仿宋" w:eastAsia="仿宋" w:cs="Arial"/>
          <w:color w:val="000000" w:themeColor="text1"/>
          <w:sz w:val="24"/>
        </w:rPr>
        <w:t>成员不再以自己的名义单独投标</w:t>
      </w:r>
      <w:r>
        <w:rPr>
          <w:rFonts w:hint="eastAsia" w:ascii="仿宋" w:hAnsi="仿宋" w:eastAsia="仿宋" w:cs="Arial"/>
          <w:color w:val="000000" w:themeColor="text1"/>
          <w:sz w:val="24"/>
        </w:rPr>
        <w:t>（响应）</w:t>
      </w:r>
      <w:r>
        <w:rPr>
          <w:rFonts w:ascii="仿宋" w:hAnsi="仿宋" w:eastAsia="仿宋" w:cs="Arial"/>
          <w:color w:val="000000" w:themeColor="text1"/>
          <w:sz w:val="24"/>
        </w:rPr>
        <w:t>，也</w:t>
      </w:r>
      <w:r>
        <w:rPr>
          <w:rFonts w:hint="eastAsia" w:ascii="仿宋" w:hAnsi="仿宋" w:eastAsia="仿宋" w:cs="Arial"/>
          <w:color w:val="000000" w:themeColor="text1"/>
          <w:sz w:val="24"/>
        </w:rPr>
        <w:t>不再与其他供应商组成联合体参加本项目的</w:t>
      </w:r>
      <w:r>
        <w:rPr>
          <w:rFonts w:ascii="仿宋" w:hAnsi="仿宋" w:eastAsia="仿宋" w:cs="Arial"/>
          <w:color w:val="000000" w:themeColor="text1"/>
          <w:sz w:val="24"/>
        </w:rPr>
        <w:t>投标</w:t>
      </w:r>
      <w:r>
        <w:rPr>
          <w:rFonts w:hint="eastAsia" w:ascii="仿宋" w:hAnsi="仿宋" w:eastAsia="仿宋" w:cs="Arial"/>
          <w:color w:val="000000" w:themeColor="text1"/>
          <w:sz w:val="24"/>
        </w:rPr>
        <w:t>（响应）</w:t>
      </w:r>
      <w:r>
        <w:rPr>
          <w:rFonts w:ascii="仿宋" w:hAnsi="仿宋" w:eastAsia="仿宋" w:cs="Arial"/>
          <w:color w:val="000000" w:themeColor="text1"/>
          <w:sz w:val="24"/>
        </w:rPr>
        <w:t>。</w:t>
      </w:r>
    </w:p>
    <w:p>
      <w:pPr>
        <w:autoSpaceDN w:val="0"/>
        <w:spacing w:line="360" w:lineRule="auto"/>
        <w:ind w:firstLine="463" w:firstLineChars="193"/>
        <w:rPr>
          <w:rFonts w:ascii="仿宋" w:hAnsi="仿宋" w:eastAsia="仿宋" w:cs="Arial"/>
          <w:color w:val="000000" w:themeColor="text1"/>
          <w:sz w:val="24"/>
        </w:rPr>
      </w:pPr>
      <w:r>
        <w:rPr>
          <w:rFonts w:ascii="仿宋" w:hAnsi="仿宋" w:eastAsia="仿宋" w:cs="Arial"/>
          <w:color w:val="000000" w:themeColor="text1"/>
          <w:sz w:val="24"/>
        </w:rPr>
        <w:t>4、本协议书自签署之日起生效，在上述（4）a所述的合同书规定的期限之后自行失效；如中标</w:t>
      </w:r>
      <w:r>
        <w:rPr>
          <w:rFonts w:hint="eastAsia" w:ascii="仿宋" w:hAnsi="仿宋" w:eastAsia="仿宋" w:cs="Arial"/>
          <w:color w:val="000000" w:themeColor="text1"/>
          <w:sz w:val="24"/>
        </w:rPr>
        <w:t>（成交）</w:t>
      </w:r>
      <w:r>
        <w:rPr>
          <w:rFonts w:ascii="仿宋" w:hAnsi="仿宋" w:eastAsia="仿宋" w:cs="Arial"/>
          <w:color w:val="000000" w:themeColor="text1"/>
          <w:sz w:val="24"/>
        </w:rPr>
        <w:t>后，联合体内部另有协议的，联合体牵头方应将该协议书送交业主。</w:t>
      </w:r>
    </w:p>
    <w:p>
      <w:pPr>
        <w:autoSpaceDN w:val="0"/>
        <w:spacing w:line="360" w:lineRule="auto"/>
        <w:ind w:firstLine="463" w:firstLineChars="193"/>
        <w:rPr>
          <w:color w:val="000000" w:themeColor="text1"/>
          <w:sz w:val="24"/>
        </w:rPr>
      </w:pPr>
      <w:r>
        <w:rPr>
          <w:rFonts w:ascii="仿宋" w:hAnsi="仿宋" w:eastAsia="仿宋" w:cs="Arial"/>
          <w:color w:val="000000" w:themeColor="text1"/>
          <w:sz w:val="24"/>
        </w:rPr>
        <w:t>5、本协议书正本一式</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w:t>
      </w:r>
      <w:r>
        <w:rPr>
          <w:rFonts w:hint="eastAsia" w:ascii="仿宋" w:hAnsi="仿宋" w:eastAsia="仿宋" w:cs="Arial"/>
          <w:color w:val="000000" w:themeColor="text1"/>
          <w:sz w:val="24"/>
        </w:rPr>
        <w:t>投标时使用</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w:t>
      </w:r>
      <w:r>
        <w:rPr>
          <w:rFonts w:hint="eastAsia" w:ascii="仿宋" w:hAnsi="仿宋" w:eastAsia="仿宋" w:cs="Arial"/>
          <w:color w:val="000000" w:themeColor="text1"/>
          <w:sz w:val="24"/>
        </w:rPr>
        <w:t>，</w:t>
      </w:r>
      <w:r>
        <w:rPr>
          <w:rFonts w:ascii="仿宋" w:hAnsi="仿宋" w:eastAsia="仿宋" w:cs="Arial"/>
          <w:color w:val="000000" w:themeColor="text1"/>
          <w:sz w:val="24"/>
        </w:rPr>
        <w:t>联合体成员各</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w:t>
      </w:r>
      <w:r>
        <w:rPr>
          <w:rFonts w:hint="eastAsia" w:ascii="仿宋" w:hAnsi="仿宋" w:eastAsia="仿宋" w:cs="Arial"/>
          <w:color w:val="000000" w:themeColor="text1"/>
          <w:sz w:val="24"/>
        </w:rPr>
        <w:t>，如中标（成交）</w:t>
      </w:r>
      <w:r>
        <w:rPr>
          <w:rFonts w:ascii="仿宋" w:hAnsi="仿宋" w:eastAsia="仿宋" w:cs="Arial"/>
          <w:color w:val="000000" w:themeColor="text1"/>
          <w:sz w:val="24"/>
        </w:rPr>
        <w:t>送</w:t>
      </w:r>
      <w:r>
        <w:rPr>
          <w:rFonts w:hint="eastAsia" w:ascii="仿宋" w:hAnsi="仿宋" w:eastAsia="仿宋" w:cs="Arial"/>
          <w:color w:val="000000" w:themeColor="text1"/>
          <w:sz w:val="24"/>
        </w:rPr>
        <w:t>采购人</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份；副本一式</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份，联合体成员各执</w:t>
      </w:r>
      <w:r>
        <w:rPr>
          <w:rFonts w:ascii="仿宋" w:hAnsi="仿宋" w:eastAsia="仿宋" w:cs="Arial"/>
          <w:color w:val="000000" w:themeColor="text1"/>
          <w:kern w:val="0"/>
          <w:sz w:val="24"/>
          <w:u w:val="single"/>
        </w:rPr>
        <w:t>△</w:t>
      </w:r>
      <w:r>
        <w:rPr>
          <w:rFonts w:ascii="仿宋" w:hAnsi="仿宋" w:eastAsia="仿宋" w:cs="Arial"/>
          <w:color w:val="000000" w:themeColor="text1"/>
          <w:sz w:val="24"/>
        </w:rPr>
        <w:t>份。</w:t>
      </w:r>
    </w:p>
    <w:p>
      <w:pPr>
        <w:widowControl/>
        <w:autoSpaceDN w:val="0"/>
        <w:jc w:val="left"/>
        <w:rPr>
          <w:color w:val="000000" w:themeColor="text1"/>
          <w:sz w:val="24"/>
        </w:rPr>
      </w:pPr>
    </w:p>
    <w:tbl>
      <w:tblPr>
        <w:tblStyle w:val="51"/>
        <w:tblW w:w="0" w:type="auto"/>
        <w:tblInd w:w="0" w:type="dxa"/>
        <w:tblLayout w:type="fixed"/>
        <w:tblCellMar>
          <w:top w:w="0" w:type="dxa"/>
          <w:left w:w="108" w:type="dxa"/>
          <w:bottom w:w="0" w:type="dxa"/>
          <w:right w:w="108" w:type="dxa"/>
        </w:tblCellMar>
      </w:tblPr>
      <w:tblGrid>
        <w:gridCol w:w="4572"/>
        <w:gridCol w:w="4573"/>
      </w:tblGrid>
      <w:tr>
        <w:tblPrEx>
          <w:tblCellMar>
            <w:top w:w="0" w:type="dxa"/>
            <w:left w:w="108" w:type="dxa"/>
            <w:bottom w:w="0" w:type="dxa"/>
            <w:right w:w="108" w:type="dxa"/>
          </w:tblCellMar>
        </w:tblPrEx>
        <w:trPr>
          <w:trHeight w:val="680" w:hRule="atLeast"/>
        </w:trPr>
        <w:tc>
          <w:tcPr>
            <w:tcW w:w="4572" w:type="dxa"/>
            <w:vAlign w:val="center"/>
          </w:tcPr>
          <w:p>
            <w:pPr>
              <w:widowControl/>
              <w:autoSpaceDN w:val="0"/>
              <w:rPr>
                <w:rFonts w:ascii="仿宋" w:hAnsi="仿宋" w:eastAsia="仿宋"/>
                <w:color w:val="000000" w:themeColor="text1"/>
                <w:sz w:val="24"/>
              </w:rPr>
            </w:pPr>
            <w:r>
              <w:rPr>
                <w:rFonts w:hint="eastAsia" w:ascii="仿宋" w:hAnsi="仿宋" w:eastAsia="仿宋" w:cs="Arial"/>
                <w:color w:val="000000" w:themeColor="text1"/>
                <w:sz w:val="24"/>
              </w:rPr>
              <w:t>单位名称</w:t>
            </w:r>
            <w:r>
              <w:rPr>
                <w:rFonts w:ascii="仿宋" w:hAnsi="仿宋" w:eastAsia="仿宋" w:cs="Arial"/>
                <w:color w:val="000000" w:themeColor="text1"/>
                <w:sz w:val="24"/>
              </w:rPr>
              <w:t>（盖章）：</w:t>
            </w:r>
          </w:p>
        </w:tc>
        <w:tc>
          <w:tcPr>
            <w:tcW w:w="4573" w:type="dxa"/>
            <w:vAlign w:val="center"/>
          </w:tcPr>
          <w:p>
            <w:pPr>
              <w:widowControl/>
              <w:autoSpaceDN w:val="0"/>
              <w:rPr>
                <w:rFonts w:ascii="仿宋" w:hAnsi="仿宋" w:eastAsia="仿宋"/>
                <w:color w:val="000000" w:themeColor="text1"/>
                <w:sz w:val="24"/>
              </w:rPr>
            </w:pPr>
            <w:r>
              <w:rPr>
                <w:rFonts w:hint="eastAsia" w:ascii="仿宋" w:hAnsi="仿宋" w:eastAsia="仿宋" w:cs="Arial"/>
                <w:color w:val="000000" w:themeColor="text1"/>
                <w:sz w:val="24"/>
              </w:rPr>
              <w:t>单位名称</w:t>
            </w:r>
            <w:r>
              <w:rPr>
                <w:rFonts w:ascii="仿宋" w:hAnsi="仿宋" w:eastAsia="仿宋" w:cs="Arial"/>
                <w:color w:val="000000" w:themeColor="text1"/>
                <w:sz w:val="24"/>
              </w:rPr>
              <w:t>（盖章）：</w:t>
            </w:r>
          </w:p>
        </w:tc>
      </w:tr>
      <w:tr>
        <w:tblPrEx>
          <w:tblCellMar>
            <w:top w:w="0" w:type="dxa"/>
            <w:left w:w="108" w:type="dxa"/>
            <w:bottom w:w="0" w:type="dxa"/>
            <w:right w:w="108" w:type="dxa"/>
          </w:tblCellMar>
        </w:tblPrEx>
        <w:trPr>
          <w:trHeight w:val="680" w:hRule="atLeast"/>
        </w:trPr>
        <w:tc>
          <w:tcPr>
            <w:tcW w:w="4572"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地址：</w:t>
            </w:r>
          </w:p>
        </w:tc>
        <w:tc>
          <w:tcPr>
            <w:tcW w:w="4573"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地址：</w:t>
            </w:r>
          </w:p>
        </w:tc>
      </w:tr>
      <w:tr>
        <w:tblPrEx>
          <w:tblCellMar>
            <w:top w:w="0" w:type="dxa"/>
            <w:left w:w="108" w:type="dxa"/>
            <w:bottom w:w="0" w:type="dxa"/>
            <w:right w:w="108" w:type="dxa"/>
          </w:tblCellMar>
        </w:tblPrEx>
        <w:trPr>
          <w:trHeight w:val="680" w:hRule="atLeast"/>
        </w:trPr>
        <w:tc>
          <w:tcPr>
            <w:tcW w:w="4572"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法定代表人或授权代表</w:t>
            </w:r>
            <w:r>
              <w:rPr>
                <w:rFonts w:ascii="仿宋" w:hAnsi="仿宋" w:eastAsia="仿宋" w:cs="Arial"/>
                <w:color w:val="000000" w:themeColor="text1"/>
                <w:sz w:val="24"/>
              </w:rPr>
              <w:t>（签字或盖章）：</w:t>
            </w:r>
          </w:p>
        </w:tc>
        <w:tc>
          <w:tcPr>
            <w:tcW w:w="4573"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法定代表人或授权代表</w:t>
            </w:r>
            <w:r>
              <w:rPr>
                <w:rFonts w:ascii="仿宋" w:hAnsi="仿宋" w:eastAsia="仿宋" w:cs="Arial"/>
                <w:color w:val="000000" w:themeColor="text1"/>
                <w:sz w:val="24"/>
              </w:rPr>
              <w:t>（签字或盖章）：</w:t>
            </w:r>
          </w:p>
        </w:tc>
      </w:tr>
      <w:tr>
        <w:tblPrEx>
          <w:tblCellMar>
            <w:top w:w="0" w:type="dxa"/>
            <w:left w:w="108" w:type="dxa"/>
            <w:bottom w:w="0" w:type="dxa"/>
            <w:right w:w="108" w:type="dxa"/>
          </w:tblCellMar>
        </w:tblPrEx>
        <w:trPr>
          <w:trHeight w:val="680" w:hRule="atLeast"/>
        </w:trPr>
        <w:tc>
          <w:tcPr>
            <w:tcW w:w="4572"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联系方式：</w:t>
            </w:r>
          </w:p>
        </w:tc>
        <w:tc>
          <w:tcPr>
            <w:tcW w:w="4573"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联系方式：</w:t>
            </w:r>
          </w:p>
        </w:tc>
      </w:tr>
      <w:tr>
        <w:tblPrEx>
          <w:tblCellMar>
            <w:top w:w="0" w:type="dxa"/>
            <w:left w:w="108" w:type="dxa"/>
            <w:bottom w:w="0" w:type="dxa"/>
            <w:right w:w="108" w:type="dxa"/>
          </w:tblCellMar>
        </w:tblPrEx>
        <w:trPr>
          <w:trHeight w:val="680" w:hRule="atLeast"/>
        </w:trPr>
        <w:tc>
          <w:tcPr>
            <w:tcW w:w="4572"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协议签订时间：</w:t>
            </w:r>
          </w:p>
        </w:tc>
        <w:tc>
          <w:tcPr>
            <w:tcW w:w="4573" w:type="dxa"/>
            <w:vAlign w:val="center"/>
          </w:tcPr>
          <w:p>
            <w:pPr>
              <w:widowControl/>
              <w:autoSpaceDN w:val="0"/>
              <w:rPr>
                <w:rFonts w:ascii="仿宋" w:hAnsi="仿宋" w:eastAsia="仿宋" w:cs="Arial"/>
                <w:color w:val="000000" w:themeColor="text1"/>
                <w:sz w:val="24"/>
              </w:rPr>
            </w:pPr>
            <w:r>
              <w:rPr>
                <w:rFonts w:hint="eastAsia" w:ascii="仿宋" w:hAnsi="仿宋" w:eastAsia="仿宋" w:cs="Arial"/>
                <w:color w:val="000000" w:themeColor="text1"/>
                <w:sz w:val="24"/>
              </w:rPr>
              <w:t>协议签订时间：</w:t>
            </w:r>
          </w:p>
        </w:tc>
      </w:tr>
    </w:tbl>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6"/>
        <w:autoSpaceDN w:val="0"/>
        <w:spacing w:line="360" w:lineRule="auto"/>
        <w:ind w:firstLine="421" w:firstLineChars="195"/>
        <w:jc w:val="left"/>
        <w:rPr>
          <w:rFonts w:ascii="仿宋" w:hAnsi="仿宋" w:eastAsia="仿宋"/>
          <w:i/>
          <w:color w:val="000000"/>
          <w:w w:val="90"/>
          <w:sz w:val="24"/>
          <w:szCs w:val="28"/>
        </w:rPr>
      </w:pPr>
    </w:p>
    <w:p>
      <w:pPr>
        <w:pStyle w:val="7"/>
        <w:autoSpaceDN w:val="0"/>
        <w:ind w:firstLine="561"/>
        <w:jc w:val="left"/>
      </w:pPr>
      <w:r>
        <w:rPr>
          <w:rFonts w:hint="eastAsia"/>
        </w:rPr>
        <w:t>附、分包意向协议</w:t>
      </w:r>
    </w:p>
    <w:p>
      <w:pPr>
        <w:widowControl/>
        <w:autoSpaceDN w:val="0"/>
        <w:spacing w:line="360" w:lineRule="auto"/>
        <w:jc w:val="center"/>
        <w:rPr>
          <w:rFonts w:ascii="华文中宋" w:hAnsi="华文中宋" w:eastAsia="华文中宋" w:cs="Arial"/>
          <w:b/>
          <w:w w:val="80"/>
          <w:kern w:val="0"/>
          <w:sz w:val="32"/>
          <w:szCs w:val="44"/>
        </w:rPr>
      </w:pPr>
      <w:r>
        <w:rPr>
          <w:rFonts w:hint="eastAsia" w:ascii="微软雅黑" w:hAnsi="微软雅黑" w:eastAsia="微软雅黑"/>
          <w:b/>
          <w:sz w:val="40"/>
        </w:rPr>
        <w:t>▲分包意向协议（仅分包适用）</w:t>
      </w:r>
    </w:p>
    <w:p>
      <w:pPr>
        <w:autoSpaceDN w:val="0"/>
        <w:spacing w:line="360" w:lineRule="auto"/>
        <w:ind w:firstLine="465" w:firstLineChars="193"/>
        <w:jc w:val="left"/>
        <w:rPr>
          <w:rFonts w:ascii="仿宋" w:hAnsi="仿宋" w:eastAsia="仿宋" w:cs="Arial"/>
          <w:b/>
          <w:color w:val="000000" w:themeColor="text1"/>
          <w:sz w:val="24"/>
        </w:rPr>
      </w:pPr>
      <w:r>
        <w:rPr>
          <w:rFonts w:hint="eastAsia" w:ascii="仿宋" w:hAnsi="仿宋" w:eastAsia="仿宋" w:cs="Arial"/>
          <w:b/>
          <w:color w:val="000000" w:themeColor="text1"/>
          <w:sz w:val="24"/>
        </w:rPr>
        <w:t>（成交后以分包方式履行合同的，提供分包意向协议；采购人不同意分包或者磋商响应公寓成交后不以分包方式履行合同的，则不需要提供。）</w:t>
      </w:r>
    </w:p>
    <w:p>
      <w:pPr>
        <w:autoSpaceDN w:val="0"/>
        <w:spacing w:line="360" w:lineRule="auto"/>
        <w:ind w:firstLine="463" w:firstLineChars="193"/>
        <w:rPr>
          <w:rFonts w:ascii="仿宋" w:hAnsi="仿宋" w:eastAsia="仿宋" w:cs="Arial"/>
          <w:color w:val="000000" w:themeColor="text1"/>
          <w:sz w:val="24"/>
          <w:lang w:val="zh-CN"/>
        </w:rPr>
      </w:pPr>
      <w:r>
        <w:rPr>
          <w:rFonts w:hint="eastAsia" w:ascii="仿宋" w:hAnsi="仿宋" w:eastAsia="仿宋" w:cs="Arial"/>
          <w:color w:val="000000" w:themeColor="text1"/>
          <w:sz w:val="24"/>
          <w:u w:val="single"/>
        </w:rPr>
        <w:t>（磋商响应供应商名称）</w:t>
      </w:r>
      <w:r>
        <w:rPr>
          <w:rFonts w:hint="eastAsia" w:ascii="仿宋" w:hAnsi="仿宋" w:eastAsia="仿宋" w:cs="Arial"/>
          <w:color w:val="000000" w:themeColor="text1"/>
          <w:sz w:val="24"/>
          <w:lang w:val="zh-CN"/>
        </w:rPr>
        <w:t>若成为</w:t>
      </w:r>
      <w:r>
        <w:rPr>
          <w:rFonts w:hint="eastAsia" w:ascii="仿宋" w:hAnsi="仿宋" w:eastAsia="仿宋" w:cs="Arial"/>
          <w:b/>
          <w:bCs/>
          <w:color w:val="000000" w:themeColor="text1"/>
          <w:sz w:val="24"/>
          <w:u w:val="single"/>
        </w:rPr>
        <w:t>浙江工商大学教工路校区MBA学院部分教室改造（项目编号：CGZX（CS）-2023-007）</w:t>
      </w:r>
      <w:r>
        <w:rPr>
          <w:rFonts w:hint="eastAsia" w:ascii="仿宋" w:hAnsi="仿宋" w:eastAsia="仿宋" w:cs="Arial"/>
          <w:color w:val="000000" w:themeColor="text1"/>
          <w:sz w:val="24"/>
          <w:lang w:val="zh-CN"/>
        </w:rPr>
        <w:t>的</w:t>
      </w:r>
      <w:r>
        <w:rPr>
          <w:rFonts w:hint="eastAsia" w:ascii="仿宋" w:hAnsi="仿宋" w:eastAsia="仿宋" w:cs="Arial"/>
          <w:color w:val="000000" w:themeColor="text1"/>
          <w:sz w:val="24"/>
        </w:rPr>
        <w:t>成交</w:t>
      </w:r>
      <w:r>
        <w:rPr>
          <w:rFonts w:hint="eastAsia" w:ascii="仿宋" w:hAnsi="仿宋" w:eastAsia="仿宋" w:cs="Arial"/>
          <w:color w:val="000000" w:themeColor="text1"/>
          <w:sz w:val="24"/>
          <w:lang w:val="zh-CN"/>
        </w:rPr>
        <w:t>供应商，将依法采取分包方式履行合同。</w:t>
      </w:r>
      <w:r>
        <w:rPr>
          <w:rFonts w:hint="eastAsia" w:ascii="仿宋" w:hAnsi="仿宋" w:eastAsia="仿宋" w:cs="Arial"/>
          <w:b/>
          <w:bCs/>
          <w:color w:val="000000" w:themeColor="text1"/>
          <w:sz w:val="24"/>
          <w:u w:val="single"/>
        </w:rPr>
        <w:t>（磋商响应供应商名称）</w:t>
      </w:r>
      <w:r>
        <w:rPr>
          <w:rFonts w:hint="eastAsia" w:ascii="仿宋" w:hAnsi="仿宋" w:eastAsia="仿宋" w:cs="Arial"/>
          <w:color w:val="000000" w:themeColor="text1"/>
          <w:sz w:val="24"/>
        </w:rPr>
        <w:t>与</w:t>
      </w:r>
      <w:r>
        <w:rPr>
          <w:rFonts w:hint="eastAsia" w:ascii="仿宋" w:hAnsi="仿宋" w:eastAsia="仿宋" w:cs="Arial"/>
          <w:b/>
          <w:bCs/>
          <w:color w:val="000000" w:themeColor="text1"/>
          <w:sz w:val="24"/>
          <w:u w:val="single"/>
        </w:rPr>
        <w:t>（所有分包供应商名称）</w:t>
      </w:r>
      <w:r>
        <w:rPr>
          <w:rFonts w:hint="eastAsia" w:ascii="仿宋" w:hAnsi="仿宋" w:eastAsia="仿宋" w:cs="Arial"/>
          <w:color w:val="000000" w:themeColor="text1"/>
          <w:sz w:val="24"/>
        </w:rPr>
        <w:t>达成分包意向协议</w:t>
      </w:r>
      <w:r>
        <w:rPr>
          <w:rFonts w:hint="eastAsia" w:ascii="仿宋" w:hAnsi="仿宋" w:eastAsia="仿宋" w:cs="Arial"/>
          <w:color w:val="000000" w:themeColor="text1"/>
          <w:sz w:val="24"/>
          <w:lang w:val="zh-CN"/>
        </w:rPr>
        <w:t>。</w:t>
      </w:r>
      <w:r>
        <w:rPr>
          <w:rFonts w:ascii="仿宋" w:hAnsi="仿宋" w:eastAsia="仿宋" w:cs="Arial"/>
          <w:color w:val="000000" w:themeColor="text1"/>
          <w:sz w:val="24"/>
          <w:lang w:val="zh-CN"/>
        </w:rPr>
        <w:t xml:space="preserve"> </w:t>
      </w:r>
    </w:p>
    <w:p>
      <w:pPr>
        <w:autoSpaceDN w:val="0"/>
        <w:spacing w:line="360" w:lineRule="auto"/>
        <w:ind w:firstLine="463" w:firstLineChars="193"/>
        <w:rPr>
          <w:rFonts w:ascii="仿宋" w:hAnsi="仿宋" w:eastAsia="仿宋" w:cs="Arial"/>
          <w:color w:val="000000" w:themeColor="text1"/>
          <w:sz w:val="24"/>
          <w:lang w:val="zh-CN"/>
        </w:rPr>
      </w:pPr>
      <w:r>
        <w:rPr>
          <w:rFonts w:hint="eastAsia" w:ascii="仿宋" w:hAnsi="仿宋" w:eastAsia="仿宋" w:cs="Arial"/>
          <w:color w:val="000000" w:themeColor="text1"/>
          <w:sz w:val="24"/>
          <w:lang w:val="zh-CN"/>
        </w:rPr>
        <w:t>一、分包标的及数量</w:t>
      </w:r>
    </w:p>
    <w:p>
      <w:pPr>
        <w:autoSpaceDN w:val="0"/>
        <w:spacing w:line="360" w:lineRule="auto"/>
        <w:ind w:firstLine="465" w:firstLineChars="193"/>
        <w:rPr>
          <w:rFonts w:ascii="仿宋" w:hAnsi="仿宋" w:eastAsia="仿宋" w:cs="Arial"/>
          <w:color w:val="000000" w:themeColor="text1"/>
          <w:sz w:val="24"/>
          <w:lang w:val="zh-CN"/>
        </w:rPr>
      </w:pPr>
      <w:r>
        <w:rPr>
          <w:rFonts w:hint="eastAsia" w:ascii="仿宋" w:hAnsi="仿宋" w:eastAsia="仿宋" w:cs="Arial"/>
          <w:b/>
          <w:bCs/>
          <w:color w:val="000000" w:themeColor="text1"/>
          <w:sz w:val="24"/>
          <w:u w:val="single"/>
        </w:rPr>
        <w:t>（磋商响应供应商名称）</w:t>
      </w:r>
      <w:r>
        <w:rPr>
          <w:rFonts w:hint="eastAsia" w:ascii="仿宋" w:hAnsi="仿宋" w:eastAsia="仿宋" w:cs="Arial"/>
          <w:color w:val="000000" w:themeColor="text1"/>
          <w:sz w:val="24"/>
          <w:lang w:val="zh-CN"/>
        </w:rPr>
        <w:t>将</w:t>
      </w:r>
      <w:r>
        <w:rPr>
          <w:rFonts w:hint="eastAsia" w:ascii="仿宋" w:hAnsi="仿宋" w:eastAsia="仿宋" w:cs="Arial"/>
          <w:b/>
          <w:bCs/>
          <w:color w:val="000000" w:themeColor="text1"/>
          <w:sz w:val="24"/>
          <w:u w:val="single"/>
        </w:rPr>
        <w:t xml:space="preserve">   XX工作内容   </w:t>
      </w:r>
      <w:r>
        <w:rPr>
          <w:rFonts w:hint="eastAsia" w:ascii="仿宋" w:hAnsi="仿宋" w:eastAsia="仿宋" w:cs="Arial"/>
          <w:color w:val="000000" w:themeColor="text1"/>
          <w:sz w:val="24"/>
        </w:rPr>
        <w:t>分包给</w:t>
      </w:r>
      <w:r>
        <w:rPr>
          <w:rFonts w:hint="eastAsia" w:ascii="仿宋" w:hAnsi="仿宋" w:eastAsia="仿宋" w:cs="Arial"/>
          <w:b/>
          <w:bCs/>
          <w:color w:val="000000" w:themeColor="text1"/>
          <w:sz w:val="24"/>
          <w:u w:val="single"/>
        </w:rPr>
        <w:t>（某分包供应商名称）</w:t>
      </w:r>
      <w:r>
        <w:rPr>
          <w:rFonts w:hint="eastAsia" w:ascii="仿宋" w:hAnsi="仿宋" w:eastAsia="仿宋" w:cs="Arial"/>
          <w:color w:val="000000" w:themeColor="text1"/>
          <w:sz w:val="24"/>
          <w:lang w:val="zh-CN"/>
        </w:rPr>
        <w:t>，</w:t>
      </w:r>
      <w:r>
        <w:rPr>
          <w:rFonts w:hint="eastAsia" w:ascii="仿宋" w:hAnsi="仿宋" w:eastAsia="仿宋" w:cs="Arial"/>
          <w:b/>
          <w:bCs/>
          <w:color w:val="000000" w:themeColor="text1"/>
          <w:sz w:val="24"/>
          <w:u w:val="single"/>
        </w:rPr>
        <w:t>（某分包供应商名称）</w:t>
      </w:r>
      <w:r>
        <w:rPr>
          <w:rFonts w:hint="eastAsia" w:ascii="仿宋" w:hAnsi="仿宋" w:eastAsia="仿宋" w:cs="Arial"/>
          <w:color w:val="000000" w:themeColor="text1"/>
          <w:sz w:val="24"/>
        </w:rPr>
        <w:t>，</w:t>
      </w:r>
      <w:r>
        <w:rPr>
          <w:rFonts w:hint="eastAsia" w:ascii="仿宋" w:hAnsi="仿宋" w:eastAsia="仿宋" w:cs="Arial"/>
          <w:color w:val="000000" w:themeColor="text1"/>
          <w:sz w:val="24"/>
          <w:lang w:val="zh-CN"/>
        </w:rPr>
        <w:t>具备承</w:t>
      </w:r>
      <w:r>
        <w:rPr>
          <w:rFonts w:hint="eastAsia" w:ascii="仿宋" w:hAnsi="仿宋" w:eastAsia="仿宋" w:cs="Arial"/>
          <w:color w:val="000000" w:themeColor="text1"/>
          <w:sz w:val="24"/>
        </w:rPr>
        <w:t>担</w:t>
      </w:r>
      <w:r>
        <w:rPr>
          <w:rFonts w:hint="eastAsia" w:ascii="仿宋" w:hAnsi="仿宋" w:eastAsia="仿宋" w:cs="Arial"/>
          <w:b/>
          <w:bCs/>
          <w:color w:val="000000" w:themeColor="text1"/>
          <w:sz w:val="24"/>
          <w:u w:val="single"/>
          <w:lang w:val="zh-CN"/>
        </w:rPr>
        <w:t>XX工作内容</w:t>
      </w:r>
      <w:r>
        <w:rPr>
          <w:rFonts w:hint="eastAsia" w:ascii="仿宋" w:hAnsi="仿宋" w:eastAsia="仿宋" w:cs="Arial"/>
          <w:color w:val="000000" w:themeColor="text1"/>
          <w:sz w:val="24"/>
          <w:lang w:val="zh-CN"/>
        </w:rPr>
        <w:t>相应资质条件且不得再次分包；</w:t>
      </w:r>
    </w:p>
    <w:p>
      <w:pPr>
        <w:autoSpaceDN w:val="0"/>
        <w:spacing w:line="360" w:lineRule="auto"/>
        <w:ind w:firstLine="463" w:firstLineChars="193"/>
        <w:rPr>
          <w:rFonts w:ascii="仿宋" w:hAnsi="仿宋" w:eastAsia="仿宋" w:cs="Arial"/>
          <w:color w:val="000000" w:themeColor="text1"/>
          <w:sz w:val="24"/>
          <w:lang w:val="zh-CN"/>
        </w:rPr>
      </w:pPr>
      <w:r>
        <w:rPr>
          <w:rFonts w:hint="eastAsia" w:ascii="仿宋" w:hAnsi="仿宋" w:eastAsia="仿宋" w:cs="Arial"/>
          <w:color w:val="000000" w:themeColor="text1"/>
          <w:sz w:val="24"/>
        </w:rPr>
        <w:t>二、</w:t>
      </w:r>
      <w:r>
        <w:rPr>
          <w:rFonts w:hint="eastAsia" w:ascii="仿宋" w:hAnsi="仿宋" w:eastAsia="仿宋" w:cs="Arial"/>
          <w:color w:val="000000" w:themeColor="text1"/>
          <w:sz w:val="24"/>
          <w:lang w:val="zh-CN"/>
        </w:rPr>
        <w:t>分包工作履行期限、地点、方式</w:t>
      </w:r>
    </w:p>
    <w:p>
      <w:pPr>
        <w:autoSpaceDN w:val="0"/>
        <w:spacing w:line="360" w:lineRule="auto"/>
        <w:rPr>
          <w:rFonts w:eastAsia="仿宋"/>
        </w:rPr>
      </w:pPr>
      <w:r>
        <w:rPr>
          <w:rFonts w:ascii="仿宋" w:hAnsi="仿宋" w:eastAsia="仿宋" w:cs="Arial"/>
          <w:color w:val="000000" w:themeColor="text1"/>
          <w:sz w:val="24"/>
        </w:rPr>
        <w:t>___________________________________________________________________</w:t>
      </w:r>
      <w:r>
        <w:rPr>
          <w:rFonts w:hint="eastAsia" w:ascii="仿宋" w:hAnsi="仿宋" w:eastAsia="仿宋" w:cs="Arial"/>
          <w:color w:val="000000" w:themeColor="text1"/>
          <w:sz w:val="24"/>
        </w:rPr>
        <w:t xml:space="preserve">    </w:t>
      </w:r>
    </w:p>
    <w:p>
      <w:pPr>
        <w:autoSpaceDN w:val="0"/>
        <w:spacing w:line="360" w:lineRule="auto"/>
        <w:ind w:firstLine="463" w:firstLineChars="193"/>
        <w:rPr>
          <w:lang w:val="zh-CN"/>
        </w:rPr>
      </w:pPr>
      <w:r>
        <w:rPr>
          <w:rFonts w:hint="eastAsia" w:ascii="仿宋_GB2312" w:hAnsi="仿宋" w:eastAsia="仿宋_GB2312" w:cs="仿宋_GB2312"/>
          <w:kern w:val="0"/>
          <w:sz w:val="24"/>
        </w:rPr>
        <w:t>三、</w:t>
      </w:r>
      <w:r>
        <w:rPr>
          <w:rFonts w:hint="eastAsia" w:ascii="仿宋_GB2312" w:hAnsi="仿宋" w:eastAsia="仿宋_GB2312" w:cs="仿宋_GB2312"/>
          <w:kern w:val="0"/>
          <w:sz w:val="24"/>
          <w:lang w:val="zh-CN"/>
        </w:rPr>
        <w:t>质量</w:t>
      </w:r>
    </w:p>
    <w:p>
      <w:pPr>
        <w:autoSpaceDN w:val="0"/>
        <w:snapToGrid w:val="0"/>
        <w:spacing w:line="360" w:lineRule="auto"/>
        <w:rPr>
          <w:lang w:val="zh-CN"/>
        </w:rPr>
      </w:pPr>
      <w:r>
        <w:rPr>
          <w:rFonts w:ascii="仿宋" w:hAnsi="仿宋" w:eastAsia="仿宋" w:cs="Arial"/>
          <w:color w:val="000000" w:themeColor="text1"/>
          <w:sz w:val="24"/>
        </w:rPr>
        <w:t>___________________________________________________________________</w:t>
      </w:r>
    </w:p>
    <w:p>
      <w:pPr>
        <w:autoSpaceDN w:val="0"/>
        <w:spacing w:line="360" w:lineRule="auto"/>
        <w:ind w:firstLine="463" w:firstLineChars="193"/>
        <w:rPr>
          <w:lang w:val="zh-CN"/>
        </w:rPr>
      </w:pPr>
      <w:r>
        <w:rPr>
          <w:rFonts w:hint="eastAsia" w:ascii="仿宋_GB2312" w:hAnsi="仿宋" w:eastAsia="仿宋_GB2312" w:cs="仿宋_GB2312"/>
          <w:kern w:val="0"/>
          <w:sz w:val="24"/>
        </w:rPr>
        <w:t>四、</w:t>
      </w:r>
      <w:r>
        <w:rPr>
          <w:rFonts w:hint="eastAsia" w:ascii="仿宋_GB2312" w:hAnsi="仿宋" w:eastAsia="仿宋_GB2312" w:cs="仿宋_GB2312"/>
          <w:kern w:val="0"/>
          <w:sz w:val="24"/>
          <w:lang w:val="zh-CN"/>
        </w:rPr>
        <w:t>价款或者报酬</w:t>
      </w:r>
    </w:p>
    <w:p>
      <w:pPr>
        <w:autoSpaceDN w:val="0"/>
        <w:snapToGrid w:val="0"/>
        <w:spacing w:line="360" w:lineRule="auto"/>
        <w:rPr>
          <w:lang w:val="zh-CN"/>
        </w:rPr>
      </w:pPr>
      <w:r>
        <w:rPr>
          <w:rFonts w:ascii="仿宋" w:hAnsi="仿宋" w:eastAsia="仿宋" w:cs="Arial"/>
          <w:color w:val="000000" w:themeColor="text1"/>
          <w:sz w:val="24"/>
        </w:rPr>
        <w:t>____________________________________________________________________</w:t>
      </w:r>
    </w:p>
    <w:p>
      <w:pPr>
        <w:autoSpaceDN w:val="0"/>
        <w:spacing w:line="360" w:lineRule="auto"/>
        <w:ind w:firstLine="463" w:firstLineChars="193"/>
        <w:rPr>
          <w:lang w:val="zh-CN"/>
        </w:rPr>
      </w:pPr>
      <w:r>
        <w:rPr>
          <w:rFonts w:hint="eastAsia" w:ascii="仿宋_GB2312" w:hAnsi="仿宋" w:eastAsia="仿宋_GB2312" w:cs="仿宋_GB2312"/>
          <w:kern w:val="0"/>
          <w:sz w:val="24"/>
        </w:rPr>
        <w:t>五、</w:t>
      </w:r>
      <w:r>
        <w:rPr>
          <w:rFonts w:hint="eastAsia" w:ascii="仿宋_GB2312" w:hAnsi="仿宋" w:eastAsia="仿宋_GB2312" w:cs="仿宋_GB2312"/>
          <w:kern w:val="0"/>
          <w:sz w:val="24"/>
          <w:lang w:val="zh-CN"/>
        </w:rPr>
        <w:t>违约责任</w:t>
      </w:r>
    </w:p>
    <w:p>
      <w:pPr>
        <w:autoSpaceDN w:val="0"/>
        <w:snapToGrid w:val="0"/>
        <w:spacing w:line="360" w:lineRule="auto"/>
        <w:rPr>
          <w:lang w:val="zh-CN"/>
        </w:rPr>
      </w:pPr>
      <w:r>
        <w:rPr>
          <w:rFonts w:ascii="仿宋" w:hAnsi="仿宋" w:eastAsia="仿宋" w:cs="Arial"/>
          <w:color w:val="000000" w:themeColor="text1"/>
          <w:sz w:val="24"/>
        </w:rPr>
        <w:t>_____________________________________________________________________</w:t>
      </w:r>
    </w:p>
    <w:p>
      <w:pPr>
        <w:autoSpaceDN w:val="0"/>
        <w:spacing w:line="360" w:lineRule="auto"/>
        <w:ind w:firstLine="463" w:firstLineChars="193"/>
        <w:rPr>
          <w:rFonts w:ascii="仿宋_GB2312" w:hAnsi="仿宋" w:eastAsia="仿宋_GB2312" w:cs="仿宋_GB2312"/>
          <w:kern w:val="0"/>
          <w:sz w:val="24"/>
          <w:lang w:val="zh-CN"/>
        </w:rPr>
      </w:pPr>
      <w:r>
        <w:rPr>
          <w:rFonts w:hint="eastAsia" w:ascii="仿宋_GB2312" w:hAnsi="仿宋" w:eastAsia="仿宋_GB2312" w:cs="仿宋_GB2312"/>
          <w:kern w:val="0"/>
          <w:sz w:val="24"/>
        </w:rPr>
        <w:t>六、</w:t>
      </w:r>
      <w:r>
        <w:rPr>
          <w:rFonts w:hint="eastAsia" w:ascii="仿宋_GB2312" w:hAnsi="仿宋" w:eastAsia="仿宋_GB2312" w:cs="仿宋_GB2312"/>
          <w:kern w:val="0"/>
          <w:sz w:val="24"/>
          <w:lang w:val="zh-CN"/>
        </w:rPr>
        <w:t>争议解决的办法</w:t>
      </w:r>
    </w:p>
    <w:p>
      <w:pPr>
        <w:autoSpaceDN w:val="0"/>
        <w:snapToGrid w:val="0"/>
        <w:spacing w:line="360" w:lineRule="auto"/>
        <w:rPr>
          <w:rFonts w:ascii="仿宋_GB2312" w:hAnsi="仿宋" w:eastAsia="仿宋_GB2312" w:cs="仿宋_GB2312"/>
          <w:kern w:val="0"/>
          <w:sz w:val="24"/>
          <w:lang w:val="zh-CN"/>
        </w:rPr>
      </w:pPr>
      <w:r>
        <w:rPr>
          <w:rFonts w:ascii="仿宋" w:hAnsi="仿宋" w:eastAsia="仿宋" w:cs="Arial"/>
          <w:color w:val="000000" w:themeColor="text1"/>
          <w:sz w:val="24"/>
        </w:rPr>
        <w:t xml:space="preserve">____________________________________________________________________                                                                            </w:t>
      </w:r>
      <w:r>
        <w:rPr>
          <w:rFonts w:ascii="仿宋_GB2312" w:hAnsi="仿宋" w:eastAsia="仿宋_GB2312"/>
          <w:u w:val="single"/>
        </w:rPr>
        <w:t xml:space="preserve">  </w:t>
      </w:r>
    </w:p>
    <w:p>
      <w:pPr>
        <w:autoSpaceDN w:val="0"/>
        <w:spacing w:line="360" w:lineRule="auto"/>
        <w:ind w:firstLine="463" w:firstLineChars="193"/>
        <w:rPr>
          <w:rFonts w:ascii="仿宋_GB2312" w:hAnsi="仿宋" w:eastAsia="仿宋_GB2312" w:cs="仿宋_GB2312"/>
          <w:kern w:val="0"/>
          <w:sz w:val="24"/>
          <w:lang w:val="zh-CN"/>
        </w:rPr>
      </w:pPr>
      <w:r>
        <w:rPr>
          <w:rFonts w:hint="eastAsia" w:ascii="仿宋_GB2312" w:hAnsi="仿宋" w:eastAsia="仿宋_GB2312" w:cs="仿宋_GB2312"/>
          <w:kern w:val="0"/>
          <w:sz w:val="24"/>
        </w:rPr>
        <w:t>七、</w:t>
      </w:r>
      <w:r>
        <w:rPr>
          <w:rFonts w:hint="eastAsia" w:ascii="仿宋_GB2312" w:hAnsi="仿宋" w:eastAsia="仿宋_GB2312" w:cs="仿宋_GB2312"/>
          <w:kern w:val="0"/>
          <w:sz w:val="24"/>
          <w:lang w:val="zh-CN"/>
        </w:rPr>
        <w:t>其他</w:t>
      </w:r>
    </w:p>
    <w:p>
      <w:pPr>
        <w:autoSpaceDN w:val="0"/>
        <w:snapToGrid w:val="0"/>
        <w:spacing w:line="360" w:lineRule="auto"/>
        <w:ind w:left="5760" w:hanging="5760" w:hangingChars="2400"/>
        <w:rPr>
          <w:rFonts w:ascii="仿宋_GB2312" w:hAnsi="仿宋" w:eastAsia="仿宋_GB2312" w:cs="仿宋_GB2312"/>
          <w:kern w:val="0"/>
          <w:sz w:val="24"/>
          <w:lang w:val="zh-CN"/>
        </w:rPr>
      </w:pPr>
      <w:r>
        <w:rPr>
          <w:rFonts w:ascii="仿宋" w:hAnsi="仿宋" w:eastAsia="仿宋" w:cs="Arial"/>
          <w:color w:val="000000" w:themeColor="text1"/>
          <w:sz w:val="24"/>
        </w:rPr>
        <w:t>____________________________________________________________________</w:t>
      </w:r>
      <w:r>
        <w:rPr>
          <w:rFonts w:ascii="仿宋_GB2312" w:hAnsi="仿宋" w:eastAsia="仿宋_GB2312" w:cs="仿宋_GB2312"/>
          <w:kern w:val="0"/>
          <w:sz w:val="24"/>
          <w:lang w:val="zh-CN"/>
        </w:rPr>
        <w:t xml:space="preserve">                        </w:t>
      </w:r>
      <w:r>
        <w:rPr>
          <w:rFonts w:hint="eastAsia" w:ascii="仿宋_GB2312" w:hAnsi="仿宋" w:eastAsia="仿宋_GB2312" w:cs="仿宋_GB2312"/>
          <w:kern w:val="0"/>
          <w:sz w:val="24"/>
        </w:rPr>
        <w:t>磋商响应供应商</w:t>
      </w:r>
      <w:r>
        <w:rPr>
          <w:rFonts w:hint="eastAsia" w:ascii="仿宋_GB2312" w:hAnsi="仿宋" w:eastAsia="仿宋_GB2312" w:cs="仿宋_GB2312"/>
          <w:kern w:val="0"/>
          <w:sz w:val="24"/>
          <w:lang w:val="zh-CN"/>
        </w:rPr>
        <w:t>(</w:t>
      </w:r>
      <w:r>
        <w:rPr>
          <w:rFonts w:hint="eastAsia" w:ascii="仿宋_GB2312" w:hAnsi="仿宋" w:eastAsia="仿宋_GB2312" w:cs="仿宋_GB2312"/>
          <w:kern w:val="0"/>
          <w:sz w:val="24"/>
        </w:rPr>
        <w:t>盖章</w:t>
      </w:r>
      <w:r>
        <w:rPr>
          <w:rFonts w:hint="eastAsia" w:ascii="仿宋_GB2312" w:hAnsi="仿宋" w:eastAsia="仿宋_GB2312" w:cs="仿宋_GB2312"/>
          <w:kern w:val="0"/>
          <w:sz w:val="24"/>
          <w:lang w:val="zh-CN"/>
        </w:rPr>
        <w:t>)：</w:t>
      </w:r>
    </w:p>
    <w:p>
      <w:pPr>
        <w:autoSpaceDN w:val="0"/>
        <w:snapToGrid w:val="0"/>
        <w:spacing w:line="360" w:lineRule="auto"/>
        <w:ind w:firstLine="5640" w:firstLineChars="23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分包供应商名称（</w:t>
      </w:r>
      <w:r>
        <w:rPr>
          <w:rFonts w:hint="eastAsia" w:ascii="仿宋_GB2312" w:hAnsi="仿宋" w:eastAsia="仿宋_GB2312" w:cs="仿宋_GB2312"/>
          <w:kern w:val="0"/>
          <w:sz w:val="24"/>
        </w:rPr>
        <w:t>盖章</w:t>
      </w:r>
      <w:r>
        <w:rPr>
          <w:rFonts w:hint="eastAsia" w:ascii="仿宋_GB2312" w:hAnsi="仿宋" w:eastAsia="仿宋_GB2312" w:cs="仿宋_GB2312"/>
          <w:kern w:val="0"/>
          <w:sz w:val="24"/>
          <w:lang w:val="zh-CN"/>
        </w:rPr>
        <w:t>）：</w:t>
      </w:r>
    </w:p>
    <w:p>
      <w:pPr>
        <w:autoSpaceDN w:val="0"/>
        <w:spacing w:line="360" w:lineRule="auto"/>
        <w:jc w:val="center"/>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  年  月   日</w:t>
      </w:r>
    </w:p>
    <w:p>
      <w:pPr>
        <w:pStyle w:val="6"/>
        <w:autoSpaceDN w:val="0"/>
        <w:spacing w:line="360" w:lineRule="auto"/>
        <w:jc w:val="left"/>
        <w:rPr>
          <w:rFonts w:ascii="仿宋" w:hAnsi="仿宋" w:eastAsia="仿宋"/>
          <w:i/>
          <w:color w:val="000000"/>
          <w:w w:val="90"/>
          <w:sz w:val="24"/>
          <w:szCs w:val="28"/>
        </w:rPr>
      </w:pPr>
    </w:p>
    <w:p>
      <w:pPr>
        <w:pStyle w:val="7"/>
        <w:autoSpaceDN w:val="0"/>
        <w:ind w:firstLine="0" w:firstLineChars="0"/>
        <w:jc w:val="left"/>
        <w:rPr>
          <w:kern w:val="0"/>
        </w:rPr>
      </w:pPr>
      <w:r>
        <w:rPr>
          <w:rFonts w:ascii="Calibri" w:hAnsi="Calibri" w:eastAsia="宋体"/>
          <w:color w:val="000000"/>
        </w:rPr>
        <w:br w:type="page"/>
      </w:r>
      <w:r>
        <w:rPr>
          <w:rFonts w:hint="eastAsia" w:ascii="仿宋" w:hAnsi="仿宋" w:eastAsia="仿宋"/>
          <w:bCs w:val="0"/>
          <w:color w:val="000000"/>
          <w:sz w:val="24"/>
          <w:szCs w:val="20"/>
        </w:rPr>
        <w:t>附：政府采购活动现场确认声明书（开标后填写）</w:t>
      </w:r>
    </w:p>
    <w:p>
      <w:pPr>
        <w:widowControl/>
        <w:autoSpaceDN w:val="0"/>
        <w:spacing w:line="360" w:lineRule="auto"/>
        <w:jc w:val="center"/>
        <w:rPr>
          <w:rFonts w:hAnsi="华文中宋" w:eastAsia="华文中宋"/>
          <w:b/>
          <w:color w:val="000000"/>
          <w:w w:val="80"/>
          <w:kern w:val="0"/>
          <w:sz w:val="44"/>
          <w:szCs w:val="44"/>
        </w:rPr>
      </w:pPr>
      <w:r>
        <w:rPr>
          <w:rFonts w:hint="eastAsia" w:hAnsi="华文中宋" w:eastAsia="华文中宋"/>
          <w:b/>
          <w:color w:val="000000"/>
          <w:w w:val="80"/>
          <w:kern w:val="0"/>
          <w:sz w:val="44"/>
          <w:szCs w:val="44"/>
        </w:rPr>
        <w:t>政府采购活动现场确认声明书（开标后填写）</w:t>
      </w:r>
    </w:p>
    <w:p>
      <w:pPr>
        <w:autoSpaceDN w:val="0"/>
        <w:spacing w:line="360" w:lineRule="auto"/>
        <w:rPr>
          <w:rFonts w:ascii="仿宋" w:hAnsi="仿宋" w:eastAsia="仿宋" w:cs="仿宋"/>
          <w:b/>
          <w:color w:val="000000"/>
          <w:szCs w:val="21"/>
        </w:rPr>
      </w:pPr>
      <w:r>
        <w:rPr>
          <w:rFonts w:hint="eastAsia" w:ascii="仿宋" w:hAnsi="仿宋" w:eastAsia="仿宋" w:cs="仿宋"/>
          <w:b/>
          <w:color w:val="000000"/>
          <w:kern w:val="0"/>
          <w:szCs w:val="21"/>
          <w:u w:val="single"/>
        </w:rPr>
        <w:t>浙江工商大学、浙江省成套招标代理有限公司</w:t>
      </w:r>
      <w:r>
        <w:rPr>
          <w:rFonts w:hint="eastAsia" w:ascii="仿宋" w:hAnsi="仿宋" w:eastAsia="仿宋" w:cs="仿宋"/>
          <w:b/>
          <w:color w:val="000000"/>
          <w:kern w:val="0"/>
          <w:szCs w:val="21"/>
        </w:rPr>
        <w:t>：</w:t>
      </w:r>
    </w:p>
    <w:p>
      <w:pPr>
        <w:widowControl/>
        <w:autoSpaceDN w:val="0"/>
        <w:spacing w:line="360" w:lineRule="auto"/>
        <w:ind w:firstLine="420" w:firstLineChars="200"/>
        <w:jc w:val="left"/>
        <w:rPr>
          <w:rFonts w:ascii="仿宋" w:hAnsi="仿宋" w:eastAsia="仿宋" w:cs="仿宋"/>
          <w:b/>
          <w:color w:val="000000"/>
          <w:kern w:val="0"/>
          <w:szCs w:val="21"/>
        </w:rPr>
      </w:pPr>
      <w:r>
        <w:rPr>
          <w:rFonts w:hint="eastAsia" w:ascii="仿宋" w:hAnsi="仿宋" w:eastAsia="仿宋" w:cs="仿宋"/>
          <w:color w:val="000000"/>
          <w:kern w:val="0"/>
          <w:szCs w:val="21"/>
        </w:rPr>
        <w:t>本人经由____________________________________________________________</w:t>
      </w:r>
      <w:r>
        <w:rPr>
          <w:rFonts w:hint="eastAsia" w:ascii="仿宋" w:hAnsi="仿宋" w:eastAsia="仿宋" w:cs="仿宋"/>
          <w:color w:val="000000"/>
          <w:kern w:val="0"/>
          <w:szCs w:val="21"/>
          <w:u w:val="single"/>
        </w:rPr>
        <w:t>（供应商名称）</w:t>
      </w:r>
      <w:r>
        <w:rPr>
          <w:rFonts w:hint="eastAsia" w:ascii="仿宋" w:hAnsi="仿宋" w:eastAsia="仿宋" w:cs="仿宋"/>
          <w:color w:val="000000"/>
          <w:kern w:val="0"/>
          <w:szCs w:val="21"/>
        </w:rPr>
        <w:t>法定代表人__________________</w:t>
      </w:r>
      <w:r>
        <w:rPr>
          <w:rFonts w:hint="eastAsia" w:ascii="仿宋" w:hAnsi="仿宋" w:eastAsia="仿宋" w:cs="仿宋"/>
          <w:color w:val="000000"/>
          <w:kern w:val="0"/>
          <w:szCs w:val="21"/>
          <w:u w:val="single"/>
        </w:rPr>
        <w:t>（姓名）</w:t>
      </w:r>
      <w:r>
        <w:rPr>
          <w:rFonts w:hint="eastAsia" w:ascii="仿宋" w:hAnsi="仿宋" w:eastAsia="仿宋" w:cs="仿宋"/>
          <w:color w:val="000000"/>
          <w:kern w:val="0"/>
          <w:szCs w:val="21"/>
        </w:rPr>
        <w:t>合法授权参加</w:t>
      </w:r>
      <w:r>
        <w:rPr>
          <w:rFonts w:hint="eastAsia" w:ascii="仿宋" w:hAnsi="仿宋" w:eastAsia="仿宋" w:cs="仿宋"/>
          <w:b/>
          <w:color w:val="000000"/>
          <w:kern w:val="0"/>
          <w:szCs w:val="21"/>
          <w:u w:val="single"/>
        </w:rPr>
        <w:t>浙江工商大学教工路校区MBA学院部分教室改造（项目编号：CGZX（CS）-2023-007）</w:t>
      </w:r>
      <w:r>
        <w:rPr>
          <w:rFonts w:hint="eastAsia" w:ascii="仿宋" w:hAnsi="仿宋" w:eastAsia="仿宋" w:cs="仿宋"/>
          <w:color w:val="000000"/>
          <w:kern w:val="0"/>
          <w:szCs w:val="21"/>
        </w:rPr>
        <w:t>的政府采购活动，</w:t>
      </w:r>
      <w:r>
        <w:rPr>
          <w:rFonts w:hint="eastAsia" w:ascii="仿宋" w:hAnsi="仿宋" w:eastAsia="仿宋" w:cs="仿宋"/>
          <w:b/>
          <w:color w:val="000000"/>
          <w:kern w:val="0"/>
          <w:szCs w:val="21"/>
        </w:rPr>
        <w:t>经与本单位法定代表人（负责人）联系确认，现就有关公平竞争事项郑重声明如下：</w:t>
      </w:r>
    </w:p>
    <w:p>
      <w:pPr>
        <w:autoSpaceDN w:val="0"/>
        <w:spacing w:line="360" w:lineRule="auto"/>
        <w:ind w:firstLine="373" w:firstLineChars="177"/>
        <w:jc w:val="left"/>
        <w:rPr>
          <w:rFonts w:ascii="仿宋" w:hAnsi="仿宋" w:eastAsia="仿宋" w:cs="仿宋"/>
          <w:b/>
          <w:bCs/>
          <w:color w:val="000000"/>
          <w:kern w:val="0"/>
          <w:szCs w:val="21"/>
        </w:rPr>
      </w:pPr>
      <w:r>
        <w:rPr>
          <w:rFonts w:hint="eastAsia" w:ascii="仿宋" w:hAnsi="仿宋" w:eastAsia="仿宋" w:cs="仿宋"/>
          <w:b/>
          <w:color w:val="000000"/>
          <w:kern w:val="0"/>
          <w:szCs w:val="21"/>
        </w:rPr>
        <w:t>一、本单位与采购人之间：</w:t>
      </w:r>
      <w:r>
        <w:rPr>
          <w:rFonts w:hint="eastAsia" w:ascii="仿宋" w:hAnsi="仿宋" w:eastAsia="仿宋" w:cs="仿宋"/>
          <w:b/>
          <w:bCs/>
          <w:color w:val="000000"/>
          <w:kern w:val="0"/>
          <w:szCs w:val="21"/>
        </w:rPr>
        <w:t>□不存在利害关系/□存在下列利害关系</w:t>
      </w:r>
      <w:r>
        <w:rPr>
          <w:rFonts w:hint="eastAsia" w:ascii="仿宋" w:hAnsi="仿宋" w:eastAsia="仿宋" w:cs="仿宋"/>
          <w:b/>
          <w:color w:val="000000"/>
          <w:kern w:val="0"/>
          <w:szCs w:val="21"/>
        </w:rPr>
        <w:t>_______________</w:t>
      </w:r>
      <w:r>
        <w:rPr>
          <w:rFonts w:hint="eastAsia" w:ascii="仿宋" w:hAnsi="仿宋" w:eastAsia="仿宋" w:cs="仿宋"/>
          <w:b/>
          <w:bCs/>
          <w:color w:val="000000"/>
          <w:kern w:val="0"/>
          <w:szCs w:val="21"/>
        </w:rPr>
        <w:t>：</w:t>
      </w:r>
    </w:p>
    <w:p>
      <w:pPr>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A.投资关系；B.行政隶属关系；C.业务指导关系；D.其他可能影响采购公正的利害关系（如有，请如实说明）：</w:t>
      </w:r>
      <w:r>
        <w:rPr>
          <w:rFonts w:hint="eastAsia" w:ascii="仿宋" w:hAnsi="仿宋" w:eastAsia="仿宋" w:cs="仿宋"/>
          <w:b/>
          <w:color w:val="000000"/>
          <w:kern w:val="0"/>
          <w:szCs w:val="21"/>
        </w:rPr>
        <w:t>__________________________________________</w:t>
      </w:r>
    </w:p>
    <w:p>
      <w:pPr>
        <w:autoSpaceDN w:val="0"/>
        <w:spacing w:line="360" w:lineRule="auto"/>
        <w:ind w:firstLine="373" w:firstLineChars="177"/>
        <w:jc w:val="left"/>
        <w:rPr>
          <w:rFonts w:ascii="仿宋" w:hAnsi="仿宋" w:eastAsia="仿宋" w:cs="仿宋"/>
          <w:b/>
          <w:color w:val="000000"/>
          <w:kern w:val="0"/>
          <w:szCs w:val="21"/>
        </w:rPr>
      </w:pPr>
      <w:r>
        <w:rPr>
          <w:rFonts w:hint="eastAsia" w:ascii="仿宋" w:hAnsi="仿宋" w:eastAsia="仿宋" w:cs="仿宋"/>
          <w:b/>
          <w:color w:val="000000"/>
          <w:kern w:val="0"/>
          <w:szCs w:val="21"/>
        </w:rPr>
        <w:t>二、现已清楚知道参加本项目采购活动的其他所有供应商名称，本单位:</w:t>
      </w:r>
    </w:p>
    <w:p>
      <w:pPr>
        <w:autoSpaceDN w:val="0"/>
        <w:spacing w:line="360" w:lineRule="auto"/>
        <w:ind w:firstLine="373" w:firstLineChars="177"/>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□与其他所有供应商之间均不存在利害关系；</w:t>
      </w:r>
    </w:p>
    <w:p>
      <w:pPr>
        <w:autoSpaceDN w:val="0"/>
        <w:spacing w:line="360" w:lineRule="auto"/>
        <w:ind w:firstLine="373" w:firstLineChars="177"/>
        <w:jc w:val="left"/>
        <w:rPr>
          <w:rFonts w:ascii="仿宋" w:hAnsi="仿宋" w:eastAsia="仿宋" w:cs="仿宋"/>
          <w:color w:val="000000"/>
          <w:kern w:val="0"/>
          <w:szCs w:val="21"/>
        </w:rPr>
      </w:pPr>
      <w:r>
        <w:rPr>
          <w:rFonts w:hint="eastAsia" w:ascii="仿宋" w:hAnsi="仿宋" w:eastAsia="仿宋" w:cs="仿宋"/>
          <w:b/>
          <w:bCs/>
          <w:color w:val="000000"/>
          <w:kern w:val="0"/>
          <w:szCs w:val="21"/>
        </w:rPr>
        <w:t>□与</w:t>
      </w:r>
      <w:r>
        <w:rPr>
          <w:rFonts w:hint="eastAsia" w:ascii="仿宋" w:hAnsi="仿宋" w:eastAsia="仿宋" w:cs="仿宋"/>
          <w:b/>
          <w:color w:val="000000"/>
          <w:kern w:val="0"/>
          <w:szCs w:val="21"/>
        </w:rPr>
        <w:t>____________________________________</w:t>
      </w:r>
      <w:r>
        <w:rPr>
          <w:rFonts w:hint="eastAsia" w:ascii="仿宋" w:hAnsi="仿宋" w:eastAsia="仿宋" w:cs="仿宋"/>
          <w:b/>
          <w:bCs/>
          <w:color w:val="000000"/>
          <w:kern w:val="0"/>
          <w:szCs w:val="21"/>
          <w:u w:val="single"/>
        </w:rPr>
        <w:t>（供应商名称）</w:t>
      </w:r>
      <w:r>
        <w:rPr>
          <w:rFonts w:hint="eastAsia" w:ascii="仿宋" w:hAnsi="仿宋" w:eastAsia="仿宋" w:cs="仿宋"/>
          <w:b/>
          <w:bCs/>
          <w:color w:val="000000"/>
          <w:kern w:val="0"/>
          <w:szCs w:val="21"/>
        </w:rPr>
        <w:t>之间存在下列利害关系</w:t>
      </w:r>
      <w:r>
        <w:rPr>
          <w:rFonts w:hint="eastAsia" w:ascii="仿宋" w:hAnsi="仿宋" w:eastAsia="仿宋" w:cs="仿宋"/>
          <w:b/>
          <w:color w:val="000000"/>
          <w:kern w:val="0"/>
          <w:szCs w:val="21"/>
        </w:rPr>
        <w:t>_______</w:t>
      </w:r>
      <w:r>
        <w:rPr>
          <w:rFonts w:hint="eastAsia" w:ascii="仿宋" w:hAnsi="仿宋" w:eastAsia="仿宋" w:cs="仿宋"/>
          <w:color w:val="000000"/>
          <w:kern w:val="0"/>
          <w:szCs w:val="21"/>
        </w:rPr>
        <w:t>：</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A.法定代表人或负责人或实际控制人是同一人；</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B.法定代表人或负责人或实际控制人是夫妻关系；</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C.法定代表人或负责人或实际控制人是直系血亲关系；</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D.法定代表人或负责人或实际控制人存在三代以内旁系血亲关系；</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E.法定代表人或负责人或实际控制人存在近姻亲关系；</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F.法定代表人或负责人或实际控制人存在股份控制或实际控制关系；</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G.存在共同直接或间接投资设立子公司、联营企业和合营企业情况；</w:t>
      </w:r>
    </w:p>
    <w:p>
      <w:pPr>
        <w:widowControl/>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H.存在分级代理或代销关系、同一生产制造商关系、管理关系、重要业务（占主营业务收入50%以上）或重要财务往来关系（如融资）等其他实质性控制关系；</w:t>
      </w:r>
    </w:p>
    <w:p>
      <w:pPr>
        <w:autoSpaceDN w:val="0"/>
        <w:spacing w:line="360" w:lineRule="auto"/>
        <w:ind w:firstLine="371" w:firstLineChars="177"/>
        <w:jc w:val="left"/>
        <w:rPr>
          <w:rFonts w:ascii="仿宋" w:hAnsi="仿宋" w:eastAsia="仿宋" w:cs="仿宋"/>
          <w:color w:val="000000"/>
          <w:kern w:val="0"/>
          <w:szCs w:val="21"/>
        </w:rPr>
      </w:pPr>
      <w:r>
        <w:rPr>
          <w:rFonts w:hint="eastAsia" w:ascii="仿宋" w:hAnsi="仿宋" w:eastAsia="仿宋" w:cs="仿宋"/>
          <w:color w:val="000000"/>
          <w:kern w:val="0"/>
          <w:szCs w:val="21"/>
        </w:rPr>
        <w:t>I.其他利害关系情况</w:t>
      </w:r>
      <w:r>
        <w:rPr>
          <w:rFonts w:hint="eastAsia" w:ascii="仿宋" w:hAnsi="仿宋" w:eastAsia="仿宋" w:cs="仿宋"/>
          <w:b/>
          <w:color w:val="000000"/>
          <w:kern w:val="0"/>
          <w:szCs w:val="21"/>
        </w:rPr>
        <w:t>_______________________________________________</w:t>
      </w:r>
      <w:r>
        <w:rPr>
          <w:rFonts w:hint="eastAsia" w:ascii="仿宋" w:hAnsi="仿宋" w:eastAsia="仿宋" w:cs="仿宋"/>
          <w:color w:val="000000"/>
          <w:kern w:val="0"/>
          <w:szCs w:val="21"/>
        </w:rPr>
        <w:t>。</w:t>
      </w:r>
    </w:p>
    <w:p>
      <w:pPr>
        <w:widowControl/>
        <w:autoSpaceDN w:val="0"/>
        <w:spacing w:line="360" w:lineRule="auto"/>
        <w:ind w:firstLine="373" w:firstLineChars="177"/>
        <w:jc w:val="left"/>
        <w:rPr>
          <w:rFonts w:ascii="仿宋" w:hAnsi="仿宋" w:eastAsia="仿宋" w:cs="仿宋"/>
          <w:b/>
          <w:color w:val="000000"/>
          <w:kern w:val="0"/>
          <w:szCs w:val="21"/>
        </w:rPr>
      </w:pPr>
      <w:r>
        <w:rPr>
          <w:rFonts w:hint="eastAsia" w:ascii="仿宋" w:hAnsi="仿宋" w:eastAsia="仿宋" w:cs="仿宋"/>
          <w:b/>
          <w:color w:val="000000"/>
          <w:kern w:val="0"/>
          <w:szCs w:val="21"/>
        </w:rPr>
        <w:t>三、现已清楚知道并严格遵守政府采购法律法规和现场纪律。</w:t>
      </w:r>
    </w:p>
    <w:p>
      <w:pPr>
        <w:widowControl/>
        <w:autoSpaceDN w:val="0"/>
        <w:spacing w:line="360" w:lineRule="auto"/>
        <w:ind w:firstLine="373" w:firstLineChars="177"/>
        <w:jc w:val="left"/>
        <w:rPr>
          <w:rFonts w:ascii="仿宋" w:hAnsi="仿宋" w:eastAsia="仿宋" w:cs="仿宋"/>
          <w:b/>
          <w:color w:val="000000"/>
          <w:kern w:val="0"/>
          <w:szCs w:val="21"/>
        </w:rPr>
      </w:pPr>
      <w:r>
        <w:rPr>
          <w:rFonts w:hint="eastAsia" w:ascii="仿宋" w:hAnsi="仿宋" w:eastAsia="仿宋" w:cs="仿宋"/>
          <w:b/>
          <w:color w:val="000000"/>
          <w:kern w:val="0"/>
          <w:szCs w:val="21"/>
        </w:rPr>
        <w:t>四、我发现____________________________________________________________________供应商之间存在或可能存在上述第二条第__________________项利害关系。</w:t>
      </w:r>
    </w:p>
    <w:p>
      <w:pPr>
        <w:autoSpaceDN w:val="0"/>
        <w:snapToGrid w:val="0"/>
        <w:spacing w:before="240" w:beforeLines="100" w:line="360" w:lineRule="auto"/>
        <w:jc w:val="right"/>
        <w:rPr>
          <w:rFonts w:ascii="仿宋" w:hAnsi="仿宋" w:eastAsia="仿宋" w:cs="仿宋"/>
          <w:color w:val="000000"/>
          <w:kern w:val="0"/>
          <w:szCs w:val="21"/>
        </w:rPr>
      </w:pPr>
      <w:r>
        <w:rPr>
          <w:rFonts w:hint="eastAsia" w:ascii="仿宋" w:hAnsi="仿宋" w:eastAsia="仿宋" w:cs="仿宋"/>
          <w:b/>
          <w:color w:val="000000"/>
          <w:kern w:val="0"/>
          <w:szCs w:val="21"/>
        </w:rPr>
        <w:t>供应商盖章或法定代表人（或授权代表）签字（或盖章）：_______________</w:t>
      </w:r>
    </w:p>
    <w:p>
      <w:pPr>
        <w:autoSpaceDN w:val="0"/>
        <w:jc w:val="right"/>
        <w:rPr>
          <w:rFonts w:eastAsia="仿宋"/>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000000"/>
          <w:szCs w:val="21"/>
        </w:rPr>
        <w:t>日期：________年____月____ 日</w:t>
      </w:r>
    </w:p>
    <w:p>
      <w:pPr>
        <w:pStyle w:val="4"/>
        <w:autoSpaceDN w:val="0"/>
        <w:spacing w:before="360"/>
        <w:ind w:firstLine="0" w:firstLineChars="0"/>
        <w:rPr>
          <w:rFonts w:ascii="Times New Roman" w:hAnsi="仿宋" w:eastAsia="仿宋"/>
          <w:sz w:val="28"/>
          <w:szCs w:val="28"/>
        </w:rPr>
      </w:pPr>
      <w:bookmarkStart w:id="73" w:name="_Toc7988414"/>
      <w:bookmarkStart w:id="74" w:name="_Toc7988468"/>
      <w:bookmarkStart w:id="75" w:name="_Toc8008423"/>
      <w:bookmarkStart w:id="76" w:name="_Toc440162800"/>
      <w:bookmarkStart w:id="77" w:name="_Toc14067"/>
      <w:bookmarkStart w:id="78" w:name="_Toc44671434"/>
      <w:bookmarkStart w:id="79" w:name="_Toc424164168"/>
      <w:bookmarkStart w:id="80" w:name="_Toc46485599"/>
      <w:bookmarkStart w:id="81" w:name="_Toc136873019"/>
      <w:r>
        <w:rPr>
          <w:rFonts w:hint="eastAsia" w:ascii="Times New Roman" w:hAnsi="仿宋" w:eastAsia="仿宋"/>
          <w:sz w:val="28"/>
          <w:szCs w:val="28"/>
        </w:rPr>
        <w:t>第二部分“商务技术文件”格式</w:t>
      </w:r>
      <w:bookmarkEnd w:id="73"/>
      <w:bookmarkEnd w:id="74"/>
      <w:bookmarkEnd w:id="75"/>
      <w:bookmarkEnd w:id="76"/>
      <w:bookmarkEnd w:id="77"/>
      <w:bookmarkEnd w:id="78"/>
      <w:bookmarkEnd w:id="79"/>
      <w:bookmarkEnd w:id="80"/>
      <w:bookmarkEnd w:id="81"/>
    </w:p>
    <w:p>
      <w:pPr>
        <w:pStyle w:val="5"/>
        <w:keepNext/>
        <w:keepLines/>
        <w:widowControl w:val="0"/>
        <w:autoSpaceDE/>
        <w:spacing w:before="120" w:after="120" w:line="360" w:lineRule="auto"/>
        <w:ind w:firstLine="240"/>
        <w:rPr>
          <w:rFonts w:ascii="华文中宋" w:hAnsi="华文中宋"/>
          <w:bCs/>
          <w:color w:val="000000"/>
          <w:kern w:val="0"/>
          <w:szCs w:val="24"/>
        </w:rPr>
      </w:pPr>
      <w:r>
        <w:rPr>
          <w:rFonts w:hint="eastAsia" w:ascii="华文中宋" w:hAnsi="华文中宋"/>
          <w:bCs/>
          <w:color w:val="000000"/>
          <w:kern w:val="0"/>
          <w:szCs w:val="24"/>
        </w:rPr>
        <w:t>2-1 “商务技术文件”封面</w:t>
      </w:r>
    </w:p>
    <w:p>
      <w:pPr>
        <w:pStyle w:val="6"/>
        <w:autoSpaceDN w:val="0"/>
        <w:rPr>
          <w:rFonts w:ascii="Calibri" w:hAnsi="Calibri"/>
          <w:color w:val="000000"/>
        </w:rPr>
      </w:pPr>
    </w:p>
    <w:p>
      <w:pPr>
        <w:autoSpaceDN w:val="0"/>
        <w:spacing w:line="276" w:lineRule="auto"/>
        <w:jc w:val="center"/>
        <w:rPr>
          <w:rFonts w:ascii="微软雅黑" w:hAnsi="微软雅黑" w:eastAsia="微软雅黑" w:cs="Arial"/>
          <w:b/>
          <w:color w:val="000000"/>
          <w:sz w:val="90"/>
          <w:szCs w:val="90"/>
        </w:rPr>
      </w:pPr>
      <w:r>
        <w:rPr>
          <w:rFonts w:hint="eastAsia" w:ascii="微软雅黑" w:hAnsi="微软雅黑" w:eastAsia="微软雅黑" w:cs="Arial"/>
          <w:b/>
          <w:color w:val="000000"/>
          <w:kern w:val="0"/>
          <w:sz w:val="52"/>
          <w:szCs w:val="90"/>
        </w:rPr>
        <w:t>浙江省政府采购电子交易项目</w:t>
      </w:r>
    </w:p>
    <w:p>
      <w:pPr>
        <w:autoSpaceDN w:val="0"/>
        <w:spacing w:line="360" w:lineRule="auto"/>
        <w:rPr>
          <w:rFonts w:ascii="仿宋" w:hAnsi="仿宋" w:eastAsia="仿宋"/>
          <w:color w:val="000000"/>
          <w:sz w:val="24"/>
        </w:rPr>
      </w:pPr>
    </w:p>
    <w:p>
      <w:pPr>
        <w:autoSpaceDN w:val="0"/>
        <w:spacing w:line="276" w:lineRule="auto"/>
        <w:jc w:val="center"/>
        <w:rPr>
          <w:rFonts w:ascii="微软雅黑" w:hAnsi="微软雅黑" w:eastAsia="微软雅黑" w:cs="Arial"/>
          <w:color w:val="000000"/>
          <w:kern w:val="0"/>
          <w:sz w:val="120"/>
          <w:szCs w:val="120"/>
        </w:rPr>
      </w:pPr>
      <w:r>
        <w:rPr>
          <w:rFonts w:hint="eastAsia" w:ascii="微软雅黑" w:hAnsi="微软雅黑" w:eastAsia="微软雅黑" w:cs="Arial"/>
          <w:color w:val="000000"/>
          <w:kern w:val="0"/>
          <w:sz w:val="120"/>
          <w:szCs w:val="120"/>
        </w:rPr>
        <w:t>磋商响应文件</w:t>
      </w:r>
    </w:p>
    <w:p>
      <w:pPr>
        <w:autoSpaceDN w:val="0"/>
        <w:spacing w:line="360" w:lineRule="auto"/>
        <w:jc w:val="center"/>
        <w:rPr>
          <w:rFonts w:ascii="微软雅黑" w:hAnsi="微软雅黑" w:eastAsia="微软雅黑" w:cs="Arial"/>
          <w:b/>
          <w:color w:val="000000"/>
          <w:kern w:val="0"/>
          <w:sz w:val="48"/>
          <w:szCs w:val="84"/>
        </w:rPr>
      </w:pPr>
      <w:r>
        <w:rPr>
          <w:rFonts w:hint="eastAsia" w:ascii="微软雅黑" w:hAnsi="微软雅黑" w:eastAsia="微软雅黑" w:cs="Arial"/>
          <w:b/>
          <w:color w:val="000000"/>
          <w:kern w:val="0"/>
          <w:sz w:val="48"/>
          <w:szCs w:val="84"/>
        </w:rPr>
        <w:t>（二、商务技术文件）</w:t>
      </w: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0"/>
        </w:rPr>
      </w:pPr>
    </w:p>
    <w:tbl>
      <w:tblPr>
        <w:tblStyle w:val="51"/>
        <w:tblW w:w="9356" w:type="dxa"/>
        <w:tblInd w:w="108" w:type="dxa"/>
        <w:tblLayout w:type="fixed"/>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b/>
                <w:color w:val="000000"/>
                <w:sz w:val="28"/>
                <w:szCs w:val="28"/>
              </w:rPr>
            </w:pPr>
            <w:r>
              <w:rPr>
                <w:rFonts w:hint="eastAsia" w:ascii="仿宋" w:hAnsi="仿宋" w:eastAsia="仿宋" w:cs="Arial"/>
                <w:b/>
                <w:color w:val="000000"/>
                <w:sz w:val="28"/>
                <w:szCs w:val="28"/>
              </w:rPr>
              <w:t>项目名称：</w:t>
            </w:r>
            <w:r>
              <w:rPr>
                <w:rFonts w:hint="eastAsia" w:ascii="仿宋" w:hAnsi="仿宋" w:eastAsia="仿宋" w:cs="Arial"/>
                <w:b/>
                <w:bCs/>
                <w:color w:val="000000"/>
                <w:kern w:val="0"/>
                <w:sz w:val="28"/>
                <w:szCs w:val="32"/>
              </w:rPr>
              <w:t>浙江工商大学教工路校区MBA学院部分教室改造</w:t>
            </w:r>
          </w:p>
        </w:tc>
      </w:tr>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b/>
                <w:color w:val="000000"/>
                <w:sz w:val="28"/>
                <w:szCs w:val="28"/>
              </w:rPr>
            </w:pPr>
            <w:r>
              <w:rPr>
                <w:rFonts w:hint="eastAsia" w:ascii="仿宋" w:hAnsi="仿宋" w:eastAsia="仿宋"/>
                <w:b/>
                <w:color w:val="000000"/>
                <w:sz w:val="28"/>
                <w:szCs w:val="28"/>
              </w:rPr>
              <w:t>项目编号：</w:t>
            </w:r>
            <w:r>
              <w:rPr>
                <w:rFonts w:hint="eastAsia" w:ascii="仿宋" w:hAnsi="仿宋" w:eastAsia="仿宋" w:cs="Arial"/>
                <w:b/>
                <w:bCs/>
                <w:color w:val="000000"/>
                <w:kern w:val="0"/>
                <w:sz w:val="28"/>
                <w:szCs w:val="32"/>
              </w:rPr>
              <w:t>CGZX（CS）-2023-007</w:t>
            </w:r>
          </w:p>
        </w:tc>
      </w:tr>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磋商响应供应商名称（盖章）：</w:t>
            </w:r>
            <w:r>
              <w:rPr>
                <w:rFonts w:ascii="仿宋" w:hAnsi="仿宋" w:eastAsia="仿宋" w:cs="Arial"/>
                <w:color w:val="000000"/>
                <w:w w:val="90"/>
                <w:kern w:val="0"/>
                <w:sz w:val="22"/>
                <w:szCs w:val="22"/>
              </w:rPr>
              <w:t>_________________________________________________</w:t>
            </w:r>
          </w:p>
        </w:tc>
      </w:tr>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磋商响应供应商地址：</w:t>
            </w:r>
            <w:r>
              <w:rPr>
                <w:rFonts w:ascii="仿宋" w:hAnsi="仿宋" w:eastAsia="仿宋" w:cs="Arial"/>
                <w:color w:val="000000"/>
                <w:w w:val="90"/>
                <w:kern w:val="0"/>
                <w:sz w:val="22"/>
                <w:szCs w:val="22"/>
              </w:rPr>
              <w:t>___________________________________________________________</w:t>
            </w:r>
          </w:p>
        </w:tc>
      </w:tr>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color w:val="000000"/>
                <w:sz w:val="28"/>
                <w:szCs w:val="28"/>
              </w:rPr>
            </w:pPr>
            <w:r>
              <w:rPr>
                <w:rFonts w:hint="eastAsia" w:ascii="仿宋" w:hAnsi="仿宋" w:eastAsia="仿宋"/>
                <w:color w:val="000000"/>
                <w:sz w:val="28"/>
              </w:rPr>
              <w:t>磋商响应供应商联系电话：</w:t>
            </w:r>
            <w:r>
              <w:rPr>
                <w:rFonts w:ascii="仿宋" w:hAnsi="仿宋" w:eastAsia="仿宋" w:cs="Arial"/>
                <w:color w:val="000000"/>
                <w:w w:val="90"/>
                <w:kern w:val="0"/>
                <w:sz w:val="28"/>
              </w:rPr>
              <w:t>_________________________________________</w:t>
            </w:r>
          </w:p>
        </w:tc>
      </w:tr>
      <w:tr>
        <w:tblPrEx>
          <w:tblCellMar>
            <w:top w:w="0" w:type="dxa"/>
            <w:left w:w="108" w:type="dxa"/>
            <w:bottom w:w="0" w:type="dxa"/>
            <w:right w:w="108" w:type="dxa"/>
          </w:tblCellMar>
        </w:tblPrEx>
        <w:trPr>
          <w:trHeight w:val="680" w:hRule="atLeast"/>
        </w:trPr>
        <w:tc>
          <w:tcPr>
            <w:tcW w:w="9356"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日期：</w:t>
            </w:r>
            <w:r>
              <w:rPr>
                <w:rFonts w:ascii="仿宋" w:hAnsi="仿宋" w:eastAsia="仿宋" w:cs="Arial"/>
                <w:color w:val="000000"/>
                <w:w w:val="90"/>
                <w:kern w:val="0"/>
                <w:sz w:val="22"/>
                <w:szCs w:val="22"/>
              </w:rPr>
              <w:t>_________________________________________________________________________</w:t>
            </w:r>
          </w:p>
        </w:tc>
      </w:tr>
      <w:tr>
        <w:tblPrEx>
          <w:tblCellMar>
            <w:top w:w="0" w:type="dxa"/>
            <w:left w:w="108" w:type="dxa"/>
            <w:bottom w:w="0" w:type="dxa"/>
            <w:right w:w="108" w:type="dxa"/>
          </w:tblCellMar>
        </w:tblPrEx>
        <w:trPr>
          <w:trHeight w:val="680" w:hRule="atLeast"/>
        </w:trPr>
        <w:tc>
          <w:tcPr>
            <w:tcW w:w="9356" w:type="dxa"/>
            <w:vAlign w:val="center"/>
          </w:tcPr>
          <w:p>
            <w:pPr>
              <w:autoSpaceDN w:val="0"/>
              <w:jc w:val="center"/>
              <w:rPr>
                <w:rFonts w:ascii="仿宋" w:hAnsi="仿宋" w:eastAsia="仿宋"/>
                <w:b/>
                <w:color w:val="000000"/>
                <w:sz w:val="28"/>
                <w:szCs w:val="28"/>
              </w:rPr>
            </w:pPr>
          </w:p>
        </w:tc>
      </w:tr>
    </w:tbl>
    <w:p>
      <w:pPr>
        <w:autoSpaceDN w:val="0"/>
        <w:spacing w:line="360" w:lineRule="auto"/>
        <w:jc w:val="center"/>
      </w:pPr>
    </w:p>
    <w:p>
      <w:pPr>
        <w:autoSpaceDN w:val="0"/>
        <w:adjustRightInd w:val="0"/>
        <w:snapToGrid w:val="0"/>
        <w:spacing w:line="360" w:lineRule="auto"/>
        <w:ind w:firstLine="420" w:firstLineChars="200"/>
      </w:pPr>
      <w:r>
        <w:br w:type="page"/>
      </w:r>
    </w:p>
    <w:p>
      <w:pPr>
        <w:pStyle w:val="5"/>
        <w:keepNext/>
        <w:keepLines/>
        <w:widowControl w:val="0"/>
        <w:autoSpaceDE/>
        <w:spacing w:before="120" w:after="120" w:line="360" w:lineRule="auto"/>
        <w:ind w:firstLine="240"/>
        <w:rPr>
          <w:rFonts w:ascii="华文中宋" w:hAnsi="华文中宋"/>
          <w:bCs/>
          <w:color w:val="000000"/>
          <w:kern w:val="0"/>
          <w:szCs w:val="24"/>
        </w:rPr>
      </w:pPr>
      <w:r>
        <w:rPr>
          <w:rFonts w:hint="eastAsia" w:ascii="华文中宋" w:hAnsi="华文中宋"/>
          <w:bCs/>
          <w:color w:val="000000"/>
          <w:kern w:val="0"/>
          <w:szCs w:val="24"/>
        </w:rPr>
        <w:t>2-2 ▲关于投标文件所有内容真实有效的承诺函</w:t>
      </w:r>
    </w:p>
    <w:p>
      <w:pPr>
        <w:autoSpaceDN w:val="0"/>
        <w:spacing w:line="360" w:lineRule="auto"/>
        <w:jc w:val="center"/>
        <w:rPr>
          <w:rFonts w:ascii="华文中宋" w:hAnsi="华文中宋" w:eastAsia="华文中宋" w:cs="Arial"/>
          <w:b/>
          <w:color w:val="000000" w:themeColor="text1"/>
          <w:kern w:val="0"/>
          <w:sz w:val="36"/>
          <w:szCs w:val="32"/>
        </w:rPr>
      </w:pPr>
    </w:p>
    <w:p>
      <w:pPr>
        <w:autoSpaceDN w:val="0"/>
        <w:spacing w:line="360" w:lineRule="auto"/>
        <w:jc w:val="center"/>
        <w:rPr>
          <w:rFonts w:ascii="微软雅黑" w:hAnsi="微软雅黑" w:eastAsia="微软雅黑"/>
          <w:b/>
          <w:color w:val="000000" w:themeColor="text1"/>
          <w:sz w:val="40"/>
        </w:rPr>
      </w:pPr>
      <w:r>
        <w:rPr>
          <w:rFonts w:hint="eastAsia" w:ascii="微软雅黑" w:hAnsi="微软雅黑" w:eastAsia="微软雅黑"/>
          <w:b/>
          <w:color w:val="000000" w:themeColor="text1"/>
          <w:sz w:val="40"/>
        </w:rPr>
        <w:t>关于投标文件所有内容真实、有效的承诺函</w:t>
      </w:r>
    </w:p>
    <w:p>
      <w:pPr>
        <w:autoSpaceDN w:val="0"/>
        <w:spacing w:line="360" w:lineRule="auto"/>
        <w:rPr>
          <w:rFonts w:ascii="Arial" w:hAnsi="新宋体" w:eastAsia="新宋体" w:cs="Arial"/>
          <w:b/>
          <w:color w:val="000000" w:themeColor="text1"/>
          <w:kern w:val="0"/>
          <w:sz w:val="28"/>
          <w:szCs w:val="28"/>
          <w:u w:val="single"/>
        </w:rPr>
      </w:pPr>
    </w:p>
    <w:p>
      <w:pPr>
        <w:autoSpaceDN w:val="0"/>
        <w:spacing w:line="360" w:lineRule="auto"/>
        <w:rPr>
          <w:rFonts w:ascii="仿宋" w:hAnsi="仿宋" w:eastAsia="仿宋" w:cs="Arial"/>
          <w:b/>
          <w:color w:val="000000" w:themeColor="text1"/>
          <w:kern w:val="0"/>
          <w:sz w:val="32"/>
          <w:szCs w:val="28"/>
          <w:u w:val="single"/>
        </w:rPr>
      </w:pPr>
      <w:r>
        <w:rPr>
          <w:rFonts w:hint="eastAsia" w:ascii="仿宋" w:hAnsi="仿宋" w:eastAsia="仿宋" w:cs="Arial"/>
          <w:b/>
          <w:color w:val="000000" w:themeColor="text1"/>
          <w:w w:val="90"/>
          <w:kern w:val="0"/>
          <w:sz w:val="28"/>
          <w:szCs w:val="22"/>
          <w:u w:val="single"/>
        </w:rPr>
        <w:t>浙江工商大学、浙江省成套招标代理有限公司</w:t>
      </w:r>
      <w:r>
        <w:rPr>
          <w:rFonts w:hint="eastAsia" w:ascii="仿宋" w:hAnsi="仿宋" w:eastAsia="仿宋" w:cs="Arial"/>
          <w:b/>
          <w:color w:val="000000" w:themeColor="text1"/>
          <w:w w:val="90"/>
          <w:kern w:val="0"/>
          <w:sz w:val="28"/>
          <w:szCs w:val="22"/>
        </w:rPr>
        <w:t>：</w:t>
      </w:r>
    </w:p>
    <w:p>
      <w:pPr>
        <w:autoSpaceDN w:val="0"/>
        <w:spacing w:line="360" w:lineRule="auto"/>
        <w:rPr>
          <w:rFonts w:ascii="仿宋" w:hAnsi="仿宋" w:eastAsia="仿宋" w:cs="Arial"/>
          <w:color w:val="000000" w:themeColor="text1"/>
          <w:kern w:val="0"/>
          <w:sz w:val="32"/>
          <w:szCs w:val="28"/>
        </w:rPr>
      </w:pPr>
    </w:p>
    <w:p>
      <w:pPr>
        <w:autoSpaceDN w:val="0"/>
        <w:spacing w:line="360" w:lineRule="auto"/>
        <w:ind w:firstLine="560" w:firstLineChars="200"/>
        <w:rPr>
          <w:rFonts w:ascii="仿宋" w:hAnsi="仿宋" w:eastAsia="仿宋" w:cs="Arial"/>
          <w:color w:val="000000" w:themeColor="text1"/>
          <w:kern w:val="0"/>
          <w:sz w:val="28"/>
          <w:szCs w:val="22"/>
        </w:rPr>
      </w:pPr>
      <w:r>
        <w:rPr>
          <w:rFonts w:hint="eastAsia" w:ascii="仿宋" w:hAnsi="仿宋" w:eastAsia="仿宋" w:cs="Arial"/>
          <w:color w:val="000000" w:themeColor="text1"/>
          <w:kern w:val="0"/>
          <w:sz w:val="28"/>
          <w:szCs w:val="22"/>
        </w:rPr>
        <w:t>我</w:t>
      </w:r>
      <w:r>
        <w:rPr>
          <w:rFonts w:hint="eastAsia" w:ascii="仿宋" w:hAnsi="仿宋" w:eastAsia="仿宋" w:cs="Arial"/>
          <w:color w:val="000000" w:themeColor="text1"/>
          <w:kern w:val="0"/>
          <w:sz w:val="28"/>
          <w:szCs w:val="28"/>
        </w:rPr>
        <w:t>方</w:t>
      </w:r>
      <w:r>
        <w:rPr>
          <w:rFonts w:hint="eastAsia" w:ascii="仿宋" w:hAnsi="仿宋" w:eastAsia="仿宋" w:cs="Arial"/>
          <w:color w:val="000000" w:themeColor="text1"/>
          <w:kern w:val="0"/>
          <w:sz w:val="28"/>
          <w:szCs w:val="22"/>
        </w:rPr>
        <w:t>参加</w:t>
      </w:r>
      <w:r>
        <w:rPr>
          <w:rFonts w:hint="eastAsia" w:ascii="仿宋" w:hAnsi="仿宋" w:eastAsia="仿宋" w:cs="Arial"/>
          <w:b/>
          <w:color w:val="000000" w:themeColor="text1"/>
          <w:kern w:val="0"/>
          <w:sz w:val="28"/>
          <w:szCs w:val="22"/>
          <w:u w:val="single"/>
        </w:rPr>
        <w:t>浙江工商大学教工路校区MBA学院部分教室改造（项目编号：CGZX（CS）-2023-007）</w:t>
      </w:r>
      <w:r>
        <w:rPr>
          <w:rFonts w:hint="eastAsia" w:ascii="仿宋" w:hAnsi="仿宋" w:eastAsia="仿宋" w:cs="Arial"/>
          <w:color w:val="000000" w:themeColor="text1"/>
          <w:kern w:val="0"/>
          <w:sz w:val="28"/>
          <w:szCs w:val="22"/>
        </w:rPr>
        <w:t>的政府采购活动中所提交的投标文件（包括资格文件、商务技术文件、报价文件）所有内容真实、有效，不存在虚假响应、资料造假等行为。如有虚假，采购人可取消我方任何资格（投标</w:t>
      </w:r>
      <w:r>
        <w:rPr>
          <w:rFonts w:ascii="仿宋" w:hAnsi="仿宋" w:eastAsia="仿宋" w:cs="Arial"/>
          <w:color w:val="000000" w:themeColor="text1"/>
          <w:kern w:val="0"/>
          <w:sz w:val="28"/>
          <w:szCs w:val="22"/>
        </w:rPr>
        <w:t>/</w:t>
      </w:r>
      <w:r>
        <w:rPr>
          <w:rFonts w:hint="eastAsia" w:ascii="仿宋" w:hAnsi="仿宋" w:eastAsia="仿宋" w:cs="Arial"/>
          <w:color w:val="000000" w:themeColor="text1"/>
          <w:kern w:val="0"/>
          <w:sz w:val="28"/>
          <w:szCs w:val="22"/>
        </w:rPr>
        <w:t>谈判</w:t>
      </w:r>
      <w:r>
        <w:rPr>
          <w:rFonts w:ascii="仿宋" w:hAnsi="仿宋" w:eastAsia="仿宋" w:cs="Arial"/>
          <w:color w:val="000000" w:themeColor="text1"/>
          <w:kern w:val="0"/>
          <w:sz w:val="28"/>
          <w:szCs w:val="22"/>
        </w:rPr>
        <w:t>/</w:t>
      </w:r>
      <w:r>
        <w:rPr>
          <w:rFonts w:hint="eastAsia" w:ascii="仿宋" w:hAnsi="仿宋" w:eastAsia="仿宋" w:cs="Arial"/>
          <w:color w:val="000000" w:themeColor="text1"/>
          <w:kern w:val="0"/>
          <w:sz w:val="28"/>
          <w:szCs w:val="22"/>
        </w:rPr>
        <w:t>中标（成交）</w:t>
      </w:r>
      <w:r>
        <w:rPr>
          <w:rFonts w:ascii="仿宋" w:hAnsi="仿宋" w:eastAsia="仿宋" w:cs="Arial"/>
          <w:color w:val="000000" w:themeColor="text1"/>
          <w:kern w:val="0"/>
          <w:sz w:val="28"/>
          <w:szCs w:val="22"/>
        </w:rPr>
        <w:t>/</w:t>
      </w:r>
      <w:r>
        <w:rPr>
          <w:rFonts w:hint="eastAsia" w:ascii="仿宋" w:hAnsi="仿宋" w:eastAsia="仿宋" w:cs="Arial"/>
          <w:color w:val="000000" w:themeColor="text1"/>
          <w:kern w:val="0"/>
          <w:sz w:val="28"/>
          <w:szCs w:val="22"/>
        </w:rPr>
        <w:t>签订合同），我方对此无任何异议，并愿意承担一切后果和责任。</w:t>
      </w:r>
    </w:p>
    <w:p>
      <w:pPr>
        <w:autoSpaceDN w:val="0"/>
        <w:spacing w:line="360" w:lineRule="auto"/>
        <w:ind w:firstLine="560" w:firstLineChars="200"/>
        <w:rPr>
          <w:rFonts w:ascii="仿宋" w:hAnsi="仿宋" w:eastAsia="仿宋" w:cs="Arial"/>
          <w:color w:val="000000" w:themeColor="text1"/>
          <w:kern w:val="0"/>
          <w:sz w:val="28"/>
          <w:szCs w:val="22"/>
        </w:rPr>
      </w:pPr>
    </w:p>
    <w:p>
      <w:pPr>
        <w:autoSpaceDN w:val="0"/>
        <w:spacing w:line="360" w:lineRule="auto"/>
        <w:ind w:firstLine="560" w:firstLineChars="200"/>
        <w:rPr>
          <w:rFonts w:ascii="仿宋" w:hAnsi="仿宋" w:eastAsia="仿宋" w:cs="Arial"/>
          <w:color w:val="000000" w:themeColor="text1"/>
          <w:kern w:val="0"/>
          <w:sz w:val="22"/>
          <w:szCs w:val="22"/>
        </w:rPr>
      </w:pPr>
      <w:r>
        <w:rPr>
          <w:rFonts w:hint="eastAsia" w:ascii="仿宋" w:hAnsi="仿宋" w:eastAsia="仿宋" w:cs="Arial"/>
          <w:color w:val="000000" w:themeColor="text1"/>
          <w:kern w:val="0"/>
          <w:sz w:val="28"/>
          <w:szCs w:val="22"/>
        </w:rPr>
        <w:t>特此</w:t>
      </w:r>
      <w:r>
        <w:rPr>
          <w:rFonts w:hint="eastAsia" w:ascii="仿宋" w:hAnsi="仿宋" w:eastAsia="仿宋" w:cs="Arial"/>
          <w:color w:val="000000" w:themeColor="text1"/>
          <w:kern w:val="0"/>
          <w:sz w:val="28"/>
          <w:szCs w:val="28"/>
        </w:rPr>
        <w:t>承诺</w:t>
      </w:r>
      <w:r>
        <w:rPr>
          <w:rFonts w:hint="eastAsia" w:ascii="仿宋" w:hAnsi="仿宋" w:eastAsia="仿宋" w:cs="Arial"/>
          <w:color w:val="000000" w:themeColor="text1"/>
          <w:kern w:val="0"/>
          <w:sz w:val="28"/>
          <w:szCs w:val="22"/>
        </w:rPr>
        <w:t>！</w:t>
      </w:r>
    </w:p>
    <w:p>
      <w:pPr>
        <w:autoSpaceDN w:val="0"/>
        <w:spacing w:line="360" w:lineRule="auto"/>
        <w:ind w:firstLine="420" w:firstLineChars="200"/>
        <w:rPr>
          <w:rFonts w:ascii="仿宋" w:hAnsi="仿宋" w:eastAsia="仿宋" w:cs="Arial"/>
          <w:color w:val="000000" w:themeColor="text1"/>
          <w:kern w:val="0"/>
          <w:szCs w:val="22"/>
        </w:rPr>
      </w:pPr>
    </w:p>
    <w:p>
      <w:pPr>
        <w:autoSpaceDN w:val="0"/>
        <w:snapToGrid w:val="0"/>
        <w:spacing w:line="360" w:lineRule="auto"/>
        <w:ind w:left="567" w:leftChars="270"/>
        <w:rPr>
          <w:rFonts w:ascii="仿宋" w:hAnsi="仿宋" w:eastAsia="仿宋" w:cs="Arial"/>
          <w:color w:val="000000" w:themeColor="text1"/>
          <w:sz w:val="28"/>
          <w:szCs w:val="28"/>
        </w:rPr>
      </w:pPr>
      <w:r>
        <w:rPr>
          <w:rFonts w:hint="eastAsia" w:ascii="仿宋" w:hAnsi="仿宋" w:eastAsia="仿宋" w:cs="Arial"/>
          <w:color w:val="000000" w:themeColor="text1"/>
          <w:sz w:val="28"/>
          <w:szCs w:val="28"/>
        </w:rPr>
        <w:t>投标供应商名称（盖章）：</w:t>
      </w:r>
      <w:r>
        <w:rPr>
          <w:rFonts w:ascii="仿宋" w:hAnsi="仿宋" w:eastAsia="仿宋" w:cs="Arial"/>
          <w:color w:val="000000" w:themeColor="text1"/>
          <w:w w:val="90"/>
          <w:kern w:val="0"/>
          <w:sz w:val="28"/>
          <w:szCs w:val="28"/>
        </w:rPr>
        <w:t>__________________________________</w:t>
      </w:r>
    </w:p>
    <w:p>
      <w:pPr>
        <w:autoSpaceDN w:val="0"/>
        <w:spacing w:line="360" w:lineRule="auto"/>
        <w:ind w:firstLine="560" w:firstLineChars="200"/>
        <w:rPr>
          <w:rFonts w:ascii="仿宋" w:hAnsi="仿宋" w:eastAsia="仿宋" w:cs="Arial"/>
          <w:color w:val="000000" w:themeColor="text1"/>
          <w:w w:val="90"/>
          <w:kern w:val="0"/>
          <w:sz w:val="28"/>
          <w:szCs w:val="28"/>
        </w:rPr>
        <w:sectPr>
          <w:footerReference r:id="rId9" w:type="first"/>
          <w:pgSz w:w="11906" w:h="16838"/>
          <w:pgMar w:top="1247" w:right="1619" w:bottom="1247" w:left="1467" w:header="850" w:footer="850"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Arial"/>
          <w:color w:val="000000" w:themeColor="text1"/>
          <w:sz w:val="28"/>
          <w:szCs w:val="28"/>
        </w:rPr>
        <w:t>日期：</w:t>
      </w:r>
      <w:r>
        <w:rPr>
          <w:rFonts w:ascii="仿宋" w:hAnsi="仿宋" w:eastAsia="仿宋" w:cs="Arial"/>
          <w:color w:val="000000" w:themeColor="text1"/>
          <w:w w:val="90"/>
          <w:kern w:val="0"/>
          <w:sz w:val="28"/>
          <w:szCs w:val="28"/>
        </w:rPr>
        <w:t>________</w:t>
      </w:r>
      <w:r>
        <w:rPr>
          <w:rFonts w:hint="eastAsia" w:ascii="仿宋" w:hAnsi="仿宋" w:eastAsia="仿宋" w:cs="Arial"/>
          <w:color w:val="000000" w:themeColor="text1"/>
          <w:w w:val="90"/>
          <w:kern w:val="0"/>
          <w:sz w:val="28"/>
          <w:szCs w:val="28"/>
        </w:rPr>
        <w:t>年</w:t>
      </w:r>
      <w:r>
        <w:rPr>
          <w:rFonts w:ascii="仿宋" w:hAnsi="仿宋" w:eastAsia="仿宋" w:cs="Arial"/>
          <w:color w:val="000000" w:themeColor="text1"/>
          <w:w w:val="90"/>
          <w:kern w:val="0"/>
          <w:sz w:val="28"/>
          <w:szCs w:val="28"/>
        </w:rPr>
        <w:t>____</w:t>
      </w:r>
      <w:r>
        <w:rPr>
          <w:rFonts w:hint="eastAsia" w:ascii="仿宋" w:hAnsi="仿宋" w:eastAsia="仿宋" w:cs="Arial"/>
          <w:color w:val="000000" w:themeColor="text1"/>
          <w:w w:val="90"/>
          <w:kern w:val="0"/>
          <w:sz w:val="28"/>
          <w:szCs w:val="28"/>
        </w:rPr>
        <w:t>月</w:t>
      </w:r>
      <w:r>
        <w:rPr>
          <w:rFonts w:ascii="仿宋" w:hAnsi="仿宋" w:eastAsia="仿宋" w:cs="Arial"/>
          <w:color w:val="000000" w:themeColor="text1"/>
          <w:w w:val="90"/>
          <w:kern w:val="0"/>
          <w:sz w:val="28"/>
          <w:szCs w:val="28"/>
        </w:rPr>
        <w:t>____</w:t>
      </w:r>
      <w:r>
        <w:rPr>
          <w:rFonts w:hint="eastAsia" w:ascii="仿宋" w:hAnsi="仿宋" w:eastAsia="仿宋" w:cs="Arial"/>
          <w:color w:val="000000" w:themeColor="text1"/>
          <w:w w:val="90"/>
          <w:kern w:val="0"/>
          <w:sz w:val="28"/>
          <w:szCs w:val="28"/>
        </w:rPr>
        <w:t>日</w:t>
      </w: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2-3▲法人授权委托书</w:t>
      </w:r>
    </w:p>
    <w:p>
      <w:pPr>
        <w:autoSpaceDN w:val="0"/>
        <w:spacing w:line="360" w:lineRule="auto"/>
        <w:jc w:val="center"/>
        <w:rPr>
          <w:rFonts w:ascii="微软雅黑" w:hAnsi="微软雅黑" w:eastAsia="微软雅黑"/>
          <w:b/>
          <w:color w:val="000000"/>
          <w:sz w:val="40"/>
        </w:rPr>
      </w:pPr>
      <w:r>
        <w:rPr>
          <w:rFonts w:hint="eastAsia" w:ascii="微软雅黑" w:hAnsi="微软雅黑" w:eastAsia="微软雅黑"/>
          <w:b/>
          <w:color w:val="000000"/>
          <w:sz w:val="40"/>
        </w:rPr>
        <w:t>法人授权委托书</w:t>
      </w:r>
    </w:p>
    <w:p>
      <w:pPr>
        <w:autoSpaceDN w:val="0"/>
        <w:spacing w:line="360" w:lineRule="auto"/>
        <w:rPr>
          <w:rFonts w:eastAsia="仿宋"/>
          <w:sz w:val="22"/>
          <w:szCs w:val="22"/>
        </w:rPr>
      </w:pPr>
      <w:r>
        <w:rPr>
          <w:rFonts w:hint="eastAsia" w:ascii="仿宋" w:hAnsi="仿宋" w:eastAsia="仿宋" w:cs="Arial"/>
          <w:b/>
          <w:color w:val="000000"/>
          <w:w w:val="90"/>
          <w:kern w:val="0"/>
          <w:sz w:val="24"/>
          <w:szCs w:val="22"/>
          <w:u w:val="single"/>
        </w:rPr>
        <w:t>浙江工商大学、浙江省成套招标代理有限公司：</w:t>
      </w:r>
    </w:p>
    <w:p>
      <w:pPr>
        <w:pStyle w:val="6"/>
        <w:autoSpaceDN w:val="0"/>
        <w:spacing w:line="360" w:lineRule="auto"/>
        <w:ind w:firstLine="440" w:firstLineChars="200"/>
        <w:rPr>
          <w:rFonts w:ascii="Times New Roman" w:hAnsi="Times New Roman" w:eastAsia="仿宋"/>
          <w:sz w:val="22"/>
          <w:szCs w:val="22"/>
        </w:rPr>
      </w:pPr>
      <w:r>
        <w:rPr>
          <w:rFonts w:ascii="Times New Roman" w:hAnsi="仿宋" w:eastAsia="仿宋"/>
          <w:sz w:val="22"/>
          <w:szCs w:val="22"/>
        </w:rPr>
        <w:t>我单位</w:t>
      </w:r>
      <w:r>
        <w:rPr>
          <w:rFonts w:hint="eastAsia" w:ascii="Times New Roman" w:hAnsi="仿宋" w:eastAsia="仿宋"/>
          <w:sz w:val="22"/>
          <w:szCs w:val="22"/>
        </w:rPr>
        <w:t>授权</w:t>
      </w:r>
      <w:r>
        <w:rPr>
          <w:rFonts w:hint="eastAsia" w:ascii="Times New Roman" w:hAnsi="仿宋" w:eastAsia="仿宋"/>
          <w:sz w:val="22"/>
          <w:szCs w:val="22"/>
          <w:u w:val="single"/>
        </w:rPr>
        <w:t xml:space="preserve">       （姓名、身份证号码）</w:t>
      </w:r>
      <w:r>
        <w:rPr>
          <w:rFonts w:hint="eastAsia" w:ascii="Times New Roman" w:hAnsi="仿宋" w:eastAsia="仿宋"/>
          <w:sz w:val="22"/>
          <w:szCs w:val="22"/>
        </w:rPr>
        <w:t>为</w:t>
      </w:r>
      <w:r>
        <w:rPr>
          <w:rFonts w:ascii="Times New Roman" w:hAnsi="仿宋" w:eastAsia="仿宋"/>
          <w:sz w:val="22"/>
          <w:szCs w:val="22"/>
        </w:rPr>
        <w:t>全权代表，参加贵</w:t>
      </w:r>
      <w:r>
        <w:rPr>
          <w:rFonts w:hint="eastAsia" w:ascii="Times New Roman" w:hAnsi="仿宋" w:eastAsia="仿宋"/>
          <w:sz w:val="22"/>
          <w:szCs w:val="22"/>
        </w:rPr>
        <w:t>单位</w:t>
      </w:r>
      <w:r>
        <w:rPr>
          <w:rFonts w:ascii="Times New Roman" w:hAnsi="仿宋" w:eastAsia="仿宋"/>
          <w:sz w:val="22"/>
          <w:szCs w:val="22"/>
        </w:rPr>
        <w:t>组织的</w:t>
      </w:r>
      <w:r>
        <w:rPr>
          <w:rFonts w:hint="eastAsia" w:eastAsia="仿宋"/>
          <w:kern w:val="0"/>
          <w:sz w:val="22"/>
          <w:szCs w:val="22"/>
          <w:u w:val="single"/>
        </w:rPr>
        <w:t>浙江工商大学教工路校区MBA学院部分教室改造</w:t>
      </w:r>
      <w:r>
        <w:rPr>
          <w:rFonts w:hint="eastAsia" w:ascii="Times New Roman" w:hAnsi="Times New Roman" w:eastAsia="仿宋"/>
          <w:kern w:val="0"/>
          <w:sz w:val="22"/>
          <w:szCs w:val="22"/>
          <w:u w:val="single"/>
        </w:rPr>
        <w:t>（项目编号：</w:t>
      </w:r>
      <w:r>
        <w:rPr>
          <w:rFonts w:hint="eastAsia" w:ascii="Times New Roman" w:hAnsi="仿宋" w:eastAsia="仿宋"/>
          <w:sz w:val="22"/>
          <w:szCs w:val="22"/>
          <w:u w:val="single"/>
        </w:rPr>
        <w:t>CGZX（CS）-2023-007</w:t>
      </w:r>
      <w:r>
        <w:rPr>
          <w:rFonts w:ascii="Times New Roman" w:hAnsi="仿宋" w:eastAsia="仿宋"/>
          <w:sz w:val="22"/>
          <w:szCs w:val="22"/>
        </w:rPr>
        <w:t>）的</w:t>
      </w:r>
      <w:r>
        <w:rPr>
          <w:rFonts w:hint="eastAsia" w:ascii="Times New Roman" w:hAnsi="仿宋" w:eastAsia="仿宋"/>
          <w:sz w:val="22"/>
          <w:szCs w:val="22"/>
        </w:rPr>
        <w:t>采购</w:t>
      </w:r>
      <w:r>
        <w:rPr>
          <w:rFonts w:ascii="Times New Roman" w:hAnsi="仿宋" w:eastAsia="仿宋"/>
          <w:sz w:val="22"/>
          <w:szCs w:val="22"/>
        </w:rPr>
        <w:t>，签署本项目相关磋商响应文件并全权处理</w:t>
      </w:r>
      <w:r>
        <w:rPr>
          <w:rFonts w:hint="eastAsia" w:ascii="Times New Roman" w:hAnsi="仿宋" w:eastAsia="仿宋"/>
          <w:sz w:val="22"/>
          <w:szCs w:val="22"/>
        </w:rPr>
        <w:t>磋商</w:t>
      </w:r>
      <w:r>
        <w:rPr>
          <w:rFonts w:ascii="Times New Roman" w:hAnsi="仿宋" w:eastAsia="仿宋"/>
          <w:sz w:val="22"/>
          <w:szCs w:val="22"/>
        </w:rPr>
        <w:t>活动中的一切事宜。我单位承认全权代表做出的与本项目</w:t>
      </w:r>
      <w:r>
        <w:rPr>
          <w:rFonts w:hint="eastAsia" w:ascii="Times New Roman" w:hAnsi="仿宋" w:eastAsia="仿宋"/>
          <w:sz w:val="22"/>
          <w:szCs w:val="22"/>
        </w:rPr>
        <w:t>采购</w:t>
      </w:r>
      <w:r>
        <w:rPr>
          <w:rFonts w:ascii="Times New Roman" w:hAnsi="仿宋" w:eastAsia="仿宋"/>
          <w:sz w:val="22"/>
          <w:szCs w:val="22"/>
        </w:rPr>
        <w:t>活动有关的全部行为。</w:t>
      </w:r>
    </w:p>
    <w:p>
      <w:pPr>
        <w:pStyle w:val="6"/>
        <w:autoSpaceDN w:val="0"/>
        <w:spacing w:line="360" w:lineRule="auto"/>
        <w:ind w:firstLine="440" w:firstLineChars="200"/>
        <w:rPr>
          <w:rFonts w:ascii="Times New Roman" w:hAnsi="Times New Roman" w:eastAsia="仿宋"/>
          <w:sz w:val="22"/>
          <w:szCs w:val="22"/>
        </w:rPr>
      </w:pPr>
      <w:r>
        <w:rPr>
          <w:rFonts w:hint="eastAsia" w:ascii="Times New Roman" w:hAnsi="仿宋" w:eastAsia="仿宋"/>
          <w:sz w:val="22"/>
          <w:szCs w:val="22"/>
        </w:rPr>
        <w:t>磋商响应供应商</w:t>
      </w:r>
      <w:r>
        <w:rPr>
          <w:rFonts w:ascii="Times New Roman" w:hAnsi="仿宋" w:eastAsia="仿宋"/>
          <w:sz w:val="22"/>
          <w:szCs w:val="22"/>
        </w:rPr>
        <w:t>全称（盖单位公章）：</w:t>
      </w:r>
    </w:p>
    <w:p>
      <w:pPr>
        <w:pStyle w:val="6"/>
        <w:autoSpaceDN w:val="0"/>
        <w:spacing w:line="360" w:lineRule="auto"/>
        <w:ind w:firstLine="480"/>
        <w:rPr>
          <w:rFonts w:ascii="Times New Roman" w:hAnsi="Times New Roman" w:eastAsia="仿宋"/>
          <w:sz w:val="22"/>
          <w:szCs w:val="22"/>
        </w:rPr>
      </w:pPr>
      <w:r>
        <w:rPr>
          <w:rFonts w:ascii="Times New Roman" w:hAnsi="仿宋" w:eastAsia="仿宋"/>
          <w:sz w:val="22"/>
          <w:szCs w:val="22"/>
        </w:rPr>
        <w:t>附：</w:t>
      </w:r>
    </w:p>
    <w:p>
      <w:pPr>
        <w:pStyle w:val="6"/>
        <w:autoSpaceDN w:val="0"/>
        <w:spacing w:line="360" w:lineRule="auto"/>
        <w:ind w:firstLine="480"/>
        <w:rPr>
          <w:rFonts w:ascii="Times New Roman" w:hAnsi="仿宋" w:eastAsia="仿宋"/>
          <w:sz w:val="22"/>
          <w:szCs w:val="22"/>
        </w:rPr>
      </w:pPr>
      <w:r>
        <w:rPr>
          <w:rFonts w:ascii="Times New Roman" w:hAnsi="仿宋" w:eastAsia="仿宋"/>
          <w:sz w:val="22"/>
          <w:szCs w:val="22"/>
        </w:rPr>
        <w:t>全权代表姓名：</w:t>
      </w:r>
    </w:p>
    <w:p>
      <w:pPr>
        <w:pStyle w:val="6"/>
        <w:autoSpaceDN w:val="0"/>
        <w:spacing w:line="360" w:lineRule="auto"/>
        <w:ind w:firstLine="480"/>
        <w:rPr>
          <w:rFonts w:ascii="Times New Roman" w:hAnsi="Times New Roman" w:eastAsia="仿宋"/>
          <w:sz w:val="22"/>
          <w:szCs w:val="22"/>
        </w:rPr>
      </w:pPr>
      <w:r>
        <w:rPr>
          <w:rFonts w:ascii="Times New Roman" w:hAnsi="仿宋" w:eastAsia="仿宋"/>
          <w:sz w:val="22"/>
          <w:szCs w:val="22"/>
        </w:rPr>
        <w:t>职务：</w:t>
      </w:r>
      <w:r>
        <w:rPr>
          <w:rFonts w:hint="eastAsia" w:ascii="Times New Roman" w:hAnsi="仿宋" w:eastAsia="仿宋"/>
          <w:sz w:val="22"/>
          <w:szCs w:val="22"/>
        </w:rPr>
        <w:t xml:space="preserve">          </w:t>
      </w:r>
      <w:r>
        <w:rPr>
          <w:rFonts w:ascii="Times New Roman" w:hAnsi="仿宋" w:eastAsia="仿宋"/>
          <w:sz w:val="22"/>
          <w:szCs w:val="22"/>
        </w:rPr>
        <w:t>电话：</w:t>
      </w:r>
    </w:p>
    <w:p>
      <w:pPr>
        <w:autoSpaceDN w:val="0"/>
        <w:spacing w:line="360" w:lineRule="auto"/>
        <w:ind w:firstLine="442" w:firstLineChars="200"/>
      </w:pPr>
      <w:r>
        <w:rPr>
          <w:rFonts w:hAnsi="仿宋" w:eastAsia="仿宋"/>
          <w:b/>
          <w:sz w:val="22"/>
          <w:szCs w:val="22"/>
        </w:rPr>
        <w:t>全权代表身份证复印件</w:t>
      </w:r>
    </w:p>
    <w:p>
      <w:pPr>
        <w:autoSpaceDN w:val="0"/>
        <w:spacing w:line="360" w:lineRule="auto"/>
        <w:ind w:firstLine="442" w:firstLineChars="200"/>
        <w:rPr>
          <w:rFonts w:eastAsia="仿宋"/>
          <w:b/>
          <w:sz w:val="22"/>
          <w:szCs w:val="22"/>
        </w:rPr>
      </w:pPr>
      <w:r>
        <w:rPr>
          <w:rFonts w:hAnsi="仿宋" w:eastAsia="仿宋"/>
          <w:b/>
          <w:sz w:val="22"/>
          <w:szCs w:val="22"/>
        </w:rPr>
        <w:t>注：法人授权其公司员工签署及参加</w:t>
      </w:r>
      <w:r>
        <w:rPr>
          <w:rFonts w:hint="eastAsia" w:hAnsi="仿宋" w:eastAsia="仿宋"/>
          <w:b/>
          <w:sz w:val="22"/>
          <w:szCs w:val="22"/>
        </w:rPr>
        <w:t>响应</w:t>
      </w:r>
      <w:r>
        <w:rPr>
          <w:rFonts w:hAnsi="仿宋" w:eastAsia="仿宋"/>
          <w:b/>
          <w:sz w:val="22"/>
          <w:szCs w:val="22"/>
        </w:rPr>
        <w:t>的，在磋商响应文件中出具此授权</w:t>
      </w:r>
      <w:r>
        <w:rPr>
          <w:rFonts w:hint="eastAsia" w:hAnsi="仿宋" w:eastAsia="仿宋"/>
          <w:b/>
          <w:sz w:val="22"/>
          <w:szCs w:val="22"/>
        </w:rPr>
        <w:t>委托</w:t>
      </w:r>
      <w:r>
        <w:rPr>
          <w:rFonts w:hAnsi="仿宋" w:eastAsia="仿宋"/>
          <w:b/>
          <w:sz w:val="22"/>
          <w:szCs w:val="22"/>
        </w:rPr>
        <w:t>书，并附身份证复印件。</w:t>
      </w:r>
    </w:p>
    <w:p>
      <w:pPr>
        <w:autoSpaceDN w:val="0"/>
        <w:spacing w:line="360" w:lineRule="auto"/>
        <w:ind w:firstLine="442" w:firstLineChars="200"/>
        <w:rPr>
          <w:rFonts w:eastAsia="仿宋"/>
          <w:b/>
          <w:sz w:val="22"/>
          <w:szCs w:val="22"/>
        </w:rPr>
      </w:pPr>
      <w:r>
        <w:rPr>
          <w:rFonts w:hAnsi="仿宋" w:eastAsia="仿宋"/>
          <w:b/>
          <w:sz w:val="22"/>
          <w:szCs w:val="22"/>
        </w:rPr>
        <w:t>磋商响应文件格式中所提到的供应商代表是指以上两文件确定的签署人员。</w:t>
      </w:r>
    </w:p>
    <w:p>
      <w:pPr>
        <w:autoSpaceDN w:val="0"/>
        <w:spacing w:line="360" w:lineRule="auto"/>
        <w:ind w:firstLine="442" w:firstLineChars="200"/>
        <w:rPr>
          <w:szCs w:val="21"/>
        </w:rPr>
      </w:pPr>
      <w:r>
        <w:rPr>
          <w:rFonts w:hAnsi="仿宋" w:eastAsia="仿宋"/>
          <w:b/>
          <w:sz w:val="22"/>
          <w:szCs w:val="22"/>
        </w:rPr>
        <w:t>如参加</w:t>
      </w:r>
      <w:r>
        <w:rPr>
          <w:rFonts w:hint="eastAsia" w:hAnsi="仿宋" w:eastAsia="仿宋"/>
          <w:b/>
          <w:sz w:val="22"/>
          <w:szCs w:val="22"/>
        </w:rPr>
        <w:t>磋商</w:t>
      </w:r>
      <w:r>
        <w:rPr>
          <w:rFonts w:hAnsi="仿宋" w:eastAsia="仿宋"/>
          <w:b/>
          <w:sz w:val="22"/>
          <w:szCs w:val="22"/>
        </w:rPr>
        <w:t>并在</w:t>
      </w:r>
      <w:r>
        <w:rPr>
          <w:rFonts w:hint="eastAsia" w:hAnsi="仿宋" w:eastAsia="仿宋"/>
          <w:b/>
          <w:sz w:val="22"/>
          <w:szCs w:val="22"/>
        </w:rPr>
        <w:t>磋商</w:t>
      </w:r>
      <w:r>
        <w:rPr>
          <w:rFonts w:hAnsi="仿宋" w:eastAsia="仿宋"/>
          <w:b/>
          <w:sz w:val="22"/>
          <w:szCs w:val="22"/>
        </w:rPr>
        <w:t>过程中签署文件的人员与</w:t>
      </w:r>
      <w:r>
        <w:rPr>
          <w:rFonts w:hint="eastAsia" w:hAnsi="仿宋" w:eastAsia="仿宋"/>
          <w:b/>
          <w:sz w:val="22"/>
          <w:szCs w:val="22"/>
        </w:rPr>
        <w:t>磋商响应供应商</w:t>
      </w:r>
      <w:r>
        <w:rPr>
          <w:rFonts w:hAnsi="仿宋" w:eastAsia="仿宋"/>
          <w:b/>
          <w:sz w:val="22"/>
          <w:szCs w:val="22"/>
        </w:rPr>
        <w:t>代表不一致，须另行提供授权书。</w:t>
      </w:r>
    </w:p>
    <w:p>
      <w:pPr>
        <w:autoSpaceDN w:val="0"/>
        <w:spacing w:line="360" w:lineRule="auto"/>
        <w:ind w:firstLine="420" w:firstLineChars="200"/>
        <w:rPr>
          <w:szCs w:val="21"/>
        </w:rPr>
        <w:sectPr>
          <w:pgSz w:w="11906" w:h="16838"/>
          <w:pgMar w:top="1247" w:right="1619" w:bottom="1247" w:left="1467" w:header="850" w:footer="850" w:gutter="0"/>
          <w:pgBorders>
            <w:top w:val="none" w:sz="0" w:space="0"/>
            <w:left w:val="none" w:sz="0" w:space="0"/>
            <w:bottom w:val="none" w:sz="0" w:space="0"/>
            <w:right w:val="none" w:sz="0" w:space="0"/>
          </w:pgBorders>
          <w:cols w:space="720" w:num="1"/>
          <w:titlePg/>
          <w:docGrid w:linePitch="312" w:charSpace="0"/>
        </w:sectPr>
      </w:pPr>
    </w:p>
    <w:p>
      <w:pPr>
        <w:pStyle w:val="5"/>
        <w:spacing w:before="120" w:after="120"/>
        <w:ind w:firstLine="240"/>
        <w:jc w:val="both"/>
        <w:rPr>
          <w:kern w:val="0"/>
        </w:rPr>
      </w:pPr>
      <w:bookmarkStart w:id="82" w:name="_Toc358842834"/>
      <w:r>
        <w:rPr>
          <w:rFonts w:hint="eastAsia" w:ascii="华文中宋" w:hAnsi="华文中宋"/>
          <w:bCs/>
          <w:color w:val="000000"/>
          <w:kern w:val="0"/>
          <w:szCs w:val="24"/>
        </w:rPr>
        <w:t>2-4 供应商履约能力评价证明材料</w:t>
      </w:r>
    </w:p>
    <w:p>
      <w:pPr>
        <w:autoSpaceDN w:val="0"/>
        <w:spacing w:before="240" w:line="360" w:lineRule="auto"/>
        <w:jc w:val="center"/>
        <w:rPr>
          <w:rFonts w:ascii="华文中宋" w:hAnsi="华文中宋" w:eastAsia="华文中宋"/>
          <w:b/>
          <w:color w:val="000000"/>
          <w:sz w:val="44"/>
          <w:szCs w:val="44"/>
        </w:rPr>
      </w:pPr>
      <w:r>
        <w:rPr>
          <w:rFonts w:hint="eastAsia" w:ascii="微软雅黑" w:hAnsi="微软雅黑" w:eastAsia="微软雅黑"/>
          <w:b/>
          <w:color w:val="000000"/>
          <w:sz w:val="40"/>
          <w:szCs w:val="44"/>
        </w:rPr>
        <w:t>磋商响应供应商履约能力评价证明材料</w:t>
      </w:r>
    </w:p>
    <w:tbl>
      <w:tblPr>
        <w:tblStyle w:val="5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vAlign w:val="center"/>
          </w:tcPr>
          <w:p>
            <w:pPr>
              <w:autoSpaceDN w:val="0"/>
              <w:spacing w:line="360" w:lineRule="auto"/>
              <w:jc w:val="center"/>
              <w:rPr>
                <w:rFonts w:ascii="Arial" w:hAnsi="新宋体" w:eastAsia="新宋体" w:cs="Arial"/>
                <w:i/>
                <w:color w:val="000000"/>
                <w:sz w:val="32"/>
                <w:szCs w:val="21"/>
              </w:rPr>
            </w:pPr>
            <w:r>
              <w:rPr>
                <w:rFonts w:hint="eastAsia" w:ascii="仿宋" w:hAnsi="仿宋" w:eastAsia="仿宋" w:cs="Arial"/>
                <w:i/>
                <w:color w:val="000000"/>
                <w:kern w:val="0"/>
                <w:sz w:val="36"/>
                <w:szCs w:val="22"/>
              </w:rPr>
              <w:t>（加盖磋商响应供应商公章，否则视为未提供）</w:t>
            </w:r>
          </w:p>
        </w:tc>
      </w:tr>
    </w:tbl>
    <w:p>
      <w:pPr>
        <w:rPr>
          <w:rFonts w:hint="eastAsia" w:ascii="微软雅黑" w:hAnsi="微软雅黑" w:eastAsia="微软雅黑"/>
          <w:b/>
          <w:color w:val="000000"/>
          <w:sz w:val="40"/>
        </w:rPr>
      </w:pPr>
      <w:r>
        <w:rPr>
          <w:rFonts w:hint="eastAsia" w:ascii="微软雅黑" w:hAnsi="微软雅黑" w:eastAsia="微软雅黑"/>
          <w:b/>
          <w:color w:val="000000"/>
          <w:sz w:val="40"/>
        </w:rPr>
        <w:br w:type="page"/>
      </w:r>
    </w:p>
    <w:p>
      <w:pPr>
        <w:autoSpaceDN w:val="0"/>
        <w:spacing w:line="360" w:lineRule="auto"/>
        <w:jc w:val="center"/>
        <w:rPr>
          <w:rFonts w:ascii="微软雅黑" w:hAnsi="微软雅黑" w:eastAsia="微软雅黑"/>
          <w:b/>
          <w:color w:val="000000"/>
          <w:sz w:val="40"/>
        </w:rPr>
      </w:pPr>
      <w:r>
        <w:rPr>
          <w:rFonts w:hint="eastAsia" w:ascii="微软雅黑" w:hAnsi="微软雅黑" w:eastAsia="微软雅黑"/>
          <w:b/>
          <w:color w:val="000000"/>
          <w:sz w:val="40"/>
        </w:rPr>
        <w:t>磋商响应供应商类似业绩汇总表及证明材料</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color w:val="000000"/>
          <w:kern w:val="0"/>
          <w:sz w:val="24"/>
          <w:u w:val="single"/>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9696"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97"/>
        <w:gridCol w:w="1559"/>
        <w:gridCol w:w="1275"/>
        <w:gridCol w:w="1134"/>
        <w:gridCol w:w="1134"/>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序号</w:t>
            </w:r>
          </w:p>
        </w:tc>
        <w:tc>
          <w:tcPr>
            <w:tcW w:w="1697"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甲方单位</w:t>
            </w:r>
          </w:p>
        </w:tc>
        <w:tc>
          <w:tcPr>
            <w:tcW w:w="1559"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项目名称</w:t>
            </w:r>
          </w:p>
        </w:tc>
        <w:tc>
          <w:tcPr>
            <w:tcW w:w="1275"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合同金额</w:t>
            </w:r>
          </w:p>
        </w:tc>
        <w:tc>
          <w:tcPr>
            <w:tcW w:w="113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合同主要内容</w:t>
            </w:r>
          </w:p>
        </w:tc>
        <w:tc>
          <w:tcPr>
            <w:tcW w:w="113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合同签订时间</w:t>
            </w:r>
          </w:p>
        </w:tc>
        <w:tc>
          <w:tcPr>
            <w:tcW w:w="993"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甲方联系人</w:t>
            </w:r>
          </w:p>
        </w:tc>
        <w:tc>
          <w:tcPr>
            <w:tcW w:w="1040"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64" w:type="dxa"/>
            <w:noWrap/>
            <w:vAlign w:val="center"/>
          </w:tcPr>
          <w:p>
            <w:pPr>
              <w:autoSpaceDN w:val="0"/>
              <w:jc w:val="center"/>
              <w:rPr>
                <w:rFonts w:eastAsia="仿宋"/>
                <w:color w:val="000000"/>
                <w:sz w:val="24"/>
              </w:rPr>
            </w:pPr>
          </w:p>
        </w:tc>
        <w:tc>
          <w:tcPr>
            <w:tcW w:w="1697"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040" w:type="dxa"/>
            <w:noWrap/>
            <w:vAlign w:val="center"/>
          </w:tcPr>
          <w:p>
            <w:pPr>
              <w:autoSpaceDN w:val="0"/>
              <w:rPr>
                <w:rFonts w:eastAsia="仿宋"/>
                <w:color w:val="000000"/>
                <w:sz w:val="24"/>
              </w:rPr>
            </w:pPr>
          </w:p>
        </w:tc>
      </w:tr>
    </w:tbl>
    <w:p>
      <w:pPr>
        <w:autoSpaceDN w:val="0"/>
        <w:spacing w:line="360" w:lineRule="auto"/>
        <w:rPr>
          <w:rFonts w:eastAsia="仿宋"/>
          <w:b/>
          <w:color w:val="000000"/>
          <w:sz w:val="24"/>
        </w:rPr>
      </w:pPr>
      <w:r>
        <w:rPr>
          <w:rFonts w:eastAsia="仿宋"/>
          <w:b/>
          <w:color w:val="000000"/>
          <w:sz w:val="24"/>
        </w:rPr>
        <w:t>备注：</w:t>
      </w:r>
    </w:p>
    <w:p>
      <w:pPr>
        <w:autoSpaceDN w:val="0"/>
        <w:spacing w:line="360" w:lineRule="auto"/>
        <w:rPr>
          <w:rFonts w:eastAsia="仿宋"/>
          <w:b/>
          <w:color w:val="000000"/>
          <w:w w:val="90"/>
          <w:kern w:val="0"/>
          <w:sz w:val="24"/>
        </w:rPr>
      </w:pPr>
      <w:r>
        <w:rPr>
          <w:rFonts w:eastAsia="仿宋"/>
          <w:b/>
          <w:color w:val="000000"/>
          <w:sz w:val="24"/>
        </w:rPr>
        <w:t>（1）后附证明材料，</w:t>
      </w:r>
      <w:r>
        <w:rPr>
          <w:rFonts w:eastAsia="仿宋"/>
          <w:b/>
          <w:color w:val="000000"/>
          <w:w w:val="90"/>
          <w:kern w:val="0"/>
          <w:sz w:val="24"/>
        </w:rPr>
        <w:t>证明材料详见评审办法要求。</w:t>
      </w:r>
    </w:p>
    <w:p>
      <w:pPr>
        <w:autoSpaceDN w:val="0"/>
        <w:spacing w:line="360" w:lineRule="auto"/>
        <w:rPr>
          <w:rFonts w:eastAsia="仿宋"/>
          <w:b/>
          <w:color w:val="000000"/>
          <w:sz w:val="24"/>
        </w:rPr>
      </w:pPr>
      <w:r>
        <w:rPr>
          <w:rFonts w:eastAsia="仿宋"/>
          <w:b/>
          <w:color w:val="000000"/>
          <w:kern w:val="0"/>
          <w:sz w:val="24"/>
        </w:rPr>
        <w:t>（2）没有类似业绩的，此表可以不提供。</w:t>
      </w:r>
    </w:p>
    <w:p>
      <w:pPr>
        <w:autoSpaceDN w:val="0"/>
        <w:spacing w:line="360" w:lineRule="auto"/>
        <w:rPr>
          <w:rFonts w:eastAsia="仿宋"/>
          <w:color w:val="000000"/>
          <w:sz w:val="24"/>
        </w:rPr>
      </w:pP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autoSpaceDE w:val="0"/>
        <w:autoSpaceDN w:val="0"/>
        <w:adjustRightInd w:val="0"/>
        <w:spacing w:line="360" w:lineRule="auto"/>
        <w:ind w:firstLine="420"/>
        <w:jc w:val="left"/>
        <w:rPr>
          <w:rFonts w:eastAsia="仿宋"/>
          <w:color w:val="000000"/>
          <w:w w:val="90"/>
          <w:kern w:val="0"/>
          <w:sz w:val="22"/>
          <w:szCs w:val="22"/>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2-5 拟派项目经理类似项目业绩情况</w:t>
      </w:r>
    </w:p>
    <w:p>
      <w:pPr>
        <w:autoSpaceDN w:val="0"/>
        <w:spacing w:line="360" w:lineRule="auto"/>
        <w:jc w:val="center"/>
        <w:rPr>
          <w:rFonts w:eastAsia="华文中宋"/>
          <w:b/>
          <w:color w:val="000000"/>
          <w:kern w:val="0"/>
          <w:sz w:val="44"/>
          <w:szCs w:val="28"/>
        </w:rPr>
      </w:pPr>
      <w:r>
        <w:rPr>
          <w:rFonts w:eastAsia="华文中宋"/>
          <w:b/>
          <w:color w:val="000000"/>
          <w:kern w:val="0"/>
          <w:sz w:val="44"/>
          <w:szCs w:val="28"/>
        </w:rPr>
        <w:t>拟派项目经理类似业绩表及证明材料</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983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01"/>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8"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序号</w:t>
            </w:r>
          </w:p>
        </w:tc>
        <w:tc>
          <w:tcPr>
            <w:tcW w:w="1901"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甲方单位</w:t>
            </w:r>
          </w:p>
        </w:tc>
        <w:tc>
          <w:tcPr>
            <w:tcW w:w="1559"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项目名称</w:t>
            </w:r>
          </w:p>
        </w:tc>
        <w:tc>
          <w:tcPr>
            <w:tcW w:w="1275"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合同金额</w:t>
            </w:r>
          </w:p>
        </w:tc>
        <w:tc>
          <w:tcPr>
            <w:tcW w:w="113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合同主要内容</w:t>
            </w:r>
          </w:p>
        </w:tc>
        <w:tc>
          <w:tcPr>
            <w:tcW w:w="113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合同签订时间</w:t>
            </w:r>
          </w:p>
        </w:tc>
        <w:tc>
          <w:tcPr>
            <w:tcW w:w="993"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甲方联系人</w:t>
            </w:r>
          </w:p>
        </w:tc>
        <w:tc>
          <w:tcPr>
            <w:tcW w:w="1134" w:type="dxa"/>
            <w:noWrap/>
            <w:vAlign w:val="center"/>
          </w:tcPr>
          <w:p>
            <w:pPr>
              <w:autoSpaceDN w:val="0"/>
              <w:spacing w:line="400" w:lineRule="exact"/>
              <w:jc w:val="center"/>
              <w:rPr>
                <w:rFonts w:eastAsia="仿宋"/>
                <w:b/>
                <w:color w:val="000000"/>
                <w:kern w:val="0"/>
                <w:sz w:val="24"/>
              </w:rPr>
            </w:pPr>
            <w:r>
              <w:rPr>
                <w:rFonts w:eastAsia="仿宋"/>
                <w:b/>
                <w:color w:val="000000"/>
                <w:kern w:val="0"/>
                <w:sz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8" w:type="dxa"/>
            <w:noWrap/>
            <w:vAlign w:val="center"/>
          </w:tcPr>
          <w:p>
            <w:pPr>
              <w:autoSpaceDN w:val="0"/>
              <w:jc w:val="center"/>
              <w:rPr>
                <w:rFonts w:eastAsia="仿宋"/>
                <w:color w:val="000000"/>
                <w:sz w:val="24"/>
              </w:rPr>
            </w:pPr>
          </w:p>
        </w:tc>
        <w:tc>
          <w:tcPr>
            <w:tcW w:w="1901" w:type="dxa"/>
            <w:noWrap/>
            <w:vAlign w:val="center"/>
          </w:tcPr>
          <w:p>
            <w:pPr>
              <w:autoSpaceDN w:val="0"/>
              <w:rPr>
                <w:rFonts w:eastAsia="仿宋"/>
                <w:color w:val="000000"/>
                <w:sz w:val="24"/>
              </w:rPr>
            </w:pPr>
          </w:p>
        </w:tc>
        <w:tc>
          <w:tcPr>
            <w:tcW w:w="1559" w:type="dxa"/>
            <w:noWrap/>
            <w:vAlign w:val="center"/>
          </w:tcPr>
          <w:p>
            <w:pPr>
              <w:autoSpaceDN w:val="0"/>
              <w:rPr>
                <w:rFonts w:eastAsia="仿宋"/>
                <w:color w:val="000000"/>
                <w:sz w:val="24"/>
              </w:rPr>
            </w:pPr>
          </w:p>
        </w:tc>
        <w:tc>
          <w:tcPr>
            <w:tcW w:w="1275"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c>
          <w:tcPr>
            <w:tcW w:w="993" w:type="dxa"/>
            <w:noWrap/>
            <w:vAlign w:val="center"/>
          </w:tcPr>
          <w:p>
            <w:pPr>
              <w:autoSpaceDN w:val="0"/>
              <w:rPr>
                <w:rFonts w:eastAsia="仿宋"/>
                <w:color w:val="000000"/>
                <w:sz w:val="24"/>
              </w:rPr>
            </w:pPr>
          </w:p>
        </w:tc>
        <w:tc>
          <w:tcPr>
            <w:tcW w:w="1134" w:type="dxa"/>
            <w:noWrap/>
            <w:vAlign w:val="center"/>
          </w:tcPr>
          <w:p>
            <w:pPr>
              <w:autoSpaceDN w:val="0"/>
              <w:rPr>
                <w:rFonts w:eastAsia="仿宋"/>
                <w:color w:val="000000"/>
                <w:sz w:val="24"/>
              </w:rPr>
            </w:pPr>
          </w:p>
        </w:tc>
      </w:tr>
    </w:tbl>
    <w:p>
      <w:pPr>
        <w:autoSpaceDN w:val="0"/>
        <w:spacing w:line="360" w:lineRule="auto"/>
        <w:rPr>
          <w:rFonts w:eastAsia="仿宋"/>
          <w:b/>
          <w:color w:val="000000"/>
          <w:sz w:val="24"/>
        </w:rPr>
      </w:pPr>
      <w:r>
        <w:rPr>
          <w:rFonts w:eastAsia="仿宋"/>
          <w:b/>
          <w:color w:val="000000"/>
          <w:sz w:val="24"/>
        </w:rPr>
        <w:t>备注：</w:t>
      </w:r>
    </w:p>
    <w:p>
      <w:pPr>
        <w:autoSpaceDN w:val="0"/>
        <w:spacing w:line="360" w:lineRule="auto"/>
        <w:rPr>
          <w:rFonts w:eastAsia="仿宋"/>
          <w:b/>
          <w:color w:val="000000"/>
          <w:w w:val="90"/>
          <w:kern w:val="0"/>
          <w:sz w:val="24"/>
        </w:rPr>
      </w:pPr>
      <w:r>
        <w:rPr>
          <w:rFonts w:eastAsia="仿宋"/>
          <w:b/>
          <w:color w:val="000000"/>
          <w:sz w:val="24"/>
        </w:rPr>
        <w:t>（1）后附证明材料，</w:t>
      </w:r>
      <w:r>
        <w:rPr>
          <w:rFonts w:eastAsia="仿宋"/>
          <w:b/>
          <w:color w:val="000000"/>
          <w:w w:val="90"/>
          <w:kern w:val="0"/>
          <w:sz w:val="24"/>
        </w:rPr>
        <w:t>证明材料详见评审办法要求。</w:t>
      </w:r>
    </w:p>
    <w:p>
      <w:pPr>
        <w:autoSpaceDN w:val="0"/>
        <w:spacing w:line="360" w:lineRule="auto"/>
        <w:rPr>
          <w:rFonts w:eastAsia="仿宋"/>
          <w:b/>
          <w:color w:val="000000"/>
          <w:sz w:val="24"/>
        </w:rPr>
      </w:pPr>
      <w:r>
        <w:rPr>
          <w:rFonts w:eastAsia="仿宋"/>
          <w:b/>
          <w:color w:val="000000"/>
          <w:kern w:val="0"/>
          <w:sz w:val="24"/>
        </w:rPr>
        <w:t>（2）没有类似业绩的，此表可以不提供。</w:t>
      </w:r>
    </w:p>
    <w:p>
      <w:pPr>
        <w:autoSpaceDN w:val="0"/>
        <w:spacing w:line="360" w:lineRule="auto"/>
        <w:rPr>
          <w:rFonts w:eastAsia="仿宋"/>
          <w:color w:val="000000"/>
          <w:sz w:val="24"/>
        </w:rPr>
      </w:pP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eastAsia="仿宋"/>
          <w:color w:val="000000"/>
          <w:w w:val="90"/>
          <w:kern w:val="0"/>
          <w:sz w:val="22"/>
          <w:szCs w:val="22"/>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autoSpaceDE w:val="0"/>
        <w:autoSpaceDN w:val="0"/>
        <w:adjustRightInd w:val="0"/>
        <w:spacing w:line="360" w:lineRule="auto"/>
        <w:ind w:firstLine="420"/>
        <w:jc w:val="left"/>
        <w:rPr>
          <w:rFonts w:eastAsia="仿宋"/>
          <w:color w:val="000000"/>
          <w:w w:val="90"/>
          <w:kern w:val="0"/>
          <w:sz w:val="22"/>
          <w:szCs w:val="22"/>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2-6 商务技术偏离表</w:t>
      </w:r>
    </w:p>
    <w:p>
      <w:pPr>
        <w:autoSpaceDN w:val="0"/>
        <w:spacing w:line="360" w:lineRule="auto"/>
        <w:jc w:val="center"/>
        <w:rPr>
          <w:rFonts w:eastAsia="华文中宋"/>
          <w:b/>
          <w:color w:val="000000"/>
          <w:kern w:val="0"/>
          <w:sz w:val="44"/>
          <w:szCs w:val="28"/>
        </w:rPr>
      </w:pPr>
      <w:r>
        <w:rPr>
          <w:rFonts w:hint="eastAsia" w:eastAsia="华文中宋"/>
          <w:b/>
          <w:color w:val="000000"/>
          <w:kern w:val="0"/>
          <w:sz w:val="44"/>
          <w:szCs w:val="28"/>
        </w:rPr>
        <w:t>商务技术偏离表</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pPr>
              <w:autoSpaceDN w:val="0"/>
              <w:spacing w:line="400" w:lineRule="exact"/>
              <w:jc w:val="center"/>
              <w:rPr>
                <w:rFonts w:eastAsia="仿宋"/>
                <w:b/>
                <w:color w:val="000000"/>
                <w:kern w:val="0"/>
                <w:sz w:val="24"/>
              </w:rPr>
            </w:pPr>
            <w:r>
              <w:rPr>
                <w:rFonts w:hint="eastAsia" w:eastAsia="仿宋"/>
                <w:b/>
                <w:color w:val="000000"/>
                <w:kern w:val="0"/>
                <w:sz w:val="24"/>
              </w:rPr>
              <w:t>序号</w:t>
            </w:r>
          </w:p>
        </w:tc>
        <w:tc>
          <w:tcPr>
            <w:tcW w:w="2565" w:type="dxa"/>
            <w:tcBorders>
              <w:top w:val="single" w:color="auto" w:sz="2" w:space="0"/>
            </w:tcBorders>
            <w:noWrap/>
            <w:vAlign w:val="center"/>
          </w:tcPr>
          <w:p>
            <w:pPr>
              <w:autoSpaceDN w:val="0"/>
              <w:spacing w:line="400" w:lineRule="exact"/>
              <w:jc w:val="center"/>
              <w:rPr>
                <w:rFonts w:eastAsia="仿宋"/>
                <w:b/>
                <w:color w:val="000000"/>
                <w:kern w:val="0"/>
                <w:sz w:val="24"/>
              </w:rPr>
            </w:pPr>
            <w:r>
              <w:rPr>
                <w:rFonts w:hint="eastAsia" w:eastAsia="仿宋"/>
                <w:b/>
                <w:color w:val="000000"/>
                <w:kern w:val="0"/>
                <w:sz w:val="24"/>
              </w:rPr>
              <w:t>磋商文件要求</w:t>
            </w:r>
          </w:p>
        </w:tc>
        <w:tc>
          <w:tcPr>
            <w:tcW w:w="2606" w:type="dxa"/>
            <w:tcBorders>
              <w:top w:val="single" w:color="auto" w:sz="2" w:space="0"/>
            </w:tcBorders>
            <w:noWrap/>
            <w:vAlign w:val="center"/>
          </w:tcPr>
          <w:p>
            <w:pPr>
              <w:autoSpaceDN w:val="0"/>
              <w:spacing w:line="400" w:lineRule="exact"/>
              <w:jc w:val="center"/>
              <w:rPr>
                <w:rFonts w:eastAsia="仿宋"/>
                <w:b/>
                <w:color w:val="000000"/>
                <w:kern w:val="0"/>
                <w:sz w:val="24"/>
              </w:rPr>
            </w:pPr>
            <w:r>
              <w:rPr>
                <w:rFonts w:hint="eastAsia" w:eastAsia="仿宋"/>
                <w:b/>
                <w:color w:val="000000"/>
                <w:kern w:val="0"/>
                <w:sz w:val="24"/>
              </w:rPr>
              <w:t>响应情况</w:t>
            </w:r>
          </w:p>
        </w:tc>
        <w:tc>
          <w:tcPr>
            <w:tcW w:w="1437" w:type="dxa"/>
            <w:tcBorders>
              <w:top w:val="single" w:color="auto" w:sz="2" w:space="0"/>
            </w:tcBorders>
            <w:noWrap/>
            <w:vAlign w:val="center"/>
          </w:tcPr>
          <w:p>
            <w:pPr>
              <w:autoSpaceDN w:val="0"/>
              <w:spacing w:line="400" w:lineRule="exact"/>
              <w:jc w:val="center"/>
              <w:rPr>
                <w:rFonts w:eastAsia="仿宋"/>
                <w:b/>
                <w:color w:val="000000"/>
                <w:kern w:val="0"/>
                <w:sz w:val="24"/>
              </w:rPr>
            </w:pPr>
            <w:r>
              <w:rPr>
                <w:rFonts w:hint="eastAsia" w:eastAsia="仿宋"/>
                <w:b/>
                <w:color w:val="000000"/>
                <w:kern w:val="0"/>
                <w:sz w:val="24"/>
              </w:rPr>
              <w:t>正/负偏离</w:t>
            </w:r>
          </w:p>
        </w:tc>
        <w:tc>
          <w:tcPr>
            <w:tcW w:w="1857" w:type="dxa"/>
            <w:tcBorders>
              <w:top w:val="single" w:color="auto" w:sz="2" w:space="0"/>
              <w:right w:val="single" w:color="auto" w:sz="2" w:space="0"/>
            </w:tcBorders>
            <w:noWrap/>
            <w:vAlign w:val="center"/>
          </w:tcPr>
          <w:p>
            <w:pPr>
              <w:autoSpaceDN w:val="0"/>
              <w:spacing w:line="400" w:lineRule="exact"/>
              <w:jc w:val="center"/>
              <w:rPr>
                <w:rFonts w:eastAsia="仿宋"/>
                <w:b/>
                <w:color w:val="000000"/>
                <w:kern w:val="0"/>
                <w:sz w:val="24"/>
              </w:rPr>
            </w:pPr>
            <w:r>
              <w:rPr>
                <w:rFonts w:hint="eastAsia" w:eastAsia="仿宋"/>
                <w:b/>
                <w:color w:val="000000"/>
                <w:kern w:val="0"/>
                <w:sz w:val="24"/>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1</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2</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3</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noWrap/>
            <w:vAlign w:val="center"/>
          </w:tcPr>
          <w:p>
            <w:pPr>
              <w:autoSpaceDN w:val="0"/>
              <w:spacing w:line="400" w:lineRule="exact"/>
              <w:jc w:val="center"/>
              <w:rPr>
                <w:rFonts w:eastAsia="仿宋"/>
                <w:bCs/>
                <w:color w:val="000000"/>
                <w:kern w:val="0"/>
                <w:sz w:val="24"/>
              </w:rPr>
            </w:pPr>
          </w:p>
        </w:tc>
        <w:tc>
          <w:tcPr>
            <w:tcW w:w="2606" w:type="dxa"/>
            <w:noWrap/>
            <w:vAlign w:val="center"/>
          </w:tcPr>
          <w:p>
            <w:pPr>
              <w:autoSpaceDN w:val="0"/>
              <w:spacing w:line="400" w:lineRule="exact"/>
              <w:jc w:val="center"/>
              <w:rPr>
                <w:rFonts w:eastAsia="仿宋"/>
                <w:bCs/>
                <w:color w:val="000000"/>
                <w:kern w:val="0"/>
                <w:sz w:val="24"/>
              </w:rPr>
            </w:pPr>
          </w:p>
        </w:tc>
        <w:tc>
          <w:tcPr>
            <w:tcW w:w="1437" w:type="dxa"/>
            <w:noWrap/>
            <w:vAlign w:val="center"/>
          </w:tcPr>
          <w:p>
            <w:pPr>
              <w:autoSpaceDN w:val="0"/>
              <w:spacing w:line="400" w:lineRule="exact"/>
              <w:jc w:val="center"/>
              <w:rPr>
                <w:rFonts w:eastAsia="仿宋"/>
                <w:bCs/>
                <w:color w:val="000000"/>
                <w:kern w:val="0"/>
                <w:sz w:val="24"/>
              </w:rPr>
            </w:pPr>
          </w:p>
        </w:tc>
        <w:tc>
          <w:tcPr>
            <w:tcW w:w="1857" w:type="dxa"/>
            <w:tcBorders>
              <w:right w:val="single" w:color="auto" w:sz="2" w:space="0"/>
            </w:tcBorders>
            <w:noWrap/>
            <w:vAlign w:val="center"/>
          </w:tcPr>
          <w:p>
            <w:pPr>
              <w:autoSpaceDN w:val="0"/>
              <w:spacing w:line="400" w:lineRule="exact"/>
              <w:jc w:val="center"/>
              <w:rPr>
                <w:rFonts w:eastAsia="仿宋"/>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pPr>
              <w:autoSpaceDN w:val="0"/>
              <w:spacing w:line="400" w:lineRule="exact"/>
              <w:jc w:val="center"/>
              <w:rPr>
                <w:rFonts w:eastAsia="仿宋"/>
                <w:bCs/>
                <w:color w:val="000000"/>
                <w:kern w:val="0"/>
                <w:sz w:val="24"/>
              </w:rPr>
            </w:pPr>
            <w:r>
              <w:rPr>
                <w:rFonts w:hint="eastAsia" w:eastAsia="仿宋"/>
                <w:bCs/>
                <w:color w:val="000000"/>
                <w:kern w:val="0"/>
                <w:sz w:val="24"/>
              </w:rPr>
              <w:t>…</w:t>
            </w:r>
          </w:p>
        </w:tc>
        <w:tc>
          <w:tcPr>
            <w:tcW w:w="2565" w:type="dxa"/>
            <w:tcBorders>
              <w:bottom w:val="single" w:color="auto" w:sz="2" w:space="0"/>
            </w:tcBorders>
            <w:noWrap/>
            <w:vAlign w:val="center"/>
          </w:tcPr>
          <w:p>
            <w:pPr>
              <w:autoSpaceDN w:val="0"/>
              <w:spacing w:line="400" w:lineRule="exact"/>
              <w:jc w:val="center"/>
              <w:rPr>
                <w:rFonts w:eastAsia="仿宋"/>
                <w:bCs/>
                <w:color w:val="000000"/>
                <w:kern w:val="0"/>
                <w:sz w:val="24"/>
              </w:rPr>
            </w:pPr>
          </w:p>
        </w:tc>
        <w:tc>
          <w:tcPr>
            <w:tcW w:w="2606" w:type="dxa"/>
            <w:tcBorders>
              <w:bottom w:val="single" w:color="auto" w:sz="2" w:space="0"/>
            </w:tcBorders>
            <w:noWrap/>
            <w:vAlign w:val="center"/>
          </w:tcPr>
          <w:p>
            <w:pPr>
              <w:autoSpaceDN w:val="0"/>
              <w:spacing w:line="400" w:lineRule="exact"/>
              <w:jc w:val="center"/>
              <w:rPr>
                <w:rFonts w:eastAsia="仿宋"/>
                <w:bCs/>
                <w:color w:val="000000"/>
                <w:kern w:val="0"/>
                <w:sz w:val="24"/>
              </w:rPr>
            </w:pPr>
          </w:p>
        </w:tc>
        <w:tc>
          <w:tcPr>
            <w:tcW w:w="1437" w:type="dxa"/>
            <w:tcBorders>
              <w:bottom w:val="single" w:color="auto" w:sz="2" w:space="0"/>
            </w:tcBorders>
            <w:noWrap/>
            <w:vAlign w:val="center"/>
          </w:tcPr>
          <w:p>
            <w:pPr>
              <w:autoSpaceDN w:val="0"/>
              <w:spacing w:line="400" w:lineRule="exact"/>
              <w:jc w:val="center"/>
              <w:rPr>
                <w:rFonts w:eastAsia="仿宋"/>
                <w:bCs/>
                <w:color w:val="000000"/>
                <w:kern w:val="0"/>
                <w:sz w:val="24"/>
              </w:rPr>
            </w:pPr>
          </w:p>
        </w:tc>
        <w:tc>
          <w:tcPr>
            <w:tcW w:w="1857" w:type="dxa"/>
            <w:tcBorders>
              <w:bottom w:val="single" w:color="auto" w:sz="2" w:space="0"/>
              <w:right w:val="single" w:color="auto" w:sz="2" w:space="0"/>
            </w:tcBorders>
            <w:noWrap/>
            <w:vAlign w:val="center"/>
          </w:tcPr>
          <w:p>
            <w:pPr>
              <w:autoSpaceDN w:val="0"/>
              <w:spacing w:line="400" w:lineRule="exact"/>
              <w:jc w:val="center"/>
              <w:rPr>
                <w:rFonts w:eastAsia="仿宋"/>
                <w:bCs/>
                <w:color w:val="000000"/>
                <w:kern w:val="0"/>
                <w:sz w:val="24"/>
              </w:rPr>
            </w:pPr>
          </w:p>
        </w:tc>
      </w:tr>
    </w:tbl>
    <w:p>
      <w:pPr>
        <w:autoSpaceDN w:val="0"/>
        <w:spacing w:line="360" w:lineRule="auto"/>
        <w:rPr>
          <w:rFonts w:eastAsia="仿宋"/>
          <w:b/>
          <w:color w:val="000000"/>
          <w:w w:val="90"/>
          <w:kern w:val="0"/>
          <w:sz w:val="24"/>
          <w:lang w:val="zh-CN"/>
        </w:rPr>
      </w:pPr>
      <w:r>
        <w:rPr>
          <w:rFonts w:hint="eastAsia" w:eastAsia="仿宋"/>
          <w:b/>
          <w:color w:val="000000"/>
          <w:w w:val="90"/>
          <w:kern w:val="0"/>
          <w:sz w:val="24"/>
          <w:lang w:val="zh-CN"/>
        </w:rPr>
        <w:t>备注：根据磋商文件要求，如有偏离均应填写偏离表，不填写或未提供偏离表均视为无偏离且完全响应磋商文件要求。</w:t>
      </w:r>
    </w:p>
    <w:p>
      <w:pPr>
        <w:autoSpaceDN w:val="0"/>
      </w:pPr>
    </w:p>
    <w:p>
      <w:pPr>
        <w:pStyle w:val="66"/>
      </w:pP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eastAsia="仿宋"/>
          <w:color w:val="000000"/>
          <w:w w:val="90"/>
          <w:kern w:val="0"/>
          <w:sz w:val="22"/>
          <w:szCs w:val="22"/>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67"/>
        <w:wordWrap/>
        <w:autoSpaceDN w:val="0"/>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2-7 施工组织设计</w:t>
      </w:r>
    </w:p>
    <w:p>
      <w:pPr>
        <w:tabs>
          <w:tab w:val="left" w:pos="720"/>
        </w:tabs>
        <w:autoSpaceDN w:val="0"/>
        <w:spacing w:line="440" w:lineRule="exact"/>
        <w:ind w:firstLine="480" w:firstLineChars="200"/>
        <w:rPr>
          <w:rFonts w:ascii="仿宋" w:hAnsi="仿宋" w:eastAsia="仿宋" w:cs="仿宋"/>
          <w:sz w:val="24"/>
        </w:rPr>
      </w:pPr>
      <w:r>
        <w:rPr>
          <w:rFonts w:hint="eastAsia" w:ascii="仿宋" w:hAnsi="仿宋" w:eastAsia="仿宋" w:cs="仿宋"/>
          <w:sz w:val="24"/>
        </w:rPr>
        <w:t>1、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tabs>
          <w:tab w:val="left" w:pos="720"/>
        </w:tabs>
        <w:autoSpaceDN w:val="0"/>
        <w:spacing w:line="440" w:lineRule="exact"/>
        <w:ind w:firstLine="480" w:firstLineChars="200"/>
        <w:rPr>
          <w:rFonts w:ascii="仿宋" w:hAnsi="仿宋" w:eastAsia="仿宋" w:cs="仿宋"/>
          <w:sz w:val="24"/>
        </w:rPr>
      </w:pPr>
      <w:r>
        <w:rPr>
          <w:rFonts w:hint="eastAsia" w:ascii="仿宋" w:hAnsi="仿宋" w:eastAsia="仿宋" w:cs="仿宋"/>
          <w:sz w:val="24"/>
        </w:rPr>
        <w:t>2、施工组织设计除采用文字表述外可附下列图表，图表及格式要求附后。</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附表一  拟投入的主要施工设备表</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附表二  拟配备的试验和检测仪器设备表</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附表三  项目管理班子配备情况表</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附表四、项目经理简历表</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附表五、技术负责人简历表</w:t>
      </w:r>
    </w:p>
    <w:p>
      <w:pPr>
        <w:tabs>
          <w:tab w:val="left" w:pos="720"/>
        </w:tabs>
        <w:autoSpaceDN w:val="0"/>
        <w:spacing w:line="440" w:lineRule="exact"/>
        <w:ind w:firstLine="864" w:firstLineChars="360"/>
        <w:rPr>
          <w:rFonts w:ascii="仿宋" w:hAnsi="仿宋" w:eastAsia="仿宋" w:cs="仿宋"/>
          <w:sz w:val="24"/>
        </w:rPr>
      </w:pPr>
      <w:r>
        <w:rPr>
          <w:rFonts w:hint="eastAsia" w:ascii="仿宋" w:hAnsi="仿宋" w:eastAsia="仿宋" w:cs="仿宋"/>
          <w:sz w:val="24"/>
        </w:rPr>
        <w:t>附表六：计划开、竣工日期和施工进度网络图</w:t>
      </w:r>
    </w:p>
    <w:p>
      <w:pPr>
        <w:tabs>
          <w:tab w:val="left" w:pos="720"/>
        </w:tabs>
        <w:autoSpaceDN w:val="0"/>
        <w:spacing w:line="440" w:lineRule="exact"/>
        <w:jc w:val="left"/>
        <w:rPr>
          <w:rFonts w:eastAsia="仿宋"/>
          <w:sz w:val="22"/>
          <w:szCs w:val="22"/>
        </w:rPr>
      </w:pPr>
      <w:bookmarkStart w:id="83" w:name="_Toc152042586"/>
      <w:bookmarkStart w:id="84" w:name="_Toc246392155"/>
      <w:bookmarkStart w:id="85" w:name="_Toc144974865"/>
      <w:bookmarkStart w:id="86" w:name="_Toc179632817"/>
      <w:bookmarkStart w:id="87" w:name="_Toc152045797"/>
      <w:r>
        <w:rPr>
          <w:rFonts w:eastAsia="仿宋"/>
          <w:b/>
          <w:bCs/>
          <w:sz w:val="22"/>
          <w:szCs w:val="22"/>
        </w:rPr>
        <w:t>附表一：拟投入的主要施工设备表</w:t>
      </w:r>
      <w:bookmarkEnd w:id="83"/>
      <w:bookmarkEnd w:id="84"/>
      <w:bookmarkEnd w:id="85"/>
      <w:bookmarkEnd w:id="86"/>
      <w:bookmarkEnd w:id="87"/>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noWrap/>
            <w:vAlign w:val="center"/>
          </w:tcPr>
          <w:p>
            <w:pPr>
              <w:autoSpaceDN w:val="0"/>
              <w:spacing w:line="440" w:lineRule="exact"/>
              <w:rPr>
                <w:rFonts w:eastAsia="仿宋"/>
                <w:sz w:val="22"/>
                <w:szCs w:val="22"/>
              </w:rPr>
            </w:pPr>
            <w:r>
              <w:rPr>
                <w:rFonts w:eastAsia="仿宋"/>
                <w:sz w:val="22"/>
                <w:szCs w:val="22"/>
              </w:rPr>
              <w:t>序号</w:t>
            </w:r>
          </w:p>
        </w:tc>
        <w:tc>
          <w:tcPr>
            <w:tcW w:w="1107" w:type="dxa"/>
            <w:noWrap/>
            <w:vAlign w:val="center"/>
          </w:tcPr>
          <w:p>
            <w:pPr>
              <w:autoSpaceDN w:val="0"/>
              <w:spacing w:line="440" w:lineRule="exact"/>
              <w:jc w:val="center"/>
              <w:rPr>
                <w:rFonts w:eastAsia="仿宋"/>
                <w:sz w:val="22"/>
                <w:szCs w:val="22"/>
              </w:rPr>
            </w:pPr>
            <w:r>
              <w:rPr>
                <w:rFonts w:eastAsia="仿宋"/>
                <w:sz w:val="22"/>
                <w:szCs w:val="22"/>
              </w:rPr>
              <w:t>设备名称</w:t>
            </w:r>
          </w:p>
        </w:tc>
        <w:tc>
          <w:tcPr>
            <w:tcW w:w="776" w:type="dxa"/>
            <w:noWrap/>
            <w:vAlign w:val="center"/>
          </w:tcPr>
          <w:p>
            <w:pPr>
              <w:autoSpaceDN w:val="0"/>
              <w:spacing w:line="440" w:lineRule="exact"/>
              <w:jc w:val="center"/>
              <w:rPr>
                <w:rFonts w:eastAsia="仿宋"/>
                <w:sz w:val="22"/>
                <w:szCs w:val="22"/>
              </w:rPr>
            </w:pPr>
            <w:r>
              <w:rPr>
                <w:rFonts w:eastAsia="仿宋"/>
                <w:sz w:val="22"/>
                <w:szCs w:val="22"/>
              </w:rPr>
              <w:t>型号</w:t>
            </w:r>
          </w:p>
          <w:p>
            <w:pPr>
              <w:autoSpaceDN w:val="0"/>
              <w:spacing w:line="440" w:lineRule="exact"/>
              <w:jc w:val="center"/>
              <w:rPr>
                <w:rFonts w:eastAsia="仿宋"/>
                <w:sz w:val="22"/>
                <w:szCs w:val="22"/>
              </w:rPr>
            </w:pPr>
            <w:r>
              <w:rPr>
                <w:rFonts w:eastAsia="仿宋"/>
                <w:sz w:val="22"/>
                <w:szCs w:val="22"/>
              </w:rPr>
              <w:t>规格</w:t>
            </w:r>
          </w:p>
        </w:tc>
        <w:tc>
          <w:tcPr>
            <w:tcW w:w="802" w:type="dxa"/>
            <w:noWrap/>
            <w:vAlign w:val="center"/>
          </w:tcPr>
          <w:p>
            <w:pPr>
              <w:autoSpaceDN w:val="0"/>
              <w:spacing w:line="440" w:lineRule="exact"/>
              <w:jc w:val="center"/>
              <w:rPr>
                <w:rFonts w:eastAsia="仿宋"/>
                <w:sz w:val="22"/>
                <w:szCs w:val="22"/>
              </w:rPr>
            </w:pPr>
            <w:r>
              <w:rPr>
                <w:rFonts w:eastAsia="仿宋"/>
                <w:sz w:val="22"/>
                <w:szCs w:val="22"/>
              </w:rPr>
              <w:t>数量</w:t>
            </w:r>
          </w:p>
        </w:tc>
        <w:tc>
          <w:tcPr>
            <w:tcW w:w="684" w:type="dxa"/>
            <w:noWrap/>
            <w:vAlign w:val="center"/>
          </w:tcPr>
          <w:p>
            <w:pPr>
              <w:autoSpaceDN w:val="0"/>
              <w:spacing w:line="440" w:lineRule="exact"/>
              <w:jc w:val="center"/>
              <w:rPr>
                <w:rFonts w:eastAsia="仿宋"/>
                <w:sz w:val="22"/>
                <w:szCs w:val="22"/>
              </w:rPr>
            </w:pPr>
            <w:r>
              <w:rPr>
                <w:rFonts w:eastAsia="仿宋"/>
                <w:sz w:val="22"/>
                <w:szCs w:val="22"/>
              </w:rPr>
              <w:t>国别</w:t>
            </w:r>
          </w:p>
          <w:p>
            <w:pPr>
              <w:autoSpaceDN w:val="0"/>
              <w:spacing w:line="440" w:lineRule="exact"/>
              <w:jc w:val="center"/>
              <w:rPr>
                <w:rFonts w:eastAsia="仿宋"/>
                <w:sz w:val="22"/>
                <w:szCs w:val="22"/>
              </w:rPr>
            </w:pPr>
            <w:r>
              <w:rPr>
                <w:rFonts w:eastAsia="仿宋"/>
                <w:sz w:val="22"/>
                <w:szCs w:val="22"/>
              </w:rPr>
              <w:t>产地</w:t>
            </w:r>
          </w:p>
        </w:tc>
        <w:tc>
          <w:tcPr>
            <w:tcW w:w="754" w:type="dxa"/>
            <w:noWrap/>
            <w:vAlign w:val="center"/>
          </w:tcPr>
          <w:p>
            <w:pPr>
              <w:autoSpaceDN w:val="0"/>
              <w:spacing w:line="440" w:lineRule="exact"/>
              <w:jc w:val="center"/>
              <w:rPr>
                <w:rFonts w:eastAsia="仿宋"/>
                <w:sz w:val="22"/>
                <w:szCs w:val="22"/>
              </w:rPr>
            </w:pPr>
            <w:r>
              <w:rPr>
                <w:rFonts w:eastAsia="仿宋"/>
                <w:sz w:val="22"/>
                <w:szCs w:val="22"/>
              </w:rPr>
              <w:t>制造</w:t>
            </w:r>
          </w:p>
          <w:p>
            <w:pPr>
              <w:autoSpaceDN w:val="0"/>
              <w:spacing w:line="440" w:lineRule="exact"/>
              <w:jc w:val="center"/>
              <w:rPr>
                <w:rFonts w:eastAsia="仿宋"/>
                <w:sz w:val="22"/>
                <w:szCs w:val="22"/>
              </w:rPr>
            </w:pPr>
            <w:r>
              <w:rPr>
                <w:rFonts w:eastAsia="仿宋"/>
                <w:sz w:val="22"/>
                <w:szCs w:val="22"/>
              </w:rPr>
              <w:t>年份</w:t>
            </w:r>
          </w:p>
        </w:tc>
        <w:tc>
          <w:tcPr>
            <w:tcW w:w="1098" w:type="dxa"/>
            <w:noWrap/>
            <w:vAlign w:val="center"/>
          </w:tcPr>
          <w:p>
            <w:pPr>
              <w:autoSpaceDN w:val="0"/>
              <w:spacing w:line="440" w:lineRule="exact"/>
              <w:jc w:val="center"/>
              <w:rPr>
                <w:rFonts w:eastAsia="仿宋"/>
                <w:sz w:val="22"/>
                <w:szCs w:val="22"/>
              </w:rPr>
            </w:pPr>
            <w:r>
              <w:rPr>
                <w:rFonts w:eastAsia="仿宋"/>
                <w:sz w:val="22"/>
                <w:szCs w:val="22"/>
              </w:rPr>
              <w:t>额定功率（KW）</w:t>
            </w:r>
          </w:p>
        </w:tc>
        <w:tc>
          <w:tcPr>
            <w:tcW w:w="892" w:type="dxa"/>
            <w:noWrap/>
            <w:vAlign w:val="center"/>
          </w:tcPr>
          <w:p>
            <w:pPr>
              <w:autoSpaceDN w:val="0"/>
              <w:spacing w:line="440" w:lineRule="exact"/>
              <w:jc w:val="center"/>
              <w:rPr>
                <w:rFonts w:eastAsia="仿宋"/>
                <w:sz w:val="22"/>
                <w:szCs w:val="22"/>
              </w:rPr>
            </w:pPr>
            <w:r>
              <w:rPr>
                <w:rFonts w:eastAsia="仿宋"/>
                <w:sz w:val="22"/>
                <w:szCs w:val="22"/>
              </w:rPr>
              <w:t>生产</w:t>
            </w:r>
          </w:p>
          <w:p>
            <w:pPr>
              <w:autoSpaceDN w:val="0"/>
              <w:spacing w:line="440" w:lineRule="exact"/>
              <w:jc w:val="center"/>
              <w:rPr>
                <w:rFonts w:eastAsia="仿宋"/>
                <w:sz w:val="22"/>
                <w:szCs w:val="22"/>
              </w:rPr>
            </w:pPr>
            <w:r>
              <w:rPr>
                <w:rFonts w:eastAsia="仿宋"/>
                <w:sz w:val="22"/>
                <w:szCs w:val="22"/>
              </w:rPr>
              <w:t>能力</w:t>
            </w:r>
          </w:p>
        </w:tc>
        <w:tc>
          <w:tcPr>
            <w:tcW w:w="1035" w:type="dxa"/>
            <w:noWrap/>
            <w:vAlign w:val="center"/>
          </w:tcPr>
          <w:p>
            <w:pPr>
              <w:autoSpaceDN w:val="0"/>
              <w:spacing w:line="440" w:lineRule="exact"/>
              <w:jc w:val="center"/>
              <w:rPr>
                <w:rFonts w:eastAsia="仿宋"/>
                <w:sz w:val="22"/>
                <w:szCs w:val="22"/>
              </w:rPr>
            </w:pPr>
            <w:r>
              <w:rPr>
                <w:rFonts w:eastAsia="仿宋"/>
                <w:sz w:val="22"/>
                <w:szCs w:val="22"/>
              </w:rPr>
              <w:t>用于施工部位</w:t>
            </w:r>
          </w:p>
        </w:tc>
        <w:tc>
          <w:tcPr>
            <w:tcW w:w="699" w:type="dxa"/>
            <w:noWrap/>
            <w:vAlign w:val="center"/>
          </w:tcPr>
          <w:p>
            <w:pPr>
              <w:autoSpaceDN w:val="0"/>
              <w:spacing w:line="440" w:lineRule="exact"/>
              <w:jc w:val="center"/>
              <w:rPr>
                <w:rFonts w:eastAsia="仿宋"/>
                <w:sz w:val="22"/>
                <w:szCs w:val="22"/>
              </w:rPr>
            </w:pPr>
            <w:r>
              <w:rPr>
                <w:rFonts w:eastAsia="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noWrap/>
            <w:vAlign w:val="center"/>
          </w:tcPr>
          <w:p>
            <w:pPr>
              <w:autoSpaceDN w:val="0"/>
              <w:spacing w:line="440" w:lineRule="exact"/>
              <w:jc w:val="center"/>
              <w:rPr>
                <w:rFonts w:eastAsia="仿宋"/>
                <w:sz w:val="22"/>
                <w:szCs w:val="22"/>
              </w:rPr>
            </w:pPr>
          </w:p>
        </w:tc>
        <w:tc>
          <w:tcPr>
            <w:tcW w:w="1107" w:type="dxa"/>
            <w:noWrap/>
            <w:vAlign w:val="center"/>
          </w:tcPr>
          <w:p>
            <w:pPr>
              <w:autoSpaceDN w:val="0"/>
              <w:spacing w:line="440" w:lineRule="exact"/>
              <w:jc w:val="center"/>
              <w:rPr>
                <w:rFonts w:eastAsia="仿宋"/>
                <w:sz w:val="22"/>
                <w:szCs w:val="22"/>
              </w:rPr>
            </w:pPr>
          </w:p>
        </w:tc>
        <w:tc>
          <w:tcPr>
            <w:tcW w:w="776" w:type="dxa"/>
            <w:noWrap/>
            <w:vAlign w:val="center"/>
          </w:tcPr>
          <w:p>
            <w:pPr>
              <w:autoSpaceDN w:val="0"/>
              <w:spacing w:line="440" w:lineRule="exact"/>
              <w:jc w:val="center"/>
              <w:rPr>
                <w:rFonts w:eastAsia="仿宋"/>
                <w:sz w:val="22"/>
                <w:szCs w:val="22"/>
              </w:rPr>
            </w:pPr>
          </w:p>
        </w:tc>
        <w:tc>
          <w:tcPr>
            <w:tcW w:w="802" w:type="dxa"/>
            <w:noWrap/>
            <w:vAlign w:val="center"/>
          </w:tcPr>
          <w:p>
            <w:pPr>
              <w:autoSpaceDN w:val="0"/>
              <w:spacing w:line="440" w:lineRule="exact"/>
              <w:jc w:val="center"/>
              <w:rPr>
                <w:rFonts w:eastAsia="仿宋"/>
                <w:sz w:val="22"/>
                <w:szCs w:val="22"/>
              </w:rPr>
            </w:pPr>
          </w:p>
        </w:tc>
        <w:tc>
          <w:tcPr>
            <w:tcW w:w="684" w:type="dxa"/>
            <w:noWrap/>
            <w:vAlign w:val="center"/>
          </w:tcPr>
          <w:p>
            <w:pPr>
              <w:autoSpaceDN w:val="0"/>
              <w:spacing w:line="440" w:lineRule="exact"/>
              <w:jc w:val="center"/>
              <w:rPr>
                <w:rFonts w:eastAsia="仿宋"/>
                <w:sz w:val="22"/>
                <w:szCs w:val="22"/>
              </w:rPr>
            </w:pPr>
          </w:p>
        </w:tc>
        <w:tc>
          <w:tcPr>
            <w:tcW w:w="754" w:type="dxa"/>
            <w:noWrap/>
            <w:vAlign w:val="center"/>
          </w:tcPr>
          <w:p>
            <w:pPr>
              <w:autoSpaceDN w:val="0"/>
              <w:spacing w:line="440" w:lineRule="exact"/>
              <w:jc w:val="center"/>
              <w:rPr>
                <w:rFonts w:eastAsia="仿宋"/>
                <w:sz w:val="22"/>
                <w:szCs w:val="22"/>
              </w:rPr>
            </w:pPr>
          </w:p>
        </w:tc>
        <w:tc>
          <w:tcPr>
            <w:tcW w:w="1098" w:type="dxa"/>
            <w:noWrap/>
            <w:vAlign w:val="center"/>
          </w:tcPr>
          <w:p>
            <w:pPr>
              <w:autoSpaceDN w:val="0"/>
              <w:spacing w:line="440" w:lineRule="exact"/>
              <w:jc w:val="center"/>
              <w:rPr>
                <w:rFonts w:eastAsia="仿宋"/>
                <w:sz w:val="22"/>
                <w:szCs w:val="22"/>
              </w:rPr>
            </w:pPr>
          </w:p>
        </w:tc>
        <w:tc>
          <w:tcPr>
            <w:tcW w:w="892" w:type="dxa"/>
            <w:noWrap/>
            <w:vAlign w:val="center"/>
          </w:tcPr>
          <w:p>
            <w:pPr>
              <w:autoSpaceDN w:val="0"/>
              <w:spacing w:line="440" w:lineRule="exact"/>
              <w:jc w:val="center"/>
              <w:rPr>
                <w:rFonts w:eastAsia="仿宋"/>
                <w:sz w:val="22"/>
                <w:szCs w:val="22"/>
              </w:rPr>
            </w:pPr>
          </w:p>
        </w:tc>
        <w:tc>
          <w:tcPr>
            <w:tcW w:w="1035" w:type="dxa"/>
            <w:noWrap/>
            <w:vAlign w:val="center"/>
          </w:tcPr>
          <w:p>
            <w:pPr>
              <w:autoSpaceDN w:val="0"/>
              <w:spacing w:line="440" w:lineRule="exact"/>
              <w:jc w:val="center"/>
              <w:rPr>
                <w:rFonts w:eastAsia="仿宋"/>
                <w:sz w:val="22"/>
                <w:szCs w:val="22"/>
              </w:rPr>
            </w:pPr>
          </w:p>
        </w:tc>
        <w:tc>
          <w:tcPr>
            <w:tcW w:w="699"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noWrap/>
            <w:vAlign w:val="center"/>
          </w:tcPr>
          <w:p>
            <w:pPr>
              <w:autoSpaceDN w:val="0"/>
              <w:spacing w:line="440" w:lineRule="exact"/>
              <w:jc w:val="center"/>
              <w:rPr>
                <w:rFonts w:eastAsia="仿宋"/>
                <w:sz w:val="22"/>
                <w:szCs w:val="22"/>
              </w:rPr>
            </w:pPr>
          </w:p>
        </w:tc>
        <w:tc>
          <w:tcPr>
            <w:tcW w:w="1107" w:type="dxa"/>
            <w:noWrap/>
            <w:vAlign w:val="center"/>
          </w:tcPr>
          <w:p>
            <w:pPr>
              <w:autoSpaceDN w:val="0"/>
              <w:spacing w:line="440" w:lineRule="exact"/>
              <w:jc w:val="center"/>
              <w:rPr>
                <w:rFonts w:eastAsia="仿宋"/>
                <w:sz w:val="22"/>
                <w:szCs w:val="22"/>
              </w:rPr>
            </w:pPr>
          </w:p>
        </w:tc>
        <w:tc>
          <w:tcPr>
            <w:tcW w:w="776" w:type="dxa"/>
            <w:noWrap/>
            <w:vAlign w:val="center"/>
          </w:tcPr>
          <w:p>
            <w:pPr>
              <w:autoSpaceDN w:val="0"/>
              <w:spacing w:line="440" w:lineRule="exact"/>
              <w:jc w:val="center"/>
              <w:rPr>
                <w:rFonts w:eastAsia="仿宋"/>
                <w:sz w:val="22"/>
                <w:szCs w:val="22"/>
              </w:rPr>
            </w:pPr>
          </w:p>
        </w:tc>
        <w:tc>
          <w:tcPr>
            <w:tcW w:w="802" w:type="dxa"/>
            <w:noWrap/>
            <w:vAlign w:val="center"/>
          </w:tcPr>
          <w:p>
            <w:pPr>
              <w:autoSpaceDN w:val="0"/>
              <w:spacing w:line="440" w:lineRule="exact"/>
              <w:jc w:val="center"/>
              <w:rPr>
                <w:rFonts w:eastAsia="仿宋"/>
                <w:sz w:val="22"/>
                <w:szCs w:val="22"/>
              </w:rPr>
            </w:pPr>
          </w:p>
        </w:tc>
        <w:tc>
          <w:tcPr>
            <w:tcW w:w="684" w:type="dxa"/>
            <w:noWrap/>
            <w:vAlign w:val="center"/>
          </w:tcPr>
          <w:p>
            <w:pPr>
              <w:autoSpaceDN w:val="0"/>
              <w:spacing w:line="440" w:lineRule="exact"/>
              <w:jc w:val="center"/>
              <w:rPr>
                <w:rFonts w:eastAsia="仿宋"/>
                <w:sz w:val="22"/>
                <w:szCs w:val="22"/>
              </w:rPr>
            </w:pPr>
          </w:p>
        </w:tc>
        <w:tc>
          <w:tcPr>
            <w:tcW w:w="754" w:type="dxa"/>
            <w:noWrap/>
            <w:vAlign w:val="center"/>
          </w:tcPr>
          <w:p>
            <w:pPr>
              <w:autoSpaceDN w:val="0"/>
              <w:spacing w:line="440" w:lineRule="exact"/>
              <w:jc w:val="center"/>
              <w:rPr>
                <w:rFonts w:eastAsia="仿宋"/>
                <w:sz w:val="22"/>
                <w:szCs w:val="22"/>
              </w:rPr>
            </w:pPr>
          </w:p>
        </w:tc>
        <w:tc>
          <w:tcPr>
            <w:tcW w:w="1098" w:type="dxa"/>
            <w:noWrap/>
            <w:vAlign w:val="center"/>
          </w:tcPr>
          <w:p>
            <w:pPr>
              <w:autoSpaceDN w:val="0"/>
              <w:spacing w:line="440" w:lineRule="exact"/>
              <w:jc w:val="center"/>
              <w:rPr>
                <w:rFonts w:eastAsia="仿宋"/>
                <w:sz w:val="22"/>
                <w:szCs w:val="22"/>
              </w:rPr>
            </w:pPr>
          </w:p>
        </w:tc>
        <w:tc>
          <w:tcPr>
            <w:tcW w:w="892" w:type="dxa"/>
            <w:noWrap/>
            <w:vAlign w:val="center"/>
          </w:tcPr>
          <w:p>
            <w:pPr>
              <w:autoSpaceDN w:val="0"/>
              <w:spacing w:line="440" w:lineRule="exact"/>
              <w:jc w:val="center"/>
              <w:rPr>
                <w:rFonts w:eastAsia="仿宋"/>
                <w:sz w:val="22"/>
                <w:szCs w:val="22"/>
              </w:rPr>
            </w:pPr>
          </w:p>
        </w:tc>
        <w:tc>
          <w:tcPr>
            <w:tcW w:w="1035" w:type="dxa"/>
            <w:noWrap/>
            <w:vAlign w:val="center"/>
          </w:tcPr>
          <w:p>
            <w:pPr>
              <w:autoSpaceDN w:val="0"/>
              <w:spacing w:line="440" w:lineRule="exact"/>
              <w:jc w:val="center"/>
              <w:rPr>
                <w:rFonts w:eastAsia="仿宋"/>
                <w:sz w:val="22"/>
                <w:szCs w:val="22"/>
              </w:rPr>
            </w:pPr>
          </w:p>
        </w:tc>
        <w:tc>
          <w:tcPr>
            <w:tcW w:w="699"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noWrap/>
          </w:tcPr>
          <w:p>
            <w:pPr>
              <w:autoSpaceDN w:val="0"/>
              <w:spacing w:line="440" w:lineRule="exact"/>
              <w:jc w:val="center"/>
              <w:rPr>
                <w:rFonts w:eastAsia="仿宋"/>
                <w:sz w:val="22"/>
                <w:szCs w:val="22"/>
              </w:rPr>
            </w:pPr>
          </w:p>
        </w:tc>
        <w:tc>
          <w:tcPr>
            <w:tcW w:w="1107" w:type="dxa"/>
            <w:noWrap/>
          </w:tcPr>
          <w:p>
            <w:pPr>
              <w:autoSpaceDN w:val="0"/>
              <w:spacing w:line="440" w:lineRule="exact"/>
              <w:jc w:val="center"/>
              <w:rPr>
                <w:rFonts w:eastAsia="仿宋"/>
                <w:sz w:val="22"/>
                <w:szCs w:val="22"/>
              </w:rPr>
            </w:pPr>
          </w:p>
        </w:tc>
        <w:tc>
          <w:tcPr>
            <w:tcW w:w="776" w:type="dxa"/>
            <w:noWrap/>
          </w:tcPr>
          <w:p>
            <w:pPr>
              <w:autoSpaceDN w:val="0"/>
              <w:spacing w:line="440" w:lineRule="exact"/>
              <w:jc w:val="center"/>
              <w:rPr>
                <w:rFonts w:eastAsia="仿宋"/>
                <w:sz w:val="22"/>
                <w:szCs w:val="22"/>
              </w:rPr>
            </w:pPr>
          </w:p>
        </w:tc>
        <w:tc>
          <w:tcPr>
            <w:tcW w:w="802" w:type="dxa"/>
            <w:noWrap/>
          </w:tcPr>
          <w:p>
            <w:pPr>
              <w:autoSpaceDN w:val="0"/>
              <w:spacing w:line="440" w:lineRule="exact"/>
              <w:jc w:val="center"/>
              <w:rPr>
                <w:rFonts w:eastAsia="仿宋"/>
                <w:sz w:val="22"/>
                <w:szCs w:val="22"/>
              </w:rPr>
            </w:pPr>
          </w:p>
        </w:tc>
        <w:tc>
          <w:tcPr>
            <w:tcW w:w="684" w:type="dxa"/>
            <w:noWrap/>
          </w:tcPr>
          <w:p>
            <w:pPr>
              <w:autoSpaceDN w:val="0"/>
              <w:spacing w:line="440" w:lineRule="exact"/>
              <w:jc w:val="center"/>
              <w:rPr>
                <w:rFonts w:eastAsia="仿宋"/>
                <w:sz w:val="22"/>
                <w:szCs w:val="22"/>
              </w:rPr>
            </w:pPr>
          </w:p>
        </w:tc>
        <w:tc>
          <w:tcPr>
            <w:tcW w:w="754" w:type="dxa"/>
            <w:noWrap/>
          </w:tcPr>
          <w:p>
            <w:pPr>
              <w:autoSpaceDN w:val="0"/>
              <w:spacing w:line="440" w:lineRule="exact"/>
              <w:jc w:val="center"/>
              <w:rPr>
                <w:rFonts w:eastAsia="仿宋"/>
                <w:sz w:val="22"/>
                <w:szCs w:val="22"/>
              </w:rPr>
            </w:pPr>
          </w:p>
        </w:tc>
        <w:tc>
          <w:tcPr>
            <w:tcW w:w="1098" w:type="dxa"/>
            <w:noWrap/>
          </w:tcPr>
          <w:p>
            <w:pPr>
              <w:autoSpaceDN w:val="0"/>
              <w:spacing w:line="440" w:lineRule="exact"/>
              <w:jc w:val="center"/>
              <w:rPr>
                <w:rFonts w:eastAsia="仿宋"/>
                <w:sz w:val="22"/>
                <w:szCs w:val="22"/>
              </w:rPr>
            </w:pPr>
          </w:p>
        </w:tc>
        <w:tc>
          <w:tcPr>
            <w:tcW w:w="892" w:type="dxa"/>
            <w:noWrap/>
          </w:tcPr>
          <w:p>
            <w:pPr>
              <w:autoSpaceDN w:val="0"/>
              <w:spacing w:line="440" w:lineRule="exact"/>
              <w:jc w:val="center"/>
              <w:rPr>
                <w:rFonts w:eastAsia="仿宋"/>
                <w:sz w:val="22"/>
                <w:szCs w:val="22"/>
              </w:rPr>
            </w:pPr>
          </w:p>
        </w:tc>
        <w:tc>
          <w:tcPr>
            <w:tcW w:w="1035" w:type="dxa"/>
            <w:noWrap/>
          </w:tcPr>
          <w:p>
            <w:pPr>
              <w:autoSpaceDN w:val="0"/>
              <w:spacing w:line="440" w:lineRule="exact"/>
              <w:jc w:val="center"/>
              <w:rPr>
                <w:rFonts w:eastAsia="仿宋"/>
                <w:sz w:val="22"/>
                <w:szCs w:val="22"/>
              </w:rPr>
            </w:pPr>
          </w:p>
        </w:tc>
        <w:tc>
          <w:tcPr>
            <w:tcW w:w="699" w:type="dxa"/>
            <w:noWrap/>
          </w:tcPr>
          <w:p>
            <w:pPr>
              <w:autoSpaceDN w:val="0"/>
              <w:spacing w:line="440" w:lineRule="exact"/>
              <w:jc w:val="center"/>
              <w:rPr>
                <w:rFonts w:eastAsia="仿宋"/>
                <w:sz w:val="22"/>
                <w:szCs w:val="22"/>
              </w:rPr>
            </w:pPr>
          </w:p>
        </w:tc>
      </w:tr>
    </w:tbl>
    <w:p>
      <w:pPr>
        <w:autoSpaceDN w:val="0"/>
        <w:spacing w:line="440" w:lineRule="exact"/>
        <w:rPr>
          <w:rFonts w:eastAsia="仿宋"/>
          <w:sz w:val="22"/>
          <w:szCs w:val="22"/>
        </w:rPr>
      </w:pPr>
    </w:p>
    <w:p>
      <w:pPr>
        <w:tabs>
          <w:tab w:val="left" w:pos="720"/>
        </w:tabs>
        <w:autoSpaceDN w:val="0"/>
        <w:spacing w:line="440" w:lineRule="exact"/>
        <w:jc w:val="left"/>
        <w:rPr>
          <w:rFonts w:eastAsia="仿宋"/>
          <w:b/>
          <w:bCs/>
          <w:sz w:val="22"/>
          <w:szCs w:val="22"/>
        </w:rPr>
      </w:pPr>
      <w:bookmarkStart w:id="88" w:name="_Toc152042587"/>
      <w:bookmarkStart w:id="89" w:name="_Toc144974866"/>
      <w:bookmarkStart w:id="90" w:name="_Toc152045798"/>
      <w:bookmarkStart w:id="91" w:name="_Toc179632818"/>
      <w:bookmarkStart w:id="92" w:name="_Toc246392156"/>
      <w:r>
        <w:rPr>
          <w:rFonts w:eastAsia="仿宋"/>
          <w:b/>
          <w:bCs/>
          <w:sz w:val="22"/>
          <w:szCs w:val="22"/>
        </w:rPr>
        <w:t>附表二：拟配备的试验和检测仪器设备表</w:t>
      </w:r>
      <w:bookmarkEnd w:id="88"/>
      <w:bookmarkEnd w:id="89"/>
      <w:bookmarkEnd w:id="90"/>
      <w:bookmarkEnd w:id="91"/>
      <w:bookmarkEnd w:id="92"/>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noWrap/>
            <w:vAlign w:val="center"/>
          </w:tcPr>
          <w:p>
            <w:pPr>
              <w:autoSpaceDN w:val="0"/>
              <w:spacing w:line="440" w:lineRule="exact"/>
              <w:rPr>
                <w:rFonts w:eastAsia="仿宋"/>
                <w:sz w:val="22"/>
                <w:szCs w:val="22"/>
              </w:rPr>
            </w:pPr>
            <w:r>
              <w:rPr>
                <w:rFonts w:eastAsia="仿宋"/>
                <w:sz w:val="22"/>
                <w:szCs w:val="22"/>
              </w:rPr>
              <w:t>序号</w:t>
            </w:r>
          </w:p>
        </w:tc>
        <w:tc>
          <w:tcPr>
            <w:tcW w:w="1177" w:type="dxa"/>
            <w:noWrap/>
            <w:vAlign w:val="center"/>
          </w:tcPr>
          <w:p>
            <w:pPr>
              <w:autoSpaceDN w:val="0"/>
              <w:spacing w:line="440" w:lineRule="exact"/>
              <w:jc w:val="center"/>
              <w:rPr>
                <w:rFonts w:eastAsia="仿宋"/>
                <w:sz w:val="22"/>
                <w:szCs w:val="22"/>
              </w:rPr>
            </w:pPr>
            <w:r>
              <w:rPr>
                <w:rFonts w:eastAsia="仿宋"/>
                <w:sz w:val="22"/>
                <w:szCs w:val="22"/>
              </w:rPr>
              <w:t>仪器设备名称</w:t>
            </w:r>
          </w:p>
        </w:tc>
        <w:tc>
          <w:tcPr>
            <w:tcW w:w="822" w:type="dxa"/>
            <w:noWrap/>
            <w:vAlign w:val="center"/>
          </w:tcPr>
          <w:p>
            <w:pPr>
              <w:autoSpaceDN w:val="0"/>
              <w:spacing w:line="440" w:lineRule="exact"/>
              <w:jc w:val="center"/>
              <w:rPr>
                <w:rFonts w:eastAsia="仿宋"/>
                <w:sz w:val="22"/>
                <w:szCs w:val="22"/>
              </w:rPr>
            </w:pPr>
            <w:r>
              <w:rPr>
                <w:rFonts w:eastAsia="仿宋"/>
                <w:sz w:val="22"/>
                <w:szCs w:val="22"/>
              </w:rPr>
              <w:t>型号</w:t>
            </w:r>
          </w:p>
          <w:p>
            <w:pPr>
              <w:autoSpaceDN w:val="0"/>
              <w:spacing w:line="440" w:lineRule="exact"/>
              <w:jc w:val="center"/>
              <w:rPr>
                <w:rFonts w:eastAsia="仿宋"/>
                <w:sz w:val="22"/>
                <w:szCs w:val="22"/>
              </w:rPr>
            </w:pPr>
            <w:r>
              <w:rPr>
                <w:rFonts w:eastAsia="仿宋"/>
                <w:sz w:val="22"/>
                <w:szCs w:val="22"/>
              </w:rPr>
              <w:t>规格</w:t>
            </w:r>
          </w:p>
        </w:tc>
        <w:tc>
          <w:tcPr>
            <w:tcW w:w="1073" w:type="dxa"/>
            <w:noWrap/>
            <w:vAlign w:val="center"/>
          </w:tcPr>
          <w:p>
            <w:pPr>
              <w:autoSpaceDN w:val="0"/>
              <w:spacing w:line="440" w:lineRule="exact"/>
              <w:jc w:val="center"/>
              <w:rPr>
                <w:rFonts w:eastAsia="仿宋"/>
                <w:sz w:val="22"/>
                <w:szCs w:val="22"/>
              </w:rPr>
            </w:pPr>
            <w:r>
              <w:rPr>
                <w:rFonts w:eastAsia="仿宋"/>
                <w:sz w:val="22"/>
                <w:szCs w:val="22"/>
              </w:rPr>
              <w:t>数量</w:t>
            </w:r>
          </w:p>
        </w:tc>
        <w:tc>
          <w:tcPr>
            <w:tcW w:w="727" w:type="dxa"/>
            <w:noWrap/>
            <w:vAlign w:val="center"/>
          </w:tcPr>
          <w:p>
            <w:pPr>
              <w:autoSpaceDN w:val="0"/>
              <w:spacing w:line="440" w:lineRule="exact"/>
              <w:jc w:val="center"/>
              <w:rPr>
                <w:rFonts w:eastAsia="仿宋"/>
                <w:sz w:val="22"/>
                <w:szCs w:val="22"/>
              </w:rPr>
            </w:pPr>
            <w:r>
              <w:rPr>
                <w:rFonts w:eastAsia="仿宋"/>
                <w:sz w:val="22"/>
                <w:szCs w:val="22"/>
              </w:rPr>
              <w:t>国别</w:t>
            </w:r>
          </w:p>
          <w:p>
            <w:pPr>
              <w:autoSpaceDN w:val="0"/>
              <w:spacing w:line="440" w:lineRule="exact"/>
              <w:jc w:val="center"/>
              <w:rPr>
                <w:rFonts w:eastAsia="仿宋"/>
                <w:sz w:val="22"/>
                <w:szCs w:val="22"/>
              </w:rPr>
            </w:pPr>
            <w:r>
              <w:rPr>
                <w:rFonts w:eastAsia="仿宋"/>
                <w:sz w:val="22"/>
                <w:szCs w:val="22"/>
              </w:rPr>
              <w:t>产地</w:t>
            </w:r>
          </w:p>
        </w:tc>
        <w:tc>
          <w:tcPr>
            <w:tcW w:w="800" w:type="dxa"/>
            <w:noWrap/>
            <w:vAlign w:val="center"/>
          </w:tcPr>
          <w:p>
            <w:pPr>
              <w:autoSpaceDN w:val="0"/>
              <w:spacing w:line="440" w:lineRule="exact"/>
              <w:jc w:val="center"/>
              <w:rPr>
                <w:rFonts w:eastAsia="仿宋"/>
                <w:sz w:val="22"/>
                <w:szCs w:val="22"/>
              </w:rPr>
            </w:pPr>
            <w:r>
              <w:rPr>
                <w:rFonts w:eastAsia="仿宋"/>
                <w:sz w:val="22"/>
                <w:szCs w:val="22"/>
              </w:rPr>
              <w:t>制造</w:t>
            </w:r>
          </w:p>
          <w:p>
            <w:pPr>
              <w:autoSpaceDN w:val="0"/>
              <w:spacing w:line="440" w:lineRule="exact"/>
              <w:jc w:val="center"/>
              <w:rPr>
                <w:rFonts w:eastAsia="仿宋"/>
                <w:sz w:val="22"/>
                <w:szCs w:val="22"/>
              </w:rPr>
            </w:pPr>
            <w:r>
              <w:rPr>
                <w:rFonts w:eastAsia="仿宋"/>
                <w:sz w:val="22"/>
                <w:szCs w:val="22"/>
              </w:rPr>
              <w:t>年份</w:t>
            </w:r>
          </w:p>
        </w:tc>
        <w:tc>
          <w:tcPr>
            <w:tcW w:w="1312" w:type="dxa"/>
            <w:noWrap/>
            <w:vAlign w:val="center"/>
          </w:tcPr>
          <w:p>
            <w:pPr>
              <w:autoSpaceDN w:val="0"/>
              <w:spacing w:line="440" w:lineRule="exact"/>
              <w:jc w:val="center"/>
              <w:rPr>
                <w:rFonts w:eastAsia="仿宋"/>
                <w:sz w:val="22"/>
                <w:szCs w:val="22"/>
              </w:rPr>
            </w:pPr>
            <w:r>
              <w:rPr>
                <w:rFonts w:eastAsia="仿宋"/>
                <w:sz w:val="22"/>
                <w:szCs w:val="22"/>
              </w:rPr>
              <w:t>已使用台时数</w:t>
            </w:r>
          </w:p>
        </w:tc>
        <w:tc>
          <w:tcPr>
            <w:tcW w:w="1151" w:type="dxa"/>
            <w:noWrap/>
            <w:vAlign w:val="center"/>
          </w:tcPr>
          <w:p>
            <w:pPr>
              <w:autoSpaceDN w:val="0"/>
              <w:spacing w:line="440" w:lineRule="exact"/>
              <w:jc w:val="center"/>
              <w:rPr>
                <w:rFonts w:eastAsia="仿宋"/>
                <w:sz w:val="22"/>
                <w:szCs w:val="22"/>
              </w:rPr>
            </w:pPr>
            <w:r>
              <w:rPr>
                <w:rFonts w:eastAsia="仿宋"/>
                <w:sz w:val="22"/>
                <w:szCs w:val="22"/>
              </w:rPr>
              <w:t>用途</w:t>
            </w:r>
          </w:p>
        </w:tc>
        <w:tc>
          <w:tcPr>
            <w:tcW w:w="742" w:type="dxa"/>
            <w:noWrap/>
            <w:vAlign w:val="center"/>
          </w:tcPr>
          <w:p>
            <w:pPr>
              <w:autoSpaceDN w:val="0"/>
              <w:spacing w:line="440" w:lineRule="exact"/>
              <w:jc w:val="center"/>
              <w:rPr>
                <w:rFonts w:eastAsia="仿宋"/>
                <w:sz w:val="22"/>
                <w:szCs w:val="22"/>
              </w:rPr>
            </w:pPr>
            <w:r>
              <w:rPr>
                <w:rFonts w:eastAsia="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pPr>
              <w:autoSpaceDN w:val="0"/>
              <w:spacing w:line="440" w:lineRule="exact"/>
              <w:jc w:val="center"/>
              <w:rPr>
                <w:rFonts w:eastAsia="仿宋"/>
                <w:sz w:val="22"/>
                <w:szCs w:val="22"/>
              </w:rPr>
            </w:pPr>
          </w:p>
        </w:tc>
        <w:tc>
          <w:tcPr>
            <w:tcW w:w="1177" w:type="dxa"/>
            <w:noWrap/>
            <w:vAlign w:val="center"/>
          </w:tcPr>
          <w:p>
            <w:pPr>
              <w:autoSpaceDN w:val="0"/>
              <w:spacing w:line="440" w:lineRule="exact"/>
              <w:jc w:val="center"/>
              <w:rPr>
                <w:rFonts w:eastAsia="仿宋"/>
                <w:sz w:val="22"/>
                <w:szCs w:val="22"/>
              </w:rPr>
            </w:pPr>
          </w:p>
        </w:tc>
        <w:tc>
          <w:tcPr>
            <w:tcW w:w="822" w:type="dxa"/>
            <w:noWrap/>
            <w:vAlign w:val="center"/>
          </w:tcPr>
          <w:p>
            <w:pPr>
              <w:autoSpaceDN w:val="0"/>
              <w:spacing w:line="440" w:lineRule="exact"/>
              <w:jc w:val="center"/>
              <w:rPr>
                <w:rFonts w:eastAsia="仿宋"/>
                <w:sz w:val="22"/>
                <w:szCs w:val="22"/>
              </w:rPr>
            </w:pPr>
          </w:p>
        </w:tc>
        <w:tc>
          <w:tcPr>
            <w:tcW w:w="1073" w:type="dxa"/>
            <w:noWrap/>
            <w:vAlign w:val="center"/>
          </w:tcPr>
          <w:p>
            <w:pPr>
              <w:autoSpaceDN w:val="0"/>
              <w:spacing w:line="440" w:lineRule="exact"/>
              <w:jc w:val="center"/>
              <w:rPr>
                <w:rFonts w:eastAsia="仿宋"/>
                <w:sz w:val="22"/>
                <w:szCs w:val="22"/>
              </w:rPr>
            </w:pPr>
          </w:p>
        </w:tc>
        <w:tc>
          <w:tcPr>
            <w:tcW w:w="727" w:type="dxa"/>
            <w:noWrap/>
            <w:vAlign w:val="center"/>
          </w:tcPr>
          <w:p>
            <w:pPr>
              <w:autoSpaceDN w:val="0"/>
              <w:spacing w:line="440" w:lineRule="exact"/>
              <w:jc w:val="center"/>
              <w:rPr>
                <w:rFonts w:eastAsia="仿宋"/>
                <w:sz w:val="22"/>
                <w:szCs w:val="22"/>
              </w:rPr>
            </w:pPr>
          </w:p>
        </w:tc>
        <w:tc>
          <w:tcPr>
            <w:tcW w:w="800" w:type="dxa"/>
            <w:noWrap/>
            <w:vAlign w:val="center"/>
          </w:tcPr>
          <w:p>
            <w:pPr>
              <w:autoSpaceDN w:val="0"/>
              <w:spacing w:line="440" w:lineRule="exact"/>
              <w:jc w:val="center"/>
              <w:rPr>
                <w:rFonts w:eastAsia="仿宋"/>
                <w:sz w:val="22"/>
                <w:szCs w:val="22"/>
              </w:rPr>
            </w:pPr>
          </w:p>
        </w:tc>
        <w:tc>
          <w:tcPr>
            <w:tcW w:w="1312" w:type="dxa"/>
            <w:noWrap/>
            <w:vAlign w:val="center"/>
          </w:tcPr>
          <w:p>
            <w:pPr>
              <w:autoSpaceDN w:val="0"/>
              <w:spacing w:line="440" w:lineRule="exact"/>
              <w:jc w:val="center"/>
              <w:rPr>
                <w:rFonts w:eastAsia="仿宋"/>
                <w:sz w:val="22"/>
                <w:szCs w:val="22"/>
              </w:rPr>
            </w:pPr>
          </w:p>
        </w:tc>
        <w:tc>
          <w:tcPr>
            <w:tcW w:w="1151" w:type="dxa"/>
            <w:noWrap/>
            <w:vAlign w:val="center"/>
          </w:tcPr>
          <w:p>
            <w:pPr>
              <w:autoSpaceDN w:val="0"/>
              <w:spacing w:line="440" w:lineRule="exact"/>
              <w:jc w:val="center"/>
              <w:rPr>
                <w:rFonts w:eastAsia="仿宋"/>
                <w:sz w:val="22"/>
                <w:szCs w:val="22"/>
              </w:rPr>
            </w:pPr>
          </w:p>
        </w:tc>
        <w:tc>
          <w:tcPr>
            <w:tcW w:w="742"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pPr>
              <w:autoSpaceDN w:val="0"/>
              <w:spacing w:line="440" w:lineRule="exact"/>
              <w:jc w:val="center"/>
              <w:rPr>
                <w:rFonts w:eastAsia="仿宋"/>
                <w:sz w:val="22"/>
                <w:szCs w:val="22"/>
              </w:rPr>
            </w:pPr>
          </w:p>
        </w:tc>
        <w:tc>
          <w:tcPr>
            <w:tcW w:w="1177" w:type="dxa"/>
            <w:noWrap/>
            <w:vAlign w:val="center"/>
          </w:tcPr>
          <w:p>
            <w:pPr>
              <w:autoSpaceDN w:val="0"/>
              <w:spacing w:line="440" w:lineRule="exact"/>
              <w:jc w:val="center"/>
              <w:rPr>
                <w:rFonts w:eastAsia="仿宋"/>
                <w:sz w:val="22"/>
                <w:szCs w:val="22"/>
              </w:rPr>
            </w:pPr>
          </w:p>
        </w:tc>
        <w:tc>
          <w:tcPr>
            <w:tcW w:w="822" w:type="dxa"/>
            <w:noWrap/>
            <w:vAlign w:val="center"/>
          </w:tcPr>
          <w:p>
            <w:pPr>
              <w:autoSpaceDN w:val="0"/>
              <w:spacing w:line="440" w:lineRule="exact"/>
              <w:jc w:val="center"/>
              <w:rPr>
                <w:rFonts w:eastAsia="仿宋"/>
                <w:sz w:val="22"/>
                <w:szCs w:val="22"/>
              </w:rPr>
            </w:pPr>
          </w:p>
        </w:tc>
        <w:tc>
          <w:tcPr>
            <w:tcW w:w="1073" w:type="dxa"/>
            <w:noWrap/>
            <w:vAlign w:val="center"/>
          </w:tcPr>
          <w:p>
            <w:pPr>
              <w:autoSpaceDN w:val="0"/>
              <w:spacing w:line="440" w:lineRule="exact"/>
              <w:jc w:val="center"/>
              <w:rPr>
                <w:rFonts w:eastAsia="仿宋"/>
                <w:sz w:val="22"/>
                <w:szCs w:val="22"/>
              </w:rPr>
            </w:pPr>
          </w:p>
        </w:tc>
        <w:tc>
          <w:tcPr>
            <w:tcW w:w="727" w:type="dxa"/>
            <w:noWrap/>
            <w:vAlign w:val="center"/>
          </w:tcPr>
          <w:p>
            <w:pPr>
              <w:autoSpaceDN w:val="0"/>
              <w:spacing w:line="440" w:lineRule="exact"/>
              <w:jc w:val="center"/>
              <w:rPr>
                <w:rFonts w:eastAsia="仿宋"/>
                <w:sz w:val="22"/>
                <w:szCs w:val="22"/>
              </w:rPr>
            </w:pPr>
          </w:p>
        </w:tc>
        <w:tc>
          <w:tcPr>
            <w:tcW w:w="800" w:type="dxa"/>
            <w:noWrap/>
            <w:vAlign w:val="center"/>
          </w:tcPr>
          <w:p>
            <w:pPr>
              <w:autoSpaceDN w:val="0"/>
              <w:spacing w:line="440" w:lineRule="exact"/>
              <w:jc w:val="center"/>
              <w:rPr>
                <w:rFonts w:eastAsia="仿宋"/>
                <w:sz w:val="22"/>
                <w:szCs w:val="22"/>
              </w:rPr>
            </w:pPr>
          </w:p>
        </w:tc>
        <w:tc>
          <w:tcPr>
            <w:tcW w:w="1312" w:type="dxa"/>
            <w:noWrap/>
            <w:vAlign w:val="center"/>
          </w:tcPr>
          <w:p>
            <w:pPr>
              <w:autoSpaceDN w:val="0"/>
              <w:spacing w:line="440" w:lineRule="exact"/>
              <w:jc w:val="center"/>
              <w:rPr>
                <w:rFonts w:eastAsia="仿宋"/>
                <w:sz w:val="22"/>
                <w:szCs w:val="22"/>
              </w:rPr>
            </w:pPr>
          </w:p>
        </w:tc>
        <w:tc>
          <w:tcPr>
            <w:tcW w:w="1151" w:type="dxa"/>
            <w:noWrap/>
            <w:vAlign w:val="center"/>
          </w:tcPr>
          <w:p>
            <w:pPr>
              <w:autoSpaceDN w:val="0"/>
              <w:spacing w:line="440" w:lineRule="exact"/>
              <w:jc w:val="center"/>
              <w:rPr>
                <w:rFonts w:eastAsia="仿宋"/>
                <w:sz w:val="22"/>
                <w:szCs w:val="22"/>
              </w:rPr>
            </w:pPr>
          </w:p>
        </w:tc>
        <w:tc>
          <w:tcPr>
            <w:tcW w:w="742"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tcPr>
          <w:p>
            <w:pPr>
              <w:autoSpaceDN w:val="0"/>
              <w:spacing w:line="440" w:lineRule="exact"/>
              <w:jc w:val="center"/>
              <w:rPr>
                <w:rFonts w:eastAsia="仿宋"/>
                <w:sz w:val="22"/>
                <w:szCs w:val="22"/>
              </w:rPr>
            </w:pPr>
          </w:p>
        </w:tc>
        <w:tc>
          <w:tcPr>
            <w:tcW w:w="1177" w:type="dxa"/>
            <w:noWrap/>
          </w:tcPr>
          <w:p>
            <w:pPr>
              <w:autoSpaceDN w:val="0"/>
              <w:spacing w:line="440" w:lineRule="exact"/>
              <w:jc w:val="center"/>
              <w:rPr>
                <w:rFonts w:eastAsia="仿宋"/>
                <w:sz w:val="22"/>
                <w:szCs w:val="22"/>
              </w:rPr>
            </w:pPr>
          </w:p>
        </w:tc>
        <w:tc>
          <w:tcPr>
            <w:tcW w:w="822" w:type="dxa"/>
            <w:noWrap/>
          </w:tcPr>
          <w:p>
            <w:pPr>
              <w:autoSpaceDN w:val="0"/>
              <w:spacing w:line="440" w:lineRule="exact"/>
              <w:jc w:val="center"/>
              <w:rPr>
                <w:rFonts w:eastAsia="仿宋"/>
                <w:sz w:val="22"/>
                <w:szCs w:val="22"/>
              </w:rPr>
            </w:pPr>
          </w:p>
        </w:tc>
        <w:tc>
          <w:tcPr>
            <w:tcW w:w="1073" w:type="dxa"/>
            <w:noWrap/>
          </w:tcPr>
          <w:p>
            <w:pPr>
              <w:autoSpaceDN w:val="0"/>
              <w:spacing w:line="440" w:lineRule="exact"/>
              <w:jc w:val="center"/>
              <w:rPr>
                <w:rFonts w:eastAsia="仿宋"/>
                <w:sz w:val="22"/>
                <w:szCs w:val="22"/>
              </w:rPr>
            </w:pPr>
          </w:p>
        </w:tc>
        <w:tc>
          <w:tcPr>
            <w:tcW w:w="727" w:type="dxa"/>
            <w:noWrap/>
          </w:tcPr>
          <w:p>
            <w:pPr>
              <w:autoSpaceDN w:val="0"/>
              <w:spacing w:line="440" w:lineRule="exact"/>
              <w:jc w:val="center"/>
              <w:rPr>
                <w:rFonts w:eastAsia="仿宋"/>
                <w:sz w:val="22"/>
                <w:szCs w:val="22"/>
              </w:rPr>
            </w:pPr>
          </w:p>
        </w:tc>
        <w:tc>
          <w:tcPr>
            <w:tcW w:w="800" w:type="dxa"/>
            <w:noWrap/>
          </w:tcPr>
          <w:p>
            <w:pPr>
              <w:autoSpaceDN w:val="0"/>
              <w:spacing w:line="440" w:lineRule="exact"/>
              <w:jc w:val="center"/>
              <w:rPr>
                <w:rFonts w:eastAsia="仿宋"/>
                <w:sz w:val="22"/>
                <w:szCs w:val="22"/>
              </w:rPr>
            </w:pPr>
          </w:p>
        </w:tc>
        <w:tc>
          <w:tcPr>
            <w:tcW w:w="1312" w:type="dxa"/>
            <w:noWrap/>
          </w:tcPr>
          <w:p>
            <w:pPr>
              <w:autoSpaceDN w:val="0"/>
              <w:spacing w:line="440" w:lineRule="exact"/>
              <w:jc w:val="center"/>
              <w:rPr>
                <w:rFonts w:eastAsia="仿宋"/>
                <w:sz w:val="22"/>
                <w:szCs w:val="22"/>
              </w:rPr>
            </w:pPr>
          </w:p>
        </w:tc>
        <w:tc>
          <w:tcPr>
            <w:tcW w:w="1151" w:type="dxa"/>
            <w:noWrap/>
          </w:tcPr>
          <w:p>
            <w:pPr>
              <w:autoSpaceDN w:val="0"/>
              <w:spacing w:line="440" w:lineRule="exact"/>
              <w:jc w:val="center"/>
              <w:rPr>
                <w:rFonts w:eastAsia="仿宋"/>
                <w:sz w:val="22"/>
                <w:szCs w:val="22"/>
              </w:rPr>
            </w:pPr>
          </w:p>
        </w:tc>
        <w:tc>
          <w:tcPr>
            <w:tcW w:w="742" w:type="dxa"/>
            <w:noWrap/>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noWrap/>
          </w:tcPr>
          <w:p>
            <w:pPr>
              <w:autoSpaceDN w:val="0"/>
              <w:spacing w:line="440" w:lineRule="exact"/>
              <w:jc w:val="center"/>
              <w:rPr>
                <w:rFonts w:eastAsia="仿宋"/>
                <w:sz w:val="22"/>
                <w:szCs w:val="22"/>
              </w:rPr>
            </w:pPr>
          </w:p>
        </w:tc>
        <w:tc>
          <w:tcPr>
            <w:tcW w:w="1177" w:type="dxa"/>
            <w:noWrap/>
          </w:tcPr>
          <w:p>
            <w:pPr>
              <w:autoSpaceDN w:val="0"/>
              <w:spacing w:line="440" w:lineRule="exact"/>
              <w:jc w:val="center"/>
              <w:rPr>
                <w:rFonts w:eastAsia="仿宋"/>
                <w:sz w:val="22"/>
                <w:szCs w:val="22"/>
              </w:rPr>
            </w:pPr>
          </w:p>
        </w:tc>
        <w:tc>
          <w:tcPr>
            <w:tcW w:w="822" w:type="dxa"/>
            <w:noWrap/>
          </w:tcPr>
          <w:p>
            <w:pPr>
              <w:autoSpaceDN w:val="0"/>
              <w:spacing w:line="440" w:lineRule="exact"/>
              <w:jc w:val="center"/>
              <w:rPr>
                <w:rFonts w:eastAsia="仿宋"/>
                <w:sz w:val="22"/>
                <w:szCs w:val="22"/>
              </w:rPr>
            </w:pPr>
          </w:p>
        </w:tc>
        <w:tc>
          <w:tcPr>
            <w:tcW w:w="1073" w:type="dxa"/>
            <w:noWrap/>
          </w:tcPr>
          <w:p>
            <w:pPr>
              <w:autoSpaceDN w:val="0"/>
              <w:spacing w:line="440" w:lineRule="exact"/>
              <w:jc w:val="center"/>
              <w:rPr>
                <w:rFonts w:eastAsia="仿宋"/>
                <w:sz w:val="22"/>
                <w:szCs w:val="22"/>
              </w:rPr>
            </w:pPr>
          </w:p>
        </w:tc>
        <w:tc>
          <w:tcPr>
            <w:tcW w:w="727" w:type="dxa"/>
            <w:noWrap/>
          </w:tcPr>
          <w:p>
            <w:pPr>
              <w:autoSpaceDN w:val="0"/>
              <w:spacing w:line="440" w:lineRule="exact"/>
              <w:jc w:val="center"/>
              <w:rPr>
                <w:rFonts w:eastAsia="仿宋"/>
                <w:sz w:val="22"/>
                <w:szCs w:val="22"/>
              </w:rPr>
            </w:pPr>
          </w:p>
        </w:tc>
        <w:tc>
          <w:tcPr>
            <w:tcW w:w="800" w:type="dxa"/>
            <w:noWrap/>
          </w:tcPr>
          <w:p>
            <w:pPr>
              <w:autoSpaceDN w:val="0"/>
              <w:spacing w:line="440" w:lineRule="exact"/>
              <w:jc w:val="center"/>
              <w:rPr>
                <w:rFonts w:eastAsia="仿宋"/>
                <w:sz w:val="22"/>
                <w:szCs w:val="22"/>
              </w:rPr>
            </w:pPr>
          </w:p>
        </w:tc>
        <w:tc>
          <w:tcPr>
            <w:tcW w:w="1312" w:type="dxa"/>
            <w:noWrap/>
          </w:tcPr>
          <w:p>
            <w:pPr>
              <w:autoSpaceDN w:val="0"/>
              <w:spacing w:line="440" w:lineRule="exact"/>
              <w:jc w:val="center"/>
              <w:rPr>
                <w:rFonts w:eastAsia="仿宋"/>
                <w:sz w:val="22"/>
                <w:szCs w:val="22"/>
              </w:rPr>
            </w:pPr>
          </w:p>
        </w:tc>
        <w:tc>
          <w:tcPr>
            <w:tcW w:w="1151" w:type="dxa"/>
            <w:noWrap/>
          </w:tcPr>
          <w:p>
            <w:pPr>
              <w:autoSpaceDN w:val="0"/>
              <w:spacing w:line="440" w:lineRule="exact"/>
              <w:jc w:val="center"/>
              <w:rPr>
                <w:rFonts w:eastAsia="仿宋"/>
                <w:sz w:val="22"/>
                <w:szCs w:val="22"/>
              </w:rPr>
            </w:pPr>
          </w:p>
        </w:tc>
        <w:tc>
          <w:tcPr>
            <w:tcW w:w="742" w:type="dxa"/>
            <w:noWrap/>
          </w:tcPr>
          <w:p>
            <w:pPr>
              <w:autoSpaceDN w:val="0"/>
              <w:spacing w:line="440" w:lineRule="exact"/>
              <w:jc w:val="center"/>
              <w:rPr>
                <w:rFonts w:eastAsia="仿宋"/>
                <w:sz w:val="22"/>
                <w:szCs w:val="22"/>
              </w:rPr>
            </w:pPr>
          </w:p>
        </w:tc>
      </w:tr>
    </w:tbl>
    <w:p>
      <w:pPr>
        <w:autoSpaceDN w:val="0"/>
        <w:spacing w:line="440" w:lineRule="exact"/>
        <w:rPr>
          <w:rFonts w:eastAsia="仿宋"/>
          <w:sz w:val="22"/>
          <w:szCs w:val="22"/>
        </w:rPr>
      </w:pPr>
    </w:p>
    <w:p>
      <w:pPr>
        <w:autoSpaceDN w:val="0"/>
        <w:spacing w:line="440" w:lineRule="exact"/>
        <w:rPr>
          <w:rFonts w:eastAsia="仿宋"/>
          <w:b/>
          <w:bCs/>
          <w:sz w:val="22"/>
          <w:szCs w:val="22"/>
        </w:rPr>
      </w:pPr>
      <w:r>
        <w:rPr>
          <w:rFonts w:eastAsia="仿宋"/>
          <w:b/>
          <w:bCs/>
          <w:sz w:val="22"/>
          <w:szCs w:val="22"/>
        </w:rPr>
        <w:br w:type="page"/>
      </w:r>
      <w:r>
        <w:rPr>
          <w:rFonts w:eastAsia="仿宋"/>
          <w:b/>
          <w:bCs/>
          <w:sz w:val="22"/>
          <w:szCs w:val="22"/>
        </w:rPr>
        <w:t>附表三、</w:t>
      </w:r>
      <w:r>
        <w:rPr>
          <w:rFonts w:eastAsia="仿宋"/>
          <w:b/>
          <w:bCs/>
          <w:kern w:val="0"/>
          <w:sz w:val="22"/>
          <w:szCs w:val="22"/>
        </w:rPr>
        <w:t>项目管理班子配备情况表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pPr>
              <w:autoSpaceDN w:val="0"/>
              <w:jc w:val="center"/>
              <w:rPr>
                <w:rFonts w:eastAsia="仿宋"/>
                <w:kern w:val="0"/>
                <w:sz w:val="22"/>
                <w:szCs w:val="22"/>
              </w:rPr>
            </w:pPr>
            <w:r>
              <w:rPr>
                <w:rFonts w:eastAsia="仿宋"/>
                <w:kern w:val="0"/>
                <w:sz w:val="22"/>
                <w:szCs w:val="22"/>
              </w:rPr>
              <w:t>职务</w:t>
            </w:r>
          </w:p>
        </w:tc>
        <w:tc>
          <w:tcPr>
            <w:tcW w:w="720" w:type="dxa"/>
            <w:vMerge w:val="restart"/>
            <w:noWrap/>
            <w:vAlign w:val="center"/>
          </w:tcPr>
          <w:p>
            <w:pPr>
              <w:autoSpaceDN w:val="0"/>
              <w:jc w:val="center"/>
              <w:rPr>
                <w:rFonts w:eastAsia="仿宋"/>
                <w:kern w:val="0"/>
                <w:sz w:val="22"/>
                <w:szCs w:val="22"/>
              </w:rPr>
            </w:pPr>
            <w:r>
              <w:rPr>
                <w:rFonts w:eastAsia="仿宋"/>
                <w:kern w:val="0"/>
                <w:sz w:val="22"/>
                <w:szCs w:val="22"/>
              </w:rPr>
              <w:t>姓名</w:t>
            </w:r>
          </w:p>
        </w:tc>
        <w:tc>
          <w:tcPr>
            <w:tcW w:w="720" w:type="dxa"/>
            <w:vMerge w:val="restart"/>
            <w:noWrap/>
            <w:vAlign w:val="center"/>
          </w:tcPr>
          <w:p>
            <w:pPr>
              <w:autoSpaceDN w:val="0"/>
              <w:jc w:val="center"/>
              <w:rPr>
                <w:rFonts w:eastAsia="仿宋"/>
                <w:kern w:val="0"/>
                <w:sz w:val="22"/>
                <w:szCs w:val="22"/>
              </w:rPr>
            </w:pPr>
            <w:r>
              <w:rPr>
                <w:rFonts w:eastAsia="仿宋"/>
                <w:kern w:val="0"/>
                <w:sz w:val="22"/>
                <w:szCs w:val="22"/>
              </w:rPr>
              <w:t>职称</w:t>
            </w:r>
          </w:p>
        </w:tc>
        <w:tc>
          <w:tcPr>
            <w:tcW w:w="5040" w:type="dxa"/>
            <w:gridSpan w:val="5"/>
            <w:noWrap/>
            <w:vAlign w:val="center"/>
          </w:tcPr>
          <w:p>
            <w:pPr>
              <w:autoSpaceDN w:val="0"/>
              <w:jc w:val="center"/>
              <w:rPr>
                <w:rFonts w:eastAsia="仿宋"/>
                <w:kern w:val="0"/>
                <w:sz w:val="22"/>
                <w:szCs w:val="22"/>
              </w:rPr>
            </w:pPr>
            <w:r>
              <w:rPr>
                <w:rFonts w:eastAsia="仿宋"/>
                <w:kern w:val="0"/>
                <w:sz w:val="22"/>
                <w:szCs w:val="22"/>
              </w:rPr>
              <w:t>上岗资格证明</w:t>
            </w:r>
          </w:p>
        </w:tc>
        <w:tc>
          <w:tcPr>
            <w:tcW w:w="1800" w:type="dxa"/>
            <w:gridSpan w:val="2"/>
            <w:noWrap/>
            <w:vAlign w:val="center"/>
          </w:tcPr>
          <w:p>
            <w:pPr>
              <w:autoSpaceDN w:val="0"/>
              <w:jc w:val="center"/>
              <w:rPr>
                <w:rFonts w:eastAsia="仿宋"/>
                <w:kern w:val="0"/>
                <w:sz w:val="22"/>
                <w:szCs w:val="22"/>
              </w:rPr>
            </w:pPr>
            <w:r>
              <w:rPr>
                <w:rFonts w:eastAsia="仿宋"/>
                <w:kern w:val="0"/>
                <w:sz w:val="22"/>
                <w:szCs w:val="22"/>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pPr>
              <w:autoSpaceDN w:val="0"/>
              <w:spacing w:line="360" w:lineRule="auto"/>
              <w:rPr>
                <w:rFonts w:eastAsia="仿宋"/>
                <w:kern w:val="0"/>
                <w:sz w:val="22"/>
                <w:szCs w:val="22"/>
              </w:rPr>
            </w:pPr>
          </w:p>
        </w:tc>
        <w:tc>
          <w:tcPr>
            <w:tcW w:w="720" w:type="dxa"/>
            <w:vMerge w:val="continue"/>
            <w:noWrap/>
          </w:tcPr>
          <w:p>
            <w:pPr>
              <w:autoSpaceDN w:val="0"/>
              <w:spacing w:line="360" w:lineRule="auto"/>
              <w:rPr>
                <w:rFonts w:eastAsia="仿宋"/>
                <w:kern w:val="0"/>
                <w:sz w:val="22"/>
                <w:szCs w:val="22"/>
              </w:rPr>
            </w:pPr>
          </w:p>
        </w:tc>
        <w:tc>
          <w:tcPr>
            <w:tcW w:w="720" w:type="dxa"/>
            <w:vMerge w:val="continue"/>
            <w:noWrap/>
          </w:tcPr>
          <w:p>
            <w:pPr>
              <w:autoSpaceDN w:val="0"/>
              <w:spacing w:line="360" w:lineRule="auto"/>
              <w:rPr>
                <w:rFonts w:eastAsia="仿宋"/>
                <w:kern w:val="0"/>
                <w:sz w:val="22"/>
                <w:szCs w:val="22"/>
              </w:rPr>
            </w:pPr>
          </w:p>
        </w:tc>
        <w:tc>
          <w:tcPr>
            <w:tcW w:w="888" w:type="dxa"/>
            <w:noWrap/>
            <w:vAlign w:val="center"/>
          </w:tcPr>
          <w:p>
            <w:pPr>
              <w:autoSpaceDN w:val="0"/>
              <w:jc w:val="center"/>
              <w:rPr>
                <w:rFonts w:eastAsia="仿宋"/>
                <w:kern w:val="0"/>
                <w:sz w:val="22"/>
                <w:szCs w:val="22"/>
              </w:rPr>
            </w:pPr>
            <w:r>
              <w:rPr>
                <w:rFonts w:eastAsia="仿宋"/>
                <w:kern w:val="0"/>
                <w:sz w:val="22"/>
                <w:szCs w:val="22"/>
              </w:rPr>
              <w:t>证书</w:t>
            </w:r>
          </w:p>
          <w:p>
            <w:pPr>
              <w:autoSpaceDN w:val="0"/>
              <w:jc w:val="center"/>
              <w:rPr>
                <w:rFonts w:eastAsia="仿宋"/>
                <w:kern w:val="0"/>
                <w:sz w:val="22"/>
                <w:szCs w:val="22"/>
              </w:rPr>
            </w:pPr>
            <w:r>
              <w:rPr>
                <w:rFonts w:eastAsia="仿宋"/>
                <w:kern w:val="0"/>
                <w:sz w:val="22"/>
                <w:szCs w:val="22"/>
              </w:rPr>
              <w:t>名称</w:t>
            </w:r>
          </w:p>
        </w:tc>
        <w:tc>
          <w:tcPr>
            <w:tcW w:w="888" w:type="dxa"/>
            <w:noWrap/>
            <w:vAlign w:val="center"/>
          </w:tcPr>
          <w:p>
            <w:pPr>
              <w:autoSpaceDN w:val="0"/>
              <w:jc w:val="center"/>
              <w:rPr>
                <w:rFonts w:eastAsia="仿宋"/>
                <w:kern w:val="0"/>
                <w:sz w:val="22"/>
                <w:szCs w:val="22"/>
              </w:rPr>
            </w:pPr>
            <w:r>
              <w:rPr>
                <w:rFonts w:eastAsia="仿宋"/>
                <w:kern w:val="0"/>
                <w:sz w:val="22"/>
                <w:szCs w:val="22"/>
              </w:rPr>
              <w:t>级别</w:t>
            </w:r>
          </w:p>
        </w:tc>
        <w:tc>
          <w:tcPr>
            <w:tcW w:w="888" w:type="dxa"/>
            <w:noWrap/>
            <w:vAlign w:val="center"/>
          </w:tcPr>
          <w:p>
            <w:pPr>
              <w:autoSpaceDN w:val="0"/>
              <w:jc w:val="center"/>
              <w:rPr>
                <w:rFonts w:eastAsia="仿宋"/>
                <w:kern w:val="0"/>
                <w:sz w:val="22"/>
                <w:szCs w:val="22"/>
              </w:rPr>
            </w:pPr>
            <w:r>
              <w:rPr>
                <w:rFonts w:eastAsia="仿宋"/>
                <w:kern w:val="0"/>
                <w:sz w:val="22"/>
                <w:szCs w:val="22"/>
              </w:rPr>
              <w:t>证号</w:t>
            </w:r>
          </w:p>
        </w:tc>
        <w:tc>
          <w:tcPr>
            <w:tcW w:w="888" w:type="dxa"/>
            <w:noWrap/>
            <w:vAlign w:val="center"/>
          </w:tcPr>
          <w:p>
            <w:pPr>
              <w:autoSpaceDN w:val="0"/>
              <w:jc w:val="center"/>
              <w:rPr>
                <w:rFonts w:eastAsia="仿宋"/>
                <w:kern w:val="0"/>
                <w:sz w:val="22"/>
                <w:szCs w:val="22"/>
              </w:rPr>
            </w:pPr>
            <w:r>
              <w:rPr>
                <w:rFonts w:eastAsia="仿宋"/>
                <w:kern w:val="0"/>
                <w:sz w:val="22"/>
                <w:szCs w:val="22"/>
              </w:rPr>
              <w:t>专业</w:t>
            </w:r>
          </w:p>
        </w:tc>
        <w:tc>
          <w:tcPr>
            <w:tcW w:w="1488" w:type="dxa"/>
            <w:noWrap/>
            <w:vAlign w:val="center"/>
          </w:tcPr>
          <w:p>
            <w:pPr>
              <w:autoSpaceDN w:val="0"/>
              <w:jc w:val="center"/>
              <w:rPr>
                <w:rFonts w:eastAsia="仿宋"/>
                <w:kern w:val="0"/>
                <w:sz w:val="22"/>
                <w:szCs w:val="22"/>
              </w:rPr>
            </w:pPr>
            <w:r>
              <w:rPr>
                <w:rFonts w:eastAsia="仿宋"/>
                <w:kern w:val="0"/>
                <w:sz w:val="22"/>
                <w:szCs w:val="22"/>
              </w:rPr>
              <w:t>原服务单位</w:t>
            </w:r>
          </w:p>
        </w:tc>
        <w:tc>
          <w:tcPr>
            <w:tcW w:w="889" w:type="dxa"/>
            <w:noWrap/>
            <w:vAlign w:val="center"/>
          </w:tcPr>
          <w:p>
            <w:pPr>
              <w:autoSpaceDN w:val="0"/>
              <w:jc w:val="center"/>
              <w:rPr>
                <w:rFonts w:eastAsia="仿宋"/>
                <w:kern w:val="0"/>
                <w:sz w:val="22"/>
                <w:szCs w:val="22"/>
              </w:rPr>
            </w:pPr>
            <w:r>
              <w:rPr>
                <w:rFonts w:eastAsia="仿宋"/>
                <w:kern w:val="0"/>
                <w:sz w:val="22"/>
                <w:szCs w:val="22"/>
              </w:rPr>
              <w:t>项目数</w:t>
            </w:r>
          </w:p>
        </w:tc>
        <w:tc>
          <w:tcPr>
            <w:tcW w:w="911" w:type="dxa"/>
            <w:noWrap/>
            <w:vAlign w:val="center"/>
          </w:tcPr>
          <w:p>
            <w:pPr>
              <w:autoSpaceDN w:val="0"/>
              <w:jc w:val="center"/>
              <w:rPr>
                <w:rFonts w:eastAsia="仿宋"/>
                <w:kern w:val="0"/>
                <w:sz w:val="22"/>
                <w:szCs w:val="22"/>
              </w:rPr>
            </w:pPr>
            <w:r>
              <w:rPr>
                <w:rFonts w:eastAsia="仿宋"/>
                <w:kern w:val="0"/>
                <w:sz w:val="22"/>
                <w:szCs w:val="22"/>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1488" w:type="dxa"/>
            <w:noWrap/>
          </w:tcPr>
          <w:p>
            <w:pPr>
              <w:autoSpaceDN w:val="0"/>
              <w:spacing w:line="360" w:lineRule="auto"/>
              <w:rPr>
                <w:rFonts w:eastAsia="仿宋"/>
                <w:kern w:val="0"/>
                <w:sz w:val="22"/>
                <w:szCs w:val="22"/>
              </w:rPr>
            </w:pPr>
          </w:p>
        </w:tc>
        <w:tc>
          <w:tcPr>
            <w:tcW w:w="889" w:type="dxa"/>
            <w:noWrap/>
          </w:tcPr>
          <w:p>
            <w:pPr>
              <w:autoSpaceDN w:val="0"/>
              <w:spacing w:line="360" w:lineRule="auto"/>
              <w:rPr>
                <w:rFonts w:eastAsia="仿宋"/>
                <w:kern w:val="0"/>
                <w:sz w:val="22"/>
                <w:szCs w:val="22"/>
              </w:rPr>
            </w:pPr>
          </w:p>
        </w:tc>
        <w:tc>
          <w:tcPr>
            <w:tcW w:w="91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1488" w:type="dxa"/>
            <w:noWrap/>
          </w:tcPr>
          <w:p>
            <w:pPr>
              <w:autoSpaceDN w:val="0"/>
              <w:spacing w:line="360" w:lineRule="auto"/>
              <w:rPr>
                <w:rFonts w:eastAsia="仿宋"/>
                <w:kern w:val="0"/>
                <w:sz w:val="22"/>
                <w:szCs w:val="22"/>
              </w:rPr>
            </w:pPr>
          </w:p>
        </w:tc>
        <w:tc>
          <w:tcPr>
            <w:tcW w:w="889" w:type="dxa"/>
            <w:noWrap/>
          </w:tcPr>
          <w:p>
            <w:pPr>
              <w:autoSpaceDN w:val="0"/>
              <w:spacing w:line="360" w:lineRule="auto"/>
              <w:rPr>
                <w:rFonts w:eastAsia="仿宋"/>
                <w:kern w:val="0"/>
                <w:sz w:val="22"/>
                <w:szCs w:val="22"/>
              </w:rPr>
            </w:pPr>
          </w:p>
        </w:tc>
        <w:tc>
          <w:tcPr>
            <w:tcW w:w="91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1488" w:type="dxa"/>
            <w:noWrap/>
          </w:tcPr>
          <w:p>
            <w:pPr>
              <w:autoSpaceDN w:val="0"/>
              <w:spacing w:line="360" w:lineRule="auto"/>
              <w:rPr>
                <w:rFonts w:eastAsia="仿宋"/>
                <w:kern w:val="0"/>
                <w:sz w:val="22"/>
                <w:szCs w:val="22"/>
              </w:rPr>
            </w:pPr>
          </w:p>
        </w:tc>
        <w:tc>
          <w:tcPr>
            <w:tcW w:w="889" w:type="dxa"/>
            <w:noWrap/>
          </w:tcPr>
          <w:p>
            <w:pPr>
              <w:autoSpaceDN w:val="0"/>
              <w:spacing w:line="360" w:lineRule="auto"/>
              <w:rPr>
                <w:rFonts w:eastAsia="仿宋"/>
                <w:kern w:val="0"/>
                <w:sz w:val="22"/>
                <w:szCs w:val="22"/>
              </w:rPr>
            </w:pPr>
          </w:p>
        </w:tc>
        <w:tc>
          <w:tcPr>
            <w:tcW w:w="91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720"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888" w:type="dxa"/>
            <w:noWrap/>
          </w:tcPr>
          <w:p>
            <w:pPr>
              <w:autoSpaceDN w:val="0"/>
              <w:spacing w:line="360" w:lineRule="auto"/>
              <w:rPr>
                <w:rFonts w:eastAsia="仿宋"/>
                <w:kern w:val="0"/>
                <w:sz w:val="22"/>
                <w:szCs w:val="22"/>
              </w:rPr>
            </w:pPr>
          </w:p>
        </w:tc>
        <w:tc>
          <w:tcPr>
            <w:tcW w:w="1488" w:type="dxa"/>
            <w:noWrap/>
          </w:tcPr>
          <w:p>
            <w:pPr>
              <w:autoSpaceDN w:val="0"/>
              <w:spacing w:line="360" w:lineRule="auto"/>
              <w:rPr>
                <w:rFonts w:eastAsia="仿宋"/>
                <w:kern w:val="0"/>
                <w:sz w:val="22"/>
                <w:szCs w:val="22"/>
              </w:rPr>
            </w:pPr>
          </w:p>
        </w:tc>
        <w:tc>
          <w:tcPr>
            <w:tcW w:w="889" w:type="dxa"/>
            <w:noWrap/>
          </w:tcPr>
          <w:p>
            <w:pPr>
              <w:autoSpaceDN w:val="0"/>
              <w:spacing w:line="360" w:lineRule="auto"/>
              <w:rPr>
                <w:rFonts w:eastAsia="仿宋"/>
                <w:kern w:val="0"/>
                <w:sz w:val="22"/>
                <w:szCs w:val="22"/>
              </w:rPr>
            </w:pPr>
          </w:p>
        </w:tc>
        <w:tc>
          <w:tcPr>
            <w:tcW w:w="91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pPr>
              <w:autoSpaceDN w:val="0"/>
              <w:spacing w:line="360" w:lineRule="auto"/>
              <w:ind w:firstLine="495" w:firstLineChars="225"/>
              <w:rPr>
                <w:rFonts w:eastAsia="仿宋"/>
                <w:kern w:val="0"/>
                <w:sz w:val="22"/>
                <w:szCs w:val="22"/>
              </w:rPr>
            </w:pPr>
            <w:r>
              <w:rPr>
                <w:rFonts w:eastAsia="仿宋"/>
                <w:kern w:val="0"/>
                <w:sz w:val="22"/>
                <w:szCs w:val="22"/>
              </w:rPr>
              <w:t>本工程一旦我单位</w:t>
            </w:r>
            <w:r>
              <w:rPr>
                <w:rFonts w:hint="eastAsia" w:eastAsia="仿宋"/>
                <w:kern w:val="0"/>
                <w:sz w:val="22"/>
                <w:szCs w:val="22"/>
              </w:rPr>
              <w:t>成交</w:t>
            </w:r>
            <w:r>
              <w:rPr>
                <w:rFonts w:eastAsia="仿宋"/>
                <w:kern w:val="0"/>
                <w:sz w:val="22"/>
                <w:szCs w:val="22"/>
              </w:rPr>
              <w:t>，将实行项目经理负责制，并配备上述项目管理班子。上述填报内容真实，若不真实，愿按有关规定接受处理。项目管理班子机构设置、职责分工等情况另附资料说明。</w:t>
            </w:r>
          </w:p>
        </w:tc>
      </w:tr>
    </w:tbl>
    <w:p>
      <w:pPr>
        <w:autoSpaceDN w:val="0"/>
        <w:spacing w:line="440" w:lineRule="exact"/>
        <w:rPr>
          <w:rFonts w:eastAsia="仿宋"/>
          <w:b/>
          <w:bCs/>
          <w:sz w:val="22"/>
          <w:szCs w:val="22"/>
        </w:rPr>
      </w:pPr>
    </w:p>
    <w:p>
      <w:pPr>
        <w:autoSpaceDN w:val="0"/>
        <w:spacing w:line="440" w:lineRule="exact"/>
        <w:rPr>
          <w:rFonts w:eastAsia="仿宋"/>
          <w:b/>
          <w:bCs/>
          <w:sz w:val="22"/>
          <w:szCs w:val="22"/>
        </w:rPr>
      </w:pPr>
      <w:r>
        <w:rPr>
          <w:rFonts w:eastAsia="仿宋"/>
          <w:b/>
          <w:bCs/>
          <w:sz w:val="22"/>
          <w:szCs w:val="22"/>
        </w:rPr>
        <w:t>附表四、</w:t>
      </w:r>
      <w:r>
        <w:rPr>
          <w:rFonts w:eastAsia="仿宋"/>
          <w:b/>
          <w:bCs/>
          <w:kern w:val="0"/>
          <w:sz w:val="22"/>
          <w:szCs w:val="22"/>
        </w:rPr>
        <w:t>项目经理简历表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姓名</w:t>
            </w:r>
          </w:p>
        </w:tc>
        <w:tc>
          <w:tcPr>
            <w:tcW w:w="1480" w:type="dxa"/>
            <w:noWrap/>
          </w:tcPr>
          <w:p>
            <w:pPr>
              <w:autoSpaceDN w:val="0"/>
              <w:spacing w:line="360" w:lineRule="auto"/>
              <w:jc w:val="center"/>
              <w:rPr>
                <w:rFonts w:eastAsia="仿宋"/>
                <w:kern w:val="0"/>
                <w:sz w:val="22"/>
                <w:szCs w:val="22"/>
              </w:rPr>
            </w:pPr>
          </w:p>
        </w:tc>
        <w:tc>
          <w:tcPr>
            <w:tcW w:w="1480" w:type="dxa"/>
            <w:noWrap/>
          </w:tcPr>
          <w:p>
            <w:pPr>
              <w:autoSpaceDN w:val="0"/>
              <w:spacing w:line="360" w:lineRule="auto"/>
              <w:jc w:val="center"/>
              <w:rPr>
                <w:rFonts w:eastAsia="仿宋"/>
                <w:kern w:val="0"/>
                <w:sz w:val="22"/>
                <w:szCs w:val="22"/>
              </w:rPr>
            </w:pPr>
            <w:r>
              <w:rPr>
                <w:rFonts w:eastAsia="仿宋"/>
                <w:kern w:val="0"/>
                <w:sz w:val="22"/>
                <w:szCs w:val="22"/>
              </w:rPr>
              <w:t>性别</w:t>
            </w:r>
          </w:p>
        </w:tc>
        <w:tc>
          <w:tcPr>
            <w:tcW w:w="1608" w:type="dxa"/>
            <w:noWrap/>
          </w:tcPr>
          <w:p>
            <w:pPr>
              <w:autoSpaceDN w:val="0"/>
              <w:spacing w:line="360" w:lineRule="auto"/>
              <w:jc w:val="center"/>
              <w:rPr>
                <w:rFonts w:eastAsia="仿宋"/>
                <w:kern w:val="0"/>
                <w:sz w:val="22"/>
                <w:szCs w:val="22"/>
              </w:rPr>
            </w:pPr>
          </w:p>
        </w:tc>
        <w:tc>
          <w:tcPr>
            <w:tcW w:w="1481" w:type="dxa"/>
            <w:noWrap/>
          </w:tcPr>
          <w:p>
            <w:pPr>
              <w:autoSpaceDN w:val="0"/>
              <w:spacing w:line="360" w:lineRule="auto"/>
              <w:jc w:val="center"/>
              <w:rPr>
                <w:rFonts w:eastAsia="仿宋"/>
                <w:kern w:val="0"/>
                <w:sz w:val="22"/>
                <w:szCs w:val="22"/>
              </w:rPr>
            </w:pPr>
            <w:r>
              <w:rPr>
                <w:rFonts w:eastAsia="仿宋"/>
                <w:kern w:val="0"/>
                <w:sz w:val="22"/>
                <w:szCs w:val="22"/>
              </w:rPr>
              <w:t>年龄</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职务</w:t>
            </w:r>
          </w:p>
        </w:tc>
        <w:tc>
          <w:tcPr>
            <w:tcW w:w="1480" w:type="dxa"/>
            <w:noWrap/>
          </w:tcPr>
          <w:p>
            <w:pPr>
              <w:autoSpaceDN w:val="0"/>
              <w:spacing w:line="360" w:lineRule="auto"/>
              <w:jc w:val="center"/>
              <w:rPr>
                <w:rFonts w:eastAsia="仿宋"/>
                <w:kern w:val="0"/>
                <w:sz w:val="22"/>
                <w:szCs w:val="22"/>
              </w:rPr>
            </w:pPr>
          </w:p>
        </w:tc>
        <w:tc>
          <w:tcPr>
            <w:tcW w:w="1480" w:type="dxa"/>
            <w:noWrap/>
          </w:tcPr>
          <w:p>
            <w:pPr>
              <w:autoSpaceDN w:val="0"/>
              <w:spacing w:line="360" w:lineRule="auto"/>
              <w:jc w:val="center"/>
              <w:rPr>
                <w:rFonts w:eastAsia="仿宋"/>
                <w:kern w:val="0"/>
                <w:sz w:val="22"/>
                <w:szCs w:val="22"/>
              </w:rPr>
            </w:pPr>
            <w:r>
              <w:rPr>
                <w:rFonts w:eastAsia="仿宋"/>
                <w:kern w:val="0"/>
                <w:sz w:val="22"/>
                <w:szCs w:val="22"/>
              </w:rPr>
              <w:t>职称</w:t>
            </w:r>
          </w:p>
        </w:tc>
        <w:tc>
          <w:tcPr>
            <w:tcW w:w="1608" w:type="dxa"/>
            <w:noWrap/>
          </w:tcPr>
          <w:p>
            <w:pPr>
              <w:autoSpaceDN w:val="0"/>
              <w:spacing w:line="360" w:lineRule="auto"/>
              <w:jc w:val="center"/>
              <w:rPr>
                <w:rFonts w:eastAsia="仿宋"/>
                <w:kern w:val="0"/>
                <w:sz w:val="22"/>
                <w:szCs w:val="22"/>
              </w:rPr>
            </w:pPr>
          </w:p>
        </w:tc>
        <w:tc>
          <w:tcPr>
            <w:tcW w:w="1481" w:type="dxa"/>
            <w:noWrap/>
          </w:tcPr>
          <w:p>
            <w:pPr>
              <w:autoSpaceDN w:val="0"/>
              <w:spacing w:line="360" w:lineRule="auto"/>
              <w:jc w:val="center"/>
              <w:rPr>
                <w:rFonts w:eastAsia="仿宋"/>
                <w:kern w:val="0"/>
                <w:sz w:val="22"/>
                <w:szCs w:val="22"/>
              </w:rPr>
            </w:pPr>
            <w:r>
              <w:rPr>
                <w:rFonts w:eastAsia="仿宋"/>
                <w:kern w:val="0"/>
                <w:sz w:val="22"/>
                <w:szCs w:val="22"/>
              </w:rPr>
              <w:t>学历</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autoSpaceDN w:val="0"/>
              <w:spacing w:line="360" w:lineRule="auto"/>
              <w:jc w:val="center"/>
              <w:rPr>
                <w:rFonts w:eastAsia="仿宋"/>
                <w:kern w:val="0"/>
                <w:sz w:val="22"/>
                <w:szCs w:val="22"/>
              </w:rPr>
            </w:pPr>
            <w:r>
              <w:rPr>
                <w:rFonts w:eastAsia="仿宋"/>
                <w:kern w:val="0"/>
                <w:sz w:val="22"/>
                <w:szCs w:val="22"/>
              </w:rPr>
              <w:t>参加工作时间</w:t>
            </w:r>
          </w:p>
        </w:tc>
        <w:tc>
          <w:tcPr>
            <w:tcW w:w="1480" w:type="dxa"/>
            <w:noWrap/>
          </w:tcPr>
          <w:p>
            <w:pPr>
              <w:autoSpaceDN w:val="0"/>
              <w:spacing w:line="360" w:lineRule="auto"/>
              <w:jc w:val="center"/>
              <w:rPr>
                <w:rFonts w:eastAsia="仿宋"/>
                <w:kern w:val="0"/>
                <w:sz w:val="22"/>
                <w:szCs w:val="22"/>
              </w:rPr>
            </w:pPr>
          </w:p>
        </w:tc>
        <w:tc>
          <w:tcPr>
            <w:tcW w:w="3089" w:type="dxa"/>
            <w:gridSpan w:val="2"/>
            <w:noWrap/>
          </w:tcPr>
          <w:p>
            <w:pPr>
              <w:autoSpaceDN w:val="0"/>
              <w:spacing w:line="360" w:lineRule="auto"/>
              <w:jc w:val="center"/>
              <w:rPr>
                <w:rFonts w:eastAsia="仿宋"/>
                <w:kern w:val="0"/>
                <w:sz w:val="22"/>
                <w:szCs w:val="22"/>
              </w:rPr>
            </w:pPr>
            <w:r>
              <w:rPr>
                <w:rFonts w:eastAsia="仿宋"/>
                <w:kern w:val="0"/>
                <w:sz w:val="22"/>
                <w:szCs w:val="22"/>
              </w:rPr>
              <w:t>从事项目经理年限</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autoSpaceDN w:val="0"/>
              <w:spacing w:line="360" w:lineRule="auto"/>
              <w:jc w:val="center"/>
              <w:rPr>
                <w:rFonts w:eastAsia="仿宋"/>
                <w:kern w:val="0"/>
                <w:sz w:val="22"/>
                <w:szCs w:val="22"/>
              </w:rPr>
            </w:pPr>
            <w:r>
              <w:rPr>
                <w:rFonts w:eastAsia="仿宋"/>
                <w:kern w:val="0"/>
                <w:sz w:val="22"/>
                <w:szCs w:val="22"/>
              </w:rPr>
              <w:t>项目经理资格证书编号</w:t>
            </w:r>
          </w:p>
        </w:tc>
        <w:tc>
          <w:tcPr>
            <w:tcW w:w="6050" w:type="dxa"/>
            <w:gridSpan w:val="4"/>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pPr>
              <w:autoSpaceDN w:val="0"/>
              <w:spacing w:line="360" w:lineRule="auto"/>
              <w:jc w:val="center"/>
              <w:rPr>
                <w:rFonts w:eastAsia="仿宋"/>
                <w:kern w:val="0"/>
                <w:sz w:val="22"/>
                <w:szCs w:val="22"/>
              </w:rPr>
            </w:pPr>
            <w:r>
              <w:rPr>
                <w:rFonts w:eastAsia="仿宋"/>
                <w:kern w:val="0"/>
                <w:sz w:val="22"/>
                <w:szCs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建设单位</w:t>
            </w:r>
          </w:p>
        </w:tc>
        <w:tc>
          <w:tcPr>
            <w:tcW w:w="1480" w:type="dxa"/>
            <w:noWrap/>
          </w:tcPr>
          <w:p>
            <w:pPr>
              <w:autoSpaceDN w:val="0"/>
              <w:spacing w:line="360" w:lineRule="auto"/>
              <w:jc w:val="center"/>
              <w:rPr>
                <w:rFonts w:eastAsia="仿宋"/>
                <w:kern w:val="0"/>
                <w:sz w:val="22"/>
                <w:szCs w:val="22"/>
              </w:rPr>
            </w:pPr>
            <w:r>
              <w:rPr>
                <w:rFonts w:eastAsia="仿宋"/>
                <w:kern w:val="0"/>
                <w:sz w:val="22"/>
                <w:szCs w:val="22"/>
              </w:rPr>
              <w:t>项目名称</w:t>
            </w:r>
          </w:p>
        </w:tc>
        <w:tc>
          <w:tcPr>
            <w:tcW w:w="1480" w:type="dxa"/>
            <w:noWrap/>
          </w:tcPr>
          <w:p>
            <w:pPr>
              <w:autoSpaceDN w:val="0"/>
              <w:spacing w:line="360" w:lineRule="auto"/>
              <w:jc w:val="center"/>
              <w:rPr>
                <w:rFonts w:eastAsia="仿宋"/>
                <w:kern w:val="0"/>
                <w:sz w:val="22"/>
                <w:szCs w:val="22"/>
              </w:rPr>
            </w:pPr>
            <w:r>
              <w:rPr>
                <w:rFonts w:eastAsia="仿宋"/>
                <w:kern w:val="0"/>
                <w:sz w:val="22"/>
                <w:szCs w:val="22"/>
              </w:rPr>
              <w:t>建设规模</w:t>
            </w:r>
          </w:p>
        </w:tc>
        <w:tc>
          <w:tcPr>
            <w:tcW w:w="1608" w:type="dxa"/>
            <w:noWrap/>
          </w:tcPr>
          <w:p>
            <w:pPr>
              <w:autoSpaceDN w:val="0"/>
              <w:spacing w:line="360" w:lineRule="auto"/>
              <w:jc w:val="center"/>
              <w:rPr>
                <w:rFonts w:eastAsia="仿宋"/>
                <w:kern w:val="0"/>
                <w:sz w:val="22"/>
                <w:szCs w:val="22"/>
              </w:rPr>
            </w:pPr>
            <w:r>
              <w:rPr>
                <w:rFonts w:eastAsia="仿宋"/>
                <w:kern w:val="0"/>
                <w:sz w:val="22"/>
                <w:szCs w:val="22"/>
              </w:rPr>
              <w:t>开、竣工日期</w:t>
            </w:r>
          </w:p>
        </w:tc>
        <w:tc>
          <w:tcPr>
            <w:tcW w:w="1481" w:type="dxa"/>
            <w:noWrap/>
          </w:tcPr>
          <w:p>
            <w:pPr>
              <w:autoSpaceDN w:val="0"/>
              <w:spacing w:line="360" w:lineRule="auto"/>
              <w:jc w:val="center"/>
              <w:rPr>
                <w:rFonts w:eastAsia="仿宋"/>
                <w:kern w:val="0"/>
                <w:sz w:val="22"/>
                <w:szCs w:val="22"/>
              </w:rPr>
            </w:pPr>
            <w:r>
              <w:rPr>
                <w:rFonts w:eastAsia="仿宋"/>
                <w:kern w:val="0"/>
                <w:sz w:val="22"/>
                <w:szCs w:val="22"/>
              </w:rPr>
              <w:t>在建或已完</w:t>
            </w:r>
          </w:p>
        </w:tc>
        <w:tc>
          <w:tcPr>
            <w:tcW w:w="1481" w:type="dxa"/>
            <w:noWrap/>
          </w:tcPr>
          <w:p>
            <w:pPr>
              <w:autoSpaceDN w:val="0"/>
              <w:spacing w:line="360" w:lineRule="auto"/>
              <w:jc w:val="center"/>
              <w:rPr>
                <w:rFonts w:eastAsia="仿宋"/>
                <w:kern w:val="0"/>
                <w:sz w:val="22"/>
                <w:szCs w:val="22"/>
              </w:rPr>
            </w:pPr>
            <w:r>
              <w:rPr>
                <w:rFonts w:eastAsia="仿宋"/>
                <w:kern w:val="0"/>
                <w:sz w:val="22"/>
                <w:szCs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bl>
    <w:p>
      <w:pPr>
        <w:autoSpaceDN w:val="0"/>
        <w:spacing w:line="360" w:lineRule="auto"/>
        <w:rPr>
          <w:rFonts w:eastAsia="仿宋"/>
          <w:kern w:val="0"/>
          <w:sz w:val="22"/>
          <w:szCs w:val="22"/>
        </w:rPr>
      </w:pPr>
      <w:r>
        <w:rPr>
          <w:rFonts w:eastAsia="仿宋"/>
          <w:kern w:val="0"/>
          <w:sz w:val="22"/>
          <w:szCs w:val="22"/>
        </w:rPr>
        <w:t>备注：后附项目经理注册证书、B证、职称证等</w:t>
      </w:r>
    </w:p>
    <w:p>
      <w:pPr>
        <w:autoSpaceDN w:val="0"/>
        <w:spacing w:line="360" w:lineRule="auto"/>
        <w:jc w:val="left"/>
        <w:rPr>
          <w:rFonts w:eastAsia="仿宋"/>
          <w:b/>
          <w:bCs/>
          <w:kern w:val="0"/>
          <w:sz w:val="22"/>
          <w:szCs w:val="22"/>
        </w:rPr>
      </w:pPr>
      <w:r>
        <w:rPr>
          <w:rFonts w:eastAsia="仿宋"/>
          <w:sz w:val="22"/>
          <w:szCs w:val="22"/>
        </w:rPr>
        <w:br w:type="page"/>
      </w:r>
      <w:r>
        <w:rPr>
          <w:rFonts w:eastAsia="仿宋"/>
          <w:b/>
          <w:bCs/>
          <w:sz w:val="22"/>
          <w:szCs w:val="22"/>
        </w:rPr>
        <w:t>附表五、</w:t>
      </w:r>
      <w:r>
        <w:rPr>
          <w:rFonts w:eastAsia="仿宋"/>
          <w:b/>
          <w:bCs/>
          <w:kern w:val="0"/>
          <w:sz w:val="22"/>
          <w:szCs w:val="22"/>
        </w:rPr>
        <w:t>技术负责人简历表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姓名</w:t>
            </w:r>
          </w:p>
        </w:tc>
        <w:tc>
          <w:tcPr>
            <w:tcW w:w="1480" w:type="dxa"/>
            <w:noWrap/>
          </w:tcPr>
          <w:p>
            <w:pPr>
              <w:autoSpaceDN w:val="0"/>
              <w:spacing w:line="360" w:lineRule="auto"/>
              <w:jc w:val="center"/>
              <w:rPr>
                <w:rFonts w:eastAsia="仿宋"/>
                <w:kern w:val="0"/>
                <w:sz w:val="22"/>
                <w:szCs w:val="22"/>
              </w:rPr>
            </w:pPr>
          </w:p>
        </w:tc>
        <w:tc>
          <w:tcPr>
            <w:tcW w:w="1480" w:type="dxa"/>
            <w:noWrap/>
          </w:tcPr>
          <w:p>
            <w:pPr>
              <w:autoSpaceDN w:val="0"/>
              <w:spacing w:line="360" w:lineRule="auto"/>
              <w:jc w:val="center"/>
              <w:rPr>
                <w:rFonts w:eastAsia="仿宋"/>
                <w:kern w:val="0"/>
                <w:sz w:val="22"/>
                <w:szCs w:val="22"/>
              </w:rPr>
            </w:pPr>
            <w:r>
              <w:rPr>
                <w:rFonts w:eastAsia="仿宋"/>
                <w:kern w:val="0"/>
                <w:sz w:val="22"/>
                <w:szCs w:val="22"/>
              </w:rPr>
              <w:t>性别</w:t>
            </w:r>
          </w:p>
        </w:tc>
        <w:tc>
          <w:tcPr>
            <w:tcW w:w="1608" w:type="dxa"/>
            <w:noWrap/>
          </w:tcPr>
          <w:p>
            <w:pPr>
              <w:autoSpaceDN w:val="0"/>
              <w:spacing w:line="360" w:lineRule="auto"/>
              <w:jc w:val="center"/>
              <w:rPr>
                <w:rFonts w:eastAsia="仿宋"/>
                <w:kern w:val="0"/>
                <w:sz w:val="22"/>
                <w:szCs w:val="22"/>
              </w:rPr>
            </w:pPr>
          </w:p>
        </w:tc>
        <w:tc>
          <w:tcPr>
            <w:tcW w:w="1481" w:type="dxa"/>
            <w:noWrap/>
          </w:tcPr>
          <w:p>
            <w:pPr>
              <w:autoSpaceDN w:val="0"/>
              <w:spacing w:line="360" w:lineRule="auto"/>
              <w:jc w:val="center"/>
              <w:rPr>
                <w:rFonts w:eastAsia="仿宋"/>
                <w:kern w:val="0"/>
                <w:sz w:val="22"/>
                <w:szCs w:val="22"/>
              </w:rPr>
            </w:pPr>
            <w:r>
              <w:rPr>
                <w:rFonts w:eastAsia="仿宋"/>
                <w:kern w:val="0"/>
                <w:sz w:val="22"/>
                <w:szCs w:val="22"/>
              </w:rPr>
              <w:t>年龄</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职务</w:t>
            </w:r>
          </w:p>
        </w:tc>
        <w:tc>
          <w:tcPr>
            <w:tcW w:w="1480" w:type="dxa"/>
            <w:noWrap/>
          </w:tcPr>
          <w:p>
            <w:pPr>
              <w:autoSpaceDN w:val="0"/>
              <w:spacing w:line="360" w:lineRule="auto"/>
              <w:jc w:val="center"/>
              <w:rPr>
                <w:rFonts w:eastAsia="仿宋"/>
                <w:kern w:val="0"/>
                <w:sz w:val="22"/>
                <w:szCs w:val="22"/>
              </w:rPr>
            </w:pPr>
          </w:p>
        </w:tc>
        <w:tc>
          <w:tcPr>
            <w:tcW w:w="1480" w:type="dxa"/>
            <w:noWrap/>
          </w:tcPr>
          <w:p>
            <w:pPr>
              <w:autoSpaceDN w:val="0"/>
              <w:spacing w:line="360" w:lineRule="auto"/>
              <w:jc w:val="center"/>
              <w:rPr>
                <w:rFonts w:eastAsia="仿宋"/>
                <w:kern w:val="0"/>
                <w:sz w:val="22"/>
                <w:szCs w:val="22"/>
              </w:rPr>
            </w:pPr>
            <w:r>
              <w:rPr>
                <w:rFonts w:eastAsia="仿宋"/>
                <w:kern w:val="0"/>
                <w:sz w:val="22"/>
                <w:szCs w:val="22"/>
              </w:rPr>
              <w:t>职称</w:t>
            </w:r>
          </w:p>
        </w:tc>
        <w:tc>
          <w:tcPr>
            <w:tcW w:w="1608" w:type="dxa"/>
            <w:noWrap/>
          </w:tcPr>
          <w:p>
            <w:pPr>
              <w:autoSpaceDN w:val="0"/>
              <w:spacing w:line="360" w:lineRule="auto"/>
              <w:jc w:val="center"/>
              <w:rPr>
                <w:rFonts w:eastAsia="仿宋"/>
                <w:kern w:val="0"/>
                <w:sz w:val="22"/>
                <w:szCs w:val="22"/>
              </w:rPr>
            </w:pPr>
          </w:p>
        </w:tc>
        <w:tc>
          <w:tcPr>
            <w:tcW w:w="1481" w:type="dxa"/>
            <w:noWrap/>
          </w:tcPr>
          <w:p>
            <w:pPr>
              <w:autoSpaceDN w:val="0"/>
              <w:spacing w:line="360" w:lineRule="auto"/>
              <w:jc w:val="center"/>
              <w:rPr>
                <w:rFonts w:eastAsia="仿宋"/>
                <w:kern w:val="0"/>
                <w:sz w:val="22"/>
                <w:szCs w:val="22"/>
              </w:rPr>
            </w:pPr>
            <w:r>
              <w:rPr>
                <w:rFonts w:eastAsia="仿宋"/>
                <w:kern w:val="0"/>
                <w:sz w:val="22"/>
                <w:szCs w:val="22"/>
              </w:rPr>
              <w:t>学历</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autoSpaceDN w:val="0"/>
              <w:spacing w:line="360" w:lineRule="auto"/>
              <w:jc w:val="center"/>
              <w:rPr>
                <w:rFonts w:eastAsia="仿宋"/>
                <w:kern w:val="0"/>
                <w:sz w:val="22"/>
                <w:szCs w:val="22"/>
              </w:rPr>
            </w:pPr>
            <w:r>
              <w:rPr>
                <w:rFonts w:eastAsia="仿宋"/>
                <w:kern w:val="0"/>
                <w:sz w:val="22"/>
                <w:szCs w:val="22"/>
              </w:rPr>
              <w:t>参加工作时间</w:t>
            </w:r>
          </w:p>
        </w:tc>
        <w:tc>
          <w:tcPr>
            <w:tcW w:w="1480" w:type="dxa"/>
            <w:noWrap/>
          </w:tcPr>
          <w:p>
            <w:pPr>
              <w:autoSpaceDN w:val="0"/>
              <w:spacing w:line="360" w:lineRule="auto"/>
              <w:jc w:val="center"/>
              <w:rPr>
                <w:rFonts w:eastAsia="仿宋"/>
                <w:kern w:val="0"/>
                <w:sz w:val="22"/>
                <w:szCs w:val="22"/>
              </w:rPr>
            </w:pPr>
          </w:p>
        </w:tc>
        <w:tc>
          <w:tcPr>
            <w:tcW w:w="3089" w:type="dxa"/>
            <w:gridSpan w:val="2"/>
            <w:noWrap/>
          </w:tcPr>
          <w:p>
            <w:pPr>
              <w:autoSpaceDN w:val="0"/>
              <w:spacing w:line="360" w:lineRule="auto"/>
              <w:jc w:val="center"/>
              <w:rPr>
                <w:rFonts w:eastAsia="仿宋"/>
                <w:kern w:val="0"/>
                <w:sz w:val="22"/>
                <w:szCs w:val="22"/>
              </w:rPr>
            </w:pPr>
            <w:r>
              <w:rPr>
                <w:rFonts w:eastAsia="仿宋"/>
                <w:kern w:val="0"/>
                <w:sz w:val="22"/>
                <w:szCs w:val="22"/>
              </w:rPr>
              <w:t>从事技术负责人年限</w:t>
            </w:r>
          </w:p>
        </w:tc>
        <w:tc>
          <w:tcPr>
            <w:tcW w:w="1481" w:type="dxa"/>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autoSpaceDN w:val="0"/>
              <w:spacing w:line="360" w:lineRule="auto"/>
              <w:jc w:val="center"/>
              <w:rPr>
                <w:rFonts w:eastAsia="仿宋"/>
                <w:kern w:val="0"/>
                <w:sz w:val="22"/>
                <w:szCs w:val="22"/>
              </w:rPr>
            </w:pPr>
            <w:r>
              <w:rPr>
                <w:rFonts w:eastAsia="仿宋"/>
                <w:kern w:val="0"/>
                <w:sz w:val="22"/>
                <w:szCs w:val="22"/>
              </w:rPr>
              <w:t>资格证书名称及编号</w:t>
            </w:r>
          </w:p>
        </w:tc>
        <w:tc>
          <w:tcPr>
            <w:tcW w:w="6050" w:type="dxa"/>
            <w:gridSpan w:val="4"/>
            <w:noWrap/>
          </w:tcPr>
          <w:p>
            <w:pPr>
              <w:autoSpaceDN w:val="0"/>
              <w:spacing w:line="360" w:lineRule="auto"/>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pPr>
              <w:autoSpaceDN w:val="0"/>
              <w:spacing w:line="360" w:lineRule="auto"/>
              <w:jc w:val="center"/>
              <w:rPr>
                <w:rFonts w:eastAsia="仿宋"/>
                <w:kern w:val="0"/>
                <w:sz w:val="22"/>
                <w:szCs w:val="22"/>
              </w:rPr>
            </w:pPr>
            <w:r>
              <w:rPr>
                <w:rFonts w:eastAsia="仿宋"/>
                <w:kern w:val="0"/>
                <w:sz w:val="22"/>
                <w:szCs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autoSpaceDN w:val="0"/>
              <w:spacing w:line="360" w:lineRule="auto"/>
              <w:jc w:val="center"/>
              <w:rPr>
                <w:rFonts w:eastAsia="仿宋"/>
                <w:kern w:val="0"/>
                <w:sz w:val="22"/>
                <w:szCs w:val="22"/>
              </w:rPr>
            </w:pPr>
            <w:r>
              <w:rPr>
                <w:rFonts w:eastAsia="仿宋"/>
                <w:kern w:val="0"/>
                <w:sz w:val="22"/>
                <w:szCs w:val="22"/>
              </w:rPr>
              <w:t>建设单位</w:t>
            </w:r>
          </w:p>
        </w:tc>
        <w:tc>
          <w:tcPr>
            <w:tcW w:w="1480" w:type="dxa"/>
            <w:noWrap/>
          </w:tcPr>
          <w:p>
            <w:pPr>
              <w:autoSpaceDN w:val="0"/>
              <w:spacing w:line="360" w:lineRule="auto"/>
              <w:jc w:val="center"/>
              <w:rPr>
                <w:rFonts w:eastAsia="仿宋"/>
                <w:kern w:val="0"/>
                <w:sz w:val="22"/>
                <w:szCs w:val="22"/>
              </w:rPr>
            </w:pPr>
            <w:r>
              <w:rPr>
                <w:rFonts w:eastAsia="仿宋"/>
                <w:kern w:val="0"/>
                <w:sz w:val="22"/>
                <w:szCs w:val="22"/>
              </w:rPr>
              <w:t>项目名称</w:t>
            </w:r>
          </w:p>
        </w:tc>
        <w:tc>
          <w:tcPr>
            <w:tcW w:w="1480" w:type="dxa"/>
            <w:noWrap/>
          </w:tcPr>
          <w:p>
            <w:pPr>
              <w:autoSpaceDN w:val="0"/>
              <w:spacing w:line="360" w:lineRule="auto"/>
              <w:jc w:val="center"/>
              <w:rPr>
                <w:rFonts w:eastAsia="仿宋"/>
                <w:kern w:val="0"/>
                <w:sz w:val="22"/>
                <w:szCs w:val="22"/>
              </w:rPr>
            </w:pPr>
            <w:r>
              <w:rPr>
                <w:rFonts w:eastAsia="仿宋"/>
                <w:kern w:val="0"/>
                <w:sz w:val="22"/>
                <w:szCs w:val="22"/>
              </w:rPr>
              <w:t>建设规模</w:t>
            </w:r>
          </w:p>
        </w:tc>
        <w:tc>
          <w:tcPr>
            <w:tcW w:w="1608" w:type="dxa"/>
            <w:noWrap/>
          </w:tcPr>
          <w:p>
            <w:pPr>
              <w:autoSpaceDN w:val="0"/>
              <w:spacing w:line="360" w:lineRule="auto"/>
              <w:jc w:val="center"/>
              <w:rPr>
                <w:rFonts w:eastAsia="仿宋"/>
                <w:kern w:val="0"/>
                <w:sz w:val="22"/>
                <w:szCs w:val="22"/>
              </w:rPr>
            </w:pPr>
            <w:r>
              <w:rPr>
                <w:rFonts w:eastAsia="仿宋"/>
                <w:kern w:val="0"/>
                <w:sz w:val="22"/>
                <w:szCs w:val="22"/>
              </w:rPr>
              <w:t>开、竣工日期</w:t>
            </w:r>
          </w:p>
        </w:tc>
        <w:tc>
          <w:tcPr>
            <w:tcW w:w="1481" w:type="dxa"/>
            <w:noWrap/>
          </w:tcPr>
          <w:p>
            <w:pPr>
              <w:autoSpaceDN w:val="0"/>
              <w:spacing w:line="360" w:lineRule="auto"/>
              <w:jc w:val="center"/>
              <w:rPr>
                <w:rFonts w:eastAsia="仿宋"/>
                <w:kern w:val="0"/>
                <w:sz w:val="22"/>
                <w:szCs w:val="22"/>
              </w:rPr>
            </w:pPr>
            <w:r>
              <w:rPr>
                <w:rFonts w:eastAsia="仿宋"/>
                <w:kern w:val="0"/>
                <w:sz w:val="22"/>
                <w:szCs w:val="22"/>
              </w:rPr>
              <w:t>在建或已完</w:t>
            </w:r>
          </w:p>
        </w:tc>
        <w:tc>
          <w:tcPr>
            <w:tcW w:w="1481" w:type="dxa"/>
            <w:noWrap/>
          </w:tcPr>
          <w:p>
            <w:pPr>
              <w:autoSpaceDN w:val="0"/>
              <w:spacing w:line="360" w:lineRule="auto"/>
              <w:jc w:val="center"/>
              <w:rPr>
                <w:rFonts w:eastAsia="仿宋"/>
                <w:kern w:val="0"/>
                <w:sz w:val="22"/>
                <w:szCs w:val="22"/>
              </w:rPr>
            </w:pPr>
            <w:r>
              <w:rPr>
                <w:rFonts w:eastAsia="仿宋"/>
                <w:kern w:val="0"/>
                <w:sz w:val="22"/>
                <w:szCs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480" w:type="dxa"/>
            <w:noWrap/>
          </w:tcPr>
          <w:p>
            <w:pPr>
              <w:autoSpaceDN w:val="0"/>
              <w:spacing w:line="360" w:lineRule="auto"/>
              <w:rPr>
                <w:rFonts w:eastAsia="仿宋"/>
                <w:kern w:val="0"/>
                <w:sz w:val="22"/>
                <w:szCs w:val="22"/>
              </w:rPr>
            </w:pPr>
          </w:p>
        </w:tc>
        <w:tc>
          <w:tcPr>
            <w:tcW w:w="1608"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c>
          <w:tcPr>
            <w:tcW w:w="1481" w:type="dxa"/>
            <w:noWrap/>
          </w:tcPr>
          <w:p>
            <w:pPr>
              <w:autoSpaceDN w:val="0"/>
              <w:spacing w:line="360" w:lineRule="auto"/>
              <w:rPr>
                <w:rFonts w:eastAsia="仿宋"/>
                <w:kern w:val="0"/>
                <w:sz w:val="22"/>
                <w:szCs w:val="22"/>
              </w:rPr>
            </w:pPr>
          </w:p>
        </w:tc>
      </w:tr>
    </w:tbl>
    <w:p>
      <w:pPr>
        <w:autoSpaceDN w:val="0"/>
        <w:spacing w:line="360" w:lineRule="auto"/>
        <w:rPr>
          <w:rFonts w:eastAsia="仿宋"/>
          <w:b/>
          <w:bCs/>
          <w:kern w:val="0"/>
          <w:sz w:val="22"/>
          <w:szCs w:val="22"/>
        </w:rPr>
      </w:pPr>
    </w:p>
    <w:p>
      <w:pPr>
        <w:tabs>
          <w:tab w:val="left" w:pos="720"/>
        </w:tabs>
        <w:autoSpaceDN w:val="0"/>
        <w:spacing w:line="440" w:lineRule="exact"/>
        <w:jc w:val="left"/>
        <w:rPr>
          <w:rFonts w:eastAsia="仿宋"/>
          <w:b/>
          <w:bCs/>
          <w:sz w:val="22"/>
          <w:szCs w:val="22"/>
        </w:rPr>
      </w:pPr>
      <w:bookmarkStart w:id="93" w:name="_Toc246392157"/>
      <w:bookmarkStart w:id="94" w:name="_Toc152042588"/>
      <w:bookmarkStart w:id="95" w:name="_Toc179632819"/>
      <w:bookmarkStart w:id="96" w:name="_Toc144974867"/>
      <w:bookmarkStart w:id="97" w:name="_Toc152045799"/>
      <w:r>
        <w:rPr>
          <w:rFonts w:eastAsia="仿宋"/>
          <w:b/>
          <w:bCs/>
          <w:sz w:val="22"/>
          <w:szCs w:val="22"/>
        </w:rPr>
        <w:t>附表五：劳动力计划表</w:t>
      </w:r>
      <w:bookmarkEnd w:id="93"/>
      <w:bookmarkEnd w:id="94"/>
      <w:bookmarkEnd w:id="95"/>
      <w:bookmarkEnd w:id="96"/>
      <w:bookmarkEnd w:id="97"/>
    </w:p>
    <w:p>
      <w:pPr>
        <w:autoSpaceDN w:val="0"/>
        <w:spacing w:line="440" w:lineRule="exact"/>
        <w:ind w:right="410"/>
        <w:jc w:val="right"/>
        <w:rPr>
          <w:rFonts w:eastAsia="仿宋"/>
          <w:sz w:val="22"/>
          <w:szCs w:val="22"/>
        </w:rPr>
      </w:pPr>
      <w:r>
        <w:rPr>
          <w:rFonts w:eastAsia="仿宋"/>
          <w:sz w:val="22"/>
          <w:szCs w:val="22"/>
        </w:rPr>
        <w:t>单位：人</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pPr>
              <w:autoSpaceDN w:val="0"/>
              <w:spacing w:line="440" w:lineRule="exact"/>
              <w:jc w:val="center"/>
              <w:rPr>
                <w:rFonts w:eastAsia="仿宋"/>
                <w:sz w:val="22"/>
                <w:szCs w:val="22"/>
              </w:rPr>
            </w:pPr>
            <w:r>
              <w:rPr>
                <w:rFonts w:eastAsia="仿宋"/>
                <w:sz w:val="22"/>
                <w:szCs w:val="22"/>
              </w:rPr>
              <w:t>工种</w:t>
            </w:r>
          </w:p>
        </w:tc>
        <w:tc>
          <w:tcPr>
            <w:tcW w:w="7622" w:type="dxa"/>
            <w:gridSpan w:val="7"/>
            <w:noWrap/>
            <w:vAlign w:val="center"/>
          </w:tcPr>
          <w:p>
            <w:pPr>
              <w:autoSpaceDN w:val="0"/>
              <w:spacing w:line="440" w:lineRule="exact"/>
              <w:jc w:val="center"/>
              <w:rPr>
                <w:rFonts w:eastAsia="仿宋"/>
                <w:sz w:val="22"/>
                <w:szCs w:val="22"/>
              </w:rPr>
            </w:pPr>
            <w:r>
              <w:rPr>
                <w:rFonts w:eastAsia="仿宋"/>
                <w:sz w:val="22"/>
                <w:szCs w:val="2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pPr>
              <w:autoSpaceDN w:val="0"/>
              <w:spacing w:line="440" w:lineRule="exact"/>
              <w:jc w:val="center"/>
              <w:rPr>
                <w:rFonts w:eastAsia="仿宋"/>
                <w:sz w:val="22"/>
                <w:szCs w:val="22"/>
              </w:rPr>
            </w:pPr>
          </w:p>
        </w:tc>
        <w:tc>
          <w:tcPr>
            <w:tcW w:w="872"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875"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343"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pPr>
              <w:autoSpaceDN w:val="0"/>
              <w:spacing w:line="440" w:lineRule="exact"/>
              <w:jc w:val="center"/>
              <w:rPr>
                <w:rFonts w:eastAsia="仿宋"/>
                <w:sz w:val="22"/>
                <w:szCs w:val="22"/>
              </w:rPr>
            </w:pPr>
          </w:p>
        </w:tc>
        <w:tc>
          <w:tcPr>
            <w:tcW w:w="872"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875"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133" w:type="dxa"/>
            <w:noWrap/>
            <w:vAlign w:val="center"/>
          </w:tcPr>
          <w:p>
            <w:pPr>
              <w:autoSpaceDN w:val="0"/>
              <w:spacing w:line="440" w:lineRule="exact"/>
              <w:jc w:val="center"/>
              <w:rPr>
                <w:rFonts w:eastAsia="仿宋"/>
                <w:sz w:val="22"/>
                <w:szCs w:val="22"/>
              </w:rPr>
            </w:pPr>
          </w:p>
        </w:tc>
        <w:tc>
          <w:tcPr>
            <w:tcW w:w="1343" w:type="dxa"/>
            <w:noWrap/>
            <w:vAlign w:val="center"/>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pPr>
              <w:autoSpaceDN w:val="0"/>
              <w:spacing w:line="440" w:lineRule="exact"/>
              <w:jc w:val="center"/>
              <w:rPr>
                <w:rFonts w:eastAsia="仿宋"/>
                <w:sz w:val="22"/>
                <w:szCs w:val="22"/>
              </w:rPr>
            </w:pPr>
          </w:p>
        </w:tc>
        <w:tc>
          <w:tcPr>
            <w:tcW w:w="872"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875"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343" w:type="dxa"/>
            <w:noWrap/>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pPr>
              <w:autoSpaceDN w:val="0"/>
              <w:spacing w:line="440" w:lineRule="exact"/>
              <w:jc w:val="center"/>
              <w:rPr>
                <w:rFonts w:eastAsia="仿宋"/>
                <w:sz w:val="22"/>
                <w:szCs w:val="22"/>
              </w:rPr>
            </w:pPr>
          </w:p>
        </w:tc>
        <w:tc>
          <w:tcPr>
            <w:tcW w:w="872"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875"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343" w:type="dxa"/>
            <w:noWrap/>
          </w:tcPr>
          <w:p>
            <w:pPr>
              <w:autoSpaceDN w:val="0"/>
              <w:spacing w:line="440" w:lineRule="exact"/>
              <w:jc w:val="center"/>
              <w:rPr>
                <w:rFonts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pPr>
              <w:autoSpaceDN w:val="0"/>
              <w:spacing w:line="440" w:lineRule="exact"/>
              <w:jc w:val="center"/>
              <w:rPr>
                <w:rFonts w:eastAsia="仿宋"/>
                <w:sz w:val="22"/>
                <w:szCs w:val="22"/>
              </w:rPr>
            </w:pPr>
          </w:p>
        </w:tc>
        <w:tc>
          <w:tcPr>
            <w:tcW w:w="872"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875"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133" w:type="dxa"/>
            <w:noWrap/>
          </w:tcPr>
          <w:p>
            <w:pPr>
              <w:autoSpaceDN w:val="0"/>
              <w:spacing w:line="440" w:lineRule="exact"/>
              <w:jc w:val="center"/>
              <w:rPr>
                <w:rFonts w:eastAsia="仿宋"/>
                <w:sz w:val="22"/>
                <w:szCs w:val="22"/>
              </w:rPr>
            </w:pPr>
          </w:p>
        </w:tc>
        <w:tc>
          <w:tcPr>
            <w:tcW w:w="1343" w:type="dxa"/>
            <w:noWrap/>
          </w:tcPr>
          <w:p>
            <w:pPr>
              <w:autoSpaceDN w:val="0"/>
              <w:spacing w:line="440" w:lineRule="exact"/>
              <w:jc w:val="center"/>
              <w:rPr>
                <w:rFonts w:eastAsia="仿宋"/>
                <w:sz w:val="22"/>
                <w:szCs w:val="22"/>
              </w:rPr>
            </w:pPr>
          </w:p>
        </w:tc>
      </w:tr>
    </w:tbl>
    <w:p>
      <w:pPr>
        <w:topLinePunct/>
        <w:autoSpaceDN w:val="0"/>
        <w:spacing w:line="440" w:lineRule="exact"/>
        <w:jc w:val="center"/>
        <w:rPr>
          <w:rFonts w:eastAsia="仿宋"/>
          <w:sz w:val="22"/>
          <w:szCs w:val="22"/>
        </w:rPr>
      </w:pPr>
    </w:p>
    <w:p>
      <w:pPr>
        <w:tabs>
          <w:tab w:val="left" w:pos="720"/>
        </w:tabs>
        <w:autoSpaceDN w:val="0"/>
        <w:spacing w:line="440" w:lineRule="exact"/>
        <w:jc w:val="left"/>
        <w:rPr>
          <w:rFonts w:eastAsia="仿宋"/>
          <w:b/>
          <w:bCs/>
          <w:sz w:val="22"/>
          <w:szCs w:val="22"/>
        </w:rPr>
      </w:pPr>
      <w:bookmarkStart w:id="98" w:name="_Toc152042589"/>
      <w:bookmarkStart w:id="99" w:name="_Toc179632820"/>
      <w:bookmarkStart w:id="100" w:name="_Toc144974868"/>
      <w:bookmarkStart w:id="101" w:name="_Toc152045800"/>
      <w:bookmarkStart w:id="102" w:name="_Toc246392158"/>
      <w:r>
        <w:rPr>
          <w:rFonts w:eastAsia="仿宋"/>
          <w:b/>
          <w:bCs/>
          <w:sz w:val="22"/>
          <w:szCs w:val="22"/>
        </w:rPr>
        <w:t>附表六：计划开、竣工日期和施工进度网络图</w:t>
      </w:r>
      <w:bookmarkEnd w:id="98"/>
      <w:bookmarkEnd w:id="99"/>
      <w:bookmarkEnd w:id="100"/>
      <w:bookmarkEnd w:id="101"/>
      <w:bookmarkEnd w:id="102"/>
    </w:p>
    <w:p>
      <w:pPr>
        <w:autoSpaceDN w:val="0"/>
        <w:spacing w:line="440" w:lineRule="exact"/>
        <w:rPr>
          <w:rFonts w:eastAsia="仿宋"/>
          <w:sz w:val="22"/>
          <w:szCs w:val="22"/>
        </w:rPr>
      </w:pPr>
    </w:p>
    <w:p>
      <w:pPr>
        <w:autoSpaceDN w:val="0"/>
        <w:spacing w:line="440" w:lineRule="exact"/>
        <w:ind w:firstLine="440" w:firstLineChars="200"/>
        <w:rPr>
          <w:rFonts w:eastAsia="仿宋"/>
          <w:sz w:val="22"/>
          <w:szCs w:val="22"/>
        </w:rPr>
      </w:pPr>
      <w:r>
        <w:rPr>
          <w:rFonts w:eastAsia="仿宋"/>
          <w:sz w:val="22"/>
          <w:szCs w:val="22"/>
        </w:rPr>
        <w:t xml:space="preserve">1. </w:t>
      </w:r>
      <w:r>
        <w:rPr>
          <w:rFonts w:hint="eastAsia" w:eastAsia="仿宋"/>
          <w:sz w:val="22"/>
          <w:szCs w:val="22"/>
        </w:rPr>
        <w:t>磋商响应供应商</w:t>
      </w:r>
      <w:r>
        <w:rPr>
          <w:rFonts w:eastAsia="仿宋"/>
          <w:sz w:val="22"/>
          <w:szCs w:val="22"/>
        </w:rPr>
        <w:t>应递交施工进度网络图或施工进度表，说明按</w:t>
      </w:r>
      <w:r>
        <w:rPr>
          <w:rFonts w:hint="eastAsia" w:eastAsia="仿宋"/>
          <w:sz w:val="22"/>
          <w:szCs w:val="22"/>
        </w:rPr>
        <w:t>磋商文件</w:t>
      </w:r>
      <w:r>
        <w:rPr>
          <w:rFonts w:eastAsia="仿宋"/>
          <w:sz w:val="22"/>
          <w:szCs w:val="22"/>
        </w:rPr>
        <w:t>要求的计划工期进行施工的各个关键日期。</w:t>
      </w:r>
    </w:p>
    <w:p>
      <w:pPr>
        <w:autoSpaceDN w:val="0"/>
        <w:spacing w:line="440" w:lineRule="exact"/>
        <w:ind w:firstLine="440" w:firstLineChars="200"/>
        <w:rPr>
          <w:rFonts w:eastAsia="仿宋"/>
          <w:sz w:val="22"/>
          <w:szCs w:val="22"/>
        </w:rPr>
      </w:pPr>
      <w:r>
        <w:rPr>
          <w:rFonts w:eastAsia="仿宋"/>
          <w:sz w:val="22"/>
          <w:szCs w:val="22"/>
        </w:rPr>
        <w:t>2. 施工进度表可采用网络图（或横道图）表示。</w:t>
      </w:r>
    </w:p>
    <w:p>
      <w:pPr>
        <w:pStyle w:val="5"/>
        <w:spacing w:before="120" w:after="120"/>
        <w:ind w:firstLine="221"/>
        <w:rPr>
          <w:rFonts w:eastAsia="仿宋"/>
          <w:sz w:val="22"/>
          <w:szCs w:val="22"/>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2-8 技术（服务）方案</w:t>
      </w:r>
    </w:p>
    <w:p>
      <w:pPr>
        <w:autoSpaceDN w:val="0"/>
        <w:spacing w:line="360" w:lineRule="auto"/>
        <w:jc w:val="center"/>
        <w:rPr>
          <w:rFonts w:eastAsia="华文中宋"/>
          <w:b/>
          <w:color w:val="000000"/>
          <w:sz w:val="40"/>
        </w:rPr>
      </w:pPr>
      <w:r>
        <w:rPr>
          <w:rFonts w:hint="eastAsia" w:eastAsia="华文中宋"/>
          <w:b/>
          <w:color w:val="000000"/>
          <w:kern w:val="0"/>
          <w:sz w:val="44"/>
          <w:szCs w:val="28"/>
        </w:rPr>
        <w:t>技术（服务）方案</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pPr>
              <w:autoSpaceDN w:val="0"/>
              <w:spacing w:line="360" w:lineRule="auto"/>
              <w:rPr>
                <w:rFonts w:eastAsia="仿宋"/>
                <w:color w:val="000000"/>
                <w:sz w:val="22"/>
                <w:szCs w:val="21"/>
              </w:rPr>
            </w:pPr>
            <w:r>
              <w:rPr>
                <w:rFonts w:hint="eastAsia" w:ascii="仿宋" w:hAnsi="仿宋" w:eastAsia="仿宋"/>
                <w:b/>
                <w:color w:val="000000"/>
                <w:sz w:val="28"/>
              </w:rPr>
              <w:t>自行对照评审细则，但不仅限于。</w:t>
            </w:r>
          </w:p>
        </w:tc>
      </w:tr>
    </w:tbl>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eastAsia="仿宋"/>
          <w:color w:val="000000"/>
          <w:w w:val="90"/>
          <w:kern w:val="0"/>
          <w:sz w:val="22"/>
          <w:szCs w:val="22"/>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6"/>
        <w:autoSpaceDN w:val="0"/>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20" w:after="120"/>
        <w:ind w:firstLine="240"/>
        <w:jc w:val="both"/>
        <w:rPr>
          <w:rFonts w:ascii="华文中宋" w:hAnsi="华文中宋"/>
          <w:bCs/>
          <w:color w:val="000000"/>
          <w:kern w:val="0"/>
          <w:szCs w:val="24"/>
        </w:rPr>
      </w:pPr>
      <w:r>
        <w:rPr>
          <w:rFonts w:hint="eastAsia" w:ascii="华文中宋" w:hAnsi="华文中宋"/>
          <w:bCs/>
          <w:color w:val="000000"/>
          <w:kern w:val="0"/>
          <w:szCs w:val="24"/>
        </w:rPr>
        <w:t>2-9 节能、环保产品证明材料（如有）</w:t>
      </w:r>
    </w:p>
    <w:p>
      <w:pPr>
        <w:autoSpaceDN w:val="0"/>
        <w:spacing w:line="360" w:lineRule="auto"/>
        <w:jc w:val="center"/>
        <w:rPr>
          <w:rFonts w:eastAsia="华文中宋"/>
          <w:b/>
          <w:color w:val="000000"/>
          <w:sz w:val="40"/>
        </w:rPr>
      </w:pPr>
      <w:r>
        <w:rPr>
          <w:rFonts w:hint="eastAsia" w:eastAsia="华文中宋"/>
          <w:b/>
          <w:color w:val="000000"/>
          <w:sz w:val="40"/>
        </w:rPr>
        <w:t>节能、环保产品证明材料</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pPr>
              <w:autoSpaceDN w:val="0"/>
              <w:spacing w:line="360" w:lineRule="auto"/>
              <w:rPr>
                <w:rFonts w:eastAsia="仿宋"/>
                <w:color w:val="000000"/>
                <w:sz w:val="22"/>
                <w:szCs w:val="21"/>
              </w:rPr>
            </w:pPr>
            <w:r>
              <w:rPr>
                <w:rFonts w:hint="eastAsia" w:ascii="仿宋" w:hAnsi="仿宋" w:eastAsia="仿宋"/>
                <w:b/>
                <w:color w:val="000000"/>
                <w:sz w:val="28"/>
              </w:rPr>
              <w:t>在本项目实施过程中使用到的节能、环保产品。</w:t>
            </w:r>
          </w:p>
        </w:tc>
      </w:tr>
    </w:tbl>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eastAsia="仿宋"/>
          <w:color w:val="000000"/>
          <w:w w:val="90"/>
          <w:kern w:val="0"/>
          <w:sz w:val="22"/>
          <w:szCs w:val="22"/>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5"/>
        <w:spacing w:before="120" w:after="120" w:line="324" w:lineRule="auto"/>
        <w:ind w:firstLine="221"/>
        <w:jc w:val="both"/>
        <w:rPr>
          <w:rFonts w:eastAsia="仿宋"/>
          <w:sz w:val="22"/>
          <w:szCs w:val="22"/>
        </w:rPr>
      </w:pPr>
      <w:r>
        <w:rPr>
          <w:rFonts w:eastAsia="仿宋"/>
          <w:sz w:val="22"/>
          <w:szCs w:val="22"/>
        </w:rPr>
        <w:br w:type="page"/>
      </w:r>
      <w:bookmarkEnd w:id="82"/>
      <w:r>
        <w:rPr>
          <w:rFonts w:hint="eastAsia" w:ascii="华文中宋" w:hAnsi="华文中宋"/>
          <w:bCs/>
          <w:color w:val="000000"/>
          <w:kern w:val="0"/>
          <w:szCs w:val="24"/>
        </w:rPr>
        <w:t>2-10 主要材料品牌表</w:t>
      </w:r>
    </w:p>
    <w:p>
      <w:pPr>
        <w:autoSpaceDN w:val="0"/>
        <w:spacing w:line="360" w:lineRule="auto"/>
        <w:jc w:val="center"/>
        <w:rPr>
          <w:rFonts w:eastAsia="华文中宋"/>
          <w:b/>
          <w:color w:val="000000"/>
          <w:sz w:val="40"/>
        </w:rPr>
      </w:pPr>
      <w:r>
        <w:rPr>
          <w:rFonts w:hint="eastAsia" w:eastAsia="华文中宋"/>
          <w:b/>
          <w:color w:val="000000"/>
          <w:sz w:val="40"/>
        </w:rPr>
        <w:t>主要材料品牌表</w:t>
      </w:r>
    </w:p>
    <w:p>
      <w:pPr>
        <w:autoSpaceDN w:val="0"/>
        <w:spacing w:line="360" w:lineRule="auto"/>
        <w:rPr>
          <w:rFonts w:eastAsia="仿宋"/>
          <w:b/>
          <w:color w:val="000000"/>
          <w:sz w:val="24"/>
          <w:u w:val="single"/>
        </w:rPr>
      </w:pPr>
      <w:r>
        <w:rPr>
          <w:rFonts w:eastAsia="仿宋"/>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eastAsia="仿宋"/>
          <w:b/>
          <w:color w:val="000000"/>
          <w:sz w:val="24"/>
        </w:rPr>
        <w:t>项目编号：</w:t>
      </w:r>
      <w:r>
        <w:rPr>
          <w:rFonts w:hint="eastAsia" w:ascii="仿宋" w:hAnsi="仿宋" w:eastAsia="仿宋" w:cs="Arial"/>
          <w:b/>
          <w:color w:val="000000"/>
          <w:sz w:val="24"/>
          <w:u w:val="single"/>
        </w:rPr>
        <w:t>CGZX（CS）-2023-007</w:t>
      </w:r>
    </w:p>
    <w:tbl>
      <w:tblPr>
        <w:tblStyle w:val="51"/>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15"/>
        <w:gridCol w:w="374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autoSpaceDN w:val="0"/>
              <w:jc w:val="center"/>
              <w:rPr>
                <w:rFonts w:ascii="仿宋" w:hAnsi="仿宋" w:eastAsia="仿宋"/>
                <w:szCs w:val="21"/>
              </w:rPr>
            </w:pPr>
            <w:r>
              <w:rPr>
                <w:rFonts w:ascii="仿宋" w:hAnsi="仿宋" w:eastAsia="仿宋"/>
                <w:szCs w:val="21"/>
              </w:rPr>
              <w:t>序号</w:t>
            </w:r>
          </w:p>
        </w:tc>
        <w:tc>
          <w:tcPr>
            <w:tcW w:w="2415" w:type="dxa"/>
            <w:noWrap/>
            <w:vAlign w:val="center"/>
          </w:tcPr>
          <w:p>
            <w:pPr>
              <w:autoSpaceDN w:val="0"/>
              <w:jc w:val="center"/>
              <w:rPr>
                <w:rFonts w:ascii="仿宋" w:hAnsi="仿宋" w:eastAsia="仿宋"/>
                <w:szCs w:val="21"/>
              </w:rPr>
            </w:pPr>
            <w:r>
              <w:rPr>
                <w:rFonts w:ascii="仿宋" w:hAnsi="仿宋" w:eastAsia="仿宋"/>
                <w:szCs w:val="21"/>
              </w:rPr>
              <w:t>材料名称</w:t>
            </w:r>
          </w:p>
        </w:tc>
        <w:tc>
          <w:tcPr>
            <w:tcW w:w="3746" w:type="dxa"/>
            <w:noWrap/>
            <w:vAlign w:val="center"/>
          </w:tcPr>
          <w:p>
            <w:pPr>
              <w:autoSpaceDN w:val="0"/>
              <w:jc w:val="center"/>
              <w:rPr>
                <w:rFonts w:ascii="仿宋" w:hAnsi="仿宋" w:eastAsia="仿宋"/>
                <w:szCs w:val="21"/>
              </w:rPr>
            </w:pPr>
            <w:r>
              <w:rPr>
                <w:rFonts w:hint="eastAsia" w:ascii="仿宋" w:hAnsi="仿宋" w:eastAsia="仿宋"/>
                <w:szCs w:val="21"/>
              </w:rPr>
              <w:t>推荐品牌或制造商</w:t>
            </w:r>
          </w:p>
        </w:tc>
        <w:tc>
          <w:tcPr>
            <w:tcW w:w="1980" w:type="dxa"/>
            <w:noWrap/>
            <w:vAlign w:val="center"/>
          </w:tcPr>
          <w:p>
            <w:pPr>
              <w:autoSpaceDN w:val="0"/>
              <w:jc w:val="center"/>
              <w:rPr>
                <w:rFonts w:ascii="仿宋" w:hAnsi="仿宋" w:eastAsia="仿宋"/>
                <w:szCs w:val="21"/>
              </w:rPr>
            </w:pPr>
            <w:r>
              <w:rPr>
                <w:rFonts w:hint="eastAsia" w:ascii="仿宋" w:hAnsi="仿宋" w:eastAsia="仿宋"/>
                <w:szCs w:val="21"/>
              </w:rPr>
              <w:t>所投</w:t>
            </w:r>
            <w:r>
              <w:rPr>
                <w:rFonts w:ascii="仿宋" w:hAnsi="仿宋" w:eastAsia="仿宋"/>
                <w:szCs w:val="21"/>
              </w:rPr>
              <w:t>品牌</w:t>
            </w:r>
          </w:p>
          <w:p>
            <w:pPr>
              <w:autoSpaceDN w:val="0"/>
              <w:jc w:val="center"/>
              <w:rPr>
                <w:rFonts w:ascii="仿宋" w:hAnsi="仿宋" w:eastAsia="仿宋"/>
                <w:szCs w:val="21"/>
              </w:rPr>
            </w:pPr>
            <w:r>
              <w:rPr>
                <w:rFonts w:hint="eastAsia" w:ascii="仿宋" w:hAnsi="仿宋" w:eastAsia="仿宋"/>
                <w:szCs w:val="21"/>
              </w:rPr>
              <w:t xml:space="preserve">型 </w:t>
            </w:r>
            <w:r>
              <w:rPr>
                <w:rFonts w:ascii="仿宋" w:hAnsi="仿宋" w:eastAsia="仿宋"/>
                <w:szCs w:val="21"/>
              </w:rPr>
              <w:t xml:space="preserve">   </w:t>
            </w:r>
            <w:r>
              <w:rPr>
                <w:rFonts w:hint="eastAsia" w:ascii="仿宋" w:hAnsi="仿宋" w:eastAsia="仿宋"/>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涂料</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立邦、亚士、华润</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2</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纸面石膏板</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龙牌、优时吉博罗、可耐福</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3</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轻钢龙骨</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龙牌、优时吉博罗、可耐福</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4</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阻燃板</w:t>
            </w:r>
          </w:p>
          <w:p>
            <w:pPr>
              <w:snapToGrid w:val="0"/>
              <w:jc w:val="center"/>
              <w:rPr>
                <w:rFonts w:ascii="仿宋" w:hAnsi="仿宋" w:eastAsia="仿宋" w:cs="仿宋"/>
                <w:szCs w:val="21"/>
              </w:rPr>
            </w:pPr>
            <w:r>
              <w:rPr>
                <w:rFonts w:hint="eastAsia" w:ascii="仿宋" w:hAnsi="仿宋" w:eastAsia="仿宋" w:cs="仿宋"/>
                <w:szCs w:val="21"/>
              </w:rPr>
              <w:t>细木工板</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莫干山、森鹿、千年舟</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5</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LED灯具</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飞利浦、雷士、欧普</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6</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开关、插座</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鸿雁、公牛、人民</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7</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配电箱</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正泰、施耐德、鸿雁</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8</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漏保（断路器）</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ABB、通用GE、施耐德</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9</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电线、电缆</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永通、浙江万马、远东</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10</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网络线</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清华同方、普天、一舟</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1</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门五金件</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雅洁、汇泰龙、顶固</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2</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铝合金</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广东兴发、中铝铝材、广东凤铝（相当于及以上）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3</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管材</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中财、伟星、金德</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ascii="仿宋" w:hAnsi="仿宋" w:eastAsia="仿宋" w:cs="仿宋"/>
                <w:szCs w:val="21"/>
              </w:rPr>
              <w:t>14</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木门</w:t>
            </w:r>
          </w:p>
        </w:tc>
        <w:tc>
          <w:tcPr>
            <w:tcW w:w="3746" w:type="dxa"/>
            <w:noWrap/>
          </w:tcPr>
          <w:p>
            <w:pPr>
              <w:snapToGrid w:val="0"/>
              <w:jc w:val="center"/>
              <w:rPr>
                <w:rFonts w:ascii="仿宋" w:hAnsi="仿宋" w:eastAsia="仿宋" w:cs="仿宋"/>
                <w:szCs w:val="21"/>
              </w:rPr>
            </w:pPr>
            <w:r>
              <w:rPr>
                <w:rFonts w:hint="eastAsia" w:ascii="仿宋" w:hAnsi="仿宋" w:eastAsia="仿宋" w:cs="仿宋"/>
                <w:szCs w:val="21"/>
              </w:rPr>
              <w:t>美心、梦天、大自然</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15</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木饰面</w:t>
            </w:r>
          </w:p>
        </w:tc>
        <w:tc>
          <w:tcPr>
            <w:tcW w:w="3746" w:type="dxa"/>
            <w:noWrap/>
          </w:tcPr>
          <w:p>
            <w:pPr>
              <w:snapToGrid w:val="0"/>
              <w:jc w:val="center"/>
              <w:rPr>
                <w:rFonts w:ascii="仿宋" w:hAnsi="仿宋" w:eastAsia="仿宋" w:cs="仿宋"/>
                <w:szCs w:val="21"/>
              </w:rPr>
            </w:pPr>
            <w:r>
              <w:rPr>
                <w:rFonts w:hint="eastAsia" w:ascii="仿宋" w:hAnsi="仿宋" w:eastAsia="仿宋" w:cs="仿宋"/>
                <w:szCs w:val="21"/>
              </w:rPr>
              <w:t>科定、圣栎嘉、华立</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16</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pvc地胶</w:t>
            </w:r>
          </w:p>
          <w:p>
            <w:pPr>
              <w:snapToGrid w:val="0"/>
              <w:jc w:val="center"/>
              <w:rPr>
                <w:rFonts w:ascii="仿宋" w:hAnsi="仿宋" w:eastAsia="仿宋" w:cs="仿宋"/>
                <w:szCs w:val="21"/>
              </w:rPr>
            </w:pPr>
            <w:r>
              <w:rPr>
                <w:rFonts w:hint="eastAsia" w:ascii="仿宋" w:hAnsi="仿宋" w:eastAsia="仿宋" w:cs="仿宋"/>
                <w:szCs w:val="21"/>
              </w:rPr>
              <w:t>（同质透芯）</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阿姆斯壮、洁福、大巨龙</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17</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胶水</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汉高、ergo、西卡</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4" w:type="dxa"/>
            <w:noWrap/>
            <w:vAlign w:val="center"/>
          </w:tcPr>
          <w:p>
            <w:pPr>
              <w:snapToGrid w:val="0"/>
              <w:jc w:val="center"/>
              <w:rPr>
                <w:rFonts w:ascii="仿宋" w:hAnsi="仿宋" w:eastAsia="仿宋" w:cs="仿宋"/>
                <w:szCs w:val="21"/>
              </w:rPr>
            </w:pPr>
            <w:r>
              <w:rPr>
                <w:rFonts w:hint="eastAsia" w:ascii="仿宋" w:hAnsi="仿宋" w:eastAsia="仿宋" w:cs="仿宋"/>
                <w:szCs w:val="21"/>
              </w:rPr>
              <w:t>18</w:t>
            </w:r>
          </w:p>
        </w:tc>
        <w:tc>
          <w:tcPr>
            <w:tcW w:w="2415" w:type="dxa"/>
            <w:noWrap/>
            <w:vAlign w:val="center"/>
          </w:tcPr>
          <w:p>
            <w:pPr>
              <w:snapToGrid w:val="0"/>
              <w:jc w:val="center"/>
              <w:rPr>
                <w:rFonts w:ascii="仿宋" w:hAnsi="仿宋" w:eastAsia="仿宋" w:cs="仿宋"/>
                <w:szCs w:val="21"/>
              </w:rPr>
            </w:pPr>
            <w:r>
              <w:rPr>
                <w:rFonts w:hint="eastAsia" w:ascii="仿宋" w:hAnsi="仿宋" w:eastAsia="仿宋" w:cs="仿宋"/>
                <w:szCs w:val="21"/>
              </w:rPr>
              <w:t>地毯</w:t>
            </w:r>
          </w:p>
        </w:tc>
        <w:tc>
          <w:tcPr>
            <w:tcW w:w="3746" w:type="dxa"/>
            <w:noWrap/>
            <w:vAlign w:val="center"/>
          </w:tcPr>
          <w:p>
            <w:pPr>
              <w:snapToGrid w:val="0"/>
              <w:jc w:val="center"/>
              <w:rPr>
                <w:rFonts w:ascii="仿宋" w:hAnsi="仿宋" w:eastAsia="仿宋" w:cs="仿宋"/>
                <w:szCs w:val="21"/>
              </w:rPr>
            </w:pPr>
            <w:r>
              <w:rPr>
                <w:rFonts w:hint="eastAsia" w:ascii="仿宋" w:hAnsi="仿宋" w:eastAsia="仿宋" w:cs="仿宋"/>
                <w:szCs w:val="21"/>
              </w:rPr>
              <w:t>巨东、圣港、世霸</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1980" w:type="dxa"/>
            <w:noWrap/>
            <w:vAlign w:val="center"/>
          </w:tcPr>
          <w:p>
            <w:pPr>
              <w:autoSpaceDN w:val="0"/>
              <w:jc w:val="center"/>
              <w:rPr>
                <w:rFonts w:ascii="仿宋" w:hAnsi="仿宋" w:eastAsia="仿宋"/>
                <w:szCs w:val="21"/>
              </w:rPr>
            </w:pPr>
          </w:p>
        </w:tc>
      </w:tr>
    </w:tbl>
    <w:p>
      <w:pPr>
        <w:autoSpaceDN w:val="0"/>
        <w:jc w:val="center"/>
        <w:rPr>
          <w:rFonts w:ascii="仿宋" w:hAnsi="仿宋" w:eastAsia="仿宋" w:cs="仿宋"/>
          <w:b/>
          <w:sz w:val="22"/>
          <w:szCs w:val="22"/>
        </w:rPr>
      </w:pPr>
      <w:r>
        <w:rPr>
          <w:rFonts w:hint="eastAsia" w:ascii="仿宋" w:hAnsi="仿宋" w:eastAsia="仿宋"/>
          <w:szCs w:val="21"/>
        </w:rPr>
        <w:t>注：①</w:t>
      </w:r>
      <w:r>
        <w:rPr>
          <w:rFonts w:hint="eastAsia" w:ascii="仿宋" w:hAnsi="仿宋" w:eastAsia="仿宋"/>
          <w:b/>
          <w:szCs w:val="21"/>
        </w:rPr>
        <w:t>磋商响应供应商可在</w:t>
      </w:r>
      <w:r>
        <w:rPr>
          <w:rFonts w:hint="eastAsia" w:ascii="仿宋" w:hAnsi="仿宋" w:eastAsia="仿宋" w:cs="仿宋"/>
          <w:b/>
          <w:kern w:val="0"/>
          <w:sz w:val="22"/>
          <w:szCs w:val="22"/>
        </w:rPr>
        <w:t>“备选品牌、厂家”选择一项填写在“投标品牌”一栏中，如在此表“备选品牌、厂家”之外选择的，需要在“投标品牌”一栏中注明所选品牌</w:t>
      </w:r>
      <w:r>
        <w:rPr>
          <w:rFonts w:hint="eastAsia" w:ascii="仿宋" w:hAnsi="仿宋" w:eastAsia="仿宋" w:cs="仿宋"/>
          <w:b/>
          <w:sz w:val="22"/>
          <w:szCs w:val="22"/>
        </w:rPr>
        <w:t>。</w:t>
      </w:r>
    </w:p>
    <w:p>
      <w:pPr>
        <w:pStyle w:val="117"/>
        <w:autoSpaceDN w:val="0"/>
        <w:spacing w:line="324" w:lineRule="auto"/>
        <w:ind w:left="-283" w:leftChars="-135" w:right="-334" w:rightChars="-159" w:firstLine="330" w:firstLineChars="150"/>
        <w:rPr>
          <w:rFonts w:ascii="仿宋" w:hAnsi="仿宋" w:eastAsia="仿宋" w:cs="仿宋"/>
          <w:b/>
          <w:sz w:val="22"/>
          <w:szCs w:val="22"/>
        </w:rPr>
      </w:pPr>
      <w:r>
        <w:rPr>
          <w:rFonts w:hint="eastAsia" w:ascii="仿宋" w:hAnsi="仿宋" w:eastAsia="仿宋" w:cs="仿宋"/>
          <w:sz w:val="22"/>
          <w:szCs w:val="22"/>
        </w:rPr>
        <w:t>②</w:t>
      </w:r>
      <w:r>
        <w:rPr>
          <w:rFonts w:hint="eastAsia" w:ascii="仿宋" w:hAnsi="仿宋" w:eastAsia="仿宋" w:cs="仿宋"/>
          <w:b/>
          <w:sz w:val="22"/>
          <w:szCs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p>
    <w:p>
      <w:pPr>
        <w:pStyle w:val="6"/>
        <w:tabs>
          <w:tab w:val="left" w:pos="0"/>
        </w:tabs>
        <w:autoSpaceDN w:val="0"/>
        <w:spacing w:line="324" w:lineRule="auto"/>
        <w:ind w:left="-283" w:leftChars="-135" w:right="-334" w:rightChars="-159" w:firstLine="330" w:firstLineChars="150"/>
        <w:rPr>
          <w:rFonts w:ascii="仿宋" w:hAnsi="仿宋" w:eastAsia="仿宋" w:cs="仿宋"/>
          <w:b/>
          <w:sz w:val="22"/>
          <w:szCs w:val="22"/>
        </w:rPr>
      </w:pPr>
      <w:r>
        <w:rPr>
          <w:rFonts w:hint="eastAsia" w:ascii="仿宋" w:hAnsi="仿宋" w:eastAsia="仿宋" w:cs="仿宋"/>
          <w:sz w:val="22"/>
          <w:szCs w:val="22"/>
        </w:rPr>
        <w:t>③</w:t>
      </w:r>
      <w:r>
        <w:rPr>
          <w:rFonts w:hint="eastAsia" w:ascii="仿宋" w:hAnsi="仿宋" w:eastAsia="仿宋" w:cs="仿宋"/>
          <w:b/>
          <w:sz w:val="22"/>
          <w:szCs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pPr>
        <w:pStyle w:val="6"/>
        <w:tabs>
          <w:tab w:val="left" w:pos="0"/>
        </w:tabs>
        <w:autoSpaceDN w:val="0"/>
        <w:spacing w:line="324" w:lineRule="auto"/>
        <w:ind w:left="-283" w:leftChars="-135" w:right="-334" w:rightChars="-159" w:firstLine="331" w:firstLineChars="150"/>
        <w:rPr>
          <w:rFonts w:ascii="仿宋" w:hAnsi="仿宋" w:eastAsia="仿宋" w:cs="仿宋"/>
          <w:kern w:val="0"/>
          <w:sz w:val="22"/>
          <w:szCs w:val="22"/>
        </w:rPr>
      </w:pPr>
      <w:r>
        <w:rPr>
          <w:rFonts w:hint="eastAsia" w:ascii="仿宋" w:hAnsi="仿宋" w:eastAsia="仿宋" w:cs="仿宋"/>
          <w:b/>
          <w:kern w:val="0"/>
          <w:sz w:val="22"/>
          <w:szCs w:val="22"/>
        </w:rPr>
        <w:t>④发包人有权根据实际情况在发包人推荐的供应商（厂家）或品牌范围内进行调整，承包人须接受调整，并不得因此而要求调价</w:t>
      </w:r>
      <w:r>
        <w:rPr>
          <w:rFonts w:hint="eastAsia" w:ascii="仿宋" w:hAnsi="仿宋" w:eastAsia="仿宋" w:cs="仿宋"/>
          <w:kern w:val="0"/>
          <w:sz w:val="22"/>
          <w:szCs w:val="22"/>
        </w:rPr>
        <w:t>。</w:t>
      </w:r>
    </w:p>
    <w:p>
      <w:pPr>
        <w:pStyle w:val="6"/>
        <w:tabs>
          <w:tab w:val="left" w:pos="0"/>
        </w:tabs>
        <w:autoSpaceDN w:val="0"/>
        <w:spacing w:line="324" w:lineRule="auto"/>
        <w:ind w:left="-283" w:leftChars="-135" w:right="-334" w:rightChars="-159" w:firstLine="331" w:firstLineChars="150"/>
        <w:rPr>
          <w:rFonts w:ascii="仿宋" w:hAnsi="仿宋" w:eastAsia="仿宋" w:cs="仿宋"/>
          <w:b/>
          <w:sz w:val="22"/>
          <w:szCs w:val="22"/>
        </w:rPr>
      </w:pPr>
      <w:r>
        <w:rPr>
          <w:rFonts w:hint="eastAsia" w:ascii="仿宋" w:hAnsi="仿宋" w:eastAsia="仿宋" w:cs="仿宋"/>
          <w:b/>
          <w:kern w:val="0"/>
          <w:sz w:val="22"/>
          <w:szCs w:val="22"/>
        </w:rPr>
        <w:t>⑤若磋商响应供应商未明确品牌，采购人将在此表 “推荐品牌或厂家”中指定品牌及型号，磋商报价不予调整。</w:t>
      </w:r>
    </w:p>
    <w:p>
      <w:pPr>
        <w:shd w:val="clear" w:color="auto" w:fill="FFFFFF"/>
        <w:autoSpaceDN w:val="0"/>
        <w:spacing w:line="324" w:lineRule="auto"/>
        <w:ind w:left="-283" w:leftChars="-135" w:right="-334" w:rightChars="-159" w:firstLine="331" w:firstLineChars="150"/>
        <w:rPr>
          <w:rFonts w:ascii="仿宋" w:hAnsi="仿宋" w:eastAsia="仿宋" w:cs="仿宋"/>
        </w:rPr>
      </w:pPr>
      <w:r>
        <w:rPr>
          <w:rFonts w:hint="eastAsia" w:ascii="仿宋" w:hAnsi="仿宋" w:eastAsia="仿宋" w:cs="仿宋"/>
          <w:b/>
          <w:kern w:val="0"/>
          <w:sz w:val="22"/>
          <w:szCs w:val="22"/>
        </w:rPr>
        <w:t>⑥</w:t>
      </w:r>
      <w:r>
        <w:rPr>
          <w:rFonts w:hint="eastAsia" w:ascii="仿宋" w:hAnsi="仿宋" w:eastAsia="仿宋" w:cs="仿宋"/>
          <w:b/>
          <w:kern w:val="0"/>
          <w:sz w:val="22"/>
          <w:szCs w:val="22"/>
          <w:u w:val="single"/>
        </w:rPr>
        <w:t>请将本表放置在商务技术文件中最后一页。若磋商响应文件未按要求放置或未填写，磋商小组可能做出不利于该磋商响应供应商的评审。</w:t>
      </w:r>
    </w:p>
    <w:p>
      <w:pPr>
        <w:pStyle w:val="4"/>
        <w:autoSpaceDN w:val="0"/>
        <w:spacing w:before="360"/>
        <w:ind w:firstLine="643"/>
        <w:rPr>
          <w:rFonts w:ascii="仿宋" w:hAnsi="仿宋" w:eastAsia="仿宋" w:cs="仿宋"/>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p>
      <w:pPr>
        <w:pStyle w:val="5"/>
        <w:spacing w:before="156" w:after="156" w:line="324" w:lineRule="auto"/>
        <w:ind w:firstLine="240"/>
        <w:jc w:val="both"/>
        <w:rPr>
          <w:rFonts w:ascii="华文中宋" w:hAnsi="华文中宋"/>
          <w:bCs/>
          <w:color w:val="000000"/>
          <w:kern w:val="0"/>
          <w:szCs w:val="24"/>
        </w:rPr>
      </w:pPr>
      <w:r>
        <w:rPr>
          <w:rFonts w:hint="eastAsia" w:ascii="华文中宋" w:hAnsi="华文中宋"/>
          <w:bCs/>
          <w:color w:val="000000"/>
          <w:kern w:val="0"/>
          <w:szCs w:val="24"/>
        </w:rPr>
        <w:t>2-11 关于对竞争性磋商文件中有关条款的拒绝声明</w:t>
      </w:r>
    </w:p>
    <w:p>
      <w:pPr>
        <w:autoSpaceDN w:val="0"/>
        <w:spacing w:line="360" w:lineRule="auto"/>
        <w:jc w:val="center"/>
        <w:rPr>
          <w:rFonts w:eastAsia="华文中宋"/>
          <w:b/>
          <w:color w:val="000000"/>
          <w:sz w:val="40"/>
        </w:rPr>
      </w:pPr>
      <w:r>
        <w:rPr>
          <w:rFonts w:hint="eastAsia" w:eastAsia="华文中宋"/>
          <w:b/>
          <w:color w:val="000000"/>
          <w:sz w:val="40"/>
        </w:rPr>
        <w:t>关于对竞争性磋商文件中有关条款的拒绝声明</w:t>
      </w:r>
    </w:p>
    <w:p>
      <w:pPr>
        <w:autoSpaceDN w:val="0"/>
        <w:spacing w:line="360" w:lineRule="auto"/>
        <w:rPr>
          <w:rFonts w:ascii="仿宋" w:hAnsi="仿宋" w:eastAsia="仿宋" w:cs="Arial"/>
          <w:b/>
          <w:color w:val="000000"/>
          <w:sz w:val="24"/>
          <w:u w:val="single"/>
        </w:rPr>
      </w:pPr>
    </w:p>
    <w:p>
      <w:pPr>
        <w:autoSpaceDN w:val="0"/>
        <w:spacing w:line="360" w:lineRule="auto"/>
        <w:rPr>
          <w:rFonts w:ascii="仿宋" w:hAnsi="仿宋" w:eastAsia="仿宋" w:cs="Arial"/>
          <w:b/>
          <w:color w:val="000000"/>
          <w:sz w:val="24"/>
          <w:u w:val="single"/>
        </w:rPr>
      </w:pPr>
      <w:r>
        <w:rPr>
          <w:rFonts w:hint="eastAsia" w:ascii="仿宋" w:hAnsi="仿宋" w:eastAsia="仿宋" w:cs="Arial"/>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hint="eastAsia" w:ascii="仿宋" w:hAnsi="仿宋" w:eastAsia="仿宋" w:cs="Arial"/>
          <w:b/>
          <w:color w:val="000000"/>
          <w:sz w:val="24"/>
        </w:rPr>
        <w:t>项目编号：</w:t>
      </w:r>
      <w:r>
        <w:rPr>
          <w:rFonts w:hint="eastAsia" w:ascii="仿宋" w:hAnsi="仿宋" w:eastAsia="仿宋" w:cs="Arial"/>
          <w:b/>
          <w:color w:val="000000"/>
          <w:sz w:val="24"/>
          <w:u w:val="single"/>
        </w:rPr>
        <w:t>CGZX（CS）-2023-007</w:t>
      </w:r>
    </w:p>
    <w:tbl>
      <w:tblPr>
        <w:tblStyle w:val="5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pPr>
              <w:autoSpaceDN w:val="0"/>
              <w:spacing w:line="360" w:lineRule="auto"/>
              <w:jc w:val="center"/>
              <w:rPr>
                <w:rFonts w:eastAsia="仿宋"/>
                <w:color w:val="000000"/>
                <w:sz w:val="22"/>
                <w:szCs w:val="21"/>
              </w:rPr>
            </w:pPr>
            <w:r>
              <w:rPr>
                <w:rFonts w:hint="eastAsia" w:ascii="仿宋" w:hAnsi="仿宋" w:eastAsia="仿宋" w:cs="Arial"/>
                <w:i/>
                <w:color w:val="000000"/>
                <w:kern w:val="0"/>
                <w:sz w:val="28"/>
                <w:szCs w:val="22"/>
              </w:rPr>
              <w:t>（标注“▲”的实质性条款不得拒绝，否则投标响应无效）</w:t>
            </w:r>
          </w:p>
        </w:tc>
      </w:tr>
    </w:tbl>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ascii="仿宋" w:hAnsi="仿宋" w:eastAsia="仿宋" w:cs="Arial"/>
          <w:color w:val="000000"/>
          <w:kern w:val="0"/>
          <w:sz w:val="24"/>
        </w:rPr>
        <w:sectPr>
          <w:pgSz w:w="11906" w:h="16838"/>
          <w:pgMar w:top="1361" w:right="1191" w:bottom="1361" w:left="1411" w:header="851" w:footer="850"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5"/>
        <w:spacing w:before="156" w:after="156" w:line="324" w:lineRule="auto"/>
        <w:ind w:firstLine="240"/>
        <w:jc w:val="both"/>
        <w:rPr>
          <w:rFonts w:ascii="华文中宋" w:hAnsi="华文中宋"/>
          <w:bCs/>
          <w:color w:val="000000"/>
          <w:kern w:val="0"/>
          <w:szCs w:val="24"/>
        </w:rPr>
      </w:pPr>
      <w:r>
        <w:rPr>
          <w:rFonts w:hint="eastAsia" w:ascii="华文中宋" w:hAnsi="华文中宋"/>
          <w:bCs/>
          <w:color w:val="000000"/>
          <w:kern w:val="0"/>
          <w:szCs w:val="24"/>
        </w:rPr>
        <w:t>2-12 其他与技术服务有关的资料或说明（如有）</w:t>
      </w:r>
    </w:p>
    <w:p>
      <w:pPr>
        <w:autoSpaceDN w:val="0"/>
        <w:spacing w:line="360" w:lineRule="auto"/>
        <w:jc w:val="center"/>
        <w:rPr>
          <w:rFonts w:eastAsia="华文中宋"/>
          <w:b/>
          <w:color w:val="000000"/>
          <w:sz w:val="40"/>
        </w:rPr>
      </w:pPr>
      <w:r>
        <w:rPr>
          <w:rFonts w:hint="eastAsia" w:eastAsia="华文中宋"/>
          <w:b/>
          <w:color w:val="000000"/>
          <w:sz w:val="40"/>
        </w:rPr>
        <w:t>其他与技术服务有关的资料或说明（如有）</w:t>
      </w:r>
    </w:p>
    <w:p>
      <w:pPr>
        <w:autoSpaceDN w:val="0"/>
        <w:spacing w:line="360" w:lineRule="auto"/>
        <w:rPr>
          <w:rFonts w:ascii="仿宋" w:hAnsi="仿宋" w:eastAsia="仿宋" w:cs="Arial"/>
          <w:b/>
          <w:color w:val="000000"/>
          <w:sz w:val="24"/>
          <w:u w:val="single"/>
        </w:rPr>
      </w:pPr>
    </w:p>
    <w:p>
      <w:pPr>
        <w:autoSpaceDN w:val="0"/>
        <w:spacing w:line="360" w:lineRule="auto"/>
        <w:rPr>
          <w:rFonts w:ascii="仿宋" w:hAnsi="仿宋" w:eastAsia="仿宋" w:cs="Arial"/>
          <w:b/>
          <w:color w:val="000000"/>
          <w:sz w:val="24"/>
          <w:u w:val="single"/>
        </w:rPr>
      </w:pPr>
      <w:r>
        <w:rPr>
          <w:rFonts w:hint="eastAsia" w:ascii="仿宋" w:hAnsi="仿宋" w:eastAsia="仿宋" w:cs="Arial"/>
          <w:b/>
          <w:color w:val="000000"/>
          <w:sz w:val="24"/>
        </w:rPr>
        <w:t>项目名称：</w:t>
      </w:r>
      <w:r>
        <w:rPr>
          <w:rFonts w:hint="eastAsia" w:ascii="仿宋" w:hAnsi="仿宋" w:eastAsia="仿宋" w:cs="Arial"/>
          <w:b/>
          <w:color w:val="000000"/>
          <w:sz w:val="24"/>
          <w:u w:val="single"/>
        </w:rPr>
        <w:t>浙江工商大学教工路校区MBA学院部分教室改造</w:t>
      </w:r>
    </w:p>
    <w:p>
      <w:pPr>
        <w:autoSpaceDN w:val="0"/>
        <w:spacing w:line="360" w:lineRule="auto"/>
        <w:rPr>
          <w:rFonts w:eastAsia="仿宋"/>
        </w:rPr>
      </w:pPr>
      <w:r>
        <w:rPr>
          <w:rFonts w:hint="eastAsia" w:ascii="仿宋" w:hAnsi="仿宋" w:eastAsia="仿宋" w:cs="Arial"/>
          <w:b/>
          <w:color w:val="000000"/>
          <w:sz w:val="24"/>
        </w:rPr>
        <w:t>项目编号：</w:t>
      </w:r>
      <w:r>
        <w:rPr>
          <w:rFonts w:hint="eastAsia" w:ascii="仿宋" w:hAnsi="仿宋" w:eastAsia="仿宋" w:cs="Arial"/>
          <w:b/>
          <w:color w:val="000000"/>
          <w:sz w:val="24"/>
          <w:u w:val="single"/>
        </w:rPr>
        <w:t>CGZX（CS）-2023-007</w:t>
      </w:r>
    </w:p>
    <w:tbl>
      <w:tblPr>
        <w:tblStyle w:val="5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pPr>
              <w:autoSpaceDN w:val="0"/>
              <w:spacing w:line="360" w:lineRule="auto"/>
              <w:jc w:val="center"/>
              <w:rPr>
                <w:rFonts w:eastAsia="仿宋"/>
                <w:color w:val="000000"/>
                <w:sz w:val="22"/>
                <w:szCs w:val="21"/>
              </w:rPr>
            </w:pPr>
            <w:r>
              <w:rPr>
                <w:rFonts w:hint="eastAsia" w:ascii="仿宋" w:hAnsi="仿宋" w:eastAsia="仿宋" w:cs="Arial"/>
                <w:i/>
                <w:color w:val="000000"/>
                <w:sz w:val="28"/>
                <w:szCs w:val="21"/>
              </w:rPr>
              <w:t>（加盖公章，否则视为未提供）</w:t>
            </w:r>
          </w:p>
        </w:tc>
      </w:tr>
    </w:tbl>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eastAsia="仿宋"/>
          <w:color w:val="000000"/>
          <w:w w:val="90"/>
          <w:kern w:val="0"/>
          <w:sz w:val="22"/>
          <w:szCs w:val="22"/>
        </w:r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66"/>
        <w:sectPr>
          <w:pgSz w:w="11906" w:h="16838"/>
          <w:pgMar w:top="1361" w:right="1191" w:bottom="1361" w:left="1411" w:header="851" w:footer="850" w:gutter="0"/>
          <w:pgBorders>
            <w:top w:val="none" w:sz="0" w:space="0"/>
            <w:left w:val="none" w:sz="0" w:space="0"/>
            <w:bottom w:val="none" w:sz="0" w:space="0"/>
            <w:right w:val="none" w:sz="0" w:space="0"/>
          </w:pgBorders>
          <w:cols w:space="720" w:num="1"/>
          <w:docGrid w:type="linesAndChars" w:linePitch="312" w:charSpace="0"/>
        </w:sectPr>
      </w:pPr>
    </w:p>
    <w:p>
      <w:pPr>
        <w:pStyle w:val="6"/>
        <w:autoSpaceDN w:val="0"/>
      </w:pPr>
    </w:p>
    <w:p>
      <w:pPr>
        <w:pStyle w:val="4"/>
        <w:autoSpaceDN w:val="0"/>
        <w:spacing w:before="360"/>
        <w:ind w:firstLine="0" w:firstLineChars="0"/>
        <w:rPr>
          <w:rFonts w:ascii="Times New Roman" w:hAnsi="仿宋" w:eastAsia="仿宋"/>
          <w:sz w:val="28"/>
          <w:szCs w:val="28"/>
        </w:rPr>
      </w:pPr>
      <w:bookmarkStart w:id="103" w:name="_Toc422431990"/>
      <w:bookmarkStart w:id="104" w:name="_Toc345575534"/>
      <w:bookmarkStart w:id="105" w:name="_Toc136873020"/>
      <w:r>
        <w:rPr>
          <w:rFonts w:hint="eastAsia" w:ascii="Times New Roman" w:hAnsi="仿宋" w:eastAsia="仿宋"/>
          <w:sz w:val="28"/>
          <w:szCs w:val="28"/>
        </w:rPr>
        <w:t>第三部分“报价文件</w:t>
      </w:r>
      <w:bookmarkEnd w:id="103"/>
      <w:bookmarkEnd w:id="104"/>
      <w:r>
        <w:rPr>
          <w:rFonts w:hint="eastAsia" w:ascii="Times New Roman" w:hAnsi="仿宋" w:eastAsia="仿宋"/>
          <w:sz w:val="28"/>
          <w:szCs w:val="28"/>
        </w:rPr>
        <w:t>”格式</w:t>
      </w:r>
      <w:bookmarkEnd w:id="105"/>
    </w:p>
    <w:p>
      <w:pPr>
        <w:pStyle w:val="5"/>
        <w:spacing w:before="120" w:after="120" w:line="324" w:lineRule="auto"/>
        <w:ind w:firstLine="280"/>
        <w:jc w:val="both"/>
        <w:rPr>
          <w:rFonts w:ascii="华文中宋" w:hAnsi="华文中宋"/>
          <w:bCs/>
          <w:color w:val="000000"/>
          <w:kern w:val="0"/>
          <w:sz w:val="28"/>
          <w:szCs w:val="28"/>
        </w:rPr>
      </w:pPr>
      <w:r>
        <w:rPr>
          <w:rFonts w:hint="eastAsia" w:ascii="华文中宋" w:hAnsi="华文中宋"/>
          <w:bCs/>
          <w:color w:val="000000"/>
          <w:kern w:val="0"/>
          <w:sz w:val="28"/>
          <w:szCs w:val="28"/>
        </w:rPr>
        <w:t>3-1 “报价文件”封面</w:t>
      </w:r>
    </w:p>
    <w:p>
      <w:pPr>
        <w:tabs>
          <w:tab w:val="left" w:pos="2580"/>
          <w:tab w:val="left" w:pos="5940"/>
        </w:tabs>
        <w:autoSpaceDE w:val="0"/>
        <w:autoSpaceDN w:val="0"/>
        <w:adjustRightInd w:val="0"/>
        <w:spacing w:line="360" w:lineRule="auto"/>
        <w:ind w:right="-20"/>
        <w:rPr>
          <w:kern w:val="0"/>
          <w:sz w:val="28"/>
        </w:rPr>
      </w:pPr>
    </w:p>
    <w:p>
      <w:pPr>
        <w:autoSpaceDN w:val="0"/>
        <w:spacing w:line="276" w:lineRule="auto"/>
        <w:jc w:val="center"/>
        <w:rPr>
          <w:rFonts w:ascii="微软雅黑" w:hAnsi="微软雅黑" w:eastAsia="微软雅黑" w:cs="Arial"/>
          <w:b/>
          <w:color w:val="000000"/>
          <w:sz w:val="90"/>
          <w:szCs w:val="90"/>
        </w:rPr>
      </w:pPr>
      <w:r>
        <w:rPr>
          <w:rFonts w:hint="eastAsia" w:ascii="微软雅黑" w:hAnsi="微软雅黑" w:eastAsia="微软雅黑" w:cs="Arial"/>
          <w:b/>
          <w:color w:val="000000"/>
          <w:kern w:val="0"/>
          <w:sz w:val="52"/>
          <w:szCs w:val="90"/>
        </w:rPr>
        <w:t>浙江省政府采购电子交易项目</w:t>
      </w:r>
    </w:p>
    <w:p>
      <w:pPr>
        <w:autoSpaceDN w:val="0"/>
        <w:spacing w:line="360" w:lineRule="auto"/>
        <w:rPr>
          <w:rFonts w:ascii="仿宋" w:hAnsi="仿宋" w:eastAsia="仿宋"/>
          <w:color w:val="000000"/>
          <w:sz w:val="24"/>
        </w:rPr>
      </w:pPr>
    </w:p>
    <w:p>
      <w:pPr>
        <w:autoSpaceDN w:val="0"/>
        <w:spacing w:line="276" w:lineRule="auto"/>
        <w:jc w:val="center"/>
        <w:rPr>
          <w:rFonts w:ascii="微软雅黑" w:hAnsi="微软雅黑" w:eastAsia="微软雅黑" w:cs="Arial"/>
          <w:color w:val="000000"/>
          <w:kern w:val="0"/>
          <w:sz w:val="120"/>
          <w:szCs w:val="120"/>
        </w:rPr>
      </w:pPr>
      <w:r>
        <w:rPr>
          <w:rFonts w:hint="eastAsia" w:ascii="微软雅黑" w:hAnsi="微软雅黑" w:eastAsia="微软雅黑" w:cs="Arial"/>
          <w:color w:val="000000"/>
          <w:kern w:val="0"/>
          <w:sz w:val="120"/>
          <w:szCs w:val="120"/>
        </w:rPr>
        <w:t>磋商响应文件</w:t>
      </w:r>
    </w:p>
    <w:p>
      <w:pPr>
        <w:autoSpaceDN w:val="0"/>
        <w:spacing w:line="360" w:lineRule="auto"/>
        <w:jc w:val="center"/>
        <w:rPr>
          <w:rFonts w:ascii="微软雅黑" w:hAnsi="微软雅黑" w:eastAsia="微软雅黑" w:cs="Arial"/>
          <w:b/>
          <w:color w:val="000000"/>
          <w:kern w:val="0"/>
          <w:sz w:val="48"/>
          <w:szCs w:val="84"/>
        </w:rPr>
      </w:pPr>
      <w:r>
        <w:rPr>
          <w:rFonts w:hint="eastAsia" w:ascii="微软雅黑" w:hAnsi="微软雅黑" w:eastAsia="微软雅黑" w:cs="Arial"/>
          <w:b/>
          <w:color w:val="000000"/>
          <w:kern w:val="0"/>
          <w:sz w:val="48"/>
          <w:szCs w:val="84"/>
        </w:rPr>
        <w:t>（三、报价文件）</w:t>
      </w:r>
    </w:p>
    <w:p>
      <w:pPr>
        <w:autoSpaceDN w:val="0"/>
        <w:spacing w:line="360" w:lineRule="auto"/>
        <w:jc w:val="center"/>
        <w:rPr>
          <w:rFonts w:ascii="仿宋" w:hAnsi="仿宋" w:eastAsia="仿宋"/>
          <w:color w:val="000000"/>
          <w:sz w:val="24"/>
        </w:rPr>
      </w:pPr>
    </w:p>
    <w:tbl>
      <w:tblPr>
        <w:tblStyle w:val="51"/>
        <w:tblW w:w="0" w:type="auto"/>
        <w:tblInd w:w="108" w:type="dxa"/>
        <w:tblLayout w:type="fixed"/>
        <w:tblCellMar>
          <w:top w:w="0" w:type="dxa"/>
          <w:left w:w="108" w:type="dxa"/>
          <w:bottom w:w="0" w:type="dxa"/>
          <w:right w:w="108" w:type="dxa"/>
        </w:tblCellMar>
      </w:tblPr>
      <w:tblGrid>
        <w:gridCol w:w="8931"/>
      </w:tblGrid>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b/>
                <w:color w:val="000000"/>
                <w:sz w:val="28"/>
                <w:szCs w:val="28"/>
              </w:rPr>
            </w:pPr>
            <w:r>
              <w:rPr>
                <w:rFonts w:hint="eastAsia" w:ascii="仿宋" w:hAnsi="仿宋" w:eastAsia="仿宋" w:cs="Arial"/>
                <w:b/>
                <w:color w:val="000000"/>
                <w:sz w:val="28"/>
                <w:szCs w:val="28"/>
              </w:rPr>
              <w:t>项目名称：</w:t>
            </w:r>
            <w:r>
              <w:rPr>
                <w:rFonts w:hint="eastAsia" w:ascii="仿宋" w:hAnsi="仿宋" w:eastAsia="仿宋" w:cs="Arial"/>
                <w:b/>
                <w:color w:val="000000"/>
                <w:w w:val="90"/>
                <w:sz w:val="28"/>
                <w:szCs w:val="28"/>
              </w:rPr>
              <w:t>浙江工商大学教工路校区MBA学院部分教室改造</w:t>
            </w:r>
          </w:p>
        </w:tc>
      </w:tr>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b/>
                <w:color w:val="000000"/>
                <w:sz w:val="28"/>
                <w:szCs w:val="28"/>
              </w:rPr>
            </w:pPr>
            <w:r>
              <w:rPr>
                <w:rFonts w:hint="eastAsia" w:ascii="仿宋" w:hAnsi="仿宋" w:eastAsia="仿宋"/>
                <w:b/>
                <w:color w:val="000000"/>
                <w:sz w:val="28"/>
                <w:szCs w:val="28"/>
              </w:rPr>
              <w:t>项目编号：CGZX（CS）-2023-007</w:t>
            </w:r>
          </w:p>
        </w:tc>
      </w:tr>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磋商响应供应商名称（盖章）：</w:t>
            </w:r>
            <w:r>
              <w:rPr>
                <w:rFonts w:ascii="仿宋" w:hAnsi="仿宋" w:eastAsia="仿宋" w:cs="Arial"/>
                <w:color w:val="000000"/>
                <w:w w:val="90"/>
                <w:kern w:val="0"/>
                <w:sz w:val="22"/>
                <w:szCs w:val="22"/>
              </w:rPr>
              <w:t>_________________________________________________</w:t>
            </w:r>
          </w:p>
        </w:tc>
      </w:tr>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磋商响应供应商地址：</w:t>
            </w:r>
            <w:r>
              <w:rPr>
                <w:rFonts w:ascii="仿宋" w:hAnsi="仿宋" w:eastAsia="仿宋" w:cs="Arial"/>
                <w:color w:val="000000"/>
                <w:w w:val="90"/>
                <w:kern w:val="0"/>
                <w:sz w:val="22"/>
                <w:szCs w:val="22"/>
              </w:rPr>
              <w:t>___________________________________________________________</w:t>
            </w:r>
          </w:p>
        </w:tc>
      </w:tr>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color w:val="000000"/>
                <w:sz w:val="28"/>
                <w:szCs w:val="28"/>
              </w:rPr>
            </w:pPr>
            <w:r>
              <w:rPr>
                <w:rFonts w:hint="eastAsia" w:ascii="仿宋" w:hAnsi="仿宋" w:eastAsia="仿宋"/>
                <w:color w:val="000000"/>
                <w:sz w:val="28"/>
              </w:rPr>
              <w:t>磋商响应供应商联系电话：</w:t>
            </w:r>
            <w:r>
              <w:rPr>
                <w:rFonts w:ascii="仿宋" w:hAnsi="仿宋" w:eastAsia="仿宋" w:cs="Arial"/>
                <w:color w:val="000000"/>
                <w:w w:val="90"/>
                <w:kern w:val="0"/>
                <w:sz w:val="22"/>
                <w:szCs w:val="22"/>
              </w:rPr>
              <w:t>______________________________________________________</w:t>
            </w:r>
          </w:p>
        </w:tc>
      </w:tr>
      <w:tr>
        <w:tblPrEx>
          <w:tblCellMar>
            <w:top w:w="0" w:type="dxa"/>
            <w:left w:w="108" w:type="dxa"/>
            <w:bottom w:w="0" w:type="dxa"/>
            <w:right w:w="108" w:type="dxa"/>
          </w:tblCellMar>
        </w:tblPrEx>
        <w:trPr>
          <w:trHeight w:val="680" w:hRule="atLeast"/>
        </w:trPr>
        <w:tc>
          <w:tcPr>
            <w:tcW w:w="8931" w:type="dxa"/>
            <w:vAlign w:val="center"/>
          </w:tcPr>
          <w:p>
            <w:pPr>
              <w:autoSpaceDN w:val="0"/>
              <w:rPr>
                <w:rFonts w:ascii="仿宋" w:hAnsi="仿宋" w:eastAsia="仿宋"/>
                <w:color w:val="000000"/>
                <w:sz w:val="28"/>
                <w:szCs w:val="28"/>
              </w:rPr>
            </w:pPr>
            <w:r>
              <w:rPr>
                <w:rFonts w:hint="eastAsia" w:ascii="仿宋" w:hAnsi="仿宋" w:eastAsia="仿宋"/>
                <w:color w:val="000000"/>
                <w:sz w:val="28"/>
                <w:szCs w:val="28"/>
              </w:rPr>
              <w:t>日期：</w:t>
            </w:r>
            <w:r>
              <w:rPr>
                <w:rFonts w:ascii="仿宋" w:hAnsi="仿宋" w:eastAsia="仿宋" w:cs="Arial"/>
                <w:color w:val="000000"/>
                <w:w w:val="90"/>
                <w:kern w:val="0"/>
                <w:sz w:val="22"/>
                <w:szCs w:val="22"/>
              </w:rPr>
              <w:t>_________________________________________________________________________</w:t>
            </w:r>
          </w:p>
        </w:tc>
      </w:tr>
      <w:tr>
        <w:tblPrEx>
          <w:tblCellMar>
            <w:top w:w="0" w:type="dxa"/>
            <w:left w:w="108" w:type="dxa"/>
            <w:bottom w:w="0" w:type="dxa"/>
            <w:right w:w="108" w:type="dxa"/>
          </w:tblCellMar>
        </w:tblPrEx>
        <w:trPr>
          <w:trHeight w:val="680" w:hRule="atLeast"/>
        </w:trPr>
        <w:tc>
          <w:tcPr>
            <w:tcW w:w="8931" w:type="dxa"/>
            <w:vAlign w:val="center"/>
          </w:tcPr>
          <w:p>
            <w:pPr>
              <w:autoSpaceDN w:val="0"/>
              <w:jc w:val="center"/>
              <w:rPr>
                <w:rFonts w:ascii="仿宋" w:hAnsi="仿宋" w:eastAsia="仿宋"/>
                <w:b/>
                <w:color w:val="000000"/>
                <w:sz w:val="28"/>
                <w:szCs w:val="28"/>
              </w:rPr>
            </w:pPr>
            <w:r>
              <w:rPr>
                <w:rFonts w:hint="eastAsia" w:ascii="仿宋" w:hAnsi="仿宋" w:eastAsia="仿宋"/>
                <w:color w:val="000000"/>
                <w:sz w:val="28"/>
              </w:rPr>
              <w:t>投标截止时间前其他单位或个人不得解密、提取</w:t>
            </w:r>
          </w:p>
        </w:tc>
      </w:tr>
    </w:tbl>
    <w:p>
      <w:pPr>
        <w:pStyle w:val="5"/>
        <w:spacing w:before="120" w:after="120" w:line="324" w:lineRule="auto"/>
        <w:ind w:firstLine="240"/>
        <w:jc w:val="both"/>
        <w:rPr>
          <w:rFonts w:ascii="华文中宋" w:hAnsi="华文中宋"/>
          <w:bCs/>
          <w:color w:val="000000"/>
          <w:kern w:val="0"/>
          <w:szCs w:val="24"/>
        </w:rPr>
      </w:pPr>
      <w:r>
        <w:rPr>
          <w:szCs w:val="32"/>
        </w:rPr>
        <w:br w:type="page"/>
      </w:r>
      <w:r>
        <w:rPr>
          <w:rFonts w:hint="eastAsia" w:ascii="华文中宋" w:hAnsi="华文中宋"/>
          <w:bCs/>
          <w:color w:val="000000"/>
          <w:kern w:val="0"/>
          <w:sz w:val="28"/>
          <w:szCs w:val="28"/>
        </w:rPr>
        <w:t>3-2▲投标函</w:t>
      </w:r>
    </w:p>
    <w:p>
      <w:pPr>
        <w:autoSpaceDN w:val="0"/>
        <w:spacing w:line="360" w:lineRule="auto"/>
        <w:jc w:val="center"/>
      </w:pPr>
      <w:r>
        <w:rPr>
          <w:rFonts w:hint="eastAsia" w:eastAsia="华文中宋"/>
          <w:b/>
          <w:color w:val="000000"/>
          <w:sz w:val="40"/>
        </w:rPr>
        <w:t>投标函</w:t>
      </w:r>
    </w:p>
    <w:p>
      <w:pPr>
        <w:autoSpaceDN w:val="0"/>
        <w:spacing w:after="240" w:afterLines="100" w:line="360" w:lineRule="auto"/>
        <w:rPr>
          <w:rFonts w:ascii="仿宋" w:hAnsi="仿宋" w:eastAsia="仿宋" w:cs="仿宋"/>
          <w:b/>
          <w:bCs/>
          <w:sz w:val="24"/>
        </w:rPr>
      </w:pPr>
      <w:r>
        <w:rPr>
          <w:rFonts w:hint="eastAsia" w:ascii="仿宋" w:hAnsi="仿宋" w:eastAsia="仿宋" w:cs="仿宋"/>
          <w:b/>
          <w:bCs/>
          <w:sz w:val="24"/>
          <w:u w:val="single"/>
        </w:rPr>
        <w:t>浙江工商大学</w:t>
      </w:r>
      <w:r>
        <w:rPr>
          <w:rFonts w:hint="eastAsia" w:ascii="仿宋" w:hAnsi="仿宋" w:eastAsia="仿宋" w:cs="仿宋"/>
          <w:b/>
          <w:bCs/>
          <w:sz w:val="24"/>
        </w:rPr>
        <w:t>：</w:t>
      </w:r>
    </w:p>
    <w:p>
      <w:pPr>
        <w:pStyle w:val="66"/>
        <w:spacing w:line="480" w:lineRule="auto"/>
        <w:ind w:firstLine="480" w:firstLineChars="200"/>
        <w:rPr>
          <w:rFonts w:ascii="仿宋" w:hAnsi="仿宋" w:eastAsia="仿宋" w:cs="仿宋"/>
          <w:u w:val="single"/>
        </w:rPr>
      </w:pPr>
      <w:r>
        <w:rPr>
          <w:rFonts w:hint="eastAsia" w:ascii="仿宋" w:hAnsi="仿宋" w:eastAsia="仿宋" w:cs="仿宋"/>
        </w:rPr>
        <w:t>1．我方已仔细研究了</w:t>
      </w:r>
      <w:r>
        <w:rPr>
          <w:rFonts w:hint="eastAsia" w:ascii="仿宋" w:hAnsi="仿宋" w:eastAsia="仿宋" w:cs="仿宋"/>
          <w:u w:val="single"/>
        </w:rPr>
        <w:t>浙江工商大学教工路校区MBA学院部分教室改造（项目编号：CGZX（CS）-2023-007）</w:t>
      </w:r>
      <w:r>
        <w:rPr>
          <w:rFonts w:hint="eastAsia" w:ascii="仿宋" w:hAnsi="仿宋" w:eastAsia="仿宋" w:cs="仿宋"/>
        </w:rPr>
        <w:t>施工磋商文件的全部内容，愿意以人民币</w:t>
      </w:r>
      <w:r>
        <w:rPr>
          <w:rFonts w:hint="eastAsia" w:ascii="仿宋" w:hAnsi="仿宋" w:eastAsia="仿宋" w:cs="仿宋"/>
          <w:u w:val="single"/>
        </w:rPr>
        <w:t xml:space="preserve"> （大写） </w:t>
      </w:r>
      <w:r>
        <w:rPr>
          <w:rFonts w:hint="eastAsia" w:ascii="仿宋" w:hAnsi="仿宋" w:eastAsia="仿宋" w:cs="仿宋"/>
        </w:rPr>
        <w:t>元（￥</w:t>
      </w:r>
      <w:r>
        <w:rPr>
          <w:rFonts w:hint="eastAsia" w:ascii="Calibri" w:eastAsia="仿宋" w:cs="Calibri"/>
          <w:u w:val="single"/>
        </w:rPr>
        <w:t xml:space="preserve">       </w:t>
      </w:r>
      <w:r>
        <w:rPr>
          <w:rFonts w:hint="eastAsia" w:ascii="仿宋" w:hAnsi="仿宋" w:eastAsia="仿宋" w:cs="仿宋"/>
        </w:rPr>
        <w:t>）的磋商总报价，工期</w:t>
      </w:r>
      <w:r>
        <w:rPr>
          <w:rFonts w:hint="eastAsia" w:ascii="仿宋" w:hAnsi="仿宋" w:eastAsia="仿宋" w:cs="仿宋"/>
          <w:u w:val="single"/>
        </w:rPr>
        <w:t xml:space="preserve">           </w:t>
      </w:r>
      <w:r>
        <w:rPr>
          <w:rFonts w:hint="eastAsia" w:ascii="仿宋" w:hAnsi="仿宋" w:eastAsia="仿宋" w:cs="仿宋"/>
        </w:rPr>
        <w:t>日历天， 项目经理：</w:t>
      </w:r>
      <w:r>
        <w:rPr>
          <w:rFonts w:hint="eastAsia" w:ascii="仿宋" w:hAnsi="仿宋" w:eastAsia="仿宋" w:cs="仿宋"/>
          <w:u w:val="single"/>
        </w:rPr>
        <w:t xml:space="preserve">        （</w:t>
      </w:r>
      <w:r>
        <w:rPr>
          <w:rFonts w:hint="eastAsia" w:ascii="仿宋" w:hAnsi="仿宋" w:eastAsia="仿宋" w:cs="仿宋"/>
        </w:rPr>
        <w:t>身份证号码：</w:t>
      </w:r>
      <w:r>
        <w:rPr>
          <w:rFonts w:hint="eastAsia" w:ascii="仿宋" w:hAnsi="仿宋" w:eastAsia="仿宋" w:cs="仿宋"/>
          <w:u w:val="single"/>
        </w:rPr>
        <w:t xml:space="preserve">                ）</w:t>
      </w:r>
      <w:r>
        <w:rPr>
          <w:rFonts w:hint="eastAsia" w:ascii="仿宋" w:hAnsi="仿宋" w:eastAsia="仿宋" w:cs="仿宋"/>
        </w:rPr>
        <w:t>，按合同约定实施和完成承包工程，修补工程中的任何缺陷，工程质量达到</w:t>
      </w:r>
      <w:r>
        <w:rPr>
          <w:rFonts w:hint="eastAsia" w:ascii="仿宋" w:hAnsi="仿宋" w:eastAsia="仿宋" w:cs="仿宋"/>
          <w:u w:val="single"/>
        </w:rPr>
        <w:t xml:space="preserve">           </w:t>
      </w:r>
      <w:r>
        <w:rPr>
          <w:rFonts w:hint="eastAsia" w:ascii="仿宋" w:hAnsi="仿宋" w:eastAsia="仿宋" w:cs="仿宋"/>
        </w:rPr>
        <w:t>。</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2．我方承诺在竞争性磋商有效期内不修改、撤销磋商响应文件。</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3．如我方成交：</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（1）我方承诺在收到成交通知书后，在成交通知书规定的期限内与你方签订合同。</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（2）我方承诺按照磋商文件规定向你方递交预付款担保。</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（3）我方承诺在合同约定的期限内完成并移交全部合同工程。</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4．我方在此声明，所递交的磋商响应文件及有关资料内容完整、真实和准确。</w:t>
      </w:r>
    </w:p>
    <w:p>
      <w:pPr>
        <w:autoSpaceDN w:val="0"/>
        <w:spacing w:line="360" w:lineRule="auto"/>
        <w:ind w:firstLine="480" w:firstLineChars="200"/>
        <w:rPr>
          <w:rFonts w:ascii="仿宋" w:hAnsi="仿宋" w:eastAsia="仿宋" w:cs="仿宋"/>
          <w:sz w:val="24"/>
        </w:rPr>
      </w:pPr>
      <w:r>
        <w:rPr>
          <w:rFonts w:hint="eastAsia" w:ascii="仿宋" w:hAnsi="仿宋" w:eastAsia="仿宋" w:cs="仿宋"/>
          <w:sz w:val="24"/>
        </w:rPr>
        <w:t>5．（其他补充说明）。</w:t>
      </w:r>
    </w:p>
    <w:p>
      <w:pPr>
        <w:autoSpaceDN w:val="0"/>
        <w:spacing w:line="360" w:lineRule="auto"/>
        <w:rPr>
          <w:rFonts w:ascii="仿宋" w:hAnsi="仿宋" w:eastAsia="仿宋" w:cs="Arial"/>
          <w:color w:val="000000"/>
          <w:kern w:val="0"/>
          <w:sz w:val="24"/>
        </w:rPr>
      </w:pPr>
      <w:r>
        <w:rPr>
          <w:rFonts w:hint="eastAsia" w:ascii="仿宋" w:hAnsi="仿宋" w:eastAsia="仿宋" w:cs="Arial"/>
          <w:b/>
          <w:color w:val="000000"/>
          <w:kern w:val="0"/>
          <w:sz w:val="24"/>
        </w:rPr>
        <w:t>说明：</w:t>
      </w:r>
      <w:r>
        <w:rPr>
          <w:rFonts w:hint="eastAsia" w:ascii="仿宋" w:hAnsi="仿宋" w:eastAsia="仿宋" w:cs="Arial"/>
          <w:b/>
          <w:color w:val="000000"/>
          <w:kern w:val="0"/>
          <w:sz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Arial"/>
          <w:b/>
          <w:color w:val="000000"/>
          <w:kern w:val="0"/>
          <w:sz w:val="24"/>
        </w:rPr>
        <w:t>。</w:t>
      </w:r>
    </w:p>
    <w:p>
      <w:pPr>
        <w:autoSpaceDN w:val="0"/>
        <w:spacing w:line="360" w:lineRule="auto"/>
        <w:rPr>
          <w:rFonts w:ascii="仿宋" w:hAnsi="仿宋" w:eastAsia="仿宋" w:cs="仿宋"/>
          <w:sz w:val="24"/>
        </w:rPr>
      </w:pPr>
    </w:p>
    <w:p>
      <w:pPr>
        <w:autoSpaceDN w:val="0"/>
        <w:spacing w:line="360" w:lineRule="auto"/>
        <w:ind w:firstLine="240" w:firstLineChars="100"/>
        <w:rPr>
          <w:rFonts w:ascii="仿宋" w:hAnsi="仿宋" w:eastAsia="仿宋" w:cs="仿宋"/>
          <w:sz w:val="24"/>
        </w:rPr>
      </w:pPr>
      <w:r>
        <w:rPr>
          <w:rFonts w:hint="eastAsia" w:ascii="仿宋" w:hAnsi="仿宋" w:eastAsia="仿宋" w:cs="仿宋"/>
          <w:sz w:val="24"/>
        </w:rPr>
        <w:t>磋商响应供应商（盖章）：</w:t>
      </w:r>
    </w:p>
    <w:p>
      <w:pPr>
        <w:autoSpaceDN w:val="0"/>
        <w:spacing w:line="360" w:lineRule="auto"/>
        <w:ind w:firstLine="240" w:firstLineChars="100"/>
        <w:rPr>
          <w:rFonts w:ascii="仿宋" w:hAnsi="仿宋" w:eastAsia="仿宋" w:cs="仿宋"/>
          <w:sz w:val="24"/>
        </w:rPr>
      </w:pPr>
      <w:r>
        <w:rPr>
          <w:rFonts w:hint="eastAsia" w:ascii="仿宋" w:hAnsi="仿宋" w:eastAsia="仿宋" w:cs="仿宋"/>
          <w:sz w:val="24"/>
        </w:rPr>
        <w:t>地址：</w:t>
      </w:r>
    </w:p>
    <w:p>
      <w:pPr>
        <w:autoSpaceDN w:val="0"/>
        <w:spacing w:line="360" w:lineRule="auto"/>
        <w:ind w:firstLine="240" w:firstLineChars="100"/>
        <w:rPr>
          <w:rFonts w:ascii="仿宋" w:hAnsi="仿宋" w:eastAsia="仿宋" w:cs="仿宋"/>
          <w:sz w:val="24"/>
        </w:rPr>
      </w:pPr>
      <w:r>
        <w:rPr>
          <w:rFonts w:hint="eastAsia" w:ascii="仿宋" w:hAnsi="仿宋" w:eastAsia="仿宋" w:cs="仿宋"/>
          <w:sz w:val="24"/>
        </w:rPr>
        <w:t>电话：</w:t>
      </w:r>
    </w:p>
    <w:p>
      <w:pPr>
        <w:autoSpaceDN w:val="0"/>
        <w:spacing w:line="360" w:lineRule="auto"/>
        <w:ind w:firstLine="240" w:firstLineChars="100"/>
        <w:rPr>
          <w:rFonts w:ascii="仿宋" w:hAnsi="仿宋" w:eastAsia="仿宋" w:cs="仿宋"/>
          <w:sz w:val="24"/>
        </w:rPr>
        <w:sectPr>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rPr>
        <w:t>年 月 日</w:t>
      </w:r>
    </w:p>
    <w:p>
      <w:pPr>
        <w:pStyle w:val="5"/>
        <w:spacing w:before="156" w:after="156" w:line="324" w:lineRule="auto"/>
        <w:ind w:firstLine="280"/>
        <w:jc w:val="both"/>
        <w:rPr>
          <w:rFonts w:ascii="华文中宋" w:hAnsi="华文中宋"/>
          <w:bCs/>
          <w:color w:val="000000"/>
          <w:kern w:val="0"/>
          <w:sz w:val="28"/>
          <w:szCs w:val="28"/>
        </w:rPr>
      </w:pPr>
      <w:r>
        <w:rPr>
          <w:rFonts w:hint="eastAsia" w:ascii="华文中宋" w:hAnsi="华文中宋"/>
          <w:bCs/>
          <w:color w:val="000000"/>
          <w:kern w:val="0"/>
          <w:sz w:val="28"/>
          <w:szCs w:val="28"/>
        </w:rPr>
        <w:t>3-3工程量清单及计价表式（</w:t>
      </w:r>
      <w:r>
        <w:rPr>
          <w:rFonts w:hint="eastAsia" w:ascii="华文中宋" w:hAnsi="华文中宋"/>
          <w:bCs/>
          <w:color w:val="0000FF"/>
          <w:kern w:val="0"/>
          <w:sz w:val="28"/>
          <w:szCs w:val="28"/>
        </w:rPr>
        <w:t>具体按清单格式</w:t>
      </w:r>
      <w:r>
        <w:rPr>
          <w:rFonts w:hint="eastAsia" w:ascii="华文中宋" w:hAnsi="华文中宋"/>
          <w:bCs/>
          <w:color w:val="000000"/>
          <w:kern w:val="0"/>
          <w:sz w:val="28"/>
          <w:szCs w:val="28"/>
        </w:rPr>
        <w:t>）：</w:t>
      </w:r>
    </w:p>
    <w:p>
      <w:pPr>
        <w:tabs>
          <w:tab w:val="center" w:pos="4755"/>
          <w:tab w:val="right" w:pos="9070"/>
        </w:tabs>
        <w:autoSpaceDN w:val="0"/>
        <w:spacing w:line="440" w:lineRule="exact"/>
        <w:ind w:firstLine="110" w:firstLineChars="50"/>
        <w:rPr>
          <w:rFonts w:eastAsia="仿宋"/>
          <w:kern w:val="0"/>
          <w:sz w:val="22"/>
          <w:szCs w:val="22"/>
        </w:rPr>
      </w:pPr>
      <w:r>
        <w:rPr>
          <w:rFonts w:hAnsi="仿宋" w:eastAsia="仿宋"/>
          <w:b/>
          <w:bCs/>
          <w:sz w:val="22"/>
          <w:szCs w:val="22"/>
        </w:rPr>
        <w:t>格式一：</w:t>
      </w:r>
    </w:p>
    <w:p>
      <w:pPr>
        <w:tabs>
          <w:tab w:val="right" w:pos="0"/>
          <w:tab w:val="center" w:pos="4755"/>
        </w:tabs>
        <w:autoSpaceDN w:val="0"/>
        <w:spacing w:before="100" w:beforeAutospacing="1" w:after="100" w:afterAutospacing="1" w:line="440" w:lineRule="exact"/>
        <w:ind w:firstLine="220" w:firstLineChars="100"/>
        <w:rPr>
          <w:rFonts w:eastAsia="仿宋"/>
          <w:kern w:val="0"/>
          <w:sz w:val="22"/>
          <w:szCs w:val="22"/>
        </w:rPr>
      </w:pPr>
    </w:p>
    <w:p>
      <w:pPr>
        <w:pStyle w:val="7"/>
        <w:autoSpaceDN w:val="0"/>
        <w:ind w:firstLine="801"/>
        <w:rPr>
          <w:rFonts w:ascii="Times New Roman" w:hAnsi="Times New Roman"/>
          <w:sz w:val="40"/>
          <w:szCs w:val="40"/>
        </w:rPr>
      </w:pPr>
      <w:r>
        <w:rPr>
          <w:rFonts w:hint="eastAsia" w:ascii="Times New Roman"/>
          <w:sz w:val="40"/>
          <w:szCs w:val="40"/>
        </w:rPr>
        <w:t>磋商</w:t>
      </w:r>
      <w:r>
        <w:rPr>
          <w:rFonts w:ascii="Times New Roman"/>
          <w:sz w:val="40"/>
          <w:szCs w:val="40"/>
        </w:rPr>
        <w:t>总价</w:t>
      </w:r>
    </w:p>
    <w:p>
      <w:pPr>
        <w:widowControl/>
        <w:tabs>
          <w:tab w:val="center" w:pos="4755"/>
          <w:tab w:val="right" w:pos="9070"/>
        </w:tabs>
        <w:autoSpaceDN w:val="0"/>
        <w:spacing w:before="100" w:beforeAutospacing="1" w:after="100" w:afterAutospacing="1"/>
        <w:ind w:firstLine="220" w:firstLineChars="100"/>
        <w:jc w:val="center"/>
        <w:rPr>
          <w:rFonts w:eastAsia="仿宋"/>
          <w:kern w:val="0"/>
          <w:sz w:val="22"/>
          <w:szCs w:val="22"/>
        </w:rPr>
      </w:pPr>
    </w:p>
    <w:p>
      <w:pPr>
        <w:widowControl/>
        <w:tabs>
          <w:tab w:val="center" w:pos="4755"/>
          <w:tab w:val="right" w:pos="9070"/>
        </w:tabs>
        <w:autoSpaceDN w:val="0"/>
        <w:spacing w:after="100" w:afterAutospacing="1"/>
        <w:ind w:left="1260" w:leftChars="600"/>
        <w:jc w:val="left"/>
        <w:rPr>
          <w:rFonts w:eastAsia="仿宋"/>
          <w:kern w:val="0"/>
          <w:sz w:val="28"/>
          <w:szCs w:val="28"/>
          <w:u w:val="single"/>
        </w:rPr>
      </w:pPr>
      <w:r>
        <w:rPr>
          <w:rFonts w:hint="eastAsia" w:hAnsi="仿宋" w:eastAsia="仿宋"/>
          <w:kern w:val="0"/>
          <w:sz w:val="28"/>
          <w:szCs w:val="28"/>
        </w:rPr>
        <w:t xml:space="preserve">采 购 </w:t>
      </w:r>
      <w:r>
        <w:rPr>
          <w:rFonts w:hAnsi="仿宋" w:eastAsia="仿宋"/>
          <w:kern w:val="0"/>
          <w:sz w:val="28"/>
          <w:szCs w:val="28"/>
        </w:rPr>
        <w:t>人：</w:t>
      </w:r>
      <w:r>
        <w:rPr>
          <w:rFonts w:hint="eastAsia" w:hAnsi="仿宋" w:eastAsia="仿宋"/>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eastAsia="仿宋"/>
          <w:kern w:val="0"/>
          <w:sz w:val="28"/>
          <w:szCs w:val="28"/>
        </w:rPr>
      </w:pPr>
      <w:r>
        <w:rPr>
          <w:rFonts w:hint="eastAsia" w:hAnsi="仿宋" w:eastAsia="仿宋"/>
          <w:kern w:val="0"/>
          <w:sz w:val="28"/>
          <w:szCs w:val="28"/>
        </w:rPr>
        <w:t>项目名称</w:t>
      </w:r>
      <w:r>
        <w:rPr>
          <w:rFonts w:hAnsi="仿宋" w:eastAsia="仿宋"/>
          <w:kern w:val="0"/>
          <w:sz w:val="28"/>
          <w:szCs w:val="28"/>
        </w:rPr>
        <w:t>：</w:t>
      </w:r>
      <w:r>
        <w:rPr>
          <w:rFonts w:hint="eastAsia" w:hAnsi="仿宋" w:eastAsia="仿宋"/>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eastAsia="仿宋"/>
          <w:kern w:val="0"/>
          <w:sz w:val="28"/>
          <w:szCs w:val="28"/>
          <w:u w:val="single"/>
        </w:rPr>
      </w:pPr>
      <w:r>
        <w:rPr>
          <w:rFonts w:hint="eastAsia" w:hAnsi="仿宋" w:eastAsia="仿宋"/>
          <w:kern w:val="0"/>
          <w:sz w:val="28"/>
          <w:szCs w:val="28"/>
        </w:rPr>
        <w:t>磋商</w:t>
      </w:r>
      <w:r>
        <w:rPr>
          <w:rFonts w:hAnsi="仿宋" w:eastAsia="仿宋"/>
          <w:kern w:val="0"/>
          <w:sz w:val="28"/>
          <w:szCs w:val="28"/>
        </w:rPr>
        <w:t>总价（小写）：</w:t>
      </w:r>
      <w:r>
        <w:rPr>
          <w:rFonts w:hint="eastAsia" w:hAnsi="仿宋" w:eastAsia="仿宋"/>
          <w:kern w:val="0"/>
          <w:sz w:val="28"/>
          <w:szCs w:val="28"/>
          <w:u w:val="single"/>
        </w:rPr>
        <w:t xml:space="preserve">                        </w:t>
      </w:r>
    </w:p>
    <w:p>
      <w:pPr>
        <w:widowControl/>
        <w:tabs>
          <w:tab w:val="center" w:pos="4755"/>
          <w:tab w:val="right" w:pos="9070"/>
        </w:tabs>
        <w:autoSpaceDN w:val="0"/>
        <w:spacing w:after="100" w:afterAutospacing="1"/>
        <w:ind w:left="2415" w:leftChars="1150"/>
        <w:jc w:val="left"/>
        <w:rPr>
          <w:rFonts w:eastAsia="仿宋"/>
          <w:kern w:val="0"/>
          <w:sz w:val="28"/>
          <w:szCs w:val="28"/>
        </w:rPr>
      </w:pPr>
      <w:r>
        <w:rPr>
          <w:rFonts w:hAnsi="仿宋" w:eastAsia="仿宋"/>
          <w:kern w:val="0"/>
          <w:sz w:val="28"/>
          <w:szCs w:val="28"/>
        </w:rPr>
        <w:t>（大写）：</w:t>
      </w:r>
      <w:r>
        <w:rPr>
          <w:rFonts w:hint="eastAsia" w:hAnsi="仿宋" w:eastAsia="仿宋"/>
          <w:kern w:val="0"/>
          <w:sz w:val="28"/>
          <w:szCs w:val="28"/>
          <w:u w:val="single"/>
        </w:rPr>
        <w:t xml:space="preserve">                        </w:t>
      </w:r>
    </w:p>
    <w:p>
      <w:pPr>
        <w:widowControl/>
        <w:tabs>
          <w:tab w:val="center" w:pos="4755"/>
          <w:tab w:val="right" w:pos="9070"/>
        </w:tabs>
        <w:autoSpaceDN w:val="0"/>
        <w:spacing w:after="100" w:afterAutospacing="1"/>
        <w:ind w:left="1260" w:leftChars="600"/>
        <w:rPr>
          <w:rFonts w:eastAsia="仿宋"/>
          <w:kern w:val="0"/>
          <w:sz w:val="28"/>
          <w:szCs w:val="28"/>
        </w:rPr>
      </w:pPr>
      <w:r>
        <w:rPr>
          <w:rFonts w:hint="eastAsia" w:hAnsi="仿宋" w:eastAsia="仿宋"/>
          <w:kern w:val="0"/>
          <w:sz w:val="28"/>
          <w:szCs w:val="28"/>
        </w:rPr>
        <w:t>供应商</w:t>
      </w:r>
      <w:r>
        <w:rPr>
          <w:rFonts w:hAnsi="仿宋" w:eastAsia="仿宋"/>
          <w:kern w:val="0"/>
          <w:sz w:val="28"/>
          <w:szCs w:val="28"/>
        </w:rPr>
        <w:t>：</w:t>
      </w:r>
      <w:r>
        <w:rPr>
          <w:rFonts w:hint="eastAsia" w:hAnsi="仿宋" w:eastAsia="仿宋"/>
          <w:kern w:val="0"/>
          <w:sz w:val="28"/>
          <w:szCs w:val="28"/>
          <w:u w:val="single"/>
        </w:rPr>
        <w:t xml:space="preserve">                                  </w:t>
      </w:r>
      <w:r>
        <w:rPr>
          <w:rFonts w:hAnsi="仿宋" w:eastAsia="仿宋"/>
          <w:kern w:val="0"/>
          <w:sz w:val="28"/>
          <w:szCs w:val="28"/>
        </w:rPr>
        <w:t>（单位盖章）</w:t>
      </w:r>
    </w:p>
    <w:p>
      <w:pPr>
        <w:pStyle w:val="45"/>
        <w:autoSpaceDN w:val="0"/>
        <w:spacing w:before="0" w:beforeAutospacing="0" w:line="720" w:lineRule="auto"/>
        <w:ind w:left="1260" w:leftChars="600"/>
        <w:jc w:val="both"/>
        <w:rPr>
          <w:rFonts w:ascii="Times New Roman" w:hAnsi="Times New Roman" w:eastAsia="仿宋"/>
          <w:sz w:val="28"/>
          <w:szCs w:val="28"/>
        </w:rPr>
      </w:pPr>
      <w:r>
        <w:rPr>
          <w:rFonts w:ascii="Times New Roman" w:hAnsi="仿宋" w:eastAsia="仿宋"/>
          <w:sz w:val="28"/>
          <w:szCs w:val="28"/>
        </w:rPr>
        <w:t>法定代表人：</w:t>
      </w:r>
      <w:r>
        <w:rPr>
          <w:rFonts w:hint="eastAsia" w:hAnsi="仿宋" w:eastAsia="仿宋"/>
          <w:sz w:val="28"/>
          <w:szCs w:val="28"/>
          <w:u w:val="single"/>
        </w:rPr>
        <w:t xml:space="preserve">                              </w:t>
      </w:r>
      <w:r>
        <w:rPr>
          <w:rFonts w:ascii="Times New Roman" w:hAnsi="仿宋" w:eastAsia="仿宋"/>
          <w:sz w:val="28"/>
          <w:szCs w:val="28"/>
        </w:rPr>
        <w:t>（签字或盖章）</w:t>
      </w:r>
    </w:p>
    <w:p>
      <w:pPr>
        <w:widowControl/>
        <w:tabs>
          <w:tab w:val="center" w:pos="4755"/>
          <w:tab w:val="right" w:pos="9070"/>
        </w:tabs>
        <w:autoSpaceDN w:val="0"/>
        <w:spacing w:after="100" w:afterAutospacing="1" w:line="720" w:lineRule="auto"/>
        <w:ind w:left="1260" w:leftChars="600"/>
        <w:rPr>
          <w:rFonts w:eastAsia="仿宋"/>
          <w:kern w:val="0"/>
          <w:sz w:val="28"/>
          <w:szCs w:val="28"/>
        </w:rPr>
      </w:pPr>
      <w:r>
        <w:rPr>
          <w:rFonts w:hAnsi="仿宋" w:eastAsia="仿宋"/>
          <w:kern w:val="0"/>
          <w:sz w:val="28"/>
          <w:szCs w:val="28"/>
        </w:rPr>
        <w:t>编制</w:t>
      </w:r>
      <w:r>
        <w:rPr>
          <w:rFonts w:hint="eastAsia" w:hAnsi="仿宋" w:eastAsia="仿宋"/>
          <w:kern w:val="0"/>
          <w:sz w:val="28"/>
          <w:szCs w:val="28"/>
        </w:rPr>
        <w:t>人员</w:t>
      </w:r>
      <w:r>
        <w:rPr>
          <w:rFonts w:hAnsi="仿宋" w:eastAsia="仿宋"/>
          <w:kern w:val="0"/>
          <w:sz w:val="28"/>
          <w:szCs w:val="28"/>
        </w:rPr>
        <w:t>：</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hAnsi="仿宋" w:eastAsia="仿宋"/>
          <w:kern w:val="0"/>
          <w:sz w:val="28"/>
          <w:szCs w:val="28"/>
        </w:rPr>
        <w:t>（签字</w:t>
      </w:r>
      <w:r>
        <w:rPr>
          <w:rFonts w:hint="eastAsia" w:hAnsi="仿宋" w:eastAsia="仿宋"/>
          <w:kern w:val="0"/>
          <w:sz w:val="28"/>
          <w:szCs w:val="28"/>
        </w:rPr>
        <w:t>或盖</w:t>
      </w:r>
      <w:r>
        <w:rPr>
          <w:rFonts w:hAnsi="仿宋" w:eastAsia="仿宋"/>
          <w:kern w:val="0"/>
          <w:sz w:val="28"/>
          <w:szCs w:val="28"/>
        </w:rPr>
        <w:t>章）</w:t>
      </w:r>
    </w:p>
    <w:p>
      <w:pPr>
        <w:widowControl/>
        <w:tabs>
          <w:tab w:val="center" w:pos="4755"/>
          <w:tab w:val="right" w:pos="9070"/>
        </w:tabs>
        <w:autoSpaceDN w:val="0"/>
        <w:spacing w:line="400" w:lineRule="exact"/>
        <w:ind w:left="1260" w:leftChars="600"/>
        <w:rPr>
          <w:rFonts w:eastAsia="仿宋"/>
          <w:b/>
          <w:kern w:val="0"/>
          <w:sz w:val="28"/>
          <w:szCs w:val="28"/>
        </w:rPr>
      </w:pPr>
      <w:r>
        <w:rPr>
          <w:rFonts w:hAnsi="仿宋" w:eastAsia="仿宋"/>
          <w:kern w:val="0"/>
          <w:sz w:val="28"/>
          <w:szCs w:val="28"/>
        </w:rPr>
        <w:t>编制时间：</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w:t>
      </w:r>
      <w:r>
        <w:rPr>
          <w:rFonts w:hint="eastAsia" w:hAnsi="仿宋" w:eastAsia="仿宋"/>
          <w:kern w:val="0"/>
          <w:sz w:val="28"/>
          <w:szCs w:val="28"/>
          <w:u w:val="single"/>
        </w:rPr>
        <w:t xml:space="preserve"> </w:t>
      </w:r>
      <w:r>
        <w:rPr>
          <w:rFonts w:eastAsia="仿宋"/>
          <w:sz w:val="28"/>
          <w:szCs w:val="28"/>
          <w:u w:val="single"/>
        </w:rPr>
        <w:t>      </w:t>
      </w:r>
    </w:p>
    <w:p>
      <w:pPr>
        <w:pStyle w:val="7"/>
        <w:autoSpaceDN w:val="0"/>
        <w:ind w:firstLine="0" w:firstLineChars="0"/>
        <w:rPr>
          <w:rFonts w:ascii="Times New Roman" w:hAnsi="Times New Roman" w:eastAsia="仿宋"/>
          <w:b w:val="0"/>
          <w:kern w:val="0"/>
          <w:sz w:val="22"/>
          <w:szCs w:val="22"/>
        </w:rPr>
      </w:pPr>
      <w:r>
        <w:rPr>
          <w:rFonts w:ascii="Times New Roman" w:hAnsi="Times New Roman" w:eastAsia="仿宋"/>
          <w:sz w:val="22"/>
          <w:szCs w:val="22"/>
        </w:rPr>
        <w:br w:type="page"/>
      </w:r>
      <w:r>
        <w:rPr>
          <w:rFonts w:ascii="Times New Roman"/>
        </w:rPr>
        <w:t>工程量清单报价说明</w:t>
      </w:r>
    </w:p>
    <w:p>
      <w:pPr>
        <w:autoSpaceDN w:val="0"/>
        <w:rPr>
          <w:rFonts w:eastAsia="仿宋"/>
          <w:sz w:val="24"/>
        </w:rPr>
      </w:pPr>
      <w:r>
        <w:rPr>
          <w:rFonts w:hint="eastAsia" w:hAnsi="仿宋" w:eastAsia="仿宋"/>
          <w:sz w:val="24"/>
        </w:rPr>
        <w:t>项目名称</w:t>
      </w:r>
      <w:r>
        <w:rPr>
          <w:rFonts w:hAnsi="仿宋" w:eastAsia="仿宋"/>
          <w:sz w:val="24"/>
        </w:rPr>
        <w:t>：</w:t>
      </w:r>
      <w:r>
        <w:rPr>
          <w:rFonts w:hint="eastAsia" w:hAnsi="仿宋" w:eastAsia="仿宋"/>
          <w:sz w:val="24"/>
        </w:rPr>
        <w:t xml:space="preserve">                                           </w:t>
      </w:r>
      <w:r>
        <w:rPr>
          <w:rFonts w:hAnsi="仿宋" w:eastAsia="仿宋"/>
          <w:sz w:val="24"/>
        </w:rPr>
        <w:t>第</w:t>
      </w:r>
      <w:r>
        <w:rPr>
          <w:rFonts w:hint="eastAsia" w:hAnsi="仿宋" w:eastAsia="仿宋"/>
          <w:sz w:val="24"/>
        </w:rPr>
        <w:t xml:space="preserve"> </w:t>
      </w:r>
      <w:r>
        <w:rPr>
          <w:rFonts w:hAnsi="仿宋" w:eastAsia="仿宋"/>
          <w:sz w:val="24"/>
        </w:rPr>
        <w:t>页共</w:t>
      </w:r>
      <w:r>
        <w:rPr>
          <w:rFonts w:hint="eastAsia" w:hAnsi="仿宋" w:eastAsia="仿宋"/>
          <w:sz w:val="24"/>
        </w:rPr>
        <w:t xml:space="preserve"> </w:t>
      </w:r>
      <w:r>
        <w:rPr>
          <w:rFonts w:hAnsi="仿宋" w:eastAsia="仿宋"/>
          <w:sz w:val="24"/>
        </w:rPr>
        <w:t>页</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noWrap/>
          </w:tcPr>
          <w:p>
            <w:pPr>
              <w:autoSpaceDN w:val="0"/>
              <w:rPr>
                <w:rFonts w:eastAsia="仿宋"/>
                <w:sz w:val="24"/>
              </w:rPr>
            </w:pPr>
          </w:p>
        </w:tc>
      </w:tr>
    </w:tbl>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ascii="仿宋" w:hAnsi="仿宋" w:eastAsia="仿宋" w:cs="Arial"/>
          <w:color w:val="000000"/>
          <w:kern w:val="0"/>
          <w:sz w:val="24"/>
        </w:rPr>
        <w:sectPr>
          <w:pgSz w:w="11906" w:h="16838"/>
          <w:pgMar w:top="1361" w:right="1191" w:bottom="1361" w:left="1411" w:header="851" w:footer="850"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p>
    <w:p>
      <w:pPr>
        <w:pStyle w:val="7"/>
        <w:autoSpaceDN w:val="0"/>
        <w:ind w:firstLine="0" w:firstLineChars="0"/>
        <w:rPr>
          <w:rFonts w:ascii="Times New Roman" w:hAnsi="Times New Roman" w:eastAsia="仿宋"/>
          <w:b w:val="0"/>
          <w:kern w:val="0"/>
          <w:sz w:val="22"/>
          <w:szCs w:val="22"/>
        </w:rPr>
      </w:pPr>
      <w:r>
        <w:rPr>
          <w:rFonts w:ascii="Times New Roman"/>
        </w:rPr>
        <w:t>表</w:t>
      </w:r>
      <w:r>
        <w:rPr>
          <w:rFonts w:ascii="Times New Roman" w:hAnsi="Times New Roman"/>
        </w:rPr>
        <w:t xml:space="preserve">1-1-1  </w:t>
      </w:r>
      <w:r>
        <w:rPr>
          <w:rFonts w:ascii="Times New Roman"/>
        </w:rPr>
        <w:t>工程项目报价汇总表</w:t>
      </w:r>
    </w:p>
    <w:p>
      <w:pPr>
        <w:autoSpaceDN w:val="0"/>
        <w:rPr>
          <w:rFonts w:ascii="仿宋" w:hAnsi="仿宋" w:eastAsia="仿宋" w:cs="仿宋"/>
          <w:sz w:val="24"/>
        </w:rPr>
      </w:pPr>
      <w:r>
        <w:rPr>
          <w:rFonts w:hint="eastAsia" w:ascii="仿宋" w:hAnsi="仿宋" w:eastAsia="仿宋" w:cs="仿宋"/>
          <w:sz w:val="24"/>
        </w:rPr>
        <w:t>项目名称：</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noWrap/>
            <w:vAlign w:val="center"/>
          </w:tcPr>
          <w:p>
            <w:pPr>
              <w:autoSpaceDN w:val="0"/>
              <w:jc w:val="center"/>
              <w:rPr>
                <w:rFonts w:ascii="仿宋" w:hAnsi="仿宋" w:eastAsia="仿宋" w:cs="仿宋"/>
                <w:sz w:val="24"/>
              </w:rPr>
            </w:pPr>
            <w:r>
              <w:rPr>
                <w:rFonts w:hint="eastAsia" w:ascii="仿宋" w:hAnsi="仿宋" w:eastAsia="仿宋" w:cs="仿宋"/>
                <w:sz w:val="24"/>
              </w:rPr>
              <w:t>序号</w:t>
            </w:r>
          </w:p>
        </w:tc>
        <w:tc>
          <w:tcPr>
            <w:tcW w:w="6300" w:type="dxa"/>
            <w:noWrap/>
            <w:vAlign w:val="center"/>
          </w:tcPr>
          <w:p>
            <w:pPr>
              <w:autoSpaceDN w:val="0"/>
              <w:jc w:val="center"/>
              <w:rPr>
                <w:rFonts w:ascii="仿宋" w:hAnsi="仿宋" w:eastAsia="仿宋" w:cs="仿宋"/>
                <w:sz w:val="24"/>
              </w:rPr>
            </w:pPr>
            <w:r>
              <w:rPr>
                <w:rFonts w:hint="eastAsia" w:ascii="仿宋" w:hAnsi="仿宋" w:eastAsia="仿宋" w:cs="仿宋"/>
                <w:sz w:val="24"/>
              </w:rPr>
              <w:t>内容</w:t>
            </w:r>
          </w:p>
        </w:tc>
        <w:tc>
          <w:tcPr>
            <w:tcW w:w="1978" w:type="dxa"/>
            <w:noWrap/>
            <w:vAlign w:val="center"/>
          </w:tcPr>
          <w:p>
            <w:pPr>
              <w:autoSpaceDN w:val="0"/>
              <w:jc w:val="center"/>
              <w:rPr>
                <w:rFonts w:ascii="仿宋" w:hAnsi="仿宋" w:eastAsia="仿宋" w:cs="仿宋"/>
                <w:sz w:val="24"/>
              </w:rPr>
            </w:pPr>
            <w:r>
              <w:rPr>
                <w:rFonts w:hint="eastAsia" w:ascii="仿宋" w:hAnsi="仿宋" w:eastAsia="仿宋" w:cs="仿宋"/>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一</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单位工程费合计</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（单位工程1，如1号楼）</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（单位工程2）</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p>
        </w:tc>
        <w:tc>
          <w:tcPr>
            <w:tcW w:w="6300" w:type="dxa"/>
            <w:noWrap/>
            <w:vAlign w:val="center"/>
          </w:tcPr>
          <w:p>
            <w:pPr>
              <w:tabs>
                <w:tab w:val="left" w:pos="3780"/>
              </w:tabs>
              <w:autoSpaceDN w:val="0"/>
              <w:rPr>
                <w:rFonts w:ascii="仿宋" w:hAnsi="仿宋" w:eastAsia="仿宋" w:cs="仿宋"/>
                <w:sz w:val="24"/>
              </w:rPr>
            </w:pP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p>
        </w:tc>
        <w:tc>
          <w:tcPr>
            <w:tcW w:w="6300" w:type="dxa"/>
            <w:noWrap/>
            <w:vAlign w:val="center"/>
          </w:tcPr>
          <w:p>
            <w:pPr>
              <w:tabs>
                <w:tab w:val="left" w:pos="3780"/>
              </w:tabs>
              <w:autoSpaceDN w:val="0"/>
              <w:rPr>
                <w:rFonts w:ascii="仿宋" w:hAnsi="仿宋" w:eastAsia="仿宋" w:cs="仿宋"/>
                <w:sz w:val="24"/>
              </w:rPr>
            </w:pP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二</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未纳入单位工程费的其他费用[（一）+（二）+（三）+（四）]</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（一）</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整体措施项目清单（1+2）</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组织措施项目清单</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技术措施项目清单</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（二）</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整体其他项目清单</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（三）</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整体措施项目规费</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（四）</w:t>
            </w: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税金 {[（一）+（二）+（三）]*费率}</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tcPr>
          <w:p>
            <w:pPr>
              <w:widowControl/>
              <w:tabs>
                <w:tab w:val="center" w:pos="4755"/>
                <w:tab w:val="right" w:pos="9070"/>
              </w:tabs>
              <w:autoSpaceDN w:val="0"/>
              <w:spacing w:before="100" w:beforeAutospacing="1" w:after="100" w:afterAutospacing="1"/>
              <w:jc w:val="left"/>
              <w:rPr>
                <w:rFonts w:ascii="仿宋" w:hAnsi="仿宋" w:eastAsia="仿宋" w:cs="仿宋"/>
                <w:sz w:val="24"/>
              </w:rPr>
            </w:pPr>
          </w:p>
        </w:tc>
        <w:tc>
          <w:tcPr>
            <w:tcW w:w="6300" w:type="dxa"/>
            <w:noWrap/>
            <w:vAlign w:val="center"/>
          </w:tcPr>
          <w:p>
            <w:pPr>
              <w:tabs>
                <w:tab w:val="left" w:pos="3780"/>
              </w:tabs>
              <w:autoSpaceDN w:val="0"/>
              <w:rPr>
                <w:rFonts w:ascii="仿宋" w:hAnsi="仿宋" w:eastAsia="仿宋" w:cs="仿宋"/>
                <w:sz w:val="24"/>
              </w:rPr>
            </w:pPr>
            <w:r>
              <w:rPr>
                <w:rFonts w:hint="eastAsia" w:ascii="仿宋" w:hAnsi="仿宋" w:eastAsia="仿宋" w:cs="仿宋"/>
                <w:sz w:val="24"/>
              </w:rPr>
              <w:t>总报价 [一 + 二 ]</w:t>
            </w:r>
          </w:p>
        </w:tc>
        <w:tc>
          <w:tcPr>
            <w:tcW w:w="197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noWrap/>
            <w:vAlign w:val="center"/>
          </w:tcPr>
          <w:p>
            <w:pPr>
              <w:autoSpaceDN w:val="0"/>
              <w:rPr>
                <w:rFonts w:ascii="仿宋" w:hAnsi="仿宋" w:eastAsia="仿宋" w:cs="仿宋"/>
                <w:sz w:val="24"/>
              </w:rPr>
            </w:pPr>
            <w:r>
              <w:rPr>
                <w:rFonts w:hint="eastAsia" w:ascii="仿宋" w:hAnsi="仿宋" w:eastAsia="仿宋" w:cs="仿宋"/>
                <w:sz w:val="24"/>
              </w:rPr>
              <w:t>总报价（大写）：</w:t>
            </w:r>
          </w:p>
        </w:tc>
      </w:tr>
    </w:tbl>
    <w:p>
      <w:pPr>
        <w:autoSpaceDN w:val="0"/>
        <w:snapToGrid w:val="0"/>
        <w:spacing w:line="288" w:lineRule="auto"/>
        <w:rPr>
          <w:rFonts w:ascii="仿宋" w:hAnsi="仿宋" w:eastAsia="仿宋" w:cs="Arial"/>
          <w:color w:val="000000"/>
          <w:sz w:val="24"/>
        </w:rPr>
      </w:pPr>
      <w:r>
        <w:rPr>
          <w:rFonts w:hint="eastAsia" w:ascii="仿宋" w:hAnsi="仿宋" w:eastAsia="仿宋" w:cs="Arial"/>
          <w:color w:val="000000"/>
          <w:sz w:val="24"/>
        </w:rPr>
        <w:t>注：1.本表适用于：（1）有2个及以上单位工程的群体项目的总报价汇总；（2）单位工程发包且有2个及以上专业工程分部分项工程量清单的采购项目总报价汇总。本表应在表1-1-2基础上汇总。</w:t>
      </w:r>
    </w:p>
    <w:p>
      <w:pPr>
        <w:autoSpaceDN w:val="0"/>
        <w:snapToGrid w:val="0"/>
        <w:spacing w:line="288" w:lineRule="auto"/>
        <w:rPr>
          <w:rFonts w:ascii="仿宋" w:hAnsi="仿宋" w:eastAsia="仿宋" w:cs="Arial"/>
          <w:color w:val="000000"/>
          <w:sz w:val="24"/>
        </w:rPr>
      </w:pPr>
      <w:r>
        <w:rPr>
          <w:rFonts w:hint="eastAsia" w:ascii="仿宋" w:hAnsi="仿宋" w:eastAsia="仿宋" w:cs="Arial"/>
          <w:color w:val="000000"/>
          <w:sz w:val="24"/>
        </w:rPr>
        <w:t>2．本表中的整体项目措施清单报价指根据采购人要求和项目特点应从采购项目整体上考虑的措施项目报价。</w:t>
      </w:r>
    </w:p>
    <w:p>
      <w:pPr>
        <w:autoSpaceDN w:val="0"/>
        <w:snapToGrid w:val="0"/>
        <w:spacing w:line="288" w:lineRule="auto"/>
        <w:rPr>
          <w:rFonts w:ascii="仿宋" w:hAnsi="仿宋" w:eastAsia="仿宋" w:cs="Arial"/>
          <w:color w:val="000000"/>
          <w:sz w:val="24"/>
        </w:rPr>
      </w:pPr>
      <w:r>
        <w:rPr>
          <w:rFonts w:hint="eastAsia" w:ascii="仿宋" w:hAnsi="仿宋" w:eastAsia="仿宋" w:cs="Arial"/>
          <w:color w:val="000000"/>
          <w:sz w:val="24"/>
        </w:rPr>
        <w:t>3．本表中的整体其他项目清单报价指根据采购人要求需按采购项目整体考虑的其他项目清单报价。</w:t>
      </w:r>
    </w:p>
    <w:p>
      <w:pPr>
        <w:autoSpaceDN w:val="0"/>
        <w:snapToGrid w:val="0"/>
        <w:spacing w:line="288" w:lineRule="auto"/>
        <w:rPr>
          <w:rFonts w:ascii="仿宋" w:hAnsi="仿宋" w:eastAsia="仿宋" w:cs="Arial"/>
          <w:color w:val="000000"/>
          <w:sz w:val="24"/>
        </w:rPr>
      </w:pPr>
      <w:r>
        <w:rPr>
          <w:rFonts w:hint="eastAsia" w:ascii="仿宋" w:hAnsi="仿宋" w:eastAsia="仿宋" w:cs="Arial"/>
          <w:color w:val="000000"/>
          <w:sz w:val="24"/>
        </w:rPr>
        <w:t>4．本表中的规费指整体措施清单项目应计取的规费。</w:t>
      </w:r>
    </w:p>
    <w:p>
      <w:pPr>
        <w:autoSpaceDN w:val="0"/>
        <w:snapToGrid w:val="0"/>
        <w:spacing w:line="288" w:lineRule="auto"/>
        <w:rPr>
          <w:rFonts w:ascii="仿宋" w:hAnsi="仿宋" w:eastAsia="仿宋" w:cs="Arial"/>
          <w:color w:val="000000"/>
          <w:sz w:val="24"/>
        </w:rPr>
      </w:pPr>
      <w:r>
        <w:rPr>
          <w:rFonts w:hint="eastAsia" w:ascii="仿宋" w:hAnsi="仿宋" w:eastAsia="仿宋" w:cs="Arial"/>
          <w:color w:val="000000"/>
          <w:sz w:val="24"/>
        </w:rPr>
        <w:t>5．本表中的税金指未纳入单位工程费的整体措施项目清单、其他项目清单以及相应规费等费用应计取的税金。</w:t>
      </w: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ascii="仿宋" w:hAnsi="仿宋" w:eastAsia="仿宋" w:cs="Arial"/>
          <w:color w:val="000000"/>
          <w:kern w:val="0"/>
          <w:sz w:val="24"/>
        </w:rPr>
        <w:sectPr>
          <w:pgSz w:w="11906" w:h="16838"/>
          <w:pgMar w:top="1361" w:right="1191" w:bottom="1361" w:left="1411" w:header="851" w:footer="850"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7"/>
        <w:autoSpaceDN w:val="0"/>
        <w:ind w:firstLine="561"/>
        <w:rPr>
          <w:rFonts w:ascii="Times New Roman" w:hAnsi="Times New Roman"/>
        </w:rPr>
      </w:pPr>
      <w:r>
        <w:rPr>
          <w:rFonts w:ascii="Times New Roman"/>
        </w:rPr>
        <w:t>表</w:t>
      </w:r>
      <w:r>
        <w:rPr>
          <w:rFonts w:ascii="Times New Roman" w:hAnsi="Times New Roman"/>
        </w:rPr>
        <w:t xml:space="preserve">1-1-2 </w:t>
      </w:r>
      <w:r>
        <w:rPr>
          <w:rFonts w:ascii="Times New Roman"/>
        </w:rPr>
        <w:t>单位工程报价汇总表</w:t>
      </w:r>
    </w:p>
    <w:p>
      <w:pPr>
        <w:autoSpaceDN w:val="0"/>
        <w:rPr>
          <w:rFonts w:ascii="仿宋" w:hAnsi="仿宋" w:eastAsia="仿宋" w:cs="仿宋"/>
          <w:sz w:val="24"/>
        </w:rPr>
      </w:pPr>
      <w:r>
        <w:rPr>
          <w:rFonts w:hint="eastAsia" w:ascii="仿宋" w:hAnsi="仿宋" w:eastAsia="仿宋" w:cs="仿宋"/>
          <w:sz w:val="24"/>
        </w:rPr>
        <w:t>项目名称：</w:t>
      </w:r>
    </w:p>
    <w:p>
      <w:pPr>
        <w:autoSpaceDN w:val="0"/>
        <w:rPr>
          <w:rFonts w:ascii="仿宋" w:hAnsi="仿宋" w:eastAsia="仿宋" w:cs="仿宋"/>
          <w:sz w:val="24"/>
        </w:rPr>
      </w:pPr>
      <w:r>
        <w:rPr>
          <w:rFonts w:hint="eastAsia" w:ascii="仿宋" w:hAnsi="仿宋" w:eastAsia="仿宋" w:cs="仿宋"/>
          <w:sz w:val="24"/>
        </w:rPr>
        <w:t>单位项目名称：</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序号</w:t>
            </w:r>
          </w:p>
        </w:tc>
        <w:tc>
          <w:tcPr>
            <w:tcW w:w="3601"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内     容</w:t>
            </w:r>
          </w:p>
        </w:tc>
        <w:tc>
          <w:tcPr>
            <w:tcW w:w="1441"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报价合计</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（元）</w:t>
            </w:r>
          </w:p>
        </w:tc>
        <w:tc>
          <w:tcPr>
            <w:tcW w:w="1950" w:type="dxa"/>
            <w:gridSpan w:val="2"/>
            <w:vAlign w:val="center"/>
          </w:tcPr>
          <w:p>
            <w:pPr>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（清单号）</w:t>
            </w:r>
          </w:p>
        </w:tc>
        <w:tc>
          <w:tcPr>
            <w:tcW w:w="1749" w:type="dxa"/>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3601"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41" w:type="dxa"/>
            <w:vMerge w:val="continue"/>
            <w:vAlign w:val="center"/>
          </w:tcPr>
          <w:p>
            <w:pPr>
              <w:widowControl/>
              <w:tabs>
                <w:tab w:val="center" w:pos="4755"/>
                <w:tab w:val="right" w:pos="9070"/>
              </w:tabs>
              <w:autoSpaceDN w:val="0"/>
              <w:jc w:val="center"/>
              <w:rPr>
                <w:rFonts w:ascii="仿宋" w:hAnsi="仿宋" w:eastAsia="仿宋" w:cs="仿宋"/>
                <w:sz w:val="24"/>
              </w:rPr>
            </w:pPr>
          </w:p>
        </w:tc>
        <w:tc>
          <w:tcPr>
            <w:tcW w:w="1950" w:type="dxa"/>
            <w:gridSpan w:val="2"/>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(专业工程1)</w:t>
            </w:r>
          </w:p>
        </w:tc>
        <w:tc>
          <w:tcPr>
            <w:tcW w:w="1749" w:type="dxa"/>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一</w:t>
            </w:r>
          </w:p>
        </w:tc>
        <w:tc>
          <w:tcPr>
            <w:tcW w:w="3601" w:type="dxa"/>
            <w:vAlign w:val="center"/>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分部分项工程量清单</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1950" w:type="dxa"/>
            <w:gridSpan w:val="2"/>
            <w:vAlign w:val="center"/>
          </w:tcPr>
          <w:p>
            <w:pPr>
              <w:widowControl/>
              <w:tabs>
                <w:tab w:val="center" w:pos="4755"/>
                <w:tab w:val="right" w:pos="9070"/>
              </w:tabs>
              <w:autoSpaceDN w:val="0"/>
              <w:jc w:val="center"/>
              <w:rPr>
                <w:rFonts w:ascii="仿宋" w:hAnsi="仿宋" w:eastAsia="仿宋" w:cs="仿宋"/>
                <w:sz w:val="24"/>
              </w:rPr>
            </w:pPr>
          </w:p>
        </w:tc>
        <w:tc>
          <w:tcPr>
            <w:tcW w:w="1749" w:type="dxa"/>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二</w:t>
            </w:r>
          </w:p>
        </w:tc>
        <w:tc>
          <w:tcPr>
            <w:tcW w:w="3601" w:type="dxa"/>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措施项目清单（1+2）</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1950" w:type="dxa"/>
            <w:gridSpan w:val="2"/>
            <w:vAlign w:val="center"/>
          </w:tcPr>
          <w:p>
            <w:pPr>
              <w:widowControl/>
              <w:tabs>
                <w:tab w:val="center" w:pos="4755"/>
                <w:tab w:val="right" w:pos="9070"/>
              </w:tabs>
              <w:autoSpaceDN w:val="0"/>
              <w:jc w:val="center"/>
              <w:rPr>
                <w:rFonts w:ascii="仿宋" w:hAnsi="仿宋" w:eastAsia="仿宋" w:cs="仿宋"/>
                <w:sz w:val="24"/>
              </w:rPr>
            </w:pPr>
          </w:p>
        </w:tc>
        <w:tc>
          <w:tcPr>
            <w:tcW w:w="1749" w:type="dxa"/>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1</w:t>
            </w:r>
          </w:p>
        </w:tc>
        <w:tc>
          <w:tcPr>
            <w:tcW w:w="3601" w:type="dxa"/>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组织措施项目清单</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1950" w:type="dxa"/>
            <w:gridSpan w:val="2"/>
            <w:vAlign w:val="center"/>
          </w:tcPr>
          <w:p>
            <w:pPr>
              <w:widowControl/>
              <w:tabs>
                <w:tab w:val="center" w:pos="4755"/>
                <w:tab w:val="right" w:pos="9070"/>
              </w:tabs>
              <w:autoSpaceDN w:val="0"/>
              <w:jc w:val="center"/>
              <w:rPr>
                <w:rFonts w:ascii="仿宋" w:hAnsi="仿宋" w:eastAsia="仿宋" w:cs="仿宋"/>
                <w:sz w:val="24"/>
              </w:rPr>
            </w:pPr>
          </w:p>
        </w:tc>
        <w:tc>
          <w:tcPr>
            <w:tcW w:w="1749" w:type="dxa"/>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2</w:t>
            </w:r>
          </w:p>
        </w:tc>
        <w:tc>
          <w:tcPr>
            <w:tcW w:w="3601" w:type="dxa"/>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技术措施项目清单</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1950" w:type="dxa"/>
            <w:gridSpan w:val="2"/>
            <w:vAlign w:val="center"/>
          </w:tcPr>
          <w:p>
            <w:pPr>
              <w:widowControl/>
              <w:tabs>
                <w:tab w:val="center" w:pos="4755"/>
                <w:tab w:val="right" w:pos="9070"/>
              </w:tabs>
              <w:autoSpaceDN w:val="0"/>
              <w:jc w:val="center"/>
              <w:rPr>
                <w:rFonts w:ascii="仿宋" w:hAnsi="仿宋" w:eastAsia="仿宋" w:cs="仿宋"/>
                <w:sz w:val="24"/>
              </w:rPr>
            </w:pPr>
          </w:p>
        </w:tc>
        <w:tc>
          <w:tcPr>
            <w:tcW w:w="1749" w:type="dxa"/>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三</w:t>
            </w:r>
          </w:p>
        </w:tc>
        <w:tc>
          <w:tcPr>
            <w:tcW w:w="3601" w:type="dxa"/>
            <w:vAlign w:val="center"/>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其他项目清单</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3699" w:type="dxa"/>
            <w:gridSpan w:val="3"/>
            <w:vAlign w:val="center"/>
          </w:tcPr>
          <w:p>
            <w:pPr>
              <w:widowControl/>
              <w:tabs>
                <w:tab w:val="center" w:pos="4755"/>
                <w:tab w:val="right" w:pos="9070"/>
              </w:tabs>
              <w:autoSpaceDN w:val="0"/>
              <w:jc w:val="center"/>
              <w:rPr>
                <w:rFonts w:ascii="仿宋" w:hAnsi="仿宋" w:eastAsia="仿宋" w:cs="仿宋"/>
                <w:sz w:val="24"/>
              </w:rPr>
            </w:pPr>
            <w:r>
              <w:rPr>
                <w:rFonts w:ascii="仿宋" w:hAnsi="仿宋" w:eastAsia="仿宋" w:cs="仿宋"/>
                <w:sz w:val="24"/>
              </w:rPr>
              <w:pict>
                <v:line id="直接连接符 1" o:spid="_x0000_s1026" o:spt="20" style="position:absolute;left:0pt;flip:x;margin-left:-4.2pt;margin-top:2.1pt;height:23.2pt;width:185.4pt;z-index:251660288;mso-width-relative:page;mso-height-relative:page;" coordsize="21600,21600" o:gfxdata="UEsDBAoAAAAAAIdO4kAAAAAAAAAAAAAAAAAEAAAAZHJzL1BLAwQUAAAACACHTuJAe/8UidcAAAAH&#10;AQAADwAAAGRycy9kb3ducmV2LnhtbE2OTUvDQBRF94L/YXiCu3amaYwh5qWIHyCCiK3gdpoZk9jM&#10;m5CZtPHf+1zp8nIv555yM7teHO0YOk8Iq6UCYan2pqMG4X33uMhBhKjJ6N6TRfi2ATbV+VmpC+NP&#10;9GaP29gIhlAoNEIb41BIGerWOh2WfrDE3acfnY4cx0aaUZ8Y7nqZKJVJpzvih1YP9q619WE7OYTX&#10;pFkPD2Z3SF+e66frfL6//Zi+EC8vVuoGRLRz/BvDrz6rQ8VOez+RCaJHWOQpLxHSBATX6yzhvEe4&#10;UhnIqpT//asfUEsDBBQAAAAIAIdO4kBDWOJ28QEAALkDAAAOAAAAZHJzL2Uyb0RvYy54bWytU81u&#10;EzEQviPxDpbvZJM0icoqmx4SFQ4FIrV9AMfrzVrYHsvjZJOX4AWQuMGJI3fehvIYjJ00peXSA3uw&#10;PH+f5/tmdnqxs4ZtVUANruKDXp8z5STU2q0rfntz+eqcM4zC1cKAUxXfK+QXs5cvpp0v1RBaMLUK&#10;jEAclp2veBujL4sCZauswB545SjYQLAikhnWRR1ER+jWFMN+f1J0EGofQCpE8i4OQX5EDM8BhKbR&#10;Ui1Abqxy8YAalBGRKGGrPfJZ7rZplIwfmgZVZKbixDTmkx6h+yqdxWwqynUQvtXy2IJ4TgtPOFmh&#10;HT16glqIKNgm6H+grJYBEJrYk2CLA5GsCLEY9J9oc90KrzIXkhr9SXT8f7Dy/XYZmK4rPuLMCUsD&#10;v/v849enr79/fqHz7vs3NkgidR5Lyp27ZUg05c5d+yuQH5E5mLfCrVVu9mbvCSFXFI9KkoGenlp1&#10;76CmHLGJkBXbNcGyxmj/NhUmcFKF7fKI9qcRqV1kkpzDs/FofE7TkxQbvh5NRnmGhSgTTqr2AeMb&#10;BZalS8WNdklCUYrtFUZiQqn3Kcnt4FIbk9fAONZVfHI27ucCBKPrFExpGNaruQlsK9Ii5S/JQmCP&#10;0gJsXH3wG0fhe9oHAVdQ75chhZOfJpoBjtuXVuZvO2c9/HG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v/FInXAAAABwEAAA8AAAAAAAAAAQAgAAAAIgAAAGRycy9kb3ducmV2LnhtbFBLAQIUABQA&#10;AAAIAIdO4kBDWOJ28QEAALkDAAAOAAAAAAAAAAEAIAAAACYBAABkcnMvZTJvRG9jLnhtbFBLBQYA&#10;AAAABgAGAFkBAACJBQAAAAA=&#10;">
                  <v:path arrowok="t"/>
                  <v:fill focussize="0,0"/>
                  <v:stroke weight="0.5pt"/>
                  <v:imagedata o:title=""/>
                  <o:lock v:ext="edit"/>
                </v:lin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四</w:t>
            </w:r>
          </w:p>
        </w:tc>
        <w:tc>
          <w:tcPr>
            <w:tcW w:w="3601" w:type="dxa"/>
            <w:vAlign w:val="center"/>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规费</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1912" w:type="dxa"/>
            <w:vAlign w:val="center"/>
          </w:tcPr>
          <w:p>
            <w:pPr>
              <w:widowControl/>
              <w:tabs>
                <w:tab w:val="center" w:pos="4755"/>
                <w:tab w:val="right" w:pos="9070"/>
              </w:tabs>
              <w:autoSpaceDN w:val="0"/>
              <w:jc w:val="center"/>
              <w:rPr>
                <w:rFonts w:ascii="仿宋" w:hAnsi="仿宋" w:eastAsia="仿宋" w:cs="仿宋"/>
                <w:sz w:val="24"/>
              </w:rPr>
            </w:pPr>
          </w:p>
        </w:tc>
        <w:tc>
          <w:tcPr>
            <w:tcW w:w="1787" w:type="dxa"/>
            <w:gridSpan w:val="2"/>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五</w:t>
            </w:r>
          </w:p>
        </w:tc>
        <w:tc>
          <w:tcPr>
            <w:tcW w:w="3601" w:type="dxa"/>
            <w:vAlign w:val="center"/>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税金[（一+二+三+四）*费率]</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3699" w:type="dxa"/>
            <w:gridSpan w:val="3"/>
            <w:vMerge w:val="restart"/>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六</w:t>
            </w:r>
          </w:p>
        </w:tc>
        <w:tc>
          <w:tcPr>
            <w:tcW w:w="3601" w:type="dxa"/>
            <w:vAlign w:val="center"/>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总报价（一+二+三+四+五）</w:t>
            </w:r>
          </w:p>
        </w:tc>
        <w:tc>
          <w:tcPr>
            <w:tcW w:w="1441" w:type="dxa"/>
            <w:vAlign w:val="center"/>
          </w:tcPr>
          <w:p>
            <w:pPr>
              <w:widowControl/>
              <w:tabs>
                <w:tab w:val="center" w:pos="4755"/>
                <w:tab w:val="right" w:pos="9070"/>
              </w:tabs>
              <w:autoSpaceDN w:val="0"/>
              <w:jc w:val="center"/>
              <w:rPr>
                <w:rFonts w:ascii="仿宋" w:hAnsi="仿宋" w:eastAsia="仿宋" w:cs="仿宋"/>
                <w:sz w:val="24"/>
              </w:rPr>
            </w:pPr>
          </w:p>
        </w:tc>
        <w:tc>
          <w:tcPr>
            <w:tcW w:w="3699" w:type="dxa"/>
            <w:gridSpan w:val="3"/>
            <w:vMerge w:val="continue"/>
            <w:vAlign w:val="center"/>
          </w:tcPr>
          <w:p>
            <w:pPr>
              <w:widowControl/>
              <w:tabs>
                <w:tab w:val="center" w:pos="4755"/>
                <w:tab w:val="right" w:pos="9070"/>
              </w:tabs>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vAlign w:val="center"/>
          </w:tcPr>
          <w:p>
            <w:pPr>
              <w:widowControl/>
              <w:tabs>
                <w:tab w:val="center" w:pos="4755"/>
                <w:tab w:val="right" w:pos="9070"/>
              </w:tabs>
              <w:autoSpaceDN w:val="0"/>
              <w:jc w:val="left"/>
              <w:rPr>
                <w:rFonts w:ascii="仿宋" w:hAnsi="仿宋" w:eastAsia="仿宋" w:cs="仿宋"/>
                <w:sz w:val="24"/>
              </w:rPr>
            </w:pPr>
            <w:r>
              <w:rPr>
                <w:rFonts w:hint="eastAsia" w:ascii="仿宋" w:hAnsi="仿宋" w:eastAsia="仿宋" w:cs="仿宋"/>
                <w:sz w:val="24"/>
              </w:rPr>
              <w:t>总报价(大写):</w:t>
            </w:r>
          </w:p>
        </w:tc>
      </w:tr>
    </w:tbl>
    <w:p>
      <w:pPr>
        <w:autoSpaceDN w:val="0"/>
        <w:rPr>
          <w:rFonts w:ascii="仿宋" w:hAnsi="仿宋" w:eastAsia="仿宋" w:cs="仿宋"/>
          <w:sz w:val="24"/>
        </w:rPr>
      </w:pPr>
      <w:r>
        <w:rPr>
          <w:rFonts w:hint="eastAsia" w:ascii="仿宋" w:hAnsi="仿宋" w:eastAsia="仿宋" w:cs="仿宋"/>
          <w:sz w:val="24"/>
        </w:rPr>
        <w:t>注:本表适用于：</w:t>
      </w:r>
    </w:p>
    <w:p>
      <w:pPr>
        <w:autoSpaceDN w:val="0"/>
        <w:rPr>
          <w:rFonts w:ascii="仿宋" w:hAnsi="仿宋" w:eastAsia="仿宋" w:cs="仿宋"/>
          <w:sz w:val="24"/>
        </w:rPr>
      </w:pPr>
      <w:r>
        <w:rPr>
          <w:rFonts w:hint="eastAsia" w:ascii="仿宋" w:hAnsi="仿宋" w:eastAsia="仿宋" w:cs="仿宋"/>
          <w:sz w:val="24"/>
        </w:rPr>
        <w:t>（1）只有1个专业工程分部分项工程量清单的单位工程发包项目的报价汇总；</w:t>
      </w:r>
    </w:p>
    <w:p>
      <w:pPr>
        <w:autoSpaceDN w:val="0"/>
        <w:rPr>
          <w:rFonts w:ascii="仿宋" w:hAnsi="仿宋" w:eastAsia="仿宋" w:cs="仿宋"/>
          <w:sz w:val="24"/>
        </w:rPr>
      </w:pPr>
      <w:r>
        <w:rPr>
          <w:rFonts w:hint="eastAsia" w:ascii="仿宋" w:hAnsi="仿宋" w:eastAsia="仿宋" w:cs="仿宋"/>
          <w:sz w:val="24"/>
        </w:rPr>
        <w:t>（2）其余采购项目的单位工程报价汇总。</w:t>
      </w:r>
    </w:p>
    <w:p>
      <w:pPr>
        <w:autoSpaceDN w:val="0"/>
        <w:rPr>
          <w:rFonts w:ascii="仿宋" w:hAnsi="仿宋" w:eastAsia="仿宋" w:cs="仿宋"/>
          <w:sz w:val="24"/>
        </w:rPr>
      </w:pPr>
    </w:p>
    <w:p>
      <w:pPr>
        <w:autoSpaceDN w:val="0"/>
        <w:snapToGrid w:val="0"/>
        <w:spacing w:line="360" w:lineRule="auto"/>
        <w:rPr>
          <w:rFonts w:ascii="仿宋" w:hAnsi="仿宋" w:eastAsia="仿宋" w:cs="Arial"/>
          <w:color w:val="000000"/>
          <w:sz w:val="24"/>
        </w:rPr>
      </w:pPr>
      <w:r>
        <w:rPr>
          <w:rFonts w:hint="eastAsia" w:ascii="仿宋" w:hAnsi="仿宋" w:eastAsia="仿宋" w:cs="Arial"/>
          <w:color w:val="000000"/>
          <w:sz w:val="24"/>
        </w:rPr>
        <w:t>磋商响应供应商名称（盖章）：_______________________________</w:t>
      </w:r>
    </w:p>
    <w:p>
      <w:pPr>
        <w:autoSpaceDN w:val="0"/>
        <w:snapToGrid w:val="0"/>
        <w:spacing w:line="360" w:lineRule="auto"/>
        <w:rPr>
          <w:rFonts w:ascii="仿宋" w:hAnsi="仿宋" w:eastAsia="仿宋" w:cs="Arial"/>
          <w:color w:val="000000"/>
          <w:kern w:val="0"/>
          <w:sz w:val="24"/>
        </w:rPr>
        <w:sectPr>
          <w:pgSz w:w="11906" w:h="16838"/>
          <w:pgMar w:top="1361" w:right="1191" w:bottom="1361" w:left="1411" w:header="851" w:footer="850"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Arial"/>
          <w:color w:val="000000"/>
          <w:sz w:val="24"/>
        </w:rPr>
        <w:t>日期：</w:t>
      </w:r>
      <w:r>
        <w:rPr>
          <w:rFonts w:ascii="仿宋" w:hAnsi="仿宋" w:eastAsia="仿宋" w:cs="Arial"/>
          <w:color w:val="000000"/>
          <w:kern w:val="0"/>
          <w:sz w:val="24"/>
        </w:rPr>
        <w:t>________</w:t>
      </w:r>
      <w:r>
        <w:rPr>
          <w:rFonts w:hint="eastAsia" w:ascii="仿宋" w:hAnsi="仿宋" w:eastAsia="仿宋" w:cs="Arial"/>
          <w:color w:val="000000"/>
          <w:kern w:val="0"/>
          <w:sz w:val="24"/>
        </w:rPr>
        <w:t>年</w:t>
      </w:r>
      <w:r>
        <w:rPr>
          <w:rFonts w:ascii="仿宋" w:hAnsi="仿宋" w:eastAsia="仿宋" w:cs="Arial"/>
          <w:color w:val="000000"/>
          <w:kern w:val="0"/>
          <w:sz w:val="24"/>
        </w:rPr>
        <w:t>____</w:t>
      </w:r>
      <w:r>
        <w:rPr>
          <w:rFonts w:hint="eastAsia" w:ascii="仿宋" w:hAnsi="仿宋" w:eastAsia="仿宋" w:cs="Arial"/>
          <w:color w:val="000000"/>
          <w:kern w:val="0"/>
          <w:sz w:val="24"/>
        </w:rPr>
        <w:t>月</w:t>
      </w:r>
      <w:r>
        <w:rPr>
          <w:rFonts w:ascii="仿宋" w:hAnsi="仿宋" w:eastAsia="仿宋" w:cs="Arial"/>
          <w:color w:val="000000"/>
          <w:kern w:val="0"/>
          <w:sz w:val="24"/>
        </w:rPr>
        <w:t>____</w:t>
      </w:r>
      <w:r>
        <w:rPr>
          <w:rFonts w:hint="eastAsia" w:ascii="仿宋" w:hAnsi="仿宋" w:eastAsia="仿宋" w:cs="Arial"/>
          <w:color w:val="000000"/>
          <w:kern w:val="0"/>
          <w:sz w:val="24"/>
        </w:rPr>
        <w:t>日</w:t>
      </w:r>
    </w:p>
    <w:p>
      <w:pPr>
        <w:pStyle w:val="7"/>
        <w:autoSpaceDN w:val="0"/>
        <w:ind w:firstLine="561"/>
        <w:rPr>
          <w:rFonts w:ascii="Times New Roman" w:hAnsi="Times New Roman"/>
        </w:rPr>
      </w:pPr>
      <w:r>
        <w:rPr>
          <w:rFonts w:ascii="Times New Roman"/>
        </w:rPr>
        <w:t>表</w:t>
      </w:r>
      <w:r>
        <w:rPr>
          <w:rFonts w:ascii="Times New Roman" w:hAnsi="Times New Roman"/>
        </w:rPr>
        <w:t xml:space="preserve">1-2  </w:t>
      </w:r>
      <w:r>
        <w:rPr>
          <w:rFonts w:ascii="Times New Roman"/>
        </w:rPr>
        <w:t>分部分项工程量清单及计价表</w:t>
      </w:r>
      <w:r>
        <w:rPr>
          <w:rFonts w:ascii="Times New Roman" w:hAnsi="Times New Roman"/>
        </w:rPr>
        <w:t xml:space="preserve">(  </w:t>
      </w:r>
      <w:r>
        <w:rPr>
          <w:rFonts w:ascii="Times New Roman"/>
        </w:rPr>
        <w:t>号清单</w:t>
      </w:r>
      <w:r>
        <w:rPr>
          <w:rFonts w:ascii="Times New Roman" w:hAnsi="Times New Roman"/>
        </w:rPr>
        <w:t>)</w:t>
      </w:r>
    </w:p>
    <w:p>
      <w:pPr>
        <w:autoSpaceDN w:val="0"/>
        <w:rPr>
          <w:rFonts w:eastAsia="仿宋"/>
          <w:sz w:val="24"/>
        </w:rPr>
      </w:pPr>
      <w:r>
        <w:rPr>
          <w:rFonts w:hAnsi="仿宋" w:eastAsia="仿宋"/>
          <w:sz w:val="24"/>
        </w:rPr>
        <w:t>单位工程及专业</w:t>
      </w:r>
      <w:r>
        <w:rPr>
          <w:rFonts w:hint="eastAsia" w:hAnsi="仿宋" w:eastAsia="仿宋"/>
          <w:sz w:val="24"/>
        </w:rPr>
        <w:t>项目名称</w:t>
      </w:r>
      <w:r>
        <w:rPr>
          <w:rFonts w:eastAsia="仿宋"/>
          <w:sz w:val="24"/>
        </w:rPr>
        <w:t xml:space="preserve">:                                                                                 </w:t>
      </w:r>
      <w:r>
        <w:rPr>
          <w:rFonts w:hAnsi="仿宋" w:eastAsia="仿宋"/>
          <w:sz w:val="24"/>
        </w:rPr>
        <w:t>第</w:t>
      </w:r>
      <w:r>
        <w:rPr>
          <w:rFonts w:hint="eastAsia" w:hAnsi="仿宋" w:eastAsia="仿宋"/>
          <w:sz w:val="24"/>
        </w:rPr>
        <w:t xml:space="preserve"> </w:t>
      </w:r>
      <w:r>
        <w:rPr>
          <w:rFonts w:hAnsi="仿宋" w:eastAsia="仿宋"/>
          <w:sz w:val="24"/>
        </w:rPr>
        <w:t>页共</w:t>
      </w:r>
      <w:r>
        <w:rPr>
          <w:rFonts w:hint="eastAsia" w:hAnsi="仿宋" w:eastAsia="仿宋"/>
          <w:sz w:val="24"/>
        </w:rPr>
        <w:t xml:space="preserve"> </w:t>
      </w:r>
      <w:r>
        <w:rPr>
          <w:rFonts w:hAnsi="仿宋" w:eastAsia="仿宋"/>
          <w:sz w:val="24"/>
        </w:rPr>
        <w:t>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序号</w:t>
            </w:r>
          </w:p>
        </w:tc>
        <w:tc>
          <w:tcPr>
            <w:tcW w:w="1355" w:type="dxa"/>
            <w:gridSpan w:val="2"/>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项目编码</w:t>
            </w:r>
          </w:p>
        </w:tc>
        <w:tc>
          <w:tcPr>
            <w:tcW w:w="1450"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项目名称</w:t>
            </w:r>
          </w:p>
        </w:tc>
        <w:tc>
          <w:tcPr>
            <w:tcW w:w="1450"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项目特征</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描述</w:t>
            </w:r>
          </w:p>
        </w:tc>
        <w:tc>
          <w:tcPr>
            <w:tcW w:w="1450"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计量单位</w:t>
            </w:r>
          </w:p>
        </w:tc>
        <w:tc>
          <w:tcPr>
            <w:tcW w:w="1270"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工程量</w:t>
            </w:r>
          </w:p>
        </w:tc>
        <w:tc>
          <w:tcPr>
            <w:tcW w:w="983"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综合单价</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(元)</w:t>
            </w:r>
          </w:p>
        </w:tc>
        <w:tc>
          <w:tcPr>
            <w:tcW w:w="834" w:type="dxa"/>
            <w:vMerge w:val="restart"/>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合价</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(元)</w:t>
            </w:r>
          </w:p>
        </w:tc>
        <w:tc>
          <w:tcPr>
            <w:tcW w:w="3684" w:type="dxa"/>
            <w:gridSpan w:val="3"/>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其中</w:t>
            </w:r>
          </w:p>
        </w:tc>
        <w:tc>
          <w:tcPr>
            <w:tcW w:w="1035"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1"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5" w:type="dxa"/>
            <w:gridSpan w:val="2"/>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Merge w:val="continue"/>
          </w:tcPr>
          <w:p>
            <w:pPr>
              <w:widowControl/>
              <w:tabs>
                <w:tab w:val="center" w:pos="4755"/>
                <w:tab w:val="right" w:pos="9070"/>
              </w:tabs>
              <w:autoSpaceDN w:val="0"/>
              <w:spacing w:before="100" w:beforeAutospacing="1" w:after="100" w:afterAutospacing="1"/>
              <w:jc w:val="left"/>
              <w:rPr>
                <w:rFonts w:ascii="仿宋" w:hAnsi="仿宋" w:eastAsia="仿宋" w:cs="仿宋"/>
                <w:sz w:val="24"/>
              </w:rPr>
            </w:pPr>
          </w:p>
        </w:tc>
        <w:tc>
          <w:tcPr>
            <w:tcW w:w="1450" w:type="dxa"/>
            <w:vMerge w:val="continue"/>
          </w:tcPr>
          <w:p>
            <w:pPr>
              <w:widowControl/>
              <w:tabs>
                <w:tab w:val="center" w:pos="4755"/>
                <w:tab w:val="right" w:pos="9070"/>
              </w:tabs>
              <w:autoSpaceDN w:val="0"/>
              <w:spacing w:before="100" w:beforeAutospacing="1" w:after="100" w:afterAutospacing="1"/>
              <w:jc w:val="left"/>
              <w:rPr>
                <w:rFonts w:ascii="仿宋" w:hAnsi="仿宋" w:eastAsia="仿宋" w:cs="仿宋"/>
                <w:sz w:val="24"/>
              </w:rPr>
            </w:pPr>
          </w:p>
        </w:tc>
        <w:tc>
          <w:tcPr>
            <w:tcW w:w="1270"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83"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Merge w:val="continue"/>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人工费</w:t>
            </w: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机械费</w:t>
            </w:r>
          </w:p>
        </w:tc>
        <w:tc>
          <w:tcPr>
            <w:tcW w:w="123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管理费</w:t>
            </w:r>
          </w:p>
        </w:tc>
        <w:tc>
          <w:tcPr>
            <w:tcW w:w="1035" w:type="dxa"/>
            <w:vMerge w:val="continue"/>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w:t>
            </w:r>
          </w:p>
        </w:tc>
        <w:tc>
          <w:tcPr>
            <w:tcW w:w="134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（2）</w:t>
            </w: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（3）</w:t>
            </w: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w:t>
            </w: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（5）</w:t>
            </w:r>
          </w:p>
        </w:tc>
        <w:tc>
          <w:tcPr>
            <w:tcW w:w="127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（6）</w:t>
            </w:r>
          </w:p>
        </w:tc>
        <w:tc>
          <w:tcPr>
            <w:tcW w:w="98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4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7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8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4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7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8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4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7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8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4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7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8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合    计</w:t>
            </w:r>
          </w:p>
        </w:tc>
        <w:tc>
          <w:tcPr>
            <w:tcW w:w="8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2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23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3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bl>
    <w:p>
      <w:pPr>
        <w:autoSpaceDN w:val="0"/>
        <w:rPr>
          <w:rFonts w:ascii="仿宋" w:hAnsi="仿宋" w:eastAsia="仿宋" w:cs="仿宋"/>
          <w:sz w:val="24"/>
        </w:rPr>
      </w:pPr>
    </w:p>
    <w:p>
      <w:pPr>
        <w:autoSpaceDN w:val="0"/>
        <w:rPr>
          <w:rFonts w:ascii="仿宋" w:hAnsi="仿宋" w:eastAsia="仿宋" w:cs="仿宋"/>
          <w:sz w:val="24"/>
        </w:rPr>
        <w:sectPr>
          <w:headerReference r:id="rId10" w:type="default"/>
          <w:pgSz w:w="16838" w:h="11906" w:orient="landscape"/>
          <w:pgMar w:top="1191" w:right="1361" w:bottom="1191" w:left="1814"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4"/>
        </w:rPr>
        <w:t>注：表中（1）～〔6）栏由采购人提供内容，（7）栏由采购人按需提出要求，如采购人需要磋商响应供应商提供清单项目综合单价的计算分析和工料机分析，请在（7）备注中明确。</w:t>
      </w:r>
    </w:p>
    <w:p>
      <w:pPr>
        <w:pStyle w:val="7"/>
        <w:autoSpaceDN w:val="0"/>
        <w:ind w:firstLine="561"/>
        <w:rPr>
          <w:rFonts w:ascii="Times New Roman" w:hAnsi="Times New Roman"/>
        </w:rPr>
      </w:pPr>
      <w:r>
        <w:rPr>
          <w:rFonts w:ascii="Times New Roman"/>
        </w:rPr>
        <w:t>表</w:t>
      </w:r>
      <w:r>
        <w:rPr>
          <w:rFonts w:ascii="Times New Roman" w:hAnsi="Times New Roman"/>
        </w:rPr>
        <w:t xml:space="preserve">1-3-A  </w:t>
      </w:r>
      <w:r>
        <w:rPr>
          <w:rFonts w:ascii="Times New Roman"/>
        </w:rPr>
        <w:t>组织措施项目（整体）清单及计价表</w:t>
      </w:r>
    </w:p>
    <w:p>
      <w:pPr>
        <w:autoSpaceDN w:val="0"/>
        <w:rPr>
          <w:rFonts w:eastAsia="仿宋"/>
          <w:sz w:val="24"/>
        </w:rPr>
      </w:pPr>
      <w:r>
        <w:rPr>
          <w:rFonts w:hint="eastAsia" w:hAnsi="仿宋" w:eastAsia="仿宋"/>
          <w:sz w:val="24"/>
        </w:rPr>
        <w:t>项目</w:t>
      </w:r>
      <w:r>
        <w:rPr>
          <w:rFonts w:hAnsi="仿宋" w:eastAsia="仿宋"/>
          <w:sz w:val="24"/>
        </w:rPr>
        <w:t>名称</w:t>
      </w:r>
      <w:r>
        <w:rPr>
          <w:rFonts w:eastAsia="仿宋"/>
          <w:sz w:val="24"/>
        </w:rPr>
        <w:t xml:space="preserve">:                                                            </w:t>
      </w:r>
      <w:r>
        <w:rPr>
          <w:rFonts w:hAnsi="仿宋" w:eastAsia="仿宋"/>
          <w:sz w:val="24"/>
        </w:rPr>
        <w:t>第</w:t>
      </w:r>
      <w:r>
        <w:rPr>
          <w:rFonts w:hint="eastAsia" w:hAnsi="仿宋" w:eastAsia="仿宋"/>
          <w:sz w:val="24"/>
        </w:rPr>
        <w:t xml:space="preserve"> </w:t>
      </w:r>
      <w:r>
        <w:rPr>
          <w:rFonts w:hAnsi="仿宋" w:eastAsia="仿宋"/>
          <w:sz w:val="24"/>
        </w:rPr>
        <w:t>页共</w:t>
      </w:r>
      <w:r>
        <w:rPr>
          <w:rFonts w:hint="eastAsia" w:hAnsi="仿宋" w:eastAsia="仿宋"/>
          <w:sz w:val="24"/>
        </w:rPr>
        <w:t xml:space="preserve"> </w:t>
      </w:r>
      <w:r>
        <w:rPr>
          <w:rFonts w:hAnsi="仿宋" w:eastAsia="仿宋"/>
          <w:sz w:val="24"/>
        </w:rPr>
        <w:t>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序号</w:t>
            </w:r>
          </w:p>
        </w:tc>
        <w:tc>
          <w:tcPr>
            <w:tcW w:w="3086"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项  目  名  称</w:t>
            </w:r>
          </w:p>
        </w:tc>
        <w:tc>
          <w:tcPr>
            <w:tcW w:w="1103"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单位</w:t>
            </w:r>
          </w:p>
        </w:tc>
        <w:tc>
          <w:tcPr>
            <w:tcW w:w="1103"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数量</w:t>
            </w:r>
          </w:p>
        </w:tc>
        <w:tc>
          <w:tcPr>
            <w:tcW w:w="1471"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金  额(元)</w:t>
            </w:r>
          </w:p>
        </w:tc>
        <w:tc>
          <w:tcPr>
            <w:tcW w:w="2020" w:type="dxa"/>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Pr>
          <w:p>
            <w:pPr>
              <w:widowControl/>
              <w:tabs>
                <w:tab w:val="center" w:pos="4755"/>
                <w:tab w:val="right" w:pos="9070"/>
              </w:tabs>
              <w:autoSpaceDN w:val="0"/>
              <w:spacing w:before="100" w:beforeAutospacing="1" w:after="100" w:afterAutospacing="1"/>
              <w:rPr>
                <w:rFonts w:ascii="仿宋" w:hAnsi="仿宋" w:eastAsia="仿宋" w:cs="仿宋"/>
                <w:sz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一</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二</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4</w:t>
            </w:r>
          </w:p>
        </w:tc>
        <w:tc>
          <w:tcPr>
            <w:tcW w:w="3086" w:type="dxa"/>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z w:val="24"/>
              </w:rPr>
            </w:pPr>
            <w:r>
              <w:rPr>
                <w:rFonts w:hint="eastAsia" w:ascii="仿宋" w:hAnsi="仿宋" w:eastAsia="仿宋" w:cs="仿宋"/>
                <w:sz w:val="24"/>
              </w:rPr>
              <w:t>安全文明施工措施项目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rPr>
            </w:pPr>
            <w:r>
              <w:rPr>
                <w:rFonts w:hint="eastAsia" w:ascii="仿宋" w:hAnsi="仿宋" w:eastAsia="仿宋" w:cs="仿宋"/>
                <w:sz w:val="24"/>
              </w:rPr>
              <w:t>其他组织措施项目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rPr>
            </w:pPr>
            <w:r>
              <w:rPr>
                <w:rFonts w:hint="eastAsia" w:ascii="仿宋" w:hAnsi="仿宋" w:eastAsia="仿宋" w:cs="仿宋"/>
                <w:sz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行车、行人干扰增加费</w:t>
            </w:r>
          </w:p>
        </w:tc>
        <w:tc>
          <w:tcPr>
            <w:tcW w:w="110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10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47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2020" w:type="dxa"/>
          </w:tcPr>
          <w:p>
            <w:pPr>
              <w:widowControl/>
              <w:tabs>
                <w:tab w:val="center" w:pos="4755"/>
                <w:tab w:val="right" w:pos="9070"/>
              </w:tabs>
              <w:autoSpaceDN w:val="0"/>
              <w:spacing w:before="100" w:beforeAutospacing="1" w:after="100" w:afterAutospacing="1"/>
              <w:rPr>
                <w:rFonts w:ascii="仿宋" w:hAnsi="仿宋" w:eastAsia="仿宋" w:cs="仿宋"/>
                <w:sz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提供分析清单（表1-3-A-1）</w:t>
            </w:r>
          </w:p>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合计</w:t>
            </w:r>
          </w:p>
        </w:tc>
        <w:tc>
          <w:tcPr>
            <w:tcW w:w="1471" w:type="dxa"/>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2020" w:type="dxa"/>
          </w:tcPr>
          <w:p>
            <w:pPr>
              <w:widowControl/>
              <w:tabs>
                <w:tab w:val="center" w:pos="4755"/>
                <w:tab w:val="right" w:pos="9070"/>
              </w:tabs>
              <w:autoSpaceDN w:val="0"/>
              <w:spacing w:before="100" w:beforeAutospacing="1" w:after="100" w:afterAutospacing="1"/>
              <w:rPr>
                <w:rFonts w:ascii="仿宋" w:hAnsi="仿宋" w:eastAsia="仿宋" w:cs="仿宋"/>
                <w:sz w:val="24"/>
              </w:rPr>
            </w:pPr>
          </w:p>
        </w:tc>
      </w:tr>
    </w:tbl>
    <w:p>
      <w:pPr>
        <w:autoSpaceDN w:val="0"/>
        <w:rPr>
          <w:rFonts w:hAnsi="仿宋" w:eastAsia="仿宋"/>
          <w:sz w:val="22"/>
          <w:szCs w:val="22"/>
        </w:rPr>
      </w:pPr>
    </w:p>
    <w:p>
      <w:pPr>
        <w:widowControl/>
        <w:tabs>
          <w:tab w:val="center" w:pos="4755"/>
          <w:tab w:val="right" w:pos="9070"/>
        </w:tabs>
        <w:autoSpaceDN w:val="0"/>
        <w:jc w:val="left"/>
        <w:rPr>
          <w:rFonts w:ascii="仿宋" w:hAnsi="仿宋" w:eastAsia="仿宋" w:cs="仿宋"/>
          <w:sz w:val="24"/>
        </w:rPr>
      </w:pPr>
      <w:r>
        <w:rPr>
          <w:rFonts w:hint="eastAsia" w:ascii="仿宋" w:hAnsi="仿宋" w:eastAsia="仿宋" w:cs="仿宋"/>
          <w:sz w:val="24"/>
        </w:rPr>
        <w:t>注：1.表中列项供参考，（1）、（2）栏由采购人提供，供应商可按工程实际作补充。</w:t>
      </w:r>
    </w:p>
    <w:p>
      <w:pPr>
        <w:widowControl/>
        <w:tabs>
          <w:tab w:val="center" w:pos="4755"/>
          <w:tab w:val="right" w:pos="9070"/>
        </w:tabs>
        <w:autoSpaceDN w:val="0"/>
        <w:ind w:firstLine="480" w:firstLineChars="200"/>
        <w:jc w:val="left"/>
        <w:rPr>
          <w:rFonts w:ascii="仿宋" w:hAnsi="仿宋" w:eastAsia="仿宋" w:cs="仿宋"/>
          <w:sz w:val="24"/>
        </w:rPr>
      </w:pPr>
      <w:r>
        <w:rPr>
          <w:rFonts w:hint="eastAsia" w:ascii="仿宋" w:hAnsi="仿宋" w:eastAsia="仿宋" w:cs="仿宋"/>
          <w:sz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pPr>
        <w:widowControl/>
        <w:tabs>
          <w:tab w:val="center" w:pos="4755"/>
          <w:tab w:val="right" w:pos="9070"/>
        </w:tabs>
        <w:autoSpaceDN w:val="0"/>
        <w:ind w:firstLine="480" w:firstLineChars="200"/>
        <w:jc w:val="left"/>
        <w:rPr>
          <w:rFonts w:ascii="仿宋" w:hAnsi="仿宋" w:eastAsia="仿宋" w:cs="仿宋"/>
          <w:sz w:val="24"/>
        </w:rPr>
      </w:pPr>
      <w:r>
        <w:rPr>
          <w:rFonts w:hint="eastAsia" w:ascii="仿宋" w:hAnsi="仿宋" w:eastAsia="仿宋" w:cs="仿宋"/>
          <w:sz w:val="24"/>
        </w:rPr>
        <w:t>3. 专业工程组织措施项目清单表1-3-B中已报价的组织措施费不得与整体组织措施项目清单表1-3-A中的其他组织措施项目重复报价。</w:t>
      </w:r>
    </w:p>
    <w:p>
      <w:pPr>
        <w:pStyle w:val="7"/>
        <w:autoSpaceDN w:val="0"/>
        <w:ind w:firstLine="442"/>
        <w:rPr>
          <w:rFonts w:ascii="Times New Roman" w:hAnsi="Times New Roman" w:eastAsia="仿宋"/>
          <w:b w:val="0"/>
          <w:kern w:val="0"/>
          <w:sz w:val="22"/>
          <w:szCs w:val="22"/>
        </w:rPr>
      </w:pPr>
      <w:r>
        <w:rPr>
          <w:rFonts w:ascii="Times New Roman" w:hAnsi="Times New Roman" w:eastAsia="仿宋"/>
          <w:sz w:val="22"/>
          <w:szCs w:val="22"/>
        </w:rPr>
        <w:br w:type="page"/>
      </w:r>
      <w:r>
        <w:rPr>
          <w:rFonts w:ascii="Times New Roman"/>
        </w:rPr>
        <w:t>表</w:t>
      </w:r>
      <w:r>
        <w:rPr>
          <w:rFonts w:ascii="Times New Roman" w:hAnsi="Times New Roman"/>
        </w:rPr>
        <w:t xml:space="preserve">1-3-B  </w:t>
      </w:r>
      <w:r>
        <w:rPr>
          <w:rFonts w:ascii="Times New Roman"/>
        </w:rPr>
        <w:t>组织措施项目（专业工程）清单及计价表</w:t>
      </w:r>
    </w:p>
    <w:p>
      <w:pPr>
        <w:autoSpaceDN w:val="0"/>
        <w:rPr>
          <w:rFonts w:ascii="仿宋" w:hAnsi="仿宋" w:eastAsia="仿宋" w:cs="仿宋"/>
          <w:sz w:val="24"/>
        </w:rPr>
      </w:pPr>
      <w:r>
        <w:rPr>
          <w:rFonts w:hint="eastAsia" w:ascii="仿宋" w:hAnsi="仿宋" w:eastAsia="仿宋" w:cs="仿宋"/>
          <w:sz w:val="24"/>
        </w:rPr>
        <w:t xml:space="preserve">项目名称:                                            </w:t>
      </w:r>
    </w:p>
    <w:p>
      <w:pPr>
        <w:autoSpaceDN w:val="0"/>
        <w:rPr>
          <w:rFonts w:ascii="仿宋" w:hAnsi="仿宋" w:eastAsia="仿宋" w:cs="仿宋"/>
          <w:sz w:val="24"/>
        </w:rPr>
      </w:pPr>
      <w:r>
        <w:rPr>
          <w:rFonts w:hint="eastAsia" w:ascii="仿宋" w:hAnsi="仿宋" w:eastAsia="仿宋" w:cs="仿宋"/>
          <w:sz w:val="24"/>
        </w:rPr>
        <w:t>单位工程及专业项目名称：                                              第 页共 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序号</w:t>
            </w:r>
          </w:p>
        </w:tc>
        <w:tc>
          <w:tcPr>
            <w:tcW w:w="3156"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项  目  名  称</w:t>
            </w:r>
          </w:p>
        </w:tc>
        <w:tc>
          <w:tcPr>
            <w:tcW w:w="1068"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单位</w:t>
            </w:r>
          </w:p>
        </w:tc>
        <w:tc>
          <w:tcPr>
            <w:tcW w:w="92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数量</w:t>
            </w:r>
          </w:p>
        </w:tc>
        <w:tc>
          <w:tcPr>
            <w:tcW w:w="1806"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金  额(元)</w:t>
            </w:r>
          </w:p>
        </w:tc>
        <w:tc>
          <w:tcPr>
            <w:tcW w:w="1831"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Pr>
          <w:p>
            <w:pPr>
              <w:widowControl/>
              <w:tabs>
                <w:tab w:val="center" w:pos="4755"/>
                <w:tab w:val="right" w:pos="9070"/>
              </w:tabs>
              <w:autoSpaceDN w:val="0"/>
              <w:spacing w:before="100" w:beforeAutospacing="1" w:after="100" w:afterAutospacing="1"/>
              <w:rPr>
                <w:rFonts w:ascii="仿宋" w:hAnsi="仿宋" w:eastAsia="仿宋" w:cs="仿宋"/>
                <w:sz w:val="24"/>
              </w:rPr>
            </w:pPr>
            <w:r>
              <w:rPr>
                <w:rFonts w:hint="eastAsia" w:ascii="仿宋" w:hAnsi="仿宋" w:eastAsia="仿宋" w:cs="仿宋"/>
                <w:sz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r>
              <w:rPr>
                <w:rFonts w:hint="eastAsia" w:ascii="仿宋" w:hAnsi="仿宋" w:eastAsia="仿宋" w:cs="仿宋"/>
                <w:position w:val="-6"/>
                <w:sz w:val="24"/>
              </w:rPr>
              <w:t>4</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rPr>
            </w:pPr>
          </w:p>
        </w:tc>
        <w:tc>
          <w:tcPr>
            <w:tcW w:w="3156" w:type="dxa"/>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rPr>
            </w:pPr>
            <w:r>
              <w:rPr>
                <w:rFonts w:hint="eastAsia" w:ascii="仿宋" w:hAnsi="仿宋" w:eastAsia="仿宋" w:cs="仿宋"/>
                <w:spacing w:val="-16"/>
                <w:sz w:val="24"/>
              </w:rPr>
              <w:t>（2）</w:t>
            </w:r>
          </w:p>
          <w:p>
            <w:pPr>
              <w:widowControl/>
              <w:tabs>
                <w:tab w:val="center" w:pos="4755"/>
                <w:tab w:val="right" w:pos="9070"/>
              </w:tabs>
              <w:autoSpaceDN w:val="0"/>
              <w:adjustRightInd w:val="0"/>
              <w:spacing w:before="100" w:beforeAutospacing="1" w:after="100" w:afterAutospacing="1"/>
              <w:rPr>
                <w:rFonts w:ascii="仿宋" w:hAnsi="仿宋" w:eastAsia="仿宋" w:cs="仿宋"/>
                <w:sz w:val="24"/>
              </w:rPr>
            </w:pPr>
            <w:r>
              <w:rPr>
                <w:rFonts w:hint="eastAsia" w:ascii="仿宋" w:hAnsi="仿宋" w:eastAsia="仿宋" w:cs="仿宋"/>
                <w:sz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r>
              <w:rPr>
                <w:rFonts w:hint="eastAsia" w:ascii="仿宋" w:hAnsi="仿宋" w:eastAsia="仿宋" w:cs="仿宋"/>
                <w:spacing w:val="-16"/>
                <w:sz w:val="24"/>
              </w:rPr>
              <w:t>行车、行人干扰增加费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rPr>
            </w:pPr>
          </w:p>
        </w:tc>
        <w:tc>
          <w:tcPr>
            <w:tcW w:w="1068"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2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806"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831" w:type="dxa"/>
          </w:tcPr>
          <w:p>
            <w:pPr>
              <w:widowControl/>
              <w:tabs>
                <w:tab w:val="center" w:pos="4755"/>
                <w:tab w:val="right" w:pos="9070"/>
              </w:tabs>
              <w:autoSpaceDN w:val="0"/>
              <w:spacing w:before="100" w:beforeAutospacing="1" w:after="100" w:afterAutospacing="1"/>
              <w:rPr>
                <w:rFonts w:ascii="仿宋" w:hAnsi="仿宋" w:eastAsia="仿宋" w:cs="仿宋"/>
                <w:sz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合计</w:t>
            </w:r>
          </w:p>
        </w:tc>
        <w:tc>
          <w:tcPr>
            <w:tcW w:w="1806" w:type="dxa"/>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1831" w:type="dxa"/>
          </w:tcPr>
          <w:p>
            <w:pPr>
              <w:widowControl/>
              <w:tabs>
                <w:tab w:val="center" w:pos="4755"/>
                <w:tab w:val="right" w:pos="9070"/>
              </w:tabs>
              <w:autoSpaceDN w:val="0"/>
              <w:spacing w:before="100" w:beforeAutospacing="1" w:after="100" w:afterAutospacing="1"/>
              <w:rPr>
                <w:rFonts w:ascii="仿宋" w:hAnsi="仿宋" w:eastAsia="仿宋" w:cs="仿宋"/>
                <w:sz w:val="24"/>
              </w:rPr>
            </w:pPr>
          </w:p>
        </w:tc>
      </w:tr>
    </w:tbl>
    <w:p>
      <w:pPr>
        <w:widowControl/>
        <w:tabs>
          <w:tab w:val="center" w:pos="4755"/>
          <w:tab w:val="right" w:pos="9070"/>
        </w:tabs>
        <w:autoSpaceDN w:val="0"/>
        <w:jc w:val="left"/>
        <w:rPr>
          <w:rFonts w:ascii="仿宋" w:hAnsi="仿宋" w:eastAsia="仿宋" w:cs="仿宋"/>
          <w:sz w:val="24"/>
        </w:rPr>
      </w:pPr>
      <w:r>
        <w:rPr>
          <w:rFonts w:hint="eastAsia" w:ascii="仿宋" w:hAnsi="仿宋" w:eastAsia="仿宋" w:cs="仿宋"/>
          <w:sz w:val="24"/>
        </w:rPr>
        <w:t>注：1.表中列项供参考，（1）、（2）栏由采购人提供，供应商可按工程实际作补充。</w:t>
      </w:r>
    </w:p>
    <w:p>
      <w:pPr>
        <w:widowControl/>
        <w:tabs>
          <w:tab w:val="center" w:pos="4755"/>
          <w:tab w:val="right" w:pos="9070"/>
        </w:tabs>
        <w:autoSpaceDN w:val="0"/>
        <w:ind w:firstLine="480" w:firstLineChars="200"/>
        <w:rPr>
          <w:rFonts w:ascii="仿宋" w:hAnsi="仿宋" w:eastAsia="仿宋" w:cs="仿宋"/>
          <w:sz w:val="24"/>
        </w:rPr>
      </w:pPr>
      <w:r>
        <w:rPr>
          <w:rFonts w:hint="eastAsia" w:ascii="仿宋" w:hAnsi="仿宋" w:eastAsia="仿宋" w:cs="仿宋"/>
          <w:sz w:val="24"/>
        </w:rPr>
        <w:t>2．当采购项目为单位工程发包且只有1个分部分项工程量清单时，组织措施项目清单应按表1-3-A报价。</w:t>
      </w:r>
    </w:p>
    <w:p>
      <w:pPr>
        <w:widowControl/>
        <w:tabs>
          <w:tab w:val="center" w:pos="4755"/>
          <w:tab w:val="right" w:pos="9070"/>
        </w:tabs>
        <w:autoSpaceDN w:val="0"/>
        <w:rPr>
          <w:rFonts w:ascii="仿宋" w:hAnsi="仿宋" w:eastAsia="仿宋" w:cs="仿宋"/>
          <w:sz w:val="24"/>
        </w:rPr>
      </w:pPr>
    </w:p>
    <w:p>
      <w:pPr>
        <w:autoSpaceDN w:val="0"/>
        <w:rPr>
          <w:rFonts w:eastAsia="仿宋"/>
          <w:sz w:val="22"/>
          <w:szCs w:val="22"/>
        </w:rPr>
        <w:sectPr>
          <w:headerReference r:id="rId11" w:type="default"/>
          <w:pgSz w:w="11906" w:h="16838"/>
          <w:pgMar w:top="1414" w:right="1191" w:bottom="1361" w:left="1191" w:header="851" w:footer="850" w:gutter="0"/>
          <w:pgBorders>
            <w:top w:val="none" w:sz="0" w:space="0"/>
            <w:left w:val="none" w:sz="0" w:space="0"/>
            <w:bottom w:val="none" w:sz="0" w:space="0"/>
            <w:right w:val="none" w:sz="0" w:space="0"/>
          </w:pgBorders>
          <w:cols w:space="720" w:num="1"/>
          <w:docGrid w:type="lines" w:linePitch="312" w:charSpace="0"/>
        </w:sectPr>
      </w:pPr>
    </w:p>
    <w:p>
      <w:pPr>
        <w:pStyle w:val="7"/>
        <w:autoSpaceDN w:val="0"/>
        <w:ind w:firstLine="561"/>
        <w:rPr>
          <w:rFonts w:ascii="Times New Roman" w:hAnsi="Times New Roman"/>
        </w:rPr>
      </w:pPr>
      <w:r>
        <w:rPr>
          <w:rFonts w:ascii="Times New Roman"/>
        </w:rPr>
        <w:t>表</w:t>
      </w:r>
      <w:r>
        <w:rPr>
          <w:rFonts w:ascii="Times New Roman" w:hAnsi="Times New Roman"/>
        </w:rPr>
        <w:t xml:space="preserve">1-3-C  </w:t>
      </w:r>
      <w:r>
        <w:rPr>
          <w:rFonts w:ascii="Times New Roman"/>
        </w:rPr>
        <w:t>技术措施项目清单及计价表</w:t>
      </w:r>
    </w:p>
    <w:p>
      <w:pPr>
        <w:autoSpaceDN w:val="0"/>
        <w:rPr>
          <w:rFonts w:ascii="仿宋" w:hAnsi="仿宋" w:eastAsia="仿宋" w:cs="仿宋"/>
          <w:sz w:val="24"/>
        </w:rPr>
      </w:pPr>
      <w:r>
        <w:rPr>
          <w:rFonts w:hint="eastAsia" w:ascii="仿宋" w:hAnsi="仿宋" w:eastAsia="仿宋" w:cs="仿宋"/>
          <w:sz w:val="24"/>
        </w:rPr>
        <w:t>项目名称:                      单位工程及专业项目名称：                                                第 页共 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1272" w:type="dxa"/>
            <w:vMerge w:val="restart"/>
            <w:noWrap/>
            <w:vAlign w:val="center"/>
          </w:tcPr>
          <w:p>
            <w:pPr>
              <w:autoSpaceDN w:val="0"/>
              <w:rPr>
                <w:rFonts w:ascii="仿宋" w:hAnsi="仿宋" w:eastAsia="仿宋" w:cs="仿宋"/>
                <w:sz w:val="24"/>
              </w:rPr>
            </w:pPr>
            <w:r>
              <w:rPr>
                <w:rFonts w:hint="eastAsia" w:ascii="仿宋" w:hAnsi="仿宋" w:eastAsia="仿宋" w:cs="仿宋"/>
                <w:sz w:val="24"/>
              </w:rPr>
              <w:t>项目编码</w:t>
            </w:r>
          </w:p>
        </w:tc>
        <w:tc>
          <w:tcPr>
            <w:tcW w:w="1440" w:type="dxa"/>
            <w:vMerge w:val="restart"/>
            <w:noWrap/>
            <w:vAlign w:val="center"/>
          </w:tcPr>
          <w:p>
            <w:pPr>
              <w:autoSpaceDN w:val="0"/>
              <w:rPr>
                <w:rFonts w:ascii="仿宋" w:hAnsi="仿宋" w:eastAsia="仿宋" w:cs="仿宋"/>
                <w:sz w:val="24"/>
              </w:rPr>
            </w:pPr>
            <w:r>
              <w:rPr>
                <w:rFonts w:hint="eastAsia" w:ascii="仿宋" w:hAnsi="仿宋" w:eastAsia="仿宋" w:cs="仿宋"/>
                <w:sz w:val="24"/>
              </w:rPr>
              <w:t>项目名称</w:t>
            </w:r>
          </w:p>
        </w:tc>
        <w:tc>
          <w:tcPr>
            <w:tcW w:w="1440" w:type="dxa"/>
            <w:vMerge w:val="restart"/>
            <w:noWrap/>
            <w:vAlign w:val="center"/>
          </w:tcPr>
          <w:p>
            <w:pPr>
              <w:autoSpaceDN w:val="0"/>
              <w:rPr>
                <w:rFonts w:ascii="仿宋" w:hAnsi="仿宋" w:eastAsia="仿宋" w:cs="仿宋"/>
                <w:sz w:val="24"/>
              </w:rPr>
            </w:pPr>
            <w:r>
              <w:rPr>
                <w:rFonts w:hint="eastAsia" w:ascii="仿宋" w:hAnsi="仿宋" w:eastAsia="仿宋" w:cs="仿宋"/>
                <w:sz w:val="24"/>
              </w:rPr>
              <w:t>项目特征</w:t>
            </w:r>
          </w:p>
          <w:p>
            <w:pPr>
              <w:autoSpaceDN w:val="0"/>
              <w:rPr>
                <w:rFonts w:ascii="仿宋" w:hAnsi="仿宋" w:eastAsia="仿宋" w:cs="仿宋"/>
                <w:sz w:val="24"/>
              </w:rPr>
            </w:pPr>
            <w:r>
              <w:rPr>
                <w:rFonts w:hint="eastAsia" w:ascii="仿宋" w:hAnsi="仿宋" w:eastAsia="仿宋" w:cs="仿宋"/>
                <w:sz w:val="24"/>
              </w:rPr>
              <w:t>描述</w:t>
            </w:r>
          </w:p>
        </w:tc>
        <w:tc>
          <w:tcPr>
            <w:tcW w:w="1260" w:type="dxa"/>
            <w:vMerge w:val="restart"/>
            <w:noWrap/>
            <w:vAlign w:val="center"/>
          </w:tcPr>
          <w:p>
            <w:pPr>
              <w:autoSpaceDN w:val="0"/>
              <w:rPr>
                <w:rFonts w:ascii="仿宋" w:hAnsi="仿宋" w:eastAsia="仿宋" w:cs="仿宋"/>
                <w:sz w:val="24"/>
              </w:rPr>
            </w:pPr>
            <w:r>
              <w:rPr>
                <w:rFonts w:hint="eastAsia" w:ascii="仿宋" w:hAnsi="仿宋" w:eastAsia="仿宋" w:cs="仿宋"/>
                <w:sz w:val="24"/>
              </w:rPr>
              <w:t>计量单位</w:t>
            </w:r>
          </w:p>
        </w:tc>
        <w:tc>
          <w:tcPr>
            <w:tcW w:w="1260" w:type="dxa"/>
            <w:vMerge w:val="restart"/>
            <w:noWrap/>
            <w:vAlign w:val="center"/>
          </w:tcPr>
          <w:p>
            <w:pPr>
              <w:autoSpaceDN w:val="0"/>
              <w:rPr>
                <w:rFonts w:ascii="仿宋" w:hAnsi="仿宋" w:eastAsia="仿宋" w:cs="仿宋"/>
                <w:sz w:val="24"/>
              </w:rPr>
            </w:pPr>
            <w:r>
              <w:rPr>
                <w:rFonts w:hint="eastAsia" w:ascii="仿宋" w:hAnsi="仿宋" w:eastAsia="仿宋" w:cs="仿宋"/>
                <w:sz w:val="24"/>
              </w:rPr>
              <w:t>工程量</w:t>
            </w:r>
          </w:p>
        </w:tc>
        <w:tc>
          <w:tcPr>
            <w:tcW w:w="1236" w:type="dxa"/>
            <w:vMerge w:val="restart"/>
            <w:noWrap/>
            <w:vAlign w:val="center"/>
          </w:tcPr>
          <w:p>
            <w:pPr>
              <w:autoSpaceDN w:val="0"/>
              <w:rPr>
                <w:rFonts w:ascii="仿宋" w:hAnsi="仿宋" w:eastAsia="仿宋" w:cs="仿宋"/>
                <w:sz w:val="24"/>
              </w:rPr>
            </w:pPr>
            <w:r>
              <w:rPr>
                <w:rFonts w:hint="eastAsia" w:ascii="仿宋" w:hAnsi="仿宋" w:eastAsia="仿宋" w:cs="仿宋"/>
                <w:sz w:val="24"/>
              </w:rPr>
              <w:t>综合单价</w:t>
            </w:r>
          </w:p>
          <w:p>
            <w:pPr>
              <w:autoSpaceDN w:val="0"/>
              <w:rPr>
                <w:rFonts w:ascii="仿宋" w:hAnsi="仿宋" w:eastAsia="仿宋" w:cs="仿宋"/>
                <w:sz w:val="24"/>
              </w:rPr>
            </w:pPr>
            <w:r>
              <w:rPr>
                <w:rFonts w:hint="eastAsia" w:ascii="仿宋" w:hAnsi="仿宋" w:eastAsia="仿宋" w:cs="仿宋"/>
                <w:sz w:val="24"/>
              </w:rPr>
              <w:t>(元)</w:t>
            </w:r>
          </w:p>
        </w:tc>
        <w:tc>
          <w:tcPr>
            <w:tcW w:w="1026" w:type="dxa"/>
            <w:vMerge w:val="restart"/>
            <w:noWrap/>
            <w:vAlign w:val="center"/>
          </w:tcPr>
          <w:p>
            <w:pPr>
              <w:autoSpaceDN w:val="0"/>
              <w:rPr>
                <w:rFonts w:ascii="仿宋" w:hAnsi="仿宋" w:eastAsia="仿宋" w:cs="仿宋"/>
                <w:sz w:val="24"/>
              </w:rPr>
            </w:pPr>
            <w:r>
              <w:rPr>
                <w:rFonts w:hint="eastAsia" w:ascii="仿宋" w:hAnsi="仿宋" w:eastAsia="仿宋" w:cs="仿宋"/>
                <w:sz w:val="24"/>
              </w:rPr>
              <w:t>合价</w:t>
            </w:r>
          </w:p>
          <w:p>
            <w:pPr>
              <w:autoSpaceDN w:val="0"/>
              <w:rPr>
                <w:rFonts w:ascii="仿宋" w:hAnsi="仿宋" w:eastAsia="仿宋" w:cs="仿宋"/>
                <w:sz w:val="24"/>
              </w:rPr>
            </w:pPr>
            <w:r>
              <w:rPr>
                <w:rFonts w:hint="eastAsia" w:ascii="仿宋" w:hAnsi="仿宋" w:eastAsia="仿宋" w:cs="仿宋"/>
                <w:sz w:val="24"/>
              </w:rPr>
              <w:t>(元)</w:t>
            </w:r>
          </w:p>
        </w:tc>
        <w:tc>
          <w:tcPr>
            <w:tcW w:w="3447" w:type="dxa"/>
            <w:gridSpan w:val="4"/>
            <w:noWrap/>
            <w:vAlign w:val="center"/>
          </w:tcPr>
          <w:p>
            <w:pPr>
              <w:autoSpaceDN w:val="0"/>
              <w:rPr>
                <w:rFonts w:ascii="仿宋" w:hAnsi="仿宋" w:eastAsia="仿宋" w:cs="仿宋"/>
                <w:sz w:val="24"/>
              </w:rPr>
            </w:pPr>
            <w:r>
              <w:rPr>
                <w:rFonts w:hint="eastAsia" w:ascii="仿宋" w:hAnsi="仿宋" w:eastAsia="仿宋" w:cs="仿宋"/>
                <w:sz w:val="24"/>
              </w:rPr>
              <w:t>其中</w:t>
            </w:r>
          </w:p>
        </w:tc>
        <w:tc>
          <w:tcPr>
            <w:tcW w:w="927" w:type="dxa"/>
            <w:gridSpan w:val="2"/>
            <w:vMerge w:val="restart"/>
            <w:noWrap/>
            <w:vAlign w:val="center"/>
          </w:tcPr>
          <w:p>
            <w:pPr>
              <w:autoSpaceDN w:val="0"/>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16" w:type="dxa"/>
            <w:vMerge w:val="continue"/>
            <w:noWrap/>
            <w:vAlign w:val="center"/>
          </w:tcPr>
          <w:p>
            <w:pPr>
              <w:autoSpaceDN w:val="0"/>
              <w:rPr>
                <w:rFonts w:ascii="仿宋" w:hAnsi="仿宋" w:eastAsia="仿宋" w:cs="仿宋"/>
                <w:sz w:val="24"/>
              </w:rPr>
            </w:pPr>
          </w:p>
        </w:tc>
        <w:tc>
          <w:tcPr>
            <w:tcW w:w="1272" w:type="dxa"/>
            <w:vMerge w:val="continue"/>
            <w:noWrap/>
            <w:vAlign w:val="center"/>
          </w:tcPr>
          <w:p>
            <w:pPr>
              <w:autoSpaceDN w:val="0"/>
              <w:rPr>
                <w:rFonts w:ascii="仿宋" w:hAnsi="仿宋" w:eastAsia="仿宋" w:cs="仿宋"/>
                <w:sz w:val="24"/>
              </w:rPr>
            </w:pPr>
          </w:p>
        </w:tc>
        <w:tc>
          <w:tcPr>
            <w:tcW w:w="1440" w:type="dxa"/>
            <w:vMerge w:val="continue"/>
            <w:noWrap/>
            <w:vAlign w:val="center"/>
          </w:tcPr>
          <w:p>
            <w:pPr>
              <w:autoSpaceDN w:val="0"/>
              <w:rPr>
                <w:rFonts w:ascii="仿宋" w:hAnsi="仿宋" w:eastAsia="仿宋" w:cs="仿宋"/>
                <w:sz w:val="24"/>
              </w:rPr>
            </w:pPr>
          </w:p>
        </w:tc>
        <w:tc>
          <w:tcPr>
            <w:tcW w:w="1440" w:type="dxa"/>
            <w:vMerge w:val="continue"/>
            <w:noWrap/>
          </w:tcPr>
          <w:p>
            <w:pPr>
              <w:autoSpaceDN w:val="0"/>
              <w:rPr>
                <w:rFonts w:ascii="仿宋" w:hAnsi="仿宋" w:eastAsia="仿宋" w:cs="仿宋"/>
                <w:sz w:val="24"/>
              </w:rPr>
            </w:pPr>
          </w:p>
        </w:tc>
        <w:tc>
          <w:tcPr>
            <w:tcW w:w="1260" w:type="dxa"/>
            <w:vMerge w:val="continue"/>
            <w:noWrap/>
          </w:tcPr>
          <w:p>
            <w:pPr>
              <w:autoSpaceDN w:val="0"/>
              <w:rPr>
                <w:rFonts w:ascii="仿宋" w:hAnsi="仿宋" w:eastAsia="仿宋" w:cs="仿宋"/>
                <w:sz w:val="24"/>
              </w:rPr>
            </w:pPr>
          </w:p>
        </w:tc>
        <w:tc>
          <w:tcPr>
            <w:tcW w:w="1260" w:type="dxa"/>
            <w:vMerge w:val="continue"/>
            <w:noWrap/>
            <w:vAlign w:val="center"/>
          </w:tcPr>
          <w:p>
            <w:pPr>
              <w:autoSpaceDN w:val="0"/>
              <w:rPr>
                <w:rFonts w:ascii="仿宋" w:hAnsi="仿宋" w:eastAsia="仿宋" w:cs="仿宋"/>
                <w:sz w:val="24"/>
              </w:rPr>
            </w:pPr>
          </w:p>
        </w:tc>
        <w:tc>
          <w:tcPr>
            <w:tcW w:w="1236" w:type="dxa"/>
            <w:vMerge w:val="continue"/>
            <w:noWrap/>
            <w:vAlign w:val="center"/>
          </w:tcPr>
          <w:p>
            <w:pPr>
              <w:autoSpaceDN w:val="0"/>
              <w:rPr>
                <w:rFonts w:ascii="仿宋" w:hAnsi="仿宋" w:eastAsia="仿宋" w:cs="仿宋"/>
                <w:sz w:val="24"/>
              </w:rPr>
            </w:pPr>
          </w:p>
        </w:tc>
        <w:tc>
          <w:tcPr>
            <w:tcW w:w="1026" w:type="dxa"/>
            <w:vMerge w:val="continue"/>
            <w:noWrap/>
          </w:tcPr>
          <w:p>
            <w:pPr>
              <w:autoSpaceDN w:val="0"/>
              <w:rPr>
                <w:rFonts w:ascii="仿宋" w:hAnsi="仿宋" w:eastAsia="仿宋" w:cs="仿宋"/>
                <w:sz w:val="24"/>
              </w:rPr>
            </w:pP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人工费</w:t>
            </w: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机械费</w:t>
            </w:r>
          </w:p>
        </w:tc>
        <w:tc>
          <w:tcPr>
            <w:tcW w:w="927" w:type="dxa"/>
            <w:gridSpan w:val="2"/>
            <w:noWrap/>
            <w:vAlign w:val="center"/>
          </w:tcPr>
          <w:p>
            <w:pPr>
              <w:autoSpaceDN w:val="0"/>
              <w:rPr>
                <w:rFonts w:ascii="仿宋" w:hAnsi="仿宋" w:eastAsia="仿宋" w:cs="仿宋"/>
                <w:sz w:val="24"/>
              </w:rPr>
            </w:pPr>
            <w:r>
              <w:rPr>
                <w:rFonts w:hint="eastAsia" w:ascii="仿宋" w:hAnsi="仿宋" w:eastAsia="仿宋" w:cs="仿宋"/>
                <w:sz w:val="24"/>
              </w:rPr>
              <w:t>管理费</w:t>
            </w:r>
          </w:p>
        </w:tc>
        <w:tc>
          <w:tcPr>
            <w:tcW w:w="927" w:type="dxa"/>
            <w:gridSpan w:val="2"/>
            <w:vMerge w:val="continue"/>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noWrap/>
          </w:tcPr>
          <w:p>
            <w:pPr>
              <w:autoSpaceDN w:val="0"/>
              <w:rPr>
                <w:rFonts w:ascii="仿宋" w:hAnsi="仿宋" w:eastAsia="仿宋" w:cs="仿宋"/>
                <w:sz w:val="24"/>
              </w:rPr>
            </w:pPr>
            <w:r>
              <w:rPr>
                <w:rFonts w:hint="eastAsia" w:ascii="仿宋" w:hAnsi="仿宋" w:eastAsia="仿宋" w:cs="仿宋"/>
                <w:sz w:val="24"/>
              </w:rPr>
              <w:t>（1）</w:t>
            </w:r>
          </w:p>
        </w:tc>
        <w:tc>
          <w:tcPr>
            <w:tcW w:w="1272" w:type="dxa"/>
            <w:noWrap/>
          </w:tcPr>
          <w:p>
            <w:pPr>
              <w:autoSpaceDN w:val="0"/>
              <w:jc w:val="center"/>
              <w:rPr>
                <w:rFonts w:ascii="仿宋" w:hAnsi="仿宋" w:eastAsia="仿宋" w:cs="仿宋"/>
                <w:sz w:val="24"/>
              </w:rPr>
            </w:pPr>
            <w:r>
              <w:rPr>
                <w:rFonts w:hint="eastAsia" w:ascii="仿宋" w:hAnsi="仿宋" w:eastAsia="仿宋" w:cs="仿宋"/>
                <w:sz w:val="24"/>
              </w:rPr>
              <w:t>（2）</w:t>
            </w:r>
          </w:p>
        </w:tc>
        <w:tc>
          <w:tcPr>
            <w:tcW w:w="1440" w:type="dxa"/>
            <w:noWrap/>
          </w:tcPr>
          <w:p>
            <w:pPr>
              <w:autoSpaceDN w:val="0"/>
              <w:jc w:val="center"/>
              <w:rPr>
                <w:rFonts w:ascii="仿宋" w:hAnsi="仿宋" w:eastAsia="仿宋" w:cs="仿宋"/>
                <w:sz w:val="24"/>
              </w:rPr>
            </w:pPr>
            <w:r>
              <w:rPr>
                <w:rFonts w:hint="eastAsia" w:ascii="仿宋" w:hAnsi="仿宋" w:eastAsia="仿宋" w:cs="仿宋"/>
                <w:sz w:val="24"/>
              </w:rPr>
              <w:t>（3）</w:t>
            </w:r>
          </w:p>
        </w:tc>
        <w:tc>
          <w:tcPr>
            <w:tcW w:w="1440" w:type="dxa"/>
            <w:noWrap/>
          </w:tcPr>
          <w:p>
            <w:pPr>
              <w:autoSpaceDN w:val="0"/>
              <w:jc w:val="center"/>
              <w:rPr>
                <w:rFonts w:ascii="仿宋" w:hAnsi="仿宋" w:eastAsia="仿宋" w:cs="仿宋"/>
                <w:sz w:val="24"/>
              </w:rPr>
            </w:pPr>
            <w:r>
              <w:rPr>
                <w:rFonts w:hint="eastAsia" w:ascii="仿宋" w:hAnsi="仿宋" w:eastAsia="仿宋" w:cs="仿宋"/>
                <w:sz w:val="24"/>
              </w:rPr>
              <w:t>（4）</w:t>
            </w:r>
          </w:p>
        </w:tc>
        <w:tc>
          <w:tcPr>
            <w:tcW w:w="1260" w:type="dxa"/>
            <w:noWrap/>
          </w:tcPr>
          <w:p>
            <w:pPr>
              <w:autoSpaceDN w:val="0"/>
              <w:jc w:val="center"/>
              <w:rPr>
                <w:rFonts w:ascii="仿宋" w:hAnsi="仿宋" w:eastAsia="仿宋" w:cs="仿宋"/>
                <w:sz w:val="24"/>
              </w:rPr>
            </w:pPr>
            <w:r>
              <w:rPr>
                <w:rFonts w:hint="eastAsia" w:ascii="仿宋" w:hAnsi="仿宋" w:eastAsia="仿宋" w:cs="仿宋"/>
                <w:sz w:val="24"/>
              </w:rPr>
              <w:t>（5）</w:t>
            </w: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vAlign w:val="center"/>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大型机械设备进出场及安拆</w:t>
            </w:r>
          </w:p>
        </w:tc>
        <w:tc>
          <w:tcPr>
            <w:tcW w:w="1440" w:type="dxa"/>
            <w:tcBorders>
              <w:tr2bl w:val="single" w:color="auto" w:sz="4" w:space="0"/>
            </w:tcBorders>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vAlign w:val="center"/>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施工降水</w:t>
            </w:r>
          </w:p>
        </w:tc>
        <w:tc>
          <w:tcPr>
            <w:tcW w:w="1440" w:type="dxa"/>
            <w:tcBorders>
              <w:tr2bl w:val="single" w:color="auto" w:sz="4" w:space="0"/>
            </w:tcBorders>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vAlign w:val="center"/>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施工排水</w:t>
            </w:r>
          </w:p>
        </w:tc>
        <w:tc>
          <w:tcPr>
            <w:tcW w:w="1440" w:type="dxa"/>
            <w:tcBorders>
              <w:tr2bl w:val="single" w:color="auto" w:sz="4" w:space="0"/>
            </w:tcBorders>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vAlign w:val="center"/>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地下、地下设施或建筑物的临时保护措施</w:t>
            </w:r>
          </w:p>
        </w:tc>
        <w:tc>
          <w:tcPr>
            <w:tcW w:w="1440" w:type="dxa"/>
            <w:tcBorders>
              <w:tr2bl w:val="single" w:color="auto" w:sz="4" w:space="0"/>
            </w:tcBorders>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vAlign w:val="center"/>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w:t>
            </w:r>
          </w:p>
        </w:tc>
        <w:tc>
          <w:tcPr>
            <w:tcW w:w="144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noWrap/>
          </w:tcPr>
          <w:p>
            <w:pPr>
              <w:autoSpaceDN w:val="0"/>
              <w:rPr>
                <w:rFonts w:ascii="仿宋" w:hAnsi="仿宋" w:eastAsia="仿宋" w:cs="仿宋"/>
                <w:sz w:val="24"/>
              </w:rPr>
            </w:pPr>
          </w:p>
        </w:tc>
        <w:tc>
          <w:tcPr>
            <w:tcW w:w="1272" w:type="dxa"/>
            <w:noWrap/>
          </w:tcPr>
          <w:p>
            <w:pPr>
              <w:autoSpaceDN w:val="0"/>
              <w:rPr>
                <w:rFonts w:ascii="仿宋" w:hAnsi="仿宋" w:eastAsia="仿宋" w:cs="仿宋"/>
                <w:sz w:val="24"/>
              </w:rPr>
            </w:pPr>
          </w:p>
        </w:tc>
        <w:tc>
          <w:tcPr>
            <w:tcW w:w="1440" w:type="dxa"/>
            <w:noWrap/>
            <w:vAlign w:val="center"/>
          </w:tcPr>
          <w:p>
            <w:pPr>
              <w:autoSpaceDN w:val="0"/>
              <w:rPr>
                <w:rFonts w:ascii="仿宋" w:hAnsi="仿宋" w:eastAsia="仿宋" w:cs="仿宋"/>
                <w:sz w:val="24"/>
              </w:rPr>
            </w:pPr>
            <w:r>
              <w:rPr>
                <w:rFonts w:hint="eastAsia" w:ascii="仿宋" w:hAnsi="仿宋" w:eastAsia="仿宋" w:cs="仿宋"/>
                <w:sz w:val="24"/>
              </w:rPr>
              <w:t>模板</w:t>
            </w:r>
          </w:p>
        </w:tc>
        <w:tc>
          <w:tcPr>
            <w:tcW w:w="144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36" w:type="dxa"/>
            <w:noWrap/>
          </w:tcPr>
          <w:p>
            <w:pPr>
              <w:autoSpaceDN w:val="0"/>
              <w:rPr>
                <w:rFonts w:ascii="仿宋" w:hAnsi="仿宋" w:eastAsia="仿宋" w:cs="仿宋"/>
                <w:sz w:val="24"/>
              </w:rPr>
            </w:pP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6" w:type="dxa"/>
            <w:gridSpan w:val="2"/>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c>
          <w:tcPr>
            <w:tcW w:w="921"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tcBorders>
            <w:noWrap/>
            <w:vAlign w:val="center"/>
          </w:tcPr>
          <w:p>
            <w:pPr>
              <w:autoSpaceDN w:val="0"/>
              <w:jc w:val="center"/>
              <w:rPr>
                <w:rFonts w:ascii="仿宋" w:hAnsi="仿宋" w:eastAsia="仿宋" w:cs="仿宋"/>
                <w:sz w:val="24"/>
              </w:rPr>
            </w:pPr>
            <w:r>
              <w:rPr>
                <w:rFonts w:hint="eastAsia" w:ascii="仿宋" w:hAnsi="仿宋" w:eastAsia="仿宋" w:cs="仿宋"/>
                <w:sz w:val="24"/>
              </w:rPr>
              <w:t>合计</w:t>
            </w:r>
          </w:p>
        </w:tc>
        <w:tc>
          <w:tcPr>
            <w:tcW w:w="1026"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927" w:type="dxa"/>
            <w:gridSpan w:val="2"/>
            <w:noWrap/>
          </w:tcPr>
          <w:p>
            <w:pPr>
              <w:autoSpaceDN w:val="0"/>
              <w:rPr>
                <w:rFonts w:ascii="仿宋" w:hAnsi="仿宋" w:eastAsia="仿宋" w:cs="仿宋"/>
                <w:sz w:val="24"/>
              </w:rPr>
            </w:pPr>
          </w:p>
        </w:tc>
        <w:tc>
          <w:tcPr>
            <w:tcW w:w="927" w:type="dxa"/>
            <w:gridSpan w:val="2"/>
            <w:noWrap/>
          </w:tcPr>
          <w:p>
            <w:pPr>
              <w:autoSpaceDN w:val="0"/>
              <w:rPr>
                <w:rFonts w:ascii="仿宋" w:hAnsi="仿宋" w:eastAsia="仿宋" w:cs="仿宋"/>
                <w:sz w:val="24"/>
              </w:rPr>
            </w:pPr>
          </w:p>
        </w:tc>
      </w:tr>
    </w:tbl>
    <w:p>
      <w:pPr>
        <w:widowControl/>
        <w:tabs>
          <w:tab w:val="center" w:pos="4755"/>
          <w:tab w:val="right" w:pos="9070"/>
        </w:tabs>
        <w:autoSpaceDN w:val="0"/>
        <w:jc w:val="left"/>
        <w:rPr>
          <w:rFonts w:ascii="仿宋" w:hAnsi="仿宋" w:eastAsia="仿宋" w:cs="仿宋"/>
          <w:sz w:val="18"/>
          <w:szCs w:val="18"/>
        </w:rPr>
      </w:pPr>
      <w:r>
        <w:rPr>
          <w:rFonts w:hint="eastAsia" w:ascii="仿宋" w:hAnsi="仿宋" w:eastAsia="仿宋" w:cs="仿宋"/>
          <w:sz w:val="18"/>
          <w:szCs w:val="18"/>
        </w:rPr>
        <w:t>注：1．本表适用于以“项”为单位计价和以“分部分项工程量清单项目综合单价”方式计价的技术措施项目。</w:t>
      </w:r>
    </w:p>
    <w:p>
      <w:pPr>
        <w:widowControl/>
        <w:tabs>
          <w:tab w:val="center" w:pos="4755"/>
          <w:tab w:val="right" w:pos="9070"/>
        </w:tabs>
        <w:autoSpaceDN w:val="0"/>
        <w:ind w:firstLine="360" w:firstLineChars="200"/>
        <w:jc w:val="left"/>
        <w:rPr>
          <w:rFonts w:ascii="仿宋" w:hAnsi="仿宋" w:eastAsia="仿宋" w:cs="仿宋"/>
          <w:sz w:val="18"/>
          <w:szCs w:val="18"/>
        </w:rPr>
      </w:pPr>
      <w:r>
        <w:rPr>
          <w:rFonts w:hint="eastAsia" w:ascii="仿宋" w:hAnsi="仿宋" w:eastAsia="仿宋" w:cs="仿宋"/>
          <w:sz w:val="18"/>
          <w:szCs w:val="18"/>
        </w:rPr>
        <w:t>2．措施项目应分整体措施项目和专业工程措施项目。如应用于整体措施项目，表头中只须填报项目名称；如应用于专业工程措施项目，表头中应分别填写项目名称、单位工程及专业项目名称。</w:t>
      </w:r>
    </w:p>
    <w:p>
      <w:pPr>
        <w:widowControl/>
        <w:tabs>
          <w:tab w:val="center" w:pos="4755"/>
          <w:tab w:val="right" w:pos="9070"/>
        </w:tabs>
        <w:autoSpaceDN w:val="0"/>
        <w:ind w:firstLine="360" w:firstLineChars="200"/>
        <w:jc w:val="left"/>
        <w:rPr>
          <w:rFonts w:ascii="仿宋" w:hAnsi="仿宋" w:eastAsia="仿宋" w:cs="仿宋"/>
          <w:sz w:val="18"/>
          <w:szCs w:val="18"/>
        </w:rPr>
      </w:pPr>
      <w:r>
        <w:rPr>
          <w:rFonts w:hint="eastAsia" w:ascii="仿宋" w:hAnsi="仿宋" w:eastAsia="仿宋" w:cs="仿宋"/>
          <w:sz w:val="18"/>
          <w:szCs w:val="18"/>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pPr>
        <w:widowControl/>
        <w:tabs>
          <w:tab w:val="center" w:pos="4755"/>
          <w:tab w:val="right" w:pos="9070"/>
        </w:tabs>
        <w:autoSpaceDN w:val="0"/>
        <w:ind w:firstLine="360" w:firstLineChars="200"/>
        <w:jc w:val="left"/>
        <w:rPr>
          <w:rFonts w:ascii="仿宋" w:hAnsi="仿宋" w:eastAsia="仿宋" w:cs="仿宋"/>
          <w:sz w:val="18"/>
          <w:szCs w:val="18"/>
        </w:rPr>
      </w:pPr>
      <w:r>
        <w:rPr>
          <w:rFonts w:hint="eastAsia" w:ascii="仿宋" w:hAnsi="仿宋" w:eastAsia="仿宋" w:cs="仿宋"/>
          <w:sz w:val="18"/>
          <w:szCs w:val="18"/>
        </w:rPr>
        <w:t>4．第（6）栏由采购人按需出要求，如采购人需要供应商提供清单项目综合单价的计算分析和工料机分析，请在备注中明确。</w:t>
      </w:r>
    </w:p>
    <w:p>
      <w:pPr>
        <w:autoSpaceDN w:val="0"/>
        <w:rPr>
          <w:rFonts w:eastAsia="仿宋"/>
          <w:sz w:val="22"/>
          <w:szCs w:val="22"/>
        </w:rPr>
        <w:sectPr>
          <w:headerReference r:id="rId12" w:type="default"/>
          <w:pgSz w:w="16838" w:h="11906" w:orient="landscape"/>
          <w:pgMar w:top="1191" w:right="1814" w:bottom="1191" w:left="1361" w:header="851" w:footer="850" w:gutter="0"/>
          <w:pgBorders>
            <w:top w:val="none" w:sz="0" w:space="0"/>
            <w:left w:val="none" w:sz="0" w:space="0"/>
            <w:bottom w:val="none" w:sz="0" w:space="0"/>
            <w:right w:val="none" w:sz="0" w:space="0"/>
          </w:pgBorders>
          <w:cols w:space="720" w:num="1"/>
          <w:docGrid w:type="linesAndChars" w:linePitch="312" w:charSpace="0"/>
        </w:sectPr>
      </w:pPr>
    </w:p>
    <w:p>
      <w:pPr>
        <w:pStyle w:val="7"/>
        <w:autoSpaceDN w:val="0"/>
        <w:ind w:firstLine="561"/>
        <w:rPr>
          <w:rFonts w:ascii="Times New Roman" w:hAnsi="Times New Roman"/>
        </w:rPr>
      </w:pPr>
      <w:r>
        <w:rPr>
          <w:rFonts w:ascii="Times New Roman"/>
        </w:rPr>
        <w:t>表</w:t>
      </w:r>
      <w:r>
        <w:rPr>
          <w:rFonts w:ascii="Times New Roman" w:hAnsi="Times New Roman"/>
        </w:rPr>
        <w:t xml:space="preserve">1-3-A-1  </w:t>
      </w:r>
      <w:r>
        <w:rPr>
          <w:rFonts w:ascii="Times New Roman"/>
        </w:rPr>
        <w:t>安全文明施工措施项目清单及计价表</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tblInd w:w="96" w:type="dxa"/>
        <w:tblLayout w:type="fixed"/>
        <w:tblCellMar>
          <w:top w:w="0" w:type="dxa"/>
          <w:left w:w="108" w:type="dxa"/>
          <w:bottom w:w="0" w:type="dxa"/>
          <w:right w:w="108" w:type="dxa"/>
        </w:tblCellMar>
      </w:tblPr>
      <w:tblGrid>
        <w:gridCol w:w="1131"/>
        <w:gridCol w:w="2425"/>
        <w:gridCol w:w="956"/>
        <w:gridCol w:w="900"/>
        <w:gridCol w:w="1080"/>
        <w:gridCol w:w="1080"/>
        <w:gridCol w:w="1959"/>
      </w:tblGrid>
      <w:tr>
        <w:tblPrEx>
          <w:tblCellMar>
            <w:top w:w="0" w:type="dxa"/>
            <w:left w:w="108" w:type="dxa"/>
            <w:bottom w:w="0" w:type="dxa"/>
            <w:right w:w="108" w:type="dxa"/>
          </w:tblCellMar>
        </w:tblPrEx>
        <w:trPr>
          <w:trHeight w:val="618"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序号</w:t>
            </w:r>
          </w:p>
        </w:tc>
        <w:tc>
          <w:tcPr>
            <w:tcW w:w="2425"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措施项目名称</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单位</w:t>
            </w:r>
          </w:p>
        </w:tc>
        <w:tc>
          <w:tcPr>
            <w:tcW w:w="900"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数量</w:t>
            </w:r>
          </w:p>
        </w:tc>
        <w:tc>
          <w:tcPr>
            <w:tcW w:w="1080"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单价（元）</w:t>
            </w:r>
          </w:p>
        </w:tc>
        <w:tc>
          <w:tcPr>
            <w:tcW w:w="1080" w:type="dxa"/>
            <w:tcBorders>
              <w:top w:val="single" w:color="auto" w:sz="4" w:space="0"/>
              <w:left w:val="nil"/>
              <w:bottom w:val="single" w:color="auto" w:sz="4" w:space="0"/>
              <w:right w:val="single" w:color="auto" w:sz="4" w:space="0"/>
            </w:tcBorders>
            <w:vAlign w:val="center"/>
          </w:tcPr>
          <w:p>
            <w:pPr>
              <w:autoSpaceDN w:val="0"/>
              <w:ind w:left="-288" w:leftChars="-137"/>
              <w:jc w:val="center"/>
              <w:rPr>
                <w:rFonts w:ascii="仿宋" w:hAnsi="仿宋" w:eastAsia="仿宋" w:cs="仿宋"/>
                <w:sz w:val="24"/>
              </w:rPr>
            </w:pPr>
            <w:r>
              <w:rPr>
                <w:rFonts w:hint="eastAsia" w:ascii="仿宋" w:hAnsi="仿宋" w:eastAsia="仿宋" w:cs="仿宋"/>
                <w:sz w:val="24"/>
              </w:rPr>
              <w:t xml:space="preserve">  合价（元）</w:t>
            </w:r>
          </w:p>
        </w:tc>
        <w:tc>
          <w:tcPr>
            <w:tcW w:w="1959"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备注</w:t>
            </w:r>
          </w:p>
        </w:tc>
      </w:tr>
      <w:tr>
        <w:tblPrEx>
          <w:tblCellMar>
            <w:top w:w="0" w:type="dxa"/>
            <w:left w:w="108" w:type="dxa"/>
            <w:bottom w:w="0" w:type="dxa"/>
            <w:right w:w="108" w:type="dxa"/>
          </w:tblCellMar>
        </w:tblPrEx>
        <w:trPr>
          <w:trHeight w:val="277" w:hRule="atLeast"/>
        </w:trPr>
        <w:tc>
          <w:tcPr>
            <w:tcW w:w="1131" w:type="dxa"/>
            <w:tcBorders>
              <w:top w:val="single" w:color="auto" w:sz="4" w:space="0"/>
              <w:left w:val="single" w:color="auto" w:sz="4" w:space="0"/>
              <w:bottom w:val="single" w:color="auto" w:sz="4" w:space="0"/>
              <w:right w:val="single" w:color="auto" w:sz="4" w:space="0"/>
            </w:tcBorders>
            <w:shd w:val="clear" w:color="auto" w:fill="FFFFFF"/>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b/>
                <w:bCs/>
                <w:sz w:val="24"/>
              </w:rPr>
            </w:pPr>
            <w:r>
              <w:rPr>
                <w:rFonts w:hint="eastAsia" w:ascii="仿宋" w:hAnsi="仿宋" w:eastAsia="仿宋" w:cs="仿宋"/>
                <w:sz w:val="24"/>
              </w:rPr>
              <w:t>（2）</w:t>
            </w:r>
          </w:p>
        </w:tc>
        <w:tc>
          <w:tcPr>
            <w:tcW w:w="956"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r>
              <w:rPr>
                <w:rFonts w:hint="eastAsia" w:ascii="仿宋" w:hAnsi="仿宋" w:eastAsia="仿宋" w:cs="仿宋"/>
                <w:sz w:val="24"/>
              </w:rPr>
              <w:t>（3）</w:t>
            </w:r>
          </w:p>
        </w:tc>
        <w:tc>
          <w:tcPr>
            <w:tcW w:w="900" w:type="dxa"/>
            <w:tcBorders>
              <w:top w:val="single" w:color="auto" w:sz="4" w:space="0"/>
              <w:left w:val="nil"/>
              <w:bottom w:val="single" w:color="auto" w:sz="4" w:space="0"/>
              <w:right w:val="single" w:color="auto" w:sz="4" w:space="0"/>
            </w:tcBorders>
            <w:shd w:val="clear" w:color="auto" w:fill="FFFFFF"/>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一</w:t>
            </w:r>
          </w:p>
        </w:tc>
        <w:tc>
          <w:tcPr>
            <w:tcW w:w="2425"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安全施工措施项目</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（一）</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基本安全防护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安全网</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安全平网</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平面面积</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密目式立网</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垂直立面</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防护栏杆</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按栏杆长度</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高处作业临边防护栏杆</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深基坑（槽）临边护栏</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其他防护栏杆</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防护门</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防护棚</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按防护面积</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通道防护棚</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井架防护棚</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升降机防护棚</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含人货两用升降机、货用升降机</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断头路阻挡墙</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3</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6</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安全隔离网</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爆破工程</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7</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对讲机</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（二）</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高处作业</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洞口水平隔离防护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按洞口水平面积</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高压线安全措施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起重设备防护措施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楼层呼唤器</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其他高处作业安全防护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（三）</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深基坑（槽）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上下专用通道</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含安全爬梯</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基坑支护变形监测</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其他深基坑安全防护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（四）</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脚手架</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水平隔离封闭设施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其他脚手架安全防护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（五）</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井架</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架体围护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货用升降机操作室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其他井架防护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（六）</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消防器材、设施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灭火器</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只</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消防水泵</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台</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水枪、水带</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消防箱</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只</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消防立管</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6</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危险品仓库搭建</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7</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防雷设施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8</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（七）</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特殊工程安全措施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特殊作业防护用品</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救生设施</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含救生衣、救生圈等</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防毒面具</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付</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有毒气体检测仪器</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其他特殊安全防护</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（八）</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安全标志</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安全警示标牌、标识</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警示灯</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处</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航标灯</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处</w:t>
            </w:r>
          </w:p>
        </w:tc>
        <w:tc>
          <w:tcPr>
            <w:tcW w:w="90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通航要求</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其他安全标志</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b/>
                <w:bCs/>
                <w:sz w:val="24"/>
              </w:rPr>
            </w:pPr>
            <w:r>
              <w:rPr>
                <w:rFonts w:hint="eastAsia" w:ascii="仿宋" w:hAnsi="仿宋" w:eastAsia="仿宋" w:cs="仿宋"/>
                <w:b/>
                <w:bCs/>
                <w:sz w:val="24"/>
              </w:rPr>
              <w:t>（九）</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r>
              <w:rPr>
                <w:rFonts w:hint="eastAsia" w:ascii="仿宋" w:hAnsi="仿宋" w:eastAsia="仿宋" w:cs="仿宋"/>
                <w:b/>
                <w:bCs/>
                <w:sz w:val="24"/>
              </w:rPr>
              <w:t>安全专项检测</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b/>
                <w:bCs/>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b/>
                <w:bCs/>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起重机械检测费</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塔吊、升降机等</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钢管、扣件检测费</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高处作业吊篮检测费</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防坠器专项检测费</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r>
              <w:rPr>
                <w:rFonts w:hint="eastAsia" w:ascii="仿宋" w:hAnsi="仿宋" w:eastAsia="仿宋" w:cs="仿宋"/>
                <w:sz w:val="24"/>
              </w:rPr>
              <w:t>其他安全检测</w:t>
            </w:r>
          </w:p>
        </w:tc>
        <w:tc>
          <w:tcPr>
            <w:tcW w:w="956" w:type="dxa"/>
            <w:tcBorders>
              <w:top w:val="single" w:color="auto" w:sz="4" w:space="0"/>
              <w:left w:val="nil"/>
              <w:bottom w:val="single" w:color="auto" w:sz="4" w:space="0"/>
              <w:right w:val="single" w:color="auto" w:sz="4" w:space="0"/>
            </w:tcBorders>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（十）</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安全教育培训</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（十一）</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现场安全保卫</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（十二）</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其他安全施工措施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二</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文明施工措施项目</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围墙</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按标准设置</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大门、门楼</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块</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标牌</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块</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效果图</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块</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彩钢板围档</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按标准设置</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6</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地坪硬化</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7</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其他文明施工措施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580"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三</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环境保护措施项目</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sz w:val="24"/>
              </w:rPr>
            </w:pPr>
            <w:r>
              <w:rPr>
                <w:rFonts w:hint="eastAsia" w:ascii="仿宋" w:hAnsi="仿宋" w:eastAsia="仿宋" w:cs="仿宋"/>
                <w:b/>
                <w:sz w:val="24"/>
              </w:rPr>
              <w:t>含扬尘污染防治措施</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现场绿化</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防尘网布</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车辆冲洗设施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含洗车槽、自动冲洗或其他冲洗设备等</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喷淋设施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塔吊喷淋</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外架喷淋</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场地喷淋</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防尘雾炮</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台</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6</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其他扬尘控制费用</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7</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噪声控制费用</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8</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污水处理费用</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特殊工程要求</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9</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车辆密封费用</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元</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10</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工地食堂油烟净化设备</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套</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11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其他环境保护措施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四</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临时设施措施项目</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b/>
                <w:bCs/>
                <w:sz w:val="24"/>
              </w:rPr>
            </w:pPr>
            <w:r>
              <w:rPr>
                <w:rFonts w:hint="eastAsia" w:ascii="仿宋" w:hAnsi="仿宋" w:eastAsia="仿宋" w:cs="仿宋"/>
                <w:b/>
                <w:bCs/>
                <w:sz w:val="24"/>
              </w:rPr>
              <w:t>（一）</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b/>
                <w:bCs/>
                <w:sz w:val="24"/>
              </w:rPr>
            </w:pPr>
            <w:r>
              <w:rPr>
                <w:rFonts w:hint="eastAsia" w:ascii="仿宋" w:hAnsi="仿宋" w:eastAsia="仿宋" w:cs="仿宋"/>
                <w:b/>
                <w:bCs/>
                <w:sz w:val="24"/>
              </w:rPr>
              <w:t>办公用房</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b/>
                <w:bCs/>
                <w:sz w:val="24"/>
              </w:rPr>
            </w:pPr>
            <w:r>
              <w:rPr>
                <w:rFonts w:hint="eastAsia" w:ascii="仿宋" w:hAnsi="仿宋" w:eastAsia="仿宋" w:cs="仿宋"/>
                <w:b/>
                <w:bCs/>
                <w:sz w:val="24"/>
              </w:rPr>
              <w:t>（二）</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b/>
                <w:bCs/>
                <w:sz w:val="24"/>
              </w:rPr>
            </w:pPr>
            <w:r>
              <w:rPr>
                <w:rFonts w:hint="eastAsia" w:ascii="仿宋" w:hAnsi="仿宋" w:eastAsia="仿宋" w:cs="仿宋"/>
                <w:b/>
                <w:bCs/>
                <w:sz w:val="24"/>
              </w:rPr>
              <w:t>生活用房</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宿舍</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食堂</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厕所</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浴室</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其他生活设施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休息场所、文化娱乐设施等</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b/>
                <w:bCs/>
                <w:sz w:val="24"/>
              </w:rPr>
            </w:pPr>
            <w:r>
              <w:rPr>
                <w:rFonts w:hint="eastAsia" w:ascii="仿宋" w:hAnsi="仿宋" w:eastAsia="仿宋" w:cs="仿宋"/>
                <w:b/>
                <w:bCs/>
                <w:sz w:val="24"/>
              </w:rPr>
              <w:t>（三）</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b/>
                <w:bCs/>
                <w:sz w:val="24"/>
              </w:rPr>
            </w:pPr>
            <w:r>
              <w:rPr>
                <w:rFonts w:hint="eastAsia" w:ascii="仿宋" w:hAnsi="仿宋" w:eastAsia="仿宋" w:cs="仿宋"/>
                <w:b/>
                <w:bCs/>
                <w:sz w:val="24"/>
              </w:rPr>
              <w:t>生产用房（仓库）</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b/>
                <w:bCs/>
                <w:sz w:val="24"/>
              </w:rPr>
            </w:pPr>
            <w:r>
              <w:rPr>
                <w:rFonts w:hint="eastAsia" w:ascii="仿宋" w:hAnsi="仿宋" w:eastAsia="仿宋" w:cs="仿宋"/>
                <w:b/>
                <w:bCs/>
                <w:sz w:val="24"/>
              </w:rPr>
              <w:t>（四）</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b/>
                <w:bCs/>
                <w:sz w:val="24"/>
              </w:rPr>
            </w:pPr>
            <w:r>
              <w:rPr>
                <w:rFonts w:hint="eastAsia" w:ascii="仿宋" w:hAnsi="仿宋" w:eastAsia="仿宋" w:cs="仿宋"/>
                <w:b/>
                <w:bCs/>
                <w:sz w:val="24"/>
              </w:rPr>
              <w:t>临时用电设施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b/>
                <w:bCs/>
                <w:sz w:val="24"/>
              </w:rPr>
            </w:pP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ind w:left="-288" w:leftChars="-137"/>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b/>
                <w:bCs/>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1</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r>
              <w:rPr>
                <w:rFonts w:hint="eastAsia" w:ascii="仿宋" w:hAnsi="仿宋" w:eastAsia="仿宋" w:cs="仿宋"/>
                <w:sz w:val="24"/>
              </w:rPr>
              <w:t>总配电箱</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jc w:val="center"/>
              <w:rPr>
                <w:rFonts w:ascii="仿宋" w:hAnsi="仿宋" w:eastAsia="仿宋" w:cs="仿宋"/>
                <w:sz w:val="24"/>
              </w:rPr>
            </w:pPr>
            <w:r>
              <w:rPr>
                <w:rFonts w:hint="eastAsia" w:ascii="仿宋" w:hAnsi="仿宋" w:eastAsia="仿宋" w:cs="仿宋"/>
                <w:sz w:val="24"/>
              </w:rPr>
              <w:t>只</w:t>
            </w:r>
          </w:p>
        </w:tc>
        <w:tc>
          <w:tcPr>
            <w:tcW w:w="90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spacing w:line="360" w:lineRule="auto"/>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spacing w:line="360" w:lineRule="auto"/>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分配电箱</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只</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3</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开关箱</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只</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4</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临时用电线路</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5</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用电保护装置</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处</w:t>
            </w:r>
          </w:p>
        </w:tc>
        <w:tc>
          <w:tcPr>
            <w:tcW w:w="90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6</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发电机</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台</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7</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其他临时用电设施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附近外电线路防护设施等</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（五）</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临时供水</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按管道长度</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（六）</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临时排水</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m</w:t>
            </w: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r>
              <w:rPr>
                <w:rFonts w:hint="eastAsia" w:ascii="仿宋" w:hAnsi="仿宋" w:eastAsia="仿宋" w:cs="仿宋"/>
                <w:sz w:val="24"/>
              </w:rPr>
              <w:t>按管道长度</w:t>
            </w: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r>
              <w:rPr>
                <w:rFonts w:hint="eastAsia" w:ascii="仿宋" w:hAnsi="仿宋" w:eastAsia="仿宋" w:cs="仿宋"/>
                <w:b/>
                <w:bCs/>
                <w:sz w:val="24"/>
              </w:rPr>
              <w:t>（七）</w:t>
            </w: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r>
              <w:rPr>
                <w:rFonts w:hint="eastAsia" w:ascii="仿宋" w:hAnsi="仿宋" w:eastAsia="仿宋" w:cs="仿宋"/>
                <w:b/>
                <w:bCs/>
                <w:sz w:val="24"/>
              </w:rPr>
              <w:t>其他临时设施</w:t>
            </w: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1131"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b/>
                <w:bCs/>
                <w:sz w:val="24"/>
              </w:rPr>
            </w:pPr>
          </w:p>
        </w:tc>
        <w:tc>
          <w:tcPr>
            <w:tcW w:w="2425"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b/>
                <w:bCs/>
                <w:sz w:val="24"/>
              </w:rPr>
            </w:pPr>
          </w:p>
        </w:tc>
        <w:tc>
          <w:tcPr>
            <w:tcW w:w="956"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90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r>
        <w:tblPrEx>
          <w:tblCellMar>
            <w:top w:w="0" w:type="dxa"/>
            <w:left w:w="108" w:type="dxa"/>
            <w:bottom w:w="0" w:type="dxa"/>
            <w:right w:w="108" w:type="dxa"/>
          </w:tblCellMar>
        </w:tblPrEx>
        <w:trPr>
          <w:trHeight w:val="454" w:hRule="atLeast"/>
        </w:trPr>
        <w:tc>
          <w:tcPr>
            <w:tcW w:w="649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jc w:val="center"/>
              <w:rPr>
                <w:rFonts w:ascii="仿宋" w:hAnsi="仿宋" w:eastAsia="仿宋" w:cs="仿宋"/>
                <w:sz w:val="24"/>
              </w:rPr>
            </w:pPr>
            <w:r>
              <w:rPr>
                <w:rFonts w:hint="eastAsia" w:ascii="仿宋" w:hAnsi="仿宋" w:eastAsia="仿宋" w:cs="仿宋"/>
                <w:sz w:val="24"/>
              </w:rPr>
              <w:t>合   计</w:t>
            </w:r>
          </w:p>
        </w:tc>
        <w:tc>
          <w:tcPr>
            <w:tcW w:w="1080" w:type="dxa"/>
            <w:tcBorders>
              <w:top w:val="single" w:color="auto" w:sz="4" w:space="0"/>
              <w:left w:val="nil"/>
              <w:bottom w:val="single" w:color="auto" w:sz="4" w:space="0"/>
              <w:right w:val="single" w:color="auto" w:sz="4" w:space="0"/>
            </w:tcBorders>
            <w:shd w:val="clear" w:color="auto" w:fill="FFFFFF"/>
          </w:tcPr>
          <w:p>
            <w:pPr>
              <w:autoSpaceDN w:val="0"/>
              <w:ind w:left="-288" w:leftChars="-137"/>
              <w:jc w:val="center"/>
              <w:rPr>
                <w:rFonts w:ascii="仿宋" w:hAnsi="仿宋" w:eastAsia="仿宋" w:cs="仿宋"/>
                <w:sz w:val="24"/>
              </w:rPr>
            </w:pPr>
          </w:p>
        </w:tc>
        <w:tc>
          <w:tcPr>
            <w:tcW w:w="1959" w:type="dxa"/>
            <w:tcBorders>
              <w:top w:val="single" w:color="auto" w:sz="4" w:space="0"/>
              <w:left w:val="nil"/>
              <w:bottom w:val="single" w:color="auto" w:sz="4" w:space="0"/>
              <w:right w:val="single" w:color="auto" w:sz="4" w:space="0"/>
            </w:tcBorders>
            <w:shd w:val="clear" w:color="auto" w:fill="FFFFFF"/>
            <w:vAlign w:val="center"/>
          </w:tcPr>
          <w:p>
            <w:pPr>
              <w:autoSpaceDN w:val="0"/>
              <w:rPr>
                <w:rFonts w:ascii="仿宋" w:hAnsi="仿宋" w:eastAsia="仿宋" w:cs="仿宋"/>
                <w:sz w:val="24"/>
              </w:rPr>
            </w:pPr>
          </w:p>
        </w:tc>
      </w:tr>
    </w:tbl>
    <w:p>
      <w:pPr>
        <w:autoSpaceDN w:val="0"/>
        <w:rPr>
          <w:rFonts w:ascii="仿宋" w:hAnsi="仿宋" w:eastAsia="仿宋" w:cs="仿宋"/>
          <w:sz w:val="24"/>
        </w:rPr>
      </w:pPr>
      <w:r>
        <w:rPr>
          <w:rFonts w:hint="eastAsia" w:ascii="仿宋" w:hAnsi="仿宋" w:eastAsia="仿宋" w:cs="仿宋"/>
          <w:sz w:val="24"/>
        </w:rPr>
        <w:t>注：表中（1）～（3）栏由采购人根据具体工程特点提供，供应商可补充。安全文明施工措施项目及费用应按采购项目整体报价。</w:t>
      </w:r>
      <w:r>
        <w:br w:type="page"/>
      </w:r>
      <w:r>
        <w:t>1-4  其他项目清单及计价表</w:t>
      </w:r>
    </w:p>
    <w:p>
      <w:pPr>
        <w:autoSpaceDN w:val="0"/>
        <w:rPr>
          <w:rFonts w:ascii="仿宋" w:hAnsi="仿宋" w:eastAsia="仿宋" w:cs="仿宋"/>
          <w:sz w:val="24"/>
        </w:rPr>
      </w:pPr>
      <w:r>
        <w:rPr>
          <w:rFonts w:hint="eastAsia" w:ascii="仿宋" w:hAnsi="仿宋" w:eastAsia="仿宋" w:cs="仿宋"/>
          <w:sz w:val="24"/>
        </w:rPr>
        <w:t xml:space="preserve">项目名称: </w:t>
      </w:r>
    </w:p>
    <w:p>
      <w:pPr>
        <w:autoSpaceDN w:val="0"/>
        <w:rPr>
          <w:rFonts w:ascii="仿宋" w:hAnsi="仿宋" w:eastAsia="仿宋" w:cs="仿宋"/>
          <w:sz w:val="24"/>
        </w:rPr>
      </w:pPr>
      <w:r>
        <w:rPr>
          <w:rFonts w:hint="eastAsia" w:ascii="仿宋" w:hAnsi="仿宋" w:eastAsia="仿宋" w:cs="仿宋"/>
          <w:sz w:val="24"/>
        </w:rPr>
        <w:t>单位项目名称：                                                 第 页共 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autoSpaceDN w:val="0"/>
              <w:jc w:val="center"/>
              <w:rPr>
                <w:rFonts w:ascii="仿宋" w:hAnsi="仿宋" w:eastAsia="仿宋" w:cs="仿宋"/>
                <w:sz w:val="24"/>
              </w:rPr>
            </w:pPr>
            <w:r>
              <w:rPr>
                <w:rFonts w:hint="eastAsia" w:ascii="仿宋" w:hAnsi="仿宋" w:eastAsia="仿宋" w:cs="仿宋"/>
                <w:sz w:val="24"/>
              </w:rPr>
              <w:t>序号</w:t>
            </w:r>
          </w:p>
        </w:tc>
        <w:tc>
          <w:tcPr>
            <w:tcW w:w="2687" w:type="dxa"/>
            <w:noWrap/>
            <w:vAlign w:val="center"/>
          </w:tcPr>
          <w:p>
            <w:pPr>
              <w:autoSpaceDN w:val="0"/>
              <w:jc w:val="center"/>
              <w:rPr>
                <w:rFonts w:ascii="仿宋" w:hAnsi="仿宋" w:eastAsia="仿宋" w:cs="仿宋"/>
                <w:sz w:val="24"/>
              </w:rPr>
            </w:pPr>
            <w:r>
              <w:rPr>
                <w:rFonts w:hint="eastAsia" w:ascii="仿宋" w:hAnsi="仿宋" w:eastAsia="仿宋" w:cs="仿宋"/>
                <w:sz w:val="24"/>
              </w:rPr>
              <w:t>项目名称</w:t>
            </w:r>
          </w:p>
        </w:tc>
        <w:tc>
          <w:tcPr>
            <w:tcW w:w="3178" w:type="dxa"/>
            <w:noWrap/>
            <w:vAlign w:val="center"/>
          </w:tcPr>
          <w:p>
            <w:pPr>
              <w:autoSpaceDN w:val="0"/>
              <w:jc w:val="center"/>
              <w:rPr>
                <w:rFonts w:ascii="仿宋" w:hAnsi="仿宋" w:eastAsia="仿宋" w:cs="仿宋"/>
                <w:sz w:val="24"/>
              </w:rPr>
            </w:pPr>
            <w:r>
              <w:rPr>
                <w:rFonts w:hint="eastAsia" w:ascii="仿宋" w:hAnsi="仿宋" w:eastAsia="仿宋" w:cs="仿宋"/>
                <w:sz w:val="24"/>
              </w:rPr>
              <w:t>金额(元)</w:t>
            </w:r>
          </w:p>
        </w:tc>
        <w:tc>
          <w:tcPr>
            <w:tcW w:w="2546" w:type="dxa"/>
            <w:noWrap/>
            <w:vAlign w:val="center"/>
          </w:tcPr>
          <w:p>
            <w:pPr>
              <w:autoSpaceDN w:val="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w:t>
            </w:r>
          </w:p>
        </w:tc>
        <w:tc>
          <w:tcPr>
            <w:tcW w:w="268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暂列金额</w:t>
            </w:r>
          </w:p>
        </w:tc>
        <w:tc>
          <w:tcPr>
            <w:tcW w:w="3178" w:type="dxa"/>
            <w:noWrap/>
            <w:vAlign w:val="center"/>
          </w:tcPr>
          <w:p>
            <w:pPr>
              <w:widowControl/>
              <w:tabs>
                <w:tab w:val="left" w:pos="1000"/>
              </w:tabs>
              <w:autoSpaceDN w:val="0"/>
              <w:spacing w:before="100" w:beforeAutospacing="1" w:after="100" w:afterAutospacing="1"/>
              <w:jc w:val="center"/>
              <w:rPr>
                <w:rFonts w:ascii="仿宋" w:hAnsi="仿宋" w:eastAsia="仿宋" w:cs="仿宋"/>
                <w:sz w:val="24"/>
              </w:rPr>
            </w:pPr>
          </w:p>
        </w:tc>
        <w:tc>
          <w:tcPr>
            <w:tcW w:w="2546" w:type="dxa"/>
            <w:noWrap/>
            <w:vAlign w:val="center"/>
          </w:tcPr>
          <w:p>
            <w:pPr>
              <w:widowControl/>
              <w:tabs>
                <w:tab w:val="left" w:pos="100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2</w:t>
            </w:r>
          </w:p>
        </w:tc>
        <w:tc>
          <w:tcPr>
            <w:tcW w:w="268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计日工</w:t>
            </w:r>
          </w:p>
        </w:tc>
        <w:tc>
          <w:tcPr>
            <w:tcW w:w="3178"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2546"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明细表详见1-4-1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3</w:t>
            </w:r>
          </w:p>
        </w:tc>
        <w:tc>
          <w:tcPr>
            <w:tcW w:w="268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总承包服务费</w:t>
            </w:r>
          </w:p>
        </w:tc>
        <w:tc>
          <w:tcPr>
            <w:tcW w:w="3178"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2546"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明细表详见1-4-2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w:t>
            </w:r>
          </w:p>
        </w:tc>
        <w:tc>
          <w:tcPr>
            <w:tcW w:w="268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标化工地增加费</w:t>
            </w:r>
          </w:p>
        </w:tc>
        <w:tc>
          <w:tcPr>
            <w:tcW w:w="3178"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2546"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5</w:t>
            </w:r>
          </w:p>
        </w:tc>
        <w:tc>
          <w:tcPr>
            <w:tcW w:w="2687"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优质工程增加费</w:t>
            </w:r>
          </w:p>
        </w:tc>
        <w:tc>
          <w:tcPr>
            <w:tcW w:w="3178"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2546" w:type="dxa"/>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autoSpaceDN w:val="0"/>
              <w:rPr>
                <w:rFonts w:ascii="仿宋" w:hAnsi="仿宋" w:eastAsia="仿宋" w:cs="仿宋"/>
                <w:sz w:val="24"/>
              </w:rPr>
            </w:pPr>
          </w:p>
        </w:tc>
        <w:tc>
          <w:tcPr>
            <w:tcW w:w="2687" w:type="dxa"/>
            <w:noWrap/>
            <w:vAlign w:val="center"/>
          </w:tcPr>
          <w:p>
            <w:pPr>
              <w:autoSpaceDN w:val="0"/>
              <w:rPr>
                <w:rFonts w:ascii="仿宋" w:hAnsi="仿宋" w:eastAsia="仿宋" w:cs="仿宋"/>
                <w:sz w:val="24"/>
              </w:rPr>
            </w:pPr>
          </w:p>
        </w:tc>
        <w:tc>
          <w:tcPr>
            <w:tcW w:w="3178" w:type="dxa"/>
            <w:noWrap/>
            <w:vAlign w:val="center"/>
          </w:tcPr>
          <w:p>
            <w:pPr>
              <w:autoSpaceDN w:val="0"/>
              <w:rPr>
                <w:rFonts w:ascii="仿宋" w:hAnsi="仿宋" w:eastAsia="仿宋" w:cs="仿宋"/>
                <w:sz w:val="24"/>
              </w:rPr>
            </w:pPr>
          </w:p>
        </w:tc>
        <w:tc>
          <w:tcPr>
            <w:tcW w:w="2546"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noWrap/>
            <w:vAlign w:val="center"/>
          </w:tcPr>
          <w:p>
            <w:pPr>
              <w:autoSpaceDN w:val="0"/>
              <w:rPr>
                <w:rFonts w:ascii="仿宋" w:hAnsi="仿宋" w:eastAsia="仿宋" w:cs="仿宋"/>
                <w:sz w:val="24"/>
              </w:rPr>
            </w:pPr>
          </w:p>
        </w:tc>
        <w:tc>
          <w:tcPr>
            <w:tcW w:w="2687" w:type="dxa"/>
            <w:noWrap/>
            <w:vAlign w:val="center"/>
          </w:tcPr>
          <w:p>
            <w:pPr>
              <w:autoSpaceDN w:val="0"/>
              <w:jc w:val="center"/>
              <w:rPr>
                <w:rFonts w:ascii="仿宋" w:hAnsi="仿宋" w:eastAsia="仿宋" w:cs="仿宋"/>
                <w:sz w:val="24"/>
              </w:rPr>
            </w:pPr>
            <w:r>
              <w:rPr>
                <w:rFonts w:hint="eastAsia" w:ascii="仿宋" w:hAnsi="仿宋" w:eastAsia="仿宋" w:cs="仿宋"/>
                <w:sz w:val="24"/>
              </w:rPr>
              <w:t>合计</w:t>
            </w:r>
          </w:p>
        </w:tc>
        <w:tc>
          <w:tcPr>
            <w:tcW w:w="3178" w:type="dxa"/>
            <w:noWrap/>
            <w:vAlign w:val="center"/>
          </w:tcPr>
          <w:p>
            <w:pPr>
              <w:autoSpaceDN w:val="0"/>
              <w:rPr>
                <w:rFonts w:ascii="仿宋" w:hAnsi="仿宋" w:eastAsia="仿宋" w:cs="仿宋"/>
                <w:sz w:val="24"/>
              </w:rPr>
            </w:pPr>
          </w:p>
        </w:tc>
        <w:tc>
          <w:tcPr>
            <w:tcW w:w="2546" w:type="dxa"/>
            <w:noWrap/>
            <w:vAlign w:val="center"/>
          </w:tcPr>
          <w:p>
            <w:pPr>
              <w:autoSpaceDN w:val="0"/>
              <w:rPr>
                <w:rFonts w:ascii="仿宋" w:hAnsi="仿宋" w:eastAsia="仿宋" w:cs="仿宋"/>
                <w:sz w:val="24"/>
              </w:rPr>
            </w:pPr>
          </w:p>
        </w:tc>
      </w:tr>
    </w:tbl>
    <w:p>
      <w:pPr>
        <w:pStyle w:val="7"/>
        <w:autoSpaceDN w:val="0"/>
        <w:ind w:firstLine="442"/>
        <w:rPr>
          <w:rFonts w:ascii="Times New Roman" w:hAnsi="Times New Roman" w:eastAsia="仿宋"/>
          <w:b w:val="0"/>
          <w:kern w:val="0"/>
          <w:sz w:val="22"/>
          <w:szCs w:val="22"/>
        </w:rPr>
      </w:pPr>
      <w:r>
        <w:rPr>
          <w:rFonts w:ascii="Times New Roman" w:hAnsi="Times New Roman" w:eastAsia="仿宋"/>
          <w:sz w:val="22"/>
          <w:szCs w:val="22"/>
        </w:rPr>
        <w:br w:type="page"/>
      </w:r>
      <w:r>
        <w:rPr>
          <w:rFonts w:ascii="Times New Roman"/>
        </w:rPr>
        <w:t>表</w:t>
      </w:r>
      <w:r>
        <w:rPr>
          <w:rFonts w:ascii="Times New Roman" w:hAnsi="Times New Roman"/>
        </w:rPr>
        <w:t xml:space="preserve">1-4-1  </w:t>
      </w:r>
      <w:r>
        <w:rPr>
          <w:rFonts w:ascii="Times New Roman"/>
        </w:rPr>
        <w:t>计日工表</w:t>
      </w:r>
    </w:p>
    <w:p>
      <w:pPr>
        <w:autoSpaceDN w:val="0"/>
        <w:rPr>
          <w:rFonts w:ascii="仿宋" w:hAnsi="仿宋" w:eastAsia="仿宋" w:cs="仿宋"/>
          <w:sz w:val="24"/>
        </w:rPr>
      </w:pPr>
      <w:r>
        <w:rPr>
          <w:rFonts w:hint="eastAsia" w:ascii="仿宋" w:hAnsi="仿宋" w:eastAsia="仿宋" w:cs="仿宋"/>
          <w:sz w:val="24"/>
        </w:rPr>
        <w:t xml:space="preserve">项目名称:                                   </w:t>
      </w:r>
    </w:p>
    <w:p>
      <w:pPr>
        <w:autoSpaceDN w:val="0"/>
        <w:rPr>
          <w:rFonts w:ascii="仿宋" w:hAnsi="仿宋" w:eastAsia="仿宋" w:cs="仿宋"/>
          <w:sz w:val="24"/>
        </w:rPr>
      </w:pPr>
      <w:r>
        <w:rPr>
          <w:rFonts w:hint="eastAsia" w:ascii="仿宋" w:hAnsi="仿宋" w:eastAsia="仿宋" w:cs="仿宋"/>
          <w:sz w:val="24"/>
        </w:rPr>
        <w:t>单位项目名称：                                                        第 页共 页</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编号</w:t>
            </w:r>
          </w:p>
        </w:tc>
        <w:tc>
          <w:tcPr>
            <w:tcW w:w="295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项 目 名 称</w:t>
            </w:r>
          </w:p>
        </w:tc>
        <w:tc>
          <w:tcPr>
            <w:tcW w:w="1293"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单位</w:t>
            </w:r>
          </w:p>
        </w:tc>
        <w:tc>
          <w:tcPr>
            <w:tcW w:w="154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数量</w:t>
            </w:r>
          </w:p>
        </w:tc>
        <w:tc>
          <w:tcPr>
            <w:tcW w:w="154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综合单价（元）</w:t>
            </w:r>
          </w:p>
        </w:tc>
        <w:tc>
          <w:tcPr>
            <w:tcW w:w="154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295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1293"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（3）</w:t>
            </w:r>
          </w:p>
        </w:tc>
        <w:tc>
          <w:tcPr>
            <w:tcW w:w="154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（4）</w:t>
            </w: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一</w:t>
            </w:r>
          </w:p>
        </w:tc>
        <w:tc>
          <w:tcPr>
            <w:tcW w:w="295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人    工</w:t>
            </w: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人 工 小 计</w:t>
            </w: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二</w:t>
            </w:r>
          </w:p>
        </w:tc>
        <w:tc>
          <w:tcPr>
            <w:tcW w:w="295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材    料</w:t>
            </w: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材 料 小 计</w:t>
            </w: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三</w:t>
            </w:r>
          </w:p>
        </w:tc>
        <w:tc>
          <w:tcPr>
            <w:tcW w:w="2957"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施工机械</w:t>
            </w: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2957" w:type="dxa"/>
            <w:vAlign w:val="center"/>
          </w:tcPr>
          <w:p>
            <w:pPr>
              <w:tabs>
                <w:tab w:val="left" w:pos="3780"/>
              </w:tabs>
              <w:autoSpaceDN w:val="0"/>
              <w:jc w:val="center"/>
              <w:rPr>
                <w:rFonts w:ascii="仿宋" w:hAnsi="仿宋" w:eastAsia="仿宋" w:cs="仿宋"/>
                <w:sz w:val="24"/>
              </w:rPr>
            </w:pPr>
          </w:p>
        </w:tc>
        <w:tc>
          <w:tcPr>
            <w:tcW w:w="1293"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施工机械小计</w:t>
            </w:r>
          </w:p>
        </w:tc>
        <w:tc>
          <w:tcPr>
            <w:tcW w:w="1547" w:type="dxa"/>
            <w:vAlign w:val="center"/>
          </w:tcPr>
          <w:p>
            <w:pPr>
              <w:tabs>
                <w:tab w:val="left" w:pos="3780"/>
              </w:tabs>
              <w:autoSpaceDN w:val="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合    计</w:t>
            </w:r>
          </w:p>
        </w:tc>
        <w:tc>
          <w:tcPr>
            <w:tcW w:w="1547" w:type="dxa"/>
            <w:vAlign w:val="center"/>
          </w:tcPr>
          <w:p>
            <w:pPr>
              <w:tabs>
                <w:tab w:val="left" w:pos="3780"/>
              </w:tabs>
              <w:autoSpaceDN w:val="0"/>
              <w:jc w:val="center"/>
              <w:rPr>
                <w:rFonts w:ascii="仿宋" w:hAnsi="仿宋" w:eastAsia="仿宋" w:cs="仿宋"/>
                <w:sz w:val="24"/>
              </w:rPr>
            </w:pPr>
          </w:p>
        </w:tc>
      </w:tr>
    </w:tbl>
    <w:p>
      <w:pPr>
        <w:widowControl/>
        <w:tabs>
          <w:tab w:val="center" w:pos="4755"/>
          <w:tab w:val="right" w:pos="9070"/>
        </w:tabs>
        <w:autoSpaceDN w:val="0"/>
        <w:jc w:val="left"/>
        <w:rPr>
          <w:rFonts w:ascii="仿宋" w:hAnsi="仿宋" w:eastAsia="仿宋" w:cs="仿宋"/>
          <w:sz w:val="24"/>
        </w:rPr>
      </w:pPr>
      <w:r>
        <w:rPr>
          <w:rFonts w:hint="eastAsia" w:ascii="仿宋" w:hAnsi="仿宋" w:eastAsia="仿宋" w:cs="仿宋"/>
          <w:sz w:val="24"/>
        </w:rPr>
        <w:t>注：表中（1）～（4）由采购人按需要提出，其中第（4）栏数量为暂定。</w:t>
      </w:r>
    </w:p>
    <w:p>
      <w:pPr>
        <w:pStyle w:val="7"/>
        <w:autoSpaceDN w:val="0"/>
        <w:ind w:firstLine="442"/>
        <w:rPr>
          <w:rFonts w:ascii="Times New Roman" w:hAnsi="Times New Roman" w:eastAsia="仿宋"/>
          <w:sz w:val="22"/>
          <w:szCs w:val="22"/>
        </w:rPr>
      </w:pPr>
      <w:r>
        <w:rPr>
          <w:rFonts w:ascii="Times New Roman" w:hAnsi="Times New Roman" w:eastAsia="仿宋"/>
          <w:sz w:val="22"/>
          <w:szCs w:val="22"/>
        </w:rPr>
        <w:br w:type="page"/>
      </w:r>
      <w:r>
        <w:rPr>
          <w:rFonts w:ascii="Times New Roman" w:hAnsi="Times New Roman"/>
        </w:rPr>
        <w:t xml:space="preserve">1-4-2   </w:t>
      </w:r>
      <w:r>
        <w:rPr>
          <w:rFonts w:ascii="Times New Roman"/>
        </w:rPr>
        <w:t>总承包服务费项目及计价表</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2709" w:type="dxa"/>
            <w:tcBorders>
              <w:top w:val="single" w:color="auto" w:sz="8" w:space="0"/>
            </w:tcBorders>
            <w:noWrap/>
            <w:vAlign w:val="center"/>
          </w:tcPr>
          <w:p>
            <w:pPr>
              <w:autoSpaceDN w:val="0"/>
              <w:rPr>
                <w:rFonts w:ascii="仿宋" w:hAnsi="仿宋" w:eastAsia="仿宋" w:cs="仿宋"/>
                <w:sz w:val="24"/>
              </w:rPr>
            </w:pPr>
            <w:r>
              <w:rPr>
                <w:rFonts w:hint="eastAsia" w:ascii="仿宋" w:hAnsi="仿宋" w:eastAsia="仿宋" w:cs="仿宋"/>
                <w:sz w:val="24"/>
              </w:rPr>
              <w:t>项目名称</w:t>
            </w:r>
          </w:p>
        </w:tc>
        <w:tc>
          <w:tcPr>
            <w:tcW w:w="1620" w:type="dxa"/>
            <w:tcBorders>
              <w:top w:val="single" w:color="auto" w:sz="8" w:space="0"/>
            </w:tcBorders>
            <w:noWrap/>
            <w:vAlign w:val="center"/>
          </w:tcPr>
          <w:p>
            <w:pPr>
              <w:autoSpaceDN w:val="0"/>
              <w:rPr>
                <w:rFonts w:ascii="仿宋" w:hAnsi="仿宋" w:eastAsia="仿宋" w:cs="仿宋"/>
                <w:sz w:val="24"/>
              </w:rPr>
            </w:pPr>
            <w:r>
              <w:rPr>
                <w:rFonts w:hint="eastAsia" w:ascii="仿宋" w:hAnsi="仿宋" w:eastAsia="仿宋" w:cs="仿宋"/>
                <w:sz w:val="24"/>
              </w:rPr>
              <w:t>项目价值（元）</w:t>
            </w:r>
          </w:p>
        </w:tc>
        <w:tc>
          <w:tcPr>
            <w:tcW w:w="1440" w:type="dxa"/>
            <w:tcBorders>
              <w:top w:val="single" w:color="auto" w:sz="8"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服务内容</w:t>
            </w:r>
          </w:p>
        </w:tc>
        <w:tc>
          <w:tcPr>
            <w:tcW w:w="1440" w:type="dxa"/>
            <w:tcBorders>
              <w:top w:val="single" w:color="auto" w:sz="8"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费率（%）</w:t>
            </w:r>
          </w:p>
        </w:tc>
        <w:tc>
          <w:tcPr>
            <w:tcW w:w="1440" w:type="dxa"/>
            <w:tcBorders>
              <w:top w:val="single" w:color="auto" w:sz="8"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（1）</w:t>
            </w:r>
          </w:p>
        </w:tc>
        <w:tc>
          <w:tcPr>
            <w:tcW w:w="2709" w:type="dxa"/>
            <w:noWrap/>
            <w:vAlign w:val="center"/>
          </w:tcPr>
          <w:p>
            <w:pPr>
              <w:autoSpaceDN w:val="0"/>
              <w:rPr>
                <w:rFonts w:ascii="仿宋" w:hAnsi="仿宋" w:eastAsia="仿宋" w:cs="仿宋"/>
                <w:sz w:val="24"/>
              </w:rPr>
            </w:pPr>
            <w:r>
              <w:rPr>
                <w:rFonts w:hint="eastAsia" w:ascii="仿宋" w:hAnsi="仿宋" w:eastAsia="仿宋" w:cs="仿宋"/>
                <w:sz w:val="24"/>
              </w:rPr>
              <w:t>（2）</w:t>
            </w:r>
          </w:p>
        </w:tc>
        <w:tc>
          <w:tcPr>
            <w:tcW w:w="1620" w:type="dxa"/>
            <w:noWrap/>
            <w:vAlign w:val="center"/>
          </w:tcPr>
          <w:p>
            <w:pPr>
              <w:autoSpaceDN w:val="0"/>
              <w:rPr>
                <w:rFonts w:ascii="仿宋" w:hAnsi="仿宋" w:eastAsia="仿宋" w:cs="仿宋"/>
                <w:sz w:val="24"/>
              </w:rPr>
            </w:pPr>
            <w:r>
              <w:rPr>
                <w:rFonts w:hint="eastAsia" w:ascii="仿宋" w:hAnsi="仿宋" w:eastAsia="仿宋" w:cs="仿宋"/>
                <w:sz w:val="24"/>
              </w:rPr>
              <w:t>（3）</w:t>
            </w: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（4）</w:t>
            </w: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1</w:t>
            </w:r>
          </w:p>
        </w:tc>
        <w:tc>
          <w:tcPr>
            <w:tcW w:w="2709" w:type="dxa"/>
            <w:noWrap/>
            <w:vAlign w:val="center"/>
          </w:tcPr>
          <w:p>
            <w:pPr>
              <w:autoSpaceDN w:val="0"/>
              <w:rPr>
                <w:rFonts w:ascii="仿宋" w:hAnsi="仿宋" w:eastAsia="仿宋" w:cs="仿宋"/>
                <w:sz w:val="24"/>
              </w:rPr>
            </w:pPr>
            <w:r>
              <w:rPr>
                <w:rFonts w:hint="eastAsia" w:ascii="仿宋" w:hAnsi="仿宋" w:eastAsia="仿宋" w:cs="仿宋"/>
                <w:sz w:val="24"/>
              </w:rPr>
              <w:t>发包人分包专业工程</w:t>
            </w: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r>
              <w:rPr>
                <w:rFonts w:hint="eastAsia" w:ascii="仿宋" w:hAnsi="仿宋" w:eastAsia="仿宋" w:cs="仿宋"/>
                <w:sz w:val="24"/>
              </w:rPr>
              <w:t>2</w:t>
            </w:r>
          </w:p>
        </w:tc>
        <w:tc>
          <w:tcPr>
            <w:tcW w:w="2709" w:type="dxa"/>
            <w:noWrap/>
            <w:vAlign w:val="center"/>
          </w:tcPr>
          <w:p>
            <w:pPr>
              <w:autoSpaceDN w:val="0"/>
              <w:rPr>
                <w:rFonts w:ascii="仿宋" w:hAnsi="仿宋" w:eastAsia="仿宋" w:cs="仿宋"/>
                <w:sz w:val="24"/>
              </w:rPr>
            </w:pPr>
            <w:r>
              <w:rPr>
                <w:rFonts w:hint="eastAsia" w:ascii="仿宋" w:hAnsi="仿宋" w:eastAsia="仿宋" w:cs="仿宋"/>
                <w:sz w:val="24"/>
              </w:rPr>
              <w:t>发包人供应材料</w:t>
            </w: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2709" w:type="dxa"/>
            <w:noWrap/>
            <w:vAlign w:val="center"/>
          </w:tcPr>
          <w:p>
            <w:pPr>
              <w:autoSpaceDN w:val="0"/>
              <w:rPr>
                <w:rFonts w:ascii="仿宋" w:hAnsi="仿宋" w:eastAsia="仿宋" w:cs="仿宋"/>
                <w:sz w:val="24"/>
              </w:rPr>
            </w:pPr>
          </w:p>
        </w:tc>
        <w:tc>
          <w:tcPr>
            <w:tcW w:w="1620" w:type="dxa"/>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c>
          <w:tcPr>
            <w:tcW w:w="1440" w:type="dxa"/>
            <w:tcBorders>
              <w:top w:val="single" w:color="auto" w:sz="6" w:space="0"/>
              <w:bottom w:val="single" w:color="auto" w:sz="6" w:space="0"/>
            </w:tcBorders>
            <w:noWrap/>
            <w:vAlign w:val="center"/>
          </w:tcPr>
          <w:p>
            <w:pPr>
              <w:autoSpaceDN w:val="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bottom w:val="single" w:color="auto" w:sz="8" w:space="0"/>
              <w:right w:val="single" w:color="auto" w:sz="6" w:space="0"/>
            </w:tcBorders>
            <w:noWrap/>
            <w:vAlign w:val="center"/>
          </w:tcPr>
          <w:p>
            <w:pPr>
              <w:autoSpaceDN w:val="0"/>
              <w:jc w:val="center"/>
              <w:rPr>
                <w:rFonts w:ascii="仿宋" w:hAnsi="仿宋" w:eastAsia="仿宋" w:cs="仿宋"/>
                <w:sz w:val="24"/>
              </w:rPr>
            </w:pPr>
            <w:r>
              <w:rPr>
                <w:rFonts w:hint="eastAsia" w:ascii="仿宋" w:hAnsi="仿宋" w:eastAsia="仿宋" w:cs="仿宋"/>
                <w:sz w:val="24"/>
              </w:rPr>
              <w:t>合计</w:t>
            </w:r>
          </w:p>
        </w:tc>
        <w:tc>
          <w:tcPr>
            <w:tcW w:w="1440" w:type="dxa"/>
            <w:tcBorders>
              <w:top w:val="single" w:color="auto" w:sz="6" w:space="0"/>
              <w:left w:val="single" w:color="auto" w:sz="6" w:space="0"/>
              <w:bottom w:val="single" w:color="auto" w:sz="8" w:space="0"/>
            </w:tcBorders>
            <w:noWrap/>
            <w:vAlign w:val="center"/>
          </w:tcPr>
          <w:p>
            <w:pPr>
              <w:autoSpaceDN w:val="0"/>
              <w:rPr>
                <w:rFonts w:ascii="仿宋" w:hAnsi="仿宋" w:eastAsia="仿宋" w:cs="仿宋"/>
                <w:sz w:val="24"/>
              </w:rPr>
            </w:pPr>
          </w:p>
        </w:tc>
      </w:tr>
    </w:tbl>
    <w:p>
      <w:pPr>
        <w:autoSpaceDN w:val="0"/>
        <w:rPr>
          <w:rFonts w:ascii="仿宋" w:hAnsi="仿宋" w:eastAsia="仿宋" w:cs="仿宋"/>
          <w:sz w:val="24"/>
        </w:rPr>
      </w:pPr>
      <w:r>
        <w:rPr>
          <w:rFonts w:hint="eastAsia" w:ascii="仿宋" w:hAnsi="仿宋" w:eastAsia="仿宋" w:cs="仿宋"/>
          <w:sz w:val="24"/>
        </w:rPr>
        <w:t>注：表中（1）～（4）由采购人按需要提出。</w:t>
      </w:r>
    </w:p>
    <w:p>
      <w:pPr>
        <w:autoSpaceDN w:val="0"/>
        <w:rPr>
          <w:rFonts w:eastAsia="仿宋"/>
          <w:sz w:val="22"/>
          <w:szCs w:val="22"/>
        </w:rPr>
      </w:pPr>
    </w:p>
    <w:p>
      <w:pPr>
        <w:pStyle w:val="7"/>
        <w:autoSpaceDN w:val="0"/>
        <w:ind w:firstLine="442"/>
        <w:rPr>
          <w:rFonts w:ascii="Times New Roman" w:hAnsi="Times New Roman" w:eastAsia="仿宋"/>
          <w:b w:val="0"/>
          <w:kern w:val="0"/>
          <w:sz w:val="22"/>
          <w:szCs w:val="22"/>
        </w:rPr>
      </w:pPr>
      <w:r>
        <w:rPr>
          <w:rFonts w:ascii="Times New Roman" w:hAnsi="Times New Roman" w:eastAsia="仿宋"/>
          <w:sz w:val="22"/>
          <w:szCs w:val="22"/>
        </w:rPr>
        <w:br w:type="page"/>
      </w:r>
      <w:r>
        <w:rPr>
          <w:rFonts w:ascii="Times New Roman"/>
        </w:rPr>
        <w:t>表</w:t>
      </w:r>
      <w:r>
        <w:rPr>
          <w:rFonts w:ascii="Times New Roman" w:hAnsi="Times New Roman"/>
        </w:rPr>
        <w:t xml:space="preserve">1-5  </w:t>
      </w:r>
      <w:r>
        <w:rPr>
          <w:rFonts w:ascii="Times New Roman"/>
        </w:rPr>
        <w:t>主要工日价格表</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3068"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工种</w:t>
            </w:r>
          </w:p>
        </w:tc>
        <w:tc>
          <w:tcPr>
            <w:tcW w:w="1323"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单位</w:t>
            </w:r>
          </w:p>
        </w:tc>
        <w:tc>
          <w:tcPr>
            <w:tcW w:w="1764"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数量</w:t>
            </w:r>
          </w:p>
        </w:tc>
        <w:tc>
          <w:tcPr>
            <w:tcW w:w="2425"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r>
              <w:rPr>
                <w:rFonts w:hint="eastAsia" w:ascii="仿宋" w:hAnsi="仿宋" w:eastAsia="仿宋" w:cs="仿宋"/>
                <w:sz w:val="24"/>
              </w:rPr>
              <w:t>（1）</w:t>
            </w:r>
          </w:p>
        </w:tc>
        <w:tc>
          <w:tcPr>
            <w:tcW w:w="3068" w:type="dxa"/>
            <w:noWrap/>
          </w:tcPr>
          <w:p>
            <w:pPr>
              <w:autoSpaceDN w:val="0"/>
              <w:rPr>
                <w:rFonts w:ascii="仿宋" w:hAnsi="仿宋" w:eastAsia="仿宋" w:cs="仿宋"/>
                <w:sz w:val="24"/>
              </w:rPr>
            </w:pPr>
            <w:r>
              <w:rPr>
                <w:rFonts w:hint="eastAsia" w:ascii="仿宋" w:hAnsi="仿宋" w:eastAsia="仿宋" w:cs="仿宋"/>
                <w:sz w:val="24"/>
              </w:rPr>
              <w:t>（2）</w:t>
            </w:r>
          </w:p>
        </w:tc>
        <w:tc>
          <w:tcPr>
            <w:tcW w:w="1323" w:type="dxa"/>
            <w:noWrap/>
          </w:tcPr>
          <w:p>
            <w:pPr>
              <w:autoSpaceDN w:val="0"/>
              <w:rPr>
                <w:rFonts w:ascii="仿宋" w:hAnsi="仿宋" w:eastAsia="仿宋" w:cs="仿宋"/>
                <w:sz w:val="24"/>
              </w:rPr>
            </w:pPr>
            <w:r>
              <w:rPr>
                <w:rFonts w:hint="eastAsia" w:ascii="仿宋" w:hAnsi="仿宋" w:eastAsia="仿宋" w:cs="仿宋"/>
                <w:sz w:val="24"/>
              </w:rPr>
              <w:t>工日</w:t>
            </w: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tcPr>
          <w:p>
            <w:pPr>
              <w:autoSpaceDN w:val="0"/>
              <w:rPr>
                <w:rFonts w:ascii="仿宋" w:hAnsi="仿宋" w:eastAsia="仿宋" w:cs="仿宋"/>
                <w:sz w:val="24"/>
              </w:rPr>
            </w:pPr>
          </w:p>
        </w:tc>
        <w:tc>
          <w:tcPr>
            <w:tcW w:w="3068" w:type="dxa"/>
            <w:noWrap/>
          </w:tcPr>
          <w:p>
            <w:pPr>
              <w:autoSpaceDN w:val="0"/>
              <w:rPr>
                <w:rFonts w:ascii="仿宋" w:hAnsi="仿宋" w:eastAsia="仿宋" w:cs="仿宋"/>
                <w:sz w:val="24"/>
              </w:rPr>
            </w:pPr>
          </w:p>
        </w:tc>
        <w:tc>
          <w:tcPr>
            <w:tcW w:w="1323" w:type="dxa"/>
            <w:noWrap/>
          </w:tcPr>
          <w:p>
            <w:pPr>
              <w:autoSpaceDN w:val="0"/>
              <w:rPr>
                <w:rFonts w:ascii="仿宋" w:hAnsi="仿宋" w:eastAsia="仿宋" w:cs="仿宋"/>
                <w:sz w:val="24"/>
              </w:rPr>
            </w:pPr>
          </w:p>
        </w:tc>
        <w:tc>
          <w:tcPr>
            <w:tcW w:w="1764" w:type="dxa"/>
            <w:noWrap/>
          </w:tcPr>
          <w:p>
            <w:pPr>
              <w:autoSpaceDN w:val="0"/>
              <w:rPr>
                <w:rFonts w:ascii="仿宋" w:hAnsi="仿宋" w:eastAsia="仿宋" w:cs="仿宋"/>
                <w:sz w:val="24"/>
              </w:rPr>
            </w:pPr>
          </w:p>
        </w:tc>
        <w:tc>
          <w:tcPr>
            <w:tcW w:w="2425" w:type="dxa"/>
            <w:noWrap/>
          </w:tcPr>
          <w:p>
            <w:pPr>
              <w:autoSpaceDN w:val="0"/>
              <w:rPr>
                <w:rFonts w:ascii="仿宋" w:hAnsi="仿宋" w:eastAsia="仿宋" w:cs="仿宋"/>
                <w:sz w:val="24"/>
              </w:rPr>
            </w:pPr>
          </w:p>
        </w:tc>
      </w:tr>
    </w:tbl>
    <w:p>
      <w:pPr>
        <w:autoSpaceDN w:val="0"/>
        <w:rPr>
          <w:rFonts w:ascii="仿宋" w:hAnsi="仿宋" w:eastAsia="仿宋" w:cs="仿宋"/>
          <w:sz w:val="24"/>
        </w:rPr>
      </w:pPr>
      <w:r>
        <w:rPr>
          <w:rFonts w:hint="eastAsia" w:ascii="仿宋" w:hAnsi="仿宋" w:eastAsia="仿宋" w:cs="仿宋"/>
          <w:sz w:val="24"/>
        </w:rPr>
        <w:t>注：本表（1）、（2）栏由采购人按需要提出。</w:t>
      </w:r>
    </w:p>
    <w:p>
      <w:pPr>
        <w:autoSpaceDN w:val="0"/>
        <w:rPr>
          <w:rFonts w:ascii="仿宋" w:hAnsi="仿宋" w:eastAsia="仿宋" w:cs="仿宋"/>
          <w:sz w:val="24"/>
        </w:rPr>
      </w:pPr>
    </w:p>
    <w:p>
      <w:pPr>
        <w:autoSpaceDN w:val="0"/>
        <w:rPr>
          <w:rFonts w:ascii="仿宋" w:hAnsi="仿宋" w:eastAsia="仿宋" w:cs="仿宋"/>
          <w:sz w:val="24"/>
        </w:rPr>
      </w:pPr>
    </w:p>
    <w:p>
      <w:pPr>
        <w:autoSpaceDN w:val="0"/>
        <w:rPr>
          <w:rFonts w:eastAsia="仿宋"/>
          <w:sz w:val="22"/>
          <w:szCs w:val="22"/>
        </w:rPr>
        <w:sectPr>
          <w:headerReference r:id="rId13" w:type="default"/>
          <w:footerReference r:id="rId14" w:type="even"/>
          <w:pgSz w:w="11906" w:h="16838"/>
          <w:pgMar w:top="1361" w:right="1191" w:bottom="1361" w:left="1191" w:header="851" w:footer="850" w:gutter="0"/>
          <w:pgBorders>
            <w:top w:val="none" w:sz="0" w:space="0"/>
            <w:left w:val="none" w:sz="0" w:space="0"/>
            <w:bottom w:val="none" w:sz="0" w:space="0"/>
            <w:right w:val="none" w:sz="0" w:space="0"/>
          </w:pgBorders>
          <w:cols w:space="720" w:num="1"/>
          <w:docGrid w:type="lines" w:linePitch="312" w:charSpace="0"/>
        </w:sectPr>
      </w:pPr>
    </w:p>
    <w:p>
      <w:pPr>
        <w:pStyle w:val="7"/>
        <w:autoSpaceDN w:val="0"/>
        <w:ind w:firstLine="561"/>
        <w:rPr>
          <w:rFonts w:ascii="Times New Roman" w:hAnsi="Times New Roman"/>
        </w:rPr>
      </w:pPr>
      <w:r>
        <w:rPr>
          <w:rFonts w:ascii="Times New Roman"/>
        </w:rPr>
        <w:t>表</w:t>
      </w:r>
      <w:r>
        <w:rPr>
          <w:rFonts w:ascii="Times New Roman" w:hAnsi="Times New Roman"/>
        </w:rPr>
        <w:t xml:space="preserve">1-6  </w:t>
      </w:r>
      <w:r>
        <w:rPr>
          <w:rFonts w:ascii="Times New Roman"/>
        </w:rPr>
        <w:t>主要材料及设备价格表</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108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编码</w:t>
            </w:r>
          </w:p>
        </w:tc>
        <w:tc>
          <w:tcPr>
            <w:tcW w:w="180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材料或设备名称</w:t>
            </w:r>
          </w:p>
        </w:tc>
        <w:tc>
          <w:tcPr>
            <w:tcW w:w="126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规格、型号</w:t>
            </w:r>
          </w:p>
        </w:tc>
        <w:tc>
          <w:tcPr>
            <w:tcW w:w="126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单位</w:t>
            </w:r>
          </w:p>
        </w:tc>
        <w:tc>
          <w:tcPr>
            <w:tcW w:w="1044"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数量</w:t>
            </w:r>
          </w:p>
        </w:tc>
        <w:tc>
          <w:tcPr>
            <w:tcW w:w="126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单价（元）</w:t>
            </w:r>
          </w:p>
        </w:tc>
        <w:tc>
          <w:tcPr>
            <w:tcW w:w="1260" w:type="dxa"/>
            <w:tcBorders>
              <w:bottom w:val="single" w:color="auto" w:sz="4" w:space="0"/>
            </w:tcBorders>
            <w:noWrap/>
            <w:vAlign w:val="center"/>
          </w:tcPr>
          <w:p>
            <w:pPr>
              <w:autoSpaceDN w:val="0"/>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autoSpaceDN w:val="0"/>
              <w:rPr>
                <w:rFonts w:ascii="仿宋" w:hAnsi="仿宋" w:eastAsia="仿宋" w:cs="仿宋"/>
                <w:sz w:val="24"/>
              </w:rPr>
            </w:pPr>
            <w:r>
              <w:rPr>
                <w:rFonts w:hint="eastAsia" w:ascii="仿宋" w:hAnsi="仿宋" w:eastAsia="仿宋" w:cs="仿宋"/>
                <w:sz w:val="24"/>
              </w:rPr>
              <w:t>（1）</w:t>
            </w:r>
          </w:p>
        </w:tc>
        <w:tc>
          <w:tcPr>
            <w:tcW w:w="1080" w:type="dxa"/>
            <w:noWrap/>
            <w:vAlign w:val="center"/>
          </w:tcPr>
          <w:p>
            <w:pPr>
              <w:autoSpaceDN w:val="0"/>
              <w:rPr>
                <w:rFonts w:ascii="仿宋" w:hAnsi="仿宋" w:eastAsia="仿宋" w:cs="仿宋"/>
                <w:sz w:val="24"/>
              </w:rPr>
            </w:pPr>
            <w:r>
              <w:rPr>
                <w:rFonts w:hint="eastAsia" w:ascii="仿宋" w:hAnsi="仿宋" w:eastAsia="仿宋" w:cs="仿宋"/>
                <w:sz w:val="24"/>
              </w:rPr>
              <w:t>（2）</w:t>
            </w:r>
          </w:p>
        </w:tc>
        <w:tc>
          <w:tcPr>
            <w:tcW w:w="1800" w:type="dxa"/>
            <w:noWrap/>
            <w:vAlign w:val="center"/>
          </w:tcPr>
          <w:p>
            <w:pPr>
              <w:autoSpaceDN w:val="0"/>
              <w:rPr>
                <w:rFonts w:ascii="仿宋" w:hAnsi="仿宋" w:eastAsia="仿宋" w:cs="仿宋"/>
                <w:sz w:val="24"/>
              </w:rPr>
            </w:pPr>
            <w:r>
              <w:rPr>
                <w:rFonts w:hint="eastAsia" w:ascii="仿宋" w:hAnsi="仿宋" w:eastAsia="仿宋" w:cs="仿宋"/>
                <w:sz w:val="24"/>
              </w:rPr>
              <w:t>（3）</w:t>
            </w: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（4）</w:t>
            </w: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（5）</w:t>
            </w:r>
          </w:p>
        </w:tc>
        <w:tc>
          <w:tcPr>
            <w:tcW w:w="1044" w:type="dxa"/>
            <w:noWrap/>
            <w:vAlign w:val="center"/>
          </w:tcPr>
          <w:p>
            <w:pPr>
              <w:autoSpaceDN w:val="0"/>
              <w:rPr>
                <w:rFonts w:ascii="仿宋" w:hAnsi="仿宋" w:eastAsia="仿宋" w:cs="仿宋"/>
                <w:sz w:val="24"/>
              </w:rPr>
            </w:pPr>
          </w:p>
        </w:tc>
        <w:tc>
          <w:tcPr>
            <w:tcW w:w="1260" w:type="dxa"/>
            <w:noWrap/>
            <w:vAlign w:val="center"/>
          </w:tcPr>
          <w:p>
            <w:pPr>
              <w:autoSpaceDN w:val="0"/>
              <w:rPr>
                <w:rFonts w:ascii="仿宋" w:hAnsi="仿宋" w:eastAsia="仿宋" w:cs="仿宋"/>
                <w:sz w:val="24"/>
              </w:rPr>
            </w:pP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tcPr>
          <w:p>
            <w:pPr>
              <w:autoSpaceDN w:val="0"/>
              <w:rPr>
                <w:rFonts w:ascii="仿宋" w:hAnsi="仿宋" w:eastAsia="仿宋" w:cs="仿宋"/>
                <w:sz w:val="24"/>
              </w:rPr>
            </w:pPr>
          </w:p>
        </w:tc>
        <w:tc>
          <w:tcPr>
            <w:tcW w:w="1080" w:type="dxa"/>
            <w:noWrap/>
          </w:tcPr>
          <w:p>
            <w:pPr>
              <w:autoSpaceDN w:val="0"/>
              <w:rPr>
                <w:rFonts w:ascii="仿宋" w:hAnsi="仿宋" w:eastAsia="仿宋" w:cs="仿宋"/>
                <w:sz w:val="24"/>
              </w:rPr>
            </w:pPr>
          </w:p>
        </w:tc>
        <w:tc>
          <w:tcPr>
            <w:tcW w:w="180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0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r>
    </w:tbl>
    <w:p>
      <w:pPr>
        <w:autoSpaceDN w:val="0"/>
        <w:rPr>
          <w:rFonts w:ascii="仿宋" w:hAnsi="仿宋" w:eastAsia="仿宋" w:cs="仿宋"/>
          <w:sz w:val="24"/>
        </w:rPr>
      </w:pPr>
      <w:r>
        <w:rPr>
          <w:rFonts w:hint="eastAsia" w:ascii="仿宋" w:hAnsi="仿宋" w:eastAsia="仿宋" w:cs="仿宋"/>
          <w:sz w:val="24"/>
        </w:rPr>
        <w:t>注：1、表（1）（2）（3）（5）（6）栏由采购人按需要提出，磋商响应供应商可补充。</w:t>
      </w:r>
    </w:p>
    <w:p>
      <w:pPr>
        <w:autoSpaceDN w:val="0"/>
        <w:rPr>
          <w:rFonts w:ascii="仿宋" w:hAnsi="仿宋" w:eastAsia="仿宋" w:cs="仿宋"/>
          <w:sz w:val="24"/>
        </w:rPr>
      </w:pPr>
      <w:r>
        <w:rPr>
          <w:rFonts w:hint="eastAsia" w:ascii="仿宋" w:hAnsi="仿宋" w:eastAsia="仿宋" w:cs="仿宋"/>
          <w:sz w:val="24"/>
        </w:rPr>
        <w:t>2、本表的材料及设备包括原材料、燃料、构配件以及按规定应计入建筑安装工程造价的设备。</w:t>
      </w:r>
    </w:p>
    <w:p>
      <w:pPr>
        <w:autoSpaceDN w:val="0"/>
        <w:rPr>
          <w:rFonts w:ascii="仿宋" w:hAnsi="仿宋" w:eastAsia="仿宋" w:cs="仿宋"/>
          <w:sz w:val="24"/>
        </w:rPr>
        <w:sectPr>
          <w:pgSz w:w="11906" w:h="16838"/>
          <w:pgMar w:top="1614" w:right="1191" w:bottom="1361" w:left="1191" w:header="851" w:footer="850"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sz w:val="24"/>
        </w:rPr>
        <w:t xml:space="preserve"> 3、采购人指定、提供或暂定的材料和设备，按浙江省工程量清单计价实施细则的规定填写。</w:t>
      </w:r>
    </w:p>
    <w:p>
      <w:pPr>
        <w:pStyle w:val="7"/>
        <w:autoSpaceDN w:val="0"/>
        <w:ind w:firstLine="561"/>
        <w:rPr>
          <w:rFonts w:ascii="Times New Roman" w:hAnsi="Times New Roman"/>
        </w:rPr>
      </w:pPr>
      <w:r>
        <w:rPr>
          <w:rFonts w:ascii="Times New Roman"/>
        </w:rPr>
        <w:t>表</w:t>
      </w:r>
      <w:r>
        <w:rPr>
          <w:rFonts w:ascii="Times New Roman" w:hAnsi="Times New Roman"/>
        </w:rPr>
        <w:t xml:space="preserve">1-7  </w:t>
      </w:r>
      <w:r>
        <w:rPr>
          <w:rFonts w:ascii="Times New Roman"/>
        </w:rPr>
        <w:t>主要机械台班价格表</w:t>
      </w:r>
    </w:p>
    <w:p>
      <w:pPr>
        <w:autoSpaceDN w:val="0"/>
        <w:ind w:firstLine="240" w:firstLineChars="100"/>
        <w:rPr>
          <w:rFonts w:ascii="仿宋" w:hAnsi="仿宋" w:eastAsia="仿宋" w:cs="仿宋"/>
          <w:sz w:val="24"/>
        </w:rPr>
      </w:pPr>
      <w:r>
        <w:rPr>
          <w:rFonts w:hint="eastAsia" w:ascii="仿宋" w:hAnsi="仿宋" w:eastAsia="仿宋" w:cs="仿宋"/>
          <w:sz w:val="24"/>
        </w:rPr>
        <w:t>项目名称：                                                  第 页共 页</w:t>
      </w:r>
    </w:p>
    <w:tbl>
      <w:tblPr>
        <w:tblStyle w:val="5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3060" w:type="dxa"/>
            <w:noWrap/>
            <w:vAlign w:val="center"/>
          </w:tcPr>
          <w:p>
            <w:pPr>
              <w:autoSpaceDN w:val="0"/>
              <w:rPr>
                <w:rFonts w:ascii="仿宋" w:hAnsi="仿宋" w:eastAsia="仿宋" w:cs="仿宋"/>
                <w:sz w:val="24"/>
              </w:rPr>
            </w:pPr>
            <w:r>
              <w:rPr>
                <w:rFonts w:hint="eastAsia" w:ascii="仿宋" w:hAnsi="仿宋" w:eastAsia="仿宋" w:cs="仿宋"/>
                <w:sz w:val="24"/>
              </w:rPr>
              <w:t>机械设备名称</w:t>
            </w:r>
          </w:p>
        </w:tc>
        <w:tc>
          <w:tcPr>
            <w:tcW w:w="1244" w:type="dxa"/>
            <w:noWrap/>
            <w:vAlign w:val="center"/>
          </w:tcPr>
          <w:p>
            <w:pPr>
              <w:autoSpaceDN w:val="0"/>
              <w:rPr>
                <w:rFonts w:ascii="仿宋" w:hAnsi="仿宋" w:eastAsia="仿宋" w:cs="仿宋"/>
                <w:sz w:val="24"/>
              </w:rPr>
            </w:pPr>
            <w:r>
              <w:rPr>
                <w:rFonts w:hint="eastAsia" w:ascii="仿宋" w:hAnsi="仿宋" w:eastAsia="仿宋" w:cs="仿宋"/>
                <w:sz w:val="24"/>
              </w:rPr>
              <w:t>单位</w:t>
            </w:r>
          </w:p>
        </w:tc>
        <w:tc>
          <w:tcPr>
            <w:tcW w:w="1260" w:type="dxa"/>
            <w:noWrap/>
            <w:vAlign w:val="center"/>
          </w:tcPr>
          <w:p>
            <w:pPr>
              <w:autoSpaceDN w:val="0"/>
              <w:rPr>
                <w:rFonts w:ascii="仿宋" w:hAnsi="仿宋" w:eastAsia="仿宋" w:cs="仿宋"/>
                <w:sz w:val="24"/>
              </w:rPr>
            </w:pPr>
            <w:r>
              <w:rPr>
                <w:rFonts w:hint="eastAsia" w:ascii="仿宋" w:hAnsi="仿宋" w:eastAsia="仿宋" w:cs="仿宋"/>
                <w:sz w:val="24"/>
              </w:rPr>
              <w:t>数量</w:t>
            </w:r>
          </w:p>
        </w:tc>
        <w:tc>
          <w:tcPr>
            <w:tcW w:w="2340" w:type="dxa"/>
            <w:noWrap/>
            <w:vAlign w:val="center"/>
          </w:tcPr>
          <w:p>
            <w:pPr>
              <w:autoSpaceDN w:val="0"/>
              <w:rPr>
                <w:rFonts w:ascii="仿宋" w:hAnsi="仿宋" w:eastAsia="仿宋" w:cs="仿宋"/>
                <w:sz w:val="24"/>
              </w:rPr>
            </w:pPr>
            <w:r>
              <w:rPr>
                <w:rFonts w:hint="eastAsia" w:ascii="仿宋" w:hAnsi="仿宋" w:eastAsia="仿宋" w:cs="仿宋"/>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vAlign w:val="center"/>
          </w:tcPr>
          <w:p>
            <w:pPr>
              <w:autoSpaceDN w:val="0"/>
              <w:rPr>
                <w:rFonts w:ascii="仿宋" w:hAnsi="仿宋" w:eastAsia="仿宋" w:cs="仿宋"/>
                <w:sz w:val="24"/>
              </w:rPr>
            </w:pPr>
            <w:r>
              <w:rPr>
                <w:rFonts w:hint="eastAsia" w:ascii="仿宋" w:hAnsi="仿宋" w:eastAsia="仿宋" w:cs="仿宋"/>
                <w:sz w:val="24"/>
              </w:rPr>
              <w:t>（1）</w:t>
            </w:r>
          </w:p>
        </w:tc>
        <w:tc>
          <w:tcPr>
            <w:tcW w:w="3060" w:type="dxa"/>
            <w:noWrap/>
            <w:vAlign w:val="center"/>
          </w:tcPr>
          <w:p>
            <w:pPr>
              <w:autoSpaceDN w:val="0"/>
              <w:rPr>
                <w:rFonts w:ascii="仿宋" w:hAnsi="仿宋" w:eastAsia="仿宋" w:cs="仿宋"/>
                <w:sz w:val="24"/>
              </w:rPr>
            </w:pPr>
            <w:r>
              <w:rPr>
                <w:rFonts w:hint="eastAsia" w:ascii="仿宋" w:hAnsi="仿宋" w:eastAsia="仿宋" w:cs="仿宋"/>
                <w:sz w:val="24"/>
              </w:rPr>
              <w:t>（2）</w:t>
            </w:r>
          </w:p>
        </w:tc>
        <w:tc>
          <w:tcPr>
            <w:tcW w:w="1244" w:type="dxa"/>
            <w:noWrap/>
            <w:vAlign w:val="center"/>
          </w:tcPr>
          <w:p>
            <w:pPr>
              <w:autoSpaceDN w:val="0"/>
              <w:rPr>
                <w:rFonts w:ascii="仿宋" w:hAnsi="仿宋" w:eastAsia="仿宋" w:cs="仿宋"/>
                <w:sz w:val="24"/>
              </w:rPr>
            </w:pPr>
            <w:r>
              <w:rPr>
                <w:rFonts w:hint="eastAsia" w:ascii="仿宋" w:hAnsi="仿宋" w:eastAsia="仿宋" w:cs="仿宋"/>
                <w:sz w:val="24"/>
              </w:rPr>
              <w:t>台班</w:t>
            </w: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noWrap/>
          </w:tcPr>
          <w:p>
            <w:pPr>
              <w:autoSpaceDN w:val="0"/>
              <w:rPr>
                <w:rFonts w:ascii="仿宋" w:hAnsi="仿宋" w:eastAsia="仿宋" w:cs="仿宋"/>
                <w:sz w:val="24"/>
              </w:rPr>
            </w:pPr>
          </w:p>
        </w:tc>
        <w:tc>
          <w:tcPr>
            <w:tcW w:w="3060" w:type="dxa"/>
            <w:noWrap/>
          </w:tcPr>
          <w:p>
            <w:pPr>
              <w:autoSpaceDN w:val="0"/>
              <w:rPr>
                <w:rFonts w:ascii="仿宋" w:hAnsi="仿宋" w:eastAsia="仿宋" w:cs="仿宋"/>
                <w:sz w:val="24"/>
              </w:rPr>
            </w:pPr>
          </w:p>
        </w:tc>
        <w:tc>
          <w:tcPr>
            <w:tcW w:w="1244" w:type="dxa"/>
            <w:noWrap/>
          </w:tcPr>
          <w:p>
            <w:pPr>
              <w:autoSpaceDN w:val="0"/>
              <w:rPr>
                <w:rFonts w:ascii="仿宋" w:hAnsi="仿宋" w:eastAsia="仿宋" w:cs="仿宋"/>
                <w:sz w:val="24"/>
              </w:rPr>
            </w:pPr>
          </w:p>
        </w:tc>
        <w:tc>
          <w:tcPr>
            <w:tcW w:w="1260" w:type="dxa"/>
            <w:noWrap/>
          </w:tcPr>
          <w:p>
            <w:pPr>
              <w:autoSpaceDN w:val="0"/>
              <w:rPr>
                <w:rFonts w:ascii="仿宋" w:hAnsi="仿宋" w:eastAsia="仿宋" w:cs="仿宋"/>
                <w:sz w:val="24"/>
              </w:rPr>
            </w:pPr>
          </w:p>
        </w:tc>
        <w:tc>
          <w:tcPr>
            <w:tcW w:w="2340" w:type="dxa"/>
            <w:noWrap/>
          </w:tcPr>
          <w:p>
            <w:pPr>
              <w:autoSpaceDN w:val="0"/>
              <w:rPr>
                <w:rFonts w:ascii="仿宋" w:hAnsi="仿宋" w:eastAsia="仿宋" w:cs="仿宋"/>
                <w:sz w:val="24"/>
              </w:rPr>
            </w:pPr>
          </w:p>
        </w:tc>
      </w:tr>
    </w:tbl>
    <w:p>
      <w:pPr>
        <w:autoSpaceDN w:val="0"/>
        <w:ind w:firstLine="240" w:firstLineChars="100"/>
        <w:rPr>
          <w:rFonts w:ascii="仿宋" w:hAnsi="仿宋" w:eastAsia="仿宋" w:cs="仿宋"/>
          <w:sz w:val="24"/>
        </w:rPr>
      </w:pPr>
      <w:r>
        <w:rPr>
          <w:rFonts w:hint="eastAsia" w:ascii="仿宋" w:hAnsi="仿宋" w:eastAsia="仿宋" w:cs="仿宋"/>
          <w:sz w:val="24"/>
        </w:rPr>
        <w:t>注：表（1）（2）由采购人按需要提出，磋商响应供应商可补充。</w:t>
      </w:r>
    </w:p>
    <w:p>
      <w:pPr>
        <w:autoSpaceDN w:val="0"/>
        <w:rPr>
          <w:rFonts w:eastAsia="仿宋"/>
          <w:sz w:val="22"/>
          <w:szCs w:val="22"/>
        </w:rPr>
      </w:pPr>
    </w:p>
    <w:p>
      <w:pPr>
        <w:autoSpaceDN w:val="0"/>
        <w:rPr>
          <w:rFonts w:eastAsia="仿宋"/>
          <w:sz w:val="22"/>
          <w:szCs w:val="22"/>
        </w:rPr>
      </w:pPr>
    </w:p>
    <w:p>
      <w:pPr>
        <w:autoSpaceDN w:val="0"/>
        <w:rPr>
          <w:rFonts w:eastAsia="仿宋"/>
          <w:sz w:val="22"/>
          <w:szCs w:val="22"/>
        </w:rPr>
      </w:pPr>
    </w:p>
    <w:p>
      <w:pPr>
        <w:autoSpaceDN w:val="0"/>
        <w:rPr>
          <w:rFonts w:eastAsia="仿宋"/>
          <w:sz w:val="22"/>
          <w:szCs w:val="22"/>
        </w:rPr>
        <w:sectPr>
          <w:pgSz w:w="11906" w:h="16838"/>
          <w:pgMar w:top="1614" w:right="1191" w:bottom="1361" w:left="1191" w:header="851" w:footer="850" w:gutter="0"/>
          <w:pgBorders>
            <w:top w:val="none" w:sz="0" w:space="0"/>
            <w:left w:val="none" w:sz="0" w:space="0"/>
            <w:bottom w:val="none" w:sz="0" w:space="0"/>
            <w:right w:val="none" w:sz="0" w:space="0"/>
          </w:pgBorders>
          <w:cols w:space="720" w:num="1"/>
          <w:docGrid w:type="lines" w:linePitch="312" w:charSpace="0"/>
        </w:sectPr>
      </w:pPr>
    </w:p>
    <w:p>
      <w:pPr>
        <w:pStyle w:val="7"/>
        <w:autoSpaceDN w:val="0"/>
        <w:ind w:firstLine="561"/>
        <w:rPr>
          <w:rFonts w:ascii="Times New Roman" w:hAnsi="Times New Roman"/>
        </w:rPr>
      </w:pPr>
      <w:r>
        <w:rPr>
          <w:rFonts w:ascii="Times New Roman"/>
        </w:rPr>
        <w:t>表</w:t>
      </w:r>
      <w:r>
        <w:rPr>
          <w:rFonts w:ascii="Times New Roman" w:hAnsi="Times New Roman"/>
        </w:rPr>
        <w:t xml:space="preserve">2-1  </w:t>
      </w:r>
      <w:r>
        <w:rPr>
          <w:rFonts w:ascii="Times New Roman"/>
        </w:rPr>
        <w:t>分部分项工程量清单综合单价分析表</w:t>
      </w:r>
    </w:p>
    <w:p>
      <w:pPr>
        <w:autoSpaceDN w:val="0"/>
        <w:rPr>
          <w:rFonts w:ascii="仿宋" w:hAnsi="仿宋" w:eastAsia="仿宋" w:cs="仿宋"/>
          <w:sz w:val="24"/>
        </w:rPr>
      </w:pPr>
      <w:r>
        <w:rPr>
          <w:rFonts w:hint="eastAsia" w:ascii="仿宋" w:hAnsi="仿宋" w:eastAsia="仿宋" w:cs="仿宋"/>
          <w:sz w:val="24"/>
        </w:rPr>
        <w:t>项目名称：                                  清单号：                                        第页共页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trPr>
        <w:tc>
          <w:tcPr>
            <w:tcW w:w="724"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序号</w:t>
            </w:r>
          </w:p>
        </w:tc>
        <w:tc>
          <w:tcPr>
            <w:tcW w:w="1634"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编号</w:t>
            </w:r>
          </w:p>
        </w:tc>
        <w:tc>
          <w:tcPr>
            <w:tcW w:w="1634"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名称</w:t>
            </w:r>
          </w:p>
        </w:tc>
        <w:tc>
          <w:tcPr>
            <w:tcW w:w="909"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计量单位</w:t>
            </w:r>
          </w:p>
        </w:tc>
        <w:tc>
          <w:tcPr>
            <w:tcW w:w="909" w:type="dxa"/>
            <w:vMerge w:val="restart"/>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数量</w:t>
            </w:r>
          </w:p>
        </w:tc>
        <w:tc>
          <w:tcPr>
            <w:tcW w:w="7169" w:type="dxa"/>
            <w:gridSpan w:val="7"/>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综  合  单  价（元）</w:t>
            </w:r>
          </w:p>
        </w:tc>
        <w:tc>
          <w:tcPr>
            <w:tcW w:w="1353" w:type="dxa"/>
            <w:vMerge w:val="restart"/>
            <w:vAlign w:val="center"/>
          </w:tcPr>
          <w:p>
            <w:pPr>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1634"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1634"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909"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909"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人工费</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材料费</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机械费</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管理费</w:t>
            </w:r>
          </w:p>
        </w:tc>
        <w:tc>
          <w:tcPr>
            <w:tcW w:w="90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利润</w:t>
            </w:r>
          </w:p>
        </w:tc>
        <w:tc>
          <w:tcPr>
            <w:tcW w:w="99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风险费用</w:t>
            </w:r>
          </w:p>
        </w:tc>
        <w:tc>
          <w:tcPr>
            <w:tcW w:w="90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小计</w:t>
            </w:r>
          </w:p>
        </w:tc>
        <w:tc>
          <w:tcPr>
            <w:tcW w:w="1353" w:type="dxa"/>
            <w:vMerge w:val="continue"/>
          </w:tcPr>
          <w:p>
            <w:pPr>
              <w:widowControl/>
              <w:tabs>
                <w:tab w:val="center" w:pos="4755"/>
                <w:tab w:val="right" w:pos="9070"/>
              </w:tabs>
              <w:autoSpaceDN w:val="0"/>
              <w:spacing w:before="100" w:beforeAutospacing="1" w:after="100" w:afterAutospacing="1"/>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vAlign w:val="center"/>
          </w:tcPr>
          <w:p>
            <w:pPr>
              <w:widowControl/>
              <w:tabs>
                <w:tab w:val="center" w:pos="4755"/>
                <w:tab w:val="right" w:pos="9070"/>
              </w:tabs>
              <w:autoSpaceDN w:val="0"/>
              <w:spacing w:before="100" w:beforeAutospacing="1" w:after="100" w:afterAutospacing="1"/>
              <w:ind w:firstLine="360" w:firstLineChars="150"/>
              <w:jc w:val="center"/>
              <w:rPr>
                <w:rFonts w:ascii="仿宋" w:hAnsi="仿宋" w:eastAsia="仿宋" w:cs="仿宋"/>
                <w:sz w:val="24"/>
              </w:rPr>
            </w:pP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（2）</w:t>
            </w:r>
          </w:p>
        </w:tc>
        <w:tc>
          <w:tcPr>
            <w:tcW w:w="90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（3）</w:t>
            </w:r>
          </w:p>
        </w:tc>
        <w:tc>
          <w:tcPr>
            <w:tcW w:w="90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(5)</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(6)</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(7)</w:t>
            </w:r>
          </w:p>
        </w:tc>
        <w:tc>
          <w:tcPr>
            <w:tcW w:w="108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(8)</w:t>
            </w:r>
          </w:p>
        </w:tc>
        <w:tc>
          <w:tcPr>
            <w:tcW w:w="909"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(9)</w:t>
            </w:r>
          </w:p>
        </w:tc>
        <w:tc>
          <w:tcPr>
            <w:tcW w:w="995"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（10）</w:t>
            </w:r>
          </w:p>
        </w:tc>
        <w:tc>
          <w:tcPr>
            <w:tcW w:w="909" w:type="dxa"/>
            <w:vAlign w:val="center"/>
          </w:tcPr>
          <w:p>
            <w:pPr>
              <w:widowControl/>
              <w:tabs>
                <w:tab w:val="center" w:pos="4755"/>
                <w:tab w:val="right" w:pos="9070"/>
              </w:tabs>
              <w:autoSpaceDN w:val="0"/>
              <w:spacing w:before="100" w:beforeAutospacing="1" w:after="100" w:afterAutospacing="1"/>
              <w:ind w:firstLine="120" w:firstLineChars="50"/>
              <w:rPr>
                <w:rFonts w:ascii="仿宋" w:hAnsi="仿宋" w:eastAsia="仿宋" w:cs="仿宋"/>
                <w:sz w:val="24"/>
              </w:rPr>
            </w:pPr>
            <w:r>
              <w:rPr>
                <w:rFonts w:hint="eastAsia" w:ascii="仿宋" w:hAnsi="仿宋" w:eastAsia="仿宋" w:cs="仿宋"/>
                <w:sz w:val="24"/>
              </w:rPr>
              <w:t>(11)</w:t>
            </w:r>
          </w:p>
        </w:tc>
        <w:tc>
          <w:tcPr>
            <w:tcW w:w="1353"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（清单编码）</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(清单名称)</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（定额编号）</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（定额名称）</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2</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（清单编码）</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(清单名称)</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（定额编号）</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（定额名称）</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w:t>
            </w:r>
          </w:p>
        </w:tc>
        <w:tc>
          <w:tcPr>
            <w:tcW w:w="163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w:t>
            </w: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08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95"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909"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c>
          <w:tcPr>
            <w:tcW w:w="1353" w:type="dxa"/>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合  计</w:t>
            </w:r>
          </w:p>
        </w:tc>
        <w:tc>
          <w:tcPr>
            <w:tcW w:w="1353" w:type="dxa"/>
          </w:tcPr>
          <w:p>
            <w:pPr>
              <w:widowControl/>
              <w:tabs>
                <w:tab w:val="center" w:pos="4755"/>
                <w:tab w:val="right" w:pos="9070"/>
              </w:tabs>
              <w:autoSpaceDN w:val="0"/>
              <w:spacing w:before="100" w:beforeAutospacing="1" w:after="100" w:afterAutospacing="1"/>
              <w:rPr>
                <w:rFonts w:ascii="仿宋" w:hAnsi="仿宋" w:eastAsia="仿宋" w:cs="仿宋"/>
                <w:sz w:val="24"/>
              </w:rPr>
            </w:pPr>
          </w:p>
        </w:tc>
      </w:tr>
    </w:tbl>
    <w:p>
      <w:pPr>
        <w:pStyle w:val="7"/>
        <w:autoSpaceDN w:val="0"/>
        <w:ind w:firstLine="480"/>
        <w:rPr>
          <w:rFonts w:ascii="Times New Roman" w:hAnsi="Times New Roman" w:eastAsia="仿宋"/>
          <w:b w:val="0"/>
          <w:kern w:val="0"/>
          <w:sz w:val="22"/>
          <w:szCs w:val="22"/>
        </w:rPr>
      </w:pPr>
      <w:r>
        <w:rPr>
          <w:rFonts w:hint="eastAsia" w:ascii="仿宋" w:hAnsi="仿宋" w:eastAsia="仿宋" w:cs="仿宋"/>
          <w:b w:val="0"/>
          <w:bCs w:val="0"/>
          <w:sz w:val="24"/>
          <w:szCs w:val="24"/>
        </w:rPr>
        <w:t>注：表（1）～（4）栏中的清单编号、清单名称、清单计量单位和数量由采购人按需要提出。</w:t>
      </w:r>
      <w:r>
        <w:rPr>
          <w:rFonts w:hint="eastAsia" w:ascii="仿宋" w:hAnsi="仿宋" w:eastAsia="仿宋" w:cs="仿宋"/>
          <w:sz w:val="24"/>
          <w:szCs w:val="24"/>
        </w:rPr>
        <w:br w:type="page"/>
      </w:r>
      <w:r>
        <w:rPr>
          <w:rFonts w:ascii="Times New Roman"/>
        </w:rPr>
        <w:t>表</w:t>
      </w:r>
      <w:r>
        <w:rPr>
          <w:rFonts w:ascii="Times New Roman" w:hAnsi="Times New Roman"/>
        </w:rPr>
        <w:t xml:space="preserve">2-2  </w:t>
      </w:r>
      <w:r>
        <w:rPr>
          <w:rFonts w:ascii="Times New Roman"/>
        </w:rPr>
        <w:t>措施项目清单分析表</w:t>
      </w:r>
    </w:p>
    <w:p>
      <w:pPr>
        <w:autoSpaceDN w:val="0"/>
        <w:rPr>
          <w:rFonts w:ascii="仿宋" w:hAnsi="仿宋" w:eastAsia="仿宋" w:cs="仿宋"/>
          <w:sz w:val="24"/>
        </w:rPr>
      </w:pPr>
      <w:r>
        <w:rPr>
          <w:rFonts w:hint="eastAsia" w:ascii="仿宋" w:hAnsi="仿宋" w:eastAsia="仿宋" w:cs="仿宋"/>
          <w:sz w:val="24"/>
        </w:rPr>
        <w:t>项目名称：</w:t>
      </w:r>
    </w:p>
    <w:p>
      <w:pPr>
        <w:autoSpaceDN w:val="0"/>
        <w:rPr>
          <w:rFonts w:ascii="仿宋" w:hAnsi="仿宋" w:eastAsia="仿宋" w:cs="仿宋"/>
          <w:sz w:val="24"/>
        </w:rPr>
      </w:pPr>
      <w:r>
        <w:rPr>
          <w:rFonts w:hint="eastAsia" w:ascii="仿宋" w:hAnsi="仿宋" w:eastAsia="仿宋" w:cs="仿宋"/>
          <w:sz w:val="24"/>
        </w:rPr>
        <w:t>单位项目名称：                                                                    第 页共 页</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vAlign w:val="center"/>
          </w:tcPr>
          <w:p>
            <w:pPr>
              <w:autoSpaceDN w:val="0"/>
              <w:jc w:val="center"/>
              <w:rPr>
                <w:rFonts w:ascii="仿宋" w:hAnsi="仿宋" w:eastAsia="仿宋" w:cs="仿宋"/>
                <w:sz w:val="24"/>
              </w:rPr>
            </w:pPr>
            <w:r>
              <w:rPr>
                <w:rFonts w:hint="eastAsia" w:ascii="仿宋" w:hAnsi="仿宋" w:eastAsia="仿宋" w:cs="仿宋"/>
                <w:sz w:val="24"/>
              </w:rPr>
              <w:t>序号</w:t>
            </w:r>
          </w:p>
        </w:tc>
        <w:tc>
          <w:tcPr>
            <w:tcW w:w="1634" w:type="dxa"/>
            <w:vMerge w:val="restart"/>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编号</w:t>
            </w:r>
          </w:p>
        </w:tc>
        <w:tc>
          <w:tcPr>
            <w:tcW w:w="1634" w:type="dxa"/>
            <w:vMerge w:val="restart"/>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名称</w:t>
            </w:r>
          </w:p>
        </w:tc>
        <w:tc>
          <w:tcPr>
            <w:tcW w:w="857" w:type="dxa"/>
            <w:vMerge w:val="restart"/>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计量</w:t>
            </w:r>
          </w:p>
          <w:p>
            <w:pPr>
              <w:tabs>
                <w:tab w:val="left" w:pos="3780"/>
              </w:tabs>
              <w:autoSpaceDN w:val="0"/>
              <w:jc w:val="center"/>
              <w:rPr>
                <w:rFonts w:ascii="仿宋" w:hAnsi="仿宋" w:eastAsia="仿宋" w:cs="仿宋"/>
                <w:sz w:val="24"/>
              </w:rPr>
            </w:pPr>
            <w:r>
              <w:rPr>
                <w:rFonts w:hint="eastAsia" w:ascii="仿宋" w:hAnsi="仿宋" w:eastAsia="仿宋" w:cs="仿宋"/>
                <w:sz w:val="24"/>
              </w:rPr>
              <w:t>单位</w:t>
            </w:r>
          </w:p>
        </w:tc>
        <w:tc>
          <w:tcPr>
            <w:tcW w:w="857" w:type="dxa"/>
            <w:vMerge w:val="restart"/>
            <w:vAlign w:val="center"/>
          </w:tcPr>
          <w:p>
            <w:pPr>
              <w:autoSpaceDN w:val="0"/>
              <w:jc w:val="center"/>
              <w:rPr>
                <w:rFonts w:ascii="仿宋" w:hAnsi="仿宋" w:eastAsia="仿宋" w:cs="仿宋"/>
                <w:sz w:val="24"/>
              </w:rPr>
            </w:pPr>
            <w:r>
              <w:rPr>
                <w:rFonts w:hint="eastAsia" w:ascii="仿宋" w:hAnsi="仿宋" w:eastAsia="仿宋" w:cs="仿宋"/>
                <w:sz w:val="24"/>
              </w:rPr>
              <w:t>数量</w:t>
            </w:r>
          </w:p>
        </w:tc>
        <w:tc>
          <w:tcPr>
            <w:tcW w:w="7359" w:type="dxa"/>
            <w:gridSpan w:val="7"/>
            <w:tcBorders>
              <w:right w:val="single" w:color="auto" w:sz="4" w:space="0"/>
            </w:tcBorders>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综 合 单 价（元）</w:t>
            </w:r>
          </w:p>
        </w:tc>
        <w:tc>
          <w:tcPr>
            <w:tcW w:w="1267" w:type="dxa"/>
            <w:vMerge w:val="restart"/>
            <w:tcBorders>
              <w:left w:val="single" w:color="auto" w:sz="4" w:space="0"/>
            </w:tcBorders>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合计</w:t>
            </w:r>
          </w:p>
          <w:p>
            <w:pPr>
              <w:tabs>
                <w:tab w:val="left" w:pos="3780"/>
              </w:tabs>
              <w:autoSpaceDN w:val="0"/>
              <w:jc w:val="center"/>
              <w:rPr>
                <w:rFonts w:ascii="仿宋" w:hAnsi="仿宋" w:eastAsia="仿宋" w:cs="仿宋"/>
                <w:sz w:val="24"/>
              </w:rPr>
            </w:pPr>
            <w:r>
              <w:rPr>
                <w:rFonts w:hint="eastAsia" w:ascii="仿宋" w:hAnsi="仿宋" w:eastAsia="仿宋" w:cs="仿宋"/>
                <w:sz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724" w:type="dxa"/>
            <w:vMerge w:val="continue"/>
            <w:vAlign w:val="center"/>
          </w:tcPr>
          <w:p>
            <w:pPr>
              <w:tabs>
                <w:tab w:val="left" w:pos="3780"/>
              </w:tabs>
              <w:autoSpaceDN w:val="0"/>
              <w:ind w:firstLine="360"/>
              <w:jc w:val="center"/>
              <w:rPr>
                <w:rFonts w:ascii="仿宋" w:hAnsi="仿宋" w:eastAsia="仿宋" w:cs="仿宋"/>
                <w:sz w:val="24"/>
              </w:rPr>
            </w:pPr>
          </w:p>
        </w:tc>
        <w:tc>
          <w:tcPr>
            <w:tcW w:w="1634" w:type="dxa"/>
            <w:vMerge w:val="continue"/>
            <w:vAlign w:val="center"/>
          </w:tcPr>
          <w:p>
            <w:pPr>
              <w:tabs>
                <w:tab w:val="left" w:pos="3780"/>
              </w:tabs>
              <w:autoSpaceDN w:val="0"/>
              <w:ind w:firstLine="360"/>
              <w:jc w:val="center"/>
              <w:rPr>
                <w:rFonts w:ascii="仿宋" w:hAnsi="仿宋" w:eastAsia="仿宋" w:cs="仿宋"/>
                <w:sz w:val="24"/>
              </w:rPr>
            </w:pPr>
          </w:p>
        </w:tc>
        <w:tc>
          <w:tcPr>
            <w:tcW w:w="1634" w:type="dxa"/>
            <w:vMerge w:val="continue"/>
            <w:vAlign w:val="center"/>
          </w:tcPr>
          <w:p>
            <w:pPr>
              <w:tabs>
                <w:tab w:val="left" w:pos="3780"/>
              </w:tabs>
              <w:autoSpaceDN w:val="0"/>
              <w:ind w:firstLine="360"/>
              <w:jc w:val="center"/>
              <w:rPr>
                <w:rFonts w:ascii="仿宋" w:hAnsi="仿宋" w:eastAsia="仿宋" w:cs="仿宋"/>
                <w:sz w:val="24"/>
              </w:rPr>
            </w:pPr>
          </w:p>
        </w:tc>
        <w:tc>
          <w:tcPr>
            <w:tcW w:w="857" w:type="dxa"/>
            <w:vMerge w:val="continue"/>
            <w:vAlign w:val="center"/>
          </w:tcPr>
          <w:p>
            <w:pPr>
              <w:tabs>
                <w:tab w:val="left" w:pos="3780"/>
              </w:tabs>
              <w:autoSpaceDN w:val="0"/>
              <w:ind w:firstLine="360"/>
              <w:jc w:val="center"/>
              <w:rPr>
                <w:rFonts w:ascii="仿宋" w:hAnsi="仿宋" w:eastAsia="仿宋" w:cs="仿宋"/>
                <w:sz w:val="24"/>
              </w:rPr>
            </w:pPr>
          </w:p>
        </w:tc>
        <w:tc>
          <w:tcPr>
            <w:tcW w:w="857" w:type="dxa"/>
            <w:vMerge w:val="continue"/>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autoSpaceDN w:val="0"/>
              <w:jc w:val="center"/>
              <w:rPr>
                <w:rFonts w:ascii="仿宋" w:hAnsi="仿宋" w:eastAsia="仿宋" w:cs="仿宋"/>
                <w:sz w:val="24"/>
              </w:rPr>
            </w:pPr>
            <w:r>
              <w:rPr>
                <w:rFonts w:hint="eastAsia" w:ascii="仿宋" w:hAnsi="仿宋" w:eastAsia="仿宋" w:cs="仿宋"/>
                <w:sz w:val="24"/>
              </w:rPr>
              <w:t>人工费</w:t>
            </w:r>
          </w:p>
        </w:tc>
        <w:tc>
          <w:tcPr>
            <w:tcW w:w="1124" w:type="dxa"/>
            <w:vAlign w:val="center"/>
          </w:tcPr>
          <w:p>
            <w:pPr>
              <w:autoSpaceDN w:val="0"/>
              <w:jc w:val="center"/>
              <w:rPr>
                <w:rFonts w:ascii="仿宋" w:hAnsi="仿宋" w:eastAsia="仿宋" w:cs="仿宋"/>
                <w:sz w:val="24"/>
              </w:rPr>
            </w:pPr>
            <w:r>
              <w:rPr>
                <w:rFonts w:hint="eastAsia" w:ascii="仿宋" w:hAnsi="仿宋" w:eastAsia="仿宋" w:cs="仿宋"/>
                <w:sz w:val="24"/>
              </w:rPr>
              <w:t>材料费</w:t>
            </w:r>
          </w:p>
        </w:tc>
        <w:tc>
          <w:tcPr>
            <w:tcW w:w="1238"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机械费</w:t>
            </w:r>
          </w:p>
        </w:tc>
        <w:tc>
          <w:tcPr>
            <w:tcW w:w="1172" w:type="dxa"/>
            <w:vAlign w:val="center"/>
          </w:tcPr>
          <w:p>
            <w:pPr>
              <w:autoSpaceDN w:val="0"/>
              <w:jc w:val="center"/>
              <w:rPr>
                <w:rFonts w:ascii="仿宋" w:hAnsi="仿宋" w:eastAsia="仿宋" w:cs="仿宋"/>
                <w:sz w:val="24"/>
              </w:rPr>
            </w:pPr>
            <w:r>
              <w:rPr>
                <w:rFonts w:hint="eastAsia" w:ascii="仿宋" w:hAnsi="仿宋" w:eastAsia="仿宋" w:cs="仿宋"/>
                <w:sz w:val="24"/>
              </w:rPr>
              <w:t>管理费</w:t>
            </w:r>
          </w:p>
        </w:tc>
        <w:tc>
          <w:tcPr>
            <w:tcW w:w="820" w:type="dxa"/>
            <w:vAlign w:val="center"/>
          </w:tcPr>
          <w:p>
            <w:pPr>
              <w:autoSpaceDN w:val="0"/>
              <w:jc w:val="center"/>
              <w:rPr>
                <w:rFonts w:ascii="仿宋" w:hAnsi="仿宋" w:eastAsia="仿宋" w:cs="仿宋"/>
                <w:sz w:val="24"/>
              </w:rPr>
            </w:pPr>
            <w:r>
              <w:rPr>
                <w:rFonts w:hint="eastAsia" w:ascii="仿宋" w:hAnsi="仿宋" w:eastAsia="仿宋" w:cs="仿宋"/>
                <w:sz w:val="24"/>
              </w:rPr>
              <w:t>利润</w:t>
            </w:r>
          </w:p>
        </w:tc>
        <w:tc>
          <w:tcPr>
            <w:tcW w:w="972" w:type="dxa"/>
            <w:vAlign w:val="center"/>
          </w:tcPr>
          <w:p>
            <w:pPr>
              <w:tabs>
                <w:tab w:val="left" w:pos="3780"/>
              </w:tabs>
              <w:autoSpaceDN w:val="0"/>
              <w:spacing w:line="260" w:lineRule="exact"/>
              <w:jc w:val="center"/>
              <w:rPr>
                <w:rFonts w:ascii="仿宋" w:hAnsi="仿宋" w:eastAsia="仿宋" w:cs="仿宋"/>
                <w:sz w:val="24"/>
              </w:rPr>
            </w:pPr>
            <w:r>
              <w:rPr>
                <w:rFonts w:hint="eastAsia" w:ascii="仿宋" w:hAnsi="仿宋" w:eastAsia="仿宋" w:cs="仿宋"/>
                <w:sz w:val="24"/>
              </w:rPr>
              <w:t>风险</w:t>
            </w:r>
          </w:p>
          <w:p>
            <w:pPr>
              <w:tabs>
                <w:tab w:val="left" w:pos="3780"/>
              </w:tabs>
              <w:autoSpaceDN w:val="0"/>
              <w:spacing w:line="260" w:lineRule="exact"/>
              <w:jc w:val="center"/>
              <w:rPr>
                <w:rFonts w:ascii="仿宋" w:hAnsi="仿宋" w:eastAsia="仿宋" w:cs="仿宋"/>
                <w:sz w:val="24"/>
              </w:rPr>
            </w:pPr>
            <w:r>
              <w:rPr>
                <w:rFonts w:hint="eastAsia" w:ascii="仿宋" w:hAnsi="仿宋" w:eastAsia="仿宋" w:cs="仿宋"/>
                <w:sz w:val="24"/>
              </w:rPr>
              <w:t>费用</w:t>
            </w:r>
          </w:p>
        </w:tc>
        <w:tc>
          <w:tcPr>
            <w:tcW w:w="843" w:type="dxa"/>
            <w:tcBorders>
              <w:right w:val="single" w:color="auto" w:sz="4" w:space="0"/>
            </w:tcBorders>
            <w:vAlign w:val="center"/>
          </w:tcPr>
          <w:p>
            <w:pPr>
              <w:autoSpaceDN w:val="0"/>
              <w:jc w:val="center"/>
              <w:rPr>
                <w:rFonts w:ascii="仿宋" w:hAnsi="仿宋" w:eastAsia="仿宋" w:cs="仿宋"/>
                <w:sz w:val="24"/>
              </w:rPr>
            </w:pPr>
            <w:r>
              <w:rPr>
                <w:rFonts w:hint="eastAsia" w:ascii="仿宋" w:hAnsi="仿宋" w:eastAsia="仿宋" w:cs="仿宋"/>
                <w:sz w:val="24"/>
              </w:rPr>
              <w:t>小计</w:t>
            </w:r>
          </w:p>
        </w:tc>
        <w:tc>
          <w:tcPr>
            <w:tcW w:w="1267" w:type="dxa"/>
            <w:vMerge w:val="continue"/>
            <w:tcBorders>
              <w:left w:val="single" w:color="auto" w:sz="4" w:space="0"/>
            </w:tcBorders>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vAlign w:val="center"/>
          </w:tcPr>
          <w:p>
            <w:pPr>
              <w:tabs>
                <w:tab w:val="left" w:pos="3780"/>
              </w:tabs>
              <w:autoSpaceDN w:val="0"/>
              <w:ind w:firstLine="360"/>
              <w:jc w:val="center"/>
              <w:rPr>
                <w:rFonts w:ascii="仿宋" w:hAnsi="仿宋" w:eastAsia="仿宋" w:cs="仿宋"/>
                <w:sz w:val="24"/>
              </w:rPr>
            </w:pPr>
          </w:p>
        </w:tc>
        <w:tc>
          <w:tcPr>
            <w:tcW w:w="1634"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（1）</w:t>
            </w:r>
          </w:p>
        </w:tc>
        <w:tc>
          <w:tcPr>
            <w:tcW w:w="1634" w:type="dxa"/>
            <w:vAlign w:val="center"/>
          </w:tcPr>
          <w:p>
            <w:pPr>
              <w:tabs>
                <w:tab w:val="left" w:pos="3780"/>
              </w:tabs>
              <w:autoSpaceDN w:val="0"/>
              <w:jc w:val="center"/>
              <w:rPr>
                <w:rFonts w:ascii="仿宋" w:hAnsi="仿宋" w:eastAsia="仿宋" w:cs="仿宋"/>
                <w:sz w:val="24"/>
              </w:rPr>
            </w:pPr>
            <w:r>
              <w:rPr>
                <w:rFonts w:hint="eastAsia" w:ascii="仿宋" w:hAnsi="仿宋" w:eastAsia="仿宋" w:cs="仿宋"/>
                <w:sz w:val="24"/>
              </w:rPr>
              <w:t>（2）</w:t>
            </w:r>
          </w:p>
        </w:tc>
        <w:tc>
          <w:tcPr>
            <w:tcW w:w="85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（3）</w:t>
            </w:r>
          </w:p>
        </w:tc>
        <w:tc>
          <w:tcPr>
            <w:tcW w:w="857"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w:t>
            </w:r>
          </w:p>
        </w:tc>
        <w:tc>
          <w:tcPr>
            <w:tcW w:w="1190"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(5)</w:t>
            </w:r>
          </w:p>
        </w:tc>
        <w:tc>
          <w:tcPr>
            <w:tcW w:w="1124"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(6)</w:t>
            </w:r>
          </w:p>
        </w:tc>
        <w:tc>
          <w:tcPr>
            <w:tcW w:w="1238" w:type="dxa"/>
            <w:vAlign w:val="center"/>
          </w:tcPr>
          <w:p>
            <w:pPr>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(7)</w:t>
            </w:r>
          </w:p>
        </w:tc>
        <w:tc>
          <w:tcPr>
            <w:tcW w:w="1172" w:type="dxa"/>
            <w:vAlign w:val="center"/>
          </w:tcPr>
          <w:p>
            <w:pPr>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(8)</w:t>
            </w:r>
          </w:p>
        </w:tc>
        <w:tc>
          <w:tcPr>
            <w:tcW w:w="820" w:type="dxa"/>
            <w:vAlign w:val="center"/>
          </w:tcPr>
          <w:p>
            <w:pPr>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(9)</w:t>
            </w:r>
          </w:p>
        </w:tc>
        <w:tc>
          <w:tcPr>
            <w:tcW w:w="972" w:type="dxa"/>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（10）</w:t>
            </w:r>
          </w:p>
        </w:tc>
        <w:tc>
          <w:tcPr>
            <w:tcW w:w="843" w:type="dxa"/>
            <w:tcBorders>
              <w:right w:val="single" w:color="auto" w:sz="4" w:space="0"/>
            </w:tcBorders>
            <w:vAlign w:val="center"/>
          </w:tcPr>
          <w:p>
            <w:pPr>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(11)</w:t>
            </w:r>
          </w:p>
        </w:tc>
        <w:tc>
          <w:tcPr>
            <w:tcW w:w="1267" w:type="dxa"/>
            <w:tcBorders>
              <w:lef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rPr>
            </w:pPr>
            <w:r>
              <w:rPr>
                <w:rFonts w:hint="eastAsia" w:ascii="仿宋" w:hAnsi="仿宋" w:eastAsia="仿宋" w:cs="仿宋"/>
                <w:sz w:val="24"/>
              </w:rPr>
              <w:t>(4）*(11）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vAlign w:val="center"/>
          </w:tcPr>
          <w:p>
            <w:pPr>
              <w:autoSpaceDN w:val="0"/>
              <w:jc w:val="center"/>
              <w:rPr>
                <w:rFonts w:ascii="仿宋" w:hAnsi="仿宋" w:eastAsia="仿宋" w:cs="仿宋"/>
                <w:sz w:val="24"/>
              </w:rPr>
            </w:pPr>
            <w:r>
              <w:rPr>
                <w:rFonts w:hint="eastAsia" w:ascii="仿宋" w:hAnsi="仿宋" w:eastAsia="仿宋" w:cs="仿宋"/>
                <w:sz w:val="24"/>
              </w:rPr>
              <w:t>1</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（清单编码）</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（清单名称）</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tcBorders>
              <w:right w:val="single" w:color="auto" w:sz="4" w:space="0"/>
            </w:tcBorders>
            <w:vAlign w:val="center"/>
          </w:tcPr>
          <w:p>
            <w:pPr>
              <w:tabs>
                <w:tab w:val="left" w:pos="3780"/>
              </w:tabs>
              <w:autoSpaceDN w:val="0"/>
              <w:ind w:firstLine="360"/>
              <w:jc w:val="center"/>
              <w:rPr>
                <w:rFonts w:ascii="仿宋" w:hAnsi="仿宋" w:eastAsia="仿宋" w:cs="仿宋"/>
                <w:sz w:val="24"/>
              </w:rPr>
            </w:pPr>
          </w:p>
        </w:tc>
        <w:tc>
          <w:tcPr>
            <w:tcW w:w="1267" w:type="dxa"/>
            <w:tcBorders>
              <w:left w:val="single" w:color="auto" w:sz="4" w:space="0"/>
            </w:tcBorders>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vAlign w:val="center"/>
          </w:tcPr>
          <w:p>
            <w:pPr>
              <w:tabs>
                <w:tab w:val="left" w:pos="3780"/>
              </w:tabs>
              <w:autoSpaceDN w:val="0"/>
              <w:ind w:firstLine="360"/>
              <w:jc w:val="center"/>
              <w:rPr>
                <w:rFonts w:ascii="仿宋" w:hAnsi="仿宋" w:eastAsia="仿宋" w:cs="仿宋"/>
                <w:sz w:val="24"/>
              </w:rPr>
            </w:pP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（定额编号）</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（定额名称）</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vAlign w:val="center"/>
          </w:tcPr>
          <w:p>
            <w:pPr>
              <w:tabs>
                <w:tab w:val="left" w:pos="3780"/>
              </w:tabs>
              <w:autoSpaceDN w:val="0"/>
              <w:ind w:firstLine="360"/>
              <w:jc w:val="center"/>
              <w:rPr>
                <w:rFonts w:ascii="仿宋" w:hAnsi="仿宋" w:eastAsia="仿宋" w:cs="仿宋"/>
                <w:sz w:val="24"/>
              </w:rPr>
            </w:pPr>
          </w:p>
        </w:tc>
        <w:tc>
          <w:tcPr>
            <w:tcW w:w="1267" w:type="dxa"/>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vAlign w:val="center"/>
          </w:tcPr>
          <w:p>
            <w:pPr>
              <w:autoSpaceDN w:val="0"/>
              <w:jc w:val="center"/>
              <w:rPr>
                <w:rFonts w:ascii="仿宋" w:hAnsi="仿宋" w:eastAsia="仿宋" w:cs="仿宋"/>
                <w:sz w:val="24"/>
              </w:rPr>
            </w:pPr>
          </w:p>
        </w:tc>
        <w:tc>
          <w:tcPr>
            <w:tcW w:w="1634" w:type="dxa"/>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w:t>
            </w:r>
          </w:p>
        </w:tc>
        <w:tc>
          <w:tcPr>
            <w:tcW w:w="1634" w:type="dxa"/>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vAlign w:val="center"/>
          </w:tcPr>
          <w:p>
            <w:pPr>
              <w:tabs>
                <w:tab w:val="left" w:pos="3780"/>
              </w:tabs>
              <w:autoSpaceDN w:val="0"/>
              <w:ind w:firstLine="360"/>
              <w:jc w:val="center"/>
              <w:rPr>
                <w:rFonts w:ascii="仿宋" w:hAnsi="仿宋" w:eastAsia="仿宋" w:cs="仿宋"/>
                <w:sz w:val="24"/>
              </w:rPr>
            </w:pPr>
          </w:p>
        </w:tc>
        <w:tc>
          <w:tcPr>
            <w:tcW w:w="1267" w:type="dxa"/>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vAlign w:val="center"/>
          </w:tcPr>
          <w:p>
            <w:pPr>
              <w:autoSpaceDN w:val="0"/>
              <w:jc w:val="center"/>
              <w:rPr>
                <w:rFonts w:ascii="仿宋" w:hAnsi="仿宋" w:eastAsia="仿宋" w:cs="仿宋"/>
                <w:sz w:val="24"/>
              </w:rPr>
            </w:pPr>
            <w:r>
              <w:rPr>
                <w:rFonts w:hint="eastAsia" w:ascii="仿宋" w:hAnsi="仿宋" w:eastAsia="仿宋" w:cs="仿宋"/>
                <w:sz w:val="24"/>
              </w:rPr>
              <w:t>2</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（清单编码）</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（清单名称）</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vAlign w:val="center"/>
          </w:tcPr>
          <w:p>
            <w:pPr>
              <w:tabs>
                <w:tab w:val="left" w:pos="3780"/>
              </w:tabs>
              <w:autoSpaceDN w:val="0"/>
              <w:ind w:firstLine="360"/>
              <w:jc w:val="center"/>
              <w:rPr>
                <w:rFonts w:ascii="仿宋" w:hAnsi="仿宋" w:eastAsia="仿宋" w:cs="仿宋"/>
                <w:sz w:val="24"/>
              </w:rPr>
            </w:pPr>
          </w:p>
        </w:tc>
        <w:tc>
          <w:tcPr>
            <w:tcW w:w="1267" w:type="dxa"/>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vAlign w:val="center"/>
          </w:tcPr>
          <w:p>
            <w:pPr>
              <w:tabs>
                <w:tab w:val="left" w:pos="3780"/>
              </w:tabs>
              <w:autoSpaceDN w:val="0"/>
              <w:ind w:firstLine="360"/>
              <w:jc w:val="center"/>
              <w:rPr>
                <w:rFonts w:ascii="仿宋" w:hAnsi="仿宋" w:eastAsia="仿宋" w:cs="仿宋"/>
                <w:sz w:val="24"/>
              </w:rPr>
            </w:pP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（定额编号）</w:t>
            </w:r>
          </w:p>
        </w:tc>
        <w:tc>
          <w:tcPr>
            <w:tcW w:w="1634" w:type="dxa"/>
            <w:vAlign w:val="center"/>
          </w:tcPr>
          <w:p>
            <w:pPr>
              <w:tabs>
                <w:tab w:val="left" w:pos="3780"/>
              </w:tabs>
              <w:autoSpaceDN w:val="0"/>
              <w:rPr>
                <w:rFonts w:ascii="仿宋" w:hAnsi="仿宋" w:eastAsia="仿宋" w:cs="仿宋"/>
                <w:sz w:val="24"/>
              </w:rPr>
            </w:pPr>
            <w:r>
              <w:rPr>
                <w:rFonts w:hint="eastAsia" w:ascii="仿宋" w:hAnsi="仿宋" w:eastAsia="仿宋" w:cs="仿宋"/>
                <w:sz w:val="24"/>
              </w:rPr>
              <w:t>（定额名称）</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vAlign w:val="center"/>
          </w:tcPr>
          <w:p>
            <w:pPr>
              <w:tabs>
                <w:tab w:val="left" w:pos="3780"/>
              </w:tabs>
              <w:autoSpaceDN w:val="0"/>
              <w:ind w:firstLine="360"/>
              <w:jc w:val="center"/>
              <w:rPr>
                <w:rFonts w:ascii="仿宋" w:hAnsi="仿宋" w:eastAsia="仿宋" w:cs="仿宋"/>
                <w:sz w:val="24"/>
              </w:rPr>
            </w:pPr>
          </w:p>
        </w:tc>
        <w:tc>
          <w:tcPr>
            <w:tcW w:w="1267" w:type="dxa"/>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vAlign w:val="center"/>
          </w:tcPr>
          <w:p>
            <w:pPr>
              <w:tabs>
                <w:tab w:val="left" w:pos="3780"/>
              </w:tabs>
              <w:autoSpaceDN w:val="0"/>
              <w:ind w:firstLine="360"/>
              <w:jc w:val="center"/>
              <w:rPr>
                <w:rFonts w:ascii="仿宋" w:hAnsi="仿宋" w:eastAsia="仿宋" w:cs="仿宋"/>
                <w:sz w:val="24"/>
              </w:rPr>
            </w:pPr>
          </w:p>
        </w:tc>
        <w:tc>
          <w:tcPr>
            <w:tcW w:w="1634" w:type="dxa"/>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w:t>
            </w:r>
          </w:p>
        </w:tc>
        <w:tc>
          <w:tcPr>
            <w:tcW w:w="1634" w:type="dxa"/>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w:t>
            </w:r>
          </w:p>
        </w:tc>
        <w:tc>
          <w:tcPr>
            <w:tcW w:w="857" w:type="dxa"/>
            <w:vAlign w:val="center"/>
          </w:tcPr>
          <w:p>
            <w:pPr>
              <w:tabs>
                <w:tab w:val="left" w:pos="3780"/>
              </w:tabs>
              <w:autoSpaceDN w:val="0"/>
              <w:ind w:firstLine="360"/>
              <w:jc w:val="center"/>
              <w:rPr>
                <w:rFonts w:ascii="仿宋" w:hAnsi="仿宋" w:eastAsia="仿宋" w:cs="仿宋"/>
                <w:sz w:val="24"/>
              </w:rPr>
            </w:pPr>
          </w:p>
        </w:tc>
        <w:tc>
          <w:tcPr>
            <w:tcW w:w="857" w:type="dxa"/>
            <w:vAlign w:val="center"/>
          </w:tcPr>
          <w:p>
            <w:pPr>
              <w:tabs>
                <w:tab w:val="left" w:pos="3780"/>
              </w:tabs>
              <w:autoSpaceDN w:val="0"/>
              <w:ind w:firstLine="360"/>
              <w:jc w:val="center"/>
              <w:rPr>
                <w:rFonts w:ascii="仿宋" w:hAnsi="仿宋" w:eastAsia="仿宋" w:cs="仿宋"/>
                <w:sz w:val="24"/>
              </w:rPr>
            </w:pPr>
          </w:p>
        </w:tc>
        <w:tc>
          <w:tcPr>
            <w:tcW w:w="1190" w:type="dxa"/>
            <w:vAlign w:val="center"/>
          </w:tcPr>
          <w:p>
            <w:pPr>
              <w:tabs>
                <w:tab w:val="left" w:pos="3780"/>
              </w:tabs>
              <w:autoSpaceDN w:val="0"/>
              <w:ind w:firstLine="360"/>
              <w:jc w:val="center"/>
              <w:rPr>
                <w:rFonts w:ascii="仿宋" w:hAnsi="仿宋" w:eastAsia="仿宋" w:cs="仿宋"/>
                <w:sz w:val="24"/>
              </w:rPr>
            </w:pPr>
          </w:p>
        </w:tc>
        <w:tc>
          <w:tcPr>
            <w:tcW w:w="1124" w:type="dxa"/>
            <w:vAlign w:val="center"/>
          </w:tcPr>
          <w:p>
            <w:pPr>
              <w:tabs>
                <w:tab w:val="left" w:pos="3780"/>
              </w:tabs>
              <w:autoSpaceDN w:val="0"/>
              <w:ind w:firstLine="360"/>
              <w:jc w:val="center"/>
              <w:rPr>
                <w:rFonts w:ascii="仿宋" w:hAnsi="仿宋" w:eastAsia="仿宋" w:cs="仿宋"/>
                <w:sz w:val="24"/>
              </w:rPr>
            </w:pPr>
          </w:p>
        </w:tc>
        <w:tc>
          <w:tcPr>
            <w:tcW w:w="1238" w:type="dxa"/>
            <w:vAlign w:val="center"/>
          </w:tcPr>
          <w:p>
            <w:pPr>
              <w:tabs>
                <w:tab w:val="left" w:pos="3780"/>
              </w:tabs>
              <w:autoSpaceDN w:val="0"/>
              <w:ind w:firstLine="360"/>
              <w:jc w:val="center"/>
              <w:rPr>
                <w:rFonts w:ascii="仿宋" w:hAnsi="仿宋" w:eastAsia="仿宋" w:cs="仿宋"/>
                <w:sz w:val="24"/>
              </w:rPr>
            </w:pPr>
          </w:p>
        </w:tc>
        <w:tc>
          <w:tcPr>
            <w:tcW w:w="1172" w:type="dxa"/>
            <w:vAlign w:val="center"/>
          </w:tcPr>
          <w:p>
            <w:pPr>
              <w:tabs>
                <w:tab w:val="left" w:pos="3780"/>
              </w:tabs>
              <w:autoSpaceDN w:val="0"/>
              <w:ind w:firstLine="360"/>
              <w:jc w:val="center"/>
              <w:rPr>
                <w:rFonts w:ascii="仿宋" w:hAnsi="仿宋" w:eastAsia="仿宋" w:cs="仿宋"/>
                <w:sz w:val="24"/>
              </w:rPr>
            </w:pPr>
          </w:p>
        </w:tc>
        <w:tc>
          <w:tcPr>
            <w:tcW w:w="820" w:type="dxa"/>
            <w:vAlign w:val="center"/>
          </w:tcPr>
          <w:p>
            <w:pPr>
              <w:tabs>
                <w:tab w:val="left" w:pos="3780"/>
              </w:tabs>
              <w:autoSpaceDN w:val="0"/>
              <w:ind w:firstLine="360"/>
              <w:jc w:val="center"/>
              <w:rPr>
                <w:rFonts w:ascii="仿宋" w:hAnsi="仿宋" w:eastAsia="仿宋" w:cs="仿宋"/>
                <w:sz w:val="24"/>
              </w:rPr>
            </w:pPr>
          </w:p>
        </w:tc>
        <w:tc>
          <w:tcPr>
            <w:tcW w:w="972" w:type="dxa"/>
            <w:vAlign w:val="center"/>
          </w:tcPr>
          <w:p>
            <w:pPr>
              <w:tabs>
                <w:tab w:val="left" w:pos="3780"/>
              </w:tabs>
              <w:autoSpaceDN w:val="0"/>
              <w:ind w:firstLine="360"/>
              <w:jc w:val="center"/>
              <w:rPr>
                <w:rFonts w:ascii="仿宋" w:hAnsi="仿宋" w:eastAsia="仿宋" w:cs="仿宋"/>
                <w:sz w:val="24"/>
              </w:rPr>
            </w:pPr>
          </w:p>
        </w:tc>
        <w:tc>
          <w:tcPr>
            <w:tcW w:w="843" w:type="dxa"/>
            <w:vAlign w:val="center"/>
          </w:tcPr>
          <w:p>
            <w:pPr>
              <w:tabs>
                <w:tab w:val="left" w:pos="3780"/>
              </w:tabs>
              <w:autoSpaceDN w:val="0"/>
              <w:ind w:firstLine="360"/>
              <w:jc w:val="center"/>
              <w:rPr>
                <w:rFonts w:ascii="仿宋" w:hAnsi="仿宋" w:eastAsia="仿宋" w:cs="仿宋"/>
                <w:sz w:val="24"/>
              </w:rPr>
            </w:pPr>
          </w:p>
        </w:tc>
        <w:tc>
          <w:tcPr>
            <w:tcW w:w="1267" w:type="dxa"/>
            <w:vAlign w:val="center"/>
          </w:tcPr>
          <w:p>
            <w:pPr>
              <w:tabs>
                <w:tab w:val="left" w:pos="3780"/>
              </w:tabs>
              <w:autoSpaceDN w:val="0"/>
              <w:ind w:firstLine="360"/>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vAlign w:val="center"/>
          </w:tcPr>
          <w:p>
            <w:pPr>
              <w:tabs>
                <w:tab w:val="left" w:pos="3780"/>
              </w:tabs>
              <w:autoSpaceDN w:val="0"/>
              <w:ind w:firstLine="360"/>
              <w:jc w:val="center"/>
              <w:rPr>
                <w:rFonts w:ascii="仿宋" w:hAnsi="仿宋" w:eastAsia="仿宋" w:cs="仿宋"/>
                <w:sz w:val="24"/>
              </w:rPr>
            </w:pPr>
            <w:r>
              <w:rPr>
                <w:rFonts w:hint="eastAsia" w:ascii="仿宋" w:hAnsi="仿宋" w:eastAsia="仿宋" w:cs="仿宋"/>
                <w:sz w:val="24"/>
              </w:rPr>
              <w:t>合  计：</w:t>
            </w:r>
          </w:p>
        </w:tc>
        <w:tc>
          <w:tcPr>
            <w:tcW w:w="1267" w:type="dxa"/>
            <w:vAlign w:val="center"/>
          </w:tcPr>
          <w:p>
            <w:pPr>
              <w:tabs>
                <w:tab w:val="left" w:pos="3780"/>
              </w:tabs>
              <w:autoSpaceDN w:val="0"/>
              <w:ind w:firstLine="360"/>
              <w:jc w:val="center"/>
              <w:rPr>
                <w:rFonts w:ascii="仿宋" w:hAnsi="仿宋" w:eastAsia="仿宋" w:cs="仿宋"/>
                <w:sz w:val="24"/>
              </w:rPr>
            </w:pPr>
          </w:p>
        </w:tc>
      </w:tr>
    </w:tbl>
    <w:p>
      <w:pPr>
        <w:widowControl/>
        <w:tabs>
          <w:tab w:val="center" w:pos="4755"/>
          <w:tab w:val="right" w:pos="9070"/>
        </w:tabs>
        <w:autoSpaceDN w:val="0"/>
        <w:rPr>
          <w:rFonts w:ascii="仿宋" w:hAnsi="仿宋" w:eastAsia="仿宋" w:cs="仿宋"/>
          <w:sz w:val="24"/>
        </w:rPr>
      </w:pPr>
    </w:p>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注：表（1）、（2）栏中清单编号和措施项目清单名称由采购人按需要提出。</w:t>
      </w:r>
    </w:p>
    <w:p>
      <w:pPr>
        <w:autoSpaceDN w:val="0"/>
        <w:rPr>
          <w:rFonts w:eastAsia="仿宋"/>
          <w:sz w:val="22"/>
          <w:szCs w:val="22"/>
        </w:rPr>
        <w:sectPr>
          <w:headerReference r:id="rId15" w:type="default"/>
          <w:pgSz w:w="16838" w:h="11906" w:orient="landscape"/>
          <w:pgMar w:top="1418" w:right="1440" w:bottom="1418" w:left="1440" w:header="851" w:footer="850" w:gutter="0"/>
          <w:pgBorders>
            <w:top w:val="none" w:sz="0" w:space="0"/>
            <w:left w:val="none" w:sz="0" w:space="0"/>
            <w:bottom w:val="none" w:sz="0" w:space="0"/>
            <w:right w:val="none" w:sz="0" w:space="0"/>
          </w:pgBorders>
          <w:cols w:space="720" w:num="1"/>
          <w:docGrid w:type="linesAndChars" w:linePitch="312" w:charSpace="0"/>
        </w:sectPr>
      </w:pPr>
    </w:p>
    <w:p>
      <w:pPr>
        <w:pStyle w:val="7"/>
        <w:autoSpaceDN w:val="0"/>
        <w:ind w:firstLine="561"/>
        <w:rPr>
          <w:rFonts w:ascii="Times New Roman" w:hAnsi="Times New Roman"/>
        </w:rPr>
      </w:pPr>
      <w:r>
        <w:rPr>
          <w:rFonts w:ascii="Times New Roman"/>
        </w:rPr>
        <w:t>表</w:t>
      </w:r>
      <w:r>
        <w:rPr>
          <w:rFonts w:ascii="Times New Roman" w:hAnsi="Times New Roman"/>
        </w:rPr>
        <w:t xml:space="preserve">2-3  </w:t>
      </w:r>
      <w:r>
        <w:rPr>
          <w:rFonts w:ascii="Times New Roman"/>
        </w:rPr>
        <w:t>综合单价工料机分析表</w:t>
      </w:r>
    </w:p>
    <w:p>
      <w:pPr>
        <w:autoSpaceDN w:val="0"/>
        <w:rPr>
          <w:rFonts w:ascii="仿宋" w:hAnsi="仿宋" w:eastAsia="仿宋" w:cs="仿宋"/>
          <w:sz w:val="24"/>
        </w:rPr>
      </w:pPr>
      <w:r>
        <w:rPr>
          <w:rFonts w:hint="eastAsia" w:ascii="仿宋" w:hAnsi="仿宋" w:eastAsia="仿宋" w:cs="仿宋"/>
          <w:sz w:val="24"/>
        </w:rPr>
        <w:t>项目编码:                                             计量单位：</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21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单价</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一类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二类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三类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人工费小计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center"/>
              <w:rPr>
                <w:rFonts w:ascii="仿宋" w:hAnsi="仿宋" w:eastAsia="仿宋" w:cs="仿宋"/>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主要</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材料</w:t>
            </w: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center"/>
              <w:rPr>
                <w:rFonts w:ascii="仿宋" w:hAnsi="仿宋" w:eastAsia="仿宋" w:cs="仿宋"/>
                <w:sz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其他材料费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材料费小计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主要</w:t>
            </w:r>
          </w:p>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center"/>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center"/>
              <w:rPr>
                <w:rFonts w:ascii="仿宋" w:hAnsi="仿宋" w:eastAsia="仿宋" w:cs="仿宋"/>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仿宋" w:hAnsi="仿宋" w:eastAsia="仿宋" w:cs="仿宋"/>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center"/>
              <w:rPr>
                <w:rFonts w:ascii="仿宋" w:hAnsi="仿宋" w:eastAsia="仿宋" w:cs="仿宋"/>
                <w:sz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其他机械费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机械费小计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直接工程费(1+2+3)</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管理费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利润</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风险费用</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rPr>
            </w:pPr>
            <w:r>
              <w:rPr>
                <w:rFonts w:hint="eastAsia" w:ascii="仿宋" w:hAnsi="仿宋" w:eastAsia="仿宋" w:cs="仿宋"/>
                <w:sz w:val="24"/>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rPr>
            </w:pPr>
            <w:r>
              <w:rPr>
                <w:rFonts w:hint="eastAsia" w:ascii="仿宋" w:hAnsi="仿宋" w:eastAsia="仿宋" w:cs="仿宋"/>
                <w:sz w:val="24"/>
              </w:rPr>
              <w:t>综合单价（4+5+6+7）</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rPr>
            </w:pPr>
          </w:p>
        </w:tc>
      </w:tr>
    </w:tbl>
    <w:p>
      <w:pPr>
        <w:widowControl/>
        <w:tabs>
          <w:tab w:val="center" w:pos="4755"/>
          <w:tab w:val="right" w:pos="9070"/>
        </w:tabs>
        <w:autoSpaceDN w:val="0"/>
        <w:jc w:val="left"/>
        <w:rPr>
          <w:rFonts w:ascii="仿宋" w:hAnsi="仿宋" w:eastAsia="仿宋" w:cs="仿宋"/>
          <w:sz w:val="24"/>
        </w:rPr>
      </w:pPr>
    </w:p>
    <w:p>
      <w:pPr>
        <w:widowControl/>
        <w:tabs>
          <w:tab w:val="center" w:pos="4755"/>
          <w:tab w:val="right" w:pos="9070"/>
        </w:tabs>
        <w:autoSpaceDN w:val="0"/>
        <w:jc w:val="left"/>
        <w:rPr>
          <w:rFonts w:ascii="仿宋" w:hAnsi="仿宋" w:eastAsia="仿宋" w:cs="仿宋"/>
          <w:sz w:val="24"/>
        </w:rPr>
      </w:pPr>
      <w:r>
        <w:rPr>
          <w:rFonts w:hint="eastAsia" w:ascii="仿宋" w:hAnsi="仿宋" w:eastAsia="仿宋" w:cs="仿宋"/>
          <w:sz w:val="24"/>
        </w:rPr>
        <w:t>注:本表由采购人按需要提出</w:t>
      </w:r>
    </w:p>
    <w:p>
      <w:pPr>
        <w:pStyle w:val="7"/>
        <w:autoSpaceDN w:val="0"/>
        <w:ind w:firstLine="480"/>
        <w:rPr>
          <w:rFonts w:ascii="Times New Roman" w:hAnsi="Times New Roman"/>
        </w:rPr>
      </w:pPr>
      <w:r>
        <w:rPr>
          <w:rFonts w:hAnsi="宋体"/>
          <w:sz w:val="24"/>
          <w:szCs w:val="24"/>
        </w:rPr>
        <w:br w:type="page"/>
      </w:r>
      <w:r>
        <w:rPr>
          <w:rFonts w:ascii="Times New Roman"/>
        </w:rPr>
        <w:t>表</w:t>
      </w:r>
      <w:r>
        <w:rPr>
          <w:rFonts w:ascii="Times New Roman" w:hAnsi="Times New Roman"/>
        </w:rPr>
        <w:t xml:space="preserve">2-4  </w:t>
      </w:r>
      <w:r>
        <w:rPr>
          <w:rFonts w:ascii="Times New Roman"/>
        </w:rPr>
        <w:t>措施项目工料机分析表</w:t>
      </w:r>
    </w:p>
    <w:p>
      <w:pPr>
        <w:autoSpaceDN w:val="0"/>
        <w:rPr>
          <w:rFonts w:ascii="新宋体" w:hAnsi="新宋体" w:eastAsia="新宋体" w:cs="新宋体"/>
          <w:sz w:val="24"/>
        </w:rPr>
      </w:pPr>
      <w:r>
        <w:rPr>
          <w:rFonts w:hint="eastAsia" w:ascii="新宋体" w:hAnsi="新宋体" w:eastAsia="新宋体" w:cs="新宋体"/>
          <w:sz w:val="24"/>
        </w:rPr>
        <w:t>项目编码:                                            计量单位：</w:t>
      </w:r>
    </w:p>
    <w:p>
      <w:pPr>
        <w:autoSpaceDN w:val="0"/>
        <w:rPr>
          <w:rFonts w:ascii="新宋体" w:hAnsi="新宋体" w:eastAsia="新宋体" w:cs="新宋体"/>
          <w:sz w:val="24"/>
        </w:rPr>
      </w:pPr>
      <w:r>
        <w:rPr>
          <w:rFonts w:hint="eastAsia" w:ascii="新宋体" w:hAnsi="新宋体" w:eastAsia="新宋体" w:cs="新宋体"/>
          <w:sz w:val="24"/>
        </w:rPr>
        <w:t>项目名称:                                            第 页共 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新宋体" w:hAnsi="新宋体" w:eastAsia="新宋体" w:cs="新宋体"/>
                <w:sz w:val="24"/>
              </w:rPr>
            </w:pPr>
          </w:p>
        </w:tc>
        <w:tc>
          <w:tcPr>
            <w:tcW w:w="21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新宋体" w:hAnsi="新宋体" w:eastAsia="新宋体" w:cs="新宋体"/>
                <w:sz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新宋体" w:hAnsi="新宋体" w:eastAsia="新宋体" w:cs="新宋体"/>
                <w:sz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jc w:val="left"/>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单价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一类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二类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三类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新宋体" w:hAnsi="新宋体" w:eastAsia="新宋体" w:cs="新宋体"/>
                <w:sz w:val="24"/>
              </w:rPr>
            </w:pPr>
            <w:r>
              <w:rPr>
                <w:rFonts w:hint="eastAsia" w:ascii="新宋体" w:hAnsi="新宋体" w:eastAsia="新宋体" w:cs="新宋体"/>
                <w:sz w:val="24"/>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新宋体" w:hAnsi="新宋体" w:eastAsia="新宋体" w:cs="新宋体"/>
                <w:sz w:val="24"/>
              </w:rPr>
            </w:pPr>
            <w:r>
              <w:rPr>
                <w:rFonts w:hint="eastAsia" w:ascii="新宋体" w:hAnsi="新宋体" w:eastAsia="新宋体" w:cs="新宋体"/>
                <w:sz w:val="24"/>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rPr>
                <w:rFonts w:ascii="新宋体" w:hAnsi="新宋体" w:eastAsia="新宋体" w:cs="新宋体"/>
                <w:sz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管理费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利润</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新宋体" w:hAnsi="新宋体" w:eastAsia="新宋体" w:cs="新宋体"/>
                <w:sz w:val="24"/>
              </w:rPr>
            </w:pPr>
            <w:r>
              <w:rPr>
                <w:rFonts w:hint="eastAsia" w:ascii="新宋体" w:hAnsi="新宋体" w:eastAsia="新宋体" w:cs="新宋体"/>
                <w:sz w:val="24"/>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r>
              <w:rPr>
                <w:rFonts w:hint="eastAsia" w:ascii="新宋体" w:hAnsi="新宋体" w:eastAsia="新宋体" w:cs="新宋体"/>
                <w:sz w:val="24"/>
              </w:rPr>
              <w:t>合计（4+5+6+7）</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新宋体" w:hAnsi="新宋体" w:eastAsia="新宋体" w:cs="新宋体"/>
                <w:sz w:val="24"/>
              </w:rPr>
            </w:pPr>
          </w:p>
        </w:tc>
      </w:tr>
    </w:tbl>
    <w:p>
      <w:pPr>
        <w:widowControl/>
        <w:tabs>
          <w:tab w:val="center" w:pos="4755"/>
          <w:tab w:val="right" w:pos="9070"/>
        </w:tabs>
        <w:autoSpaceDN w:val="0"/>
        <w:jc w:val="left"/>
        <w:rPr>
          <w:rFonts w:ascii="新宋体" w:hAnsi="新宋体" w:eastAsia="新宋体" w:cs="新宋体"/>
          <w:sz w:val="24"/>
        </w:rPr>
      </w:pPr>
    </w:p>
    <w:p>
      <w:pPr>
        <w:autoSpaceDN w:val="0"/>
        <w:rPr>
          <w:rFonts w:eastAsia="仿宋"/>
          <w:sz w:val="22"/>
          <w:szCs w:val="22"/>
        </w:rPr>
      </w:pPr>
      <w:r>
        <w:rPr>
          <w:rFonts w:hint="eastAsia" w:ascii="新宋体" w:hAnsi="新宋体" w:eastAsia="新宋体" w:cs="新宋体"/>
          <w:sz w:val="24"/>
        </w:rPr>
        <w:t>注:本表由采购人按需要提出</w:t>
      </w:r>
      <w:r>
        <w:rPr>
          <w:rFonts w:eastAsia="仿宋"/>
          <w:sz w:val="22"/>
          <w:szCs w:val="22"/>
        </w:rPr>
        <w:br w:type="page"/>
      </w:r>
    </w:p>
    <w:p>
      <w:pPr>
        <w:pStyle w:val="7"/>
        <w:autoSpaceDN w:val="0"/>
        <w:ind w:firstLine="561"/>
        <w:rPr>
          <w:rFonts w:ascii="Times New Roman" w:hAnsi="Times New Roman"/>
        </w:rPr>
      </w:pPr>
      <w:r>
        <w:rPr>
          <w:rFonts w:ascii="Times New Roman"/>
        </w:rPr>
        <w:t>表</w:t>
      </w:r>
      <w:r>
        <w:rPr>
          <w:rFonts w:ascii="Times New Roman" w:hAnsi="Times New Roman"/>
        </w:rPr>
        <w:t xml:space="preserve">2-5  </w:t>
      </w:r>
      <w:r>
        <w:rPr>
          <w:rFonts w:ascii="Times New Roman"/>
        </w:rPr>
        <w:t>现场监控、临时宿舍取暖降温费用分析表</w:t>
      </w:r>
    </w:p>
    <w:p>
      <w:pPr>
        <w:autoSpaceDN w:val="0"/>
        <w:rPr>
          <w:rFonts w:ascii="仿宋" w:hAnsi="仿宋" w:eastAsia="仿宋" w:cs="仿宋"/>
          <w:sz w:val="24"/>
        </w:rPr>
      </w:pPr>
      <w:r>
        <w:rPr>
          <w:rFonts w:hint="eastAsia" w:ascii="仿宋" w:hAnsi="仿宋" w:eastAsia="仿宋" w:cs="仿宋"/>
          <w:sz w:val="24"/>
        </w:rPr>
        <w:t>项目名称：                                                         第 页共 页</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序号</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费用名称</w:t>
            </w:r>
          </w:p>
        </w:tc>
        <w:tc>
          <w:tcPr>
            <w:tcW w:w="972" w:type="dxa"/>
            <w:noWrap/>
            <w:vAlign w:val="center"/>
          </w:tcPr>
          <w:p>
            <w:pPr>
              <w:autoSpaceDN w:val="0"/>
              <w:rPr>
                <w:rFonts w:ascii="仿宋" w:hAnsi="仿宋" w:eastAsia="仿宋" w:cs="仿宋"/>
                <w:sz w:val="24"/>
              </w:rPr>
            </w:pPr>
            <w:r>
              <w:rPr>
                <w:rFonts w:hint="eastAsia" w:ascii="仿宋" w:hAnsi="仿宋" w:eastAsia="仿宋" w:cs="仿宋"/>
                <w:sz w:val="24"/>
              </w:rPr>
              <w:t>单位</w:t>
            </w:r>
          </w:p>
        </w:tc>
        <w:tc>
          <w:tcPr>
            <w:tcW w:w="1095" w:type="dxa"/>
            <w:noWrap/>
            <w:vAlign w:val="center"/>
          </w:tcPr>
          <w:p>
            <w:pPr>
              <w:autoSpaceDN w:val="0"/>
              <w:rPr>
                <w:rFonts w:ascii="仿宋" w:hAnsi="仿宋" w:eastAsia="仿宋" w:cs="仿宋"/>
                <w:sz w:val="24"/>
              </w:rPr>
            </w:pPr>
            <w:r>
              <w:rPr>
                <w:rFonts w:hint="eastAsia" w:ascii="仿宋" w:hAnsi="仿宋" w:eastAsia="仿宋" w:cs="仿宋"/>
                <w:sz w:val="24"/>
              </w:rPr>
              <w:t>数量</w:t>
            </w:r>
          </w:p>
        </w:tc>
        <w:tc>
          <w:tcPr>
            <w:tcW w:w="1676" w:type="dxa"/>
            <w:noWrap/>
            <w:vAlign w:val="center"/>
          </w:tcPr>
          <w:p>
            <w:pPr>
              <w:autoSpaceDN w:val="0"/>
              <w:rPr>
                <w:rFonts w:ascii="仿宋" w:hAnsi="仿宋" w:eastAsia="仿宋" w:cs="仿宋"/>
                <w:sz w:val="24"/>
              </w:rPr>
            </w:pPr>
            <w:r>
              <w:rPr>
                <w:rFonts w:hint="eastAsia" w:ascii="仿宋" w:hAnsi="仿宋" w:eastAsia="仿宋" w:cs="仿宋"/>
                <w:sz w:val="24"/>
              </w:rPr>
              <w:t>单价（元）</w:t>
            </w:r>
          </w:p>
        </w:tc>
        <w:tc>
          <w:tcPr>
            <w:tcW w:w="1498" w:type="dxa"/>
            <w:noWrap/>
            <w:vAlign w:val="center"/>
          </w:tcPr>
          <w:p>
            <w:pPr>
              <w:autoSpaceDN w:val="0"/>
              <w:rPr>
                <w:rFonts w:ascii="仿宋" w:hAnsi="仿宋" w:eastAsia="仿宋" w:cs="仿宋"/>
                <w:sz w:val="24"/>
              </w:rPr>
            </w:pPr>
            <w:r>
              <w:rPr>
                <w:rFonts w:hint="eastAsia" w:ascii="仿宋" w:hAnsi="仿宋" w:eastAsia="仿宋" w:cs="仿宋"/>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一</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施工现场在线监测监控系统</w:t>
            </w:r>
          </w:p>
        </w:tc>
        <w:tc>
          <w:tcPr>
            <w:tcW w:w="972" w:type="dxa"/>
            <w:noWrap/>
            <w:vAlign w:val="center"/>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1</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塔吊安全监控系统</w:t>
            </w:r>
          </w:p>
        </w:tc>
        <w:tc>
          <w:tcPr>
            <w:tcW w:w="972" w:type="dxa"/>
            <w:noWrap/>
            <w:vAlign w:val="center"/>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2</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现场远程视频监控系统</w:t>
            </w:r>
          </w:p>
        </w:tc>
        <w:tc>
          <w:tcPr>
            <w:tcW w:w="972" w:type="dxa"/>
            <w:noWrap/>
            <w:vAlign w:val="center"/>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3</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其他监测系统</w:t>
            </w:r>
          </w:p>
        </w:tc>
        <w:tc>
          <w:tcPr>
            <w:tcW w:w="972" w:type="dxa"/>
            <w:noWrap/>
            <w:vAlign w:val="center"/>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ign w:val="center"/>
          </w:tcPr>
          <w:p>
            <w:pPr>
              <w:autoSpaceDN w:val="0"/>
              <w:rPr>
                <w:rFonts w:ascii="仿宋" w:hAnsi="仿宋" w:eastAsia="仿宋" w:cs="仿宋"/>
                <w:sz w:val="24"/>
              </w:rPr>
            </w:pPr>
            <w:r>
              <w:rPr>
                <w:rFonts w:hint="eastAsia" w:ascii="仿宋" w:hAnsi="仿宋" w:eastAsia="仿宋" w:cs="仿宋"/>
                <w:sz w:val="24"/>
              </w:rPr>
              <w:t>二</w:t>
            </w: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现场临时宿舍空调设施</w:t>
            </w:r>
          </w:p>
        </w:tc>
        <w:tc>
          <w:tcPr>
            <w:tcW w:w="972" w:type="dxa"/>
            <w:noWrap/>
            <w:vAlign w:val="center"/>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vAlign w:val="center"/>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tcPr>
          <w:p>
            <w:pPr>
              <w:autoSpaceDN w:val="0"/>
              <w:rPr>
                <w:rFonts w:ascii="仿宋" w:hAnsi="仿宋" w:eastAsia="仿宋" w:cs="仿宋"/>
                <w:sz w:val="24"/>
              </w:rPr>
            </w:pP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tcPr>
          <w:p>
            <w:pPr>
              <w:autoSpaceDN w:val="0"/>
              <w:rPr>
                <w:rFonts w:ascii="仿宋" w:hAnsi="仿宋" w:eastAsia="仿宋" w:cs="仿宋"/>
                <w:sz w:val="24"/>
              </w:rPr>
            </w:pPr>
          </w:p>
        </w:tc>
        <w:tc>
          <w:tcPr>
            <w:tcW w:w="3365" w:type="dxa"/>
            <w:noWrap/>
            <w:vAlign w:val="center"/>
          </w:tcPr>
          <w:p>
            <w:pPr>
              <w:autoSpaceDN w:val="0"/>
              <w:rPr>
                <w:rFonts w:ascii="仿宋" w:hAnsi="仿宋" w:eastAsia="仿宋" w:cs="仿宋"/>
                <w:sz w:val="24"/>
              </w:rPr>
            </w:pPr>
            <w:r>
              <w:rPr>
                <w:rFonts w:hint="eastAsia" w:ascii="仿宋" w:hAnsi="仿宋" w:eastAsia="仿宋" w:cs="仿宋"/>
                <w:sz w:val="24"/>
              </w:rPr>
              <w:t>合计</w:t>
            </w:r>
          </w:p>
        </w:tc>
        <w:tc>
          <w:tcPr>
            <w:tcW w:w="972" w:type="dxa"/>
            <w:noWrap/>
          </w:tcPr>
          <w:p>
            <w:pPr>
              <w:autoSpaceDN w:val="0"/>
              <w:rPr>
                <w:rFonts w:ascii="仿宋" w:hAnsi="仿宋" w:eastAsia="仿宋" w:cs="仿宋"/>
                <w:sz w:val="24"/>
              </w:rPr>
            </w:pPr>
          </w:p>
        </w:tc>
        <w:tc>
          <w:tcPr>
            <w:tcW w:w="1095" w:type="dxa"/>
            <w:noWrap/>
          </w:tcPr>
          <w:p>
            <w:pPr>
              <w:autoSpaceDN w:val="0"/>
              <w:rPr>
                <w:rFonts w:ascii="仿宋" w:hAnsi="仿宋" w:eastAsia="仿宋" w:cs="仿宋"/>
                <w:sz w:val="24"/>
              </w:rPr>
            </w:pPr>
          </w:p>
        </w:tc>
        <w:tc>
          <w:tcPr>
            <w:tcW w:w="1676" w:type="dxa"/>
            <w:noWrap/>
          </w:tcPr>
          <w:p>
            <w:pPr>
              <w:autoSpaceDN w:val="0"/>
              <w:rPr>
                <w:rFonts w:ascii="仿宋" w:hAnsi="仿宋" w:eastAsia="仿宋" w:cs="仿宋"/>
                <w:sz w:val="24"/>
              </w:rPr>
            </w:pPr>
          </w:p>
        </w:tc>
        <w:tc>
          <w:tcPr>
            <w:tcW w:w="1498" w:type="dxa"/>
            <w:noWrap/>
          </w:tcPr>
          <w:p>
            <w:pPr>
              <w:autoSpaceDN w:val="0"/>
              <w:rPr>
                <w:rFonts w:ascii="仿宋" w:hAnsi="仿宋" w:eastAsia="仿宋" w:cs="仿宋"/>
                <w:sz w:val="24"/>
              </w:rPr>
            </w:pPr>
          </w:p>
        </w:tc>
      </w:tr>
    </w:tbl>
    <w:p>
      <w:pPr>
        <w:autoSpaceDN w:val="0"/>
        <w:rPr>
          <w:rFonts w:ascii="仿宋" w:hAnsi="仿宋" w:eastAsia="仿宋" w:cs="仿宋"/>
          <w:sz w:val="24"/>
        </w:rPr>
      </w:pPr>
      <w:r>
        <w:rPr>
          <w:rFonts w:hint="eastAsia" w:ascii="仿宋" w:hAnsi="仿宋" w:eastAsia="仿宋" w:cs="仿宋"/>
          <w:sz w:val="24"/>
        </w:rPr>
        <w:t>注：本表为分析表，由磋商响应供应商根据市政府、市建设行政主管部门颁发的有关文件对于现场监控和现场民工宿舍空调的设置要求或标准规定进行相应数量和费用的报价。</w:t>
      </w:r>
    </w:p>
    <w:p>
      <w:pPr>
        <w:pStyle w:val="66"/>
        <w:sectPr>
          <w:headerReference r:id="rId16" w:type="default"/>
          <w:pgSz w:w="11906" w:h="16838"/>
          <w:pgMar w:top="1440" w:right="1416" w:bottom="1440" w:left="1560" w:header="851" w:footer="850" w:gutter="0"/>
          <w:pgBorders>
            <w:top w:val="none" w:sz="0" w:space="0"/>
            <w:left w:val="none" w:sz="0" w:space="0"/>
            <w:bottom w:val="none" w:sz="0" w:space="0"/>
            <w:right w:val="none" w:sz="0" w:space="0"/>
          </w:pgBorders>
          <w:cols w:space="720" w:num="1"/>
          <w:docGrid w:linePitch="312" w:charSpace="0"/>
        </w:sectPr>
      </w:pPr>
    </w:p>
    <w:bookmarkEnd w:id="69"/>
    <w:bookmarkEnd w:id="70"/>
    <w:bookmarkEnd w:id="71"/>
    <w:p>
      <w:pPr>
        <w:pStyle w:val="5"/>
        <w:spacing w:before="120" w:after="120" w:line="324" w:lineRule="auto"/>
        <w:ind w:firstLine="280"/>
        <w:jc w:val="both"/>
        <w:rPr>
          <w:rFonts w:ascii="华文中宋" w:hAnsi="华文中宋"/>
          <w:bCs/>
          <w:color w:val="000000"/>
          <w:kern w:val="0"/>
          <w:sz w:val="28"/>
          <w:szCs w:val="28"/>
        </w:rPr>
      </w:pPr>
      <w:r>
        <w:rPr>
          <w:rFonts w:hint="eastAsia" w:ascii="华文中宋" w:hAnsi="华文中宋"/>
          <w:bCs/>
          <w:color w:val="000000"/>
          <w:kern w:val="0"/>
          <w:sz w:val="28"/>
          <w:szCs w:val="28"/>
        </w:rPr>
        <w:t>3-4 其他与报价有关的资料或说明（如有）</w:t>
      </w:r>
    </w:p>
    <w:p>
      <w:pPr>
        <w:autoSpaceDN w:val="0"/>
        <w:spacing w:before="240" w:line="360" w:lineRule="auto"/>
        <w:jc w:val="center"/>
        <w:rPr>
          <w:rFonts w:ascii="华文中宋" w:hAnsi="华文中宋" w:eastAsia="华文中宋"/>
          <w:b/>
          <w:color w:val="000000"/>
          <w:sz w:val="40"/>
        </w:rPr>
      </w:pPr>
      <w:r>
        <w:rPr>
          <w:rFonts w:hint="eastAsia" w:ascii="微软雅黑" w:hAnsi="微软雅黑" w:eastAsia="微软雅黑"/>
          <w:b/>
          <w:color w:val="000000"/>
          <w:sz w:val="40"/>
          <w:szCs w:val="44"/>
        </w:rPr>
        <w:t>其他资料或说明</w:t>
      </w:r>
    </w:p>
    <w:tbl>
      <w:tblPr>
        <w:tblStyle w:val="51"/>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pPr>
              <w:autoSpaceDN w:val="0"/>
              <w:spacing w:line="360" w:lineRule="auto"/>
              <w:jc w:val="center"/>
              <w:rPr>
                <w:rFonts w:ascii="仿宋" w:hAnsi="仿宋" w:eastAsia="仿宋" w:cs="Arial"/>
                <w:i/>
                <w:color w:val="000000"/>
                <w:sz w:val="28"/>
                <w:szCs w:val="21"/>
              </w:rPr>
            </w:pPr>
            <w:r>
              <w:rPr>
                <w:rFonts w:hint="eastAsia" w:ascii="仿宋" w:hAnsi="仿宋" w:eastAsia="仿宋" w:cs="Arial"/>
                <w:i/>
                <w:color w:val="000000"/>
                <w:sz w:val="28"/>
                <w:szCs w:val="21"/>
              </w:rPr>
              <w:t>（加盖公章，否则视为未提供）</w:t>
            </w:r>
          </w:p>
        </w:tc>
      </w:tr>
    </w:tbl>
    <w:p>
      <w:pPr>
        <w:autoSpaceDN w:val="0"/>
        <w:spacing w:after="360" w:afterLines="150"/>
        <w:rPr>
          <w:szCs w:val="21"/>
        </w:rPr>
        <w:sectPr>
          <w:pgSz w:w="11906" w:h="16838"/>
          <w:pgMar w:top="1440" w:right="1418" w:bottom="1440" w:left="1418" w:header="851" w:footer="850" w:gutter="0"/>
          <w:pgBorders>
            <w:top w:val="none" w:sz="0" w:space="0"/>
            <w:left w:val="none" w:sz="0" w:space="0"/>
            <w:bottom w:val="none" w:sz="0" w:space="0"/>
            <w:right w:val="none" w:sz="0" w:space="0"/>
          </w:pgBorders>
          <w:cols w:space="720" w:num="1"/>
          <w:docGrid w:linePitch="312" w:charSpace="0"/>
        </w:sectPr>
      </w:pPr>
    </w:p>
    <w:p>
      <w:pPr>
        <w:pStyle w:val="3"/>
        <w:autoSpaceDN w:val="0"/>
        <w:spacing w:before="240"/>
        <w:rPr>
          <w:rFonts w:eastAsia="华文中宋"/>
          <w:bCs/>
          <w:kern w:val="44"/>
          <w:sz w:val="44"/>
          <w:szCs w:val="44"/>
        </w:rPr>
      </w:pPr>
      <w:bookmarkStart w:id="106" w:name="_Toc136873021"/>
      <w:r>
        <w:rPr>
          <w:rFonts w:hint="eastAsia" w:eastAsia="华文中宋"/>
          <w:bCs/>
          <w:kern w:val="44"/>
          <w:sz w:val="44"/>
          <w:szCs w:val="44"/>
        </w:rPr>
        <w:t>第七章  评审办法</w:t>
      </w:r>
      <w:bookmarkEnd w:id="106"/>
    </w:p>
    <w:p>
      <w:pPr>
        <w:autoSpaceDN w:val="0"/>
        <w:spacing w:line="360" w:lineRule="auto"/>
        <w:ind w:firstLine="480" w:firstLineChars="200"/>
        <w:rPr>
          <w:rFonts w:ascii="仿宋" w:hAnsi="仿宋" w:eastAsia="仿宋" w:cs="仿宋"/>
          <w:color w:val="000000"/>
          <w:kern w:val="0"/>
          <w:sz w:val="24"/>
          <w:szCs w:val="22"/>
        </w:rPr>
      </w:pPr>
      <w:r>
        <w:rPr>
          <w:rFonts w:hint="eastAsia" w:ascii="仿宋" w:hAnsi="仿宋" w:eastAsia="仿宋" w:cs="仿宋"/>
          <w:color w:val="000000"/>
          <w:kern w:val="0"/>
          <w:sz w:val="24"/>
          <w:szCs w:val="22"/>
        </w:rPr>
        <w:t>为公正、公平、科学地选择中标（成交）供应商，根据</w:t>
      </w:r>
      <w:r>
        <w:rPr>
          <w:rFonts w:hint="eastAsia" w:ascii="仿宋" w:hAnsi="仿宋" w:eastAsia="仿宋" w:cs="仿宋"/>
          <w:color w:val="000000"/>
          <w:kern w:val="0"/>
          <w:sz w:val="24"/>
        </w:rPr>
        <w:t>《政府采购竞争性磋商采购方式管理暂行办法》</w:t>
      </w:r>
      <w:r>
        <w:rPr>
          <w:rFonts w:hint="eastAsia" w:ascii="仿宋" w:hAnsi="仿宋" w:eastAsia="仿宋" w:cs="仿宋"/>
          <w:color w:val="000000"/>
          <w:kern w:val="0"/>
          <w:sz w:val="24"/>
          <w:szCs w:val="22"/>
        </w:rPr>
        <w:t>等有关法律法规的规定，并结合本项目的实际，制定本办法。</w:t>
      </w:r>
    </w:p>
    <w:p>
      <w:pPr>
        <w:autoSpaceDN w:val="0"/>
        <w:spacing w:line="360" w:lineRule="auto"/>
        <w:ind w:firstLine="480" w:firstLineChars="200"/>
        <w:rPr>
          <w:rFonts w:ascii="仿宋" w:hAnsi="仿宋" w:eastAsia="仿宋" w:cs="仿宋"/>
          <w:color w:val="000000"/>
          <w:kern w:val="0"/>
          <w:sz w:val="22"/>
          <w:szCs w:val="22"/>
        </w:rPr>
      </w:pPr>
      <w:r>
        <w:rPr>
          <w:rFonts w:hint="eastAsia" w:ascii="仿宋" w:hAnsi="仿宋" w:eastAsia="仿宋" w:cs="仿宋"/>
          <w:color w:val="000000"/>
          <w:kern w:val="0"/>
          <w:sz w:val="24"/>
          <w:szCs w:val="22"/>
        </w:rPr>
        <w:t>本办法适用于</w:t>
      </w:r>
      <w:r>
        <w:rPr>
          <w:rFonts w:hint="eastAsia" w:ascii="仿宋" w:hAnsi="仿宋" w:eastAsia="仿宋" w:cs="仿宋"/>
          <w:b/>
          <w:color w:val="000000"/>
          <w:sz w:val="24"/>
          <w:szCs w:val="22"/>
          <w:u w:val="single"/>
        </w:rPr>
        <w:t>浙江工商大学教工路校区MBA学院部分教室改造（项目编号：CGZX（CS）-2023-007）</w:t>
      </w:r>
      <w:r>
        <w:rPr>
          <w:rFonts w:hint="eastAsia" w:ascii="仿宋" w:hAnsi="仿宋" w:eastAsia="仿宋" w:cs="仿宋"/>
          <w:color w:val="000000"/>
          <w:kern w:val="0"/>
          <w:sz w:val="24"/>
          <w:szCs w:val="22"/>
        </w:rPr>
        <w:t>的评审。</w:t>
      </w:r>
    </w:p>
    <w:p>
      <w:pPr>
        <w:pStyle w:val="4"/>
        <w:autoSpaceDN w:val="0"/>
        <w:spacing w:before="360"/>
        <w:ind w:firstLine="0" w:firstLineChars="0"/>
        <w:rPr>
          <w:rFonts w:ascii="Times New Roman" w:hAnsi="仿宋" w:eastAsia="仿宋"/>
          <w:sz w:val="28"/>
          <w:szCs w:val="28"/>
        </w:rPr>
      </w:pPr>
      <w:bookmarkStart w:id="107" w:name="_Toc482590097"/>
      <w:bookmarkStart w:id="108" w:name="_Toc520824345"/>
      <w:bookmarkStart w:id="109" w:name="_Toc136873022"/>
      <w:r>
        <w:rPr>
          <w:rFonts w:hint="eastAsia" w:ascii="Times New Roman" w:hAnsi="仿宋" w:eastAsia="仿宋"/>
          <w:sz w:val="28"/>
          <w:szCs w:val="28"/>
        </w:rPr>
        <w:t>一、总则</w:t>
      </w:r>
      <w:bookmarkEnd w:id="107"/>
      <w:bookmarkEnd w:id="108"/>
      <w:bookmarkEnd w:id="109"/>
    </w:p>
    <w:p>
      <w:pPr>
        <w:autoSpaceDE w:val="0"/>
        <w:autoSpaceDN w:val="0"/>
        <w:adjustRightInd w:val="0"/>
        <w:spacing w:line="360" w:lineRule="auto"/>
        <w:ind w:firstLine="463" w:firstLineChars="192"/>
        <w:jc w:val="left"/>
        <w:rPr>
          <w:rFonts w:ascii="仿宋" w:hAnsi="仿宋" w:eastAsia="仿宋" w:cs="仿宋"/>
          <w:sz w:val="24"/>
        </w:rPr>
      </w:pPr>
      <w:r>
        <w:rPr>
          <w:rFonts w:hint="eastAsia" w:ascii="仿宋" w:hAnsi="仿宋" w:eastAsia="仿宋" w:cs="仿宋"/>
          <w:b/>
          <w:color w:val="000000"/>
          <w:sz w:val="24"/>
          <w:szCs w:val="22"/>
        </w:rPr>
        <w:t>本项目为工程类项目，采用综合评分法，满分100分，</w:t>
      </w:r>
      <w:r>
        <w:rPr>
          <w:rFonts w:hint="eastAsia" w:ascii="仿宋" w:hAnsi="仿宋" w:eastAsia="仿宋" w:cs="仿宋"/>
          <w:b/>
          <w:sz w:val="24"/>
          <w:szCs w:val="22"/>
        </w:rPr>
        <w:t>其中包括“商务技术”70分、“最终报价”30分。</w:t>
      </w:r>
      <w:r>
        <w:rPr>
          <w:rFonts w:hint="eastAsia" w:ascii="仿宋" w:hAnsi="仿宋" w:eastAsia="仿宋" w:cs="仿宋"/>
          <w:sz w:val="24"/>
        </w:rPr>
        <w:t>磋商小组将对经磋商确定最终采购需求和提交最后报价的磋商响应供应商，根据商务技术、最终报价情况由各成员独立记名打分。评分过程中采用四舍五入法，并保留小数2位。</w:t>
      </w:r>
    </w:p>
    <w:p>
      <w:pPr>
        <w:autoSpaceDE w:val="0"/>
        <w:autoSpaceDN w:val="0"/>
        <w:adjustRightInd w:val="0"/>
        <w:spacing w:line="360" w:lineRule="auto"/>
        <w:ind w:firstLine="463" w:firstLineChars="192"/>
        <w:jc w:val="left"/>
        <w:rPr>
          <w:rFonts w:ascii="仿宋" w:hAnsi="仿宋" w:eastAsia="仿宋" w:cs="仿宋"/>
          <w:b/>
          <w:color w:val="000000"/>
          <w:sz w:val="24"/>
          <w:szCs w:val="22"/>
        </w:rPr>
      </w:pPr>
      <w:r>
        <w:rPr>
          <w:rFonts w:hint="eastAsia" w:ascii="仿宋" w:hAnsi="仿宋" w:eastAsia="仿宋" w:cs="仿宋"/>
          <w:b/>
          <w:sz w:val="24"/>
        </w:rPr>
        <w:t>磋商响应供应商最终得分=商务技术分+最后报价分</w:t>
      </w:r>
    </w:p>
    <w:p>
      <w:pPr>
        <w:pStyle w:val="4"/>
        <w:autoSpaceDN w:val="0"/>
        <w:spacing w:before="360"/>
        <w:ind w:firstLine="0" w:firstLineChars="0"/>
        <w:rPr>
          <w:rFonts w:ascii="Times New Roman" w:hAnsi="仿宋" w:eastAsia="仿宋"/>
          <w:sz w:val="28"/>
          <w:szCs w:val="28"/>
        </w:rPr>
      </w:pPr>
      <w:bookmarkStart w:id="110" w:name="_Toc136873023"/>
      <w:bookmarkStart w:id="111" w:name="_Toc482590098"/>
      <w:bookmarkStart w:id="112" w:name="_Toc520824346"/>
      <w:r>
        <w:rPr>
          <w:rFonts w:hint="eastAsia" w:ascii="Times New Roman" w:hAnsi="仿宋" w:eastAsia="仿宋"/>
          <w:sz w:val="28"/>
          <w:szCs w:val="28"/>
        </w:rPr>
        <w:t>二、评审程序</w:t>
      </w:r>
      <w:bookmarkEnd w:id="110"/>
      <w:bookmarkEnd w:id="111"/>
      <w:bookmarkEnd w:id="112"/>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2.1评审前</w:t>
      </w:r>
    </w:p>
    <w:p>
      <w:pPr>
        <w:autoSpaceDN w:val="0"/>
        <w:spacing w:line="360" w:lineRule="auto"/>
        <w:ind w:firstLine="458" w:firstLineChars="191"/>
        <w:jc w:val="left"/>
        <w:rPr>
          <w:rFonts w:ascii="仿宋" w:hAnsi="仿宋" w:eastAsia="仿宋" w:cs="仿宋"/>
          <w:color w:val="000000"/>
          <w:kern w:val="0"/>
          <w:sz w:val="24"/>
          <w:szCs w:val="22"/>
        </w:rPr>
      </w:pPr>
      <w:r>
        <w:rPr>
          <w:rFonts w:hint="eastAsia" w:ascii="仿宋" w:hAnsi="仿宋" w:eastAsia="仿宋" w:cs="仿宋"/>
          <w:color w:val="000000"/>
          <w:kern w:val="0"/>
          <w:sz w:val="24"/>
        </w:rPr>
        <w:t>组织磋商小组签到、核对评委身份，</w:t>
      </w:r>
      <w:r>
        <w:rPr>
          <w:rFonts w:hint="eastAsia" w:ascii="仿宋" w:hAnsi="仿宋" w:eastAsia="仿宋" w:cs="仿宋"/>
          <w:color w:val="000000"/>
          <w:kern w:val="0"/>
          <w:sz w:val="24"/>
          <w:szCs w:val="22"/>
        </w:rPr>
        <w:t>推选磋商小组组长，由组长召集成员阅读磋商文件及相关补充、质疑、答复文件、项目书面说明等材料，了解采购项目基本情况、磋商有关事项等。</w:t>
      </w:r>
    </w:p>
    <w:p>
      <w:pPr>
        <w:keepNext/>
        <w:keepLines/>
        <w:autoSpaceDN w:val="0"/>
        <w:spacing w:before="72" w:beforeLines="30" w:after="72" w:afterLines="30" w:line="360" w:lineRule="auto"/>
        <w:ind w:firstLine="283" w:firstLineChars="118"/>
        <w:outlineLvl w:val="2"/>
        <w:rPr>
          <w:rFonts w:ascii="仿宋" w:hAnsi="仿宋" w:eastAsia="仿宋" w:cs="仿宋"/>
          <w:b/>
          <w:bCs/>
          <w:sz w:val="24"/>
          <w:szCs w:val="32"/>
        </w:rPr>
      </w:pPr>
      <w:r>
        <w:rPr>
          <w:rFonts w:hint="eastAsia" w:ascii="华文中宋" w:hAnsi="华文中宋" w:eastAsia="华文中宋" w:cs="华文中宋"/>
          <w:b/>
          <w:bCs/>
          <w:sz w:val="24"/>
          <w:szCs w:val="32"/>
        </w:rPr>
        <w:t>2.2磋商响应文件的资格、符合性审查</w:t>
      </w:r>
    </w:p>
    <w:p>
      <w:pPr>
        <w:autoSpaceDN w:val="0"/>
        <w:spacing w:line="360" w:lineRule="auto"/>
        <w:ind w:firstLine="424" w:firstLineChars="177"/>
        <w:rPr>
          <w:rFonts w:ascii="仿宋" w:hAnsi="仿宋" w:eastAsia="仿宋" w:cs="仿宋"/>
          <w:color w:val="000000"/>
          <w:sz w:val="24"/>
        </w:rPr>
      </w:pPr>
      <w:r>
        <w:rPr>
          <w:rFonts w:hint="eastAsia" w:ascii="仿宋" w:hAnsi="仿宋" w:eastAsia="仿宋" w:cs="仿宋"/>
          <w:bCs/>
          <w:color w:val="000000"/>
          <w:sz w:val="24"/>
        </w:rPr>
        <w:t>2.2.1</w:t>
      </w:r>
      <w:r>
        <w:rPr>
          <w:rFonts w:hint="eastAsia" w:ascii="仿宋" w:hAnsi="仿宋" w:eastAsia="仿宋" w:cs="仿宋"/>
          <w:bCs/>
          <w:color w:val="000000"/>
          <w:kern w:val="0"/>
          <w:sz w:val="24"/>
          <w:szCs w:val="22"/>
        </w:rPr>
        <w:t>开标（标书信息开启）后，磋商小组首先依法对磋商响应供应商的资格文件进行审查，审查各磋商响应供应商的资格符合情况。</w:t>
      </w:r>
      <w:r>
        <w:rPr>
          <w:rFonts w:hint="eastAsia" w:ascii="仿宋" w:hAnsi="仿宋" w:eastAsia="仿宋" w:cs="仿宋"/>
          <w:color w:val="000000"/>
          <w:sz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pPr>
        <w:autoSpaceDN w:val="0"/>
        <w:spacing w:line="360" w:lineRule="auto"/>
        <w:ind w:firstLine="426" w:firstLineChars="177"/>
        <w:rPr>
          <w:rFonts w:ascii="仿宋" w:hAnsi="仿宋" w:eastAsia="仿宋" w:cs="仿宋"/>
          <w:b/>
          <w:color w:val="000000"/>
          <w:kern w:val="0"/>
          <w:sz w:val="24"/>
        </w:rPr>
      </w:pPr>
      <w:r>
        <w:rPr>
          <w:rFonts w:hint="eastAsia" w:ascii="仿宋" w:hAnsi="仿宋" w:eastAsia="仿宋" w:cs="仿宋"/>
          <w:b/>
          <w:color w:val="000000"/>
          <w:kern w:val="0"/>
          <w:sz w:val="24"/>
        </w:rPr>
        <w:t>（1）</w:t>
      </w:r>
      <w:r>
        <w:rPr>
          <w:rFonts w:hint="eastAsia" w:ascii="仿宋" w:hAnsi="仿宋" w:eastAsia="仿宋" w:cs="仿宋"/>
          <w:b/>
          <w:color w:val="000000"/>
          <w:kern w:val="0"/>
          <w:sz w:val="24"/>
          <w:u w:val="single"/>
        </w:rPr>
        <w:t>磋商响应供应商递交的资格证明材料无法证明其符合竞争性磋商文件规定的“磋商响应供应商资格要求”的，磋商小组将对其作“资格审查不合格”处理（无效投标），并不再进行后续评审。</w:t>
      </w:r>
    </w:p>
    <w:p>
      <w:pPr>
        <w:autoSpaceDN w:val="0"/>
        <w:spacing w:line="360" w:lineRule="auto"/>
        <w:ind w:firstLine="426" w:firstLineChars="177"/>
        <w:rPr>
          <w:rFonts w:ascii="仿宋" w:hAnsi="仿宋" w:eastAsia="仿宋" w:cs="仿宋"/>
          <w:b/>
          <w:color w:val="000000"/>
          <w:kern w:val="0"/>
          <w:sz w:val="24"/>
          <w:u w:val="single"/>
        </w:rPr>
      </w:pPr>
      <w:r>
        <w:rPr>
          <w:rFonts w:hint="eastAsia" w:ascii="仿宋" w:hAnsi="仿宋" w:eastAsia="仿宋" w:cs="仿宋"/>
          <w:b/>
          <w:color w:val="000000"/>
          <w:kern w:val="0"/>
          <w:sz w:val="24"/>
        </w:rPr>
        <w:t>（2）</w:t>
      </w:r>
      <w:r>
        <w:rPr>
          <w:rFonts w:hint="eastAsia" w:ascii="仿宋" w:hAnsi="仿宋" w:eastAsia="仿宋" w:cs="仿宋"/>
          <w:b/>
          <w:color w:val="000000"/>
          <w:kern w:val="0"/>
          <w:sz w:val="24"/>
          <w:u w:val="single"/>
        </w:rPr>
        <w:t>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仿宋"/>
          <w:b/>
          <w:color w:val="000000"/>
          <w:sz w:val="24"/>
        </w:rPr>
      </w:pPr>
      <w:r>
        <w:rPr>
          <w:rFonts w:hint="eastAsia" w:ascii="仿宋" w:hAnsi="仿宋" w:eastAsia="仿宋" w:cs="仿宋"/>
          <w:b/>
          <w:color w:val="000000"/>
          <w:kern w:val="0"/>
          <w:sz w:val="24"/>
        </w:rPr>
        <w:t>（3）供应商</w:t>
      </w:r>
      <w:r>
        <w:rPr>
          <w:rFonts w:hint="eastAsia" w:ascii="仿宋" w:hAnsi="仿宋" w:eastAsia="仿宋" w:cs="仿宋"/>
          <w:b/>
          <w:color w:val="000000"/>
          <w:sz w:val="24"/>
        </w:rPr>
        <w:t>信用记录查询与使用：</w:t>
      </w:r>
      <w:r>
        <w:rPr>
          <w:rFonts w:hint="eastAsia" w:ascii="仿宋" w:hAnsi="仿宋" w:eastAsia="仿宋" w:cs="仿宋"/>
          <w:b/>
          <w:color w:val="000000"/>
          <w:kern w:val="0"/>
          <w:sz w:val="24"/>
          <w:u w:val="single"/>
        </w:rPr>
        <w:t>见《磋商须知前附表》</w:t>
      </w:r>
      <w:r>
        <w:rPr>
          <w:rFonts w:hint="eastAsia" w:ascii="仿宋" w:hAnsi="仿宋" w:eastAsia="仿宋" w:cs="仿宋"/>
          <w:b/>
          <w:color w:val="000000"/>
          <w:sz w:val="24"/>
        </w:rPr>
        <w:t>；</w:t>
      </w:r>
    </w:p>
    <w:p>
      <w:pPr>
        <w:autoSpaceDN w:val="0"/>
        <w:spacing w:line="360" w:lineRule="auto"/>
        <w:ind w:firstLine="424" w:firstLineChars="176"/>
        <w:rPr>
          <w:rFonts w:ascii="仿宋" w:hAnsi="仿宋" w:eastAsia="仿宋" w:cs="仿宋"/>
          <w:color w:val="000000"/>
        </w:rPr>
      </w:pPr>
      <w:r>
        <w:rPr>
          <w:rFonts w:hint="eastAsia" w:ascii="仿宋" w:hAnsi="仿宋" w:eastAsia="仿宋" w:cs="仿宋"/>
          <w:b/>
          <w:color w:val="000000"/>
          <w:kern w:val="0"/>
          <w:sz w:val="24"/>
        </w:rPr>
        <w:t>（4）资格审查合格的磋商响应供应商不足三家的，项目不再进行评审。</w:t>
      </w:r>
      <w:r>
        <w:rPr>
          <w:rFonts w:hint="eastAsia" w:ascii="仿宋" w:hAnsi="仿宋" w:eastAsia="仿宋" w:cs="仿宋"/>
          <w:b/>
          <w:color w:val="000000"/>
          <w:kern w:val="0"/>
          <w:sz w:val="24"/>
          <w:szCs w:val="22"/>
        </w:rPr>
        <w:t>除采购任务取消情形外，采购人可选择以下方式之一处理：</w:t>
      </w:r>
    </w:p>
    <w:p>
      <w:pPr>
        <w:autoSpaceDN w:val="0"/>
        <w:spacing w:line="360" w:lineRule="auto"/>
        <w:ind w:firstLine="422" w:firstLineChars="176"/>
        <w:rPr>
          <w:rFonts w:ascii="仿宋" w:hAnsi="仿宋" w:eastAsia="仿宋" w:cs="仿宋"/>
          <w:color w:val="000000"/>
          <w:kern w:val="0"/>
          <w:sz w:val="24"/>
          <w:szCs w:val="22"/>
        </w:rPr>
      </w:pPr>
      <w:r>
        <w:rPr>
          <w:rFonts w:hint="eastAsia" w:ascii="仿宋" w:hAnsi="仿宋" w:eastAsia="仿宋" w:cs="仿宋"/>
          <w:color w:val="000000"/>
          <w:kern w:val="0"/>
          <w:sz w:val="24"/>
          <w:szCs w:val="22"/>
        </w:rPr>
        <w:t>1）将本标项作废标处理，重新组织采购；</w:t>
      </w:r>
    </w:p>
    <w:p>
      <w:pPr>
        <w:autoSpaceDN w:val="0"/>
        <w:spacing w:line="360" w:lineRule="auto"/>
        <w:ind w:firstLine="424" w:firstLineChars="177"/>
        <w:rPr>
          <w:rFonts w:ascii="仿宋" w:hAnsi="仿宋" w:eastAsia="仿宋" w:cs="仿宋"/>
        </w:rPr>
      </w:pPr>
      <w:r>
        <w:rPr>
          <w:rFonts w:hint="eastAsia" w:ascii="仿宋" w:hAnsi="仿宋" w:eastAsia="仿宋" w:cs="仿宋"/>
          <w:color w:val="000000"/>
          <w:kern w:val="0"/>
          <w:sz w:val="24"/>
          <w:szCs w:val="22"/>
        </w:rPr>
        <w:t>2）按同级政府采购监督管理部门的审批意见采用其他采购方式组织采购。</w:t>
      </w:r>
    </w:p>
    <w:p>
      <w:pPr>
        <w:autoSpaceDN w:val="0"/>
        <w:spacing w:line="360" w:lineRule="auto"/>
        <w:ind w:firstLine="426" w:firstLineChars="177"/>
        <w:rPr>
          <w:rFonts w:ascii="仿宋" w:hAnsi="仿宋" w:eastAsia="仿宋" w:cs="仿宋"/>
          <w:color w:val="000000"/>
          <w:sz w:val="24"/>
        </w:rPr>
      </w:pPr>
      <w:r>
        <w:rPr>
          <w:rFonts w:hint="eastAsia" w:ascii="仿宋" w:hAnsi="仿宋" w:eastAsia="仿宋" w:cs="仿宋"/>
          <w:b/>
          <w:color w:val="000000"/>
          <w:sz w:val="24"/>
        </w:rPr>
        <w:t>2.2.2对符合资格的磋商响应供应商的磋商响应文件进行符合性审查，以确定其是否满足采购文件的实质性要求。</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highlight w:val="yellow"/>
        </w:rPr>
        <w:t>2.2.3《商务技术文件》存在下列情形之一的，经磋商小组认定后作无效标处理</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（1）</w:t>
      </w:r>
      <w:r>
        <w:rPr>
          <w:rFonts w:hint="eastAsia" w:ascii="仿宋" w:hAnsi="仿宋" w:eastAsia="仿宋" w:cs="仿宋"/>
          <w:b/>
          <w:color w:val="000000"/>
          <w:kern w:val="0"/>
          <w:sz w:val="24"/>
          <w:u w:val="single"/>
        </w:rPr>
        <w:t>磋商响应文件没有对本采购文件作出实质性响应的，或不满足（不响应）本磋商文件中标注“▲”的实质性要求条款的</w:t>
      </w:r>
      <w:r>
        <w:rPr>
          <w:rFonts w:hint="eastAsia" w:ascii="仿宋" w:hAnsi="仿宋" w:eastAsia="仿宋" w:cs="仿宋"/>
          <w:b/>
          <w:color w:val="000000"/>
          <w:w w:val="9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（2）</w:t>
      </w:r>
      <w:r>
        <w:rPr>
          <w:rFonts w:hint="eastAsia" w:ascii="仿宋" w:hAnsi="仿宋" w:eastAsia="仿宋" w:cs="仿宋"/>
          <w:b/>
          <w:color w:val="000000"/>
          <w:kern w:val="0"/>
          <w:sz w:val="24"/>
          <w:u w:val="single"/>
        </w:rPr>
        <w:t>磋商响应文件存在一个或一个以上备选（替代）方案的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（3）</w:t>
      </w:r>
      <w:r>
        <w:rPr>
          <w:rFonts w:hint="eastAsia" w:ascii="仿宋" w:hAnsi="仿宋" w:eastAsia="仿宋" w:cs="仿宋"/>
          <w:b/>
          <w:color w:val="000000"/>
          <w:sz w:val="24"/>
          <w:u w:val="single"/>
        </w:rPr>
        <w:t>仅提交“备份磋商响应文件”的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（4）</w:t>
      </w:r>
      <w:r>
        <w:rPr>
          <w:rFonts w:hint="eastAsia" w:ascii="仿宋" w:hAnsi="仿宋" w:eastAsia="仿宋" w:cs="仿宋"/>
          <w:b/>
          <w:color w:val="000000"/>
          <w:kern w:val="0"/>
          <w:sz w:val="24"/>
          <w:u w:val="single"/>
        </w:rPr>
        <w:t>磋商响应文件未按本磋商文件《第三章磋商须知》或《第六章磋商响应文件格式》标注的要求进行盖章或签署的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（5）</w:t>
      </w:r>
      <w:r>
        <w:rPr>
          <w:rFonts w:hint="eastAsia" w:ascii="仿宋" w:hAnsi="仿宋" w:eastAsia="仿宋" w:cs="仿宋"/>
          <w:b/>
          <w:color w:val="000000"/>
          <w:kern w:val="0"/>
          <w:sz w:val="24"/>
          <w:u w:val="single"/>
        </w:rPr>
        <w:t>磋商响应文件组成内容不齐全，本磋商文件规定必须提供而未提供的（属于资格审查范围的除外）</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（6）</w:t>
      </w:r>
      <w:r>
        <w:rPr>
          <w:rFonts w:hint="eastAsia" w:ascii="仿宋" w:hAnsi="仿宋" w:eastAsia="仿宋" w:cs="仿宋"/>
          <w:b/>
          <w:color w:val="000000"/>
          <w:kern w:val="0"/>
          <w:sz w:val="24"/>
          <w:u w:val="single"/>
        </w:rPr>
        <w:t>磋商响应文件标注的响应或偏离情况与事实不符，或提供了虚假材料的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（7）</w:t>
      </w:r>
      <w:r>
        <w:rPr>
          <w:rFonts w:hint="eastAsia" w:ascii="仿宋" w:hAnsi="仿宋" w:eastAsia="仿宋" w:cs="仿宋"/>
          <w:b/>
          <w:color w:val="000000"/>
          <w:kern w:val="0"/>
          <w:sz w:val="24"/>
          <w:u w:val="single"/>
        </w:rPr>
        <w:t>磋商响应文件有效期不符合本磋商文件要求的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（8）</w:t>
      </w:r>
      <w:r>
        <w:rPr>
          <w:rFonts w:hint="eastAsia" w:ascii="仿宋" w:hAnsi="仿宋" w:eastAsia="仿宋" w:cs="仿宋"/>
          <w:b/>
          <w:color w:val="000000"/>
          <w:kern w:val="0"/>
          <w:sz w:val="24"/>
          <w:u w:val="single"/>
        </w:rPr>
        <w:t>磋商响应文件含有采购人不能接受的附加条件的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u w:val="single"/>
        </w:rPr>
      </w:pPr>
      <w:r>
        <w:rPr>
          <w:rFonts w:hint="eastAsia" w:ascii="仿宋" w:hAnsi="仿宋" w:eastAsia="仿宋" w:cs="仿宋"/>
          <w:b/>
          <w:color w:val="000000"/>
          <w:kern w:val="0"/>
          <w:sz w:val="24"/>
        </w:rPr>
        <w:t>（9）</w:t>
      </w:r>
      <w:r>
        <w:rPr>
          <w:rFonts w:hint="eastAsia" w:ascii="仿宋" w:hAnsi="仿宋" w:eastAsia="仿宋" w:cs="仿宋"/>
          <w:b/>
          <w:color w:val="000000"/>
          <w:kern w:val="0"/>
          <w:sz w:val="24"/>
          <w:u w:val="single"/>
        </w:rPr>
        <w:t>参加同一合同项下政府采购活动的不同供应商之间存在利害关系的；</w:t>
      </w:r>
    </w:p>
    <w:p>
      <w:pPr>
        <w:autoSpaceDN w:val="0"/>
        <w:spacing w:line="360" w:lineRule="auto"/>
        <w:ind w:firstLine="424" w:firstLineChars="176"/>
        <w:rPr>
          <w:rFonts w:ascii="仿宋" w:hAnsi="仿宋" w:eastAsia="仿宋" w:cs="仿宋"/>
          <w:b/>
          <w:color w:val="000000"/>
          <w:kern w:val="0"/>
          <w:sz w:val="24"/>
          <w:u w:val="single"/>
        </w:rPr>
      </w:pPr>
      <w:r>
        <w:rPr>
          <w:rFonts w:hint="eastAsia" w:ascii="仿宋" w:hAnsi="仿宋" w:eastAsia="仿宋" w:cs="仿宋"/>
          <w:b/>
          <w:color w:val="000000"/>
          <w:kern w:val="0"/>
          <w:sz w:val="24"/>
        </w:rPr>
        <w:t>（10）</w:t>
      </w:r>
      <w:r>
        <w:rPr>
          <w:rFonts w:hint="eastAsia" w:ascii="仿宋" w:hAnsi="仿宋" w:eastAsia="仿宋" w:cs="仿宋"/>
          <w:b/>
          <w:color w:val="000000"/>
          <w:kern w:val="0"/>
          <w:sz w:val="24"/>
          <w:u w:val="single"/>
        </w:rPr>
        <w:t>未提供拟派项目经理具有建筑工程专业二级及以上注册建造师资格证书扫描件的；</w:t>
      </w:r>
    </w:p>
    <w:p>
      <w:pPr>
        <w:autoSpaceDN w:val="0"/>
        <w:spacing w:line="360" w:lineRule="auto"/>
        <w:ind w:firstLine="424" w:firstLineChars="176"/>
        <w:rPr>
          <w:rFonts w:ascii="仿宋" w:hAnsi="仿宋" w:eastAsia="仿宋" w:cs="仿宋"/>
          <w:b/>
          <w:color w:val="000000"/>
          <w:kern w:val="0"/>
          <w:sz w:val="24"/>
          <w:u w:val="single"/>
        </w:rPr>
      </w:pPr>
      <w:r>
        <w:rPr>
          <w:rFonts w:hint="eastAsia" w:ascii="仿宋" w:hAnsi="仿宋" w:eastAsia="仿宋" w:cs="仿宋"/>
          <w:b/>
          <w:color w:val="000000"/>
          <w:kern w:val="0"/>
          <w:sz w:val="24"/>
        </w:rPr>
        <w:t>（11）</w:t>
      </w:r>
      <w:r>
        <w:rPr>
          <w:rFonts w:hint="eastAsia" w:ascii="仿宋" w:hAnsi="仿宋" w:eastAsia="仿宋" w:cs="仿宋"/>
          <w:b/>
          <w:color w:val="000000"/>
          <w:kern w:val="0"/>
          <w:sz w:val="24"/>
          <w:u w:val="single"/>
        </w:rPr>
        <w:t>未提供拟派项目经理具有“三类人员”B类证书扫描件、拟派现场的安全专职管理员具有施工现场安全生产专职管理人员“三类人员”C类证书扫描件的</w:t>
      </w:r>
      <w:r>
        <w:rPr>
          <w:rFonts w:hint="eastAsia" w:ascii="仿宋" w:hAnsi="仿宋" w:eastAsia="仿宋" w:cs="仿宋"/>
          <w:b/>
          <w:color w:val="000000"/>
          <w:kern w:val="0"/>
          <w:sz w:val="24"/>
        </w:rPr>
        <w:t>；</w:t>
      </w:r>
    </w:p>
    <w:p>
      <w:pPr>
        <w:autoSpaceDN w:val="0"/>
        <w:spacing w:line="360" w:lineRule="auto"/>
        <w:ind w:firstLine="426" w:firstLineChars="177"/>
        <w:rPr>
          <w:rFonts w:ascii="仿宋" w:hAnsi="仿宋" w:eastAsia="仿宋" w:cs="仿宋"/>
          <w:b/>
          <w:color w:val="000000"/>
          <w:kern w:val="0"/>
          <w:sz w:val="24"/>
          <w:u w:val="single"/>
        </w:rPr>
      </w:pPr>
      <w:r>
        <w:rPr>
          <w:rFonts w:hint="eastAsia" w:ascii="仿宋" w:hAnsi="仿宋" w:eastAsia="仿宋" w:cs="仿宋"/>
          <w:b/>
          <w:color w:val="000000"/>
          <w:kern w:val="0"/>
          <w:sz w:val="24"/>
        </w:rPr>
        <w:t>（12）</w:t>
      </w:r>
      <w:r>
        <w:rPr>
          <w:rFonts w:hint="eastAsia" w:ascii="仿宋" w:hAnsi="仿宋" w:eastAsia="仿宋" w:cs="仿宋"/>
          <w:b/>
          <w:color w:val="000000"/>
          <w:kern w:val="0"/>
          <w:sz w:val="24"/>
          <w:u w:val="single"/>
        </w:rPr>
        <w:t>存在法律、法规和采购文件规定的其他无效情形的。</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highlight w:val="yellow"/>
        </w:rPr>
        <w:t>2.2.4《报价文件》存在下列情形之一的，经磋商小组认定后作无效标处理</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（1）</w:t>
      </w:r>
      <w:r>
        <w:rPr>
          <w:rFonts w:hint="eastAsia" w:ascii="仿宋" w:hAnsi="仿宋" w:eastAsia="仿宋" w:cs="仿宋"/>
          <w:b/>
          <w:color w:val="000000"/>
          <w:kern w:val="0"/>
          <w:sz w:val="24"/>
          <w:u w:val="single"/>
        </w:rPr>
        <w:t>磋商响应文件没有对本采购文件作出实质性响应的，或不满足（不响应）本采购文件中标注“▲”的实质性要求条款的</w:t>
      </w:r>
      <w:r>
        <w:rPr>
          <w:rFonts w:hint="eastAsia" w:ascii="仿宋" w:hAnsi="仿宋" w:eastAsia="仿宋" w:cs="仿宋"/>
          <w:b/>
          <w:color w:val="000000"/>
          <w:w w:val="9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（2）</w:t>
      </w:r>
      <w:r>
        <w:rPr>
          <w:rFonts w:hint="eastAsia" w:ascii="仿宋" w:hAnsi="仿宋" w:eastAsia="仿宋" w:cs="仿宋"/>
          <w:b/>
          <w:color w:val="000000"/>
          <w:kern w:val="0"/>
          <w:sz w:val="24"/>
          <w:u w:val="single"/>
        </w:rPr>
        <w:t>磋商响应文件存在一个或一个以上备选（替代）投标方案的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（3）</w:t>
      </w:r>
      <w:r>
        <w:rPr>
          <w:rFonts w:hint="eastAsia" w:ascii="仿宋" w:hAnsi="仿宋" w:eastAsia="仿宋" w:cs="仿宋"/>
          <w:b/>
          <w:color w:val="000000"/>
          <w:kern w:val="0"/>
          <w:sz w:val="24"/>
          <w:u w:val="single"/>
        </w:rPr>
        <w:t>未按照磋商文件标明的币种报价的，或者磋商报价涵盖的内容不符合磋商文件要求的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（4）</w:t>
      </w:r>
      <w:r>
        <w:rPr>
          <w:rFonts w:hint="eastAsia" w:ascii="仿宋" w:hAnsi="仿宋" w:eastAsia="仿宋" w:cs="仿宋"/>
          <w:b/>
          <w:color w:val="000000"/>
          <w:kern w:val="0"/>
          <w:sz w:val="24"/>
          <w:u w:val="single"/>
        </w:rPr>
        <w:t>报价出现前后不一致时拒绝按照磋商文件规定的错误修正原则进行修正的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（5）</w:t>
      </w:r>
      <w:r>
        <w:rPr>
          <w:rFonts w:hint="eastAsia" w:ascii="仿宋" w:hAnsi="仿宋" w:eastAsia="仿宋" w:cs="仿宋"/>
          <w:b/>
          <w:color w:val="000000"/>
          <w:kern w:val="0"/>
          <w:sz w:val="24"/>
          <w:u w:val="single"/>
        </w:rPr>
        <w:t>磋商报价具有选择性的</w:t>
      </w:r>
      <w:r>
        <w:rPr>
          <w:rFonts w:hint="eastAsia" w:ascii="仿宋" w:hAnsi="仿宋" w:eastAsia="仿宋" w:cs="仿宋"/>
          <w:b/>
          <w:color w:val="000000"/>
          <w:kern w:val="0"/>
          <w:sz w:val="24"/>
        </w:rPr>
        <w:t>；</w:t>
      </w:r>
    </w:p>
    <w:p>
      <w:pPr>
        <w:autoSpaceDN w:val="0"/>
        <w:spacing w:line="360" w:lineRule="auto"/>
        <w:ind w:firstLine="424" w:firstLineChars="176"/>
        <w:rPr>
          <w:rFonts w:ascii="仿宋" w:hAnsi="仿宋" w:eastAsia="仿宋" w:cs="仿宋"/>
          <w:b/>
          <w:color w:val="000000"/>
          <w:kern w:val="0"/>
          <w:sz w:val="24"/>
          <w:u w:val="single"/>
        </w:rPr>
      </w:pPr>
      <w:r>
        <w:rPr>
          <w:rFonts w:hint="eastAsia" w:ascii="仿宋" w:hAnsi="仿宋" w:eastAsia="仿宋" w:cs="仿宋"/>
          <w:b/>
          <w:color w:val="000000"/>
          <w:kern w:val="0"/>
          <w:sz w:val="24"/>
        </w:rPr>
        <w:t>（6）</w:t>
      </w:r>
      <w:r>
        <w:rPr>
          <w:rFonts w:hint="eastAsia" w:ascii="仿宋" w:hAnsi="仿宋" w:eastAsia="仿宋" w:cs="仿宋"/>
          <w:b/>
          <w:color w:val="000000"/>
          <w:kern w:val="0"/>
          <w:sz w:val="24"/>
          <w:u w:val="single"/>
        </w:rPr>
        <w:t>报价超过磋商文件中规定的预算金额或者最高限价的</w:t>
      </w:r>
      <w:r>
        <w:rPr>
          <w:rFonts w:hint="eastAsia" w:ascii="仿宋" w:hAnsi="仿宋" w:eastAsia="仿宋" w:cs="仿宋"/>
          <w:b/>
          <w:color w:val="000000"/>
          <w:kern w:val="0"/>
          <w:sz w:val="24"/>
        </w:rPr>
        <w:t>；</w:t>
      </w:r>
    </w:p>
    <w:p>
      <w:pPr>
        <w:autoSpaceDN w:val="0"/>
        <w:spacing w:line="358"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（7）</w:t>
      </w:r>
      <w:r>
        <w:rPr>
          <w:rFonts w:hint="eastAsia" w:ascii="仿宋" w:hAnsi="仿宋" w:eastAsia="仿宋" w:cs="Arial"/>
          <w:b/>
          <w:color w:val="000000"/>
          <w:kern w:val="0"/>
          <w:sz w:val="24"/>
          <w:u w:val="single"/>
        </w:rPr>
        <w:t>磋商响应文件工程量清单报价中的项目编码、项目名称、项目特征、计量单位和工程量与磋商文件提供的清单不一致的</w:t>
      </w:r>
      <w:r>
        <w:rPr>
          <w:rFonts w:hint="eastAsia" w:ascii="仿宋" w:hAnsi="仿宋" w:eastAsia="仿宋" w:cs="Arial"/>
          <w:b/>
          <w:color w:val="000000"/>
          <w:kern w:val="0"/>
          <w:sz w:val="24"/>
        </w:rPr>
        <w:t>；</w:t>
      </w:r>
      <w:r>
        <w:rPr>
          <w:rFonts w:ascii="仿宋" w:hAnsi="仿宋" w:eastAsia="仿宋" w:cs="Arial"/>
          <w:b/>
          <w:color w:val="000000"/>
          <w:kern w:val="0"/>
          <w:sz w:val="24"/>
        </w:rPr>
        <w:t xml:space="preserve"> </w:t>
      </w:r>
    </w:p>
    <w:p>
      <w:pPr>
        <w:autoSpaceDN w:val="0"/>
        <w:spacing w:line="358"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（8）</w:t>
      </w:r>
      <w:r>
        <w:rPr>
          <w:rFonts w:hint="eastAsia" w:ascii="仿宋" w:hAnsi="仿宋" w:eastAsia="仿宋" w:cs="Arial"/>
          <w:b/>
          <w:color w:val="000000"/>
          <w:kern w:val="0"/>
          <w:sz w:val="24"/>
          <w:u w:val="single"/>
        </w:rPr>
        <w:t>磋商响应文件未按清单要求列明暂列金额的</w:t>
      </w:r>
      <w:r>
        <w:rPr>
          <w:rFonts w:hint="eastAsia" w:ascii="仿宋" w:hAnsi="仿宋" w:eastAsia="仿宋" w:cs="Arial"/>
          <w:b/>
          <w:color w:val="000000"/>
          <w:kern w:val="0"/>
          <w:sz w:val="24"/>
        </w:rPr>
        <w:t>；</w:t>
      </w:r>
    </w:p>
    <w:p>
      <w:pPr>
        <w:autoSpaceDN w:val="0"/>
        <w:spacing w:line="358"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w:t>
      </w:r>
      <w:r>
        <w:rPr>
          <w:rFonts w:ascii="仿宋" w:hAnsi="仿宋" w:eastAsia="仿宋" w:cs="Arial"/>
          <w:b/>
          <w:color w:val="000000"/>
          <w:kern w:val="0"/>
          <w:sz w:val="24"/>
        </w:rPr>
        <w:t>9</w:t>
      </w:r>
      <w:r>
        <w:rPr>
          <w:rFonts w:hint="eastAsia" w:ascii="仿宋" w:hAnsi="仿宋" w:eastAsia="仿宋" w:cs="Arial"/>
          <w:b/>
          <w:color w:val="000000"/>
          <w:kern w:val="0"/>
          <w:sz w:val="24"/>
        </w:rPr>
        <w:t>）</w:t>
      </w:r>
      <w:r>
        <w:rPr>
          <w:rFonts w:hint="eastAsia" w:ascii="仿宋" w:hAnsi="仿宋" w:eastAsia="仿宋" w:cs="Arial"/>
          <w:b/>
          <w:color w:val="000000"/>
          <w:kern w:val="0"/>
          <w:sz w:val="24"/>
          <w:u w:val="single"/>
        </w:rPr>
        <w:t>磋商响应文件中的取费低于清单编制说明中的最低取费标准的</w:t>
      </w:r>
      <w:r>
        <w:rPr>
          <w:rFonts w:hint="eastAsia" w:ascii="仿宋" w:hAnsi="仿宋" w:eastAsia="仿宋" w:cs="Arial"/>
          <w:b/>
          <w:color w:val="000000"/>
          <w:kern w:val="0"/>
          <w:sz w:val="24"/>
        </w:rPr>
        <w:t>；</w:t>
      </w:r>
    </w:p>
    <w:p>
      <w:pPr>
        <w:autoSpaceDN w:val="0"/>
        <w:spacing w:line="358" w:lineRule="auto"/>
        <w:ind w:firstLine="424" w:firstLineChars="176"/>
        <w:rPr>
          <w:rFonts w:ascii="仿宋" w:hAnsi="仿宋" w:eastAsia="仿宋" w:cs="Arial"/>
          <w:b/>
          <w:color w:val="000000"/>
          <w:kern w:val="0"/>
          <w:sz w:val="24"/>
          <w:u w:val="single"/>
        </w:rPr>
      </w:pPr>
      <w:r>
        <w:rPr>
          <w:rFonts w:hint="eastAsia" w:ascii="仿宋" w:hAnsi="仿宋" w:eastAsia="仿宋" w:cs="Arial"/>
          <w:b/>
          <w:color w:val="000000"/>
          <w:kern w:val="0"/>
          <w:sz w:val="24"/>
        </w:rPr>
        <w:t>（10）</w:t>
      </w:r>
      <w:r>
        <w:rPr>
          <w:rFonts w:hint="eastAsia" w:ascii="仿宋" w:hAnsi="仿宋" w:eastAsia="仿宋" w:cs="Arial"/>
          <w:b/>
          <w:color w:val="000000"/>
          <w:kern w:val="0"/>
          <w:sz w:val="24"/>
          <w:u w:val="single"/>
        </w:rPr>
        <w:t>磋商报价中的规费、税金、措施费等国家、省、市强制性要求的费用报价不足或未报价的</w:t>
      </w:r>
      <w:r>
        <w:rPr>
          <w:rFonts w:hint="eastAsia" w:ascii="仿宋" w:hAnsi="仿宋" w:eastAsia="仿宋" w:cs="Arial"/>
          <w:b/>
          <w:color w:val="000000"/>
          <w:kern w:val="0"/>
          <w:sz w:val="24"/>
        </w:rPr>
        <w:t>；</w:t>
      </w:r>
    </w:p>
    <w:p>
      <w:pPr>
        <w:autoSpaceDN w:val="0"/>
        <w:spacing w:line="358" w:lineRule="auto"/>
        <w:ind w:firstLine="424" w:firstLineChars="176"/>
        <w:rPr>
          <w:rFonts w:ascii="仿宋" w:hAnsi="仿宋" w:eastAsia="仿宋" w:cs="Arial"/>
          <w:b/>
          <w:color w:val="000000"/>
          <w:kern w:val="0"/>
          <w:sz w:val="24"/>
          <w:u w:val="single"/>
        </w:rPr>
      </w:pPr>
      <w:r>
        <w:rPr>
          <w:rFonts w:hint="eastAsia" w:ascii="仿宋" w:hAnsi="仿宋" w:eastAsia="仿宋" w:cs="Arial"/>
          <w:b/>
          <w:color w:val="000000"/>
          <w:kern w:val="0"/>
          <w:sz w:val="24"/>
        </w:rPr>
        <w:t>（</w:t>
      </w:r>
      <w:r>
        <w:rPr>
          <w:rFonts w:ascii="仿宋" w:hAnsi="仿宋" w:eastAsia="仿宋" w:cs="Arial"/>
          <w:b/>
          <w:color w:val="000000"/>
          <w:kern w:val="0"/>
          <w:sz w:val="24"/>
        </w:rPr>
        <w:t>1</w:t>
      </w:r>
      <w:r>
        <w:rPr>
          <w:rFonts w:hint="eastAsia" w:ascii="仿宋" w:hAnsi="仿宋" w:eastAsia="仿宋" w:cs="Arial"/>
          <w:b/>
          <w:color w:val="000000"/>
          <w:kern w:val="0"/>
          <w:sz w:val="24"/>
        </w:rPr>
        <w:t>1）</w:t>
      </w:r>
      <w:r>
        <w:rPr>
          <w:rFonts w:hint="eastAsia" w:ascii="仿宋" w:hAnsi="仿宋" w:eastAsia="仿宋" w:cs="Arial"/>
          <w:b/>
          <w:color w:val="000000"/>
          <w:kern w:val="0"/>
          <w:sz w:val="24"/>
          <w:u w:val="single"/>
        </w:rPr>
        <w:t>磋商响应文件未按本磋商文件《第三章磋商须知》或《第六章磋商响应文件格式》标注的要求进行盖章或签署的</w:t>
      </w:r>
      <w:r>
        <w:rPr>
          <w:rFonts w:hint="eastAsia" w:ascii="仿宋" w:hAnsi="仿宋" w:eastAsia="仿宋" w:cs="Arial"/>
          <w:b/>
          <w:color w:val="000000"/>
          <w:kern w:val="0"/>
          <w:sz w:val="24"/>
        </w:rPr>
        <w:t>；</w:t>
      </w:r>
    </w:p>
    <w:p>
      <w:pPr>
        <w:autoSpaceDN w:val="0"/>
        <w:spacing w:line="358" w:lineRule="auto"/>
        <w:ind w:firstLine="424" w:firstLineChars="176"/>
        <w:rPr>
          <w:rFonts w:ascii="仿宋" w:hAnsi="仿宋" w:eastAsia="仿宋" w:cs="Arial"/>
          <w:b/>
          <w:color w:val="000000"/>
          <w:kern w:val="0"/>
          <w:sz w:val="24"/>
        </w:rPr>
      </w:pPr>
      <w:r>
        <w:rPr>
          <w:rFonts w:ascii="仿宋" w:hAnsi="仿宋" w:eastAsia="仿宋" w:cs="Arial"/>
          <w:b/>
          <w:color w:val="000000"/>
          <w:kern w:val="0"/>
          <w:sz w:val="24"/>
        </w:rPr>
        <w:t>（</w:t>
      </w:r>
      <w:r>
        <w:rPr>
          <w:rFonts w:hint="eastAsia" w:ascii="仿宋" w:hAnsi="仿宋" w:eastAsia="仿宋" w:cs="Arial"/>
          <w:b/>
          <w:color w:val="000000"/>
          <w:kern w:val="0"/>
          <w:sz w:val="24"/>
        </w:rPr>
        <w:t>12</w:t>
      </w:r>
      <w:r>
        <w:rPr>
          <w:rFonts w:ascii="仿宋" w:hAnsi="仿宋" w:eastAsia="仿宋" w:cs="Arial"/>
          <w:b/>
          <w:color w:val="000000"/>
          <w:kern w:val="0"/>
          <w:sz w:val="24"/>
        </w:rPr>
        <w:t>）</w:t>
      </w:r>
      <w:r>
        <w:rPr>
          <w:rFonts w:hint="eastAsia" w:ascii="仿宋" w:hAnsi="仿宋" w:eastAsia="仿宋" w:cs="Arial"/>
          <w:b/>
          <w:color w:val="000000"/>
          <w:kern w:val="0"/>
          <w:sz w:val="24"/>
          <w:u w:val="single"/>
        </w:rPr>
        <w:t>磋商响应文件组成内容不齐全，本磋商文件规定必须提供而未提供的（属于资格审查范围的除外）</w:t>
      </w:r>
      <w:r>
        <w:rPr>
          <w:rFonts w:ascii="仿宋" w:hAnsi="仿宋" w:eastAsia="仿宋" w:cs="Arial"/>
          <w:b/>
          <w:color w:val="000000"/>
          <w:kern w:val="0"/>
          <w:sz w:val="24"/>
        </w:rPr>
        <w:t>；</w:t>
      </w:r>
    </w:p>
    <w:p>
      <w:pPr>
        <w:autoSpaceDN w:val="0"/>
        <w:spacing w:line="358" w:lineRule="auto"/>
        <w:ind w:firstLine="424" w:firstLineChars="176"/>
        <w:rPr>
          <w:rFonts w:ascii="仿宋" w:hAnsi="仿宋" w:eastAsia="仿宋" w:cs="仿宋"/>
          <w:b/>
          <w:color w:val="000000"/>
          <w:kern w:val="0"/>
          <w:sz w:val="24"/>
        </w:rPr>
      </w:pPr>
      <w:r>
        <w:rPr>
          <w:rFonts w:hint="eastAsia" w:ascii="仿宋" w:hAnsi="仿宋" w:eastAsia="仿宋" w:cs="Arial"/>
          <w:b/>
          <w:color w:val="000000"/>
          <w:sz w:val="24"/>
          <w:szCs w:val="22"/>
        </w:rPr>
        <w:t>（13）</w:t>
      </w:r>
      <w:r>
        <w:rPr>
          <w:rFonts w:hint="eastAsia" w:ascii="仿宋" w:hAnsi="仿宋" w:eastAsia="仿宋" w:cs="Arial"/>
          <w:b/>
          <w:color w:val="000000"/>
          <w:sz w:val="24"/>
          <w:szCs w:val="22"/>
          <w:u w:val="single"/>
        </w:rPr>
        <w:t>磋商小组认为磋商响应供应商的报价明显低于其他通过符合性审查的磋商响应供应商的报价</w:t>
      </w:r>
      <w:bookmarkStart w:id="113" w:name="_Hlk136872381"/>
      <w:r>
        <w:rPr>
          <w:rFonts w:hint="eastAsia" w:ascii="仿宋" w:hAnsi="仿宋" w:eastAsia="仿宋" w:cs="Arial"/>
          <w:b/>
          <w:color w:val="000000"/>
          <w:sz w:val="24"/>
          <w:szCs w:val="22"/>
          <w:u w:val="single"/>
        </w:rPr>
        <w:t>或报价低于最高限价50%的，</w:t>
      </w:r>
      <w:bookmarkEnd w:id="113"/>
      <w:r>
        <w:rPr>
          <w:rFonts w:hint="eastAsia" w:ascii="仿宋" w:hAnsi="仿宋" w:eastAsia="仿宋" w:cs="Arial"/>
          <w:b/>
          <w:color w:val="000000"/>
          <w:sz w:val="24"/>
          <w:szCs w:val="22"/>
          <w:u w:val="single"/>
        </w:rPr>
        <w:t>有可能影响产品质量或者不能诚信履约时，磋商响应供应商</w:t>
      </w:r>
      <w:r>
        <w:rPr>
          <w:rFonts w:ascii="仿宋" w:hAnsi="仿宋" w:eastAsia="仿宋" w:cs="Arial"/>
          <w:b/>
          <w:color w:val="000000"/>
          <w:sz w:val="24"/>
          <w:szCs w:val="22"/>
          <w:u w:val="single"/>
        </w:rPr>
        <w:t>不能</w:t>
      </w:r>
      <w:r>
        <w:rPr>
          <w:rFonts w:hint="eastAsia" w:ascii="仿宋" w:hAnsi="仿宋" w:eastAsia="仿宋" w:cs="Arial"/>
          <w:b/>
          <w:color w:val="000000"/>
          <w:sz w:val="24"/>
          <w:szCs w:val="22"/>
          <w:u w:val="single"/>
        </w:rPr>
        <w:t>在规</w:t>
      </w:r>
      <w:r>
        <w:rPr>
          <w:rFonts w:hint="eastAsia" w:ascii="仿宋" w:hAnsi="仿宋" w:eastAsia="仿宋" w:cs="仿宋"/>
          <w:b/>
          <w:color w:val="000000"/>
          <w:sz w:val="24"/>
          <w:szCs w:val="22"/>
          <w:u w:val="single"/>
        </w:rPr>
        <w:t>定的时间证明其报价合理性的</w:t>
      </w:r>
      <w:r>
        <w:rPr>
          <w:rFonts w:hint="eastAsia" w:ascii="仿宋" w:hAnsi="仿宋" w:eastAsia="仿宋" w:cs="仿宋"/>
          <w:b/>
          <w:color w:val="000000"/>
          <w:sz w:val="24"/>
          <w:szCs w:val="22"/>
        </w:rPr>
        <w:t>；</w:t>
      </w:r>
    </w:p>
    <w:p>
      <w:pPr>
        <w:autoSpaceDN w:val="0"/>
        <w:spacing w:line="358" w:lineRule="auto"/>
        <w:ind w:firstLine="424" w:firstLineChars="176"/>
        <w:rPr>
          <w:rFonts w:ascii="仿宋" w:hAnsi="仿宋" w:eastAsia="仿宋" w:cs="仿宋"/>
          <w:b/>
          <w:color w:val="000000"/>
          <w:kern w:val="0"/>
          <w:sz w:val="24"/>
        </w:rPr>
      </w:pPr>
      <w:r>
        <w:rPr>
          <w:rFonts w:hint="eastAsia" w:ascii="仿宋" w:hAnsi="仿宋" w:eastAsia="仿宋" w:cs="仿宋"/>
          <w:b/>
          <w:color w:val="000000"/>
          <w:kern w:val="0"/>
          <w:sz w:val="24"/>
        </w:rPr>
        <w:t>（14）</w:t>
      </w:r>
      <w:r>
        <w:rPr>
          <w:rFonts w:hint="eastAsia" w:ascii="仿宋" w:hAnsi="仿宋" w:eastAsia="仿宋" w:cs="仿宋"/>
          <w:b/>
          <w:color w:val="000000"/>
          <w:kern w:val="0"/>
          <w:sz w:val="24"/>
          <w:u w:val="single"/>
        </w:rPr>
        <w:t>磋商响应文件含有采购人不能接受的附加条件的</w:t>
      </w:r>
      <w:r>
        <w:rPr>
          <w:rFonts w:hint="eastAsia" w:ascii="仿宋" w:hAnsi="仿宋" w:eastAsia="仿宋" w:cs="仿宋"/>
          <w:b/>
          <w:color w:val="000000"/>
          <w:kern w:val="0"/>
          <w:sz w:val="24"/>
        </w:rPr>
        <w:t>；</w:t>
      </w:r>
    </w:p>
    <w:p>
      <w:pPr>
        <w:autoSpaceDN w:val="0"/>
        <w:spacing w:line="358" w:lineRule="auto"/>
        <w:ind w:firstLine="426" w:firstLineChars="177"/>
        <w:rPr>
          <w:rFonts w:ascii="仿宋" w:hAnsi="仿宋" w:eastAsia="仿宋" w:cs="仿宋"/>
          <w:color w:val="000000"/>
          <w:w w:val="90"/>
          <w:kern w:val="0"/>
          <w:sz w:val="22"/>
          <w:szCs w:val="22"/>
        </w:rPr>
      </w:pPr>
      <w:r>
        <w:rPr>
          <w:rFonts w:hint="eastAsia" w:ascii="仿宋" w:hAnsi="仿宋" w:eastAsia="仿宋" w:cs="仿宋"/>
          <w:b/>
          <w:color w:val="000000"/>
          <w:kern w:val="0"/>
          <w:sz w:val="24"/>
        </w:rPr>
        <w:t>（15）</w:t>
      </w:r>
      <w:r>
        <w:rPr>
          <w:rFonts w:hint="eastAsia" w:ascii="仿宋" w:hAnsi="仿宋" w:eastAsia="仿宋" w:cs="仿宋"/>
          <w:b/>
          <w:color w:val="000000"/>
          <w:kern w:val="0"/>
          <w:sz w:val="24"/>
          <w:u w:val="single"/>
        </w:rPr>
        <w:t>存在法律、法规和磋商文件规定的其他无效情形的</w:t>
      </w:r>
      <w:r>
        <w:rPr>
          <w:rFonts w:hint="eastAsia" w:ascii="仿宋" w:hAnsi="仿宋" w:eastAsia="仿宋" w:cs="仿宋"/>
          <w:b/>
          <w:color w:val="000000"/>
          <w:kern w:val="0"/>
          <w:sz w:val="24"/>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2.3 磋商响应文件的磋商、澄清、说明或补正</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2.3.1对于磋商响应文件中含义不明确、同类问题表述不一致或者有明显文字和计算错误的内容，</w:t>
      </w:r>
      <w:r>
        <w:rPr>
          <w:rFonts w:hint="eastAsia" w:ascii="仿宋" w:hAnsi="仿宋" w:eastAsia="仿宋" w:cs="仿宋"/>
          <w:b/>
          <w:color w:val="000000"/>
          <w:kern w:val="0"/>
          <w:sz w:val="24"/>
          <w:szCs w:val="22"/>
        </w:rPr>
        <w:t>磋商小组将通过“政府采购云平台”在线询标的方式</w:t>
      </w:r>
      <w:r>
        <w:rPr>
          <w:rFonts w:hint="eastAsia" w:ascii="仿宋" w:hAnsi="仿宋" w:eastAsia="仿宋" w:cs="仿宋"/>
          <w:color w:val="000000"/>
          <w:kern w:val="0"/>
          <w:sz w:val="24"/>
          <w:szCs w:val="22"/>
        </w:rPr>
        <w:t>要求磋商响应供应商在规定的时间内作出必要的澄清、说明或者补正，磋商响应供应商澄清、说明或补正时间为30分钟。</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2.3.2磋商响应供应商的澄清、说明或者补正应当通过“政府采购云平台”在线答复的方式提交，并加盖公章，或者其授权的代表签字。磋商响应供应商的澄清、说明或者补正不得超出磋商响应文件的范围或者改变磋商响应文件的实质性内容。</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其授权的代表签字），磋商响应供应商响应回复时间为30分钟。</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2.3.4在磋商过程中，</w:t>
      </w:r>
      <w:r>
        <w:rPr>
          <w:rFonts w:hint="eastAsia" w:ascii="仿宋" w:hAnsi="仿宋" w:eastAsia="仿宋" w:cs="仿宋"/>
          <w:b/>
          <w:bCs/>
          <w:color w:val="000000"/>
          <w:kern w:val="0"/>
          <w:sz w:val="24"/>
          <w:szCs w:val="22"/>
        </w:rPr>
        <w:t>磋商小组可以根据磋商文件和磋商情况实质性变动采购需求中的技术、服务要求以及合同草案条款</w:t>
      </w:r>
      <w:r>
        <w:rPr>
          <w:rFonts w:hint="eastAsia" w:ascii="仿宋" w:hAnsi="仿宋" w:eastAsia="仿宋" w:cs="仿宋"/>
          <w:color w:val="000000"/>
          <w:kern w:val="0"/>
          <w:sz w:val="24"/>
          <w:szCs w:val="22"/>
        </w:rPr>
        <w:t>，但不得变动磋商文件中的其他内容。实质性变动的内容，须经采购人代表确认。</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2.3.5对磋商文件作出的实质性变动是磋商文件的有效组成部分，磋商小组通过“政府采购云平台”在线询标的方式同时通知所有参加磋商的供应商。</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2.3.6按磋商程序规定开始并完成磋商。</w:t>
      </w:r>
    </w:p>
    <w:p>
      <w:pPr>
        <w:autoSpaceDN w:val="0"/>
        <w:spacing w:line="360" w:lineRule="auto"/>
        <w:ind w:firstLine="424" w:firstLineChars="177"/>
        <w:rPr>
          <w:rFonts w:ascii="仿宋" w:hAnsi="仿宋" w:eastAsia="仿宋" w:cs="仿宋"/>
          <w:color w:val="000000"/>
          <w:kern w:val="0"/>
          <w:sz w:val="24"/>
          <w:szCs w:val="22"/>
        </w:rPr>
      </w:pPr>
      <w:r>
        <w:rPr>
          <w:rFonts w:hint="eastAsia" w:ascii="仿宋" w:hAnsi="仿宋" w:eastAsia="仿宋" w:cs="仿宋"/>
          <w:color w:val="000000"/>
          <w:kern w:val="0"/>
          <w:sz w:val="24"/>
          <w:szCs w:val="22"/>
        </w:rPr>
        <w:t>2.3.7所有磋商结束后，确定提交最后报价的供应商名单，确定提交最后报价的时间，并告知相关供应商，要求在规定时间内（30分钟内）通过“政府采购云平台”在线上传最后报价（须加盖公章，或者由其授权的代表签字）。</w:t>
      </w:r>
    </w:p>
    <w:p>
      <w:pPr>
        <w:autoSpaceDN w:val="0"/>
        <w:spacing w:line="360" w:lineRule="auto"/>
        <w:ind w:firstLine="426" w:firstLineChars="177"/>
        <w:rPr>
          <w:rFonts w:ascii="仿宋" w:hAnsi="仿宋" w:eastAsia="仿宋" w:cs="仿宋"/>
        </w:rPr>
      </w:pPr>
      <w:r>
        <w:rPr>
          <w:rFonts w:hint="eastAsia" w:ascii="仿宋" w:hAnsi="仿宋" w:eastAsia="仿宋" w:cs="仿宋"/>
          <w:b/>
          <w:color w:val="000000"/>
          <w:kern w:val="0"/>
          <w:sz w:val="24"/>
          <w:szCs w:val="22"/>
        </w:rPr>
        <w:t>2.3.7上述询标、澄清、说明和补正工作如因客观原因无法通过“政府采购云平台”在线进行的，将采用书面（含邮件）形式进行。</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2.4 磋商响应文件的错误修正</w:t>
      </w:r>
    </w:p>
    <w:p>
      <w:pPr>
        <w:autoSpaceDN w:val="0"/>
        <w:spacing w:line="360" w:lineRule="auto"/>
        <w:ind w:firstLine="422" w:firstLineChars="175"/>
        <w:rPr>
          <w:rFonts w:ascii="仿宋" w:hAnsi="仿宋" w:eastAsia="仿宋" w:cs="仿宋"/>
          <w:b/>
          <w:color w:val="000000"/>
          <w:kern w:val="0"/>
          <w:sz w:val="24"/>
          <w:szCs w:val="22"/>
        </w:rPr>
      </w:pPr>
      <w:r>
        <w:rPr>
          <w:rFonts w:hint="eastAsia" w:ascii="仿宋" w:hAnsi="仿宋" w:eastAsia="仿宋" w:cs="仿宋"/>
          <w:b/>
          <w:color w:val="000000"/>
          <w:kern w:val="0"/>
          <w:sz w:val="24"/>
        </w:rPr>
        <w:t>2.4.1</w:t>
      </w:r>
      <w:r>
        <w:rPr>
          <w:rFonts w:hint="eastAsia" w:ascii="仿宋" w:hAnsi="仿宋" w:eastAsia="仿宋" w:cs="仿宋"/>
          <w:b/>
          <w:color w:val="000000"/>
          <w:kern w:val="0"/>
          <w:sz w:val="24"/>
          <w:u w:val="single"/>
        </w:rPr>
        <w:t>《磋商响应文件》报价出现前后不一致的，按照下列规定修正</w:t>
      </w:r>
      <w:r>
        <w:rPr>
          <w:rFonts w:hint="eastAsia" w:ascii="仿宋" w:hAnsi="仿宋" w:eastAsia="仿宋" w:cs="仿宋"/>
          <w:b/>
          <w:color w:val="000000"/>
          <w:kern w:val="0"/>
          <w:sz w:val="24"/>
        </w:rPr>
        <w:t>：</w:t>
      </w:r>
    </w:p>
    <w:p>
      <w:pPr>
        <w:autoSpaceDN w:val="0"/>
        <w:spacing w:line="360" w:lineRule="auto"/>
        <w:ind w:firstLine="422" w:firstLineChars="175"/>
        <w:rPr>
          <w:rFonts w:ascii="仿宋" w:hAnsi="仿宋" w:eastAsia="仿宋" w:cs="仿宋"/>
          <w:color w:val="000000"/>
          <w:kern w:val="0"/>
          <w:sz w:val="24"/>
          <w:szCs w:val="22"/>
        </w:rPr>
      </w:pPr>
      <w:r>
        <w:rPr>
          <w:rFonts w:hint="eastAsia" w:ascii="仿宋" w:hAnsi="仿宋" w:eastAsia="仿宋" w:cs="仿宋"/>
          <w:b/>
          <w:color w:val="000000"/>
          <w:kern w:val="0"/>
          <w:sz w:val="24"/>
          <w:szCs w:val="22"/>
        </w:rPr>
        <w:t>（1）《磋商响应文件》中投标函与磋商响应文件中相应内容不一致的，以投标函为准</w:t>
      </w:r>
      <w:r>
        <w:rPr>
          <w:rFonts w:hint="eastAsia" w:ascii="仿宋" w:hAnsi="仿宋" w:eastAsia="仿宋" w:cs="仿宋"/>
          <w:color w:val="000000"/>
          <w:kern w:val="0"/>
          <w:sz w:val="24"/>
          <w:szCs w:val="22"/>
        </w:rPr>
        <w:t>。</w:t>
      </w:r>
    </w:p>
    <w:p>
      <w:pPr>
        <w:autoSpaceDN w:val="0"/>
        <w:spacing w:line="360" w:lineRule="auto"/>
        <w:ind w:firstLine="422" w:firstLineChars="175"/>
        <w:rPr>
          <w:rFonts w:ascii="仿宋" w:hAnsi="仿宋" w:eastAsia="仿宋" w:cs="仿宋"/>
          <w:b/>
          <w:color w:val="000000"/>
          <w:kern w:val="0"/>
          <w:sz w:val="24"/>
          <w:szCs w:val="22"/>
        </w:rPr>
      </w:pPr>
      <w:r>
        <w:rPr>
          <w:rFonts w:hint="eastAsia" w:ascii="仿宋" w:hAnsi="仿宋" w:eastAsia="仿宋" w:cs="仿宋"/>
          <w:b/>
          <w:color w:val="000000"/>
          <w:kern w:val="0"/>
          <w:sz w:val="24"/>
          <w:szCs w:val="22"/>
        </w:rPr>
        <w:t>（2）大写金额和小写金额不一致的，以大写金额为准；</w:t>
      </w:r>
    </w:p>
    <w:p>
      <w:pPr>
        <w:autoSpaceDN w:val="0"/>
        <w:spacing w:line="360" w:lineRule="auto"/>
        <w:ind w:firstLine="422" w:firstLineChars="175"/>
        <w:rPr>
          <w:rFonts w:ascii="仿宋" w:hAnsi="仿宋" w:eastAsia="仿宋" w:cs="仿宋"/>
          <w:b/>
          <w:color w:val="000000"/>
          <w:kern w:val="0"/>
          <w:sz w:val="24"/>
          <w:szCs w:val="22"/>
        </w:rPr>
      </w:pPr>
      <w:r>
        <w:rPr>
          <w:rFonts w:hint="eastAsia" w:ascii="仿宋" w:hAnsi="仿宋" w:eastAsia="仿宋" w:cs="仿宋"/>
          <w:b/>
          <w:color w:val="000000"/>
          <w:kern w:val="0"/>
          <w:sz w:val="24"/>
          <w:szCs w:val="22"/>
        </w:rPr>
        <w:t>（3）单价金额小数点或者百分比有明显错位的，应以开标一览表（报价表）的总价为准，并修改单价；</w:t>
      </w:r>
    </w:p>
    <w:p>
      <w:pPr>
        <w:autoSpaceDN w:val="0"/>
        <w:spacing w:line="360" w:lineRule="auto"/>
        <w:ind w:firstLine="422" w:firstLineChars="175"/>
        <w:rPr>
          <w:rFonts w:ascii="仿宋" w:hAnsi="仿宋" w:eastAsia="仿宋" w:cs="仿宋"/>
          <w:color w:val="000000"/>
          <w:kern w:val="0"/>
          <w:sz w:val="24"/>
          <w:szCs w:val="22"/>
        </w:rPr>
      </w:pPr>
      <w:r>
        <w:rPr>
          <w:rFonts w:hint="eastAsia" w:ascii="仿宋" w:hAnsi="仿宋" w:eastAsia="仿宋" w:cs="仿宋"/>
          <w:b/>
          <w:color w:val="000000"/>
          <w:kern w:val="0"/>
          <w:sz w:val="24"/>
          <w:szCs w:val="22"/>
        </w:rPr>
        <w:t>（4）总价金额与按单价汇总金额不一致的，以单价金额计算结果为准。</w:t>
      </w:r>
    </w:p>
    <w:p>
      <w:pPr>
        <w:autoSpaceDN w:val="0"/>
        <w:spacing w:line="360" w:lineRule="auto"/>
        <w:ind w:firstLine="422" w:firstLineChars="175"/>
        <w:rPr>
          <w:rFonts w:ascii="仿宋" w:hAnsi="仿宋" w:eastAsia="仿宋" w:cs="仿宋"/>
          <w:b/>
          <w:color w:val="000000"/>
          <w:kern w:val="0"/>
          <w:sz w:val="24"/>
          <w:szCs w:val="22"/>
        </w:rPr>
      </w:pPr>
      <w:r>
        <w:rPr>
          <w:rFonts w:hint="eastAsia" w:ascii="仿宋" w:hAnsi="仿宋" w:eastAsia="仿宋" w:cs="仿宋"/>
          <w:b/>
          <w:color w:val="000000"/>
          <w:kern w:val="0"/>
          <w:sz w:val="24"/>
        </w:rPr>
        <w:t>备注：</w:t>
      </w:r>
      <w:r>
        <w:rPr>
          <w:rFonts w:hint="eastAsia" w:ascii="仿宋" w:hAnsi="仿宋" w:eastAsia="仿宋" w:cs="仿宋"/>
          <w:b/>
          <w:color w:val="000000"/>
          <w:kern w:val="0"/>
          <w:sz w:val="24"/>
          <w:u w:val="single"/>
        </w:rPr>
        <w:t>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仿宋"/>
          <w:b/>
          <w:color w:val="000000"/>
          <w:kern w:val="0"/>
          <w:sz w:val="24"/>
        </w:rPr>
        <w:t>。</w:t>
      </w:r>
    </w:p>
    <w:p>
      <w:pPr>
        <w:autoSpaceDN w:val="0"/>
        <w:spacing w:line="360" w:lineRule="auto"/>
        <w:ind w:firstLine="422" w:firstLineChars="175"/>
        <w:rPr>
          <w:rFonts w:ascii="仿宋" w:hAnsi="仿宋" w:eastAsia="仿宋" w:cs="仿宋"/>
          <w:b/>
          <w:color w:val="000000"/>
          <w:kern w:val="0"/>
          <w:sz w:val="24"/>
          <w:szCs w:val="22"/>
        </w:rPr>
      </w:pPr>
      <w:r>
        <w:rPr>
          <w:rFonts w:hint="eastAsia" w:ascii="仿宋" w:hAnsi="仿宋" w:eastAsia="仿宋" w:cs="仿宋"/>
          <w:b/>
          <w:color w:val="000000"/>
          <w:kern w:val="0"/>
          <w:sz w:val="24"/>
          <w:szCs w:val="22"/>
        </w:rPr>
        <w:t>2.4.2对不同文字文本《磋商响应文件》的解释发生异议的，以中文文本为准。</w:t>
      </w:r>
    </w:p>
    <w:p>
      <w:pPr>
        <w:autoSpaceDN w:val="0"/>
        <w:spacing w:line="360" w:lineRule="auto"/>
        <w:ind w:firstLine="422" w:firstLineChars="175"/>
        <w:rPr>
          <w:rFonts w:ascii="仿宋" w:hAnsi="仿宋" w:eastAsia="仿宋" w:cs="仿宋"/>
          <w:color w:val="000000"/>
          <w:kern w:val="0"/>
          <w:sz w:val="24"/>
          <w:szCs w:val="22"/>
        </w:rPr>
      </w:pPr>
      <w:r>
        <w:rPr>
          <w:rFonts w:hint="eastAsia" w:ascii="仿宋" w:hAnsi="仿宋" w:eastAsia="仿宋" w:cs="仿宋"/>
          <w:b/>
          <w:color w:val="000000"/>
          <w:kern w:val="0"/>
          <w:sz w:val="24"/>
          <w:szCs w:val="22"/>
        </w:rPr>
        <w:t>2.4.3《磋商响应文件》要求提供正、副本时，正、副本内容不一致的，以正本为准。</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2.5 磋商响应文件的评价、评分</w:t>
      </w:r>
    </w:p>
    <w:p>
      <w:pPr>
        <w:autoSpaceDN w:val="0"/>
        <w:spacing w:line="360" w:lineRule="auto"/>
        <w:ind w:firstLine="424" w:firstLineChars="177"/>
        <w:rPr>
          <w:rFonts w:ascii="仿宋" w:hAnsi="仿宋" w:eastAsia="仿宋" w:cs="仿宋"/>
          <w:color w:val="000000"/>
          <w:kern w:val="0"/>
          <w:sz w:val="24"/>
        </w:rPr>
      </w:pPr>
      <w:r>
        <w:rPr>
          <w:rFonts w:hint="eastAsia" w:ascii="仿宋" w:hAnsi="仿宋" w:eastAsia="仿宋" w:cs="仿宋"/>
          <w:color w:val="000000"/>
          <w:kern w:val="0"/>
          <w:sz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pPr>
        <w:autoSpaceDN w:val="0"/>
        <w:spacing w:line="360" w:lineRule="auto"/>
        <w:ind w:firstLine="424" w:firstLineChars="177"/>
        <w:rPr>
          <w:rFonts w:ascii="仿宋" w:hAnsi="仿宋" w:eastAsia="仿宋" w:cs="仿宋"/>
          <w:color w:val="000000"/>
          <w:kern w:val="0"/>
          <w:sz w:val="24"/>
        </w:rPr>
      </w:pPr>
      <w:r>
        <w:rPr>
          <w:rFonts w:hint="eastAsia" w:ascii="仿宋" w:hAnsi="仿宋" w:eastAsia="仿宋" w:cs="仿宋"/>
          <w:color w:val="000000"/>
          <w:kern w:val="0"/>
          <w:sz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2.6 修改评审结果</w:t>
      </w:r>
    </w:p>
    <w:p>
      <w:pPr>
        <w:autoSpaceDN w:val="0"/>
        <w:spacing w:line="360" w:lineRule="auto"/>
        <w:ind w:firstLine="424" w:firstLineChars="176"/>
        <w:rPr>
          <w:rFonts w:ascii="仿宋" w:hAnsi="仿宋" w:eastAsia="仿宋" w:cs="仿宋"/>
          <w:b/>
          <w:color w:val="000000"/>
          <w:sz w:val="24"/>
          <w:szCs w:val="28"/>
        </w:rPr>
      </w:pPr>
      <w:r>
        <w:rPr>
          <w:rFonts w:hint="eastAsia" w:ascii="仿宋" w:hAnsi="仿宋" w:eastAsia="仿宋" w:cs="仿宋"/>
          <w:b/>
          <w:color w:val="000000"/>
          <w:sz w:val="24"/>
          <w:szCs w:val="28"/>
        </w:rPr>
        <w:t>2.6.1评标结果汇总完成后，除下列情形外，任何人不得修改评标结果：</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（1）分值汇总计算错误的；</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（2）分项评分超出评分标准范围的；</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（3）磋商小组成员对客观评审因素评分不一致的；</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（4）经磋商小组认定评分畸高、畸低的。</w:t>
      </w:r>
    </w:p>
    <w:p>
      <w:pPr>
        <w:autoSpaceDN w:val="0"/>
        <w:spacing w:line="360" w:lineRule="auto"/>
        <w:ind w:firstLine="424" w:firstLineChars="176"/>
        <w:rPr>
          <w:rFonts w:ascii="仿宋" w:hAnsi="仿宋" w:eastAsia="仿宋" w:cs="仿宋"/>
          <w:b/>
          <w:color w:val="000000"/>
          <w:sz w:val="28"/>
          <w:szCs w:val="28"/>
        </w:rPr>
      </w:pPr>
      <w:r>
        <w:rPr>
          <w:rFonts w:hint="eastAsia" w:ascii="仿宋" w:hAnsi="仿宋" w:eastAsia="仿宋" w:cs="仿宋"/>
          <w:b/>
          <w:color w:val="000000"/>
          <w:sz w:val="24"/>
          <w:szCs w:val="28"/>
        </w:rPr>
        <w:t>2.6.2评标报告签署前，经复核发现存在以上情形之一的，磋商小组将当场修改评标结果，并在评标报告中记载。</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2.7 供应商排序及推荐中标（成交）候选供应商</w:t>
      </w:r>
    </w:p>
    <w:p>
      <w:pPr>
        <w:autoSpaceDN w:val="0"/>
        <w:spacing w:line="360" w:lineRule="auto"/>
        <w:ind w:firstLine="424" w:firstLineChars="176"/>
        <w:rPr>
          <w:rFonts w:ascii="仿宋" w:hAnsi="仿宋" w:eastAsia="仿宋" w:cs="仿宋"/>
          <w:b/>
          <w:color w:val="000000"/>
          <w:sz w:val="24"/>
        </w:rPr>
      </w:pPr>
      <w:r>
        <w:rPr>
          <w:rFonts w:hint="eastAsia" w:ascii="仿宋" w:hAnsi="仿宋" w:eastAsia="仿宋" w:cs="仿宋"/>
          <w:b/>
          <w:color w:val="000000"/>
          <w:sz w:val="24"/>
        </w:rPr>
        <w:t>磋商小组根据以下规定确定供应商排名并推荐中标（成交）候选供应商。</w:t>
      </w:r>
    </w:p>
    <w:p>
      <w:pPr>
        <w:autoSpaceDN w:val="0"/>
        <w:spacing w:line="360" w:lineRule="auto"/>
        <w:ind w:firstLine="424" w:firstLineChars="176"/>
        <w:rPr>
          <w:rFonts w:ascii="仿宋" w:hAnsi="仿宋" w:eastAsia="仿宋" w:cs="仿宋"/>
          <w:color w:val="000000"/>
          <w:kern w:val="0"/>
          <w:sz w:val="24"/>
          <w:szCs w:val="22"/>
        </w:rPr>
      </w:pPr>
      <w:r>
        <w:rPr>
          <w:rFonts w:hint="eastAsia" w:ascii="仿宋" w:hAnsi="仿宋" w:eastAsia="仿宋" w:cs="仿宋"/>
          <w:b/>
          <w:color w:val="000000"/>
          <w:sz w:val="24"/>
          <w:szCs w:val="22"/>
        </w:rPr>
        <w:t>2.7.1磋商小组根据各磋商响应供应商的综合得分（商务技术分与最后报价得分之和）从高到低依次进行排名排序。特殊情形按以下原则处理：</w:t>
      </w:r>
    </w:p>
    <w:p>
      <w:pPr>
        <w:autoSpaceDN w:val="0"/>
        <w:spacing w:line="360" w:lineRule="auto"/>
        <w:ind w:firstLine="422" w:firstLineChars="176"/>
        <w:rPr>
          <w:rFonts w:ascii="仿宋" w:hAnsi="仿宋" w:eastAsia="仿宋" w:cs="仿宋"/>
          <w:color w:val="000000"/>
          <w:sz w:val="24"/>
          <w:szCs w:val="22"/>
        </w:rPr>
      </w:pPr>
      <w:r>
        <w:rPr>
          <w:rFonts w:hint="eastAsia" w:ascii="仿宋" w:hAnsi="仿宋" w:eastAsia="仿宋" w:cs="仿宋"/>
          <w:color w:val="000000"/>
          <w:sz w:val="24"/>
          <w:szCs w:val="22"/>
        </w:rPr>
        <w:t>（1）综合得分相同的，按最后报价低的优先原则确定排名；</w:t>
      </w:r>
    </w:p>
    <w:p>
      <w:pPr>
        <w:autoSpaceDN w:val="0"/>
        <w:spacing w:line="360" w:lineRule="auto"/>
        <w:ind w:firstLine="422" w:firstLineChars="176"/>
        <w:rPr>
          <w:rFonts w:ascii="仿宋" w:hAnsi="仿宋" w:eastAsia="仿宋" w:cs="仿宋"/>
          <w:color w:val="000000"/>
          <w:sz w:val="24"/>
          <w:szCs w:val="22"/>
        </w:rPr>
      </w:pPr>
      <w:r>
        <w:rPr>
          <w:rFonts w:hint="eastAsia" w:ascii="仿宋" w:hAnsi="仿宋" w:eastAsia="仿宋" w:cs="仿宋"/>
          <w:color w:val="000000"/>
          <w:sz w:val="24"/>
          <w:szCs w:val="22"/>
        </w:rPr>
        <w:t>（2）综合得分和最后报价均相同的，按商务技术得分从高到低确定排名；</w:t>
      </w:r>
    </w:p>
    <w:p>
      <w:pPr>
        <w:autoSpaceDN w:val="0"/>
        <w:spacing w:line="360" w:lineRule="auto"/>
        <w:ind w:firstLine="422" w:firstLineChars="176"/>
        <w:rPr>
          <w:rFonts w:ascii="仿宋" w:hAnsi="仿宋" w:eastAsia="仿宋" w:cs="仿宋"/>
          <w:color w:val="000000"/>
          <w:sz w:val="24"/>
          <w:szCs w:val="22"/>
        </w:rPr>
      </w:pPr>
      <w:r>
        <w:rPr>
          <w:rFonts w:hint="eastAsia" w:ascii="仿宋" w:hAnsi="仿宋" w:eastAsia="仿宋" w:cs="仿宋"/>
          <w:color w:val="000000"/>
          <w:sz w:val="24"/>
          <w:szCs w:val="22"/>
        </w:rPr>
        <w:t>（3）综合得分、最后报价和商务技术得分均相同的由磋商小组全体成员记名投票按少数服从多数的原则确定排名。</w:t>
      </w:r>
    </w:p>
    <w:p>
      <w:pPr>
        <w:autoSpaceDN w:val="0"/>
        <w:spacing w:line="360" w:lineRule="auto"/>
        <w:ind w:firstLine="424" w:firstLineChars="176"/>
        <w:rPr>
          <w:rFonts w:ascii="仿宋" w:hAnsi="仿宋" w:eastAsia="仿宋" w:cs="仿宋"/>
        </w:rPr>
      </w:pPr>
      <w:r>
        <w:rPr>
          <w:rFonts w:hint="eastAsia" w:ascii="仿宋" w:hAnsi="仿宋" w:eastAsia="仿宋" w:cs="仿宋"/>
          <w:b/>
          <w:color w:val="000000"/>
          <w:sz w:val="24"/>
          <w:szCs w:val="22"/>
        </w:rPr>
        <w:t>2.7.2根据最终得分排序，通过书面评审报告的形式，向采购人推荐综合得分由高到低顺序推荐3名以上</w:t>
      </w:r>
      <w:r>
        <w:rPr>
          <w:rFonts w:hint="eastAsia" w:ascii="仿宋" w:hAnsi="仿宋" w:eastAsia="仿宋" w:cs="仿宋"/>
          <w:b/>
          <w:color w:val="000000"/>
          <w:kern w:val="0"/>
          <w:sz w:val="24"/>
          <w:szCs w:val="22"/>
        </w:rPr>
        <w:t>中标（成交）候选供应商</w:t>
      </w:r>
      <w:r>
        <w:rPr>
          <w:rFonts w:hint="eastAsia" w:ascii="仿宋" w:hAnsi="仿宋" w:eastAsia="仿宋" w:cs="仿宋"/>
          <w:b/>
          <w:color w:val="000000"/>
          <w:sz w:val="24"/>
          <w:szCs w:val="22"/>
        </w:rPr>
        <w:t>。</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2.8 起草、签署评审报告</w:t>
      </w:r>
    </w:p>
    <w:p>
      <w:pPr>
        <w:autoSpaceDN w:val="0"/>
        <w:spacing w:line="360" w:lineRule="auto"/>
        <w:ind w:firstLine="424" w:firstLineChars="177"/>
        <w:rPr>
          <w:rFonts w:ascii="仿宋" w:hAnsi="仿宋" w:eastAsia="仿宋" w:cs="仿宋"/>
          <w:color w:val="000000"/>
          <w:sz w:val="24"/>
        </w:rPr>
      </w:pPr>
      <w:r>
        <w:rPr>
          <w:rFonts w:hint="eastAsia" w:ascii="仿宋" w:hAnsi="仿宋" w:eastAsia="仿宋" w:cs="仿宋"/>
          <w:color w:val="000000"/>
          <w:sz w:val="24"/>
          <w:szCs w:val="22"/>
        </w:rPr>
        <w:t>评审结束后，磋商小组将通过“政府采购云平台”起草评审报告，</w:t>
      </w:r>
      <w:r>
        <w:rPr>
          <w:rFonts w:hint="eastAsia" w:ascii="仿宋" w:hAnsi="仿宋" w:eastAsia="仿宋" w:cs="仿宋"/>
          <w:color w:val="000000"/>
          <w:sz w:val="24"/>
        </w:rPr>
        <w:t>磋商小组成员应当在评审报告上签字（或加注电子签章），对自己的评审意见承担法律责任。对评审报告有异议的，应当在评审报告上签署不同意见，并说明理由，否则视为同意评审报告。</w:t>
      </w:r>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2.9 重新评审</w:t>
      </w:r>
    </w:p>
    <w:p>
      <w:pPr>
        <w:autoSpaceDN w:val="0"/>
        <w:spacing w:line="360" w:lineRule="auto"/>
        <w:ind w:firstLine="426" w:firstLineChars="177"/>
        <w:rPr>
          <w:rFonts w:ascii="仿宋" w:hAnsi="仿宋" w:eastAsia="仿宋" w:cs="仿宋"/>
          <w:b/>
          <w:color w:val="000000"/>
          <w:sz w:val="24"/>
        </w:rPr>
      </w:pPr>
      <w:r>
        <w:rPr>
          <w:rFonts w:hint="eastAsia" w:ascii="仿宋" w:hAnsi="仿宋" w:eastAsia="仿宋" w:cs="仿宋"/>
          <w:b/>
          <w:color w:val="000000"/>
          <w:sz w:val="24"/>
        </w:rPr>
        <w:t>评审报告签署后，采购人或者采购代理机构发现存在下列情形之一的，将组织原磋商小组进行重新评审，重新评审改变评标结果的，将书面报告同级财政部门：</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（1）分值汇总计算错误的；</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（2）分项评分超出评分标准范围的；</w:t>
      </w:r>
    </w:p>
    <w:p>
      <w:pPr>
        <w:autoSpaceDN w:val="0"/>
        <w:spacing w:line="360" w:lineRule="auto"/>
        <w:ind w:firstLine="422" w:firstLineChars="176"/>
        <w:rPr>
          <w:rFonts w:ascii="仿宋" w:hAnsi="仿宋" w:eastAsia="仿宋" w:cs="仿宋"/>
          <w:color w:val="000000"/>
          <w:sz w:val="24"/>
          <w:szCs w:val="28"/>
        </w:rPr>
      </w:pPr>
      <w:r>
        <w:rPr>
          <w:rFonts w:hint="eastAsia" w:ascii="仿宋" w:hAnsi="仿宋" w:eastAsia="仿宋" w:cs="仿宋"/>
          <w:color w:val="000000"/>
          <w:sz w:val="24"/>
          <w:szCs w:val="28"/>
        </w:rPr>
        <w:t>（3）磋商小组成员对客观评审因素评分不一致的；</w:t>
      </w:r>
    </w:p>
    <w:p>
      <w:pPr>
        <w:autoSpaceDN w:val="0"/>
        <w:spacing w:line="360" w:lineRule="auto"/>
        <w:ind w:firstLine="424" w:firstLineChars="177"/>
        <w:rPr>
          <w:rFonts w:ascii="仿宋" w:hAnsi="仿宋" w:eastAsia="仿宋" w:cs="仿宋"/>
          <w:color w:val="000000"/>
          <w:sz w:val="24"/>
        </w:rPr>
      </w:pPr>
      <w:r>
        <w:rPr>
          <w:rFonts w:hint="eastAsia" w:ascii="仿宋" w:hAnsi="仿宋" w:eastAsia="仿宋" w:cs="仿宋"/>
          <w:color w:val="000000"/>
          <w:sz w:val="24"/>
          <w:szCs w:val="28"/>
        </w:rPr>
        <w:t>（4）经磋商小组认定评分畸高、畸低的。</w:t>
      </w:r>
    </w:p>
    <w:p>
      <w:pPr>
        <w:pStyle w:val="4"/>
        <w:autoSpaceDN w:val="0"/>
        <w:spacing w:before="360"/>
        <w:ind w:firstLine="0" w:firstLineChars="0"/>
        <w:rPr>
          <w:rFonts w:ascii="Times New Roman" w:hAnsi="仿宋" w:eastAsia="仿宋"/>
          <w:sz w:val="28"/>
          <w:szCs w:val="28"/>
        </w:rPr>
      </w:pPr>
      <w:bookmarkStart w:id="114" w:name="_Toc520824347"/>
      <w:bookmarkStart w:id="115" w:name="_Toc482590099"/>
      <w:bookmarkStart w:id="116" w:name="_Toc136873024"/>
      <w:r>
        <w:rPr>
          <w:rFonts w:hint="eastAsia" w:ascii="Times New Roman" w:hAnsi="仿宋" w:eastAsia="仿宋"/>
          <w:sz w:val="28"/>
          <w:szCs w:val="28"/>
        </w:rPr>
        <w:t>三、评分标准</w:t>
      </w:r>
      <w:bookmarkEnd w:id="114"/>
      <w:bookmarkEnd w:id="115"/>
      <w:bookmarkEnd w:id="116"/>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3.1 商务技术分（70分）</w:t>
      </w:r>
    </w:p>
    <w:tbl>
      <w:tblPr>
        <w:tblStyle w:val="29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62"/>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widowControl/>
              <w:autoSpaceDE w:val="0"/>
              <w:autoSpaceDN w:val="0"/>
              <w:snapToGrid w:val="0"/>
              <w:jc w:val="center"/>
              <w:textAlignment w:val="bottom"/>
              <w:rPr>
                <w:rFonts w:ascii="仿宋" w:hAnsi="仿宋" w:eastAsia="仿宋" w:cs="仿宋"/>
                <w:kern w:val="0"/>
                <w:szCs w:val="21"/>
              </w:rPr>
            </w:pPr>
            <w:r>
              <w:rPr>
                <w:rFonts w:hint="eastAsia" w:ascii="仿宋" w:hAnsi="仿宋" w:eastAsia="仿宋" w:cs="仿宋"/>
                <w:b/>
                <w:bCs/>
                <w:kern w:val="0"/>
                <w:szCs w:val="21"/>
              </w:rPr>
              <w:t>序号</w:t>
            </w:r>
          </w:p>
        </w:tc>
        <w:tc>
          <w:tcPr>
            <w:tcW w:w="6662" w:type="dxa"/>
            <w:vAlign w:val="center"/>
          </w:tcPr>
          <w:p>
            <w:pPr>
              <w:widowControl/>
              <w:autoSpaceDE w:val="0"/>
              <w:autoSpaceDN w:val="0"/>
              <w:snapToGrid w:val="0"/>
              <w:jc w:val="center"/>
              <w:textAlignment w:val="bottom"/>
              <w:rPr>
                <w:rFonts w:ascii="仿宋" w:hAnsi="仿宋" w:eastAsia="仿宋" w:cs="仿宋"/>
                <w:kern w:val="0"/>
                <w:szCs w:val="21"/>
              </w:rPr>
            </w:pPr>
            <w:r>
              <w:rPr>
                <w:rFonts w:hint="eastAsia" w:ascii="仿宋" w:hAnsi="仿宋" w:eastAsia="仿宋" w:cs="仿宋"/>
                <w:b/>
                <w:bCs/>
                <w:kern w:val="0"/>
                <w:szCs w:val="21"/>
              </w:rPr>
              <w:t>评审细则</w:t>
            </w:r>
          </w:p>
        </w:tc>
        <w:tc>
          <w:tcPr>
            <w:tcW w:w="930" w:type="dxa"/>
            <w:vAlign w:val="center"/>
          </w:tcPr>
          <w:p>
            <w:pPr>
              <w:widowControl/>
              <w:autoSpaceDE w:val="0"/>
              <w:autoSpaceDN w:val="0"/>
              <w:snapToGrid w:val="0"/>
              <w:jc w:val="center"/>
              <w:textAlignment w:val="bottom"/>
              <w:rPr>
                <w:rFonts w:ascii="仿宋" w:hAnsi="仿宋" w:eastAsia="仿宋" w:cs="仿宋"/>
                <w:kern w:val="0"/>
                <w:szCs w:val="21"/>
              </w:rPr>
            </w:pPr>
            <w:r>
              <w:rPr>
                <w:rFonts w:hint="eastAsia" w:ascii="仿宋" w:hAnsi="仿宋" w:eastAsia="仿宋" w:cs="仿宋"/>
                <w:b/>
                <w:bCs/>
                <w:kern w:val="0"/>
                <w:szCs w:val="21"/>
              </w:rPr>
              <w:t>分值</w:t>
            </w:r>
          </w:p>
        </w:tc>
        <w:tc>
          <w:tcPr>
            <w:tcW w:w="930" w:type="dxa"/>
            <w:vAlign w:val="center"/>
          </w:tcPr>
          <w:p>
            <w:pPr>
              <w:widowControl/>
              <w:autoSpaceDE w:val="0"/>
              <w:autoSpaceDN w:val="0"/>
              <w:snapToGrid w:val="0"/>
              <w:jc w:val="center"/>
              <w:textAlignment w:val="bottom"/>
              <w:rPr>
                <w:rFonts w:ascii="仿宋" w:hAnsi="仿宋" w:eastAsia="仿宋" w:cs="仿宋"/>
                <w:b/>
                <w:bCs/>
                <w:kern w:val="0"/>
                <w:szCs w:val="21"/>
              </w:rPr>
            </w:pPr>
            <w:r>
              <w:rPr>
                <w:rFonts w:hint="eastAsia" w:ascii="仿宋" w:hAnsi="仿宋" w:eastAsia="仿宋" w:cs="仿宋"/>
                <w:b/>
                <w:bCs/>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磋商供应商（或联合体成员）自2020年1月1日以来具有类似装修项目业绩的每个得0.25分，最多得0.5分。（同时提供施工合同及竣工验收报告扫描件，时间以合同签订日期为准，未提供则不给分。）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0.5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2</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拟派项目经理自2020年1月1日以来以项目经理身份承担过类似装修项目业绩的，每个得0.</w:t>
            </w:r>
            <w:r>
              <w:rPr>
                <w:rFonts w:ascii="仿宋" w:hAnsi="仿宋" w:eastAsia="仿宋" w:cs="Arial"/>
                <w:szCs w:val="21"/>
              </w:rPr>
              <w:t>5</w:t>
            </w:r>
            <w:r>
              <w:rPr>
                <w:rFonts w:hint="eastAsia" w:ascii="仿宋" w:hAnsi="仿宋" w:eastAsia="仿宋" w:cs="Arial"/>
                <w:szCs w:val="21"/>
              </w:rPr>
              <w:t>分，最多得1分。（同时提供合同及竣工验收报告扫描件，时间以合同签订日期为准，未提供则不给分。）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1</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3</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承诺拟派项目经理到位率承诺在7</w:t>
            </w:r>
            <w:r>
              <w:rPr>
                <w:rFonts w:ascii="仿宋" w:hAnsi="仿宋" w:eastAsia="仿宋" w:cs="Arial"/>
                <w:szCs w:val="21"/>
              </w:rPr>
              <w:t>5%以上</w:t>
            </w:r>
            <w:r>
              <w:rPr>
                <w:rFonts w:hint="eastAsia" w:ascii="仿宋" w:hAnsi="仿宋" w:eastAsia="仿宋" w:cs="Arial"/>
                <w:szCs w:val="21"/>
              </w:rPr>
              <w:t>，同时项目主要管理人员到位率承诺在9</w:t>
            </w:r>
            <w:r>
              <w:rPr>
                <w:rFonts w:ascii="仿宋" w:hAnsi="仿宋" w:eastAsia="仿宋" w:cs="Arial"/>
                <w:szCs w:val="21"/>
              </w:rPr>
              <w:t>0%以上的得</w:t>
            </w:r>
            <w:r>
              <w:rPr>
                <w:rFonts w:hint="eastAsia" w:ascii="仿宋" w:hAnsi="仿宋" w:eastAsia="仿宋" w:cs="Arial"/>
                <w:szCs w:val="21"/>
              </w:rPr>
              <w:t>1</w:t>
            </w:r>
            <w:r>
              <w:rPr>
                <w:rFonts w:ascii="仿宋" w:hAnsi="仿宋" w:eastAsia="仿宋" w:cs="Arial"/>
                <w:szCs w:val="21"/>
              </w:rPr>
              <w:t>.5，</w:t>
            </w:r>
            <w:r>
              <w:rPr>
                <w:rFonts w:hint="eastAsia" w:ascii="仿宋" w:hAnsi="仿宋" w:eastAsia="仿宋" w:cs="Arial"/>
                <w:szCs w:val="21"/>
              </w:rPr>
              <w:t>否则不得分。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4</w:t>
            </w:r>
          </w:p>
        </w:tc>
        <w:tc>
          <w:tcPr>
            <w:tcW w:w="6662" w:type="dxa"/>
            <w:vAlign w:val="center"/>
          </w:tcPr>
          <w:p>
            <w:pPr>
              <w:adjustRightInd w:val="0"/>
              <w:snapToGrid w:val="0"/>
              <w:spacing w:before="60" w:beforeLines="25" w:after="60" w:afterLines="25"/>
              <w:jc w:val="left"/>
              <w:rPr>
                <w:rFonts w:ascii="仿宋" w:hAnsi="仿宋" w:eastAsia="仿宋" w:cs="仿宋"/>
                <w:bCs/>
                <w:szCs w:val="21"/>
              </w:rPr>
            </w:pPr>
            <w:r>
              <w:rPr>
                <w:rFonts w:hint="eastAsia" w:ascii="仿宋" w:hAnsi="仿宋" w:eastAsia="仿宋" w:cs="仿宋"/>
                <w:bCs/>
                <w:szCs w:val="21"/>
              </w:rPr>
              <w:t>拟派驻现场技术负责人及项目组成员专业配置情况的评价，包括满足本次项目要求情况，组织机构的合理性，施工员、质量员、安全员、材料员、资料员配置情况。（提供具体人员名单及相关证书复印件，并加盖供应商公章，允许一人多证。）</w:t>
            </w:r>
          </w:p>
          <w:p>
            <w:pPr>
              <w:adjustRightInd w:val="0"/>
              <w:snapToGrid w:val="0"/>
              <w:spacing w:before="60" w:beforeLines="25" w:after="60" w:afterLines="25"/>
              <w:jc w:val="left"/>
              <w:rPr>
                <w:rFonts w:ascii="仿宋" w:hAnsi="仿宋" w:eastAsia="仿宋" w:cs="仿宋"/>
                <w:bCs/>
                <w:szCs w:val="21"/>
              </w:rPr>
            </w:pPr>
            <w:r>
              <w:rPr>
                <w:rFonts w:hint="eastAsia" w:ascii="仿宋" w:hAnsi="仿宋" w:eastAsia="仿宋" w:cs="仿宋"/>
                <w:bCs/>
                <w:szCs w:val="21"/>
              </w:rPr>
              <w:t>（1）满足项目要求情况，配置合理、科学的得</w:t>
            </w:r>
            <w:r>
              <w:rPr>
                <w:rFonts w:ascii="仿宋" w:hAnsi="仿宋" w:eastAsia="仿宋" w:cs="仿宋"/>
                <w:bCs/>
                <w:szCs w:val="21"/>
              </w:rPr>
              <w:t>5</w:t>
            </w:r>
            <w:r>
              <w:rPr>
                <w:rFonts w:hint="eastAsia" w:ascii="仿宋" w:hAnsi="仿宋" w:eastAsia="仿宋" w:cs="仿宋"/>
                <w:bCs/>
                <w:szCs w:val="21"/>
              </w:rPr>
              <w:t>分；</w:t>
            </w:r>
          </w:p>
          <w:p>
            <w:pPr>
              <w:adjustRightInd w:val="0"/>
              <w:snapToGrid w:val="0"/>
              <w:spacing w:before="60" w:beforeLines="25" w:after="60" w:afterLines="25"/>
              <w:jc w:val="left"/>
              <w:rPr>
                <w:rFonts w:ascii="仿宋" w:hAnsi="仿宋" w:eastAsia="仿宋" w:cs="仿宋"/>
                <w:bCs/>
                <w:szCs w:val="21"/>
              </w:rPr>
            </w:pPr>
            <w:r>
              <w:rPr>
                <w:rFonts w:hint="eastAsia" w:ascii="仿宋" w:hAnsi="仿宋" w:eastAsia="仿宋" w:cs="仿宋"/>
                <w:bCs/>
                <w:szCs w:val="21"/>
              </w:rPr>
              <w:t>（2）基本满足项目要求情况，配置较为合理的得</w:t>
            </w:r>
            <w:r>
              <w:rPr>
                <w:rFonts w:ascii="仿宋" w:hAnsi="仿宋" w:eastAsia="仿宋" w:cs="仿宋"/>
                <w:bCs/>
                <w:szCs w:val="21"/>
              </w:rPr>
              <w:t>3</w:t>
            </w:r>
            <w:r>
              <w:rPr>
                <w:rFonts w:hint="eastAsia" w:ascii="仿宋" w:hAnsi="仿宋" w:eastAsia="仿宋" w:cs="仿宋"/>
                <w:bCs/>
                <w:szCs w:val="21"/>
              </w:rPr>
              <w:t>分；</w:t>
            </w:r>
          </w:p>
          <w:p>
            <w:pPr>
              <w:adjustRightInd w:val="0"/>
              <w:snapToGrid w:val="0"/>
              <w:spacing w:before="60" w:beforeLines="25" w:after="60" w:afterLines="25"/>
              <w:jc w:val="left"/>
              <w:rPr>
                <w:rFonts w:ascii="仿宋" w:hAnsi="仿宋" w:eastAsia="仿宋" w:cs="仿宋"/>
                <w:bCs/>
                <w:szCs w:val="21"/>
              </w:rPr>
            </w:pPr>
            <w:r>
              <w:rPr>
                <w:rFonts w:hint="eastAsia" w:ascii="仿宋" w:hAnsi="仿宋" w:eastAsia="仿宋" w:cs="仿宋"/>
                <w:bCs/>
                <w:szCs w:val="21"/>
              </w:rPr>
              <w:t>（3）人员配置</w:t>
            </w:r>
            <w:r>
              <w:rPr>
                <w:rFonts w:hint="eastAsia" w:ascii="仿宋" w:hAnsi="仿宋" w:eastAsia="仿宋" w:cs="Arial"/>
                <w:szCs w:val="21"/>
              </w:rPr>
              <w:t>有欠缺</w:t>
            </w:r>
            <w:r>
              <w:rPr>
                <w:rFonts w:hint="eastAsia" w:ascii="仿宋" w:hAnsi="仿宋" w:eastAsia="仿宋" w:cs="仿宋"/>
                <w:bCs/>
                <w:szCs w:val="21"/>
              </w:rPr>
              <w:t>的得1分；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仿宋"/>
                <w:bCs/>
                <w:szCs w:val="21"/>
              </w:rPr>
              <w:t>（4）未提供人员配置或证书的得0分。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针对本项目各专业工种配置和劳动力投入情况，劳动力组织与管理措施，配置劳动力综合素质的评价。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6</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针对本项目施工总体方案的全面性、合理性、可行性进行评价。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 xml:space="preserve">（4）未提出实质性方案阐述的得0分。 </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7</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关键节点施工工艺或施工方法、关键节点施工保障措施的评价。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8</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确保施工质量的方案、质量控制和检验手段的评价。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9</w:t>
            </w:r>
          </w:p>
        </w:tc>
        <w:tc>
          <w:tcPr>
            <w:tcW w:w="6662" w:type="dxa"/>
            <w:vAlign w:val="center"/>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施工机械和检测设备选用情况，成品保护方案、的评价。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（1）方案和选用科学合理、执行力强的得5分；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（2）方案和选用较为科学合理、有实质性措施的得3分；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（3）方案和选用有欠缺、执行力弱的得1分；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ascii="仿宋" w:hAnsi="仿宋" w:eastAsia="仿宋" w:cs="Arial"/>
                <w:szCs w:val="21"/>
              </w:rPr>
              <w:t>10</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针对本项目施工组织管理制度和施工组织措施的完整性、合理性评价。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1</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磋商供应商工期承诺和进度控制措施方案的评价，评价因素包括工期以及进度计划满足程度、合理性及保证措施的可行性。</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（1）方案科学合理、计划清晰、执行力强的得5分；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（2）方案较为科学合理、计划一般、有实质性措施的得3分；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（3）方案有欠缺、计划模糊、执行力弱的得1分；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2</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磋商供应商在施工过程中采取的降尘、降噪、建筑垃圾处置及保证施工场地周边空气质量等环保创新措施的评价。</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3</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磋商供应商安全文明施工措施的完整性、合理性评价,包括对施工现场的材料堆场、施工通道的安排，对消防安全的保证措施等。</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4</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磋商供应商对本项目主要材料品牌选用及选用品牌材料质量保证措施。</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（1）选用科学合理的、措施执行力强的得5分；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（2）选用较为科学合理的、有实质性措施的得3分；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（3）选用有欠缺、不合理的、执行力弱的得1分；</w:t>
            </w:r>
          </w:p>
          <w:p>
            <w:pPr>
              <w:adjustRightInd w:val="0"/>
              <w:snapToGrid w:val="0"/>
              <w:spacing w:before="60" w:beforeLines="25" w:after="60" w:afterLines="25"/>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磋商供应商对施工过程中突发事件的处理预案及承诺的紧急响应时间的评价。评价因素包括响应时间、措施、投入人员力量。</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6</w:t>
            </w:r>
          </w:p>
        </w:tc>
        <w:tc>
          <w:tcPr>
            <w:tcW w:w="6662" w:type="dxa"/>
          </w:tcPr>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售后服务承诺的范围和完善程度的评价，包括保修范围、保修内容、人员配备、故障响应修复时间方式及保障措施。</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（1）方案科学合理、执行力强的得5分；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（2）方案较为科学合理、有实质性措施的得3分；</w:t>
            </w:r>
          </w:p>
          <w:p>
            <w:pPr>
              <w:adjustRightInd w:val="0"/>
              <w:snapToGrid w:val="0"/>
              <w:spacing w:before="60" w:beforeLines="25" w:after="60" w:afterLines="25"/>
              <w:jc w:val="left"/>
              <w:rPr>
                <w:rFonts w:ascii="仿宋" w:hAnsi="仿宋" w:eastAsia="仿宋" w:cs="Arial"/>
                <w:szCs w:val="21"/>
              </w:rPr>
            </w:pPr>
            <w:r>
              <w:rPr>
                <w:rFonts w:hint="eastAsia" w:ascii="仿宋" w:hAnsi="仿宋" w:eastAsia="仿宋" w:cs="Arial"/>
                <w:szCs w:val="21"/>
              </w:rPr>
              <w:t>（3）方案有欠缺、执行力弱的得1分；</w:t>
            </w:r>
          </w:p>
          <w:p>
            <w:pPr>
              <w:adjustRightInd w:val="0"/>
              <w:snapToGrid w:val="0"/>
              <w:spacing w:before="60" w:beforeLines="25" w:after="60" w:afterLines="25"/>
              <w:jc w:val="left"/>
              <w:rPr>
                <w:rFonts w:ascii="仿宋" w:hAnsi="仿宋" w:eastAsia="仿宋" w:cs="Arial"/>
                <w:bCs/>
                <w:szCs w:val="21"/>
              </w:rPr>
            </w:pPr>
            <w:r>
              <w:rPr>
                <w:rFonts w:hint="eastAsia" w:ascii="仿宋" w:hAnsi="仿宋" w:eastAsia="仿宋" w:cs="Arial"/>
                <w:szCs w:val="21"/>
              </w:rPr>
              <w:t>（4）未提出实质性方案阐述的得0分。</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5</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7</w:t>
            </w:r>
          </w:p>
        </w:tc>
        <w:tc>
          <w:tcPr>
            <w:tcW w:w="6662" w:type="dxa"/>
            <w:vAlign w:val="center"/>
          </w:tcPr>
          <w:p>
            <w:pPr>
              <w:autoSpaceDN w:val="0"/>
              <w:adjustRightInd w:val="0"/>
              <w:snapToGrid w:val="0"/>
              <w:spacing w:before="60" w:beforeLines="25" w:after="60" w:afterLines="25"/>
              <w:jc w:val="left"/>
              <w:rPr>
                <w:rFonts w:ascii="仿宋" w:hAnsi="仿宋" w:eastAsia="仿宋" w:cs="Arial"/>
                <w:bCs/>
                <w:szCs w:val="21"/>
              </w:rPr>
            </w:pPr>
            <w:r>
              <w:rPr>
                <w:rFonts w:hint="eastAsia" w:ascii="仿宋" w:hAnsi="仿宋" w:eastAsia="仿宋" w:cs="Arial"/>
                <w:bCs/>
                <w:szCs w:val="21"/>
              </w:rPr>
              <w:t>（1）所投主要材料（主要材料品牌表内材料）取得有效的节能产品认证证书的每个得0.5分，最多得1分（列入强制采购节能产品清单目录的产品不计分）；</w:t>
            </w:r>
          </w:p>
          <w:p>
            <w:pPr>
              <w:autoSpaceDN w:val="0"/>
              <w:adjustRightInd w:val="0"/>
              <w:snapToGrid w:val="0"/>
              <w:spacing w:before="60" w:beforeLines="25" w:after="60" w:afterLines="25"/>
              <w:jc w:val="left"/>
              <w:rPr>
                <w:rFonts w:ascii="仿宋" w:hAnsi="仿宋" w:eastAsia="仿宋" w:cs="Arial"/>
                <w:bCs/>
                <w:szCs w:val="21"/>
              </w:rPr>
            </w:pPr>
            <w:r>
              <w:rPr>
                <w:rFonts w:hint="eastAsia" w:ascii="仿宋" w:hAnsi="仿宋" w:eastAsia="仿宋" w:cs="Arial"/>
                <w:bCs/>
                <w:szCs w:val="21"/>
              </w:rPr>
              <w:t>（2）所投主要材料（主要材料品牌表内材料）取得有效的环境标志产品认证证书的每个得0.5分，最多得1分。</w:t>
            </w:r>
          </w:p>
          <w:p>
            <w:pPr>
              <w:adjustRightInd w:val="0"/>
              <w:snapToGrid w:val="0"/>
              <w:spacing w:before="60" w:beforeLines="25" w:after="60" w:afterLines="25"/>
              <w:jc w:val="left"/>
              <w:rPr>
                <w:rFonts w:ascii="仿宋" w:hAnsi="仿宋" w:eastAsia="仿宋" w:cs="Arial"/>
                <w:bCs/>
                <w:szCs w:val="21"/>
              </w:rPr>
            </w:pPr>
            <w:r>
              <w:rPr>
                <w:rFonts w:hint="eastAsia" w:ascii="仿宋" w:hAnsi="仿宋" w:eastAsia="仿宋" w:cs="Arial"/>
                <w:bCs/>
                <w:szCs w:val="21"/>
              </w:rPr>
              <w:t>证明材料：提供国家确定的认证机构出具的、处于有效期之内的认证证书（扫描件、加盖公章）。</w:t>
            </w:r>
          </w:p>
        </w:tc>
        <w:tc>
          <w:tcPr>
            <w:tcW w:w="930" w:type="dxa"/>
            <w:vAlign w:val="center"/>
          </w:tcPr>
          <w:p>
            <w:pPr>
              <w:adjustRightInd w:val="0"/>
              <w:snapToGrid w:val="0"/>
              <w:spacing w:before="60" w:beforeLines="25" w:after="60" w:afterLines="25"/>
              <w:jc w:val="center"/>
              <w:rPr>
                <w:rFonts w:ascii="仿宋" w:hAnsi="仿宋" w:eastAsia="仿宋" w:cs="Arial"/>
                <w:szCs w:val="21"/>
              </w:rPr>
            </w:pPr>
            <w:r>
              <w:rPr>
                <w:rFonts w:hint="eastAsia" w:ascii="仿宋" w:hAnsi="仿宋" w:eastAsia="仿宋" w:cs="Arial"/>
                <w:szCs w:val="21"/>
              </w:rPr>
              <w:t>2</w:t>
            </w:r>
          </w:p>
        </w:tc>
        <w:tc>
          <w:tcPr>
            <w:tcW w:w="930" w:type="dxa"/>
            <w:vAlign w:val="center"/>
          </w:tcPr>
          <w:p>
            <w:pPr>
              <w:adjustRightInd w:val="0"/>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0" w:type="dxa"/>
            <w:gridSpan w:val="2"/>
            <w:vAlign w:val="center"/>
          </w:tcPr>
          <w:p>
            <w:pPr>
              <w:autoSpaceDN w:val="0"/>
              <w:spacing w:line="276" w:lineRule="auto"/>
              <w:jc w:val="center"/>
              <w:rPr>
                <w:rFonts w:ascii="仿宋" w:hAnsi="仿宋" w:eastAsia="仿宋" w:cs="Arial"/>
                <w:szCs w:val="21"/>
              </w:rPr>
            </w:pPr>
            <w:r>
              <w:rPr>
                <w:rFonts w:hint="eastAsia" w:ascii="仿宋" w:hAnsi="仿宋" w:eastAsia="仿宋" w:cs="Arial"/>
                <w:szCs w:val="21"/>
              </w:rPr>
              <w:t>合计</w:t>
            </w:r>
          </w:p>
        </w:tc>
        <w:tc>
          <w:tcPr>
            <w:tcW w:w="930" w:type="dxa"/>
            <w:vAlign w:val="center"/>
          </w:tcPr>
          <w:p>
            <w:pPr>
              <w:autoSpaceDN w:val="0"/>
              <w:adjustRightInd w:val="0"/>
              <w:snapToGrid w:val="0"/>
              <w:jc w:val="center"/>
              <w:rPr>
                <w:rFonts w:ascii="仿宋" w:hAnsi="仿宋" w:eastAsia="仿宋" w:cs="Arial"/>
                <w:szCs w:val="21"/>
              </w:rPr>
            </w:pPr>
            <w:r>
              <w:rPr>
                <w:rFonts w:hint="eastAsia" w:ascii="仿宋" w:hAnsi="仿宋" w:eastAsia="仿宋" w:cs="Arial"/>
                <w:szCs w:val="21"/>
              </w:rPr>
              <w:t>70</w:t>
            </w:r>
          </w:p>
        </w:tc>
        <w:tc>
          <w:tcPr>
            <w:tcW w:w="930" w:type="dxa"/>
            <w:vAlign w:val="center"/>
          </w:tcPr>
          <w:p>
            <w:pPr>
              <w:autoSpaceDN w:val="0"/>
              <w:adjustRightInd w:val="0"/>
              <w:snapToGrid w:val="0"/>
              <w:jc w:val="center"/>
              <w:rPr>
                <w:rFonts w:ascii="仿宋" w:hAnsi="仿宋" w:eastAsia="仿宋" w:cs="Arial"/>
                <w:szCs w:val="21"/>
              </w:rPr>
            </w:pPr>
            <w:r>
              <w:rPr>
                <w:rFonts w:hint="eastAsia" w:ascii="仿宋" w:hAnsi="仿宋" w:eastAsia="仿宋" w:cs="Arial"/>
                <w:szCs w:val="21"/>
              </w:rPr>
              <w:t>/</w:t>
            </w:r>
          </w:p>
        </w:tc>
      </w:tr>
    </w:tbl>
    <w:p>
      <w:pPr>
        <w:autoSpaceDN w:val="0"/>
        <w:rPr>
          <w:rFonts w:eastAsia="仿宋"/>
          <w:b/>
          <w:sz w:val="24"/>
        </w:rPr>
      </w:pPr>
    </w:p>
    <w:p>
      <w:pPr>
        <w:autoSpaceDN w:val="0"/>
      </w:pPr>
      <w:r>
        <w:rPr>
          <w:rFonts w:eastAsia="仿宋"/>
          <w:b/>
          <w:sz w:val="24"/>
        </w:rPr>
        <w:t>备注：</w:t>
      </w:r>
      <w:r>
        <w:rPr>
          <w:rFonts w:hint="eastAsia" w:eastAsia="仿宋"/>
          <w:b/>
          <w:sz w:val="24"/>
        </w:rPr>
        <w:t>商务</w:t>
      </w:r>
      <w:r>
        <w:rPr>
          <w:rFonts w:eastAsia="仿宋"/>
          <w:b/>
          <w:sz w:val="24"/>
        </w:rPr>
        <w:t>技术分=（磋商小组所有成员评分合计数）/（磋商小组人数）</w:t>
      </w:r>
    </w:p>
    <w:p>
      <w:pPr>
        <w:keepNext/>
        <w:keepLines/>
        <w:autoSpaceDN w:val="0"/>
        <w:spacing w:before="72" w:beforeLines="30" w:after="72" w:afterLines="30" w:line="360" w:lineRule="auto"/>
        <w:ind w:firstLine="480" w:firstLineChars="200"/>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3.2 报价分（30分）</w:t>
      </w:r>
    </w:p>
    <w:p>
      <w:pPr>
        <w:autoSpaceDN w:val="0"/>
        <w:spacing w:line="360" w:lineRule="auto"/>
        <w:ind w:firstLine="460" w:firstLineChars="192"/>
        <w:rPr>
          <w:rFonts w:ascii="仿宋" w:hAnsi="仿宋" w:eastAsia="仿宋" w:cs="仿宋"/>
          <w:color w:val="000000"/>
          <w:sz w:val="24"/>
          <w:szCs w:val="22"/>
        </w:rPr>
      </w:pPr>
      <w:r>
        <w:rPr>
          <w:rFonts w:hint="eastAsia" w:ascii="仿宋" w:hAnsi="仿宋" w:eastAsia="仿宋" w:cs="仿宋"/>
          <w:color w:val="000000"/>
          <w:sz w:val="24"/>
          <w:szCs w:val="22"/>
        </w:rPr>
        <w:t>3.2.1最后报价的合理性：分析最后报价是否合理，最后报价范围是否完整，有否重大错漏项。</w:t>
      </w:r>
    </w:p>
    <w:p>
      <w:pPr>
        <w:autoSpaceDN w:val="0"/>
        <w:spacing w:line="360" w:lineRule="auto"/>
        <w:ind w:firstLine="460" w:firstLineChars="192"/>
        <w:rPr>
          <w:rFonts w:ascii="仿宋" w:hAnsi="仿宋" w:eastAsia="仿宋" w:cs="仿宋"/>
          <w:color w:val="000000"/>
          <w:sz w:val="24"/>
          <w:szCs w:val="22"/>
        </w:rPr>
      </w:pPr>
      <w:r>
        <w:rPr>
          <w:rFonts w:hint="eastAsia" w:ascii="仿宋" w:hAnsi="仿宋" w:eastAsia="仿宋" w:cs="仿宋"/>
          <w:color w:val="000000"/>
          <w:sz w:val="24"/>
          <w:szCs w:val="22"/>
        </w:rPr>
        <w:t>3.2.2磋商报价分计算方法：</w:t>
      </w:r>
      <w:r>
        <w:rPr>
          <w:rFonts w:hint="eastAsia" w:ascii="仿宋" w:hAnsi="仿宋" w:eastAsia="仿宋" w:cs="仿宋"/>
          <w:b/>
          <w:color w:val="000000"/>
          <w:sz w:val="24"/>
          <w:szCs w:val="22"/>
        </w:rPr>
        <w:t>满足《磋商文件》要求且最后报价最低的有效供应商的最后报价为磋商基准价，其价格分为30分（即价格权值为30%）。</w:t>
      </w:r>
      <w:r>
        <w:rPr>
          <w:rFonts w:hint="eastAsia" w:ascii="仿宋" w:hAnsi="仿宋" w:eastAsia="仿宋" w:cs="仿宋"/>
          <w:color w:val="000000"/>
          <w:sz w:val="24"/>
          <w:szCs w:val="22"/>
        </w:rPr>
        <w:t>其他磋商响应供应商的价格分统一按照下列公式计算（精确到小数点后二位）：</w:t>
      </w:r>
    </w:p>
    <w:p>
      <w:pPr>
        <w:autoSpaceDN w:val="0"/>
        <w:spacing w:line="360" w:lineRule="auto"/>
        <w:ind w:firstLine="463" w:firstLineChars="192"/>
        <w:rPr>
          <w:rFonts w:ascii="仿宋" w:hAnsi="仿宋" w:eastAsia="仿宋" w:cs="仿宋"/>
          <w:color w:val="000000"/>
          <w:sz w:val="24"/>
          <w:szCs w:val="22"/>
        </w:rPr>
      </w:pPr>
      <w:r>
        <w:rPr>
          <w:rFonts w:hint="eastAsia" w:ascii="仿宋" w:hAnsi="仿宋" w:eastAsia="仿宋" w:cs="仿宋"/>
          <w:b/>
          <w:color w:val="000000"/>
          <w:kern w:val="0"/>
          <w:sz w:val="24"/>
          <w:szCs w:val="22"/>
        </w:rPr>
        <w:t>报价分=（磋商基准价／最后报价）×30%×100</w:t>
      </w:r>
    </w:p>
    <w:p>
      <w:pPr>
        <w:autoSpaceDN w:val="0"/>
        <w:spacing w:line="360" w:lineRule="auto"/>
        <w:ind w:firstLine="463" w:firstLineChars="192"/>
        <w:rPr>
          <w:rFonts w:ascii="仿宋" w:hAnsi="仿宋" w:eastAsia="仿宋" w:cs="仿宋"/>
          <w:b/>
          <w:color w:val="000000"/>
          <w:kern w:val="0"/>
          <w:sz w:val="24"/>
          <w:szCs w:val="22"/>
        </w:rPr>
      </w:pPr>
      <w:r>
        <w:rPr>
          <w:rFonts w:hint="eastAsia" w:ascii="仿宋" w:hAnsi="仿宋" w:eastAsia="仿宋" w:cs="仿宋"/>
          <w:b/>
          <w:color w:val="000000"/>
          <w:sz w:val="24"/>
          <w:szCs w:val="22"/>
        </w:rPr>
        <w:t>3.2.3</w:t>
      </w:r>
      <w:r>
        <w:rPr>
          <w:rFonts w:hint="eastAsia" w:ascii="仿宋" w:hAnsi="仿宋" w:eastAsia="仿宋" w:cs="仿宋"/>
          <w:b/>
          <w:color w:val="000000"/>
          <w:kern w:val="0"/>
          <w:sz w:val="24"/>
          <w:szCs w:val="22"/>
        </w:rPr>
        <w:t>重要提示：</w:t>
      </w:r>
    </w:p>
    <w:p>
      <w:pPr>
        <w:autoSpaceDN w:val="0"/>
        <w:spacing w:line="360" w:lineRule="auto"/>
        <w:ind w:firstLine="463" w:firstLineChars="192"/>
        <w:rPr>
          <w:rFonts w:ascii="仿宋" w:hAnsi="仿宋" w:eastAsia="仿宋" w:cs="仿宋"/>
          <w:b/>
          <w:color w:val="000000"/>
          <w:kern w:val="0"/>
          <w:sz w:val="24"/>
          <w:szCs w:val="22"/>
        </w:rPr>
      </w:pPr>
      <w:r>
        <w:rPr>
          <w:rFonts w:hint="eastAsia" w:ascii="仿宋" w:hAnsi="仿宋" w:eastAsia="仿宋" w:cs="仿宋"/>
          <w:b/>
          <w:color w:val="000000"/>
          <w:kern w:val="0"/>
          <w:sz w:val="24"/>
          <w:szCs w:val="22"/>
        </w:rPr>
        <w:t>（1）</w:t>
      </w:r>
      <w:r>
        <w:rPr>
          <w:rFonts w:hint="eastAsia" w:ascii="仿宋" w:hAnsi="仿宋" w:eastAsia="仿宋" w:cs="仿宋"/>
          <w:b/>
          <w:color w:val="000000"/>
          <w:kern w:val="0"/>
          <w:sz w:val="24"/>
          <w:szCs w:val="22"/>
          <w:u w:val="single"/>
        </w:rPr>
        <w:t>本项目专门面向中小企业采购，小型、微型、监狱及残疾人福利性企业评审价格不予扣除</w:t>
      </w:r>
      <w:r>
        <w:rPr>
          <w:rFonts w:hint="eastAsia" w:ascii="仿宋" w:hAnsi="仿宋" w:eastAsia="仿宋" w:cs="仿宋"/>
          <w:b/>
          <w:color w:val="000000"/>
          <w:kern w:val="0"/>
          <w:sz w:val="24"/>
          <w:szCs w:val="22"/>
        </w:rPr>
        <w:t>；</w:t>
      </w:r>
    </w:p>
    <w:p>
      <w:pPr>
        <w:autoSpaceDN w:val="0"/>
        <w:spacing w:line="360" w:lineRule="auto"/>
        <w:ind w:firstLine="463" w:firstLineChars="192"/>
        <w:rPr>
          <w:rFonts w:ascii="仿宋" w:hAnsi="仿宋" w:eastAsia="仿宋" w:cs="仿宋"/>
          <w:b/>
          <w:color w:val="000000"/>
          <w:sz w:val="24"/>
          <w:szCs w:val="22"/>
        </w:rPr>
      </w:pPr>
      <w:r>
        <w:rPr>
          <w:rFonts w:hint="eastAsia" w:ascii="仿宋" w:hAnsi="仿宋" w:eastAsia="仿宋" w:cs="仿宋"/>
          <w:b/>
          <w:color w:val="000000"/>
          <w:kern w:val="0"/>
          <w:sz w:val="24"/>
          <w:szCs w:val="22"/>
        </w:rPr>
        <w:t>（2）</w:t>
      </w:r>
      <w:r>
        <w:rPr>
          <w:rFonts w:hint="eastAsia" w:ascii="仿宋" w:hAnsi="仿宋" w:eastAsia="仿宋" w:cs="仿宋"/>
          <w:b/>
          <w:color w:val="000000"/>
          <w:sz w:val="24"/>
          <w:szCs w:val="22"/>
          <w:u w:val="single"/>
        </w:rPr>
        <w:t>为防止围标串标和低价恶意竞标的行为，评审时如发现磋商响应供应商的报价明显高于市场价格或明显低于其他通过符合性审查的磋商响应供应商的报价或报价低于最高限价50%的，有可能影响产品质量或者不能诚信履约时，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r>
        <w:rPr>
          <w:rFonts w:hint="eastAsia" w:ascii="仿宋" w:hAnsi="仿宋" w:eastAsia="仿宋" w:cs="仿宋"/>
          <w:b/>
          <w:color w:val="000000"/>
          <w:sz w:val="24"/>
          <w:szCs w:val="22"/>
        </w:rPr>
        <w:t>。</w:t>
      </w:r>
    </w:p>
    <w:p>
      <w:pPr>
        <w:pStyle w:val="4"/>
        <w:autoSpaceDN w:val="0"/>
        <w:spacing w:before="360"/>
        <w:ind w:firstLine="0" w:firstLineChars="0"/>
        <w:rPr>
          <w:rFonts w:ascii="Times New Roman" w:hAnsi="仿宋" w:eastAsia="仿宋"/>
          <w:sz w:val="28"/>
          <w:szCs w:val="28"/>
        </w:rPr>
      </w:pPr>
      <w:bookmarkStart w:id="117" w:name="_Toc136873025"/>
      <w:r>
        <w:rPr>
          <w:rFonts w:hint="eastAsia" w:ascii="Times New Roman" w:hAnsi="仿宋" w:eastAsia="仿宋"/>
          <w:sz w:val="28"/>
          <w:szCs w:val="28"/>
        </w:rPr>
        <w:t>四、其他评审事项规定</w:t>
      </w:r>
      <w:bookmarkEnd w:id="117"/>
    </w:p>
    <w:p>
      <w:pPr>
        <w:autoSpaceDN w:val="0"/>
        <w:spacing w:line="360" w:lineRule="auto"/>
        <w:ind w:firstLine="463" w:firstLineChars="192"/>
        <w:rPr>
          <w:rFonts w:ascii="仿宋" w:hAnsi="仿宋" w:eastAsia="仿宋" w:cs="仿宋"/>
          <w:b/>
          <w:color w:val="000000"/>
          <w:sz w:val="24"/>
          <w:szCs w:val="22"/>
        </w:rPr>
      </w:pPr>
      <w:r>
        <w:rPr>
          <w:rFonts w:hint="eastAsia" w:ascii="仿宋" w:hAnsi="仿宋" w:eastAsia="仿宋" w:cs="仿宋"/>
          <w:b/>
          <w:color w:val="000000"/>
          <w:sz w:val="24"/>
          <w:szCs w:val="22"/>
        </w:rPr>
        <w:t>4.1 串通投标的认定</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4.1.1在评审过程中发现以下情形，被视为串通投标的：</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（1）</w:t>
      </w:r>
      <w:r>
        <w:rPr>
          <w:rFonts w:hint="eastAsia" w:ascii="仿宋" w:hAnsi="仿宋" w:eastAsia="仿宋" w:cs="Arial"/>
          <w:b/>
          <w:color w:val="000000"/>
          <w:kern w:val="0"/>
          <w:sz w:val="24"/>
          <w:u w:val="single"/>
        </w:rPr>
        <w:t>不同磋商响应供应商的磋商响应文件由同一单位或个人编制</w:t>
      </w:r>
      <w:r>
        <w:rPr>
          <w:rFonts w:hint="eastAsia" w:ascii="仿宋" w:hAnsi="仿宋" w:eastAsia="仿宋" w:cs="Arial"/>
          <w:b/>
          <w:color w:val="000000"/>
          <w:kern w:val="0"/>
          <w:sz w:val="24"/>
        </w:rPr>
        <w:t>；</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（2）</w:t>
      </w:r>
      <w:r>
        <w:rPr>
          <w:rFonts w:hint="eastAsia" w:ascii="仿宋" w:hAnsi="仿宋" w:eastAsia="仿宋" w:cs="Arial"/>
          <w:b/>
          <w:color w:val="000000"/>
          <w:kern w:val="0"/>
          <w:sz w:val="24"/>
          <w:u w:val="single"/>
        </w:rPr>
        <w:t>不同磋商响应供应商委托同一单位或个人办理投标事宜</w:t>
      </w:r>
      <w:r>
        <w:rPr>
          <w:rFonts w:hint="eastAsia" w:ascii="仿宋" w:hAnsi="仿宋" w:eastAsia="仿宋" w:cs="Arial"/>
          <w:b/>
          <w:color w:val="000000"/>
          <w:kern w:val="0"/>
          <w:sz w:val="24"/>
        </w:rPr>
        <w:t>；</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（3）</w:t>
      </w:r>
      <w:r>
        <w:rPr>
          <w:rFonts w:hint="eastAsia" w:ascii="仿宋" w:hAnsi="仿宋" w:eastAsia="仿宋" w:cs="Arial"/>
          <w:b/>
          <w:color w:val="000000"/>
          <w:kern w:val="0"/>
          <w:sz w:val="24"/>
          <w:u w:val="single"/>
        </w:rPr>
        <w:t>不同磋商响应供应商的磋商响应文件载明的项目管理成员或联系人员为同一人</w:t>
      </w:r>
      <w:r>
        <w:rPr>
          <w:rFonts w:hint="eastAsia" w:ascii="仿宋" w:hAnsi="仿宋" w:eastAsia="仿宋" w:cs="Arial"/>
          <w:b/>
          <w:color w:val="000000"/>
          <w:kern w:val="0"/>
          <w:sz w:val="24"/>
        </w:rPr>
        <w:t>；</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（4）</w:t>
      </w:r>
      <w:r>
        <w:rPr>
          <w:rFonts w:hint="eastAsia" w:ascii="仿宋" w:hAnsi="仿宋" w:eastAsia="仿宋" w:cs="Arial"/>
          <w:b/>
          <w:color w:val="000000"/>
          <w:kern w:val="0"/>
          <w:sz w:val="24"/>
          <w:u w:val="single"/>
        </w:rPr>
        <w:t>不同磋商响应供应商的磋商响应文件异常一致或者投标报价呈规律性差异</w:t>
      </w:r>
      <w:r>
        <w:rPr>
          <w:rFonts w:hint="eastAsia" w:ascii="仿宋" w:hAnsi="仿宋" w:eastAsia="仿宋" w:cs="Arial"/>
          <w:b/>
          <w:color w:val="000000"/>
          <w:kern w:val="0"/>
          <w:sz w:val="24"/>
        </w:rPr>
        <w:t>；</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（5）</w:t>
      </w:r>
      <w:r>
        <w:rPr>
          <w:rFonts w:hint="eastAsia" w:ascii="仿宋" w:hAnsi="仿宋" w:eastAsia="仿宋" w:cs="Arial"/>
          <w:b/>
          <w:color w:val="000000"/>
          <w:kern w:val="0"/>
          <w:sz w:val="24"/>
          <w:u w:val="single"/>
        </w:rPr>
        <w:t>不同磋商响应供应商的磋商响应文件互相混装</w:t>
      </w:r>
      <w:r>
        <w:rPr>
          <w:rFonts w:hint="eastAsia" w:ascii="仿宋" w:hAnsi="仿宋" w:eastAsia="仿宋" w:cs="Arial"/>
          <w:b/>
          <w:color w:val="000000"/>
          <w:kern w:val="0"/>
          <w:sz w:val="24"/>
        </w:rPr>
        <w:t>。</w:t>
      </w:r>
    </w:p>
    <w:p>
      <w:pPr>
        <w:autoSpaceDN w:val="0"/>
        <w:spacing w:line="360" w:lineRule="auto"/>
        <w:ind w:firstLine="463" w:firstLineChars="192"/>
        <w:rPr>
          <w:rFonts w:ascii="仿宋" w:hAnsi="仿宋" w:eastAsia="仿宋" w:cs="Arial"/>
          <w:b/>
          <w:color w:val="000000"/>
          <w:kern w:val="0"/>
          <w:sz w:val="24"/>
        </w:rPr>
      </w:pPr>
      <w:r>
        <w:rPr>
          <w:rFonts w:hint="eastAsia" w:ascii="仿宋" w:hAnsi="仿宋" w:eastAsia="仿宋" w:cs="Arial"/>
          <w:b/>
          <w:color w:val="000000"/>
          <w:kern w:val="0"/>
          <w:sz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pPr>
        <w:pStyle w:val="5"/>
        <w:spacing w:before="120" w:after="120"/>
        <w:ind w:firstLine="240"/>
        <w:rPr>
          <w:rFonts w:ascii="华文中宋" w:hAnsi="华文中宋" w:cs="华文中宋"/>
          <w:bCs/>
          <w:szCs w:val="32"/>
        </w:rPr>
      </w:pPr>
      <w:r>
        <w:rPr>
          <w:rFonts w:hint="eastAsia" w:ascii="华文中宋" w:hAnsi="华文中宋" w:cs="华文中宋"/>
          <w:bCs/>
          <w:szCs w:val="32"/>
        </w:rPr>
        <w:t>4.2 磋商响应供应商违法等重大事项的处理</w:t>
      </w:r>
    </w:p>
    <w:p>
      <w:pPr>
        <w:autoSpaceDN w:val="0"/>
        <w:spacing w:line="360" w:lineRule="auto"/>
        <w:ind w:firstLine="424" w:firstLineChars="176"/>
        <w:rPr>
          <w:rFonts w:ascii="仿宋" w:hAnsi="仿宋" w:eastAsia="仿宋" w:cs="Arial"/>
          <w:b/>
          <w:color w:val="000000"/>
          <w:kern w:val="0"/>
          <w:sz w:val="24"/>
        </w:rPr>
      </w:pPr>
      <w:r>
        <w:rPr>
          <w:rFonts w:hint="eastAsia" w:ascii="仿宋" w:hAnsi="仿宋" w:eastAsia="仿宋" w:cs="Arial"/>
          <w:b/>
          <w:color w:val="000000"/>
          <w:kern w:val="0"/>
          <w:sz w:val="24"/>
        </w:rPr>
        <w:t>磋商响应供应商</w:t>
      </w:r>
      <w:r>
        <w:rPr>
          <w:rFonts w:ascii="仿宋" w:hAnsi="仿宋" w:eastAsia="仿宋" w:cs="Arial"/>
          <w:b/>
          <w:color w:val="000000"/>
          <w:kern w:val="0"/>
          <w:sz w:val="24"/>
        </w:rPr>
        <w:t>有下列情形之一的，投标无效且将《</w:t>
      </w:r>
      <w:r>
        <w:rPr>
          <w:rFonts w:hint="eastAsia" w:ascii="仿宋" w:hAnsi="仿宋" w:eastAsia="仿宋" w:cs="Arial"/>
          <w:b/>
          <w:color w:val="000000"/>
          <w:kern w:val="0"/>
          <w:sz w:val="24"/>
        </w:rPr>
        <w:t>磋商响应文件</w:t>
      </w:r>
      <w:r>
        <w:rPr>
          <w:rFonts w:ascii="仿宋" w:hAnsi="仿宋" w:eastAsia="仿宋" w:cs="Arial"/>
          <w:b/>
          <w:color w:val="000000"/>
          <w:kern w:val="0"/>
          <w:sz w:val="24"/>
        </w:rPr>
        <w:t>》、《询标记录》等报同级政府采购监管部门或有关职能部门查处：</w:t>
      </w:r>
    </w:p>
    <w:p>
      <w:pPr>
        <w:autoSpaceDN w:val="0"/>
        <w:spacing w:line="360" w:lineRule="auto"/>
        <w:ind w:firstLine="422" w:firstLineChars="176"/>
        <w:rPr>
          <w:rFonts w:ascii="仿宋" w:hAnsi="仿宋" w:eastAsia="仿宋" w:cs="Arial"/>
          <w:color w:val="000000"/>
          <w:kern w:val="0"/>
          <w:sz w:val="24"/>
        </w:rPr>
      </w:pPr>
      <w:r>
        <w:rPr>
          <w:rFonts w:ascii="仿宋" w:hAnsi="仿宋" w:eastAsia="仿宋" w:cs="Arial"/>
          <w:color w:val="000000"/>
          <w:kern w:val="0"/>
          <w:sz w:val="24"/>
        </w:rPr>
        <w:t>（1）未如实提供债权债务、</w:t>
      </w:r>
      <w:r>
        <w:rPr>
          <w:rFonts w:hint="eastAsia" w:ascii="仿宋" w:hAnsi="仿宋" w:eastAsia="仿宋" w:cs="Arial"/>
          <w:color w:val="000000"/>
          <w:kern w:val="0"/>
          <w:sz w:val="24"/>
        </w:rPr>
        <w:t>重大</w:t>
      </w:r>
      <w:r>
        <w:rPr>
          <w:rFonts w:ascii="仿宋" w:hAnsi="仿宋" w:eastAsia="仿宋" w:cs="Arial"/>
          <w:color w:val="000000"/>
          <w:kern w:val="0"/>
          <w:sz w:val="24"/>
        </w:rPr>
        <w:t>违法记录</w:t>
      </w:r>
      <w:r>
        <w:rPr>
          <w:rFonts w:hint="eastAsia" w:ascii="仿宋" w:hAnsi="仿宋" w:eastAsia="仿宋" w:cs="Arial"/>
          <w:color w:val="000000"/>
          <w:kern w:val="0"/>
          <w:sz w:val="24"/>
        </w:rPr>
        <w:t>、利害关系等</w:t>
      </w:r>
      <w:r>
        <w:rPr>
          <w:rFonts w:ascii="仿宋" w:hAnsi="仿宋" w:eastAsia="仿宋" w:cs="Arial"/>
          <w:color w:val="000000"/>
          <w:kern w:val="0"/>
          <w:sz w:val="24"/>
        </w:rPr>
        <w:t>信息，影响或者可能影响</w:t>
      </w:r>
      <w:r>
        <w:rPr>
          <w:rFonts w:hint="eastAsia" w:ascii="仿宋" w:hAnsi="仿宋" w:eastAsia="仿宋" w:cs="Arial"/>
          <w:color w:val="000000"/>
          <w:kern w:val="0"/>
          <w:sz w:val="24"/>
        </w:rPr>
        <w:t>成交</w:t>
      </w:r>
      <w:r>
        <w:rPr>
          <w:rFonts w:ascii="仿宋" w:hAnsi="仿宋" w:eastAsia="仿宋" w:cs="Arial"/>
          <w:color w:val="000000"/>
          <w:kern w:val="0"/>
          <w:sz w:val="24"/>
        </w:rPr>
        <w:t>结果的；</w:t>
      </w:r>
    </w:p>
    <w:p>
      <w:pPr>
        <w:autoSpaceDN w:val="0"/>
        <w:spacing w:line="360" w:lineRule="auto"/>
        <w:ind w:firstLine="422" w:firstLineChars="176"/>
        <w:rPr>
          <w:rFonts w:ascii="仿宋" w:hAnsi="仿宋" w:eastAsia="仿宋" w:cs="Arial"/>
          <w:color w:val="000000"/>
          <w:kern w:val="0"/>
          <w:sz w:val="24"/>
        </w:rPr>
      </w:pPr>
      <w:r>
        <w:rPr>
          <w:rFonts w:ascii="仿宋" w:hAnsi="仿宋" w:eastAsia="仿宋" w:cs="Arial"/>
          <w:color w:val="000000"/>
          <w:kern w:val="0"/>
          <w:sz w:val="24"/>
        </w:rPr>
        <w:t>（2）</w:t>
      </w:r>
      <w:r>
        <w:rPr>
          <w:rFonts w:hint="eastAsia" w:ascii="仿宋" w:hAnsi="仿宋" w:eastAsia="仿宋" w:cs="Arial"/>
          <w:color w:val="000000"/>
          <w:kern w:val="0"/>
          <w:sz w:val="24"/>
        </w:rPr>
        <w:t>不遵循公平竞争原则、恶意串通、妨碍其他磋商响应供应商的竞争、损害采购人或其他磋商响应供应商合法权益的；</w:t>
      </w:r>
    </w:p>
    <w:p>
      <w:pPr>
        <w:autoSpaceDN w:val="0"/>
        <w:spacing w:line="360" w:lineRule="auto"/>
        <w:ind w:firstLine="422" w:firstLineChars="176"/>
        <w:rPr>
          <w:rFonts w:ascii="仿宋" w:hAnsi="仿宋" w:eastAsia="仿宋" w:cs="Arial"/>
          <w:color w:val="000000"/>
          <w:kern w:val="0"/>
          <w:sz w:val="24"/>
        </w:rPr>
      </w:pPr>
      <w:r>
        <w:rPr>
          <w:rFonts w:hint="eastAsia" w:ascii="仿宋" w:hAnsi="仿宋" w:eastAsia="仿宋" w:cs="Arial"/>
          <w:color w:val="000000"/>
          <w:kern w:val="0"/>
          <w:sz w:val="24"/>
        </w:rPr>
        <w:t>（3）</w:t>
      </w:r>
      <w:r>
        <w:rPr>
          <w:rFonts w:ascii="仿宋" w:hAnsi="仿宋" w:eastAsia="仿宋" w:cs="Arial"/>
          <w:color w:val="000000"/>
          <w:kern w:val="0"/>
          <w:sz w:val="24"/>
        </w:rPr>
        <w:t>政府采购活动中存在违法行为的；</w:t>
      </w:r>
    </w:p>
    <w:p>
      <w:pPr>
        <w:autoSpaceDN w:val="0"/>
        <w:spacing w:line="360" w:lineRule="auto"/>
        <w:ind w:firstLine="422" w:firstLineChars="176"/>
        <w:rPr>
          <w:rFonts w:ascii="仿宋" w:hAnsi="仿宋" w:eastAsia="仿宋" w:cs="Arial"/>
          <w:color w:val="000000"/>
          <w:kern w:val="0"/>
          <w:sz w:val="24"/>
        </w:rPr>
      </w:pPr>
      <w:r>
        <w:rPr>
          <w:rFonts w:ascii="仿宋" w:hAnsi="仿宋" w:eastAsia="仿宋" w:cs="Arial"/>
          <w:color w:val="000000"/>
          <w:kern w:val="0"/>
          <w:sz w:val="24"/>
        </w:rPr>
        <w:t>（3）其他严重干扰招投标秩序的行为的。</w:t>
      </w:r>
    </w:p>
    <w:p>
      <w:pPr>
        <w:pStyle w:val="5"/>
        <w:spacing w:before="120" w:after="120"/>
        <w:ind w:firstLine="240"/>
        <w:rPr>
          <w:rFonts w:ascii="华文中宋" w:hAnsi="华文中宋" w:cs="华文中宋"/>
          <w:bCs/>
          <w:szCs w:val="32"/>
        </w:rPr>
      </w:pPr>
      <w:r>
        <w:rPr>
          <w:rFonts w:hint="eastAsia" w:ascii="华文中宋" w:hAnsi="华文中宋" w:cs="华文中宋"/>
          <w:bCs/>
          <w:szCs w:val="32"/>
        </w:rPr>
        <w:t>4.3 评审中合格磋商响应供应商不足法定数量的处理</w:t>
      </w:r>
    </w:p>
    <w:p>
      <w:pPr>
        <w:autoSpaceDN w:val="0"/>
        <w:spacing w:line="360" w:lineRule="auto"/>
        <w:ind w:firstLine="422" w:firstLineChars="175"/>
        <w:rPr>
          <w:rFonts w:ascii="Arial" w:hAnsi="Arial" w:cs="Arial"/>
          <w:color w:val="000000"/>
        </w:rPr>
      </w:pPr>
      <w:r>
        <w:rPr>
          <w:rFonts w:hint="eastAsia" w:ascii="仿宋" w:hAnsi="仿宋" w:eastAsia="仿宋" w:cs="Arial"/>
          <w:b/>
          <w:color w:val="000000"/>
          <w:kern w:val="0"/>
          <w:sz w:val="24"/>
          <w:szCs w:val="22"/>
        </w:rPr>
        <w:t>公开招标的采购项目，在评审过程中，若某个标项的有效磋商响应供应商不足三家的，</w:t>
      </w:r>
      <w:r>
        <w:rPr>
          <w:rFonts w:ascii="仿宋" w:hAnsi="仿宋" w:eastAsia="仿宋" w:cs="Arial"/>
          <w:b/>
          <w:color w:val="000000"/>
          <w:kern w:val="0"/>
          <w:sz w:val="24"/>
          <w:szCs w:val="22"/>
        </w:rPr>
        <w:t>除采购任务取消情形外，采购人可选择以下方式之一处理：</w:t>
      </w:r>
    </w:p>
    <w:p>
      <w:pPr>
        <w:autoSpaceDN w:val="0"/>
        <w:spacing w:line="360" w:lineRule="auto"/>
        <w:ind w:firstLine="420" w:firstLineChars="175"/>
        <w:rPr>
          <w:rFonts w:ascii="仿宋" w:hAnsi="仿宋" w:eastAsia="仿宋" w:cs="Arial"/>
          <w:color w:val="000000"/>
          <w:kern w:val="0"/>
          <w:sz w:val="24"/>
          <w:szCs w:val="22"/>
        </w:rPr>
      </w:pPr>
      <w:r>
        <w:rPr>
          <w:rFonts w:hint="eastAsia" w:ascii="仿宋" w:hAnsi="仿宋" w:eastAsia="仿宋" w:cs="Arial"/>
          <w:color w:val="000000"/>
          <w:kern w:val="0"/>
          <w:sz w:val="24"/>
          <w:szCs w:val="22"/>
        </w:rPr>
        <w:t>（1）</w:t>
      </w:r>
      <w:r>
        <w:rPr>
          <w:rFonts w:ascii="仿宋" w:hAnsi="仿宋" w:eastAsia="仿宋" w:cs="Arial"/>
          <w:color w:val="000000"/>
          <w:kern w:val="0"/>
          <w:sz w:val="24"/>
          <w:szCs w:val="22"/>
        </w:rPr>
        <w:t>将本标项作废标处理，重新组织采购；</w:t>
      </w:r>
    </w:p>
    <w:p>
      <w:pPr>
        <w:autoSpaceDN w:val="0"/>
        <w:spacing w:line="360" w:lineRule="auto"/>
        <w:ind w:firstLine="420" w:firstLineChars="175"/>
        <w:rPr>
          <w:rFonts w:ascii="仿宋" w:hAnsi="仿宋" w:eastAsia="仿宋"/>
          <w:b/>
          <w:color w:val="000000"/>
          <w:sz w:val="24"/>
        </w:rPr>
      </w:pPr>
      <w:r>
        <w:rPr>
          <w:rFonts w:hint="eastAsia" w:ascii="仿宋" w:hAnsi="仿宋" w:eastAsia="仿宋" w:cs="Arial"/>
          <w:color w:val="000000"/>
          <w:kern w:val="0"/>
          <w:sz w:val="24"/>
          <w:szCs w:val="22"/>
        </w:rPr>
        <w:t>（2）</w:t>
      </w:r>
      <w:r>
        <w:rPr>
          <w:rFonts w:ascii="仿宋" w:hAnsi="仿宋" w:eastAsia="仿宋" w:cs="Arial"/>
          <w:color w:val="000000"/>
          <w:kern w:val="0"/>
          <w:sz w:val="24"/>
          <w:szCs w:val="22"/>
        </w:rPr>
        <w:t>按同级政府采购监督管理部门的审批意见采用其他采购方式组织采购</w:t>
      </w:r>
      <w:r>
        <w:rPr>
          <w:rFonts w:hint="eastAsia" w:ascii="仿宋" w:hAnsi="仿宋" w:eastAsia="仿宋" w:cs="Arial"/>
          <w:color w:val="000000"/>
          <w:kern w:val="0"/>
          <w:sz w:val="24"/>
          <w:szCs w:val="22"/>
        </w:rPr>
        <w:t>。</w:t>
      </w:r>
    </w:p>
    <w:p>
      <w:pPr>
        <w:pStyle w:val="5"/>
        <w:spacing w:before="120" w:after="120"/>
        <w:ind w:firstLine="240"/>
        <w:rPr>
          <w:rFonts w:ascii="华文中宋" w:hAnsi="华文中宋" w:cs="华文中宋"/>
          <w:bCs/>
          <w:szCs w:val="32"/>
        </w:rPr>
      </w:pPr>
      <w:r>
        <w:rPr>
          <w:rFonts w:hint="eastAsia" w:ascii="华文中宋" w:hAnsi="华文中宋" w:cs="华文中宋"/>
          <w:bCs/>
          <w:szCs w:val="32"/>
        </w:rPr>
        <w:t>4.4 废标适用情形</w:t>
      </w:r>
    </w:p>
    <w:p>
      <w:pPr>
        <w:autoSpaceDN w:val="0"/>
        <w:spacing w:line="360" w:lineRule="auto"/>
        <w:ind w:firstLine="424" w:firstLineChars="176"/>
        <w:rPr>
          <w:rFonts w:ascii="仿宋" w:hAnsi="仿宋" w:eastAsia="仿宋" w:cs="Arial"/>
          <w:b/>
          <w:color w:val="000000"/>
          <w:sz w:val="24"/>
        </w:rPr>
      </w:pPr>
      <w:r>
        <w:rPr>
          <w:rFonts w:ascii="仿宋" w:hAnsi="仿宋" w:eastAsia="仿宋" w:cs="Arial"/>
          <w:b/>
          <w:color w:val="000000"/>
          <w:sz w:val="24"/>
        </w:rPr>
        <w:t>在招标采购中，出现下列情形之一的，</w:t>
      </w:r>
      <w:r>
        <w:rPr>
          <w:rFonts w:hint="eastAsia" w:ascii="仿宋" w:hAnsi="仿宋" w:eastAsia="仿宋" w:cs="Arial"/>
          <w:b/>
          <w:color w:val="000000"/>
          <w:sz w:val="24"/>
        </w:rPr>
        <w:t>项目将予以</w:t>
      </w:r>
      <w:r>
        <w:rPr>
          <w:rFonts w:ascii="仿宋" w:hAnsi="仿宋" w:eastAsia="仿宋" w:cs="Arial"/>
          <w:b/>
          <w:color w:val="000000"/>
          <w:sz w:val="24"/>
        </w:rPr>
        <w:t>废标：</w:t>
      </w:r>
    </w:p>
    <w:p>
      <w:pPr>
        <w:widowControl/>
        <w:autoSpaceDN w:val="0"/>
        <w:spacing w:line="360" w:lineRule="auto"/>
        <w:ind w:firstLine="480" w:firstLineChars="200"/>
        <w:rPr>
          <w:rFonts w:ascii="仿宋" w:hAnsi="仿宋" w:eastAsia="仿宋"/>
          <w:color w:val="000000"/>
          <w:kern w:val="0"/>
          <w:sz w:val="24"/>
        </w:rPr>
      </w:pPr>
      <w:r>
        <w:rPr>
          <w:rFonts w:ascii="仿宋" w:hAnsi="仿宋" w:eastAsia="仿宋"/>
          <w:color w:val="000000"/>
          <w:kern w:val="0"/>
          <w:sz w:val="24"/>
        </w:rPr>
        <w:t>（</w:t>
      </w:r>
      <w:r>
        <w:rPr>
          <w:rFonts w:hint="eastAsia" w:ascii="仿宋" w:hAnsi="仿宋" w:eastAsia="仿宋"/>
          <w:color w:val="000000"/>
          <w:kern w:val="0"/>
          <w:sz w:val="24"/>
        </w:rPr>
        <w:t>1</w:t>
      </w:r>
      <w:r>
        <w:rPr>
          <w:rFonts w:ascii="仿宋" w:hAnsi="仿宋" w:eastAsia="仿宋"/>
          <w:color w:val="000000"/>
          <w:kern w:val="0"/>
          <w:sz w:val="24"/>
        </w:rPr>
        <w:t>）符合专业条件的供应商或者对</w:t>
      </w:r>
      <w:r>
        <w:rPr>
          <w:rFonts w:hint="eastAsia" w:ascii="仿宋" w:hAnsi="仿宋" w:eastAsia="仿宋"/>
          <w:color w:val="000000"/>
          <w:kern w:val="0"/>
          <w:sz w:val="24"/>
        </w:rPr>
        <w:t>竞争性磋商文件</w:t>
      </w:r>
      <w:r>
        <w:rPr>
          <w:rFonts w:ascii="仿宋" w:hAnsi="仿宋" w:eastAsia="仿宋"/>
          <w:color w:val="000000"/>
          <w:kern w:val="0"/>
          <w:sz w:val="24"/>
        </w:rPr>
        <w:t>作实质响应的供应商不足三家的；</w:t>
      </w:r>
    </w:p>
    <w:p>
      <w:pPr>
        <w:widowControl/>
        <w:autoSpaceDN w:val="0"/>
        <w:spacing w:line="360" w:lineRule="auto"/>
        <w:ind w:firstLine="480" w:firstLineChars="200"/>
        <w:rPr>
          <w:rFonts w:ascii="仿宋" w:hAnsi="仿宋" w:eastAsia="仿宋"/>
          <w:color w:val="000000"/>
          <w:kern w:val="0"/>
          <w:sz w:val="24"/>
        </w:rPr>
      </w:pPr>
      <w:r>
        <w:rPr>
          <w:rFonts w:ascii="仿宋" w:hAnsi="仿宋" w:eastAsia="仿宋"/>
          <w:color w:val="000000"/>
          <w:kern w:val="0"/>
          <w:sz w:val="24"/>
        </w:rPr>
        <w:t>（</w:t>
      </w:r>
      <w:r>
        <w:rPr>
          <w:rFonts w:hint="eastAsia" w:ascii="仿宋" w:hAnsi="仿宋" w:eastAsia="仿宋"/>
          <w:color w:val="000000"/>
          <w:kern w:val="0"/>
          <w:sz w:val="24"/>
        </w:rPr>
        <w:t>2</w:t>
      </w:r>
      <w:r>
        <w:rPr>
          <w:rFonts w:ascii="仿宋" w:hAnsi="仿宋" w:eastAsia="仿宋"/>
          <w:color w:val="000000"/>
          <w:kern w:val="0"/>
          <w:sz w:val="24"/>
        </w:rPr>
        <w:t>）出现影响采购公正的违法、违规行为的；</w:t>
      </w:r>
    </w:p>
    <w:p>
      <w:pPr>
        <w:widowControl/>
        <w:autoSpaceDN w:val="0"/>
        <w:spacing w:line="360" w:lineRule="auto"/>
        <w:ind w:firstLine="480" w:firstLineChars="200"/>
        <w:rPr>
          <w:rFonts w:ascii="仿宋" w:hAnsi="仿宋" w:eastAsia="仿宋"/>
          <w:color w:val="000000"/>
          <w:kern w:val="0"/>
          <w:sz w:val="24"/>
        </w:rPr>
      </w:pPr>
      <w:r>
        <w:rPr>
          <w:rFonts w:ascii="仿宋" w:hAnsi="仿宋" w:eastAsia="仿宋"/>
          <w:color w:val="000000"/>
          <w:kern w:val="0"/>
          <w:sz w:val="24"/>
        </w:rPr>
        <w:t>（</w:t>
      </w:r>
      <w:r>
        <w:rPr>
          <w:rFonts w:hint="eastAsia" w:ascii="仿宋" w:hAnsi="仿宋" w:eastAsia="仿宋"/>
          <w:color w:val="000000"/>
          <w:kern w:val="0"/>
          <w:sz w:val="24"/>
        </w:rPr>
        <w:t>3</w:t>
      </w:r>
      <w:r>
        <w:rPr>
          <w:rFonts w:ascii="仿宋" w:hAnsi="仿宋" w:eastAsia="仿宋"/>
          <w:color w:val="000000"/>
          <w:kern w:val="0"/>
          <w:sz w:val="24"/>
        </w:rPr>
        <w:t>）</w:t>
      </w:r>
      <w:r>
        <w:rPr>
          <w:rFonts w:hint="eastAsia" w:ascii="仿宋" w:hAnsi="仿宋" w:eastAsia="仿宋"/>
          <w:color w:val="000000"/>
          <w:kern w:val="0"/>
          <w:sz w:val="24"/>
        </w:rPr>
        <w:t>磋商响应供应商</w:t>
      </w:r>
      <w:r>
        <w:rPr>
          <w:rFonts w:ascii="仿宋" w:hAnsi="仿宋" w:eastAsia="仿宋"/>
          <w:color w:val="000000"/>
          <w:kern w:val="0"/>
          <w:sz w:val="24"/>
        </w:rPr>
        <w:t>的报价均超过了采购预算，采购人不能支付的；</w:t>
      </w:r>
    </w:p>
    <w:p>
      <w:pPr>
        <w:widowControl/>
        <w:autoSpaceDN w:val="0"/>
        <w:spacing w:line="360" w:lineRule="auto"/>
        <w:ind w:firstLine="480" w:firstLineChars="200"/>
        <w:rPr>
          <w:rFonts w:ascii="仿宋" w:hAnsi="仿宋" w:eastAsia="仿宋"/>
          <w:color w:val="000000"/>
          <w:kern w:val="0"/>
          <w:sz w:val="28"/>
          <w:szCs w:val="28"/>
        </w:rPr>
      </w:pPr>
      <w:r>
        <w:rPr>
          <w:rFonts w:ascii="仿宋" w:hAnsi="仿宋" w:eastAsia="仿宋"/>
          <w:color w:val="000000"/>
          <w:kern w:val="0"/>
          <w:sz w:val="24"/>
        </w:rPr>
        <w:t>（</w:t>
      </w:r>
      <w:r>
        <w:rPr>
          <w:rFonts w:hint="eastAsia" w:ascii="仿宋" w:hAnsi="仿宋" w:eastAsia="仿宋"/>
          <w:color w:val="000000"/>
          <w:kern w:val="0"/>
          <w:sz w:val="24"/>
        </w:rPr>
        <w:t>4</w:t>
      </w:r>
      <w:r>
        <w:rPr>
          <w:rFonts w:ascii="仿宋" w:hAnsi="仿宋" w:eastAsia="仿宋"/>
          <w:color w:val="000000"/>
          <w:kern w:val="0"/>
          <w:sz w:val="24"/>
        </w:rPr>
        <w:t>）因重大变故，采购任务取消的。</w:t>
      </w:r>
    </w:p>
    <w:p>
      <w:pPr>
        <w:pStyle w:val="5"/>
        <w:spacing w:before="120" w:after="120"/>
        <w:ind w:firstLine="240"/>
        <w:rPr>
          <w:rFonts w:ascii="华文中宋" w:hAnsi="华文中宋" w:cs="华文中宋"/>
          <w:bCs/>
          <w:szCs w:val="32"/>
        </w:rPr>
      </w:pPr>
      <w:r>
        <w:rPr>
          <w:rFonts w:hint="eastAsia" w:ascii="华文中宋" w:hAnsi="华文中宋" w:cs="华文中宋"/>
          <w:bCs/>
          <w:szCs w:val="32"/>
        </w:rPr>
        <w:t>4.5 可中止电子交易活动的情形</w:t>
      </w:r>
    </w:p>
    <w:p>
      <w:pPr>
        <w:autoSpaceDN w:val="0"/>
        <w:spacing w:line="360" w:lineRule="auto"/>
        <w:ind w:firstLine="424" w:firstLineChars="176"/>
        <w:rPr>
          <w:rFonts w:ascii="仿宋" w:hAnsi="仿宋" w:eastAsia="仿宋"/>
          <w:color w:val="000000"/>
          <w:sz w:val="24"/>
          <w:szCs w:val="28"/>
        </w:rPr>
      </w:pPr>
      <w:r>
        <w:rPr>
          <w:rFonts w:hint="eastAsia" w:ascii="仿宋" w:hAnsi="仿宋" w:eastAsia="仿宋"/>
          <w:b/>
          <w:color w:val="000000"/>
          <w:sz w:val="24"/>
          <w:szCs w:val="28"/>
        </w:rPr>
        <w:t>采购过程中出现以下情形，导致电子交易平台无法正常运行，或者无法保证电子交易的公平、公正和安全时，采购组织机构可中止电子交易活动：</w:t>
      </w:r>
    </w:p>
    <w:p>
      <w:pPr>
        <w:autoSpaceDN w:val="0"/>
        <w:spacing w:line="360" w:lineRule="auto"/>
        <w:ind w:firstLine="422" w:firstLineChars="176"/>
        <w:rPr>
          <w:rFonts w:ascii="仿宋" w:hAnsi="仿宋" w:eastAsia="仿宋"/>
          <w:color w:val="000000"/>
          <w:sz w:val="24"/>
          <w:szCs w:val="28"/>
        </w:rPr>
      </w:pPr>
      <w:r>
        <w:rPr>
          <w:rFonts w:hint="eastAsia" w:ascii="仿宋" w:hAnsi="仿宋" w:eastAsia="仿宋"/>
          <w:color w:val="000000"/>
          <w:sz w:val="24"/>
          <w:szCs w:val="28"/>
        </w:rPr>
        <w:t>（一）电子交易平台发生故障而无法登录访问的；</w:t>
      </w:r>
    </w:p>
    <w:p>
      <w:pPr>
        <w:autoSpaceDN w:val="0"/>
        <w:spacing w:line="360" w:lineRule="auto"/>
        <w:ind w:firstLine="422" w:firstLineChars="176"/>
        <w:rPr>
          <w:rFonts w:ascii="仿宋" w:hAnsi="仿宋" w:eastAsia="仿宋"/>
          <w:color w:val="000000"/>
          <w:sz w:val="24"/>
          <w:szCs w:val="28"/>
        </w:rPr>
      </w:pPr>
      <w:r>
        <w:rPr>
          <w:rFonts w:hint="eastAsia" w:ascii="仿宋" w:hAnsi="仿宋" w:eastAsia="仿宋"/>
          <w:color w:val="000000"/>
          <w:sz w:val="24"/>
          <w:szCs w:val="28"/>
        </w:rPr>
        <w:t>（二）电子交易平台应用或数据库出现错误，不能进行正常操作的；</w:t>
      </w:r>
    </w:p>
    <w:p>
      <w:pPr>
        <w:autoSpaceDN w:val="0"/>
        <w:spacing w:line="360" w:lineRule="auto"/>
        <w:ind w:firstLine="422" w:firstLineChars="176"/>
        <w:rPr>
          <w:rFonts w:ascii="仿宋" w:hAnsi="仿宋" w:eastAsia="仿宋"/>
          <w:color w:val="000000"/>
          <w:sz w:val="24"/>
          <w:szCs w:val="28"/>
        </w:rPr>
      </w:pPr>
      <w:r>
        <w:rPr>
          <w:rFonts w:hint="eastAsia" w:ascii="仿宋" w:hAnsi="仿宋" w:eastAsia="仿宋"/>
          <w:color w:val="000000"/>
          <w:sz w:val="24"/>
          <w:szCs w:val="28"/>
        </w:rPr>
        <w:t>（三）电子交易平台发现严重安全漏洞，有潜在泄密危险的；</w:t>
      </w:r>
    </w:p>
    <w:p>
      <w:pPr>
        <w:autoSpaceDN w:val="0"/>
        <w:spacing w:line="360" w:lineRule="auto"/>
        <w:ind w:firstLine="422" w:firstLineChars="176"/>
        <w:rPr>
          <w:rFonts w:ascii="仿宋" w:hAnsi="仿宋" w:eastAsia="仿宋"/>
          <w:color w:val="000000"/>
          <w:sz w:val="24"/>
          <w:szCs w:val="28"/>
        </w:rPr>
      </w:pPr>
      <w:r>
        <w:rPr>
          <w:rFonts w:hint="eastAsia" w:ascii="仿宋" w:hAnsi="仿宋" w:eastAsia="仿宋"/>
          <w:color w:val="000000"/>
          <w:sz w:val="24"/>
          <w:szCs w:val="28"/>
        </w:rPr>
        <w:t>（四）病毒发作导致不能进行正常操作的；</w:t>
      </w:r>
    </w:p>
    <w:p>
      <w:pPr>
        <w:autoSpaceDN w:val="0"/>
        <w:spacing w:line="360" w:lineRule="auto"/>
        <w:ind w:firstLine="422" w:firstLineChars="176"/>
        <w:rPr>
          <w:rFonts w:ascii="仿宋" w:hAnsi="仿宋" w:eastAsia="仿宋"/>
          <w:color w:val="000000"/>
          <w:sz w:val="24"/>
          <w:szCs w:val="28"/>
        </w:rPr>
      </w:pPr>
      <w:r>
        <w:rPr>
          <w:rFonts w:hint="eastAsia" w:ascii="仿宋" w:hAnsi="仿宋" w:eastAsia="仿宋"/>
          <w:color w:val="000000"/>
          <w:sz w:val="24"/>
          <w:szCs w:val="28"/>
        </w:rPr>
        <w:t>（五）其他无法保证电子交易的公平、公正和安全的情况。</w:t>
      </w:r>
    </w:p>
    <w:p>
      <w:pPr>
        <w:autoSpaceDN w:val="0"/>
        <w:spacing w:line="360" w:lineRule="auto"/>
        <w:ind w:firstLine="465" w:firstLineChars="193"/>
        <w:rPr>
          <w:rFonts w:ascii="仿宋" w:hAnsi="仿宋" w:eastAsia="仿宋" w:cs="Arial"/>
          <w:b/>
          <w:color w:val="000000"/>
          <w:sz w:val="24"/>
          <w:szCs w:val="22"/>
        </w:rPr>
      </w:pPr>
      <w:r>
        <w:rPr>
          <w:rFonts w:hint="eastAsia" w:ascii="仿宋" w:hAnsi="仿宋" w:eastAsia="仿宋"/>
          <w:b/>
          <w:color w:val="000000"/>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pPr>
        <w:autoSpaceDN w:val="0"/>
        <w:spacing w:line="360" w:lineRule="auto"/>
        <w:ind w:firstLine="426" w:firstLineChars="193"/>
        <w:rPr>
          <w:rFonts w:eastAsia="新宋体"/>
          <w:b/>
          <w:color w:val="000000"/>
          <w:sz w:val="22"/>
          <w:szCs w:val="22"/>
        </w:rPr>
        <w:sectPr>
          <w:pgSz w:w="11906" w:h="16838"/>
          <w:pgMar w:top="1361" w:right="1418" w:bottom="1361" w:left="1559" w:header="851" w:footer="850" w:gutter="0"/>
          <w:pgBorders>
            <w:top w:val="none" w:sz="0" w:space="0"/>
            <w:left w:val="none" w:sz="0" w:space="0"/>
            <w:bottom w:val="none" w:sz="0" w:space="0"/>
            <w:right w:val="none" w:sz="0" w:space="0"/>
          </w:pgBorders>
          <w:cols w:space="720" w:num="1"/>
          <w:docGrid w:linePitch="312" w:charSpace="0"/>
        </w:sectPr>
      </w:pPr>
    </w:p>
    <w:p>
      <w:pPr>
        <w:pStyle w:val="3"/>
        <w:autoSpaceDN w:val="0"/>
        <w:spacing w:before="240"/>
        <w:rPr>
          <w:rFonts w:ascii="Cambria" w:hAnsi="Cambria" w:eastAsia="华文中宋"/>
          <w:b w:val="0"/>
          <w:bCs/>
          <w:sz w:val="44"/>
          <w:szCs w:val="32"/>
        </w:rPr>
      </w:pPr>
      <w:bookmarkStart w:id="118" w:name="_Toc7988416"/>
      <w:bookmarkStart w:id="119" w:name="_Toc136873026"/>
      <w:bookmarkStart w:id="120" w:name="_Toc35391913"/>
      <w:bookmarkStart w:id="121" w:name="_Toc522830350"/>
      <w:r>
        <w:rPr>
          <w:rFonts w:hint="eastAsia" w:ascii="Cambria" w:hAnsi="Cambria" w:eastAsia="华文中宋"/>
          <w:b w:val="0"/>
          <w:bCs/>
          <w:sz w:val="44"/>
          <w:szCs w:val="32"/>
        </w:rPr>
        <w:t>第八章 附件</w:t>
      </w:r>
      <w:bookmarkEnd w:id="118"/>
      <w:bookmarkEnd w:id="119"/>
      <w:bookmarkEnd w:id="120"/>
      <w:bookmarkEnd w:id="121"/>
    </w:p>
    <w:p>
      <w:pPr>
        <w:autoSpaceDN w:val="0"/>
        <w:spacing w:line="360" w:lineRule="auto"/>
        <w:jc w:val="center"/>
        <w:rPr>
          <w:rFonts w:ascii="仿宋" w:hAnsi="仿宋" w:eastAsia="仿宋"/>
          <w:color w:val="000000"/>
        </w:rPr>
      </w:pPr>
      <w:r>
        <w:rPr>
          <w:rFonts w:hint="eastAsia" w:ascii="仿宋" w:hAnsi="仿宋" w:eastAsia="仿宋"/>
          <w:color w:val="000000"/>
          <w:sz w:val="24"/>
        </w:rPr>
        <w:t>（以下相关文件及规定如与最新规定不一致的，以最新发布的为准）</w:t>
      </w:r>
    </w:p>
    <w:p>
      <w:pPr>
        <w:keepNext/>
        <w:keepLines/>
        <w:autoSpaceDN w:val="0"/>
        <w:spacing w:before="240" w:line="360" w:lineRule="auto"/>
        <w:jc w:val="left"/>
        <w:outlineLvl w:val="2"/>
        <w:rPr>
          <w:rFonts w:ascii="华文中宋" w:hAnsi="华文中宋" w:eastAsia="华文中宋"/>
          <w:b/>
          <w:bCs/>
          <w:color w:val="000000"/>
          <w:kern w:val="0"/>
          <w:sz w:val="30"/>
        </w:rPr>
      </w:pPr>
      <w:bookmarkStart w:id="122" w:name="_Toc4294376"/>
      <w:bookmarkStart w:id="123" w:name="_Toc20358288"/>
      <w:bookmarkStart w:id="124" w:name="_Toc7663593"/>
      <w:bookmarkStart w:id="125" w:name="_Toc7488755"/>
      <w:bookmarkStart w:id="126" w:name="_Toc24471814"/>
      <w:bookmarkStart w:id="127" w:name="_Toc7668946"/>
      <w:bookmarkStart w:id="128" w:name="_Toc7988417"/>
      <w:bookmarkStart w:id="129" w:name="_Toc25765006"/>
      <w:bookmarkStart w:id="130" w:name="_Toc7664193"/>
      <w:bookmarkStart w:id="131" w:name="_Toc7542912"/>
      <w:bookmarkStart w:id="132" w:name="_Toc7492524"/>
      <w:bookmarkStart w:id="133" w:name="_Toc7574701"/>
      <w:bookmarkStart w:id="134" w:name="_Toc8007001"/>
      <w:bookmarkStart w:id="135" w:name="_Toc10432454"/>
      <w:bookmarkStart w:id="136" w:name="_Toc7988471"/>
      <w:bookmarkStart w:id="137" w:name="_Toc7993637"/>
      <w:bookmarkStart w:id="138" w:name="_Toc17428345"/>
      <w:bookmarkStart w:id="139" w:name="_Toc17428250"/>
      <w:bookmarkStart w:id="140" w:name="_Toc4649580"/>
      <w:bookmarkStart w:id="141" w:name="_Toc2002574"/>
      <w:bookmarkStart w:id="142" w:name="_Toc532440701"/>
      <w:bookmarkStart w:id="143" w:name="_Toc522830351"/>
      <w:bookmarkStart w:id="144" w:name="_Toc522417531"/>
      <w:r>
        <w:rPr>
          <w:rFonts w:hint="eastAsia" w:ascii="华文中宋" w:hAnsi="华文中宋" w:eastAsia="华文中宋"/>
          <w:b/>
          <w:bCs/>
          <w:color w:val="000000"/>
          <w:kern w:val="0"/>
          <w:sz w:val="30"/>
        </w:rPr>
        <w:t>一、</w:t>
      </w:r>
      <w:bookmarkEnd w:id="122"/>
      <w:r>
        <w:rPr>
          <w:rFonts w:hint="eastAsia" w:ascii="华文中宋" w:hAnsi="华文中宋" w:eastAsia="华文中宋"/>
          <w:b/>
          <w:bCs/>
          <w:color w:val="000000"/>
          <w:kern w:val="0"/>
          <w:sz w:val="30"/>
        </w:rPr>
        <w:t>政府采购支持中小企业信用融资相关事项通知</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Style w:val="51"/>
        <w:tblW w:w="9005"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00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005" w:type="dxa"/>
            <w:noWrap/>
          </w:tcPr>
          <w:p>
            <w:pPr>
              <w:autoSpaceDN w:val="0"/>
              <w:spacing w:line="336" w:lineRule="auto"/>
              <w:jc w:val="center"/>
              <w:rPr>
                <w:rFonts w:ascii="华文中宋" w:hAnsi="华文中宋" w:eastAsia="华文中宋"/>
                <w:color w:val="000000"/>
              </w:rPr>
            </w:pPr>
            <w:r>
              <w:rPr>
                <w:rFonts w:hint="eastAsia" w:ascii="华文中宋" w:hAnsi="华文中宋" w:eastAsia="华文中宋"/>
                <w:b/>
                <w:color w:val="000000"/>
                <w:sz w:val="36"/>
              </w:rPr>
              <w:t>政府采购支持中小企业信用融资相关事项通知</w:t>
            </w:r>
          </w:p>
          <w:p>
            <w:pPr>
              <w:autoSpaceDN w:val="0"/>
              <w:spacing w:line="336" w:lineRule="auto"/>
              <w:ind w:firstLine="422" w:firstLineChars="175"/>
              <w:rPr>
                <w:rFonts w:ascii="仿宋" w:hAnsi="仿宋" w:eastAsia="仿宋"/>
                <w:b/>
                <w:color w:val="000000"/>
                <w:sz w:val="24"/>
              </w:rPr>
            </w:pPr>
            <w:r>
              <w:rPr>
                <w:rFonts w:hint="eastAsia" w:ascii="仿宋" w:hAnsi="仿宋" w:eastAsia="仿宋"/>
                <w:b/>
                <w:color w:val="000000"/>
                <w:sz w:val="24"/>
              </w:rPr>
              <w:t>为支持和促进中小企业发展，进一步发挥政府采购政策功能，杭州市财政局与省银监局、市金融办、市经信委共同出台了《杭州市政府采购支持中小企业信用融资暂行办法》，并从2014年7月1日起正式启动信用融资工作，现将相关事项通知如下：</w:t>
            </w:r>
          </w:p>
          <w:p>
            <w:pPr>
              <w:autoSpaceDN w:val="0"/>
              <w:spacing w:line="336" w:lineRule="auto"/>
              <w:ind w:firstLine="422" w:firstLineChars="175"/>
              <w:rPr>
                <w:rFonts w:ascii="仿宋" w:hAnsi="仿宋" w:eastAsia="仿宋"/>
                <w:b/>
                <w:color w:val="000000"/>
                <w:sz w:val="24"/>
              </w:rPr>
            </w:pPr>
            <w:r>
              <w:rPr>
                <w:rFonts w:hint="eastAsia" w:ascii="仿宋" w:hAnsi="仿宋" w:eastAsia="仿宋"/>
                <w:b/>
                <w:color w:val="000000"/>
                <w:sz w:val="24"/>
              </w:rPr>
              <w:t>一、适用对象</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在杭州市政府采购网上注册入库，并取得杭州市政府采购合同的杭州市内中小企业供应商。</w:t>
            </w:r>
          </w:p>
          <w:p>
            <w:pPr>
              <w:autoSpaceDN w:val="0"/>
              <w:spacing w:line="336" w:lineRule="auto"/>
              <w:ind w:firstLine="422" w:firstLineChars="175"/>
              <w:rPr>
                <w:rFonts w:ascii="仿宋" w:hAnsi="仿宋" w:eastAsia="仿宋"/>
                <w:b/>
                <w:color w:val="000000"/>
                <w:sz w:val="24"/>
              </w:rPr>
            </w:pPr>
            <w:r>
              <w:rPr>
                <w:rFonts w:hint="eastAsia" w:ascii="仿宋" w:hAnsi="仿宋" w:eastAsia="仿宋"/>
                <w:b/>
                <w:color w:val="000000"/>
                <w:sz w:val="24"/>
              </w:rPr>
              <w:t>二、相关信息获取方式</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请登陆杭州市政府采购网（http://cg.hzft.gov.cn）“中小企业信用融资”专栏，可查看信用融资政策文件及各相关银行服务方案。</w:t>
            </w:r>
          </w:p>
          <w:p>
            <w:pPr>
              <w:autoSpaceDN w:val="0"/>
              <w:spacing w:line="336" w:lineRule="auto"/>
              <w:ind w:firstLine="422" w:firstLineChars="175"/>
              <w:rPr>
                <w:rFonts w:ascii="仿宋" w:hAnsi="仿宋" w:eastAsia="仿宋"/>
                <w:b/>
                <w:color w:val="000000"/>
                <w:sz w:val="24"/>
              </w:rPr>
            </w:pPr>
            <w:r>
              <w:rPr>
                <w:rFonts w:hint="eastAsia" w:ascii="仿宋" w:hAnsi="仿宋" w:eastAsia="仿宋"/>
                <w:b/>
                <w:color w:val="000000"/>
                <w:sz w:val="24"/>
              </w:rPr>
              <w:t>三、申请方式和步骤</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1、供应商若有融资意向，需先与六家合作银行对接，办理相关融资前期手续；</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2、中标/成交后，供应商应与采购单位或者采购代理机构及时联系，告知融资需求；</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3、采购单位或者采购代理机构在政府采购信息系统录入中标合同信息时，须在合同备案页“是否为可融资合同”前打勾，并选择相应的信用融资合作银行，录入账号信息；</w:t>
            </w:r>
          </w:p>
          <w:p>
            <w:pPr>
              <w:autoSpaceDN w:val="0"/>
              <w:spacing w:line="336" w:lineRule="auto"/>
              <w:ind w:firstLine="420" w:firstLineChars="175"/>
              <w:rPr>
                <w:rFonts w:ascii="仿宋" w:hAnsi="仿宋" w:eastAsia="仿宋"/>
                <w:color w:val="000000"/>
                <w:sz w:val="24"/>
              </w:rPr>
            </w:pPr>
            <w:r>
              <w:rPr>
                <w:rFonts w:hint="eastAsia" w:ascii="仿宋" w:hAnsi="仿宋" w:eastAsia="仿宋"/>
                <w:color w:val="000000"/>
                <w:sz w:val="24"/>
              </w:rPr>
              <w:t>4、相关信息录入后，相关合作银行将在政府采购信息系统查询到合同备案信息，经审核，与供应商联系并办理相关融资事宜。</w:t>
            </w:r>
          </w:p>
          <w:p>
            <w:pPr>
              <w:autoSpaceDN w:val="0"/>
              <w:spacing w:line="336" w:lineRule="auto"/>
              <w:ind w:firstLine="422" w:firstLineChars="175"/>
              <w:rPr>
                <w:rFonts w:ascii="仿宋" w:hAnsi="仿宋" w:eastAsia="仿宋"/>
                <w:b/>
                <w:color w:val="000000"/>
                <w:sz w:val="24"/>
              </w:rPr>
            </w:pPr>
            <w:r>
              <w:rPr>
                <w:rFonts w:hint="eastAsia" w:ascii="仿宋" w:hAnsi="仿宋" w:eastAsia="仿宋"/>
                <w:b/>
                <w:color w:val="000000"/>
                <w:sz w:val="24"/>
              </w:rPr>
              <w:t>四、注意事项</w:t>
            </w:r>
          </w:p>
          <w:p>
            <w:pPr>
              <w:autoSpaceDN w:val="0"/>
              <w:spacing w:line="336" w:lineRule="auto"/>
              <w:jc w:val="center"/>
              <w:rPr>
                <w:rFonts w:ascii="华文中宋" w:hAnsi="华文中宋" w:eastAsia="华文中宋"/>
                <w:b/>
                <w:color w:val="000000"/>
                <w:sz w:val="36"/>
              </w:rPr>
            </w:pPr>
            <w:r>
              <w:rPr>
                <w:rFonts w:hint="eastAsia" w:ascii="仿宋" w:hAnsi="仿宋" w:eastAsia="仿宋"/>
                <w:color w:val="000000"/>
                <w:sz w:val="24"/>
              </w:rPr>
              <w:t>请各采购单位和采购代理机构积极支持和配合政府采购信用融资工作，在合同备案节务必请仔细核对收款银行、账号信息等内容，一旦录入将无法修改。</w:t>
            </w:r>
          </w:p>
        </w:tc>
      </w:tr>
    </w:tbl>
    <w:p>
      <w:pPr>
        <w:keepNext/>
        <w:keepLines/>
        <w:autoSpaceDN w:val="0"/>
        <w:spacing w:before="240" w:line="360" w:lineRule="auto"/>
        <w:jc w:val="left"/>
        <w:outlineLvl w:val="2"/>
        <w:rPr>
          <w:rFonts w:ascii="华文中宋" w:hAnsi="华文中宋" w:eastAsia="华文中宋"/>
          <w:b/>
          <w:bCs/>
          <w:color w:val="000000"/>
          <w:kern w:val="0"/>
          <w:sz w:val="30"/>
        </w:rPr>
      </w:pPr>
      <w:r>
        <w:rPr>
          <w:rFonts w:ascii="华文中宋" w:hAnsi="华文中宋" w:eastAsia="华文中宋"/>
          <w:sz w:val="30"/>
        </w:rPr>
        <w:br w:type="page"/>
      </w:r>
      <w:bookmarkStart w:id="145" w:name="_Toc4294377"/>
      <w:bookmarkStart w:id="146" w:name="_Toc7988472"/>
      <w:bookmarkStart w:id="147" w:name="_Toc7988418"/>
      <w:bookmarkStart w:id="148" w:name="_Toc7492525"/>
      <w:bookmarkStart w:id="149" w:name="_Toc7574702"/>
      <w:bookmarkStart w:id="150" w:name="_Toc24471815"/>
      <w:bookmarkStart w:id="151" w:name="_Toc7664194"/>
      <w:bookmarkStart w:id="152" w:name="_Toc25765007"/>
      <w:bookmarkStart w:id="153" w:name="_Toc17428346"/>
      <w:bookmarkStart w:id="154" w:name="_Toc7668947"/>
      <w:bookmarkStart w:id="155" w:name="_Toc7663594"/>
      <w:bookmarkStart w:id="156" w:name="_Toc7542913"/>
      <w:bookmarkStart w:id="157" w:name="_Toc7488756"/>
      <w:bookmarkStart w:id="158" w:name="_Toc10432455"/>
      <w:bookmarkStart w:id="159" w:name="_Toc7993638"/>
      <w:bookmarkStart w:id="160" w:name="_Toc17428251"/>
      <w:bookmarkStart w:id="161" w:name="_Toc8007002"/>
      <w:bookmarkStart w:id="162" w:name="_Toc20358289"/>
      <w:r>
        <w:rPr>
          <w:rFonts w:hint="eastAsia" w:ascii="华文中宋" w:hAnsi="华文中宋" w:eastAsia="华文中宋"/>
          <w:b/>
          <w:bCs/>
          <w:color w:val="000000"/>
          <w:kern w:val="0"/>
          <w:sz w:val="30"/>
        </w:rPr>
        <w:t>二、</w:t>
      </w:r>
      <w:bookmarkEnd w:id="145"/>
      <w:r>
        <w:rPr>
          <w:rFonts w:hint="eastAsia" w:ascii="华文中宋" w:hAnsi="华文中宋" w:eastAsia="华文中宋"/>
          <w:b/>
          <w:bCs/>
          <w:color w:val="000000"/>
          <w:kern w:val="0"/>
          <w:sz w:val="30"/>
        </w:rPr>
        <w:t>关于调整优化节能产品、环境标志产品政府采购执行机制的通知（财库[2019]9号）</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Style w:val="51"/>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noWrap/>
          </w:tcPr>
          <w:p>
            <w:pPr>
              <w:autoSpaceDN w:val="0"/>
              <w:spacing w:line="360" w:lineRule="auto"/>
              <w:jc w:val="center"/>
              <w:rPr>
                <w:rFonts w:ascii="仿宋" w:hAnsi="仿宋" w:eastAsia="仿宋"/>
                <w:b/>
                <w:color w:val="000000"/>
                <w:sz w:val="24"/>
              </w:rPr>
            </w:pPr>
            <w:r>
              <w:rPr>
                <w:rFonts w:hint="eastAsia" w:ascii="仿宋" w:hAnsi="仿宋" w:eastAsia="仿宋"/>
                <w:b/>
                <w:color w:val="000000"/>
                <w:sz w:val="24"/>
              </w:rPr>
              <w:t>财政部 发展改革委 生态环境部 市场监管总局</w:t>
            </w:r>
          </w:p>
          <w:p>
            <w:pPr>
              <w:autoSpaceDN w:val="0"/>
              <w:spacing w:line="360" w:lineRule="auto"/>
              <w:jc w:val="center"/>
              <w:rPr>
                <w:rFonts w:ascii="仿宋" w:hAnsi="仿宋" w:eastAsia="仿宋"/>
                <w:b/>
                <w:color w:val="000000"/>
                <w:sz w:val="24"/>
              </w:rPr>
            </w:pPr>
            <w:r>
              <w:rPr>
                <w:rFonts w:hint="eastAsia" w:ascii="仿宋" w:hAnsi="仿宋" w:eastAsia="仿宋"/>
                <w:b/>
                <w:color w:val="000000"/>
                <w:sz w:val="24"/>
              </w:rPr>
              <w:t>关于调整优化节能产品、环境标志产品政府采购执行机制的通知</w:t>
            </w:r>
          </w:p>
          <w:p>
            <w:pPr>
              <w:autoSpaceDN w:val="0"/>
              <w:spacing w:line="360" w:lineRule="auto"/>
              <w:jc w:val="center"/>
              <w:rPr>
                <w:rFonts w:ascii="仿宋" w:hAnsi="仿宋" w:eastAsia="仿宋"/>
                <w:b/>
                <w:color w:val="000000"/>
                <w:sz w:val="24"/>
              </w:rPr>
            </w:pPr>
            <w:r>
              <w:rPr>
                <w:rFonts w:hint="eastAsia" w:ascii="仿宋" w:hAnsi="仿宋" w:eastAsia="仿宋"/>
                <w:b/>
                <w:color w:val="000000"/>
                <w:sz w:val="24"/>
              </w:rPr>
              <w:t>财库〔2019〕9号</w:t>
            </w:r>
          </w:p>
          <w:p>
            <w:pPr>
              <w:autoSpaceDN w:val="0"/>
              <w:spacing w:line="360" w:lineRule="auto"/>
              <w:jc w:val="center"/>
              <w:rPr>
                <w:rFonts w:ascii="仿宋" w:hAnsi="仿宋" w:eastAsia="仿宋"/>
                <w:b/>
                <w:color w:val="000000"/>
                <w:sz w:val="24"/>
              </w:rPr>
            </w:pPr>
          </w:p>
          <w:p>
            <w:pPr>
              <w:autoSpaceDN w:val="0"/>
              <w:spacing w:line="360" w:lineRule="auto"/>
              <w:ind w:firstLine="487"/>
              <w:rPr>
                <w:rFonts w:ascii="仿宋" w:hAnsi="仿宋" w:eastAsia="仿宋"/>
                <w:b/>
                <w:color w:val="000000"/>
                <w:sz w:val="24"/>
              </w:rPr>
            </w:pPr>
            <w:r>
              <w:rPr>
                <w:rFonts w:ascii="仿宋" w:hAnsi="仿宋" w:eastAsia="仿宋"/>
                <w:b/>
                <w:color w:val="000000"/>
                <w:sz w:val="24"/>
              </w:rPr>
              <w:t>有关中央预算单位，各省、自治区、直辖市、计划单列市财政厅（局）、发展改革委（经信委、工信委、工信厅、经信局）、生态环境厅（局）、市场监管部门，新疆生产建设兵团财政局、发展改革委、工信委、环境保护局、市场监管局：</w:t>
            </w:r>
          </w:p>
          <w:p>
            <w:pPr>
              <w:autoSpaceDN w:val="0"/>
              <w:spacing w:line="360" w:lineRule="auto"/>
              <w:ind w:firstLine="424" w:firstLineChars="177"/>
              <w:rPr>
                <w:rFonts w:ascii="仿宋" w:hAnsi="仿宋" w:eastAsia="仿宋"/>
                <w:color w:val="000000"/>
                <w:sz w:val="24"/>
              </w:rPr>
            </w:pPr>
            <w:r>
              <w:rPr>
                <w:rFonts w:ascii="仿宋" w:hAnsi="仿宋" w:eastAsia="仿宋"/>
                <w:color w:val="000000"/>
                <w:sz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一、对政府采购节能产品、环境标志产品实施品目清单管理。</w:t>
            </w:r>
            <w:r>
              <w:rPr>
                <w:rFonts w:ascii="仿宋" w:hAnsi="仿宋" w:eastAsia="仿宋"/>
                <w:color w:val="000000"/>
                <w:sz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二、依据品目清单和认证证书实施政府优先采购和强制采购。</w:t>
            </w:r>
            <w:r>
              <w:rPr>
                <w:rFonts w:ascii="仿宋" w:hAnsi="仿宋" w:eastAsia="仿宋"/>
                <w:color w:val="000000"/>
                <w:sz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三、逐步扩大节能产品、环境标志产品认证机构范围。</w:t>
            </w:r>
            <w:r>
              <w:rPr>
                <w:rFonts w:ascii="仿宋" w:hAnsi="仿宋" w:eastAsia="仿宋"/>
                <w:color w:val="000000"/>
                <w:sz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四、发布认证机构和获证产品信息。</w:t>
            </w:r>
            <w:r>
              <w:rPr>
                <w:rFonts w:ascii="仿宋" w:hAnsi="仿宋" w:eastAsia="仿宋"/>
                <w:color w:val="000000"/>
                <w:sz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五、加大政府绿色采购力度。</w:t>
            </w:r>
            <w:r>
              <w:rPr>
                <w:rFonts w:ascii="仿宋" w:hAnsi="仿宋" w:eastAsia="仿宋"/>
                <w:color w:val="000000"/>
                <w:sz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utoSpaceDN w:val="0"/>
              <w:spacing w:line="360" w:lineRule="auto"/>
              <w:ind w:firstLine="426" w:firstLineChars="177"/>
              <w:rPr>
                <w:rFonts w:ascii="仿宋" w:hAnsi="仿宋" w:eastAsia="仿宋"/>
                <w:color w:val="000000"/>
                <w:sz w:val="24"/>
              </w:rPr>
            </w:pPr>
            <w:r>
              <w:rPr>
                <w:rFonts w:ascii="仿宋" w:hAnsi="仿宋" w:eastAsia="仿宋"/>
                <w:b/>
                <w:color w:val="000000"/>
                <w:sz w:val="24"/>
              </w:rPr>
              <w:t>六、本通知自2019年4月1日起执行。</w:t>
            </w:r>
            <w:r>
              <w:rPr>
                <w:rFonts w:ascii="仿宋" w:hAnsi="仿宋" w:eastAsia="仿宋"/>
                <w:color w:val="000000"/>
                <w:sz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pPr>
              <w:autoSpaceDN w:val="0"/>
              <w:spacing w:line="360" w:lineRule="auto"/>
              <w:jc w:val="right"/>
              <w:rPr>
                <w:rFonts w:ascii="仿宋" w:hAnsi="仿宋" w:eastAsia="仿宋"/>
                <w:color w:val="000000"/>
                <w:sz w:val="24"/>
              </w:rPr>
            </w:pPr>
            <w:r>
              <w:rPr>
                <w:rFonts w:ascii="仿宋" w:hAnsi="仿宋" w:eastAsia="仿宋"/>
                <w:color w:val="000000"/>
                <w:sz w:val="24"/>
              </w:rPr>
              <w:t>财政部 发展改革委 生态环境部 市场监管总局</w:t>
            </w:r>
          </w:p>
          <w:p>
            <w:pPr>
              <w:autoSpaceDN w:val="0"/>
              <w:spacing w:line="360" w:lineRule="auto"/>
              <w:jc w:val="right"/>
              <w:rPr>
                <w:rFonts w:ascii="华文中宋" w:hAnsi="华文中宋" w:eastAsia="华文中宋"/>
                <w:color w:val="000000"/>
                <w:kern w:val="0"/>
                <w:sz w:val="30"/>
                <w:szCs w:val="30"/>
              </w:rPr>
            </w:pPr>
            <w:r>
              <w:rPr>
                <w:rFonts w:ascii="仿宋" w:hAnsi="仿宋" w:eastAsia="仿宋"/>
                <w:color w:val="000000"/>
                <w:sz w:val="24"/>
              </w:rPr>
              <w:t>2019年2月1日</w:t>
            </w:r>
          </w:p>
        </w:tc>
      </w:tr>
    </w:tbl>
    <w:p>
      <w:pPr>
        <w:widowControl/>
        <w:shd w:val="clear" w:color="auto" w:fill="FFFFFF"/>
        <w:autoSpaceDN w:val="0"/>
        <w:spacing w:line="360" w:lineRule="auto"/>
        <w:jc w:val="center"/>
        <w:textAlignment w:val="baseline"/>
        <w:rPr>
          <w:rFonts w:ascii="华文中宋" w:hAnsi="华文中宋" w:eastAsia="华文中宋" w:cs="宋体"/>
          <w:color w:val="000000"/>
          <w:kern w:val="0"/>
          <w:sz w:val="30"/>
          <w:szCs w:val="30"/>
        </w:rPr>
      </w:pPr>
    </w:p>
    <w:p>
      <w:pPr>
        <w:widowControl/>
        <w:autoSpaceDN w:val="0"/>
        <w:spacing w:line="360" w:lineRule="auto"/>
        <w:jc w:val="right"/>
        <w:rPr>
          <w:rFonts w:ascii="inherit" w:hAnsi="inherit" w:eastAsia="仿宋" w:cs="宋体"/>
          <w:color w:val="000000"/>
          <w:kern w:val="0"/>
          <w:sz w:val="24"/>
          <w:szCs w:val="28"/>
        </w:rPr>
      </w:pPr>
    </w:p>
    <w:p>
      <w:pPr>
        <w:keepNext/>
        <w:keepLines/>
        <w:autoSpaceDN w:val="0"/>
        <w:spacing w:before="240" w:line="360" w:lineRule="auto"/>
        <w:jc w:val="left"/>
        <w:outlineLvl w:val="2"/>
        <w:rPr>
          <w:rFonts w:ascii="华文中宋" w:hAnsi="华文中宋" w:eastAsia="华文中宋"/>
          <w:b/>
          <w:bCs/>
          <w:color w:val="000000"/>
          <w:kern w:val="0"/>
          <w:sz w:val="30"/>
          <w:szCs w:val="28"/>
        </w:rPr>
      </w:pPr>
      <w:r>
        <w:rPr>
          <w:rFonts w:hint="eastAsia" w:ascii="inherit" w:hAnsi="inherit" w:eastAsia="仿宋"/>
          <w:b/>
          <w:bCs/>
          <w:color w:val="000000"/>
          <w:kern w:val="0"/>
          <w:sz w:val="30"/>
          <w:szCs w:val="28"/>
        </w:rPr>
        <w:br w:type="page"/>
      </w:r>
      <w:bookmarkStart w:id="163" w:name="_Toc10432456"/>
      <w:bookmarkStart w:id="164" w:name="_Toc17428347"/>
      <w:bookmarkStart w:id="165" w:name="_Toc7492526"/>
      <w:bookmarkStart w:id="166" w:name="_Toc8007003"/>
      <w:bookmarkStart w:id="167" w:name="_Toc7488757"/>
      <w:bookmarkStart w:id="168" w:name="_Toc7574703"/>
      <w:bookmarkStart w:id="169" w:name="_Toc24471816"/>
      <w:bookmarkStart w:id="170" w:name="_Toc17428252"/>
      <w:bookmarkStart w:id="171" w:name="_Toc7542914"/>
      <w:bookmarkStart w:id="172" w:name="_Toc25765008"/>
      <w:bookmarkStart w:id="173" w:name="_Toc7663595"/>
      <w:bookmarkStart w:id="174" w:name="_Toc7668948"/>
      <w:bookmarkStart w:id="175" w:name="_Toc7988419"/>
      <w:bookmarkStart w:id="176" w:name="_Toc7664195"/>
      <w:bookmarkStart w:id="177" w:name="_Toc7993639"/>
      <w:bookmarkStart w:id="178" w:name="_Toc20358290"/>
      <w:bookmarkStart w:id="179" w:name="_Toc7988473"/>
      <w:r>
        <w:rPr>
          <w:rFonts w:hint="eastAsia" w:ascii="华文中宋" w:hAnsi="华文中宋" w:eastAsia="华文中宋"/>
          <w:b/>
          <w:bCs/>
          <w:color w:val="000000"/>
          <w:kern w:val="0"/>
          <w:sz w:val="30"/>
          <w:szCs w:val="28"/>
        </w:rPr>
        <w:t>三、</w:t>
      </w:r>
      <w:r>
        <w:rPr>
          <w:rFonts w:ascii="华文中宋" w:hAnsi="华文中宋" w:eastAsia="华文中宋"/>
          <w:b/>
          <w:bCs/>
          <w:color w:val="000000"/>
          <w:kern w:val="0"/>
          <w:sz w:val="30"/>
        </w:rPr>
        <w:t>关于印发节能产品政府采购品目清单的通知</w:t>
      </w:r>
      <w:r>
        <w:rPr>
          <w:rFonts w:hint="eastAsia" w:ascii="华文中宋" w:hAnsi="华文中宋" w:eastAsia="华文中宋"/>
          <w:b/>
          <w:bCs/>
          <w:color w:val="000000"/>
          <w:kern w:val="0"/>
          <w:sz w:val="30"/>
        </w:rPr>
        <w:t>（</w:t>
      </w:r>
      <w:r>
        <w:rPr>
          <w:rFonts w:ascii="华文中宋" w:hAnsi="华文中宋" w:eastAsia="华文中宋"/>
          <w:b/>
          <w:bCs/>
          <w:color w:val="000000"/>
          <w:kern w:val="0"/>
          <w:sz w:val="30"/>
        </w:rPr>
        <w:t>财库〔2019〕19号</w:t>
      </w:r>
      <w:r>
        <w:rPr>
          <w:rFonts w:hint="eastAsia" w:ascii="华文中宋" w:hAnsi="华文中宋" w:eastAsia="华文中宋"/>
          <w:b/>
          <w:bCs/>
          <w:color w:val="000000"/>
          <w:kern w:val="0"/>
          <w:sz w:val="30"/>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bl>
      <w:tblPr>
        <w:tblStyle w:val="51"/>
        <w:tblW w:w="8969"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69"/>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noWrap/>
          </w:tcPr>
          <w:p>
            <w:pPr>
              <w:widowControl/>
              <w:autoSpaceDN w:val="0"/>
              <w:spacing w:line="360" w:lineRule="auto"/>
              <w:jc w:val="center"/>
              <w:rPr>
                <w:rFonts w:ascii="华文中宋" w:hAnsi="华文中宋" w:eastAsia="华文中宋" w:cs="宋体"/>
                <w:b/>
                <w:color w:val="000000"/>
                <w:kern w:val="0"/>
                <w:sz w:val="32"/>
              </w:rPr>
            </w:pPr>
            <w:r>
              <w:rPr>
                <w:rFonts w:ascii="华文中宋" w:hAnsi="华文中宋" w:eastAsia="华文中宋" w:cs="宋体"/>
                <w:b/>
                <w:color w:val="000000"/>
                <w:kern w:val="0"/>
                <w:sz w:val="32"/>
              </w:rPr>
              <w:t>关于印发节能产品政府采购品目清单的通知</w:t>
            </w:r>
          </w:p>
          <w:p>
            <w:pPr>
              <w:widowControl/>
              <w:autoSpaceDN w:val="0"/>
              <w:spacing w:line="360" w:lineRule="auto"/>
              <w:jc w:val="center"/>
              <w:rPr>
                <w:rFonts w:ascii="仿宋" w:hAnsi="仿宋" w:eastAsia="仿宋" w:cs="宋体"/>
                <w:color w:val="000000"/>
                <w:kern w:val="0"/>
                <w:sz w:val="28"/>
              </w:rPr>
            </w:pPr>
            <w:r>
              <w:rPr>
                <w:rFonts w:ascii="华文中宋" w:hAnsi="华文中宋" w:eastAsia="华文中宋" w:cs="宋体"/>
                <w:b/>
                <w:color w:val="000000"/>
                <w:kern w:val="0"/>
                <w:sz w:val="32"/>
              </w:rPr>
              <w:t>财库〔2019〕19号</w:t>
            </w:r>
          </w:p>
          <w:p>
            <w:pPr>
              <w:widowControl/>
              <w:autoSpaceDN w:val="0"/>
              <w:spacing w:line="360" w:lineRule="auto"/>
              <w:jc w:val="center"/>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r>
              <w:rPr>
                <w:rFonts w:ascii="仿宋" w:hAnsi="仿宋" w:eastAsia="仿宋" w:cs="宋体"/>
                <w:color w:val="000000"/>
                <w:kern w:val="0"/>
                <w:sz w:val="28"/>
              </w:rPr>
              <w:t>有关中央预算单位，各省、自治区、直辖市、计划单列市财政厅（局）、发展改革委（经信委、工信委、工信厅、经信局），新疆生产建设兵团财政局、发展改革委：</w:t>
            </w: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ind w:firstLine="565" w:firstLineChars="202"/>
              <w:jc w:val="left"/>
              <w:rPr>
                <w:rFonts w:ascii="仿宋" w:hAnsi="仿宋" w:eastAsia="仿宋" w:cs="宋体"/>
                <w:color w:val="000000"/>
                <w:kern w:val="0"/>
                <w:sz w:val="28"/>
              </w:rPr>
            </w:pPr>
            <w:r>
              <w:rPr>
                <w:rFonts w:ascii="仿宋" w:hAnsi="仿宋" w:eastAsia="仿宋" w:cs="宋体"/>
                <w:color w:val="000000"/>
                <w:kern w:val="0"/>
                <w:sz w:val="28"/>
              </w:rPr>
              <w:t>根据《财政部发展改革委</w:t>
            </w:r>
            <w:r>
              <w:rPr>
                <w:rFonts w:ascii="宋体" w:hAnsi="宋体" w:eastAsia="仿宋" w:cs="宋体"/>
                <w:color w:val="000000"/>
                <w:kern w:val="0"/>
                <w:sz w:val="28"/>
              </w:rPr>
              <w:t> </w:t>
            </w:r>
            <w:r>
              <w:rPr>
                <w:rFonts w:ascii="仿宋" w:hAnsi="仿宋" w:eastAsia="仿宋" w:cs="宋体"/>
                <w:color w:val="000000"/>
                <w:kern w:val="0"/>
                <w:sz w:val="28"/>
              </w:rPr>
              <w:t>生态环境部</w:t>
            </w:r>
            <w:r>
              <w:rPr>
                <w:rFonts w:ascii="宋体" w:hAnsi="宋体" w:eastAsia="仿宋" w:cs="宋体"/>
                <w:color w:val="000000"/>
                <w:kern w:val="0"/>
                <w:sz w:val="28"/>
              </w:rPr>
              <w:t> </w:t>
            </w:r>
            <w:r>
              <w:rPr>
                <w:rFonts w:ascii="仿宋" w:hAnsi="仿宋" w:eastAsia="仿宋" w:cs="宋体"/>
                <w:color w:val="000000"/>
                <w:kern w:val="0"/>
                <w:sz w:val="28"/>
              </w:rPr>
              <w:t>市场监管总局关于调整优化节能产品</w:t>
            </w:r>
            <w:r>
              <w:rPr>
                <w:rFonts w:ascii="宋体" w:hAnsi="宋体" w:eastAsia="仿宋" w:cs="宋体"/>
                <w:color w:val="000000"/>
                <w:kern w:val="0"/>
                <w:sz w:val="28"/>
              </w:rPr>
              <w:t> </w:t>
            </w:r>
            <w:r>
              <w:rPr>
                <w:rFonts w:ascii="仿宋" w:hAnsi="仿宋" w:eastAsia="仿宋" w:cs="宋体"/>
                <w:color w:val="000000"/>
                <w:kern w:val="0"/>
                <w:sz w:val="28"/>
              </w:rPr>
              <w:t>环境标志产品政府采购执行机制的通知》（财库〔2019〕9号），我们研究制定节能产品政府采购品目清单，现印发给你们，请遵照执行。</w:t>
            </w: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r>
              <w:rPr>
                <w:rFonts w:ascii="仿宋" w:hAnsi="仿宋" w:eastAsia="仿宋" w:cs="宋体"/>
                <w:color w:val="000000"/>
                <w:kern w:val="0"/>
                <w:sz w:val="28"/>
              </w:rPr>
              <w:t>附件：节能产品政府采购品目清单</w:t>
            </w: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left"/>
              <w:rPr>
                <w:rFonts w:ascii="仿宋" w:hAnsi="仿宋" w:eastAsia="仿宋" w:cs="宋体"/>
                <w:color w:val="000000"/>
                <w:kern w:val="0"/>
                <w:sz w:val="28"/>
              </w:rPr>
            </w:pPr>
          </w:p>
          <w:p>
            <w:pPr>
              <w:widowControl/>
              <w:autoSpaceDN w:val="0"/>
              <w:spacing w:line="360" w:lineRule="auto"/>
              <w:jc w:val="right"/>
              <w:rPr>
                <w:rFonts w:ascii="仿宋" w:hAnsi="仿宋" w:eastAsia="仿宋" w:cs="宋体"/>
                <w:color w:val="000000"/>
                <w:kern w:val="0"/>
                <w:sz w:val="28"/>
              </w:rPr>
            </w:pPr>
            <w:r>
              <w:rPr>
                <w:rFonts w:ascii="仿宋" w:hAnsi="仿宋" w:eastAsia="仿宋" w:cs="宋体"/>
                <w:color w:val="000000"/>
                <w:kern w:val="0"/>
                <w:sz w:val="28"/>
              </w:rPr>
              <w:t>财政部发展改革委</w:t>
            </w:r>
          </w:p>
          <w:p>
            <w:pPr>
              <w:widowControl/>
              <w:autoSpaceDN w:val="0"/>
              <w:spacing w:line="360" w:lineRule="auto"/>
              <w:jc w:val="right"/>
              <w:rPr>
                <w:rFonts w:ascii="华文中宋" w:hAnsi="华文中宋" w:eastAsia="华文中宋" w:cs="宋体"/>
                <w:b/>
                <w:color w:val="000000"/>
                <w:kern w:val="0"/>
                <w:sz w:val="32"/>
              </w:rPr>
            </w:pPr>
            <w:r>
              <w:rPr>
                <w:rFonts w:ascii="仿宋" w:hAnsi="仿宋" w:eastAsia="仿宋" w:cs="宋体"/>
                <w:color w:val="000000"/>
                <w:kern w:val="0"/>
                <w:sz w:val="28"/>
              </w:rPr>
              <w:t>2019年4月2日</w:t>
            </w:r>
          </w:p>
        </w:tc>
      </w:tr>
    </w:tbl>
    <w:p>
      <w:pPr>
        <w:keepNext/>
        <w:keepLines/>
        <w:autoSpaceDN w:val="0"/>
        <w:spacing w:before="240" w:line="360" w:lineRule="auto"/>
        <w:jc w:val="left"/>
        <w:outlineLvl w:val="3"/>
        <w:rPr>
          <w:rFonts w:ascii="华文中宋" w:hAnsi="华文中宋" w:eastAsia="华文中宋"/>
          <w:b/>
          <w:bCs/>
          <w:color w:val="000000"/>
          <w:sz w:val="28"/>
          <w:szCs w:val="28"/>
        </w:rPr>
      </w:pPr>
      <w:r>
        <w:rPr>
          <w:rFonts w:hint="eastAsia" w:ascii="inherit" w:hAnsi="inherit" w:eastAsia="华文中宋"/>
          <w:b/>
          <w:bCs/>
          <w:color w:val="000000"/>
          <w:sz w:val="28"/>
          <w:szCs w:val="28"/>
        </w:rPr>
        <w:br w:type="page"/>
      </w:r>
      <w:r>
        <w:rPr>
          <w:rFonts w:hint="eastAsia" w:ascii="华文中宋" w:hAnsi="华文中宋" w:eastAsia="华文中宋"/>
          <w:b/>
          <w:bCs/>
          <w:color w:val="000000"/>
          <w:sz w:val="28"/>
          <w:szCs w:val="28"/>
        </w:rPr>
        <w:t>附：节能产品政府采购品目清单</w:t>
      </w:r>
    </w:p>
    <w:tbl>
      <w:tblPr>
        <w:tblStyle w:val="51"/>
        <w:tblW w:w="9396"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2"/>
        <w:gridCol w:w="1858"/>
        <w:gridCol w:w="2268"/>
        <w:gridCol w:w="1550"/>
        <w:gridCol w:w="3048"/>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品目序号</w:t>
            </w:r>
          </w:p>
        </w:tc>
        <w:tc>
          <w:tcPr>
            <w:tcW w:w="5676" w:type="dxa"/>
            <w:gridSpan w:val="3"/>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名称</w:t>
            </w:r>
          </w:p>
        </w:tc>
        <w:tc>
          <w:tcPr>
            <w:tcW w:w="3048" w:type="dxa"/>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w:t>
            </w:r>
          </w:p>
        </w:tc>
        <w:tc>
          <w:tcPr>
            <w:tcW w:w="185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A020101计算机设备</w:t>
            </w:r>
          </w:p>
        </w:tc>
        <w:tc>
          <w:tcPr>
            <w:tcW w:w="226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A02010104</w:t>
            </w:r>
            <w:r>
              <w:rPr>
                <w:rFonts w:ascii="宋体" w:hAnsi="宋体"/>
                <w:b/>
                <w:color w:val="000000"/>
                <w:w w:val="90"/>
                <w:szCs w:val="21"/>
              </w:rPr>
              <w:t>台式计算机</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A02010105</w:t>
            </w:r>
            <w:r>
              <w:rPr>
                <w:rFonts w:ascii="宋体" w:hAnsi="宋体"/>
                <w:b/>
                <w:color w:val="000000"/>
                <w:w w:val="90"/>
                <w:szCs w:val="21"/>
              </w:rPr>
              <w:t>便携式计算</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A02010107</w:t>
            </w:r>
            <w:r>
              <w:rPr>
                <w:rFonts w:ascii="宋体" w:hAnsi="宋体"/>
                <w:b/>
                <w:color w:val="000000"/>
                <w:w w:val="90"/>
                <w:szCs w:val="21"/>
              </w:rPr>
              <w:t>平板式微型计算机</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2</w:t>
            </w:r>
          </w:p>
        </w:tc>
        <w:tc>
          <w:tcPr>
            <w:tcW w:w="185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A020106输入输出设备</w:t>
            </w:r>
          </w:p>
        </w:tc>
        <w:tc>
          <w:tcPr>
            <w:tcW w:w="226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A02010601打印设备</w:t>
            </w: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A0201060101喷墨打印机</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color w:val="000000"/>
                <w:w w:val="90"/>
                <w:szCs w:val="21"/>
              </w:rPr>
            </w:pPr>
          </w:p>
        </w:tc>
        <w:tc>
          <w:tcPr>
            <w:tcW w:w="1550"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b/>
                <w:color w:val="000000"/>
                <w:w w:val="90"/>
                <w:szCs w:val="21"/>
              </w:rPr>
              <w:t>A0201060102激光打印机</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color w:val="000000"/>
                <w:w w:val="90"/>
                <w:szCs w:val="21"/>
              </w:rPr>
            </w:pPr>
          </w:p>
        </w:tc>
        <w:tc>
          <w:tcPr>
            <w:tcW w:w="1550"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b/>
                <w:color w:val="000000"/>
                <w:w w:val="90"/>
                <w:szCs w:val="21"/>
              </w:rPr>
              <w:t>A0201060104针式打印机</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A02010604显示设备</w:t>
            </w:r>
          </w:p>
        </w:tc>
        <w:tc>
          <w:tcPr>
            <w:tcW w:w="1550"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b/>
                <w:color w:val="000000"/>
                <w:w w:val="90"/>
                <w:szCs w:val="21"/>
              </w:rPr>
              <w:t>A0201060401液晶显示器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A02010609图形图像输入设备</w:t>
            </w: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A0201060901扫描仪</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3</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A020202投影仪</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4</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A020204多功能一体机</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5</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A020519泵</w:t>
            </w: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A02051901离心泵</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6</w:t>
            </w:r>
          </w:p>
        </w:tc>
        <w:tc>
          <w:tcPr>
            <w:tcW w:w="185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A020523制冷空调设备</w:t>
            </w:r>
          </w:p>
        </w:tc>
        <w:tc>
          <w:tcPr>
            <w:tcW w:w="2268" w:type="dxa"/>
            <w:vMerge w:val="restart"/>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A02052301</w:t>
            </w:r>
            <w:r>
              <w:rPr>
                <w:rFonts w:ascii="宋体" w:hAnsi="宋体"/>
                <w:b/>
                <w:color w:val="000000"/>
                <w:w w:val="90"/>
                <w:szCs w:val="21"/>
              </w:rPr>
              <w:t>制冷压缩机</w:t>
            </w: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冷水机组</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b/>
                <w:color w:val="000000"/>
                <w:w w:val="90"/>
                <w:szCs w:val="21"/>
              </w:rPr>
            </w:pP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水源热泵机组</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b/>
                <w:color w:val="000000"/>
                <w:w w:val="90"/>
                <w:szCs w:val="21"/>
              </w:rPr>
            </w:pP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溴化锂吸收式冷水机组</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restart"/>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A02052305</w:t>
            </w:r>
            <w:r>
              <w:rPr>
                <w:rFonts w:ascii="宋体" w:hAnsi="宋体"/>
                <w:b/>
                <w:color w:val="000000"/>
                <w:w w:val="90"/>
                <w:szCs w:val="21"/>
              </w:rPr>
              <w:t xml:space="preserve"> 空调机组</w:t>
            </w: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多联式空调（热泵）机组(制冷量&gt;14000W)</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b/>
                <w:color w:val="000000"/>
                <w:w w:val="90"/>
                <w:szCs w:val="21"/>
              </w:rPr>
            </w:pP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单元式空气调节机(制冷量&gt;14000W)</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A02052309</w:t>
            </w:r>
            <w:r>
              <w:rPr>
                <w:rFonts w:ascii="宋体" w:hAnsi="宋体"/>
                <w:b/>
                <w:color w:val="000000"/>
                <w:w w:val="90"/>
                <w:szCs w:val="21"/>
              </w:rPr>
              <w:t xml:space="preserve"> 专用制冷、空调设备</w:t>
            </w: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机房空调</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A02052399 其他制冷空调设备</w:t>
            </w: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冷却塔</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《机械通风冷却塔 第 1 部分：中小型开式冷却塔》（GB /T 7190.1）</w:t>
            </w:r>
          </w:p>
          <w:p>
            <w:pPr>
              <w:autoSpaceDN w:val="0"/>
              <w:jc w:val="left"/>
              <w:rPr>
                <w:rFonts w:ascii="宋体" w:hAnsi="宋体"/>
                <w:color w:val="000000"/>
                <w:w w:val="90"/>
                <w:szCs w:val="21"/>
              </w:rPr>
            </w:pPr>
            <w:r>
              <w:rPr>
                <w:rFonts w:ascii="宋体" w:hAnsi="宋体"/>
                <w:color w:val="000000"/>
                <w:w w:val="90"/>
                <w:szCs w:val="21"/>
              </w:rPr>
              <w:t>《机械通风冷却塔 第 2 部分：大型开式冷却塔》（GB /T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7</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A020601电机</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8</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A020602变压器</w:t>
            </w: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配电变压器</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9</w:t>
            </w:r>
          </w:p>
        </w:tc>
        <w:tc>
          <w:tcPr>
            <w:tcW w:w="185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A020609</w:t>
            </w:r>
            <w:r>
              <w:rPr>
                <w:rFonts w:ascii="宋体" w:hAnsi="宋体"/>
                <w:b/>
                <w:color w:val="000000"/>
                <w:w w:val="90"/>
                <w:szCs w:val="21"/>
              </w:rPr>
              <w:t xml:space="preserve"> 镇流器</w:t>
            </w: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管型荧光灯镇流器</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10</w:t>
            </w:r>
          </w:p>
        </w:tc>
        <w:tc>
          <w:tcPr>
            <w:tcW w:w="185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A020618 生活用电器</w:t>
            </w: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A0206180101 电冰箱</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《家用电冰箱耗电量限定值及能效等级》（GB</w:t>
            </w:r>
            <w:r>
              <w:rPr>
                <w:rFonts w:ascii="宋体" w:hAnsi="宋体"/>
                <w:color w:val="000000"/>
                <w:w w:val="90"/>
                <w:szCs w:val="21"/>
              </w:rPr>
              <w:tab/>
            </w:r>
            <w:r>
              <w:rPr>
                <w:rFonts w:ascii="宋体" w:hAnsi="宋体"/>
                <w:color w:val="000000"/>
                <w:w w:val="90"/>
                <w:szCs w:val="21"/>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restart"/>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A0206180203</w:t>
            </w:r>
            <w:r>
              <w:rPr>
                <w:rFonts w:ascii="宋体" w:hAnsi="宋体"/>
                <w:b/>
                <w:color w:val="000000"/>
                <w:w w:val="90"/>
                <w:szCs w:val="21"/>
              </w:rPr>
              <w:t xml:space="preserve"> 空调机</w:t>
            </w: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房间空气调节器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《转速可控型房间空气调节器能效限定值及能效等级》（GB21455-2013），待 2019 年修订发布后，按《房间空气调节器能效限定值及能效等级》（GB21455-2019</w:t>
            </w:r>
          </w:p>
          <w:p>
            <w:pPr>
              <w:autoSpaceDN w:val="0"/>
              <w:jc w:val="left"/>
              <w:rPr>
                <w:rFonts w:ascii="宋体" w:hAnsi="宋体"/>
                <w:color w:val="000000"/>
                <w:w w:val="90"/>
                <w:szCs w:val="21"/>
              </w:rPr>
            </w:pPr>
            <w:r>
              <w:rPr>
                <w:rFonts w:ascii="宋体" w:hAnsi="宋体"/>
                <w:color w:val="000000"/>
                <w:w w:val="90"/>
                <w:szCs w:val="21"/>
              </w:rPr>
              <w:t>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b/>
                <w:color w:val="000000"/>
                <w:w w:val="90"/>
                <w:szCs w:val="21"/>
              </w:rPr>
            </w:pP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多联式空调（热泵）机组（制冷量≤ 14000W）</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b/>
                <w:color w:val="000000"/>
                <w:w w:val="90"/>
                <w:szCs w:val="21"/>
              </w:rPr>
            </w:pPr>
          </w:p>
        </w:tc>
        <w:tc>
          <w:tcPr>
            <w:tcW w:w="1550" w:type="dxa"/>
            <w:noWrap/>
            <w:vAlign w:val="center"/>
          </w:tcPr>
          <w:p>
            <w:pPr>
              <w:autoSpaceDN w:val="0"/>
              <w:jc w:val="left"/>
              <w:rPr>
                <w:rFonts w:ascii="宋体" w:hAnsi="宋体"/>
                <w:b/>
                <w:color w:val="000000"/>
                <w:w w:val="90"/>
                <w:szCs w:val="21"/>
              </w:rPr>
            </w:pPr>
            <w:r>
              <w:rPr>
                <w:rFonts w:ascii="宋体" w:hAnsi="宋体"/>
                <w:b/>
                <w:color w:val="000000"/>
                <w:w w:val="90"/>
                <w:szCs w:val="21"/>
              </w:rPr>
              <w:t>单元式空气调节机(制冷量≤14000W)</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《单元式空气调节机能效限定值及能源效率等级》（GB 19576）《风管送风式空调机组能效限定值及</w:t>
            </w:r>
          </w:p>
          <w:p>
            <w:pPr>
              <w:autoSpaceDN w:val="0"/>
              <w:jc w:val="left"/>
              <w:rPr>
                <w:rFonts w:ascii="宋体" w:hAnsi="宋体"/>
                <w:color w:val="000000"/>
                <w:w w:val="90"/>
                <w:szCs w:val="21"/>
              </w:rPr>
            </w:pPr>
            <w:r>
              <w:rPr>
                <w:rFonts w:ascii="宋体" w:hAnsi="宋体"/>
                <w:color w:val="000000"/>
                <w:w w:val="90"/>
                <w:szCs w:val="21"/>
              </w:rPr>
              <w:t>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A0206180301洗衣机</w:t>
            </w:r>
          </w:p>
        </w:tc>
        <w:tc>
          <w:tcPr>
            <w:tcW w:w="1550" w:type="dxa"/>
            <w:noWrap/>
            <w:vAlign w:val="center"/>
          </w:tcPr>
          <w:p>
            <w:pPr>
              <w:autoSpaceDN w:val="0"/>
              <w:jc w:val="left"/>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A02061808 热水器</w:t>
            </w:r>
          </w:p>
        </w:tc>
        <w:tc>
          <w:tcPr>
            <w:tcW w:w="1550" w:type="dxa"/>
            <w:noWrap/>
            <w:vAlign w:val="center"/>
          </w:tcPr>
          <w:p>
            <w:pPr>
              <w:autoSpaceDN w:val="0"/>
              <w:jc w:val="left"/>
              <w:rPr>
                <w:rFonts w:ascii="宋体" w:hAnsi="宋体"/>
                <w:color w:val="000000"/>
                <w:w w:val="90"/>
                <w:szCs w:val="21"/>
              </w:rPr>
            </w:pPr>
            <w:r>
              <w:rPr>
                <w:rFonts w:hint="eastAsia" w:ascii="宋体" w:hAnsi="宋体" w:cs="宋体"/>
                <w:color w:val="000000"/>
                <w:w w:val="90"/>
                <w:szCs w:val="21"/>
              </w:rPr>
              <w:t>★</w:t>
            </w:r>
            <w:r>
              <w:rPr>
                <w:rFonts w:ascii="宋体" w:hAnsi="宋体"/>
                <w:b/>
                <w:color w:val="000000"/>
                <w:w w:val="90"/>
                <w:szCs w:val="21"/>
              </w:rPr>
              <w:t>电热水器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《储水式电热水器能效限定值及能效等级》（GB</w:t>
            </w:r>
            <w:r>
              <w:rPr>
                <w:rFonts w:ascii="宋体" w:hAnsi="宋体"/>
                <w:color w:val="000000"/>
                <w:w w:val="90"/>
                <w:szCs w:val="21"/>
              </w:rPr>
              <w:tab/>
            </w:r>
            <w:r>
              <w:rPr>
                <w:rFonts w:ascii="宋体" w:hAnsi="宋体"/>
                <w:color w:val="000000"/>
                <w:w w:val="90"/>
                <w:szCs w:val="21"/>
              </w:rPr>
              <w:t>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color w:val="000000"/>
                <w:w w:val="90"/>
                <w:szCs w:val="21"/>
              </w:rPr>
            </w:pP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燃气热水器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color w:val="000000"/>
                <w:w w:val="90"/>
                <w:szCs w:val="21"/>
              </w:rPr>
            </w:pP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热泵热水器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vMerge w:val="continue"/>
            <w:noWrap/>
            <w:vAlign w:val="center"/>
          </w:tcPr>
          <w:p>
            <w:pPr>
              <w:autoSpaceDN w:val="0"/>
              <w:jc w:val="left"/>
              <w:rPr>
                <w:rFonts w:ascii="宋体" w:hAnsi="宋体"/>
                <w:color w:val="000000"/>
                <w:w w:val="90"/>
                <w:szCs w:val="21"/>
              </w:rPr>
            </w:pPr>
          </w:p>
        </w:tc>
        <w:tc>
          <w:tcPr>
            <w:tcW w:w="1550" w:type="dxa"/>
            <w:noWrap/>
            <w:vAlign w:val="center"/>
          </w:tcPr>
          <w:p>
            <w:pPr>
              <w:autoSpaceDN w:val="0"/>
              <w:jc w:val="left"/>
              <w:rPr>
                <w:rFonts w:ascii="宋体" w:hAnsi="宋体"/>
                <w:color w:val="000000"/>
                <w:w w:val="90"/>
                <w:szCs w:val="21"/>
              </w:rPr>
            </w:pPr>
            <w:r>
              <w:rPr>
                <w:rFonts w:ascii="宋体" w:hAnsi="宋体"/>
                <w:color w:val="000000"/>
                <w:w w:val="90"/>
                <w:szCs w:val="21"/>
              </w:rPr>
              <w:t>太阳能热水系统</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11</w:t>
            </w:r>
          </w:p>
        </w:tc>
        <w:tc>
          <w:tcPr>
            <w:tcW w:w="1858" w:type="dxa"/>
            <w:vMerge w:val="restart"/>
            <w:noWrap/>
            <w:vAlign w:val="center"/>
          </w:tcPr>
          <w:p>
            <w:pPr>
              <w:autoSpaceDN w:val="0"/>
              <w:jc w:val="left"/>
              <w:rPr>
                <w:rFonts w:ascii="宋体" w:hAnsi="宋体"/>
                <w:color w:val="000000"/>
                <w:w w:val="90"/>
                <w:szCs w:val="21"/>
              </w:rPr>
            </w:pPr>
            <w:r>
              <w:rPr>
                <w:rFonts w:ascii="宋体" w:hAnsi="宋体"/>
                <w:color w:val="000000"/>
                <w:w w:val="90"/>
                <w:szCs w:val="21"/>
              </w:rPr>
              <w:t>A020619 照明设备</w:t>
            </w:r>
          </w:p>
        </w:tc>
        <w:tc>
          <w:tcPr>
            <w:tcW w:w="226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b/>
                <w:color w:val="000000"/>
                <w:w w:val="90"/>
                <w:szCs w:val="21"/>
              </w:rPr>
              <w:t>普通照明用双端荧光灯</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LED道路/隧道照明产品</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《道路和隧道照明用 LED 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LED筒灯</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color w:val="000000"/>
                <w:w w:val="90"/>
                <w:szCs w:val="21"/>
              </w:rPr>
            </w:pP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普通照明用非定向自镇流LED灯</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《室内照明用 LED 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12</w:t>
            </w:r>
          </w:p>
        </w:tc>
        <w:tc>
          <w:tcPr>
            <w:tcW w:w="185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A020910</w:t>
            </w:r>
            <w:r>
              <w:rPr>
                <w:rFonts w:ascii="宋体" w:hAnsi="宋体"/>
                <w:b/>
                <w:color w:val="000000"/>
                <w:w w:val="90"/>
                <w:szCs w:val="21"/>
              </w:rPr>
              <w:t>电视设备</w:t>
            </w: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A02091001普通电视设备（电视机）</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13</w:t>
            </w:r>
          </w:p>
        </w:tc>
        <w:tc>
          <w:tcPr>
            <w:tcW w:w="185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A020911</w:t>
            </w:r>
            <w:r>
              <w:rPr>
                <w:rFonts w:ascii="宋体" w:hAnsi="宋体"/>
                <w:b/>
                <w:color w:val="000000"/>
                <w:w w:val="90"/>
                <w:szCs w:val="21"/>
              </w:rPr>
              <w:t>视频设备</w:t>
            </w: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A02091107 视频监控设备</w:t>
            </w:r>
          </w:p>
        </w:tc>
        <w:tc>
          <w:tcPr>
            <w:tcW w:w="1550" w:type="dxa"/>
            <w:noWrap/>
            <w:vAlign w:val="center"/>
          </w:tcPr>
          <w:p>
            <w:pPr>
              <w:autoSpaceDN w:val="0"/>
              <w:jc w:val="center"/>
              <w:rPr>
                <w:rFonts w:ascii="宋体" w:hAnsi="宋体"/>
                <w:b/>
                <w:color w:val="000000"/>
                <w:w w:val="90"/>
                <w:szCs w:val="21"/>
              </w:rPr>
            </w:pPr>
            <w:r>
              <w:rPr>
                <w:rFonts w:ascii="宋体" w:hAnsi="宋体"/>
                <w:b/>
                <w:color w:val="000000"/>
                <w:w w:val="90"/>
                <w:szCs w:val="21"/>
              </w:rPr>
              <w:t>监视器</w:t>
            </w: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14</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A031210饮食炊事机械</w:t>
            </w:r>
          </w:p>
        </w:tc>
        <w:tc>
          <w:tcPr>
            <w:tcW w:w="2268" w:type="dxa"/>
            <w:noWrap/>
            <w:vAlign w:val="center"/>
          </w:tcPr>
          <w:p>
            <w:pPr>
              <w:autoSpaceDN w:val="0"/>
              <w:jc w:val="left"/>
              <w:rPr>
                <w:rFonts w:ascii="宋体" w:hAnsi="宋体"/>
                <w:color w:val="000000"/>
                <w:w w:val="90"/>
                <w:szCs w:val="21"/>
              </w:rPr>
            </w:pPr>
            <w:r>
              <w:rPr>
                <w:rFonts w:ascii="宋体" w:hAnsi="宋体"/>
                <w:color w:val="000000"/>
                <w:w w:val="90"/>
                <w:szCs w:val="21"/>
              </w:rPr>
              <w:t>商用燃气灶具</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15</w:t>
            </w:r>
          </w:p>
        </w:tc>
        <w:tc>
          <w:tcPr>
            <w:tcW w:w="1858" w:type="dxa"/>
            <w:vMerge w:val="restart"/>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A060805</w:t>
            </w:r>
            <w:r>
              <w:rPr>
                <w:rFonts w:ascii="宋体" w:hAnsi="宋体"/>
                <w:b/>
                <w:color w:val="000000"/>
                <w:w w:val="90"/>
                <w:szCs w:val="21"/>
              </w:rPr>
              <w:t>便器</w:t>
            </w: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坐便器</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《坐便器水效限定值及水效等级</w:t>
            </w:r>
          </w:p>
          <w:p>
            <w:pPr>
              <w:autoSpaceDN w:val="0"/>
              <w:jc w:val="left"/>
              <w:rPr>
                <w:rFonts w:ascii="宋体" w:hAnsi="宋体"/>
                <w:color w:val="000000"/>
                <w:w w:val="90"/>
                <w:szCs w:val="21"/>
              </w:rPr>
            </w:pPr>
            <w:r>
              <w:rPr>
                <w:rFonts w:ascii="宋体" w:hAnsi="宋体"/>
                <w:color w:val="000000"/>
                <w:w w:val="90"/>
                <w:szCs w:val="21"/>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b/>
                <w:color w:val="000000"/>
                <w:w w:val="90"/>
                <w:szCs w:val="21"/>
              </w:rPr>
            </w:pP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蹲便器</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noWrap/>
            <w:vAlign w:val="center"/>
          </w:tcPr>
          <w:p>
            <w:pPr>
              <w:autoSpaceDN w:val="0"/>
              <w:jc w:val="center"/>
              <w:rPr>
                <w:rFonts w:ascii="宋体" w:hAnsi="宋体"/>
                <w:color w:val="000000"/>
                <w:w w:val="90"/>
                <w:szCs w:val="21"/>
              </w:rPr>
            </w:pPr>
          </w:p>
        </w:tc>
        <w:tc>
          <w:tcPr>
            <w:tcW w:w="1858" w:type="dxa"/>
            <w:vMerge w:val="continue"/>
            <w:noWrap/>
            <w:vAlign w:val="center"/>
          </w:tcPr>
          <w:p>
            <w:pPr>
              <w:autoSpaceDN w:val="0"/>
              <w:jc w:val="left"/>
              <w:rPr>
                <w:rFonts w:ascii="宋体" w:hAnsi="宋体"/>
                <w:b/>
                <w:color w:val="000000"/>
                <w:w w:val="90"/>
                <w:szCs w:val="21"/>
              </w:rPr>
            </w:pPr>
          </w:p>
        </w:tc>
        <w:tc>
          <w:tcPr>
            <w:tcW w:w="2268" w:type="dxa"/>
            <w:noWrap/>
            <w:vAlign w:val="center"/>
          </w:tcPr>
          <w:p>
            <w:pPr>
              <w:autoSpaceDN w:val="0"/>
              <w:jc w:val="left"/>
              <w:rPr>
                <w:rFonts w:ascii="宋体" w:hAnsi="宋体"/>
                <w:b/>
                <w:color w:val="000000"/>
                <w:w w:val="90"/>
                <w:szCs w:val="21"/>
              </w:rPr>
            </w:pPr>
            <w:r>
              <w:rPr>
                <w:rFonts w:ascii="宋体" w:hAnsi="宋体"/>
                <w:b/>
                <w:color w:val="000000"/>
                <w:w w:val="90"/>
                <w:szCs w:val="21"/>
              </w:rPr>
              <w:t>小便器</w:t>
            </w: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16</w:t>
            </w:r>
          </w:p>
        </w:tc>
        <w:tc>
          <w:tcPr>
            <w:tcW w:w="1858" w:type="dxa"/>
            <w:noWrap/>
            <w:vAlign w:val="center"/>
          </w:tcPr>
          <w:p>
            <w:pPr>
              <w:autoSpaceDN w:val="0"/>
              <w:jc w:val="left"/>
              <w:rPr>
                <w:rFonts w:ascii="宋体" w:hAnsi="宋体"/>
                <w:b/>
                <w:color w:val="000000"/>
                <w:w w:val="90"/>
                <w:szCs w:val="21"/>
              </w:rPr>
            </w:pPr>
            <w:r>
              <w:rPr>
                <w:rFonts w:hint="eastAsia" w:ascii="宋体" w:hAnsi="宋体" w:cs="宋体"/>
                <w:color w:val="000000"/>
                <w:w w:val="90"/>
                <w:szCs w:val="21"/>
              </w:rPr>
              <w:t>★</w:t>
            </w:r>
            <w:r>
              <w:rPr>
                <w:rFonts w:ascii="宋体" w:hAnsi="宋体" w:cs="Calibri"/>
                <w:b/>
                <w:color w:val="000000"/>
                <w:w w:val="90"/>
                <w:szCs w:val="21"/>
              </w:rPr>
              <w:t>A060806</w:t>
            </w:r>
            <w:r>
              <w:rPr>
                <w:rFonts w:ascii="宋体" w:hAnsi="宋体"/>
                <w:b/>
                <w:color w:val="000000"/>
                <w:w w:val="90"/>
                <w:szCs w:val="21"/>
              </w:rPr>
              <w:t>水嘴</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17</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A060807便器冲洗阀</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noWrap/>
            <w:vAlign w:val="center"/>
          </w:tcPr>
          <w:p>
            <w:pPr>
              <w:autoSpaceDN w:val="0"/>
              <w:jc w:val="center"/>
              <w:rPr>
                <w:rFonts w:ascii="宋体" w:hAnsi="宋体"/>
                <w:color w:val="000000"/>
                <w:w w:val="90"/>
                <w:szCs w:val="21"/>
              </w:rPr>
            </w:pPr>
            <w:r>
              <w:rPr>
                <w:rFonts w:ascii="宋体" w:hAnsi="宋体"/>
                <w:color w:val="000000"/>
                <w:w w:val="90"/>
                <w:szCs w:val="21"/>
              </w:rPr>
              <w:t>18</w:t>
            </w:r>
          </w:p>
        </w:tc>
        <w:tc>
          <w:tcPr>
            <w:tcW w:w="1858" w:type="dxa"/>
            <w:noWrap/>
            <w:vAlign w:val="center"/>
          </w:tcPr>
          <w:p>
            <w:pPr>
              <w:autoSpaceDN w:val="0"/>
              <w:jc w:val="left"/>
              <w:rPr>
                <w:rFonts w:ascii="宋体" w:hAnsi="宋体"/>
                <w:color w:val="000000"/>
                <w:w w:val="90"/>
                <w:szCs w:val="21"/>
              </w:rPr>
            </w:pPr>
            <w:r>
              <w:rPr>
                <w:rFonts w:ascii="宋体" w:hAnsi="宋体"/>
                <w:color w:val="000000"/>
                <w:w w:val="90"/>
                <w:szCs w:val="21"/>
              </w:rPr>
              <w:t>A060810淋浴器</w:t>
            </w:r>
          </w:p>
        </w:tc>
        <w:tc>
          <w:tcPr>
            <w:tcW w:w="2268" w:type="dxa"/>
            <w:noWrap/>
            <w:vAlign w:val="center"/>
          </w:tcPr>
          <w:p>
            <w:pPr>
              <w:autoSpaceDN w:val="0"/>
              <w:jc w:val="left"/>
              <w:rPr>
                <w:rFonts w:ascii="宋体" w:hAnsi="宋体"/>
                <w:color w:val="000000"/>
                <w:w w:val="90"/>
                <w:szCs w:val="21"/>
              </w:rPr>
            </w:pPr>
          </w:p>
        </w:tc>
        <w:tc>
          <w:tcPr>
            <w:tcW w:w="1550" w:type="dxa"/>
            <w:noWrap/>
            <w:vAlign w:val="center"/>
          </w:tcPr>
          <w:p>
            <w:pPr>
              <w:autoSpaceDN w:val="0"/>
              <w:jc w:val="center"/>
              <w:rPr>
                <w:rFonts w:ascii="宋体" w:hAnsi="宋体"/>
                <w:color w:val="000000"/>
                <w:w w:val="90"/>
                <w:szCs w:val="21"/>
              </w:rPr>
            </w:pPr>
          </w:p>
        </w:tc>
        <w:tc>
          <w:tcPr>
            <w:tcW w:w="3048" w:type="dxa"/>
            <w:noWrap/>
            <w:vAlign w:val="center"/>
          </w:tcPr>
          <w:p>
            <w:pPr>
              <w:autoSpaceDN w:val="0"/>
              <w:jc w:val="left"/>
              <w:rPr>
                <w:rFonts w:ascii="宋体" w:hAnsi="宋体"/>
                <w:color w:val="000000"/>
                <w:w w:val="90"/>
                <w:szCs w:val="21"/>
              </w:rPr>
            </w:pPr>
            <w:r>
              <w:rPr>
                <w:rFonts w:ascii="宋体" w:hAnsi="宋体"/>
                <w:color w:val="000000"/>
                <w:w w:val="90"/>
                <w:szCs w:val="21"/>
              </w:rPr>
              <w:t>《淋浴器用水效率限定值及用水效率等级》（GB 28378）</w:t>
            </w:r>
          </w:p>
        </w:tc>
      </w:tr>
    </w:tbl>
    <w:p>
      <w:pPr>
        <w:autoSpaceDN w:val="0"/>
        <w:spacing w:line="360" w:lineRule="auto"/>
        <w:ind w:left="-850" w:leftChars="-405" w:right="-1050" w:rightChars="-500" w:firstLine="382" w:firstLineChars="201"/>
        <w:rPr>
          <w:rFonts w:ascii="宋体" w:hAnsi="宋体"/>
          <w:b/>
          <w:color w:val="000000"/>
          <w:w w:val="90"/>
        </w:rPr>
      </w:pPr>
      <w:r>
        <w:rPr>
          <w:rFonts w:ascii="宋体" w:hAnsi="宋体"/>
          <w:b/>
          <w:color w:val="000000"/>
          <w:w w:val="90"/>
        </w:rPr>
        <w:t>注：</w:t>
      </w:r>
      <w:r>
        <w:rPr>
          <w:rFonts w:hint="eastAsia" w:ascii="宋体" w:hAnsi="宋体"/>
          <w:b/>
          <w:color w:val="000000"/>
          <w:w w:val="90"/>
        </w:rPr>
        <w:t>1、</w:t>
      </w:r>
      <w:r>
        <w:rPr>
          <w:rFonts w:ascii="宋体" w:hAnsi="宋体"/>
          <w:b/>
          <w:color w:val="000000"/>
          <w:w w:val="90"/>
        </w:rPr>
        <w:t>节能产品认证应依据相关国家标准的最新版本，依据国家标准中二级能效（水效）指标。</w:t>
      </w:r>
    </w:p>
    <w:p>
      <w:pPr>
        <w:autoSpaceDN w:val="0"/>
        <w:spacing w:line="360" w:lineRule="auto"/>
        <w:ind w:left="-850" w:leftChars="-405" w:right="-1050" w:rightChars="-500" w:firstLine="382" w:firstLineChars="201"/>
        <w:rPr>
          <w:rFonts w:ascii="宋体" w:hAnsi="宋体"/>
          <w:b/>
          <w:color w:val="000000"/>
          <w:w w:val="90"/>
        </w:rPr>
      </w:pPr>
      <w:r>
        <w:rPr>
          <w:rFonts w:hint="eastAsia" w:ascii="宋体" w:hAnsi="宋体"/>
          <w:b/>
          <w:color w:val="000000"/>
          <w:w w:val="90"/>
        </w:rPr>
        <w:t>2、</w:t>
      </w:r>
      <w:r>
        <w:rPr>
          <w:rFonts w:ascii="宋体" w:hAnsi="宋体"/>
          <w:b/>
          <w:color w:val="000000"/>
          <w:w w:val="90"/>
        </w:rPr>
        <w:t>上述产品中认证标准发生变更的，依据原认证标准获得的、仍在有效期内的认证证书可使用至2019年6月1日。</w:t>
      </w:r>
    </w:p>
    <w:p>
      <w:pPr>
        <w:autoSpaceDN w:val="0"/>
        <w:spacing w:line="360" w:lineRule="auto"/>
        <w:ind w:left="-850" w:leftChars="-405" w:right="-1050" w:rightChars="-500" w:firstLine="382" w:firstLineChars="201"/>
        <w:rPr>
          <w:color w:val="000000"/>
        </w:rPr>
      </w:pPr>
      <w:r>
        <w:rPr>
          <w:rFonts w:hint="eastAsia" w:ascii="宋体" w:hAnsi="宋体"/>
          <w:b/>
          <w:color w:val="000000"/>
          <w:w w:val="90"/>
        </w:rPr>
        <w:t>3、</w:t>
      </w:r>
      <w:r>
        <w:rPr>
          <w:rFonts w:ascii="宋体" w:hAnsi="宋体"/>
          <w:b/>
          <w:color w:val="000000"/>
          <w:w w:val="90"/>
        </w:rPr>
        <w:t>以“</w:t>
      </w:r>
      <w:r>
        <w:rPr>
          <w:rFonts w:hint="eastAsia" w:ascii="宋体" w:hAnsi="宋体" w:cs="宋体"/>
          <w:b/>
          <w:color w:val="000000"/>
          <w:w w:val="90"/>
        </w:rPr>
        <w:t>★</w:t>
      </w:r>
      <w:r>
        <w:rPr>
          <w:rFonts w:ascii="宋体" w:hAnsi="宋体" w:cs="Calibri"/>
          <w:b/>
          <w:color w:val="000000"/>
          <w:w w:val="90"/>
        </w:rPr>
        <w:t>”</w:t>
      </w:r>
      <w:r>
        <w:rPr>
          <w:rFonts w:ascii="宋体" w:hAnsi="宋体"/>
          <w:b/>
          <w:color w:val="000000"/>
          <w:w w:val="90"/>
        </w:rPr>
        <w:t>标注的为政府强制采购产品。</w:t>
      </w:r>
    </w:p>
    <w:p>
      <w:pPr>
        <w:keepNext/>
        <w:keepLines/>
        <w:autoSpaceDN w:val="0"/>
        <w:spacing w:before="240" w:line="360" w:lineRule="auto"/>
        <w:jc w:val="left"/>
        <w:outlineLvl w:val="2"/>
        <w:rPr>
          <w:rFonts w:ascii="华文中宋" w:hAnsi="华文中宋" w:eastAsia="华文中宋"/>
          <w:b/>
          <w:bCs/>
          <w:color w:val="000000"/>
          <w:kern w:val="0"/>
          <w:sz w:val="30"/>
        </w:rPr>
      </w:pPr>
      <w:r>
        <w:rPr>
          <w:rFonts w:hint="eastAsia" w:ascii="inherit" w:hAnsi="inherit" w:eastAsia="仿宋" w:cs="宋体"/>
          <w:b/>
          <w:bCs/>
          <w:color w:val="000000"/>
          <w:kern w:val="0"/>
          <w:sz w:val="24"/>
          <w:szCs w:val="28"/>
        </w:rPr>
        <w:br w:type="page"/>
      </w:r>
      <w:bookmarkStart w:id="180" w:name="_Toc20358291"/>
      <w:bookmarkStart w:id="181" w:name="_Toc7988474"/>
      <w:bookmarkStart w:id="182" w:name="_Toc7492527"/>
      <w:bookmarkStart w:id="183" w:name="_Toc7988420"/>
      <w:bookmarkStart w:id="184" w:name="_Toc8007004"/>
      <w:bookmarkStart w:id="185" w:name="_Toc7488758"/>
      <w:bookmarkStart w:id="186" w:name="_Toc7668949"/>
      <w:bookmarkStart w:id="187" w:name="_Toc25765009"/>
      <w:bookmarkStart w:id="188" w:name="_Toc7664196"/>
      <w:bookmarkStart w:id="189" w:name="_Toc7574704"/>
      <w:bookmarkStart w:id="190" w:name="_Toc24471817"/>
      <w:bookmarkStart w:id="191" w:name="_Toc7542915"/>
      <w:bookmarkStart w:id="192" w:name="_Toc10432457"/>
      <w:bookmarkStart w:id="193" w:name="_Toc7993640"/>
      <w:bookmarkStart w:id="194" w:name="_Toc17428348"/>
      <w:bookmarkStart w:id="195" w:name="_Toc7663596"/>
      <w:bookmarkStart w:id="196" w:name="_Toc17428253"/>
      <w:r>
        <w:rPr>
          <w:rFonts w:hint="eastAsia" w:ascii="华文中宋" w:hAnsi="华文中宋" w:eastAsia="华文中宋"/>
          <w:b/>
          <w:bCs/>
          <w:color w:val="000000"/>
          <w:kern w:val="0"/>
          <w:sz w:val="30"/>
          <w:szCs w:val="28"/>
        </w:rPr>
        <w:t>四、</w:t>
      </w:r>
      <w:r>
        <w:rPr>
          <w:rFonts w:hint="eastAsia" w:ascii="华文中宋" w:hAnsi="华文中宋" w:eastAsia="华文中宋"/>
          <w:b/>
          <w:bCs/>
          <w:color w:val="000000"/>
          <w:kern w:val="0"/>
          <w:sz w:val="30"/>
        </w:rPr>
        <w:t>关于印发环境标志产品政府采购品目清单的通知（财库〔2019〕18号）</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utoSpaceDN w:val="0"/>
        <w:jc w:val="center"/>
        <w:rPr>
          <w:rFonts w:ascii="inherit" w:hAnsi="inherit" w:eastAsia="仿宋" w:cs="宋体"/>
          <w:color w:val="000000"/>
          <w:kern w:val="0"/>
          <w:sz w:val="24"/>
          <w:szCs w:val="28"/>
        </w:rPr>
      </w:pPr>
    </w:p>
    <w:p>
      <w:pPr>
        <w:autoSpaceDN w:val="0"/>
        <w:jc w:val="center"/>
        <w:rPr>
          <w:rFonts w:ascii="华文中宋" w:hAnsi="华文中宋" w:eastAsia="华文中宋" w:cs="宋体"/>
          <w:b/>
          <w:color w:val="000000"/>
          <w:kern w:val="0"/>
          <w:sz w:val="32"/>
        </w:rPr>
      </w:pPr>
      <w:r>
        <w:rPr>
          <w:rFonts w:hint="eastAsia" w:ascii="华文中宋" w:hAnsi="华文中宋" w:eastAsia="华文中宋" w:cs="宋体"/>
          <w:b/>
          <w:color w:val="000000"/>
          <w:kern w:val="0"/>
          <w:sz w:val="32"/>
        </w:rPr>
        <w:t>关于印发环境标志产品政府采购品目清单的通知</w:t>
      </w:r>
    </w:p>
    <w:p>
      <w:pPr>
        <w:autoSpaceDN w:val="0"/>
        <w:jc w:val="center"/>
        <w:rPr>
          <w:color w:val="000000"/>
        </w:rPr>
      </w:pPr>
      <w:r>
        <w:rPr>
          <w:rFonts w:hint="eastAsia" w:ascii="华文中宋" w:hAnsi="华文中宋" w:eastAsia="华文中宋" w:cs="宋体"/>
          <w:b/>
          <w:color w:val="000000"/>
          <w:kern w:val="0"/>
          <w:sz w:val="32"/>
        </w:rPr>
        <w:t>财库〔2019〕18号</w:t>
      </w:r>
    </w:p>
    <w:p>
      <w:pPr>
        <w:autoSpaceDN w:val="0"/>
        <w:spacing w:line="360" w:lineRule="auto"/>
        <w:rPr>
          <w:rFonts w:ascii="仿宋" w:hAnsi="仿宋" w:eastAsia="仿宋" w:cs="宋体"/>
          <w:color w:val="000000"/>
          <w:kern w:val="0"/>
          <w:sz w:val="28"/>
        </w:rPr>
      </w:pPr>
    </w:p>
    <w:p>
      <w:pPr>
        <w:autoSpaceDN w:val="0"/>
        <w:spacing w:line="360" w:lineRule="auto"/>
        <w:rPr>
          <w:rFonts w:ascii="仿宋" w:hAnsi="仿宋" w:eastAsia="仿宋" w:cs="宋体"/>
          <w:color w:val="000000"/>
          <w:kern w:val="0"/>
          <w:sz w:val="28"/>
        </w:rPr>
      </w:pPr>
      <w:r>
        <w:rPr>
          <w:rFonts w:hint="eastAsia" w:ascii="仿宋" w:hAnsi="仿宋" w:eastAsia="仿宋" w:cs="宋体"/>
          <w:color w:val="000000"/>
          <w:kern w:val="0"/>
          <w:sz w:val="28"/>
        </w:rPr>
        <w:t>有关中央预算单位，各省、自治区、直辖市、计划单列市财政厅（局）、生态环境厅（局），新疆生产建设兵团财政局、环境保护局：</w:t>
      </w:r>
    </w:p>
    <w:p>
      <w:pPr>
        <w:autoSpaceDN w:val="0"/>
        <w:spacing w:line="360" w:lineRule="auto"/>
        <w:rPr>
          <w:rFonts w:ascii="仿宋" w:hAnsi="仿宋" w:eastAsia="仿宋" w:cs="宋体"/>
          <w:color w:val="000000"/>
          <w:kern w:val="0"/>
          <w:sz w:val="28"/>
        </w:rPr>
      </w:pPr>
    </w:p>
    <w:p>
      <w:pPr>
        <w:autoSpaceDN w:val="0"/>
        <w:spacing w:line="360" w:lineRule="auto"/>
        <w:ind w:firstLine="565" w:firstLineChars="202"/>
        <w:rPr>
          <w:rFonts w:ascii="仿宋" w:hAnsi="仿宋" w:eastAsia="仿宋" w:cs="宋体"/>
          <w:color w:val="000000"/>
          <w:kern w:val="0"/>
          <w:sz w:val="28"/>
        </w:rPr>
      </w:pPr>
      <w:r>
        <w:rPr>
          <w:rFonts w:hint="eastAsia" w:ascii="仿宋" w:hAnsi="仿宋" w:eastAsia="仿宋" w:cs="宋体"/>
          <w:color w:val="000000"/>
          <w:kern w:val="0"/>
          <w:sz w:val="28"/>
        </w:rPr>
        <w:t>根据《财政部发展改革委 生态环境部 市场监管总局关于调整优化节能产品环境标志产品政府采购执行机制的通知》（财库〔2019〕9号），我们研究制定了环境标志产品政府采购品目清单，现印发给你们，请遵照执行。</w:t>
      </w:r>
    </w:p>
    <w:p>
      <w:pPr>
        <w:autoSpaceDN w:val="0"/>
        <w:spacing w:line="360" w:lineRule="auto"/>
        <w:ind w:firstLine="565" w:firstLineChars="202"/>
        <w:rPr>
          <w:rFonts w:ascii="仿宋" w:hAnsi="仿宋" w:eastAsia="仿宋" w:cs="宋体"/>
          <w:color w:val="000000"/>
          <w:kern w:val="0"/>
          <w:sz w:val="28"/>
        </w:rPr>
      </w:pPr>
    </w:p>
    <w:p>
      <w:pPr>
        <w:autoSpaceDN w:val="0"/>
        <w:spacing w:line="360" w:lineRule="auto"/>
        <w:ind w:firstLine="3360"/>
        <w:rPr>
          <w:rFonts w:ascii="仿宋" w:hAnsi="仿宋" w:eastAsia="仿宋" w:cs="宋体"/>
          <w:color w:val="000000"/>
          <w:kern w:val="0"/>
          <w:sz w:val="28"/>
        </w:rPr>
      </w:pPr>
      <w:r>
        <w:rPr>
          <w:rFonts w:hint="eastAsia" w:ascii="仿宋" w:hAnsi="仿宋" w:eastAsia="仿宋" w:cs="宋体"/>
          <w:color w:val="000000"/>
          <w:kern w:val="0"/>
          <w:sz w:val="28"/>
        </w:rPr>
        <w:t>附件：环境标志产品政府采购品目清单</w:t>
      </w:r>
    </w:p>
    <w:p>
      <w:pPr>
        <w:autoSpaceDN w:val="0"/>
        <w:spacing w:line="360" w:lineRule="auto"/>
        <w:ind w:firstLine="3360"/>
        <w:rPr>
          <w:rFonts w:ascii="宋体" w:hAnsi="宋体" w:cs="宋体"/>
          <w:color w:val="000000"/>
          <w:kern w:val="0"/>
          <w:sz w:val="28"/>
        </w:rPr>
      </w:pPr>
    </w:p>
    <w:p>
      <w:pPr>
        <w:autoSpaceDN w:val="0"/>
        <w:spacing w:line="360" w:lineRule="auto"/>
        <w:jc w:val="right"/>
        <w:rPr>
          <w:rFonts w:ascii="仿宋" w:hAnsi="仿宋" w:eastAsia="仿宋" w:cs="宋体"/>
          <w:color w:val="000000"/>
          <w:kern w:val="0"/>
          <w:sz w:val="28"/>
        </w:rPr>
      </w:pPr>
      <w:r>
        <w:rPr>
          <w:rFonts w:hint="eastAsia" w:ascii="仿宋" w:hAnsi="仿宋" w:eastAsia="仿宋" w:cs="宋体"/>
          <w:color w:val="000000"/>
          <w:kern w:val="0"/>
          <w:sz w:val="28"/>
        </w:rPr>
        <w:t>财政部   生态环境部</w:t>
      </w:r>
    </w:p>
    <w:p>
      <w:pPr>
        <w:autoSpaceDN w:val="0"/>
        <w:spacing w:line="360" w:lineRule="auto"/>
        <w:jc w:val="right"/>
        <w:rPr>
          <w:rFonts w:ascii="仿宋" w:hAnsi="仿宋" w:eastAsia="仿宋" w:cs="宋体"/>
          <w:color w:val="000000"/>
          <w:kern w:val="0"/>
          <w:sz w:val="28"/>
        </w:rPr>
      </w:pPr>
      <w:r>
        <w:rPr>
          <w:rFonts w:hint="eastAsia" w:ascii="仿宋" w:hAnsi="仿宋" w:eastAsia="仿宋" w:cs="宋体"/>
          <w:color w:val="000000"/>
          <w:kern w:val="0"/>
          <w:sz w:val="28"/>
        </w:rPr>
        <w:t>2019年3月29日</w:t>
      </w:r>
    </w:p>
    <w:p>
      <w:pPr>
        <w:keepNext/>
        <w:keepLines/>
        <w:autoSpaceDN w:val="0"/>
        <w:spacing w:before="240" w:line="360" w:lineRule="auto"/>
        <w:jc w:val="left"/>
        <w:outlineLvl w:val="3"/>
        <w:rPr>
          <w:rFonts w:ascii="华文中宋" w:hAnsi="华文中宋" w:eastAsia="华文中宋"/>
          <w:b/>
          <w:bCs/>
          <w:color w:val="000000"/>
          <w:sz w:val="28"/>
          <w:szCs w:val="28"/>
        </w:rPr>
      </w:pPr>
      <w:r>
        <w:rPr>
          <w:rFonts w:ascii="华文中宋" w:hAnsi="华文中宋" w:eastAsia="华文中宋"/>
          <w:b/>
          <w:bCs/>
          <w:color w:val="000000"/>
          <w:sz w:val="28"/>
          <w:szCs w:val="28"/>
        </w:rPr>
        <w:br w:type="page"/>
      </w:r>
      <w:r>
        <w:rPr>
          <w:rFonts w:hint="eastAsia" w:ascii="华文中宋" w:hAnsi="华文中宋" w:eastAsia="华文中宋"/>
          <w:b/>
          <w:bCs/>
          <w:color w:val="000000"/>
          <w:sz w:val="28"/>
          <w:szCs w:val="28"/>
        </w:rPr>
        <w:t>附：环境标志产品政府采购品目清单</w:t>
      </w:r>
    </w:p>
    <w:tbl>
      <w:tblPr>
        <w:tblStyle w:val="51"/>
        <w:tblW w:w="9553"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09"/>
        <w:gridCol w:w="1985"/>
        <w:gridCol w:w="2268"/>
        <w:gridCol w:w="1855"/>
        <w:gridCol w:w="2736"/>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品目序号</w:t>
            </w:r>
          </w:p>
        </w:tc>
        <w:tc>
          <w:tcPr>
            <w:tcW w:w="6108" w:type="dxa"/>
            <w:gridSpan w:val="3"/>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名称</w:t>
            </w:r>
          </w:p>
        </w:tc>
        <w:tc>
          <w:tcPr>
            <w:tcW w:w="2736" w:type="dxa"/>
            <w:shd w:val="clear" w:color="auto" w:fill="DAEEF3"/>
            <w:noWrap/>
            <w:vAlign w:val="center"/>
          </w:tcPr>
          <w:p>
            <w:pPr>
              <w:autoSpaceDN w:val="0"/>
              <w:jc w:val="center"/>
              <w:rPr>
                <w:rFonts w:ascii="宋体" w:hAnsi="宋体"/>
                <w:b/>
                <w:color w:val="000000"/>
                <w:w w:val="90"/>
                <w:szCs w:val="21"/>
              </w:rPr>
            </w:pPr>
            <w:r>
              <w:rPr>
                <w:rFonts w:hint="eastAsia" w:ascii="宋体" w:hAnsi="宋体"/>
                <w:b/>
                <w:color w:val="000000"/>
                <w:w w:val="90"/>
                <w:szCs w:val="21"/>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A020101计算机设备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A02010103服务器</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HJ2507网络服务器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A02010104台式计算机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A02010105便携式计算机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A02010107平板式微型计算机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A02010108网络计算机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A02010109计算机工作站</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A02010199其他计算机设备</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2</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A020106输入输出设备</w:t>
            </w:r>
          </w:p>
        </w:tc>
        <w:tc>
          <w:tcPr>
            <w:tcW w:w="2268" w:type="dxa"/>
            <w:vMerge w:val="restart"/>
            <w:noWrap/>
            <w:vAlign w:val="center"/>
          </w:tcPr>
          <w:p>
            <w:pPr>
              <w:autoSpaceDN w:val="0"/>
              <w:rPr>
                <w:rFonts w:ascii="宋体" w:hAnsi="宋体"/>
                <w:color w:val="000000"/>
                <w:w w:val="90"/>
                <w:szCs w:val="21"/>
              </w:rPr>
            </w:pPr>
            <w:r>
              <w:rPr>
                <w:rFonts w:ascii="宋体" w:hAnsi="宋体"/>
                <w:color w:val="000000"/>
                <w:w w:val="90"/>
                <w:szCs w:val="21"/>
              </w:rPr>
              <w:t>A02010601打印设备</w:t>
            </w: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A0201060101喷墨打印机</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vMerge w:val="continue"/>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A0201060102激光打印机</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vMerge w:val="continue"/>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A0201060103热式打印机</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vMerge w:val="continue"/>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A0201060104针式打印机</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vMerge w:val="restart"/>
            <w:noWrap/>
            <w:vAlign w:val="center"/>
          </w:tcPr>
          <w:p>
            <w:pPr>
              <w:autoSpaceDN w:val="0"/>
              <w:rPr>
                <w:rFonts w:ascii="宋体" w:hAnsi="宋体"/>
                <w:color w:val="000000"/>
                <w:w w:val="90"/>
                <w:szCs w:val="21"/>
              </w:rPr>
            </w:pPr>
            <w:r>
              <w:rPr>
                <w:rFonts w:ascii="宋体" w:hAnsi="宋体"/>
                <w:color w:val="000000"/>
                <w:w w:val="90"/>
                <w:szCs w:val="21"/>
              </w:rPr>
              <w:t>A02010604显示设备</w:t>
            </w: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A0201060401液晶显示器</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vMerge w:val="continue"/>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A0201060499其他显示器</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A02010609图形图像输入设备</w:t>
            </w: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A0201060901扫描仪</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HJ2517扫描仪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3</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A020202投影仪</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HJ2516投影仪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4</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A020201复印机</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5</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A020204多功能一体机</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6</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A020210文印设备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A02021001速印机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HJ472数字式一体化速印机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7</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A020301载货汽车（含自卸汽车）</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8</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A020305乘用车（轿车）</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A02030501轿车</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A02030599其他乘用车（轿车）</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9</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A020306客车</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A02030601小型客车</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10</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A020307专用车辆</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A02030799其他专用汽车</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11</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A020523制冷空调设备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A02052301制冷压缩机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A02052305空调机组</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A02052309专用制冷、空调设备</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12</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A020618生活用电器</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A02061802空气调节电器</w:t>
            </w:r>
          </w:p>
        </w:tc>
        <w:tc>
          <w:tcPr>
            <w:tcW w:w="1855" w:type="dxa"/>
            <w:noWrap/>
            <w:vAlign w:val="center"/>
          </w:tcPr>
          <w:p>
            <w:pPr>
              <w:autoSpaceDN w:val="0"/>
              <w:rPr>
                <w:rFonts w:ascii="宋体" w:hAnsi="宋体"/>
                <w:color w:val="000000"/>
                <w:w w:val="90"/>
                <w:szCs w:val="21"/>
              </w:rPr>
            </w:pPr>
            <w:r>
              <w:rPr>
                <w:rFonts w:ascii="宋体" w:hAnsi="宋体"/>
                <w:color w:val="000000"/>
                <w:w w:val="90"/>
                <w:szCs w:val="21"/>
              </w:rPr>
              <w:t>A0206180203空调机</w:t>
            </w: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HJ2535房间空气调节器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A02061808热水器</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HJ/T362太阳能集热器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13</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A020619照明设备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A02061908室内照明灯具</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HJ2518照明光源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14</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A020810传真及数据数字通信设备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A02081001传真通信设备</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15</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A020910 电视设备</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A02091001普通电视设备（电视机）</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A02091003特殊功能应用电视设备</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16</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A0601床类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A060101钢木床类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A060104木制床类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A060199其他床类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17</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A0602台、桌类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A060201钢木台、桌类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A060205木制台、桌类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A060299其他台、桌类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18</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A0603椅凳类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A060301金属骨架为主的椅凳类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A060302木骨架为主的椅凳类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A060399其他椅凳类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19</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A0604沙发类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A060499其他沙发类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20</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A0605柜类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A060501木质柜类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A060503金属质柜类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A060599其他柜类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21</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A0606架类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A060601木质架类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A060602金属质架类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color w:val="000000"/>
                <w:w w:val="90"/>
                <w:szCs w:val="21"/>
              </w:rPr>
            </w:pPr>
            <w:r>
              <w:rPr>
                <w:rFonts w:ascii="宋体" w:hAnsi="宋体"/>
                <w:color w:val="000000"/>
                <w:w w:val="90"/>
                <w:szCs w:val="21"/>
              </w:rPr>
              <w:t>22</w:t>
            </w:r>
          </w:p>
        </w:tc>
        <w:tc>
          <w:tcPr>
            <w:tcW w:w="1985" w:type="dxa"/>
            <w:vMerge w:val="restart"/>
            <w:noWrap/>
            <w:vAlign w:val="center"/>
          </w:tcPr>
          <w:p>
            <w:pPr>
              <w:autoSpaceDN w:val="0"/>
              <w:rPr>
                <w:rFonts w:ascii="宋体" w:hAnsi="宋体"/>
                <w:color w:val="000000"/>
                <w:w w:val="90"/>
                <w:szCs w:val="21"/>
              </w:rPr>
            </w:pPr>
            <w:r>
              <w:rPr>
                <w:rFonts w:ascii="宋体" w:hAnsi="宋体"/>
                <w:color w:val="000000"/>
                <w:w w:val="90"/>
                <w:szCs w:val="21"/>
              </w:rPr>
              <w:t>A0607屏风类</w:t>
            </w: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A060701木质屏风类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color w:val="000000"/>
                <w:w w:val="90"/>
                <w:szCs w:val="21"/>
              </w:rPr>
            </w:pPr>
          </w:p>
        </w:tc>
        <w:tc>
          <w:tcPr>
            <w:tcW w:w="1985" w:type="dxa"/>
            <w:vMerge w:val="continue"/>
            <w:noWrap/>
            <w:vAlign w:val="center"/>
          </w:tcPr>
          <w:p>
            <w:pPr>
              <w:autoSpaceDN w:val="0"/>
              <w:rPr>
                <w:rFonts w:ascii="宋体" w:hAnsi="宋体"/>
                <w:color w:val="000000"/>
                <w:w w:val="90"/>
                <w:szCs w:val="21"/>
              </w:rPr>
            </w:pPr>
          </w:p>
        </w:tc>
        <w:tc>
          <w:tcPr>
            <w:tcW w:w="2268" w:type="dxa"/>
            <w:noWrap/>
            <w:vAlign w:val="center"/>
          </w:tcPr>
          <w:p>
            <w:pPr>
              <w:autoSpaceDN w:val="0"/>
              <w:rPr>
                <w:rFonts w:ascii="宋体" w:hAnsi="宋体"/>
                <w:color w:val="000000"/>
                <w:w w:val="90"/>
                <w:szCs w:val="21"/>
              </w:rPr>
            </w:pPr>
            <w:r>
              <w:rPr>
                <w:rFonts w:ascii="宋体" w:hAnsi="宋体"/>
                <w:color w:val="000000"/>
                <w:w w:val="90"/>
                <w:szCs w:val="21"/>
              </w:rPr>
              <w:t>A060702金属质屏风类</w:t>
            </w: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23</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A060804水池</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24</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A060805便器</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25</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A060806水嘴</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HJ/T411水嘴</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26</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A0609组合家具</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27</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A0610家用家具零配件</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28</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A0699其他家具</w:t>
            </w:r>
          </w:p>
          <w:p>
            <w:pPr>
              <w:autoSpaceDN w:val="0"/>
              <w:rPr>
                <w:rFonts w:ascii="宋体" w:hAnsi="宋体"/>
                <w:color w:val="000000"/>
                <w:w w:val="90"/>
                <w:szCs w:val="21"/>
              </w:rPr>
            </w:pPr>
            <w:r>
              <w:rPr>
                <w:rFonts w:ascii="宋体" w:hAnsi="宋体"/>
                <w:color w:val="000000"/>
                <w:w w:val="90"/>
                <w:szCs w:val="21"/>
              </w:rPr>
              <w:t>用具</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29</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A070101棉、化纤纺织及印染原料</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HJ2546纺织产品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30</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A090101复印纸（包括再生复印纸）</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r>
              <w:rPr>
                <w:rFonts w:ascii="宋体" w:hAnsi="宋体"/>
                <w:color w:val="000000"/>
                <w:w w:val="90"/>
                <w:szCs w:val="21"/>
              </w:rPr>
              <w:t>HJ410文化用纸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color w:val="000000"/>
                <w:w w:val="90"/>
                <w:szCs w:val="21"/>
              </w:rPr>
            </w:pPr>
            <w:r>
              <w:rPr>
                <w:rFonts w:ascii="宋体" w:hAnsi="宋体"/>
                <w:color w:val="000000"/>
                <w:w w:val="90"/>
                <w:szCs w:val="21"/>
              </w:rPr>
              <w:t>31</w:t>
            </w:r>
          </w:p>
        </w:tc>
        <w:tc>
          <w:tcPr>
            <w:tcW w:w="1985" w:type="dxa"/>
            <w:noWrap/>
            <w:vAlign w:val="center"/>
          </w:tcPr>
          <w:p>
            <w:pPr>
              <w:autoSpaceDN w:val="0"/>
              <w:rPr>
                <w:rFonts w:ascii="宋体" w:hAnsi="宋体"/>
                <w:color w:val="000000"/>
                <w:w w:val="90"/>
                <w:szCs w:val="21"/>
              </w:rPr>
            </w:pPr>
            <w:r>
              <w:rPr>
                <w:rFonts w:ascii="宋体" w:hAnsi="宋体"/>
                <w:color w:val="000000"/>
                <w:w w:val="90"/>
                <w:szCs w:val="21"/>
              </w:rPr>
              <w:t>A090201鼓粉盒（包括再生鼓粉盒）</w:t>
            </w:r>
          </w:p>
        </w:tc>
        <w:tc>
          <w:tcPr>
            <w:tcW w:w="2268" w:type="dxa"/>
            <w:noWrap/>
            <w:vAlign w:val="center"/>
          </w:tcPr>
          <w:p>
            <w:pPr>
              <w:autoSpaceDN w:val="0"/>
              <w:rPr>
                <w:rFonts w:ascii="宋体" w:hAnsi="宋体"/>
                <w:color w:val="000000"/>
                <w:w w:val="90"/>
                <w:szCs w:val="21"/>
              </w:rPr>
            </w:pPr>
          </w:p>
        </w:tc>
        <w:tc>
          <w:tcPr>
            <w:tcW w:w="1855" w:type="dxa"/>
            <w:noWrap/>
            <w:vAlign w:val="center"/>
          </w:tcPr>
          <w:p>
            <w:pPr>
              <w:autoSpaceDN w:val="0"/>
              <w:rPr>
                <w:rFonts w:ascii="宋体" w:hAnsi="宋体"/>
                <w:color w:val="000000"/>
                <w:w w:val="90"/>
                <w:szCs w:val="21"/>
              </w:rPr>
            </w:pPr>
          </w:p>
        </w:tc>
        <w:tc>
          <w:tcPr>
            <w:tcW w:w="2736" w:type="dxa"/>
            <w:noWrap/>
            <w:vAlign w:val="center"/>
          </w:tcPr>
          <w:p>
            <w:pPr>
              <w:autoSpaceDN w:val="0"/>
              <w:rPr>
                <w:rFonts w:ascii="宋体" w:hAnsi="宋体"/>
                <w:color w:val="000000"/>
                <w:w w:val="90"/>
                <w:szCs w:val="21"/>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32</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A100203人造板</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A10020301胶合板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A10020302纤维板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A10020303刨花板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A10020304细木工板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A10020399其他人造板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33</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A100204二次加工材,相关板材</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A10020404人造板表面装饰板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A10020404人造板表面装饰板（地板）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34</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A100301水泥熟料及水泥</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A10030102水泥</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HJ2519水泥</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35</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A100303水泥混凝土制品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A10030301商品混凝土</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HJ/T412预拌混凝土</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36</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A100304纤维增强水泥制品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A10030402纤维增强硅酸钙板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A10030403无石棉纤维水泥制品</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37</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A100305轻质建筑材料及制品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A10030501石膏板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A10030503轻质隔墙条板</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38</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A100307建筑陶瓷制品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A10030701瓷质砖</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A10030704炻质砖</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A10030705陶质砖</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A10030799其他建筑陶瓷制品</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39</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A100309建筑防水卷材及制品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A10030901沥青和改性沥青防水卷材</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A10030903自粘防水卷材</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A10030906 高分子防水卷（片）材</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40</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A100310隔热、隔音人造矿物材料及其制品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A10031001矿物绝热和吸声材料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A10031002矿物材料制品</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41</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A100601功能性建筑涂料</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42</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A100399 其他非金属矿物制品</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A10039901其他非金属建筑材料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HJ456刚性防水材料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noWrap/>
            <w:vAlign w:val="center"/>
          </w:tcPr>
          <w:p>
            <w:pPr>
              <w:autoSpaceDN w:val="0"/>
              <w:jc w:val="center"/>
              <w:rPr>
                <w:rFonts w:ascii="宋体" w:hAnsi="宋体"/>
                <w:b/>
                <w:color w:val="000000"/>
                <w:w w:val="90"/>
                <w:szCs w:val="21"/>
              </w:rPr>
            </w:pPr>
            <w:r>
              <w:rPr>
                <w:rFonts w:ascii="宋体" w:hAnsi="宋体"/>
                <w:b/>
                <w:color w:val="000000"/>
                <w:w w:val="90"/>
                <w:szCs w:val="21"/>
              </w:rPr>
              <w:t>43</w:t>
            </w:r>
          </w:p>
        </w:tc>
        <w:tc>
          <w:tcPr>
            <w:tcW w:w="1985" w:type="dxa"/>
            <w:vMerge w:val="restart"/>
            <w:noWrap/>
            <w:vAlign w:val="center"/>
          </w:tcPr>
          <w:p>
            <w:pPr>
              <w:autoSpaceDN w:val="0"/>
              <w:rPr>
                <w:rFonts w:ascii="宋体" w:hAnsi="宋体"/>
                <w:b/>
                <w:color w:val="000000"/>
                <w:w w:val="90"/>
                <w:szCs w:val="21"/>
              </w:rPr>
            </w:pPr>
            <w:r>
              <w:rPr>
                <w:rFonts w:ascii="宋体" w:hAnsi="宋体"/>
                <w:b/>
                <w:color w:val="000000"/>
                <w:w w:val="90"/>
                <w:szCs w:val="21"/>
              </w:rPr>
              <w:t>A100602墙面涂料</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A10060202合成树脂乳液内墙涂料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A10060203合成树脂乳液外墙涂料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noWrap/>
            <w:vAlign w:val="center"/>
          </w:tcPr>
          <w:p>
            <w:pPr>
              <w:autoSpaceDN w:val="0"/>
              <w:jc w:val="center"/>
              <w:rPr>
                <w:rFonts w:ascii="宋体" w:hAnsi="宋体"/>
                <w:b/>
                <w:color w:val="000000"/>
                <w:w w:val="90"/>
                <w:szCs w:val="21"/>
              </w:rPr>
            </w:pPr>
          </w:p>
        </w:tc>
        <w:tc>
          <w:tcPr>
            <w:tcW w:w="1985" w:type="dxa"/>
            <w:vMerge w:val="continue"/>
            <w:noWrap/>
            <w:vAlign w:val="center"/>
          </w:tcPr>
          <w:p>
            <w:pPr>
              <w:autoSpaceDN w:val="0"/>
              <w:rPr>
                <w:rFonts w:ascii="宋体" w:hAnsi="宋体"/>
                <w:b/>
                <w:color w:val="000000"/>
                <w:w w:val="90"/>
                <w:szCs w:val="21"/>
              </w:rPr>
            </w:pP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A10060299其他墙面涂料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44</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A100604防水涂料</w:t>
            </w:r>
          </w:p>
        </w:tc>
        <w:tc>
          <w:tcPr>
            <w:tcW w:w="2268" w:type="dxa"/>
            <w:noWrap/>
            <w:vAlign w:val="center"/>
          </w:tcPr>
          <w:p>
            <w:pPr>
              <w:autoSpaceDN w:val="0"/>
              <w:rPr>
                <w:rFonts w:ascii="宋体" w:hAnsi="宋体"/>
                <w:b/>
                <w:color w:val="000000"/>
                <w:w w:val="90"/>
                <w:szCs w:val="21"/>
              </w:rPr>
            </w:pPr>
            <w:r>
              <w:rPr>
                <w:rFonts w:ascii="宋体" w:hAnsi="宋体"/>
                <w:b/>
                <w:color w:val="000000"/>
                <w:w w:val="90"/>
                <w:szCs w:val="21"/>
              </w:rPr>
              <w:t>A10060499其他防水涂料</w:t>
            </w: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45</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A100699其他建筑涂料</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46</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A100701门、门槛</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 237塑料门窗/HJ459 木质门和钢质门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47</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A100702窗</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HJ/T237塑料门窗</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48</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A170108涂料（建筑涂料除外）</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49</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A170112密封用填料及类似品</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HJ2541胶粘剂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noWrap/>
            <w:vAlign w:val="center"/>
          </w:tcPr>
          <w:p>
            <w:pPr>
              <w:autoSpaceDN w:val="0"/>
              <w:jc w:val="center"/>
              <w:rPr>
                <w:rFonts w:ascii="宋体" w:hAnsi="宋体"/>
                <w:b/>
                <w:color w:val="000000"/>
                <w:w w:val="90"/>
                <w:szCs w:val="21"/>
              </w:rPr>
            </w:pPr>
            <w:r>
              <w:rPr>
                <w:rFonts w:ascii="宋体" w:hAnsi="宋体"/>
                <w:b/>
                <w:color w:val="000000"/>
                <w:w w:val="90"/>
                <w:szCs w:val="21"/>
              </w:rPr>
              <w:t>50</w:t>
            </w:r>
          </w:p>
        </w:tc>
        <w:tc>
          <w:tcPr>
            <w:tcW w:w="1985" w:type="dxa"/>
            <w:noWrap/>
            <w:vAlign w:val="center"/>
          </w:tcPr>
          <w:p>
            <w:pPr>
              <w:autoSpaceDN w:val="0"/>
              <w:rPr>
                <w:rFonts w:ascii="宋体" w:hAnsi="宋体"/>
                <w:b/>
                <w:color w:val="000000"/>
                <w:w w:val="90"/>
                <w:szCs w:val="21"/>
              </w:rPr>
            </w:pPr>
            <w:r>
              <w:rPr>
                <w:rFonts w:ascii="宋体" w:hAnsi="宋体"/>
                <w:b/>
                <w:color w:val="000000"/>
                <w:w w:val="90"/>
                <w:szCs w:val="21"/>
              </w:rPr>
              <w:t>A180201塑料制品</w:t>
            </w:r>
          </w:p>
        </w:tc>
        <w:tc>
          <w:tcPr>
            <w:tcW w:w="2268" w:type="dxa"/>
            <w:noWrap/>
            <w:vAlign w:val="center"/>
          </w:tcPr>
          <w:p>
            <w:pPr>
              <w:autoSpaceDN w:val="0"/>
              <w:rPr>
                <w:rFonts w:ascii="宋体" w:hAnsi="宋体"/>
                <w:b/>
                <w:color w:val="000000"/>
                <w:w w:val="90"/>
                <w:szCs w:val="21"/>
              </w:rPr>
            </w:pPr>
          </w:p>
        </w:tc>
        <w:tc>
          <w:tcPr>
            <w:tcW w:w="1855" w:type="dxa"/>
            <w:noWrap/>
            <w:vAlign w:val="center"/>
          </w:tcPr>
          <w:p>
            <w:pPr>
              <w:autoSpaceDN w:val="0"/>
              <w:rPr>
                <w:rFonts w:ascii="宋体" w:hAnsi="宋体"/>
                <w:b/>
                <w:color w:val="000000"/>
                <w:w w:val="90"/>
                <w:szCs w:val="21"/>
              </w:rPr>
            </w:pPr>
          </w:p>
        </w:tc>
        <w:tc>
          <w:tcPr>
            <w:tcW w:w="2736" w:type="dxa"/>
            <w:noWrap/>
            <w:vAlign w:val="center"/>
          </w:tcPr>
          <w:p>
            <w:pPr>
              <w:autoSpaceDN w:val="0"/>
              <w:rPr>
                <w:rFonts w:ascii="宋体" w:hAnsi="宋体"/>
                <w:b/>
                <w:color w:val="000000"/>
                <w:w w:val="90"/>
                <w:szCs w:val="21"/>
              </w:rPr>
            </w:pPr>
            <w:r>
              <w:rPr>
                <w:rFonts w:ascii="宋体" w:hAnsi="宋体"/>
                <w:b/>
                <w:color w:val="000000"/>
                <w:w w:val="90"/>
                <w:szCs w:val="21"/>
              </w:rPr>
              <w:t>HJ/T226建筑用塑料管材/HJ/T231 再生塑料制品</w:t>
            </w:r>
          </w:p>
        </w:tc>
      </w:tr>
    </w:tbl>
    <w:p>
      <w:pPr>
        <w:autoSpaceDN w:val="0"/>
        <w:spacing w:line="360" w:lineRule="auto"/>
        <w:ind w:left="-850" w:leftChars="-405" w:right="-1050" w:rightChars="-500" w:firstLine="382" w:firstLineChars="201"/>
        <w:rPr>
          <w:rFonts w:ascii="宋体" w:hAnsi="宋体" w:cs="宋体"/>
          <w:color w:val="000000"/>
          <w:kern w:val="0"/>
          <w:sz w:val="28"/>
        </w:rPr>
      </w:pPr>
      <w:r>
        <w:rPr>
          <w:rFonts w:ascii="宋体" w:hAnsi="宋体"/>
          <w:b/>
          <w:color w:val="000000"/>
          <w:w w:val="90"/>
        </w:rPr>
        <w:t>注：环境标志产品认证应依据相关标准的最新版本</w:t>
      </w:r>
      <w:r>
        <w:rPr>
          <w:rFonts w:hint="eastAsia" w:ascii="宋体" w:hAnsi="宋体"/>
          <w:b/>
          <w:color w:val="000000"/>
          <w:w w:val="90"/>
        </w:rPr>
        <w:t>。</w:t>
      </w:r>
    </w:p>
    <w:p>
      <w:pPr>
        <w:keepNext/>
        <w:keepLines/>
        <w:autoSpaceDN w:val="0"/>
        <w:spacing w:before="240" w:line="360" w:lineRule="auto"/>
        <w:jc w:val="left"/>
        <w:outlineLvl w:val="2"/>
        <w:rPr>
          <w:rFonts w:ascii="华文中宋" w:hAnsi="华文中宋" w:eastAsia="华文中宋"/>
          <w:b/>
          <w:bCs/>
          <w:color w:val="000000"/>
          <w:kern w:val="0"/>
          <w:sz w:val="30"/>
        </w:rPr>
      </w:pPr>
      <w:r>
        <w:rPr>
          <w:rFonts w:ascii="华文中宋" w:hAnsi="华文中宋" w:eastAsia="华文中宋"/>
          <w:b/>
          <w:bCs/>
          <w:color w:val="000000"/>
          <w:kern w:val="0"/>
          <w:sz w:val="30"/>
        </w:rPr>
        <w:br w:type="page"/>
      </w:r>
      <w:bookmarkStart w:id="197" w:name="_Toc17428254"/>
      <w:bookmarkStart w:id="198" w:name="_Toc8007005"/>
      <w:bookmarkStart w:id="199" w:name="_Toc20358292"/>
      <w:bookmarkStart w:id="200" w:name="_Toc25765010"/>
      <w:bookmarkStart w:id="201" w:name="_Toc7663597"/>
      <w:bookmarkStart w:id="202" w:name="_Toc10432458"/>
      <w:bookmarkStart w:id="203" w:name="_Toc17428349"/>
      <w:bookmarkStart w:id="204" w:name="_Toc7993641"/>
      <w:bookmarkStart w:id="205" w:name="_Toc7668950"/>
      <w:bookmarkStart w:id="206" w:name="_Toc24471818"/>
      <w:bookmarkStart w:id="207" w:name="_Toc7664197"/>
      <w:bookmarkStart w:id="208" w:name="_Toc7988475"/>
      <w:bookmarkStart w:id="209" w:name="_Toc7988421"/>
      <w:bookmarkStart w:id="210" w:name="_Toc7488759"/>
      <w:bookmarkStart w:id="211" w:name="_Toc7542916"/>
      <w:bookmarkStart w:id="212" w:name="_Toc7574705"/>
      <w:bookmarkStart w:id="213" w:name="_Toc7492528"/>
      <w:r>
        <w:rPr>
          <w:rFonts w:hint="eastAsia" w:ascii="华文中宋" w:hAnsi="华文中宋" w:eastAsia="华文中宋"/>
          <w:b/>
          <w:bCs/>
          <w:color w:val="000000"/>
          <w:kern w:val="0"/>
          <w:sz w:val="30"/>
        </w:rPr>
        <w:t>五、市场监管总局关于发布参与实施政府采购节能产品、环境标志产品认证机构名录的公告（2019年第16号）</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widowControl/>
        <w:shd w:val="clear" w:color="auto" w:fill="FFFFFF"/>
        <w:autoSpaceDN w:val="0"/>
        <w:spacing w:before="68" w:after="299" w:line="360" w:lineRule="auto"/>
        <w:jc w:val="center"/>
        <w:textAlignment w:val="baseline"/>
        <w:rPr>
          <w:rFonts w:ascii="华文中宋" w:hAnsi="华文中宋" w:eastAsia="华文中宋" w:cs="宋体"/>
          <w:b/>
          <w:color w:val="000000"/>
          <w:kern w:val="0"/>
          <w:sz w:val="28"/>
        </w:rPr>
      </w:pPr>
    </w:p>
    <w:p>
      <w:pPr>
        <w:widowControl/>
        <w:shd w:val="clear" w:color="auto" w:fill="FFFFFF"/>
        <w:autoSpaceDN w:val="0"/>
        <w:spacing w:before="68" w:after="299" w:line="360" w:lineRule="auto"/>
        <w:jc w:val="center"/>
        <w:textAlignment w:val="baseline"/>
        <w:rPr>
          <w:rFonts w:ascii="华文中宋" w:hAnsi="华文中宋" w:eastAsia="华文中宋" w:cs="宋体"/>
          <w:b/>
          <w:color w:val="000000"/>
          <w:kern w:val="0"/>
          <w:sz w:val="36"/>
        </w:rPr>
      </w:pPr>
      <w:r>
        <w:rPr>
          <w:rFonts w:hint="eastAsia" w:ascii="华文中宋" w:hAnsi="华文中宋" w:eastAsia="华文中宋" w:cs="宋体"/>
          <w:b/>
          <w:color w:val="000000"/>
          <w:kern w:val="0"/>
          <w:sz w:val="36"/>
        </w:rPr>
        <w:t>市场监管总局关于发布参与实施政府采购节能产品、环境</w:t>
      </w:r>
    </w:p>
    <w:p>
      <w:pPr>
        <w:widowControl/>
        <w:shd w:val="clear" w:color="auto" w:fill="FFFFFF"/>
        <w:autoSpaceDN w:val="0"/>
        <w:spacing w:before="68" w:after="299" w:line="360" w:lineRule="auto"/>
        <w:jc w:val="center"/>
        <w:textAlignment w:val="baseline"/>
        <w:rPr>
          <w:rFonts w:ascii="华文中宋" w:hAnsi="华文中宋" w:eastAsia="华文中宋" w:cs="宋体"/>
          <w:b/>
          <w:color w:val="000000"/>
          <w:kern w:val="0"/>
          <w:sz w:val="24"/>
        </w:rPr>
      </w:pPr>
      <w:r>
        <w:rPr>
          <w:rFonts w:hint="eastAsia" w:ascii="华文中宋" w:hAnsi="华文中宋" w:eastAsia="华文中宋" w:cs="宋体"/>
          <w:b/>
          <w:color w:val="000000"/>
          <w:kern w:val="0"/>
          <w:sz w:val="36"/>
        </w:rPr>
        <w:t>标志产品认证机构名录的公告</w:t>
      </w:r>
    </w:p>
    <w:p>
      <w:pPr>
        <w:widowControl/>
        <w:shd w:val="clear" w:color="auto" w:fill="FFFFFF"/>
        <w:autoSpaceDN w:val="0"/>
        <w:spacing w:before="68" w:after="299" w:line="360" w:lineRule="auto"/>
        <w:jc w:val="center"/>
        <w:textAlignment w:val="baseline"/>
        <w:rPr>
          <w:rFonts w:ascii="仿宋" w:hAnsi="仿宋" w:eastAsia="仿宋" w:cs="宋体"/>
          <w:color w:val="000000"/>
          <w:kern w:val="0"/>
          <w:sz w:val="24"/>
        </w:rPr>
      </w:pPr>
      <w:r>
        <w:rPr>
          <w:rFonts w:hint="eastAsia" w:ascii="仿宋" w:hAnsi="仿宋" w:eastAsia="仿宋" w:cs="宋体"/>
          <w:color w:val="000000"/>
          <w:kern w:val="0"/>
          <w:sz w:val="24"/>
        </w:rPr>
        <w:t>2019年第16号</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000000"/>
          <w:kern w:val="0"/>
          <w:sz w:val="24"/>
        </w:rPr>
      </w:pPr>
      <w:r>
        <w:rPr>
          <w:rFonts w:hint="eastAsia" w:ascii="仿宋" w:hAnsi="仿宋" w:eastAsia="仿宋" w:cs="宋体"/>
          <w:color w:val="000000"/>
          <w:kern w:val="0"/>
          <w:sz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000000"/>
          <w:kern w:val="0"/>
          <w:sz w:val="24"/>
        </w:rPr>
      </w:pPr>
      <w:r>
        <w:rPr>
          <w:rFonts w:hint="eastAsia" w:ascii="仿宋" w:hAnsi="仿宋" w:eastAsia="仿宋" w:cs="宋体"/>
          <w:color w:val="000000"/>
          <w:kern w:val="0"/>
          <w:sz w:val="24"/>
        </w:rPr>
        <w:t>自本公告发布后，新增认证机构应尽快完成政府采购认证信息系统对接，对接完成后方可开展相关认证工作。</w:t>
      </w:r>
    </w:p>
    <w:p>
      <w:pPr>
        <w:widowControl/>
        <w:shd w:val="clear" w:color="auto" w:fill="FFFFFF"/>
        <w:autoSpaceDN w:val="0"/>
        <w:spacing w:before="68" w:after="299" w:line="360" w:lineRule="auto"/>
        <w:jc w:val="right"/>
        <w:textAlignment w:val="baseline"/>
        <w:rPr>
          <w:rFonts w:ascii="仿宋" w:hAnsi="仿宋" w:eastAsia="仿宋" w:cs="宋体"/>
          <w:color w:val="000000"/>
          <w:kern w:val="0"/>
          <w:sz w:val="24"/>
        </w:rPr>
      </w:pPr>
      <w:r>
        <w:rPr>
          <w:rFonts w:hint="eastAsia" w:ascii="仿宋" w:hAnsi="仿宋" w:eastAsia="仿宋" w:cs="宋体"/>
          <w:color w:val="000000"/>
          <w:kern w:val="0"/>
          <w:sz w:val="24"/>
        </w:rPr>
        <w:t>市场监管总局</w:t>
      </w:r>
    </w:p>
    <w:p>
      <w:pPr>
        <w:widowControl/>
        <w:shd w:val="clear" w:color="auto" w:fill="FFFFFF"/>
        <w:autoSpaceDN w:val="0"/>
        <w:spacing w:before="68" w:after="299" w:line="360" w:lineRule="auto"/>
        <w:jc w:val="right"/>
        <w:textAlignment w:val="baseline"/>
        <w:rPr>
          <w:rFonts w:ascii="仿宋" w:hAnsi="仿宋" w:eastAsia="仿宋" w:cs="宋体"/>
          <w:color w:val="000000"/>
          <w:kern w:val="0"/>
          <w:sz w:val="24"/>
        </w:rPr>
      </w:pPr>
      <w:r>
        <w:rPr>
          <w:rFonts w:hint="eastAsia" w:ascii="仿宋" w:hAnsi="仿宋" w:eastAsia="仿宋" w:cs="宋体"/>
          <w:color w:val="000000"/>
          <w:kern w:val="0"/>
          <w:sz w:val="24"/>
        </w:rPr>
        <w:t>2019年4月3日</w:t>
      </w:r>
    </w:p>
    <w:p>
      <w:pPr>
        <w:keepNext/>
        <w:keepLines/>
        <w:autoSpaceDN w:val="0"/>
        <w:spacing w:before="240" w:line="360" w:lineRule="auto"/>
        <w:jc w:val="left"/>
        <w:outlineLvl w:val="3"/>
        <w:rPr>
          <w:rFonts w:ascii="华文中宋" w:hAnsi="华文中宋" w:eastAsia="华文中宋"/>
          <w:b/>
          <w:bCs/>
          <w:color w:val="000000"/>
          <w:sz w:val="28"/>
          <w:szCs w:val="28"/>
        </w:rPr>
      </w:pPr>
      <w:r>
        <w:rPr>
          <w:rFonts w:ascii="华文中宋" w:hAnsi="华文中宋" w:eastAsia="华文中宋"/>
          <w:b/>
          <w:bCs/>
          <w:color w:val="000000"/>
          <w:sz w:val="28"/>
          <w:szCs w:val="28"/>
        </w:rPr>
        <w:br w:type="page"/>
      </w:r>
      <w:r>
        <w:rPr>
          <w:rFonts w:hint="eastAsia" w:ascii="华文中宋" w:hAnsi="华文中宋" w:eastAsia="华文中宋"/>
          <w:b/>
          <w:bCs/>
          <w:color w:val="000000"/>
          <w:sz w:val="28"/>
          <w:szCs w:val="28"/>
        </w:rPr>
        <w:t>附1：参与实施政府采购节能产品认证机构名录</w:t>
      </w:r>
    </w:p>
    <w:tbl>
      <w:tblPr>
        <w:tblStyle w:val="51"/>
        <w:tblW w:w="908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308"/>
        <w:gridCol w:w="1596"/>
        <w:gridCol w:w="3132"/>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PrEx>
        <w:trPr>
          <w:trHeight w:val="454" w:hRule="atLeast"/>
          <w:tblHeader/>
        </w:trPr>
        <w:tc>
          <w:tcPr>
            <w:tcW w:w="568" w:type="dxa"/>
            <w:vMerge w:val="restart"/>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序号</w:t>
            </w:r>
          </w:p>
        </w:tc>
        <w:tc>
          <w:tcPr>
            <w:tcW w:w="2481" w:type="dxa"/>
            <w:gridSpan w:val="2"/>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一级目录</w:t>
            </w:r>
          </w:p>
        </w:tc>
        <w:tc>
          <w:tcPr>
            <w:tcW w:w="2904" w:type="dxa"/>
            <w:gridSpan w:val="2"/>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二级目录</w:t>
            </w:r>
          </w:p>
        </w:tc>
        <w:tc>
          <w:tcPr>
            <w:tcW w:w="3132" w:type="dxa"/>
            <w:vMerge w:val="restart"/>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shd w:val="clear" w:color="auto" w:fill="DAEEF3"/>
            <w:noWrap/>
            <w:tcMar>
              <w:top w:w="0" w:type="dxa"/>
              <w:left w:w="0" w:type="dxa"/>
              <w:bottom w:w="0" w:type="dxa"/>
              <w:right w:w="0" w:type="dxa"/>
            </w:tcMar>
            <w:vAlign w:val="center"/>
          </w:tcPr>
          <w:p>
            <w:pPr>
              <w:autoSpaceDN w:val="0"/>
              <w:spacing w:line="276" w:lineRule="auto"/>
              <w:jc w:val="center"/>
              <w:textAlignment w:val="baseline"/>
              <w:rPr>
                <w:rFonts w:ascii="仿宋" w:hAnsi="仿宋" w:eastAsia="仿宋" w:cs="宋体"/>
                <w:color w:val="000000"/>
                <w:w w:val="90"/>
                <w:kern w:val="0"/>
                <w:sz w:val="22"/>
                <w:szCs w:val="22"/>
              </w:rPr>
            </w:pPr>
          </w:p>
        </w:tc>
        <w:tc>
          <w:tcPr>
            <w:tcW w:w="1134" w:type="dxa"/>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产品代码</w:t>
            </w:r>
          </w:p>
        </w:tc>
        <w:tc>
          <w:tcPr>
            <w:tcW w:w="1347" w:type="dxa"/>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产品名称</w:t>
            </w:r>
          </w:p>
        </w:tc>
        <w:tc>
          <w:tcPr>
            <w:tcW w:w="1308" w:type="dxa"/>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产品代码</w:t>
            </w:r>
          </w:p>
        </w:tc>
        <w:tc>
          <w:tcPr>
            <w:tcW w:w="1596" w:type="dxa"/>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color w:val="000000"/>
                <w:w w:val="90"/>
                <w:kern w:val="0"/>
                <w:sz w:val="22"/>
                <w:szCs w:val="22"/>
              </w:rPr>
            </w:pPr>
            <w:r>
              <w:rPr>
                <w:rFonts w:hint="eastAsia" w:ascii="仿宋" w:hAnsi="仿宋" w:eastAsia="仿宋" w:cs="宋体"/>
                <w:b/>
                <w:color w:val="000000"/>
                <w:w w:val="90"/>
                <w:kern w:val="0"/>
                <w:sz w:val="22"/>
                <w:szCs w:val="22"/>
              </w:rPr>
              <w:t>产品名称</w:t>
            </w:r>
          </w:p>
        </w:tc>
        <w:tc>
          <w:tcPr>
            <w:tcW w:w="3132" w:type="dxa"/>
            <w:vMerge w:val="continue"/>
            <w:shd w:val="clear" w:color="auto" w:fill="DAEEF3"/>
            <w:noWrap/>
            <w:tcMar>
              <w:top w:w="0" w:type="dxa"/>
              <w:left w:w="0" w:type="dxa"/>
              <w:bottom w:w="0" w:type="dxa"/>
              <w:right w:w="0" w:type="dxa"/>
            </w:tcMar>
            <w:vAlign w:val="center"/>
          </w:tcPr>
          <w:p>
            <w:pPr>
              <w:autoSpaceDN w:val="0"/>
              <w:spacing w:line="276" w:lineRule="auto"/>
              <w:jc w:val="left"/>
              <w:textAlignment w:val="baseline"/>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w:t>
            </w:r>
          </w:p>
        </w:tc>
        <w:tc>
          <w:tcPr>
            <w:tcW w:w="1134"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A020101</w:t>
            </w:r>
          </w:p>
        </w:tc>
        <w:tc>
          <w:tcPr>
            <w:tcW w:w="1347"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计算机设备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A02010104</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台式计算机</w:t>
            </w:r>
          </w:p>
        </w:tc>
        <w:tc>
          <w:tcPr>
            <w:tcW w:w="3132" w:type="dxa"/>
            <w:vMerge w:val="restart"/>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北京赛西认证有限责任公司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中国网络安全审查技术与认证中心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A02010105</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便携式计算机</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A02010107</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平板式微型计算机</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2</w:t>
            </w:r>
          </w:p>
        </w:tc>
        <w:tc>
          <w:tcPr>
            <w:tcW w:w="1134"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A020106</w:t>
            </w:r>
          </w:p>
        </w:tc>
        <w:tc>
          <w:tcPr>
            <w:tcW w:w="1347"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输入输出设备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A02010601</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打印设备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A02010604</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显示设备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A02010609</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图形图像输入设备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3</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A020202</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投影仪</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4</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A020204</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多功能一体机</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5</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A020519</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泵</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A02051901</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离心泵</w:t>
            </w: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电能（北京）认证中心有限公司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6</w:t>
            </w:r>
          </w:p>
        </w:tc>
        <w:tc>
          <w:tcPr>
            <w:tcW w:w="1134"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A020523</w:t>
            </w:r>
          </w:p>
        </w:tc>
        <w:tc>
          <w:tcPr>
            <w:tcW w:w="1347"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制冷空调设备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A02052301</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制冷压缩机</w:t>
            </w:r>
          </w:p>
        </w:tc>
        <w:tc>
          <w:tcPr>
            <w:tcW w:w="3132" w:type="dxa"/>
            <w:vMerge w:val="restart"/>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合肥通用机械产品认证有限公司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A02052305</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空调机组</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A02052309</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专用制冷、空调设备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A02052399</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其他制冷空调设备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7</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A020601</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电机</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电能（北京）认证中心有限公司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8</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A020602</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变压器</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电能（北京）认证中心有限公司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9</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A020609</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镇流器</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深圳市计量质量检测研究院</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10</w:t>
            </w:r>
          </w:p>
        </w:tc>
        <w:tc>
          <w:tcPr>
            <w:tcW w:w="1134"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A020618</w:t>
            </w:r>
          </w:p>
        </w:tc>
        <w:tc>
          <w:tcPr>
            <w:tcW w:w="1347" w:type="dxa"/>
            <w:vMerge w:val="restart"/>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生活用电器</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A0206180101</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电冰箱</w:t>
            </w: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A0206180203</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空调机</w:t>
            </w:r>
          </w:p>
        </w:tc>
        <w:tc>
          <w:tcPr>
            <w:tcW w:w="3132" w:type="dxa"/>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中家院（北京）检测认证有限公司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A0206180301</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洗衣机</w:t>
            </w:r>
          </w:p>
        </w:tc>
        <w:tc>
          <w:tcPr>
            <w:tcW w:w="3132" w:type="dxa"/>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134"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47" w:type="dxa"/>
            <w:vMerge w:val="continue"/>
            <w:shd w:val="clear" w:color="auto" w:fill="FFFFFF"/>
            <w:noWrap/>
            <w:tcMar>
              <w:top w:w="0" w:type="dxa"/>
              <w:left w:w="0" w:type="dxa"/>
              <w:bottom w:w="0" w:type="dxa"/>
              <w:right w:w="0" w:type="dxa"/>
            </w:tcMar>
            <w:vAlign w:val="center"/>
          </w:tcPr>
          <w:p>
            <w:pPr>
              <w:widowControl/>
              <w:autoSpaceDN w:val="0"/>
              <w:spacing w:line="276" w:lineRule="auto"/>
              <w:jc w:val="center"/>
              <w:rPr>
                <w:rFonts w:ascii="仿宋" w:hAnsi="仿宋" w:eastAsia="仿宋" w:cs="宋体"/>
                <w:color w:val="000000"/>
                <w:w w:val="90"/>
                <w:kern w:val="0"/>
                <w:sz w:val="22"/>
                <w:szCs w:val="22"/>
              </w:rPr>
            </w:pP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A02061808</w:t>
            </w:r>
          </w:p>
        </w:tc>
        <w:tc>
          <w:tcPr>
            <w:tcW w:w="1596" w:type="dxa"/>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热水器</w:t>
            </w:r>
          </w:p>
        </w:tc>
        <w:tc>
          <w:tcPr>
            <w:tcW w:w="3132" w:type="dxa"/>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威凯认证检测有限公司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中家院（北京）检测认证有限公司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合肥通用机械产品认证有限公司</w:t>
            </w:r>
            <w:r>
              <w:rPr>
                <w:rFonts w:ascii="仿宋" w:hAnsi="仿宋" w:eastAsia="仿宋" w:cs="宋体"/>
                <w:color w:val="000000"/>
                <w:w w:val="90"/>
                <w:kern w:val="0"/>
                <w:sz w:val="22"/>
                <w:szCs w:val="22"/>
              </w:rPr>
              <w:t>(</w:t>
            </w:r>
            <w:r>
              <w:rPr>
                <w:rFonts w:hint="eastAsia" w:ascii="仿宋" w:hAnsi="仿宋" w:eastAsia="仿宋" w:cs="宋体"/>
                <w:color w:val="000000"/>
                <w:w w:val="90"/>
                <w:kern w:val="0"/>
                <w:sz w:val="22"/>
                <w:szCs w:val="22"/>
              </w:rPr>
              <w:t>范围仅限于“热泵热水器”</w:t>
            </w:r>
            <w:r>
              <w:rPr>
                <w:rFonts w:ascii="仿宋" w:hAnsi="仿宋" w:eastAsia="仿宋" w:cs="宋体"/>
                <w:color w:val="000000"/>
                <w:w w:val="90"/>
                <w:kern w:val="0"/>
                <w:sz w:val="22"/>
                <w:szCs w:val="22"/>
              </w:rPr>
              <w:t>)</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11</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A020619</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照明设备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深圳市计量质量检测研究院</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12</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A020910</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电视设备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A02091001</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普通电视设备（电视机）</w:t>
            </w:r>
          </w:p>
        </w:tc>
        <w:tc>
          <w:tcPr>
            <w:tcW w:w="3132" w:type="dxa"/>
            <w:vMerge w:val="restart"/>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北京泰瑞特认证有限责任公司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13</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A020911</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视频设备</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A02091107</w:t>
            </w: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视频监控设备</w:t>
            </w: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14</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A031210</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饮食炊事机械</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北京鉴衡认证中心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15</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A060805</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便器</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restart"/>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中国质量认证中心</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北京新华节水产品认证有限公司</w:t>
            </w:r>
          </w:p>
          <w:p>
            <w:pPr>
              <w:widowControl/>
              <w:autoSpaceDN w:val="0"/>
              <w:spacing w:line="276" w:lineRule="auto"/>
              <w:jc w:val="left"/>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16</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A060806</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水嘴</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17</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A060807</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便器冲洗阀</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18</w:t>
            </w:r>
          </w:p>
        </w:tc>
        <w:tc>
          <w:tcPr>
            <w:tcW w:w="1134"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A060810</w:t>
            </w:r>
          </w:p>
        </w:tc>
        <w:tc>
          <w:tcPr>
            <w:tcW w:w="1347"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r>
              <w:rPr>
                <w:rFonts w:hint="eastAsia" w:ascii="仿宋" w:hAnsi="仿宋" w:eastAsia="仿宋" w:cs="宋体"/>
                <w:color w:val="000000"/>
                <w:w w:val="90"/>
                <w:kern w:val="0"/>
                <w:sz w:val="22"/>
                <w:szCs w:val="22"/>
              </w:rPr>
              <w:t>淋浴器</w:t>
            </w:r>
          </w:p>
        </w:tc>
        <w:tc>
          <w:tcPr>
            <w:tcW w:w="130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1596"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w w:val="90"/>
                <w:kern w:val="0"/>
                <w:sz w:val="22"/>
                <w:szCs w:val="22"/>
              </w:rPr>
            </w:pPr>
          </w:p>
        </w:tc>
        <w:tc>
          <w:tcPr>
            <w:tcW w:w="3132" w:type="dxa"/>
            <w:vMerge w:val="continue"/>
            <w:shd w:val="clear" w:color="auto" w:fill="FFFFFF"/>
            <w:noWrap/>
            <w:tcMar>
              <w:top w:w="0" w:type="dxa"/>
              <w:left w:w="0" w:type="dxa"/>
              <w:bottom w:w="0" w:type="dxa"/>
              <w:right w:w="0" w:type="dxa"/>
            </w:tcMar>
            <w:vAlign w:val="center"/>
          </w:tcPr>
          <w:p>
            <w:pPr>
              <w:widowControl/>
              <w:autoSpaceDN w:val="0"/>
              <w:spacing w:line="276" w:lineRule="auto"/>
              <w:jc w:val="left"/>
              <w:rPr>
                <w:rFonts w:ascii="仿宋" w:hAnsi="仿宋" w:eastAsia="仿宋" w:cs="宋体"/>
                <w:color w:val="000000"/>
                <w:w w:val="90"/>
                <w:kern w:val="0"/>
                <w:sz w:val="22"/>
                <w:szCs w:val="22"/>
              </w:rPr>
            </w:pPr>
          </w:p>
        </w:tc>
      </w:tr>
    </w:tbl>
    <w:p>
      <w:pPr>
        <w:keepNext/>
        <w:keepLines/>
        <w:autoSpaceDN w:val="0"/>
        <w:spacing w:before="240" w:line="360" w:lineRule="auto"/>
        <w:jc w:val="left"/>
        <w:outlineLvl w:val="3"/>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附2：参与实施政府采购环境标志产品认证机构名录</w:t>
      </w:r>
    </w:p>
    <w:tbl>
      <w:tblPr>
        <w:tblStyle w:val="51"/>
        <w:tblW w:w="9109"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5970"/>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序号</w:t>
            </w:r>
          </w:p>
        </w:tc>
        <w:tc>
          <w:tcPr>
            <w:tcW w:w="2288" w:type="dxa"/>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kern w:val="0"/>
                <w:sz w:val="22"/>
                <w:szCs w:val="22"/>
              </w:rPr>
            </w:pPr>
            <w:r>
              <w:rPr>
                <w:rFonts w:hint="eastAsia" w:ascii="仿宋" w:hAnsi="仿宋" w:eastAsia="仿宋" w:cs="宋体"/>
                <w:b/>
                <w:color w:val="000000"/>
                <w:kern w:val="0"/>
                <w:sz w:val="22"/>
                <w:szCs w:val="22"/>
              </w:rPr>
              <w:t>目录</w:t>
            </w:r>
          </w:p>
        </w:tc>
        <w:tc>
          <w:tcPr>
            <w:tcW w:w="5970" w:type="dxa"/>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color w:val="000000"/>
                <w:kern w:val="0"/>
                <w:sz w:val="22"/>
                <w:szCs w:val="22"/>
              </w:rPr>
            </w:pPr>
            <w:r>
              <w:rPr>
                <w:rFonts w:hint="eastAsia" w:ascii="仿宋" w:hAnsi="仿宋" w:eastAsia="仿宋" w:cs="宋体"/>
                <w:b/>
                <w:color w:val="000000"/>
                <w:kern w:val="0"/>
                <w:sz w:val="22"/>
                <w:szCs w:val="22"/>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2288" w:type="dxa"/>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环境标志产品</w:t>
            </w:r>
          </w:p>
        </w:tc>
        <w:tc>
          <w:tcPr>
            <w:tcW w:w="5970" w:type="dxa"/>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中环联合（北京）认证中心有限公司</w:t>
            </w:r>
          </w:p>
          <w:p>
            <w:pPr>
              <w:widowControl/>
              <w:autoSpaceDN w:val="0"/>
              <w:spacing w:line="276" w:lineRule="auto"/>
              <w:jc w:val="left"/>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中标合信（北京）认证有限公司</w:t>
            </w:r>
          </w:p>
          <w:p>
            <w:pPr>
              <w:widowControl/>
              <w:autoSpaceDN w:val="0"/>
              <w:spacing w:line="276" w:lineRule="auto"/>
              <w:jc w:val="left"/>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中环协（北京）认证有限公司</w:t>
            </w:r>
          </w:p>
          <w:p>
            <w:pPr>
              <w:widowControl/>
              <w:autoSpaceDN w:val="0"/>
              <w:spacing w:line="276" w:lineRule="auto"/>
              <w:jc w:val="left"/>
              <w:textAlignment w:val="baseline"/>
              <w:rPr>
                <w:rFonts w:ascii="仿宋" w:hAnsi="仿宋" w:eastAsia="仿宋" w:cs="宋体"/>
                <w:color w:val="000000"/>
                <w:kern w:val="0"/>
                <w:sz w:val="22"/>
                <w:szCs w:val="22"/>
              </w:rPr>
            </w:pPr>
            <w:r>
              <w:rPr>
                <w:rFonts w:hint="eastAsia" w:ascii="仿宋" w:hAnsi="仿宋" w:eastAsia="仿宋" w:cs="宋体"/>
                <w:color w:val="000000"/>
                <w:kern w:val="0"/>
                <w:sz w:val="22"/>
                <w:szCs w:val="22"/>
              </w:rPr>
              <w:t>天津华诚认证有限公司</w:t>
            </w:r>
          </w:p>
        </w:tc>
      </w:tr>
      <w:bookmarkEnd w:id="140"/>
      <w:bookmarkEnd w:id="141"/>
      <w:bookmarkEnd w:id="142"/>
      <w:bookmarkEnd w:id="143"/>
      <w:bookmarkEnd w:id="144"/>
    </w:tbl>
    <w:p>
      <w:pPr>
        <w:autoSpaceDN w:val="0"/>
        <w:jc w:val="center"/>
        <w:rPr>
          <w:rFonts w:ascii="华文中宋" w:hAnsi="华文中宋" w:eastAsia="华文中宋"/>
          <w:b/>
          <w:bCs/>
          <w:color w:val="000000"/>
          <w:sz w:val="28"/>
          <w:szCs w:val="28"/>
        </w:rPr>
      </w:pPr>
    </w:p>
    <w:sectPr>
      <w:headerReference r:id="rId18" w:type="first"/>
      <w:footerReference r:id="rId20" w:type="first"/>
      <w:headerReference r:id="rId17" w:type="even"/>
      <w:footerReference r:id="rId19" w:type="even"/>
      <w:pgSz w:w="11906" w:h="16838"/>
      <w:pgMar w:top="1440" w:right="1509" w:bottom="1440" w:left="1797" w:header="850" w:footer="850" w:gutter="0"/>
      <w:pgBorders>
        <w:top w:val="none" w:sz="0" w:space="0"/>
        <w:left w:val="none" w:sz="0" w:space="0"/>
        <w:bottom w:val="none" w:sz="0" w:space="0"/>
        <w:right w:val="none" w:sz="0" w:space="0"/>
      </w:pgBorders>
      <w:cols w:space="720" w:num="1"/>
      <w:docGrid w:linePitch="286" w:charSpace="-38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Malgun Gothic Semilight"/>
    <w:panose1 w:val="00000000000000000000"/>
    <w:charset w:val="00"/>
    <w:family w:val="roman"/>
    <w:pitch w:val="default"/>
    <w:sig w:usb0="00000000" w:usb1="00000000" w:usb2="00000000" w:usb3="00000000" w:csb0="00040001" w:csb1="00000000"/>
  </w:font>
  <w:font w:name="@宋体">
    <w:panose1 w:val="02010600030101010101"/>
    <w:charset w:val="86"/>
    <w:family w:val="auto"/>
    <w:pitch w:val="default"/>
    <w:sig w:usb0="00000003" w:usb1="288F0000" w:usb2="00000006" w:usb3="00000000" w:csb0="00040001" w:csb1="00000000"/>
  </w:font>
  <w:font w:name="MS UI Gothic">
    <w:panose1 w:val="020B0600070205080204"/>
    <w:charset w:val="80"/>
    <w:family w:val="swiss"/>
    <w:pitch w:val="default"/>
    <w:sig w:usb0="E00002FF" w:usb1="6AC7FDFB" w:usb2="08000012" w:usb3="00000000" w:csb0="4002009F" w:csb1="DFD70000"/>
  </w:font>
  <w:font w:name="???|CS?o｡ﾀ?">
    <w:altName w:val="Yu Gothic UI"/>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inherit">
    <w:altName w:val="微软雅黑"/>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p>
  <w:p>
    <w:pPr>
      <w:pStyle w:val="31"/>
      <w:framePr w:wrap="around" w:vAnchor="text" w:hAnchor="page" w:x="6439" w:y="332"/>
      <w:jc w:val="center"/>
      <w:rPr>
        <w:rStyle w:val="55"/>
      </w:rPr>
    </w:pPr>
  </w:p>
  <w:p>
    <w:pPr>
      <w:pStyle w:val="31"/>
    </w:pPr>
    <w:r>
      <w:pict>
        <v:line id="直接连接符 2" o:spid="_x0000_s2049" o:spt="20" style="position:absolute;left:0pt;margin-left:-588pt;margin-top:11.2pt;height:0pt;width:477.75pt;z-index:251659264;mso-width-relative:page;mso-height-relative:page;"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KGLAXLnAQAAuAMAAA4AAABkcnMvZTJvRG9jLnhtbK1T&#10;sY4TMRDtkfgHyz3ZJHDhWGVzRaKjOSDSHR8w8XqzFrbHsp1s8hP8ABIdVJT0/M0dn8HYyQYIzRVs&#10;YXk8M2/mvZmdXu2MZlvpg0Jb8dFgyJm0Amtl1xV/f3f97JKzEMHWoNHKiu9l4Fezp0+mnSvlGFvU&#10;tfSMQGwoO1fxNkZXFkUQrTQQBuikJWeD3kAk06+L2kNH6EYX4+FwUnToa+dRyBDodXFw8iOifwwg&#10;No0ScoFiY6SNB1QvNUSiFFrlAp/lbptGiviuaYKMTFecmMZ8UhG6r9JZzKZQrj24VoljC/CYFs44&#10;GVCWip6gFhCBbbz6B8oo4TFgEwcCTXEgkhUhFqPhmTa3LTiZuZDUwZ1ED/8PVrzdLj1TdcWfc2bB&#10;0MAfPn2///jl54/PdD58+8rGSaTOhZJi53bpE02xs7fuBsWHwCzOW7BrmZu92ztCGKWM4q+UZARH&#10;pVbdG6wpBjYRs2K7xpsESVqwXR7M/jQYuYtM0ONkOHn5YnzBmeh9BZR9ovMhvpZoWLpUXCubNIMS&#10;tjchpkag7EPSs8VrpXWeu7asq/irC0JOnoBa1cmZDb9ezbVnW0ibk7/M6izM48bWhyLapjyZl+5Y&#10;uWd90G+F9X7pe2looLm34/KljfnTzgL+/uFm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oYsBcucBAAC4AwAADgAAAAAAAAABACAAAAAoAQAAZHJzL2Uyb0RvYy54bWxQSwUGAAAAAAYABgBZ&#10;AQAAgQUAAAAA&#10;">
          <v:path arrowok="t"/>
          <v:fill focussize="0,0"/>
          <v:stroke/>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003690"/>
    </w:sdtPr>
    <w:sdtContent>
      <w:sdt>
        <w:sdtPr>
          <w:id w:val="-1705238520"/>
        </w:sdtPr>
        <w:sdtContent>
          <w:p>
            <w:pPr>
              <w:pStyle w:val="31"/>
              <w:jc w:val="center"/>
            </w:pPr>
            <w:r>
              <w:rPr>
                <w:b/>
                <w:bCs/>
              </w:rPr>
              <w:t xml:space="preserve"> </w:t>
            </w:r>
            <w:r>
              <w:rPr>
                <w:b/>
                <w:bCs/>
              </w:rPr>
              <w:fldChar w:fldCharType="begin"/>
            </w:r>
            <w:r>
              <w:rPr>
                <w:b/>
                <w:bCs/>
              </w:rPr>
              <w:instrText xml:space="preserve">PAGE</w:instrText>
            </w:r>
            <w:r>
              <w:rPr>
                <w:b/>
                <w:bCs/>
              </w:rPr>
              <w:fldChar w:fldCharType="separate"/>
            </w:r>
            <w:r>
              <w:rPr>
                <w:b/>
                <w:bCs/>
              </w:rPr>
              <w:t>39</w:t>
            </w:r>
            <w:r>
              <w:rPr>
                <w:b/>
                <w:bCs/>
              </w:rPr>
              <w:fldChar w:fldCharType="end"/>
            </w:r>
            <w:r>
              <w:rPr>
                <w:b/>
                <w:bCs/>
              </w:rPr>
              <w:t xml:space="preserve"> / 156</w:t>
            </w:r>
          </w:p>
        </w:sdtContent>
      </w:sdt>
    </w:sdtContent>
  </w:sdt>
  <w:p>
    <w:pPr>
      <w:pStyle w:val="31"/>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463268"/>
    </w:sdtPr>
    <w:sdtContent>
      <w:sdt>
        <w:sdtPr>
          <w:id w:val="1102002621"/>
        </w:sdtPr>
        <w:sdtContent>
          <w:p>
            <w:pPr>
              <w:pStyle w:val="31"/>
              <w:ind w:firstLine="480"/>
              <w:jc w:val="center"/>
            </w:pPr>
          </w:p>
        </w:sdtContent>
      </w:sdt>
    </w:sdtContent>
  </w:sdt>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3930"/>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separate"/>
    </w:r>
    <w:r>
      <w:t>28</w:t>
    </w:r>
    <w: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lang w:val="zh-CN"/>
      </w:rPr>
      <w:fldChar w:fldCharType="begin"/>
    </w:r>
    <w:r>
      <w:rPr>
        <w:lang w:val="zh-CN"/>
      </w:rPr>
      <w:instrText xml:space="preserve">PAGE</w:instrText>
    </w:r>
    <w:r>
      <w:rPr>
        <w:lang w:val="zh-CN"/>
      </w:rPr>
      <w:fldChar w:fldCharType="separate"/>
    </w:r>
    <w:r>
      <w:rPr>
        <w:lang w:val="zh-CN"/>
      </w:rPr>
      <w:t>139</w:t>
    </w:r>
    <w:r>
      <w:rPr>
        <w:lang w:val="zh-CN"/>
      </w:rPr>
      <w:fldChar w:fldCharType="end"/>
    </w:r>
    <w:r>
      <w:rPr>
        <w:lang w:val="zh-CN"/>
      </w:rPr>
      <w:t xml:space="preserve"> / </w:t>
    </w:r>
    <w:r>
      <w:rPr>
        <w:rFonts w:hint="eastAsia"/>
        <w:lang w:val="zh-CN"/>
      </w:rPr>
      <w:t>153</w:t>
    </w:r>
  </w:p>
  <w:p>
    <w:pPr>
      <w:pStyle w:val="31"/>
      <w:tabs>
        <w:tab w:val="left" w:pos="393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310" w:firstLineChars="2950"/>
      <w:jc w:val="both"/>
    </w:pPr>
    <w:r>
      <w:t xml:space="preserve">  </w:t>
    </w:r>
    <w:r>
      <w:rPr>
        <w:rFonts w:hint="eastAsia"/>
      </w:rPr>
      <w:t xml:space="preserve">    </w:t>
    </w:r>
  </w:p>
  <w:p>
    <w:pPr>
      <w:pStyle w:val="32"/>
      <w:jc w:val="right"/>
    </w:pPr>
    <w:r>
      <w:rPr>
        <w:rFonts w:hint="eastAsia"/>
      </w:rPr>
      <w:t>项目编号：CGZX（CS）-2023-007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p>
    <w:pPr>
      <w:pStyle w:val="32"/>
      <w:pBdr>
        <w:bottom w:val="none" w:color="auto" w:sz="0" w:space="0"/>
      </w:pBdr>
    </w:pPr>
    <w:r>
      <w:rPr>
        <w:rFonts w:hint="eastAsia"/>
      </w:rPr>
      <w:t xml:space="preserve">                                                              项目编号：CGZX（CS）-2020-0</w:t>
    </w:r>
    <w:r>
      <w:t>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jc w:val="right"/>
    </w:pPr>
  </w:p>
  <w:p>
    <w:pPr>
      <w:pStyle w:val="32"/>
      <w:pBdr>
        <w:bottom w:val="single" w:color="auto" w:sz="4" w:space="0"/>
      </w:pBdr>
      <w:jc w:val="right"/>
    </w:pPr>
    <w:r>
      <w:rPr>
        <w:rFonts w:hint="eastAsia"/>
      </w:rPr>
      <w:t xml:space="preserve">项目编号：CGZX（CS）-2023-007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310" w:firstLineChars="2950"/>
      <w:jc w:val="both"/>
    </w:pPr>
    <w:r>
      <w:t xml:space="preserve">  </w:t>
    </w:r>
    <w:r>
      <w:rPr>
        <w:rFonts w:hint="eastAsia"/>
      </w:rPr>
      <w:t xml:space="preserve">    </w:t>
    </w:r>
  </w:p>
  <w:p>
    <w:pPr>
      <w:pStyle w:val="32"/>
      <w:ind w:firstLine="11160" w:firstLineChars="6200"/>
      <w:jc w:val="both"/>
    </w:pPr>
    <w:r>
      <w:rPr>
        <w:rFonts w:hint="eastAsia"/>
      </w:rPr>
      <w:t>项目编号：CGZX（CS）-2023-007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p>
  <w:p>
    <w:pPr>
      <w:pStyle w:val="32"/>
      <w:ind w:firstLine="5310" w:firstLineChars="2950"/>
      <w:jc w:val="both"/>
    </w:pPr>
    <w:r>
      <w:rPr>
        <w:rFonts w:hint="eastAsia"/>
      </w:rPr>
      <w:t xml:space="preserve">                 </w:t>
    </w:r>
  </w:p>
  <w:p>
    <w:pPr>
      <w:pStyle w:val="32"/>
      <w:ind w:firstLine="6840" w:firstLineChars="3800"/>
      <w:jc w:val="both"/>
    </w:pPr>
    <w:r>
      <w:rPr>
        <w:rFonts w:hint="eastAsia"/>
      </w:rPr>
      <w:t xml:space="preserve"> 项目编号：CGZX（CS）-2023-007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210" w:leftChars="100" w:firstLine="5130" w:firstLineChars="2850"/>
      <w:jc w:val="both"/>
    </w:pPr>
    <w:r>
      <w:rPr>
        <w:rFonts w:hint="eastAsia"/>
      </w:rPr>
      <w:t xml:space="preserve">               </w:t>
    </w:r>
  </w:p>
  <w:p>
    <w:pPr>
      <w:pStyle w:val="32"/>
      <w:ind w:left="210" w:leftChars="100" w:firstLine="6750" w:firstLineChars="3750"/>
      <w:jc w:val="both"/>
    </w:pPr>
  </w:p>
  <w:p>
    <w:pPr>
      <w:pStyle w:val="32"/>
      <w:ind w:left="210" w:leftChars="100" w:firstLine="10890" w:firstLineChars="6050"/>
      <w:jc w:val="both"/>
    </w:pPr>
    <w:r>
      <w:rPr>
        <w:rFonts w:hint="eastAsia"/>
      </w:rPr>
      <w:t>项目编号：CGZX（CS）-2023-007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210" w:leftChars="100" w:firstLine="5130" w:firstLineChars="2850"/>
      <w:jc w:val="both"/>
    </w:pPr>
    <w:r>
      <w:rPr>
        <w:rFonts w:hint="eastAsia"/>
      </w:rPr>
      <w:t xml:space="preserve">             </w:t>
    </w:r>
  </w:p>
  <w:p>
    <w:pPr>
      <w:pStyle w:val="32"/>
      <w:ind w:left="210" w:leftChars="100" w:firstLine="6660" w:firstLineChars="3700"/>
      <w:jc w:val="both"/>
    </w:pPr>
  </w:p>
  <w:p>
    <w:pPr>
      <w:pStyle w:val="32"/>
      <w:ind w:left="210" w:leftChars="100" w:firstLine="6660" w:firstLineChars="3700"/>
      <w:jc w:val="both"/>
    </w:pPr>
    <w:r>
      <w:t xml:space="preserve">  </w:t>
    </w:r>
    <w:r>
      <w:rPr>
        <w:rFonts w:hint="eastAsia"/>
      </w:rPr>
      <w:t>项目编号：CGZX（CS）-2023-007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310" w:firstLineChars="2950"/>
      <w:jc w:val="both"/>
    </w:pPr>
    <w:r>
      <w:rPr>
        <w:rFonts w:hint="eastAsia"/>
      </w:rPr>
      <w:t xml:space="preserve">                                                                    </w:t>
    </w:r>
  </w:p>
  <w:p>
    <w:pPr>
      <w:pStyle w:val="32"/>
      <w:ind w:firstLine="8910" w:firstLineChars="4950"/>
      <w:jc w:val="both"/>
    </w:pPr>
  </w:p>
  <w:p>
    <w:pPr>
      <w:pStyle w:val="32"/>
      <w:ind w:firstLine="11520" w:firstLineChars="6400"/>
      <w:jc w:val="both"/>
    </w:pPr>
    <w:r>
      <w:rPr>
        <w:rFonts w:hint="eastAsia"/>
      </w:rPr>
      <w:t>项目编号：CGZX（CS）-2023-007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310" w:firstLineChars="2950"/>
      <w:jc w:val="both"/>
    </w:pPr>
    <w:r>
      <w:rPr>
        <w:rFonts w:hint="eastAsia"/>
      </w:rPr>
      <w:t xml:space="preserve">             </w:t>
    </w:r>
  </w:p>
  <w:p>
    <w:pPr>
      <w:pStyle w:val="32"/>
      <w:ind w:firstLine="6120" w:firstLineChars="3400"/>
      <w:jc w:val="both"/>
    </w:pPr>
    <w:r>
      <w:rPr>
        <w:rFonts w:hint="eastAsia"/>
      </w:rPr>
      <w:t>项目编号：CGZX（CS）-2023-007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6FAE"/>
    <w:multiLevelType w:val="singleLevel"/>
    <w:tmpl w:val="D91A6FAE"/>
    <w:lvl w:ilvl="0" w:tentative="0">
      <w:start w:val="1"/>
      <w:numFmt w:val="decimal"/>
      <w:suff w:val="nothing"/>
      <w:lvlText w:val="（%1）"/>
      <w:lvlJc w:val="left"/>
    </w:lvl>
  </w:abstractNum>
  <w:abstractNum w:abstractNumId="1">
    <w:nsid w:val="0000001F"/>
    <w:multiLevelType w:val="multilevel"/>
    <w:tmpl w:val="0000001F"/>
    <w:lvl w:ilvl="0" w:tentative="0">
      <w:start w:val="1"/>
      <w:numFmt w:val="decimal"/>
      <w:pStyle w:val="125"/>
      <w:lvlText w:val="%1） "/>
      <w:lvlJc w:val="left"/>
      <w:pPr>
        <w:tabs>
          <w:tab w:val="left" w:pos="460"/>
        </w:tabs>
        <w:ind w:left="6" w:firstLine="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formatting="1" w:enforcement="0"/>
  <w:defaultTabStop w:val="420"/>
  <w:drawingGridHorizontalSpacing w:val="19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M3ODYyNTk4M2M5NTRlNjhjYTczYzVjYWQwZDI3NjIifQ=="/>
  </w:docVars>
  <w:rsids>
    <w:rsidRoot w:val="00172A27"/>
    <w:rsid w:val="00000644"/>
    <w:rsid w:val="00000D90"/>
    <w:rsid w:val="00007905"/>
    <w:rsid w:val="0001060C"/>
    <w:rsid w:val="000111B3"/>
    <w:rsid w:val="0001151E"/>
    <w:rsid w:val="000115A1"/>
    <w:rsid w:val="00012C50"/>
    <w:rsid w:val="00014127"/>
    <w:rsid w:val="00016BFC"/>
    <w:rsid w:val="00017DDF"/>
    <w:rsid w:val="0002089E"/>
    <w:rsid w:val="00021512"/>
    <w:rsid w:val="000236C8"/>
    <w:rsid w:val="0002395B"/>
    <w:rsid w:val="00025444"/>
    <w:rsid w:val="00026E8F"/>
    <w:rsid w:val="00031484"/>
    <w:rsid w:val="00034B91"/>
    <w:rsid w:val="00036A42"/>
    <w:rsid w:val="00036C09"/>
    <w:rsid w:val="000403BD"/>
    <w:rsid w:val="00040537"/>
    <w:rsid w:val="000411E6"/>
    <w:rsid w:val="00042D50"/>
    <w:rsid w:val="00044097"/>
    <w:rsid w:val="000440BB"/>
    <w:rsid w:val="000440F0"/>
    <w:rsid w:val="0004736F"/>
    <w:rsid w:val="00055397"/>
    <w:rsid w:val="00056099"/>
    <w:rsid w:val="00056892"/>
    <w:rsid w:val="00061C34"/>
    <w:rsid w:val="00063762"/>
    <w:rsid w:val="00064E9B"/>
    <w:rsid w:val="00065476"/>
    <w:rsid w:val="000656A6"/>
    <w:rsid w:val="00066FC2"/>
    <w:rsid w:val="00070A3F"/>
    <w:rsid w:val="00071F3F"/>
    <w:rsid w:val="00072F91"/>
    <w:rsid w:val="000733E6"/>
    <w:rsid w:val="0007342A"/>
    <w:rsid w:val="00073EA9"/>
    <w:rsid w:val="00074B46"/>
    <w:rsid w:val="00075404"/>
    <w:rsid w:val="0007543C"/>
    <w:rsid w:val="000765E8"/>
    <w:rsid w:val="00080999"/>
    <w:rsid w:val="000815A6"/>
    <w:rsid w:val="00082AFF"/>
    <w:rsid w:val="00082F00"/>
    <w:rsid w:val="000836C3"/>
    <w:rsid w:val="00085055"/>
    <w:rsid w:val="00090218"/>
    <w:rsid w:val="00091E40"/>
    <w:rsid w:val="00092481"/>
    <w:rsid w:val="000931C4"/>
    <w:rsid w:val="0009453C"/>
    <w:rsid w:val="000A0F09"/>
    <w:rsid w:val="000A1D23"/>
    <w:rsid w:val="000A4B17"/>
    <w:rsid w:val="000A4D8B"/>
    <w:rsid w:val="000A4DC5"/>
    <w:rsid w:val="000A7444"/>
    <w:rsid w:val="000A7527"/>
    <w:rsid w:val="000B11F7"/>
    <w:rsid w:val="000B3554"/>
    <w:rsid w:val="000B3814"/>
    <w:rsid w:val="000B6077"/>
    <w:rsid w:val="000B6493"/>
    <w:rsid w:val="000C14FD"/>
    <w:rsid w:val="000C1DB4"/>
    <w:rsid w:val="000C3609"/>
    <w:rsid w:val="000C36AD"/>
    <w:rsid w:val="000C624C"/>
    <w:rsid w:val="000C709C"/>
    <w:rsid w:val="000D302D"/>
    <w:rsid w:val="000D4568"/>
    <w:rsid w:val="000D5407"/>
    <w:rsid w:val="000D586B"/>
    <w:rsid w:val="000D595F"/>
    <w:rsid w:val="000D7E1C"/>
    <w:rsid w:val="000E0400"/>
    <w:rsid w:val="000E0577"/>
    <w:rsid w:val="000E2524"/>
    <w:rsid w:val="000E3F15"/>
    <w:rsid w:val="000E4DD5"/>
    <w:rsid w:val="000E53EA"/>
    <w:rsid w:val="000E58F8"/>
    <w:rsid w:val="000E5B54"/>
    <w:rsid w:val="000E604D"/>
    <w:rsid w:val="000E6460"/>
    <w:rsid w:val="000E7099"/>
    <w:rsid w:val="000F0EAD"/>
    <w:rsid w:val="000F22E0"/>
    <w:rsid w:val="000F4675"/>
    <w:rsid w:val="000F490D"/>
    <w:rsid w:val="000F76A5"/>
    <w:rsid w:val="000F7CA7"/>
    <w:rsid w:val="00101B31"/>
    <w:rsid w:val="001024B1"/>
    <w:rsid w:val="00102E62"/>
    <w:rsid w:val="00103177"/>
    <w:rsid w:val="00103ABE"/>
    <w:rsid w:val="00104004"/>
    <w:rsid w:val="0010405B"/>
    <w:rsid w:val="001043F4"/>
    <w:rsid w:val="00104469"/>
    <w:rsid w:val="00104946"/>
    <w:rsid w:val="0010715C"/>
    <w:rsid w:val="00107725"/>
    <w:rsid w:val="001126B3"/>
    <w:rsid w:val="001131A0"/>
    <w:rsid w:val="00113E31"/>
    <w:rsid w:val="00114E4D"/>
    <w:rsid w:val="001153F7"/>
    <w:rsid w:val="00116138"/>
    <w:rsid w:val="00116B11"/>
    <w:rsid w:val="00116CB1"/>
    <w:rsid w:val="00120621"/>
    <w:rsid w:val="001207AE"/>
    <w:rsid w:val="001221E4"/>
    <w:rsid w:val="00122311"/>
    <w:rsid w:val="00122BC8"/>
    <w:rsid w:val="00122C70"/>
    <w:rsid w:val="00125D54"/>
    <w:rsid w:val="00125E42"/>
    <w:rsid w:val="00126D60"/>
    <w:rsid w:val="00127C7D"/>
    <w:rsid w:val="00130D9C"/>
    <w:rsid w:val="00130ED5"/>
    <w:rsid w:val="00133E23"/>
    <w:rsid w:val="00134F9F"/>
    <w:rsid w:val="00135B7E"/>
    <w:rsid w:val="0013680E"/>
    <w:rsid w:val="00137D7E"/>
    <w:rsid w:val="00140802"/>
    <w:rsid w:val="00141C28"/>
    <w:rsid w:val="00145015"/>
    <w:rsid w:val="00145508"/>
    <w:rsid w:val="001500B7"/>
    <w:rsid w:val="00151E23"/>
    <w:rsid w:val="00153C33"/>
    <w:rsid w:val="001567A5"/>
    <w:rsid w:val="001573A7"/>
    <w:rsid w:val="00157A6E"/>
    <w:rsid w:val="00160058"/>
    <w:rsid w:val="00163D7E"/>
    <w:rsid w:val="001653E3"/>
    <w:rsid w:val="00165FAE"/>
    <w:rsid w:val="001662A7"/>
    <w:rsid w:val="001729CF"/>
    <w:rsid w:val="00172A27"/>
    <w:rsid w:val="001734E0"/>
    <w:rsid w:val="00174754"/>
    <w:rsid w:val="00176562"/>
    <w:rsid w:val="0017696B"/>
    <w:rsid w:val="00176F7B"/>
    <w:rsid w:val="00177EE4"/>
    <w:rsid w:val="001812B6"/>
    <w:rsid w:val="0018792F"/>
    <w:rsid w:val="00187C46"/>
    <w:rsid w:val="0019432A"/>
    <w:rsid w:val="001975B8"/>
    <w:rsid w:val="0019792F"/>
    <w:rsid w:val="00197AB8"/>
    <w:rsid w:val="001A1FE8"/>
    <w:rsid w:val="001A5099"/>
    <w:rsid w:val="001A638A"/>
    <w:rsid w:val="001A777B"/>
    <w:rsid w:val="001B0B52"/>
    <w:rsid w:val="001B3945"/>
    <w:rsid w:val="001B3EEA"/>
    <w:rsid w:val="001B5AF8"/>
    <w:rsid w:val="001B7914"/>
    <w:rsid w:val="001C0424"/>
    <w:rsid w:val="001C1355"/>
    <w:rsid w:val="001C1D8A"/>
    <w:rsid w:val="001C3082"/>
    <w:rsid w:val="001C5104"/>
    <w:rsid w:val="001C633B"/>
    <w:rsid w:val="001D0EE7"/>
    <w:rsid w:val="001D10AC"/>
    <w:rsid w:val="001D233C"/>
    <w:rsid w:val="001D2C8B"/>
    <w:rsid w:val="001D3EB8"/>
    <w:rsid w:val="001D5B23"/>
    <w:rsid w:val="001D73D2"/>
    <w:rsid w:val="001E07B6"/>
    <w:rsid w:val="001E1923"/>
    <w:rsid w:val="001E207D"/>
    <w:rsid w:val="001E2F88"/>
    <w:rsid w:val="001E442B"/>
    <w:rsid w:val="001E491B"/>
    <w:rsid w:val="001E522B"/>
    <w:rsid w:val="001E652C"/>
    <w:rsid w:val="001E75BC"/>
    <w:rsid w:val="001E7978"/>
    <w:rsid w:val="001E7D99"/>
    <w:rsid w:val="001F053D"/>
    <w:rsid w:val="001F1947"/>
    <w:rsid w:val="001F1E34"/>
    <w:rsid w:val="001F522F"/>
    <w:rsid w:val="001F54F9"/>
    <w:rsid w:val="001F7192"/>
    <w:rsid w:val="002010E4"/>
    <w:rsid w:val="002048D8"/>
    <w:rsid w:val="002055AB"/>
    <w:rsid w:val="00205855"/>
    <w:rsid w:val="00205993"/>
    <w:rsid w:val="00206476"/>
    <w:rsid w:val="002069E7"/>
    <w:rsid w:val="002069FD"/>
    <w:rsid w:val="0021001B"/>
    <w:rsid w:val="00210DF2"/>
    <w:rsid w:val="00214E73"/>
    <w:rsid w:val="0021523D"/>
    <w:rsid w:val="0022015E"/>
    <w:rsid w:val="00220D0B"/>
    <w:rsid w:val="00223CB8"/>
    <w:rsid w:val="002252CD"/>
    <w:rsid w:val="00226D63"/>
    <w:rsid w:val="00227559"/>
    <w:rsid w:val="002317EE"/>
    <w:rsid w:val="00232392"/>
    <w:rsid w:val="00234208"/>
    <w:rsid w:val="00234222"/>
    <w:rsid w:val="00234CAA"/>
    <w:rsid w:val="00236E3F"/>
    <w:rsid w:val="002403C6"/>
    <w:rsid w:val="00240A3C"/>
    <w:rsid w:val="00242507"/>
    <w:rsid w:val="002453A7"/>
    <w:rsid w:val="00246A88"/>
    <w:rsid w:val="00246D24"/>
    <w:rsid w:val="00246D88"/>
    <w:rsid w:val="00250F0F"/>
    <w:rsid w:val="00252E18"/>
    <w:rsid w:val="00254592"/>
    <w:rsid w:val="00254B7B"/>
    <w:rsid w:val="00254CA1"/>
    <w:rsid w:val="0025635D"/>
    <w:rsid w:val="00257126"/>
    <w:rsid w:val="0025719B"/>
    <w:rsid w:val="002573F4"/>
    <w:rsid w:val="002579F4"/>
    <w:rsid w:val="00257C98"/>
    <w:rsid w:val="002612F5"/>
    <w:rsid w:val="0026212B"/>
    <w:rsid w:val="002659C6"/>
    <w:rsid w:val="0027357C"/>
    <w:rsid w:val="00274788"/>
    <w:rsid w:val="002749DC"/>
    <w:rsid w:val="00275C22"/>
    <w:rsid w:val="00282A14"/>
    <w:rsid w:val="002846E3"/>
    <w:rsid w:val="00287754"/>
    <w:rsid w:val="0029275B"/>
    <w:rsid w:val="00293BB4"/>
    <w:rsid w:val="00296405"/>
    <w:rsid w:val="002965B1"/>
    <w:rsid w:val="00297F29"/>
    <w:rsid w:val="002A0890"/>
    <w:rsid w:val="002A3669"/>
    <w:rsid w:val="002A506F"/>
    <w:rsid w:val="002A7B78"/>
    <w:rsid w:val="002B093D"/>
    <w:rsid w:val="002B205B"/>
    <w:rsid w:val="002B231E"/>
    <w:rsid w:val="002B26B6"/>
    <w:rsid w:val="002B3826"/>
    <w:rsid w:val="002B45AC"/>
    <w:rsid w:val="002B47B6"/>
    <w:rsid w:val="002B5844"/>
    <w:rsid w:val="002B6F1C"/>
    <w:rsid w:val="002C1966"/>
    <w:rsid w:val="002C3E92"/>
    <w:rsid w:val="002C3F1C"/>
    <w:rsid w:val="002C45D3"/>
    <w:rsid w:val="002C665D"/>
    <w:rsid w:val="002C6F5C"/>
    <w:rsid w:val="002C74B1"/>
    <w:rsid w:val="002C7915"/>
    <w:rsid w:val="002D35A5"/>
    <w:rsid w:val="002D64F3"/>
    <w:rsid w:val="002D6AC7"/>
    <w:rsid w:val="002D735F"/>
    <w:rsid w:val="002D762A"/>
    <w:rsid w:val="002E0344"/>
    <w:rsid w:val="002E2FB0"/>
    <w:rsid w:val="002E53E6"/>
    <w:rsid w:val="002E61F6"/>
    <w:rsid w:val="002E77B4"/>
    <w:rsid w:val="002E7924"/>
    <w:rsid w:val="002F3235"/>
    <w:rsid w:val="002F4558"/>
    <w:rsid w:val="002F524E"/>
    <w:rsid w:val="002F5C05"/>
    <w:rsid w:val="00301980"/>
    <w:rsid w:val="00302562"/>
    <w:rsid w:val="003034FA"/>
    <w:rsid w:val="00303B7B"/>
    <w:rsid w:val="00307532"/>
    <w:rsid w:val="003122A3"/>
    <w:rsid w:val="0031281C"/>
    <w:rsid w:val="00313AE3"/>
    <w:rsid w:val="00313B75"/>
    <w:rsid w:val="00313D00"/>
    <w:rsid w:val="003159F5"/>
    <w:rsid w:val="00316255"/>
    <w:rsid w:val="003162FD"/>
    <w:rsid w:val="003165B7"/>
    <w:rsid w:val="00320868"/>
    <w:rsid w:val="003213CD"/>
    <w:rsid w:val="003222A1"/>
    <w:rsid w:val="003246BC"/>
    <w:rsid w:val="003260A3"/>
    <w:rsid w:val="003312D6"/>
    <w:rsid w:val="00332F19"/>
    <w:rsid w:val="00333CBD"/>
    <w:rsid w:val="00333F73"/>
    <w:rsid w:val="00336CF2"/>
    <w:rsid w:val="0033790B"/>
    <w:rsid w:val="00337E8D"/>
    <w:rsid w:val="00340D9C"/>
    <w:rsid w:val="00342962"/>
    <w:rsid w:val="00345BB7"/>
    <w:rsid w:val="00346154"/>
    <w:rsid w:val="00346DA5"/>
    <w:rsid w:val="00347177"/>
    <w:rsid w:val="00347C1C"/>
    <w:rsid w:val="00351006"/>
    <w:rsid w:val="0035250F"/>
    <w:rsid w:val="00352814"/>
    <w:rsid w:val="003530E4"/>
    <w:rsid w:val="0035476A"/>
    <w:rsid w:val="00355878"/>
    <w:rsid w:val="00363821"/>
    <w:rsid w:val="00363E66"/>
    <w:rsid w:val="003641A9"/>
    <w:rsid w:val="00365EA7"/>
    <w:rsid w:val="00371224"/>
    <w:rsid w:val="00371A85"/>
    <w:rsid w:val="00372712"/>
    <w:rsid w:val="0037274A"/>
    <w:rsid w:val="00373296"/>
    <w:rsid w:val="00377188"/>
    <w:rsid w:val="00380DAC"/>
    <w:rsid w:val="00381488"/>
    <w:rsid w:val="0038223A"/>
    <w:rsid w:val="00382DE4"/>
    <w:rsid w:val="00383769"/>
    <w:rsid w:val="00384645"/>
    <w:rsid w:val="0038502E"/>
    <w:rsid w:val="0039009D"/>
    <w:rsid w:val="0039082B"/>
    <w:rsid w:val="00390E0A"/>
    <w:rsid w:val="003959BF"/>
    <w:rsid w:val="003959ED"/>
    <w:rsid w:val="003965A9"/>
    <w:rsid w:val="003969FE"/>
    <w:rsid w:val="003A19E7"/>
    <w:rsid w:val="003A2580"/>
    <w:rsid w:val="003A3891"/>
    <w:rsid w:val="003A4750"/>
    <w:rsid w:val="003A5958"/>
    <w:rsid w:val="003A5EC2"/>
    <w:rsid w:val="003A712A"/>
    <w:rsid w:val="003A7F26"/>
    <w:rsid w:val="003B02F2"/>
    <w:rsid w:val="003B28A1"/>
    <w:rsid w:val="003B3F0A"/>
    <w:rsid w:val="003B4F0B"/>
    <w:rsid w:val="003B6D6D"/>
    <w:rsid w:val="003B6FBA"/>
    <w:rsid w:val="003B7F89"/>
    <w:rsid w:val="003C23A5"/>
    <w:rsid w:val="003C2B75"/>
    <w:rsid w:val="003C3F3D"/>
    <w:rsid w:val="003C4CFE"/>
    <w:rsid w:val="003C536C"/>
    <w:rsid w:val="003C5C7C"/>
    <w:rsid w:val="003C602F"/>
    <w:rsid w:val="003D2A01"/>
    <w:rsid w:val="003D5D44"/>
    <w:rsid w:val="003D6EF7"/>
    <w:rsid w:val="003D7E71"/>
    <w:rsid w:val="003E14DF"/>
    <w:rsid w:val="003E31FE"/>
    <w:rsid w:val="003E3DCB"/>
    <w:rsid w:val="003E5111"/>
    <w:rsid w:val="003E62D9"/>
    <w:rsid w:val="003E6308"/>
    <w:rsid w:val="003E69C8"/>
    <w:rsid w:val="003F3D4D"/>
    <w:rsid w:val="003F71D0"/>
    <w:rsid w:val="003F7DF8"/>
    <w:rsid w:val="004017BC"/>
    <w:rsid w:val="004025D9"/>
    <w:rsid w:val="00402C38"/>
    <w:rsid w:val="00403D66"/>
    <w:rsid w:val="00405322"/>
    <w:rsid w:val="004056D0"/>
    <w:rsid w:val="00407298"/>
    <w:rsid w:val="0040757D"/>
    <w:rsid w:val="00407E60"/>
    <w:rsid w:val="0041027E"/>
    <w:rsid w:val="00411906"/>
    <w:rsid w:val="004150D4"/>
    <w:rsid w:val="00416A8D"/>
    <w:rsid w:val="004223E9"/>
    <w:rsid w:val="004240B0"/>
    <w:rsid w:val="00424120"/>
    <w:rsid w:val="0042454F"/>
    <w:rsid w:val="00424997"/>
    <w:rsid w:val="00426A68"/>
    <w:rsid w:val="00427C44"/>
    <w:rsid w:val="004314B3"/>
    <w:rsid w:val="00431BCF"/>
    <w:rsid w:val="004330A6"/>
    <w:rsid w:val="004360DF"/>
    <w:rsid w:val="00436C67"/>
    <w:rsid w:val="004372BA"/>
    <w:rsid w:val="0043743D"/>
    <w:rsid w:val="004418D0"/>
    <w:rsid w:val="004420DE"/>
    <w:rsid w:val="00443C54"/>
    <w:rsid w:val="004440C4"/>
    <w:rsid w:val="00445094"/>
    <w:rsid w:val="00447734"/>
    <w:rsid w:val="00447E5A"/>
    <w:rsid w:val="00450FC2"/>
    <w:rsid w:val="00451FFD"/>
    <w:rsid w:val="00454016"/>
    <w:rsid w:val="004543F2"/>
    <w:rsid w:val="00454880"/>
    <w:rsid w:val="004556BE"/>
    <w:rsid w:val="00457928"/>
    <w:rsid w:val="00457BA3"/>
    <w:rsid w:val="00460703"/>
    <w:rsid w:val="004628D0"/>
    <w:rsid w:val="00462BE8"/>
    <w:rsid w:val="00463802"/>
    <w:rsid w:val="0046635B"/>
    <w:rsid w:val="004678EC"/>
    <w:rsid w:val="00467AEB"/>
    <w:rsid w:val="00467BA8"/>
    <w:rsid w:val="00473618"/>
    <w:rsid w:val="004738CE"/>
    <w:rsid w:val="00474851"/>
    <w:rsid w:val="00474ABC"/>
    <w:rsid w:val="00474FD8"/>
    <w:rsid w:val="004752A8"/>
    <w:rsid w:val="0047576D"/>
    <w:rsid w:val="004757C8"/>
    <w:rsid w:val="004772F9"/>
    <w:rsid w:val="004776BF"/>
    <w:rsid w:val="0048063F"/>
    <w:rsid w:val="00480F48"/>
    <w:rsid w:val="004840BD"/>
    <w:rsid w:val="00484E53"/>
    <w:rsid w:val="00484EED"/>
    <w:rsid w:val="00486768"/>
    <w:rsid w:val="00487238"/>
    <w:rsid w:val="004922D6"/>
    <w:rsid w:val="00493256"/>
    <w:rsid w:val="00494148"/>
    <w:rsid w:val="00495282"/>
    <w:rsid w:val="004962CA"/>
    <w:rsid w:val="0049786F"/>
    <w:rsid w:val="00497E79"/>
    <w:rsid w:val="004A00E2"/>
    <w:rsid w:val="004A0D49"/>
    <w:rsid w:val="004A1054"/>
    <w:rsid w:val="004A12C5"/>
    <w:rsid w:val="004A1EA3"/>
    <w:rsid w:val="004A64BD"/>
    <w:rsid w:val="004A699D"/>
    <w:rsid w:val="004A6C2E"/>
    <w:rsid w:val="004A774E"/>
    <w:rsid w:val="004A79F5"/>
    <w:rsid w:val="004B0FE6"/>
    <w:rsid w:val="004B1229"/>
    <w:rsid w:val="004B3528"/>
    <w:rsid w:val="004B3B90"/>
    <w:rsid w:val="004B47C9"/>
    <w:rsid w:val="004B5B56"/>
    <w:rsid w:val="004B6665"/>
    <w:rsid w:val="004B6E28"/>
    <w:rsid w:val="004B7A87"/>
    <w:rsid w:val="004C009F"/>
    <w:rsid w:val="004C2CD2"/>
    <w:rsid w:val="004C3A03"/>
    <w:rsid w:val="004C4EF0"/>
    <w:rsid w:val="004D06E1"/>
    <w:rsid w:val="004D0F11"/>
    <w:rsid w:val="004D198E"/>
    <w:rsid w:val="004D2AD5"/>
    <w:rsid w:val="004D2B1F"/>
    <w:rsid w:val="004D3D03"/>
    <w:rsid w:val="004D6E6A"/>
    <w:rsid w:val="004D7449"/>
    <w:rsid w:val="004E07A7"/>
    <w:rsid w:val="004E1608"/>
    <w:rsid w:val="004E1AF3"/>
    <w:rsid w:val="004E1D50"/>
    <w:rsid w:val="004E26BC"/>
    <w:rsid w:val="004E2A39"/>
    <w:rsid w:val="004E4B04"/>
    <w:rsid w:val="004E5435"/>
    <w:rsid w:val="004E5EE7"/>
    <w:rsid w:val="004E6D3B"/>
    <w:rsid w:val="004E7AE5"/>
    <w:rsid w:val="004E7D38"/>
    <w:rsid w:val="004F00AE"/>
    <w:rsid w:val="004F2E3C"/>
    <w:rsid w:val="004F4965"/>
    <w:rsid w:val="00500C64"/>
    <w:rsid w:val="00503B99"/>
    <w:rsid w:val="00505139"/>
    <w:rsid w:val="0050625E"/>
    <w:rsid w:val="00507175"/>
    <w:rsid w:val="00512FA4"/>
    <w:rsid w:val="0051399E"/>
    <w:rsid w:val="00515D9E"/>
    <w:rsid w:val="005172B2"/>
    <w:rsid w:val="005176AF"/>
    <w:rsid w:val="00517861"/>
    <w:rsid w:val="00520C0C"/>
    <w:rsid w:val="00520E78"/>
    <w:rsid w:val="00522800"/>
    <w:rsid w:val="005243BE"/>
    <w:rsid w:val="00524409"/>
    <w:rsid w:val="00525E0D"/>
    <w:rsid w:val="00526DC3"/>
    <w:rsid w:val="005270E9"/>
    <w:rsid w:val="005310A6"/>
    <w:rsid w:val="00532485"/>
    <w:rsid w:val="00535326"/>
    <w:rsid w:val="005415CF"/>
    <w:rsid w:val="00541870"/>
    <w:rsid w:val="00542390"/>
    <w:rsid w:val="0054482E"/>
    <w:rsid w:val="0055006B"/>
    <w:rsid w:val="0055189E"/>
    <w:rsid w:val="00553158"/>
    <w:rsid w:val="005533D3"/>
    <w:rsid w:val="00553753"/>
    <w:rsid w:val="00554D8A"/>
    <w:rsid w:val="00555627"/>
    <w:rsid w:val="005557D6"/>
    <w:rsid w:val="00555DE2"/>
    <w:rsid w:val="005568E3"/>
    <w:rsid w:val="005574A1"/>
    <w:rsid w:val="00560061"/>
    <w:rsid w:val="00561478"/>
    <w:rsid w:val="00564E8D"/>
    <w:rsid w:val="00566D57"/>
    <w:rsid w:val="00570D05"/>
    <w:rsid w:val="00573703"/>
    <w:rsid w:val="00573D48"/>
    <w:rsid w:val="00573F22"/>
    <w:rsid w:val="00574060"/>
    <w:rsid w:val="005741BA"/>
    <w:rsid w:val="00576C0B"/>
    <w:rsid w:val="0057779E"/>
    <w:rsid w:val="00577D40"/>
    <w:rsid w:val="00580BF9"/>
    <w:rsid w:val="00581B49"/>
    <w:rsid w:val="00582800"/>
    <w:rsid w:val="00583531"/>
    <w:rsid w:val="00585100"/>
    <w:rsid w:val="0058510C"/>
    <w:rsid w:val="00585331"/>
    <w:rsid w:val="00585998"/>
    <w:rsid w:val="00585C06"/>
    <w:rsid w:val="00587B89"/>
    <w:rsid w:val="005947E4"/>
    <w:rsid w:val="00594DF5"/>
    <w:rsid w:val="00595FF3"/>
    <w:rsid w:val="0059788F"/>
    <w:rsid w:val="005A214C"/>
    <w:rsid w:val="005A5722"/>
    <w:rsid w:val="005A6589"/>
    <w:rsid w:val="005A669E"/>
    <w:rsid w:val="005A74BA"/>
    <w:rsid w:val="005B07CB"/>
    <w:rsid w:val="005B0EB7"/>
    <w:rsid w:val="005B3948"/>
    <w:rsid w:val="005B5703"/>
    <w:rsid w:val="005B5E34"/>
    <w:rsid w:val="005B672F"/>
    <w:rsid w:val="005B6D93"/>
    <w:rsid w:val="005B6FCA"/>
    <w:rsid w:val="005C00C3"/>
    <w:rsid w:val="005C088E"/>
    <w:rsid w:val="005C09E2"/>
    <w:rsid w:val="005C1259"/>
    <w:rsid w:val="005C17DE"/>
    <w:rsid w:val="005C33BC"/>
    <w:rsid w:val="005C46D0"/>
    <w:rsid w:val="005C5812"/>
    <w:rsid w:val="005C61EC"/>
    <w:rsid w:val="005C7900"/>
    <w:rsid w:val="005D0A26"/>
    <w:rsid w:val="005D189D"/>
    <w:rsid w:val="005D5CAA"/>
    <w:rsid w:val="005E22AD"/>
    <w:rsid w:val="005E2E0C"/>
    <w:rsid w:val="005E400C"/>
    <w:rsid w:val="005F07D9"/>
    <w:rsid w:val="005F0D14"/>
    <w:rsid w:val="005F3B04"/>
    <w:rsid w:val="005F6AF2"/>
    <w:rsid w:val="006024C8"/>
    <w:rsid w:val="00603F40"/>
    <w:rsid w:val="006042D1"/>
    <w:rsid w:val="00605B8C"/>
    <w:rsid w:val="00607616"/>
    <w:rsid w:val="0061056E"/>
    <w:rsid w:val="00611EA1"/>
    <w:rsid w:val="006138D5"/>
    <w:rsid w:val="006140CB"/>
    <w:rsid w:val="006146B0"/>
    <w:rsid w:val="00615C0B"/>
    <w:rsid w:val="00616BC7"/>
    <w:rsid w:val="00616E14"/>
    <w:rsid w:val="0061714E"/>
    <w:rsid w:val="00617D9D"/>
    <w:rsid w:val="006205F5"/>
    <w:rsid w:val="00624B54"/>
    <w:rsid w:val="00625370"/>
    <w:rsid w:val="00626ADC"/>
    <w:rsid w:val="00626C51"/>
    <w:rsid w:val="006271FA"/>
    <w:rsid w:val="00627358"/>
    <w:rsid w:val="00630160"/>
    <w:rsid w:val="006304CD"/>
    <w:rsid w:val="0063199B"/>
    <w:rsid w:val="00634C5B"/>
    <w:rsid w:val="006400CC"/>
    <w:rsid w:val="00641D53"/>
    <w:rsid w:val="00642915"/>
    <w:rsid w:val="00647598"/>
    <w:rsid w:val="00650B7A"/>
    <w:rsid w:val="00650F10"/>
    <w:rsid w:val="00652B66"/>
    <w:rsid w:val="00653294"/>
    <w:rsid w:val="00653DD5"/>
    <w:rsid w:val="0065628A"/>
    <w:rsid w:val="00660BEA"/>
    <w:rsid w:val="00660FC1"/>
    <w:rsid w:val="006611FC"/>
    <w:rsid w:val="00664977"/>
    <w:rsid w:val="00664A66"/>
    <w:rsid w:val="00665156"/>
    <w:rsid w:val="006651E5"/>
    <w:rsid w:val="00665B1C"/>
    <w:rsid w:val="00666601"/>
    <w:rsid w:val="00666D4C"/>
    <w:rsid w:val="00667793"/>
    <w:rsid w:val="00667E2D"/>
    <w:rsid w:val="00670EA8"/>
    <w:rsid w:val="00671106"/>
    <w:rsid w:val="00674E8E"/>
    <w:rsid w:val="0067603E"/>
    <w:rsid w:val="0068027E"/>
    <w:rsid w:val="00680575"/>
    <w:rsid w:val="00680B26"/>
    <w:rsid w:val="00682034"/>
    <w:rsid w:val="006826E2"/>
    <w:rsid w:val="0068431C"/>
    <w:rsid w:val="00685C8D"/>
    <w:rsid w:val="0068683A"/>
    <w:rsid w:val="00687375"/>
    <w:rsid w:val="00687604"/>
    <w:rsid w:val="00694B80"/>
    <w:rsid w:val="00694BB2"/>
    <w:rsid w:val="00697597"/>
    <w:rsid w:val="006A0F0B"/>
    <w:rsid w:val="006A16CD"/>
    <w:rsid w:val="006A36A1"/>
    <w:rsid w:val="006A444F"/>
    <w:rsid w:val="006A76AE"/>
    <w:rsid w:val="006A78FE"/>
    <w:rsid w:val="006B0364"/>
    <w:rsid w:val="006B0559"/>
    <w:rsid w:val="006B1A58"/>
    <w:rsid w:val="006B1D8F"/>
    <w:rsid w:val="006B2442"/>
    <w:rsid w:val="006B50F5"/>
    <w:rsid w:val="006B5305"/>
    <w:rsid w:val="006B55CC"/>
    <w:rsid w:val="006B7476"/>
    <w:rsid w:val="006C200C"/>
    <w:rsid w:val="006C2B1A"/>
    <w:rsid w:val="006C4619"/>
    <w:rsid w:val="006C4AF1"/>
    <w:rsid w:val="006C56ED"/>
    <w:rsid w:val="006C6F6C"/>
    <w:rsid w:val="006C7D16"/>
    <w:rsid w:val="006C7EA8"/>
    <w:rsid w:val="006D24B6"/>
    <w:rsid w:val="006D2803"/>
    <w:rsid w:val="006D3E2B"/>
    <w:rsid w:val="006D53D9"/>
    <w:rsid w:val="006D7622"/>
    <w:rsid w:val="006E11FD"/>
    <w:rsid w:val="006E2FEA"/>
    <w:rsid w:val="006E5217"/>
    <w:rsid w:val="006E7736"/>
    <w:rsid w:val="006F4D6E"/>
    <w:rsid w:val="006F5BC4"/>
    <w:rsid w:val="006F6DC7"/>
    <w:rsid w:val="006F7444"/>
    <w:rsid w:val="00701CF8"/>
    <w:rsid w:val="0070342F"/>
    <w:rsid w:val="0070353F"/>
    <w:rsid w:val="007035FC"/>
    <w:rsid w:val="00704701"/>
    <w:rsid w:val="00707EBC"/>
    <w:rsid w:val="0071049B"/>
    <w:rsid w:val="00714748"/>
    <w:rsid w:val="0071509F"/>
    <w:rsid w:val="00715EC7"/>
    <w:rsid w:val="00722B23"/>
    <w:rsid w:val="00723F6D"/>
    <w:rsid w:val="00724E5C"/>
    <w:rsid w:val="00724EEE"/>
    <w:rsid w:val="0072504B"/>
    <w:rsid w:val="00730005"/>
    <w:rsid w:val="007335BF"/>
    <w:rsid w:val="0073541F"/>
    <w:rsid w:val="00737D9D"/>
    <w:rsid w:val="00737ECD"/>
    <w:rsid w:val="007409D4"/>
    <w:rsid w:val="0074371E"/>
    <w:rsid w:val="00743C6C"/>
    <w:rsid w:val="00747842"/>
    <w:rsid w:val="00747E3E"/>
    <w:rsid w:val="00750CCE"/>
    <w:rsid w:val="00751994"/>
    <w:rsid w:val="00751D3E"/>
    <w:rsid w:val="00751D69"/>
    <w:rsid w:val="00753457"/>
    <w:rsid w:val="0075484F"/>
    <w:rsid w:val="00756627"/>
    <w:rsid w:val="00757D7D"/>
    <w:rsid w:val="00761DB9"/>
    <w:rsid w:val="00762E2A"/>
    <w:rsid w:val="00764E86"/>
    <w:rsid w:val="00772957"/>
    <w:rsid w:val="0077525F"/>
    <w:rsid w:val="00775A27"/>
    <w:rsid w:val="00775B3B"/>
    <w:rsid w:val="0077617A"/>
    <w:rsid w:val="007772D9"/>
    <w:rsid w:val="00780EAB"/>
    <w:rsid w:val="00782B95"/>
    <w:rsid w:val="00784691"/>
    <w:rsid w:val="00784E06"/>
    <w:rsid w:val="00784EDD"/>
    <w:rsid w:val="00785867"/>
    <w:rsid w:val="00785DB3"/>
    <w:rsid w:val="00787130"/>
    <w:rsid w:val="00787B93"/>
    <w:rsid w:val="00790B1A"/>
    <w:rsid w:val="00791C5A"/>
    <w:rsid w:val="007923E6"/>
    <w:rsid w:val="00793486"/>
    <w:rsid w:val="00794BCE"/>
    <w:rsid w:val="00796906"/>
    <w:rsid w:val="0079728A"/>
    <w:rsid w:val="007A0B31"/>
    <w:rsid w:val="007A0F7F"/>
    <w:rsid w:val="007A2B80"/>
    <w:rsid w:val="007A348A"/>
    <w:rsid w:val="007A652A"/>
    <w:rsid w:val="007B3CA6"/>
    <w:rsid w:val="007B666B"/>
    <w:rsid w:val="007B7492"/>
    <w:rsid w:val="007B79F2"/>
    <w:rsid w:val="007B7F77"/>
    <w:rsid w:val="007C0514"/>
    <w:rsid w:val="007C204B"/>
    <w:rsid w:val="007C5638"/>
    <w:rsid w:val="007C5F3D"/>
    <w:rsid w:val="007C66C8"/>
    <w:rsid w:val="007C6EE1"/>
    <w:rsid w:val="007D0429"/>
    <w:rsid w:val="007D37FF"/>
    <w:rsid w:val="007D46A9"/>
    <w:rsid w:val="007D4C33"/>
    <w:rsid w:val="007D7169"/>
    <w:rsid w:val="007E01DA"/>
    <w:rsid w:val="007E2069"/>
    <w:rsid w:val="007E560B"/>
    <w:rsid w:val="007E63D6"/>
    <w:rsid w:val="007F094C"/>
    <w:rsid w:val="007F098C"/>
    <w:rsid w:val="007F2348"/>
    <w:rsid w:val="007F27D5"/>
    <w:rsid w:val="007F2F2D"/>
    <w:rsid w:val="007F34BE"/>
    <w:rsid w:val="007F5C52"/>
    <w:rsid w:val="007F6733"/>
    <w:rsid w:val="00804257"/>
    <w:rsid w:val="00804ECD"/>
    <w:rsid w:val="008050A8"/>
    <w:rsid w:val="00806477"/>
    <w:rsid w:val="00807FE2"/>
    <w:rsid w:val="008107D5"/>
    <w:rsid w:val="00811470"/>
    <w:rsid w:val="008158B5"/>
    <w:rsid w:val="00817481"/>
    <w:rsid w:val="00817ABA"/>
    <w:rsid w:val="00820947"/>
    <w:rsid w:val="0082173F"/>
    <w:rsid w:val="008255F2"/>
    <w:rsid w:val="008263F0"/>
    <w:rsid w:val="00830111"/>
    <w:rsid w:val="00830C16"/>
    <w:rsid w:val="008313C6"/>
    <w:rsid w:val="00831F79"/>
    <w:rsid w:val="00832324"/>
    <w:rsid w:val="0083606F"/>
    <w:rsid w:val="00840B0C"/>
    <w:rsid w:val="00841A7A"/>
    <w:rsid w:val="0084340D"/>
    <w:rsid w:val="0084511C"/>
    <w:rsid w:val="00847972"/>
    <w:rsid w:val="00850645"/>
    <w:rsid w:val="00851CB1"/>
    <w:rsid w:val="008548EA"/>
    <w:rsid w:val="008560C2"/>
    <w:rsid w:val="00857115"/>
    <w:rsid w:val="008605B1"/>
    <w:rsid w:val="008647DB"/>
    <w:rsid w:val="00864E76"/>
    <w:rsid w:val="0086506E"/>
    <w:rsid w:val="00866205"/>
    <w:rsid w:val="0086791E"/>
    <w:rsid w:val="00870D52"/>
    <w:rsid w:val="0087121C"/>
    <w:rsid w:val="00873AC9"/>
    <w:rsid w:val="00875F93"/>
    <w:rsid w:val="0087763F"/>
    <w:rsid w:val="0088087F"/>
    <w:rsid w:val="008841CC"/>
    <w:rsid w:val="008844E4"/>
    <w:rsid w:val="00885B0A"/>
    <w:rsid w:val="00886EC5"/>
    <w:rsid w:val="00891DE4"/>
    <w:rsid w:val="00895556"/>
    <w:rsid w:val="008A0594"/>
    <w:rsid w:val="008A0932"/>
    <w:rsid w:val="008A4B33"/>
    <w:rsid w:val="008A4EB3"/>
    <w:rsid w:val="008A5915"/>
    <w:rsid w:val="008A7F7A"/>
    <w:rsid w:val="008B02A6"/>
    <w:rsid w:val="008B0C49"/>
    <w:rsid w:val="008B1E68"/>
    <w:rsid w:val="008B3788"/>
    <w:rsid w:val="008B48CB"/>
    <w:rsid w:val="008B4A03"/>
    <w:rsid w:val="008C1DE2"/>
    <w:rsid w:val="008C23E5"/>
    <w:rsid w:val="008C5DC6"/>
    <w:rsid w:val="008D0DCA"/>
    <w:rsid w:val="008D297D"/>
    <w:rsid w:val="008D30EB"/>
    <w:rsid w:val="008D5AC3"/>
    <w:rsid w:val="008D6DA4"/>
    <w:rsid w:val="008E193C"/>
    <w:rsid w:val="008E29E0"/>
    <w:rsid w:val="008E2A50"/>
    <w:rsid w:val="008E4645"/>
    <w:rsid w:val="008E4BD7"/>
    <w:rsid w:val="008E4D44"/>
    <w:rsid w:val="008E5EBD"/>
    <w:rsid w:val="008E64F6"/>
    <w:rsid w:val="008E7A21"/>
    <w:rsid w:val="008F32E1"/>
    <w:rsid w:val="008F3CA8"/>
    <w:rsid w:val="008F4928"/>
    <w:rsid w:val="008F505E"/>
    <w:rsid w:val="008F5C64"/>
    <w:rsid w:val="008F656E"/>
    <w:rsid w:val="008F6A2C"/>
    <w:rsid w:val="008F7C1E"/>
    <w:rsid w:val="00901750"/>
    <w:rsid w:val="009029A0"/>
    <w:rsid w:val="00904600"/>
    <w:rsid w:val="00904E65"/>
    <w:rsid w:val="009058C2"/>
    <w:rsid w:val="00906796"/>
    <w:rsid w:val="00910BB4"/>
    <w:rsid w:val="0091272E"/>
    <w:rsid w:val="00912C73"/>
    <w:rsid w:val="00914C3E"/>
    <w:rsid w:val="00915202"/>
    <w:rsid w:val="00915FC5"/>
    <w:rsid w:val="009174E1"/>
    <w:rsid w:val="00920EAB"/>
    <w:rsid w:val="00921C76"/>
    <w:rsid w:val="009228AD"/>
    <w:rsid w:val="009242D6"/>
    <w:rsid w:val="00931957"/>
    <w:rsid w:val="00932838"/>
    <w:rsid w:val="009354ED"/>
    <w:rsid w:val="00935561"/>
    <w:rsid w:val="00940C1E"/>
    <w:rsid w:val="00943CCD"/>
    <w:rsid w:val="00944A2E"/>
    <w:rsid w:val="00946169"/>
    <w:rsid w:val="0095263D"/>
    <w:rsid w:val="00952B23"/>
    <w:rsid w:val="00953F78"/>
    <w:rsid w:val="00954EA7"/>
    <w:rsid w:val="00957754"/>
    <w:rsid w:val="00960161"/>
    <w:rsid w:val="009609EA"/>
    <w:rsid w:val="0096142B"/>
    <w:rsid w:val="009631E3"/>
    <w:rsid w:val="009648A4"/>
    <w:rsid w:val="00964B57"/>
    <w:rsid w:val="00967823"/>
    <w:rsid w:val="0097408F"/>
    <w:rsid w:val="00975168"/>
    <w:rsid w:val="00975535"/>
    <w:rsid w:val="009769BB"/>
    <w:rsid w:val="009800BA"/>
    <w:rsid w:val="00980B61"/>
    <w:rsid w:val="00980E24"/>
    <w:rsid w:val="00981251"/>
    <w:rsid w:val="0098172E"/>
    <w:rsid w:val="009832F2"/>
    <w:rsid w:val="00985C03"/>
    <w:rsid w:val="00986EF0"/>
    <w:rsid w:val="00987453"/>
    <w:rsid w:val="009900BC"/>
    <w:rsid w:val="009900D8"/>
    <w:rsid w:val="00990354"/>
    <w:rsid w:val="00990A88"/>
    <w:rsid w:val="00994A08"/>
    <w:rsid w:val="00995696"/>
    <w:rsid w:val="009965DB"/>
    <w:rsid w:val="009966F6"/>
    <w:rsid w:val="009979E1"/>
    <w:rsid w:val="00997BFC"/>
    <w:rsid w:val="009A10FA"/>
    <w:rsid w:val="009A3FE7"/>
    <w:rsid w:val="009A624A"/>
    <w:rsid w:val="009A74DC"/>
    <w:rsid w:val="009A7637"/>
    <w:rsid w:val="009B00AD"/>
    <w:rsid w:val="009B0A05"/>
    <w:rsid w:val="009B0C38"/>
    <w:rsid w:val="009B16F4"/>
    <w:rsid w:val="009B2542"/>
    <w:rsid w:val="009B30B2"/>
    <w:rsid w:val="009B3E34"/>
    <w:rsid w:val="009B4681"/>
    <w:rsid w:val="009B48A9"/>
    <w:rsid w:val="009C02BE"/>
    <w:rsid w:val="009C0B8D"/>
    <w:rsid w:val="009C0CC1"/>
    <w:rsid w:val="009C168B"/>
    <w:rsid w:val="009C1A45"/>
    <w:rsid w:val="009C5D6C"/>
    <w:rsid w:val="009C6642"/>
    <w:rsid w:val="009C67EF"/>
    <w:rsid w:val="009C6E62"/>
    <w:rsid w:val="009D02C9"/>
    <w:rsid w:val="009D08B2"/>
    <w:rsid w:val="009D0D0D"/>
    <w:rsid w:val="009D2F37"/>
    <w:rsid w:val="009D4532"/>
    <w:rsid w:val="009D47DA"/>
    <w:rsid w:val="009D49CB"/>
    <w:rsid w:val="009D66ED"/>
    <w:rsid w:val="009E0175"/>
    <w:rsid w:val="009E04F4"/>
    <w:rsid w:val="009E1DED"/>
    <w:rsid w:val="009E35F6"/>
    <w:rsid w:val="009E3D4B"/>
    <w:rsid w:val="009E463E"/>
    <w:rsid w:val="009E48EA"/>
    <w:rsid w:val="009E4E3E"/>
    <w:rsid w:val="009E6E5E"/>
    <w:rsid w:val="009E7697"/>
    <w:rsid w:val="009F0F79"/>
    <w:rsid w:val="009F23D3"/>
    <w:rsid w:val="00A00799"/>
    <w:rsid w:val="00A01799"/>
    <w:rsid w:val="00A0221E"/>
    <w:rsid w:val="00A03373"/>
    <w:rsid w:val="00A04677"/>
    <w:rsid w:val="00A05A97"/>
    <w:rsid w:val="00A1139C"/>
    <w:rsid w:val="00A11C18"/>
    <w:rsid w:val="00A134ED"/>
    <w:rsid w:val="00A160FD"/>
    <w:rsid w:val="00A211B8"/>
    <w:rsid w:val="00A22501"/>
    <w:rsid w:val="00A22E50"/>
    <w:rsid w:val="00A23712"/>
    <w:rsid w:val="00A2383D"/>
    <w:rsid w:val="00A26983"/>
    <w:rsid w:val="00A26B22"/>
    <w:rsid w:val="00A27E72"/>
    <w:rsid w:val="00A27FFC"/>
    <w:rsid w:val="00A32D81"/>
    <w:rsid w:val="00A3394D"/>
    <w:rsid w:val="00A340AD"/>
    <w:rsid w:val="00A350C9"/>
    <w:rsid w:val="00A37FD0"/>
    <w:rsid w:val="00A40BDD"/>
    <w:rsid w:val="00A42C72"/>
    <w:rsid w:val="00A436B8"/>
    <w:rsid w:val="00A468C5"/>
    <w:rsid w:val="00A471A1"/>
    <w:rsid w:val="00A47E50"/>
    <w:rsid w:val="00A518B6"/>
    <w:rsid w:val="00A520B2"/>
    <w:rsid w:val="00A52D21"/>
    <w:rsid w:val="00A52E72"/>
    <w:rsid w:val="00A53136"/>
    <w:rsid w:val="00A5468D"/>
    <w:rsid w:val="00A5498A"/>
    <w:rsid w:val="00A54A68"/>
    <w:rsid w:val="00A54A8C"/>
    <w:rsid w:val="00A55918"/>
    <w:rsid w:val="00A56956"/>
    <w:rsid w:val="00A60F50"/>
    <w:rsid w:val="00A61B3E"/>
    <w:rsid w:val="00A630F5"/>
    <w:rsid w:val="00A63845"/>
    <w:rsid w:val="00A653EB"/>
    <w:rsid w:val="00A65481"/>
    <w:rsid w:val="00A666A6"/>
    <w:rsid w:val="00A67D1E"/>
    <w:rsid w:val="00A67F2C"/>
    <w:rsid w:val="00A70B64"/>
    <w:rsid w:val="00A7132C"/>
    <w:rsid w:val="00A72361"/>
    <w:rsid w:val="00A725A6"/>
    <w:rsid w:val="00A80DEA"/>
    <w:rsid w:val="00A81BC0"/>
    <w:rsid w:val="00A81FCF"/>
    <w:rsid w:val="00A8516E"/>
    <w:rsid w:val="00A90F9F"/>
    <w:rsid w:val="00A910A2"/>
    <w:rsid w:val="00A9139F"/>
    <w:rsid w:val="00A91536"/>
    <w:rsid w:val="00A93F2A"/>
    <w:rsid w:val="00A94260"/>
    <w:rsid w:val="00A9442B"/>
    <w:rsid w:val="00A95FE3"/>
    <w:rsid w:val="00A9660A"/>
    <w:rsid w:val="00A96DF5"/>
    <w:rsid w:val="00AA15E4"/>
    <w:rsid w:val="00AA19E6"/>
    <w:rsid w:val="00AA74E6"/>
    <w:rsid w:val="00AA7773"/>
    <w:rsid w:val="00AB0F5A"/>
    <w:rsid w:val="00AB4BF9"/>
    <w:rsid w:val="00AB4F3E"/>
    <w:rsid w:val="00AB51DE"/>
    <w:rsid w:val="00AB553E"/>
    <w:rsid w:val="00AC0759"/>
    <w:rsid w:val="00AC0CE3"/>
    <w:rsid w:val="00AC0E13"/>
    <w:rsid w:val="00AC1263"/>
    <w:rsid w:val="00AC2D6B"/>
    <w:rsid w:val="00AC3435"/>
    <w:rsid w:val="00AC431C"/>
    <w:rsid w:val="00AC5465"/>
    <w:rsid w:val="00AC5DCE"/>
    <w:rsid w:val="00AC62B5"/>
    <w:rsid w:val="00AC662B"/>
    <w:rsid w:val="00AC6D28"/>
    <w:rsid w:val="00AD05DF"/>
    <w:rsid w:val="00AD06CB"/>
    <w:rsid w:val="00AD349F"/>
    <w:rsid w:val="00AD3517"/>
    <w:rsid w:val="00AD3742"/>
    <w:rsid w:val="00AD56FB"/>
    <w:rsid w:val="00AE16A2"/>
    <w:rsid w:val="00AE37BD"/>
    <w:rsid w:val="00AE41FE"/>
    <w:rsid w:val="00AE573E"/>
    <w:rsid w:val="00AE7AEC"/>
    <w:rsid w:val="00AF1258"/>
    <w:rsid w:val="00AF24E8"/>
    <w:rsid w:val="00AF2635"/>
    <w:rsid w:val="00AF6399"/>
    <w:rsid w:val="00AF7BDE"/>
    <w:rsid w:val="00B0049C"/>
    <w:rsid w:val="00B032C4"/>
    <w:rsid w:val="00B05874"/>
    <w:rsid w:val="00B13427"/>
    <w:rsid w:val="00B141CF"/>
    <w:rsid w:val="00B15FF3"/>
    <w:rsid w:val="00B178C9"/>
    <w:rsid w:val="00B17FC7"/>
    <w:rsid w:val="00B2036C"/>
    <w:rsid w:val="00B20947"/>
    <w:rsid w:val="00B22272"/>
    <w:rsid w:val="00B23B5F"/>
    <w:rsid w:val="00B24B5F"/>
    <w:rsid w:val="00B24E2A"/>
    <w:rsid w:val="00B25928"/>
    <w:rsid w:val="00B26A8B"/>
    <w:rsid w:val="00B27C9C"/>
    <w:rsid w:val="00B3082A"/>
    <w:rsid w:val="00B308AC"/>
    <w:rsid w:val="00B31B1F"/>
    <w:rsid w:val="00B373BB"/>
    <w:rsid w:val="00B3767E"/>
    <w:rsid w:val="00B407DD"/>
    <w:rsid w:val="00B40A88"/>
    <w:rsid w:val="00B466E8"/>
    <w:rsid w:val="00B544BD"/>
    <w:rsid w:val="00B54793"/>
    <w:rsid w:val="00B55FA8"/>
    <w:rsid w:val="00B56601"/>
    <w:rsid w:val="00B60D06"/>
    <w:rsid w:val="00B62ABA"/>
    <w:rsid w:val="00B63668"/>
    <w:rsid w:val="00B65B5C"/>
    <w:rsid w:val="00B666A2"/>
    <w:rsid w:val="00B67A7C"/>
    <w:rsid w:val="00B71D7E"/>
    <w:rsid w:val="00B7258F"/>
    <w:rsid w:val="00B7377F"/>
    <w:rsid w:val="00B7638C"/>
    <w:rsid w:val="00B7643B"/>
    <w:rsid w:val="00B77D45"/>
    <w:rsid w:val="00B81B2A"/>
    <w:rsid w:val="00B83E3A"/>
    <w:rsid w:val="00B84D81"/>
    <w:rsid w:val="00B856FB"/>
    <w:rsid w:val="00B860AD"/>
    <w:rsid w:val="00B86502"/>
    <w:rsid w:val="00B87492"/>
    <w:rsid w:val="00B90570"/>
    <w:rsid w:val="00B908DF"/>
    <w:rsid w:val="00B90B26"/>
    <w:rsid w:val="00B92250"/>
    <w:rsid w:val="00B9351D"/>
    <w:rsid w:val="00B9637A"/>
    <w:rsid w:val="00B965AB"/>
    <w:rsid w:val="00BA0CF8"/>
    <w:rsid w:val="00BA115F"/>
    <w:rsid w:val="00BA41B0"/>
    <w:rsid w:val="00BA4BA3"/>
    <w:rsid w:val="00BA52BB"/>
    <w:rsid w:val="00BA6A6D"/>
    <w:rsid w:val="00BA6EA3"/>
    <w:rsid w:val="00BB0D46"/>
    <w:rsid w:val="00BB28A3"/>
    <w:rsid w:val="00BB3ABA"/>
    <w:rsid w:val="00BB552E"/>
    <w:rsid w:val="00BB6CE5"/>
    <w:rsid w:val="00BC16D0"/>
    <w:rsid w:val="00BC2C23"/>
    <w:rsid w:val="00BC4A17"/>
    <w:rsid w:val="00BC4AF0"/>
    <w:rsid w:val="00BD2238"/>
    <w:rsid w:val="00BD2B6A"/>
    <w:rsid w:val="00BD3EE8"/>
    <w:rsid w:val="00BD5650"/>
    <w:rsid w:val="00BD67D5"/>
    <w:rsid w:val="00BD6A5B"/>
    <w:rsid w:val="00BE3DE9"/>
    <w:rsid w:val="00BE5EF9"/>
    <w:rsid w:val="00BE6728"/>
    <w:rsid w:val="00BF0A4D"/>
    <w:rsid w:val="00BF5B3B"/>
    <w:rsid w:val="00BF5F03"/>
    <w:rsid w:val="00C0200A"/>
    <w:rsid w:val="00C02043"/>
    <w:rsid w:val="00C05110"/>
    <w:rsid w:val="00C05AB1"/>
    <w:rsid w:val="00C061DA"/>
    <w:rsid w:val="00C10637"/>
    <w:rsid w:val="00C13A55"/>
    <w:rsid w:val="00C150AB"/>
    <w:rsid w:val="00C15558"/>
    <w:rsid w:val="00C15841"/>
    <w:rsid w:val="00C175E0"/>
    <w:rsid w:val="00C26B35"/>
    <w:rsid w:val="00C2730B"/>
    <w:rsid w:val="00C3235D"/>
    <w:rsid w:val="00C32887"/>
    <w:rsid w:val="00C352E5"/>
    <w:rsid w:val="00C35D78"/>
    <w:rsid w:val="00C400C1"/>
    <w:rsid w:val="00C40476"/>
    <w:rsid w:val="00C40743"/>
    <w:rsid w:val="00C40B30"/>
    <w:rsid w:val="00C432CE"/>
    <w:rsid w:val="00C43EB1"/>
    <w:rsid w:val="00C46413"/>
    <w:rsid w:val="00C46A84"/>
    <w:rsid w:val="00C50179"/>
    <w:rsid w:val="00C50E0D"/>
    <w:rsid w:val="00C5157E"/>
    <w:rsid w:val="00C52B10"/>
    <w:rsid w:val="00C5429A"/>
    <w:rsid w:val="00C54C9E"/>
    <w:rsid w:val="00C567D4"/>
    <w:rsid w:val="00C56841"/>
    <w:rsid w:val="00C6358A"/>
    <w:rsid w:val="00C64C57"/>
    <w:rsid w:val="00C65586"/>
    <w:rsid w:val="00C66705"/>
    <w:rsid w:val="00C6755D"/>
    <w:rsid w:val="00C67B72"/>
    <w:rsid w:val="00C67E2F"/>
    <w:rsid w:val="00C703F5"/>
    <w:rsid w:val="00C70D75"/>
    <w:rsid w:val="00C729A0"/>
    <w:rsid w:val="00C73F07"/>
    <w:rsid w:val="00C753B7"/>
    <w:rsid w:val="00C76195"/>
    <w:rsid w:val="00C76E19"/>
    <w:rsid w:val="00C77075"/>
    <w:rsid w:val="00C8229C"/>
    <w:rsid w:val="00C84662"/>
    <w:rsid w:val="00C91E6D"/>
    <w:rsid w:val="00C937C0"/>
    <w:rsid w:val="00C94104"/>
    <w:rsid w:val="00C95E5B"/>
    <w:rsid w:val="00C95E92"/>
    <w:rsid w:val="00C96337"/>
    <w:rsid w:val="00CA0A97"/>
    <w:rsid w:val="00CA3712"/>
    <w:rsid w:val="00CA45CE"/>
    <w:rsid w:val="00CA60C8"/>
    <w:rsid w:val="00CA613E"/>
    <w:rsid w:val="00CA6DDA"/>
    <w:rsid w:val="00CA7F29"/>
    <w:rsid w:val="00CB0CAA"/>
    <w:rsid w:val="00CB1495"/>
    <w:rsid w:val="00CB1A97"/>
    <w:rsid w:val="00CB3EC3"/>
    <w:rsid w:val="00CB57DC"/>
    <w:rsid w:val="00CB6403"/>
    <w:rsid w:val="00CC1471"/>
    <w:rsid w:val="00CC4225"/>
    <w:rsid w:val="00CC4CA0"/>
    <w:rsid w:val="00CC5B87"/>
    <w:rsid w:val="00CC7777"/>
    <w:rsid w:val="00CC7AF4"/>
    <w:rsid w:val="00CC7F80"/>
    <w:rsid w:val="00CD2733"/>
    <w:rsid w:val="00CD29E7"/>
    <w:rsid w:val="00CD2B0C"/>
    <w:rsid w:val="00CD3F9F"/>
    <w:rsid w:val="00CD59D7"/>
    <w:rsid w:val="00CD7148"/>
    <w:rsid w:val="00CE11CB"/>
    <w:rsid w:val="00CE33EA"/>
    <w:rsid w:val="00CE5F80"/>
    <w:rsid w:val="00CE67E9"/>
    <w:rsid w:val="00CE6CFE"/>
    <w:rsid w:val="00CE79F5"/>
    <w:rsid w:val="00CF20B6"/>
    <w:rsid w:val="00CF27E4"/>
    <w:rsid w:val="00CF4616"/>
    <w:rsid w:val="00CF517A"/>
    <w:rsid w:val="00CF73F2"/>
    <w:rsid w:val="00D0264A"/>
    <w:rsid w:val="00D037F5"/>
    <w:rsid w:val="00D03F47"/>
    <w:rsid w:val="00D05226"/>
    <w:rsid w:val="00D069DC"/>
    <w:rsid w:val="00D1132B"/>
    <w:rsid w:val="00D11595"/>
    <w:rsid w:val="00D11E84"/>
    <w:rsid w:val="00D13758"/>
    <w:rsid w:val="00D15392"/>
    <w:rsid w:val="00D16B32"/>
    <w:rsid w:val="00D16CFB"/>
    <w:rsid w:val="00D178F3"/>
    <w:rsid w:val="00D2005C"/>
    <w:rsid w:val="00D20BE6"/>
    <w:rsid w:val="00D21532"/>
    <w:rsid w:val="00D21653"/>
    <w:rsid w:val="00D22865"/>
    <w:rsid w:val="00D2373E"/>
    <w:rsid w:val="00D241A6"/>
    <w:rsid w:val="00D25120"/>
    <w:rsid w:val="00D26E0F"/>
    <w:rsid w:val="00D275FC"/>
    <w:rsid w:val="00D27AE8"/>
    <w:rsid w:val="00D30135"/>
    <w:rsid w:val="00D303E4"/>
    <w:rsid w:val="00D314DB"/>
    <w:rsid w:val="00D31751"/>
    <w:rsid w:val="00D320D6"/>
    <w:rsid w:val="00D333A4"/>
    <w:rsid w:val="00D34F1E"/>
    <w:rsid w:val="00D36796"/>
    <w:rsid w:val="00D37368"/>
    <w:rsid w:val="00D3740C"/>
    <w:rsid w:val="00D41C02"/>
    <w:rsid w:val="00D4221D"/>
    <w:rsid w:val="00D435BB"/>
    <w:rsid w:val="00D460B7"/>
    <w:rsid w:val="00D50335"/>
    <w:rsid w:val="00D527C5"/>
    <w:rsid w:val="00D5596F"/>
    <w:rsid w:val="00D5661A"/>
    <w:rsid w:val="00D56CFB"/>
    <w:rsid w:val="00D616FD"/>
    <w:rsid w:val="00D625C8"/>
    <w:rsid w:val="00D700AF"/>
    <w:rsid w:val="00D706AB"/>
    <w:rsid w:val="00D71214"/>
    <w:rsid w:val="00D722D6"/>
    <w:rsid w:val="00D74334"/>
    <w:rsid w:val="00D74C25"/>
    <w:rsid w:val="00D76633"/>
    <w:rsid w:val="00D774EB"/>
    <w:rsid w:val="00D80952"/>
    <w:rsid w:val="00D8315F"/>
    <w:rsid w:val="00D86017"/>
    <w:rsid w:val="00D863AD"/>
    <w:rsid w:val="00D91E48"/>
    <w:rsid w:val="00D92900"/>
    <w:rsid w:val="00D938E4"/>
    <w:rsid w:val="00D94AD4"/>
    <w:rsid w:val="00D97AE3"/>
    <w:rsid w:val="00DA2391"/>
    <w:rsid w:val="00DA2C07"/>
    <w:rsid w:val="00DA2CFA"/>
    <w:rsid w:val="00DA3ACC"/>
    <w:rsid w:val="00DA3E0C"/>
    <w:rsid w:val="00DA4051"/>
    <w:rsid w:val="00DA448B"/>
    <w:rsid w:val="00DB0018"/>
    <w:rsid w:val="00DB02FD"/>
    <w:rsid w:val="00DB21C3"/>
    <w:rsid w:val="00DB2480"/>
    <w:rsid w:val="00DB3633"/>
    <w:rsid w:val="00DB7C53"/>
    <w:rsid w:val="00DC1818"/>
    <w:rsid w:val="00DC44BB"/>
    <w:rsid w:val="00DC46AC"/>
    <w:rsid w:val="00DC66B1"/>
    <w:rsid w:val="00DC70C6"/>
    <w:rsid w:val="00DD191D"/>
    <w:rsid w:val="00DD1B27"/>
    <w:rsid w:val="00DD4FCE"/>
    <w:rsid w:val="00DE01A0"/>
    <w:rsid w:val="00DE1236"/>
    <w:rsid w:val="00DE246D"/>
    <w:rsid w:val="00DE2E35"/>
    <w:rsid w:val="00DE328A"/>
    <w:rsid w:val="00DF226B"/>
    <w:rsid w:val="00DF2812"/>
    <w:rsid w:val="00DF4284"/>
    <w:rsid w:val="00DF5DF0"/>
    <w:rsid w:val="00DF7A0E"/>
    <w:rsid w:val="00DF7A39"/>
    <w:rsid w:val="00DF7AC1"/>
    <w:rsid w:val="00E01A39"/>
    <w:rsid w:val="00E024F4"/>
    <w:rsid w:val="00E02995"/>
    <w:rsid w:val="00E02E32"/>
    <w:rsid w:val="00E055CE"/>
    <w:rsid w:val="00E068B2"/>
    <w:rsid w:val="00E101C4"/>
    <w:rsid w:val="00E10B90"/>
    <w:rsid w:val="00E10FF5"/>
    <w:rsid w:val="00E1421F"/>
    <w:rsid w:val="00E17C14"/>
    <w:rsid w:val="00E23700"/>
    <w:rsid w:val="00E24C1F"/>
    <w:rsid w:val="00E25971"/>
    <w:rsid w:val="00E26135"/>
    <w:rsid w:val="00E26F15"/>
    <w:rsid w:val="00E309AC"/>
    <w:rsid w:val="00E337B6"/>
    <w:rsid w:val="00E34B72"/>
    <w:rsid w:val="00E3688F"/>
    <w:rsid w:val="00E42376"/>
    <w:rsid w:val="00E44CEE"/>
    <w:rsid w:val="00E50DCF"/>
    <w:rsid w:val="00E53043"/>
    <w:rsid w:val="00E53E65"/>
    <w:rsid w:val="00E5495F"/>
    <w:rsid w:val="00E54CDE"/>
    <w:rsid w:val="00E55FDC"/>
    <w:rsid w:val="00E618EB"/>
    <w:rsid w:val="00E64261"/>
    <w:rsid w:val="00E64F99"/>
    <w:rsid w:val="00E65734"/>
    <w:rsid w:val="00E65F80"/>
    <w:rsid w:val="00E66EF0"/>
    <w:rsid w:val="00E70872"/>
    <w:rsid w:val="00E7160D"/>
    <w:rsid w:val="00E71D21"/>
    <w:rsid w:val="00E72A10"/>
    <w:rsid w:val="00E75C4D"/>
    <w:rsid w:val="00E773C2"/>
    <w:rsid w:val="00E806BE"/>
    <w:rsid w:val="00E832BE"/>
    <w:rsid w:val="00E83429"/>
    <w:rsid w:val="00E836EA"/>
    <w:rsid w:val="00E86E08"/>
    <w:rsid w:val="00E909D5"/>
    <w:rsid w:val="00E9337E"/>
    <w:rsid w:val="00EA0596"/>
    <w:rsid w:val="00EA0CAF"/>
    <w:rsid w:val="00EA122A"/>
    <w:rsid w:val="00EA171C"/>
    <w:rsid w:val="00EA376C"/>
    <w:rsid w:val="00EA52F6"/>
    <w:rsid w:val="00EA53AB"/>
    <w:rsid w:val="00EA59B4"/>
    <w:rsid w:val="00EA6996"/>
    <w:rsid w:val="00EA6D95"/>
    <w:rsid w:val="00EA6DB3"/>
    <w:rsid w:val="00EA6E53"/>
    <w:rsid w:val="00EB0EA1"/>
    <w:rsid w:val="00EB207D"/>
    <w:rsid w:val="00EB3B2C"/>
    <w:rsid w:val="00EC1B87"/>
    <w:rsid w:val="00EC3ADC"/>
    <w:rsid w:val="00EC4A15"/>
    <w:rsid w:val="00EC6801"/>
    <w:rsid w:val="00EC74F1"/>
    <w:rsid w:val="00EC7E3B"/>
    <w:rsid w:val="00ED087D"/>
    <w:rsid w:val="00ED2047"/>
    <w:rsid w:val="00ED458F"/>
    <w:rsid w:val="00ED4A34"/>
    <w:rsid w:val="00ED52EE"/>
    <w:rsid w:val="00ED62AF"/>
    <w:rsid w:val="00ED64A4"/>
    <w:rsid w:val="00EE09A5"/>
    <w:rsid w:val="00EE1A7C"/>
    <w:rsid w:val="00EE1E42"/>
    <w:rsid w:val="00EE407C"/>
    <w:rsid w:val="00EE6ABD"/>
    <w:rsid w:val="00EE7D20"/>
    <w:rsid w:val="00EF1137"/>
    <w:rsid w:val="00EF2F41"/>
    <w:rsid w:val="00EF37E6"/>
    <w:rsid w:val="00EF5EA2"/>
    <w:rsid w:val="00EF7DC1"/>
    <w:rsid w:val="00F00C66"/>
    <w:rsid w:val="00F0109E"/>
    <w:rsid w:val="00F024ED"/>
    <w:rsid w:val="00F10AAA"/>
    <w:rsid w:val="00F1238B"/>
    <w:rsid w:val="00F13E5E"/>
    <w:rsid w:val="00F15C13"/>
    <w:rsid w:val="00F249EB"/>
    <w:rsid w:val="00F25311"/>
    <w:rsid w:val="00F30406"/>
    <w:rsid w:val="00F30777"/>
    <w:rsid w:val="00F33BEC"/>
    <w:rsid w:val="00F40516"/>
    <w:rsid w:val="00F41755"/>
    <w:rsid w:val="00F45030"/>
    <w:rsid w:val="00F5067B"/>
    <w:rsid w:val="00F52428"/>
    <w:rsid w:val="00F525B9"/>
    <w:rsid w:val="00F5321C"/>
    <w:rsid w:val="00F53DB8"/>
    <w:rsid w:val="00F5535D"/>
    <w:rsid w:val="00F56B76"/>
    <w:rsid w:val="00F57208"/>
    <w:rsid w:val="00F575BE"/>
    <w:rsid w:val="00F61641"/>
    <w:rsid w:val="00F64546"/>
    <w:rsid w:val="00F65B81"/>
    <w:rsid w:val="00F67865"/>
    <w:rsid w:val="00F67BFA"/>
    <w:rsid w:val="00F67DDE"/>
    <w:rsid w:val="00F67F14"/>
    <w:rsid w:val="00F7032B"/>
    <w:rsid w:val="00F72A0E"/>
    <w:rsid w:val="00F72F95"/>
    <w:rsid w:val="00F73037"/>
    <w:rsid w:val="00F7421B"/>
    <w:rsid w:val="00F75961"/>
    <w:rsid w:val="00F80B39"/>
    <w:rsid w:val="00F822AD"/>
    <w:rsid w:val="00F82939"/>
    <w:rsid w:val="00F833B1"/>
    <w:rsid w:val="00F847A5"/>
    <w:rsid w:val="00F85FA3"/>
    <w:rsid w:val="00F869FA"/>
    <w:rsid w:val="00F90E1F"/>
    <w:rsid w:val="00F936EA"/>
    <w:rsid w:val="00F937CC"/>
    <w:rsid w:val="00F94750"/>
    <w:rsid w:val="00F95250"/>
    <w:rsid w:val="00FA0F57"/>
    <w:rsid w:val="00FA433A"/>
    <w:rsid w:val="00FA632A"/>
    <w:rsid w:val="00FA6D16"/>
    <w:rsid w:val="00FA76BA"/>
    <w:rsid w:val="00FB0099"/>
    <w:rsid w:val="00FB1621"/>
    <w:rsid w:val="00FB2410"/>
    <w:rsid w:val="00FB40EC"/>
    <w:rsid w:val="00FB584E"/>
    <w:rsid w:val="00FB7100"/>
    <w:rsid w:val="00FC0AD0"/>
    <w:rsid w:val="00FC409D"/>
    <w:rsid w:val="00FC4EE7"/>
    <w:rsid w:val="00FC70D8"/>
    <w:rsid w:val="00FC75CE"/>
    <w:rsid w:val="00FC7F96"/>
    <w:rsid w:val="00FD0545"/>
    <w:rsid w:val="00FD2BAC"/>
    <w:rsid w:val="00FD7153"/>
    <w:rsid w:val="00FE092B"/>
    <w:rsid w:val="00FE25AA"/>
    <w:rsid w:val="00FE330E"/>
    <w:rsid w:val="00FE5230"/>
    <w:rsid w:val="00FE5418"/>
    <w:rsid w:val="00FF3D9E"/>
    <w:rsid w:val="011A4D50"/>
    <w:rsid w:val="01FC28A8"/>
    <w:rsid w:val="023E55D8"/>
    <w:rsid w:val="029019DF"/>
    <w:rsid w:val="029F4BF3"/>
    <w:rsid w:val="02F60143"/>
    <w:rsid w:val="037D15B0"/>
    <w:rsid w:val="04C80329"/>
    <w:rsid w:val="050250E9"/>
    <w:rsid w:val="05D616F1"/>
    <w:rsid w:val="05F40538"/>
    <w:rsid w:val="06967DC1"/>
    <w:rsid w:val="06DD0069"/>
    <w:rsid w:val="06E76528"/>
    <w:rsid w:val="071E0145"/>
    <w:rsid w:val="078D6DB3"/>
    <w:rsid w:val="07AD3998"/>
    <w:rsid w:val="07CA5A19"/>
    <w:rsid w:val="08186661"/>
    <w:rsid w:val="08B5134F"/>
    <w:rsid w:val="08D174F5"/>
    <w:rsid w:val="08D22CFD"/>
    <w:rsid w:val="09E96654"/>
    <w:rsid w:val="09FC48C3"/>
    <w:rsid w:val="0A28627C"/>
    <w:rsid w:val="0A7E3DA7"/>
    <w:rsid w:val="0AE9634F"/>
    <w:rsid w:val="0B3E53E0"/>
    <w:rsid w:val="0B9F4022"/>
    <w:rsid w:val="0C8532F0"/>
    <w:rsid w:val="0C916A68"/>
    <w:rsid w:val="0C976717"/>
    <w:rsid w:val="0CD07045"/>
    <w:rsid w:val="0D492645"/>
    <w:rsid w:val="0D5D281A"/>
    <w:rsid w:val="0D637CC1"/>
    <w:rsid w:val="0D996629"/>
    <w:rsid w:val="0DB95336"/>
    <w:rsid w:val="0E341558"/>
    <w:rsid w:val="0E3D67A1"/>
    <w:rsid w:val="0E5527BE"/>
    <w:rsid w:val="0E7F1E89"/>
    <w:rsid w:val="0F5B1EAA"/>
    <w:rsid w:val="0F82485D"/>
    <w:rsid w:val="10A8676A"/>
    <w:rsid w:val="10BC18CC"/>
    <w:rsid w:val="11333F84"/>
    <w:rsid w:val="11563245"/>
    <w:rsid w:val="119949D6"/>
    <w:rsid w:val="1260665B"/>
    <w:rsid w:val="12657360"/>
    <w:rsid w:val="128E1307"/>
    <w:rsid w:val="12EF3F7A"/>
    <w:rsid w:val="136A27D6"/>
    <w:rsid w:val="13C85DF9"/>
    <w:rsid w:val="13DD6143"/>
    <w:rsid w:val="140A45F3"/>
    <w:rsid w:val="141E4583"/>
    <w:rsid w:val="14276B56"/>
    <w:rsid w:val="14691040"/>
    <w:rsid w:val="14962C0F"/>
    <w:rsid w:val="14C827AF"/>
    <w:rsid w:val="16066BCA"/>
    <w:rsid w:val="1658298F"/>
    <w:rsid w:val="17F64E75"/>
    <w:rsid w:val="17FB13B0"/>
    <w:rsid w:val="18BB662C"/>
    <w:rsid w:val="18BD20A7"/>
    <w:rsid w:val="19175A9A"/>
    <w:rsid w:val="19F15089"/>
    <w:rsid w:val="1A9F4B9A"/>
    <w:rsid w:val="1AB959D2"/>
    <w:rsid w:val="1BF20DF6"/>
    <w:rsid w:val="1CBD13B0"/>
    <w:rsid w:val="1CD53A47"/>
    <w:rsid w:val="1D2D491C"/>
    <w:rsid w:val="1DF4614E"/>
    <w:rsid w:val="1E293303"/>
    <w:rsid w:val="1E2C7BD4"/>
    <w:rsid w:val="1FF40422"/>
    <w:rsid w:val="202074AA"/>
    <w:rsid w:val="2041059E"/>
    <w:rsid w:val="20E550E9"/>
    <w:rsid w:val="212E1977"/>
    <w:rsid w:val="21456CFD"/>
    <w:rsid w:val="21D63B5E"/>
    <w:rsid w:val="22662D0C"/>
    <w:rsid w:val="2278603B"/>
    <w:rsid w:val="23246109"/>
    <w:rsid w:val="234A3FB0"/>
    <w:rsid w:val="2434357B"/>
    <w:rsid w:val="249A5749"/>
    <w:rsid w:val="249C1B64"/>
    <w:rsid w:val="2526720B"/>
    <w:rsid w:val="25D9546E"/>
    <w:rsid w:val="25EF535C"/>
    <w:rsid w:val="25F9267A"/>
    <w:rsid w:val="26176C81"/>
    <w:rsid w:val="261B60FF"/>
    <w:rsid w:val="26890110"/>
    <w:rsid w:val="269637DD"/>
    <w:rsid w:val="2715068F"/>
    <w:rsid w:val="2718703F"/>
    <w:rsid w:val="27327279"/>
    <w:rsid w:val="27BD1FDA"/>
    <w:rsid w:val="27EB5BFA"/>
    <w:rsid w:val="27F50712"/>
    <w:rsid w:val="28350B4B"/>
    <w:rsid w:val="28573D7A"/>
    <w:rsid w:val="29801012"/>
    <w:rsid w:val="298D1E6F"/>
    <w:rsid w:val="29D344B0"/>
    <w:rsid w:val="2A4C0BE6"/>
    <w:rsid w:val="2AA65624"/>
    <w:rsid w:val="2B2E3762"/>
    <w:rsid w:val="2BEF6BA6"/>
    <w:rsid w:val="2C2B2F0F"/>
    <w:rsid w:val="2C311EE7"/>
    <w:rsid w:val="2C61146F"/>
    <w:rsid w:val="2C703C27"/>
    <w:rsid w:val="2C932B3F"/>
    <w:rsid w:val="2CA52E7C"/>
    <w:rsid w:val="2CCF74AD"/>
    <w:rsid w:val="2CFB5354"/>
    <w:rsid w:val="2DEE751F"/>
    <w:rsid w:val="2DF91D84"/>
    <w:rsid w:val="2E1516B8"/>
    <w:rsid w:val="2EE8755D"/>
    <w:rsid w:val="2F241155"/>
    <w:rsid w:val="2F3B3132"/>
    <w:rsid w:val="2FD974D9"/>
    <w:rsid w:val="2FEC07F3"/>
    <w:rsid w:val="30DF1D1D"/>
    <w:rsid w:val="311E2EA2"/>
    <w:rsid w:val="318F0EE0"/>
    <w:rsid w:val="321B4DD0"/>
    <w:rsid w:val="321C0E2D"/>
    <w:rsid w:val="32C11F7D"/>
    <w:rsid w:val="32F111FE"/>
    <w:rsid w:val="330F170B"/>
    <w:rsid w:val="33253E72"/>
    <w:rsid w:val="34131FBB"/>
    <w:rsid w:val="34197F51"/>
    <w:rsid w:val="3437486D"/>
    <w:rsid w:val="344A5D18"/>
    <w:rsid w:val="346C7148"/>
    <w:rsid w:val="3471175F"/>
    <w:rsid w:val="34B41752"/>
    <w:rsid w:val="35377A62"/>
    <w:rsid w:val="355A28E3"/>
    <w:rsid w:val="35787300"/>
    <w:rsid w:val="35C05394"/>
    <w:rsid w:val="35D408E8"/>
    <w:rsid w:val="360F1B66"/>
    <w:rsid w:val="361776DE"/>
    <w:rsid w:val="369547DF"/>
    <w:rsid w:val="36BA3288"/>
    <w:rsid w:val="373B0A80"/>
    <w:rsid w:val="380B4369"/>
    <w:rsid w:val="380D5505"/>
    <w:rsid w:val="383C1107"/>
    <w:rsid w:val="383C7C77"/>
    <w:rsid w:val="38763D7D"/>
    <w:rsid w:val="38D77B37"/>
    <w:rsid w:val="38DA3CB6"/>
    <w:rsid w:val="39CC18B7"/>
    <w:rsid w:val="39CF7616"/>
    <w:rsid w:val="39DB7C38"/>
    <w:rsid w:val="3A113349"/>
    <w:rsid w:val="3A6F5726"/>
    <w:rsid w:val="3A830CD9"/>
    <w:rsid w:val="3AA11560"/>
    <w:rsid w:val="3AFA1999"/>
    <w:rsid w:val="3B181D63"/>
    <w:rsid w:val="3B22616C"/>
    <w:rsid w:val="3B5A0471"/>
    <w:rsid w:val="3BAA1394"/>
    <w:rsid w:val="3BE8014D"/>
    <w:rsid w:val="3C2A3875"/>
    <w:rsid w:val="3C6F088B"/>
    <w:rsid w:val="3D2D4172"/>
    <w:rsid w:val="3D346A94"/>
    <w:rsid w:val="3D434194"/>
    <w:rsid w:val="3D9477BC"/>
    <w:rsid w:val="3DF104A1"/>
    <w:rsid w:val="3E717725"/>
    <w:rsid w:val="3EDF3C57"/>
    <w:rsid w:val="3EEF17EC"/>
    <w:rsid w:val="3EF137C2"/>
    <w:rsid w:val="40300441"/>
    <w:rsid w:val="416A5958"/>
    <w:rsid w:val="41745765"/>
    <w:rsid w:val="418B513C"/>
    <w:rsid w:val="4210491C"/>
    <w:rsid w:val="42310CD2"/>
    <w:rsid w:val="4268449E"/>
    <w:rsid w:val="42814FEC"/>
    <w:rsid w:val="429173A7"/>
    <w:rsid w:val="42DA4D8C"/>
    <w:rsid w:val="43B25628"/>
    <w:rsid w:val="43D752D2"/>
    <w:rsid w:val="447F73ED"/>
    <w:rsid w:val="44A6150A"/>
    <w:rsid w:val="450667B9"/>
    <w:rsid w:val="451C7304"/>
    <w:rsid w:val="452C07E2"/>
    <w:rsid w:val="45910A92"/>
    <w:rsid w:val="463C51AD"/>
    <w:rsid w:val="46472CD8"/>
    <w:rsid w:val="464F1E93"/>
    <w:rsid w:val="468B7A70"/>
    <w:rsid w:val="46C14660"/>
    <w:rsid w:val="46E24A8C"/>
    <w:rsid w:val="471F59EC"/>
    <w:rsid w:val="47204879"/>
    <w:rsid w:val="47451045"/>
    <w:rsid w:val="482B0C76"/>
    <w:rsid w:val="49103B27"/>
    <w:rsid w:val="49324A2C"/>
    <w:rsid w:val="495961F1"/>
    <w:rsid w:val="49AA0D34"/>
    <w:rsid w:val="49E20DE8"/>
    <w:rsid w:val="4A0D0411"/>
    <w:rsid w:val="4A897C10"/>
    <w:rsid w:val="4A8A6120"/>
    <w:rsid w:val="4B533C05"/>
    <w:rsid w:val="4B545957"/>
    <w:rsid w:val="4B582A18"/>
    <w:rsid w:val="4BE16996"/>
    <w:rsid w:val="4BFB3F8B"/>
    <w:rsid w:val="4C796557"/>
    <w:rsid w:val="4CAB4F2A"/>
    <w:rsid w:val="4D106026"/>
    <w:rsid w:val="4D3C7971"/>
    <w:rsid w:val="4D7132CE"/>
    <w:rsid w:val="4D996326"/>
    <w:rsid w:val="4DCB5F30"/>
    <w:rsid w:val="4E5F138D"/>
    <w:rsid w:val="4EAD6A7C"/>
    <w:rsid w:val="4EEF7418"/>
    <w:rsid w:val="4EF32854"/>
    <w:rsid w:val="4FAC49CB"/>
    <w:rsid w:val="4FB60E8E"/>
    <w:rsid w:val="500D3CA2"/>
    <w:rsid w:val="504E4592"/>
    <w:rsid w:val="506B2C69"/>
    <w:rsid w:val="51065302"/>
    <w:rsid w:val="5133319D"/>
    <w:rsid w:val="51DD7A6A"/>
    <w:rsid w:val="5270413F"/>
    <w:rsid w:val="5292398E"/>
    <w:rsid w:val="52D04A1C"/>
    <w:rsid w:val="54164A93"/>
    <w:rsid w:val="544720B9"/>
    <w:rsid w:val="54563BC5"/>
    <w:rsid w:val="547D6D31"/>
    <w:rsid w:val="54A25495"/>
    <w:rsid w:val="54B51A99"/>
    <w:rsid w:val="55124BC7"/>
    <w:rsid w:val="558E6A62"/>
    <w:rsid w:val="561E50D6"/>
    <w:rsid w:val="563B7036"/>
    <w:rsid w:val="56EE60F0"/>
    <w:rsid w:val="57C66C40"/>
    <w:rsid w:val="57F35B2F"/>
    <w:rsid w:val="5873337F"/>
    <w:rsid w:val="587C1CD1"/>
    <w:rsid w:val="588071A2"/>
    <w:rsid w:val="58B47930"/>
    <w:rsid w:val="58BB41C8"/>
    <w:rsid w:val="58BC05BB"/>
    <w:rsid w:val="594D7C5C"/>
    <w:rsid w:val="597712CC"/>
    <w:rsid w:val="59F342BF"/>
    <w:rsid w:val="5A0657A7"/>
    <w:rsid w:val="5A1977CE"/>
    <w:rsid w:val="5A2163E0"/>
    <w:rsid w:val="5A2361C9"/>
    <w:rsid w:val="5A8D3ACE"/>
    <w:rsid w:val="5AA72A03"/>
    <w:rsid w:val="5AC4018B"/>
    <w:rsid w:val="5ACC22A9"/>
    <w:rsid w:val="5B006F19"/>
    <w:rsid w:val="5B2A57AD"/>
    <w:rsid w:val="5C055A36"/>
    <w:rsid w:val="5C7D5292"/>
    <w:rsid w:val="5D216D35"/>
    <w:rsid w:val="5D38283A"/>
    <w:rsid w:val="5D4B72C9"/>
    <w:rsid w:val="5E01397A"/>
    <w:rsid w:val="5E257C02"/>
    <w:rsid w:val="5E4E2167"/>
    <w:rsid w:val="5E6C2265"/>
    <w:rsid w:val="5E7A05EF"/>
    <w:rsid w:val="5EC53F64"/>
    <w:rsid w:val="5F3758C0"/>
    <w:rsid w:val="5F5236A5"/>
    <w:rsid w:val="60463CE2"/>
    <w:rsid w:val="60D06F75"/>
    <w:rsid w:val="618B3D19"/>
    <w:rsid w:val="61A0313A"/>
    <w:rsid w:val="61C061E3"/>
    <w:rsid w:val="61CC46CA"/>
    <w:rsid w:val="62190038"/>
    <w:rsid w:val="62CE2274"/>
    <w:rsid w:val="631D7723"/>
    <w:rsid w:val="63923BCB"/>
    <w:rsid w:val="63A872F9"/>
    <w:rsid w:val="64796FFA"/>
    <w:rsid w:val="651A5290"/>
    <w:rsid w:val="65531993"/>
    <w:rsid w:val="657D7852"/>
    <w:rsid w:val="658574E9"/>
    <w:rsid w:val="66383902"/>
    <w:rsid w:val="664D0F6C"/>
    <w:rsid w:val="665C7739"/>
    <w:rsid w:val="666D434F"/>
    <w:rsid w:val="66B65847"/>
    <w:rsid w:val="66E37BFE"/>
    <w:rsid w:val="67715716"/>
    <w:rsid w:val="67787895"/>
    <w:rsid w:val="67CE1B92"/>
    <w:rsid w:val="68200826"/>
    <w:rsid w:val="6828583C"/>
    <w:rsid w:val="68DA01D3"/>
    <w:rsid w:val="69027324"/>
    <w:rsid w:val="699F491D"/>
    <w:rsid w:val="6A2145F6"/>
    <w:rsid w:val="6A232D25"/>
    <w:rsid w:val="6A62505D"/>
    <w:rsid w:val="6A655A3E"/>
    <w:rsid w:val="6A95666B"/>
    <w:rsid w:val="6AB76BCF"/>
    <w:rsid w:val="6B405308"/>
    <w:rsid w:val="6C22537B"/>
    <w:rsid w:val="6C7010EB"/>
    <w:rsid w:val="6C7167B5"/>
    <w:rsid w:val="6C9F7083"/>
    <w:rsid w:val="6CD67B14"/>
    <w:rsid w:val="6DBD113A"/>
    <w:rsid w:val="6E72713A"/>
    <w:rsid w:val="6F3071C9"/>
    <w:rsid w:val="6F481308"/>
    <w:rsid w:val="6F54436C"/>
    <w:rsid w:val="6F5D37BA"/>
    <w:rsid w:val="6F6B7A45"/>
    <w:rsid w:val="6FA3631B"/>
    <w:rsid w:val="715A2572"/>
    <w:rsid w:val="71C457D0"/>
    <w:rsid w:val="71E9437C"/>
    <w:rsid w:val="72056E07"/>
    <w:rsid w:val="721C7885"/>
    <w:rsid w:val="72D75EB6"/>
    <w:rsid w:val="72E008F5"/>
    <w:rsid w:val="731E0B8D"/>
    <w:rsid w:val="746673B0"/>
    <w:rsid w:val="748D3036"/>
    <w:rsid w:val="75034D9F"/>
    <w:rsid w:val="753311A4"/>
    <w:rsid w:val="756678E2"/>
    <w:rsid w:val="76206CF4"/>
    <w:rsid w:val="76925CFD"/>
    <w:rsid w:val="772E266D"/>
    <w:rsid w:val="77DD72FA"/>
    <w:rsid w:val="77E93FCE"/>
    <w:rsid w:val="77EC734F"/>
    <w:rsid w:val="78AB7EA1"/>
    <w:rsid w:val="78E80352"/>
    <w:rsid w:val="794A1E3F"/>
    <w:rsid w:val="79611E45"/>
    <w:rsid w:val="79EC4AA2"/>
    <w:rsid w:val="7A56530E"/>
    <w:rsid w:val="7A9C2623"/>
    <w:rsid w:val="7B857FA7"/>
    <w:rsid w:val="7B88632D"/>
    <w:rsid w:val="7BA06C86"/>
    <w:rsid w:val="7C4B2B74"/>
    <w:rsid w:val="7C516DA3"/>
    <w:rsid w:val="7C77423D"/>
    <w:rsid w:val="7C88017A"/>
    <w:rsid w:val="7CEC771B"/>
    <w:rsid w:val="7D1A3FC5"/>
    <w:rsid w:val="7D321A8F"/>
    <w:rsid w:val="7D5D3A62"/>
    <w:rsid w:val="7E1720F3"/>
    <w:rsid w:val="7E1E74E3"/>
    <w:rsid w:val="7E6B612A"/>
    <w:rsid w:val="7E6C6619"/>
    <w:rsid w:val="7E965965"/>
    <w:rsid w:val="7F0E3C96"/>
    <w:rsid w:val="7F7D60D7"/>
    <w:rsid w:val="7F8A18FB"/>
    <w:rsid w:val="7FB5676E"/>
    <w:rsid w:val="F5BE7211"/>
    <w:rsid w:val="FDD91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2"/>
    <w:qFormat/>
    <w:uiPriority w:val="0"/>
    <w:pPr>
      <w:keepNext/>
      <w:spacing w:beforeLines="100" w:line="360" w:lineRule="auto"/>
      <w:jc w:val="center"/>
      <w:outlineLvl w:val="0"/>
    </w:pPr>
    <w:rPr>
      <w:rFonts w:ascii="Calibri" w:hAnsi="Calibri"/>
      <w:b/>
      <w:color w:val="000000"/>
      <w:sz w:val="32"/>
    </w:rPr>
  </w:style>
  <w:style w:type="paragraph" w:styleId="4">
    <w:name w:val="heading 2"/>
    <w:basedOn w:val="1"/>
    <w:next w:val="1"/>
    <w:link w:val="65"/>
    <w:qFormat/>
    <w:uiPriority w:val="0"/>
    <w:pPr>
      <w:keepNext/>
      <w:keepLines/>
      <w:spacing w:beforeLines="150" w:line="360" w:lineRule="auto"/>
      <w:ind w:firstLine="200" w:firstLineChars="200"/>
      <w:outlineLvl w:val="1"/>
    </w:pPr>
    <w:rPr>
      <w:rFonts w:ascii="Arial" w:hAnsi="Arial" w:eastAsia="华文中宋"/>
      <w:b/>
      <w:bCs/>
      <w:sz w:val="32"/>
      <w:szCs w:val="32"/>
    </w:rPr>
  </w:style>
  <w:style w:type="paragraph" w:styleId="5">
    <w:name w:val="heading 3"/>
    <w:basedOn w:val="1"/>
    <w:next w:val="6"/>
    <w:link w:val="62"/>
    <w:qFormat/>
    <w:uiPriority w:val="0"/>
    <w:pPr>
      <w:widowControl/>
      <w:autoSpaceDE w:val="0"/>
      <w:autoSpaceDN w:val="0"/>
      <w:spacing w:beforeLines="50" w:afterLines="50" w:line="300" w:lineRule="auto"/>
      <w:ind w:firstLine="604" w:firstLineChars="100"/>
      <w:jc w:val="left"/>
      <w:outlineLvl w:val="2"/>
    </w:pPr>
    <w:rPr>
      <w:rFonts w:eastAsia="华文中宋"/>
      <w:b/>
      <w:sz w:val="24"/>
      <w:szCs w:val="20"/>
    </w:rPr>
  </w:style>
  <w:style w:type="paragraph" w:styleId="7">
    <w:name w:val="heading 4"/>
    <w:basedOn w:val="1"/>
    <w:next w:val="6"/>
    <w:link w:val="63"/>
    <w:qFormat/>
    <w:uiPriority w:val="0"/>
    <w:pPr>
      <w:keepNext/>
      <w:keepLines/>
      <w:spacing w:line="360" w:lineRule="auto"/>
      <w:ind w:firstLine="950" w:firstLineChars="200"/>
      <w:jc w:val="center"/>
      <w:outlineLvl w:val="3"/>
    </w:pPr>
    <w:rPr>
      <w:rFonts w:ascii="Cambria" w:hAnsi="Cambria" w:eastAsia="华文中宋"/>
      <w:b/>
      <w:bCs/>
      <w:sz w:val="28"/>
      <w:szCs w:val="28"/>
    </w:rPr>
  </w:style>
  <w:style w:type="paragraph" w:styleId="8">
    <w:name w:val="heading 5"/>
    <w:basedOn w:val="1"/>
    <w:next w:val="6"/>
    <w:link w:val="64"/>
    <w:qFormat/>
    <w:uiPriority w:val="0"/>
    <w:pPr>
      <w:keepNext/>
      <w:keepLines/>
      <w:spacing w:line="377" w:lineRule="auto"/>
      <w:ind w:firstLine="950" w:firstLineChars="200"/>
      <w:outlineLvl w:val="4"/>
    </w:pPr>
    <w:rPr>
      <w:rFonts w:eastAsia="华文中宋"/>
      <w:b/>
      <w:bCs/>
      <w:sz w:val="24"/>
      <w:szCs w:val="28"/>
    </w:rPr>
  </w:style>
  <w:style w:type="paragraph" w:styleId="9">
    <w:name w:val="heading 6"/>
    <w:basedOn w:val="1"/>
    <w:next w:val="1"/>
    <w:link w:val="288"/>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277"/>
    <w:qFormat/>
    <w:uiPriority w:val="0"/>
    <w:pPr>
      <w:keepNext/>
      <w:keepLines/>
      <w:spacing w:before="240" w:after="64" w:line="317" w:lineRule="auto"/>
      <w:outlineLvl w:val="6"/>
    </w:pPr>
    <w:rPr>
      <w:rFonts w:ascii="宋体" w:hAnsi="Calibri"/>
      <w:b/>
      <w:bCs/>
      <w:sz w:val="28"/>
      <w:szCs w:val="28"/>
    </w:rPr>
  </w:style>
  <w:style w:type="paragraph" w:styleId="11">
    <w:name w:val="heading 8"/>
    <w:basedOn w:val="1"/>
    <w:next w:val="1"/>
    <w:link w:val="251"/>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202"/>
    <w:qFormat/>
    <w:uiPriority w:val="0"/>
    <w:pPr>
      <w:keepNext/>
      <w:keepLines/>
      <w:spacing w:before="240" w:after="64" w:line="317" w:lineRule="auto"/>
      <w:outlineLvl w:val="8"/>
    </w:pPr>
    <w:rPr>
      <w:rFonts w:ascii="Cambria" w:hAnsi="Cambria"/>
      <w:szCs w:val="21"/>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0"/>
    <w:qFormat/>
    <w:uiPriority w:val="0"/>
    <w:pPr>
      <w:widowControl/>
      <w:autoSpaceDE w:val="0"/>
      <w:autoSpaceDN w:val="0"/>
      <w:snapToGrid w:val="0"/>
      <w:spacing w:before="120" w:line="400" w:lineRule="atLeast"/>
      <w:ind w:firstLine="570"/>
      <w:textAlignment w:val="bottom"/>
    </w:pPr>
    <w:rPr>
      <w:rFonts w:ascii="宋体" w:hAnsi="Calibri"/>
      <w:kern w:val="0"/>
      <w:sz w:val="24"/>
      <w:szCs w:val="20"/>
    </w:rPr>
  </w:style>
  <w:style w:type="paragraph" w:styleId="6">
    <w:name w:val="Plain Text"/>
    <w:basedOn w:val="1"/>
    <w:link w:val="265"/>
    <w:qFormat/>
    <w:uiPriority w:val="0"/>
    <w:rPr>
      <w:rFonts w:ascii="宋体" w:hAnsi="Courier New"/>
      <w:szCs w:val="20"/>
    </w:rPr>
  </w:style>
  <w:style w:type="paragraph" w:styleId="13">
    <w:name w:val="List 3"/>
    <w:basedOn w:val="1"/>
    <w:qFormat/>
    <w:uiPriority w:val="0"/>
    <w:pPr>
      <w:ind w:left="100" w:leftChars="400" w:hanging="200" w:hangingChars="200"/>
    </w:pPr>
    <w:rPr>
      <w:szCs w:val="20"/>
    </w:rPr>
  </w:style>
  <w:style w:type="paragraph" w:styleId="14">
    <w:name w:val="toc 7"/>
    <w:basedOn w:val="1"/>
    <w:next w:val="1"/>
    <w:qFormat/>
    <w:uiPriority w:val="0"/>
    <w:pPr>
      <w:ind w:left="1260"/>
      <w:jc w:val="left"/>
    </w:pPr>
    <w:rPr>
      <w:sz w:val="18"/>
      <w:szCs w:val="18"/>
    </w:rPr>
  </w:style>
  <w:style w:type="paragraph" w:styleId="15">
    <w:name w:val="Normal Indent"/>
    <w:basedOn w:val="1"/>
    <w:link w:val="211"/>
    <w:qFormat/>
    <w:uiPriority w:val="0"/>
    <w:pPr>
      <w:ind w:firstLine="420" w:firstLineChars="200"/>
    </w:pPr>
    <w:rPr>
      <w:rFonts w:ascii="Calibri" w:hAnsi="Calibri"/>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47"/>
    <w:qFormat/>
    <w:uiPriority w:val="0"/>
    <w:pPr>
      <w:shd w:val="clear" w:color="auto" w:fill="000080"/>
    </w:pPr>
    <w:rPr>
      <w:rFonts w:ascii="Calibri" w:hAnsi="Calibri"/>
    </w:r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285"/>
    <w:qFormat/>
    <w:uiPriority w:val="0"/>
    <w:pPr>
      <w:jc w:val="left"/>
    </w:pPr>
    <w:rPr>
      <w:rFonts w:ascii="Calibri" w:hAnsi="Calibri"/>
      <w:szCs w:val="20"/>
    </w:rPr>
  </w:style>
  <w:style w:type="paragraph" w:styleId="20">
    <w:name w:val="Body Text 3"/>
    <w:basedOn w:val="1"/>
    <w:link w:val="217"/>
    <w:qFormat/>
    <w:uiPriority w:val="0"/>
    <w:pPr>
      <w:spacing w:line="440" w:lineRule="atLeast"/>
      <w:jc w:val="center"/>
    </w:pPr>
    <w:rPr>
      <w:rFonts w:ascii="楷体_GB2312" w:hAnsi="Calibri" w:eastAsia="楷体_GB2312"/>
      <w:b/>
      <w:color w:val="000000"/>
      <w:sz w:val="30"/>
    </w:rPr>
  </w:style>
  <w:style w:type="paragraph" w:styleId="21">
    <w:name w:val="Body Text"/>
    <w:basedOn w:val="1"/>
    <w:link w:val="253"/>
    <w:qFormat/>
    <w:uiPriority w:val="0"/>
    <w:pPr>
      <w:spacing w:after="120"/>
    </w:pPr>
    <w:rPr>
      <w:rFonts w:ascii="Calibri" w:hAnsi="Calibri"/>
    </w:rPr>
  </w:style>
  <w:style w:type="paragraph" w:styleId="22">
    <w:name w:val="List 2"/>
    <w:basedOn w:val="1"/>
    <w:qFormat/>
    <w:uiPriority w:val="0"/>
    <w:pPr>
      <w:ind w:left="100" w:leftChars="200" w:hanging="200" w:hangingChars="200"/>
    </w:p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toc 8"/>
    <w:basedOn w:val="1"/>
    <w:next w:val="1"/>
    <w:qFormat/>
    <w:uiPriority w:val="0"/>
    <w:pPr>
      <w:ind w:left="1470"/>
      <w:jc w:val="left"/>
    </w:pPr>
    <w:rPr>
      <w:sz w:val="18"/>
      <w:szCs w:val="18"/>
    </w:rPr>
  </w:style>
  <w:style w:type="paragraph" w:styleId="27">
    <w:name w:val="index 3"/>
    <w:basedOn w:val="1"/>
    <w:next w:val="1"/>
    <w:qFormat/>
    <w:uiPriority w:val="0"/>
    <w:pPr>
      <w:ind w:left="400" w:leftChars="400"/>
    </w:pPr>
    <w:rPr>
      <w:rFonts w:ascii="宋体"/>
      <w:sz w:val="24"/>
      <w:szCs w:val="20"/>
    </w:rPr>
  </w:style>
  <w:style w:type="paragraph" w:styleId="28">
    <w:name w:val="Date"/>
    <w:basedOn w:val="1"/>
    <w:next w:val="1"/>
    <w:link w:val="213"/>
    <w:qFormat/>
    <w:uiPriority w:val="0"/>
    <w:pPr>
      <w:ind w:left="100" w:leftChars="2500"/>
    </w:pPr>
    <w:rPr>
      <w:rFonts w:ascii="Calibri" w:hAnsi="Calibri"/>
      <w:color w:val="000000"/>
      <w:sz w:val="24"/>
    </w:rPr>
  </w:style>
  <w:style w:type="paragraph" w:styleId="29">
    <w:name w:val="Body Text Indent 2"/>
    <w:basedOn w:val="1"/>
    <w:link w:val="271"/>
    <w:qFormat/>
    <w:uiPriority w:val="0"/>
    <w:pPr>
      <w:widowControl/>
      <w:spacing w:line="480" w:lineRule="atLeast"/>
      <w:ind w:firstLine="480"/>
    </w:pPr>
    <w:rPr>
      <w:rFonts w:ascii="宋体" w:hAnsi="Calibri"/>
      <w:kern w:val="0"/>
      <w:sz w:val="24"/>
      <w:szCs w:val="20"/>
    </w:rPr>
  </w:style>
  <w:style w:type="paragraph" w:styleId="30">
    <w:name w:val="Balloon Text"/>
    <w:basedOn w:val="1"/>
    <w:link w:val="192"/>
    <w:qFormat/>
    <w:uiPriority w:val="0"/>
    <w:rPr>
      <w:rFonts w:ascii="Calibri" w:hAnsi="Calibri"/>
      <w:sz w:val="18"/>
      <w:szCs w:val="18"/>
    </w:rPr>
  </w:style>
  <w:style w:type="paragraph" w:styleId="31">
    <w:name w:val="footer"/>
    <w:basedOn w:val="1"/>
    <w:link w:val="197"/>
    <w:qFormat/>
    <w:uiPriority w:val="99"/>
    <w:pPr>
      <w:tabs>
        <w:tab w:val="center" w:pos="4153"/>
        <w:tab w:val="right" w:pos="8306"/>
      </w:tabs>
      <w:snapToGrid w:val="0"/>
      <w:jc w:val="left"/>
    </w:pPr>
    <w:rPr>
      <w:rFonts w:ascii="Calibri" w:hAnsi="Calibri"/>
      <w:sz w:val="18"/>
      <w:szCs w:val="18"/>
    </w:rPr>
  </w:style>
  <w:style w:type="paragraph" w:styleId="32">
    <w:name w:val="header"/>
    <w:basedOn w:val="1"/>
    <w:link w:val="22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3">
    <w:name w:val="toc 1"/>
    <w:basedOn w:val="1"/>
    <w:next w:val="1"/>
    <w:qFormat/>
    <w:uiPriority w:val="39"/>
    <w:pPr>
      <w:tabs>
        <w:tab w:val="right" w:leader="dot" w:pos="9403"/>
      </w:tabs>
      <w:snapToGrid w:val="0"/>
      <w:spacing w:line="360" w:lineRule="auto"/>
    </w:pPr>
    <w:rPr>
      <w:b/>
      <w:bCs/>
      <w:caps/>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290"/>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style>
  <w:style w:type="paragraph" w:styleId="37">
    <w:name w:val="toc 6"/>
    <w:basedOn w:val="1"/>
    <w:next w:val="1"/>
    <w:qFormat/>
    <w:uiPriority w:val="0"/>
    <w:pPr>
      <w:ind w:left="1050"/>
      <w:jc w:val="left"/>
    </w:pPr>
    <w:rPr>
      <w:sz w:val="18"/>
      <w:szCs w:val="18"/>
    </w:rPr>
  </w:style>
  <w:style w:type="paragraph" w:styleId="38">
    <w:name w:val="List 5"/>
    <w:basedOn w:val="1"/>
    <w:qFormat/>
    <w:uiPriority w:val="0"/>
    <w:pPr>
      <w:ind w:left="100" w:leftChars="800" w:hanging="200" w:hangingChars="200"/>
    </w:pPr>
    <w:rPr>
      <w:szCs w:val="20"/>
    </w:rPr>
  </w:style>
  <w:style w:type="paragraph" w:styleId="39">
    <w:name w:val="Body Text Indent 3"/>
    <w:basedOn w:val="1"/>
    <w:link w:val="270"/>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40">
    <w:name w:val="toc 2"/>
    <w:basedOn w:val="1"/>
    <w:next w:val="1"/>
    <w:qFormat/>
    <w:uiPriority w:val="39"/>
    <w:pPr>
      <w:tabs>
        <w:tab w:val="right" w:leader="dot" w:pos="9403"/>
      </w:tabs>
      <w:snapToGrid w:val="0"/>
      <w:spacing w:line="360" w:lineRule="auto"/>
      <w:ind w:firstLine="200" w:firstLineChars="200"/>
    </w:pPr>
    <w:rPr>
      <w:smallCaps/>
    </w:rPr>
  </w:style>
  <w:style w:type="paragraph" w:styleId="41">
    <w:name w:val="toc 9"/>
    <w:basedOn w:val="1"/>
    <w:next w:val="1"/>
    <w:qFormat/>
    <w:uiPriority w:val="0"/>
    <w:pPr>
      <w:ind w:left="1680"/>
      <w:jc w:val="left"/>
    </w:pPr>
    <w:rPr>
      <w:sz w:val="18"/>
      <w:szCs w:val="18"/>
    </w:rPr>
  </w:style>
  <w:style w:type="paragraph" w:styleId="42">
    <w:name w:val="Body Text 2"/>
    <w:basedOn w:val="1"/>
    <w:link w:val="187"/>
    <w:qFormat/>
    <w:uiPriority w:val="0"/>
    <w:rPr>
      <w:rFonts w:ascii="Calibri" w:hAnsi="Calibri"/>
      <w:b/>
      <w:bCs/>
      <w:color w:val="000000"/>
      <w:sz w:val="28"/>
    </w:rPr>
  </w:style>
  <w:style w:type="paragraph" w:styleId="43">
    <w:name w:val="List 4"/>
    <w:basedOn w:val="1"/>
    <w:qFormat/>
    <w:uiPriority w:val="0"/>
    <w:pPr>
      <w:ind w:left="100" w:leftChars="600" w:hanging="200" w:hangingChars="200"/>
    </w:pPr>
    <w:rPr>
      <w:szCs w:val="20"/>
    </w:rPr>
  </w:style>
  <w:style w:type="paragraph" w:styleId="44">
    <w:name w:val="HTML Preformatted"/>
    <w:basedOn w:val="1"/>
    <w:link w:val="2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widowControl/>
      <w:spacing w:line="360" w:lineRule="auto"/>
      <w:jc w:val="center"/>
    </w:pPr>
    <w:rPr>
      <w:rFonts w:ascii="Arial" w:hAnsi="Arial" w:cs="Arial"/>
      <w:kern w:val="0"/>
      <w:sz w:val="24"/>
    </w:rPr>
  </w:style>
  <w:style w:type="paragraph" w:styleId="47">
    <w:name w:val="index 2"/>
    <w:basedOn w:val="1"/>
    <w:next w:val="1"/>
    <w:qFormat/>
    <w:uiPriority w:val="0"/>
    <w:pPr>
      <w:ind w:left="200" w:leftChars="200"/>
    </w:pPr>
    <w:rPr>
      <w:rFonts w:ascii="宋体"/>
      <w:sz w:val="24"/>
      <w:szCs w:val="20"/>
    </w:rPr>
  </w:style>
  <w:style w:type="paragraph" w:styleId="48">
    <w:name w:val="Title"/>
    <w:basedOn w:val="1"/>
    <w:next w:val="6"/>
    <w:link w:val="61"/>
    <w:qFormat/>
    <w:uiPriority w:val="0"/>
    <w:pPr>
      <w:jc w:val="center"/>
    </w:pPr>
    <w:rPr>
      <w:rFonts w:ascii="Calibri" w:hAnsi="Calibri"/>
      <w:sz w:val="30"/>
    </w:rPr>
  </w:style>
  <w:style w:type="paragraph" w:styleId="49">
    <w:name w:val="annotation subject"/>
    <w:basedOn w:val="19"/>
    <w:next w:val="19"/>
    <w:link w:val="258"/>
    <w:qFormat/>
    <w:uiPriority w:val="0"/>
    <w:rPr>
      <w:b/>
      <w:bCs/>
    </w:rPr>
  </w:style>
  <w:style w:type="paragraph" w:styleId="50">
    <w:name w:val="Body Text First Indent"/>
    <w:basedOn w:val="21"/>
    <w:link w:val="289"/>
    <w:qFormat/>
    <w:uiPriority w:val="0"/>
    <w:pPr>
      <w:ind w:firstLine="420" w:firstLineChars="1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rPr>
  </w:style>
  <w:style w:type="character" w:styleId="55">
    <w:name w:val="page number"/>
    <w:qFormat/>
    <w:uiPriority w:val="0"/>
    <w:rPr>
      <w:rFonts w:eastAsia="Arial"/>
    </w:rPr>
  </w:style>
  <w:style w:type="character" w:styleId="56">
    <w:name w:val="FollowedHyperlink"/>
    <w:qFormat/>
    <w:uiPriority w:val="0"/>
    <w:rPr>
      <w:color w:val="800080"/>
      <w:u w:val="single"/>
    </w:rPr>
  </w:style>
  <w:style w:type="character" w:styleId="57">
    <w:name w:val="Emphasis"/>
    <w:qFormat/>
    <w:uiPriority w:val="2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首行缩进"/>
    <w:basedOn w:val="1"/>
    <w:qFormat/>
    <w:uiPriority w:val="0"/>
    <w:rPr>
      <w:lang w:val="zh-CN"/>
    </w:rPr>
  </w:style>
  <w:style w:type="character" w:customStyle="1" w:styleId="61">
    <w:name w:val="标题 字符"/>
    <w:link w:val="48"/>
    <w:qFormat/>
    <w:uiPriority w:val="0"/>
    <w:rPr>
      <w:kern w:val="2"/>
      <w:sz w:val="30"/>
      <w:szCs w:val="24"/>
    </w:rPr>
  </w:style>
  <w:style w:type="character" w:customStyle="1" w:styleId="62">
    <w:name w:val="标题 3 字符"/>
    <w:link w:val="5"/>
    <w:qFormat/>
    <w:uiPriority w:val="0"/>
    <w:rPr>
      <w:rFonts w:ascii="Times New Roman" w:hAnsi="Times New Roman" w:eastAsia="华文中宋"/>
      <w:b/>
      <w:kern w:val="2"/>
      <w:sz w:val="24"/>
    </w:rPr>
  </w:style>
  <w:style w:type="character" w:customStyle="1" w:styleId="63">
    <w:name w:val="标题 4 字符"/>
    <w:link w:val="7"/>
    <w:qFormat/>
    <w:uiPriority w:val="0"/>
    <w:rPr>
      <w:rFonts w:ascii="Cambria" w:hAnsi="Cambria" w:eastAsia="华文中宋"/>
      <w:b/>
      <w:bCs/>
      <w:kern w:val="2"/>
      <w:sz w:val="28"/>
      <w:szCs w:val="28"/>
    </w:rPr>
  </w:style>
  <w:style w:type="character" w:customStyle="1" w:styleId="64">
    <w:name w:val="标题 5 字符"/>
    <w:link w:val="8"/>
    <w:qFormat/>
    <w:uiPriority w:val="0"/>
    <w:rPr>
      <w:rFonts w:ascii="Times New Roman" w:hAnsi="Times New Roman" w:eastAsia="华文中宋"/>
      <w:b/>
      <w:bCs/>
      <w:kern w:val="2"/>
      <w:sz w:val="24"/>
      <w:szCs w:val="28"/>
    </w:rPr>
  </w:style>
  <w:style w:type="character" w:customStyle="1" w:styleId="65">
    <w:name w:val="标题 2 字符"/>
    <w:link w:val="4"/>
    <w:qFormat/>
    <w:uiPriority w:val="0"/>
    <w:rPr>
      <w:rFonts w:ascii="Arial" w:hAnsi="Arial" w:eastAsia="华文中宋"/>
      <w:b/>
      <w:bCs/>
      <w:kern w:val="2"/>
      <w:sz w:val="32"/>
      <w:szCs w:val="32"/>
    </w:rPr>
  </w:style>
  <w:style w:type="paragraph" w:customStyle="1" w:styleId="66">
    <w:name w:val="Default"/>
    <w:next w:val="1"/>
    <w:link w:val="250"/>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6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xl8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1">
    <w:name w:val="标题5"/>
    <w:basedOn w:val="5"/>
    <w:link w:val="239"/>
    <w:qFormat/>
    <w:uiPriority w:val="0"/>
    <w:pPr>
      <w:keepNext/>
      <w:keepLines/>
      <w:widowControl w:val="0"/>
      <w:autoSpaceDE/>
      <w:autoSpaceDN/>
      <w:spacing w:before="260" w:after="260" w:line="413" w:lineRule="auto"/>
    </w:pPr>
    <w:rPr>
      <w:rFonts w:ascii="Arial" w:hAnsi="Arial" w:eastAsia="宋体"/>
      <w:bCs/>
      <w:kern w:val="0"/>
      <w:szCs w:val="32"/>
    </w:rPr>
  </w:style>
  <w:style w:type="paragraph" w:customStyle="1" w:styleId="72">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3">
    <w:name w:val="xl63"/>
    <w:basedOn w:val="1"/>
    <w:qFormat/>
    <w:uiPriority w:val="0"/>
    <w:pPr>
      <w:widowControl/>
      <w:shd w:val="clear" w:color="000000"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74">
    <w:name w:val="列出段落1"/>
    <w:basedOn w:val="1"/>
    <w:link w:val="263"/>
    <w:qFormat/>
    <w:uiPriority w:val="0"/>
    <w:pPr>
      <w:ind w:firstLine="420" w:firstLineChars="200"/>
    </w:pPr>
    <w:rPr>
      <w:rFonts w:ascii="Calibri" w:hAnsi="Calibri"/>
      <w:szCs w:val="22"/>
    </w:rPr>
  </w:style>
  <w:style w:type="paragraph" w:customStyle="1" w:styleId="75">
    <w:name w:val="引用1"/>
    <w:basedOn w:val="1"/>
    <w:next w:val="1"/>
    <w:link w:val="281"/>
    <w:qFormat/>
    <w:uiPriority w:val="0"/>
    <w:rPr>
      <w:rFonts w:ascii="Calibri" w:hAnsi="Calibri"/>
      <w:i/>
      <w:iCs/>
      <w:color w:val="000000"/>
      <w:szCs w:val="22"/>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77">
    <w:name w:val="正文2"/>
    <w:basedOn w:val="1"/>
    <w:link w:val="188"/>
    <w:qFormat/>
    <w:uiPriority w:val="0"/>
    <w:pPr>
      <w:spacing w:before="156" w:line="360" w:lineRule="auto"/>
      <w:ind w:firstLine="510" w:firstLineChars="200"/>
    </w:pPr>
    <w:rPr>
      <w:rFonts w:ascii="Calibri" w:hAnsi="Calibri"/>
      <w:sz w:val="24"/>
      <w:szCs w:val="20"/>
    </w:rPr>
  </w:style>
  <w:style w:type="paragraph" w:customStyle="1" w:styleId="78">
    <w:name w:val="Char1"/>
    <w:basedOn w:val="1"/>
    <w:qFormat/>
    <w:uiPriority w:val="0"/>
    <w:pPr>
      <w:spacing w:line="360" w:lineRule="auto"/>
      <w:ind w:firstLine="480" w:firstLineChars="200"/>
    </w:pPr>
    <w:rPr>
      <w:rFonts w:ascii="宋体" w:hAnsi="宋体"/>
      <w:color w:val="000000"/>
      <w:sz w:val="24"/>
    </w:rPr>
  </w:style>
  <w:style w:type="paragraph" w:customStyle="1" w:styleId="79">
    <w:name w:val="xl7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0">
    <w:name w:val="Char4"/>
    <w:basedOn w:val="15"/>
    <w:qFormat/>
    <w:uiPriority w:val="0"/>
    <w:pPr>
      <w:widowControl/>
      <w:spacing w:afterLines="50" w:line="360" w:lineRule="auto"/>
      <w:ind w:firstLine="480"/>
      <w:jc w:val="left"/>
    </w:pPr>
  </w:style>
  <w:style w:type="paragraph" w:customStyle="1" w:styleId="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2">
    <w:name w:val="Char1 Char Char Char"/>
    <w:basedOn w:val="1"/>
    <w:qFormat/>
    <w:uiPriority w:val="0"/>
    <w:rPr>
      <w:szCs w:val="20"/>
    </w:rPr>
  </w:style>
  <w:style w:type="paragraph" w:customStyle="1" w:styleId="83">
    <w:name w:val="Char Char Char Char Char Char Char"/>
    <w:basedOn w:val="1"/>
    <w:qFormat/>
    <w:uiPriority w:val="0"/>
    <w:pPr>
      <w:tabs>
        <w:tab w:val="left" w:pos="432"/>
      </w:tabs>
      <w:ind w:left="432" w:hanging="432"/>
    </w:pPr>
    <w:rPr>
      <w:szCs w:val="20"/>
    </w:rPr>
  </w:style>
  <w:style w:type="paragraph" w:customStyle="1" w:styleId="84">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5">
    <w:name w:val="Char"/>
    <w:basedOn w:val="32"/>
    <w:next w:val="32"/>
    <w:link w:val="200"/>
    <w:qFormat/>
    <w:uiPriority w:val="0"/>
    <w:pPr>
      <w:snapToGrid/>
      <w:jc w:val="right"/>
    </w:pPr>
    <w:rPr>
      <w:rFonts w:ascii="宋体" w:hAnsi="宋体"/>
      <w:b/>
      <w:sz w:val="21"/>
      <w:szCs w:val="21"/>
    </w:rPr>
  </w:style>
  <w:style w:type="paragraph" w:customStyle="1" w:styleId="86">
    <w:name w:val="样式 样式 标题 3 + Calibri 加粗 左侧:  0 厘米 + 黑色 首行缩进:  2 字符"/>
    <w:basedOn w:val="87"/>
    <w:qFormat/>
    <w:uiPriority w:val="0"/>
    <w:pPr>
      <w:spacing w:beforeLines="100"/>
    </w:pPr>
    <w:rPr>
      <w:color w:val="000000"/>
    </w:rPr>
  </w:style>
  <w:style w:type="paragraph" w:customStyle="1" w:styleId="87">
    <w:name w:val="样式 标题 3 + Calibri 加粗 左侧:  0 厘米"/>
    <w:basedOn w:val="5"/>
    <w:qFormat/>
    <w:uiPriority w:val="0"/>
    <w:pPr>
      <w:widowControl w:val="0"/>
      <w:autoSpaceDE/>
      <w:autoSpaceDN/>
      <w:spacing w:line="360" w:lineRule="auto"/>
      <w:ind w:firstLine="200" w:firstLineChars="200"/>
    </w:pPr>
    <w:rPr>
      <w:rFonts w:ascii="Calibri" w:hAnsi="Calibri" w:cs="宋体"/>
      <w:bCs/>
    </w:rPr>
  </w:style>
  <w:style w:type="paragraph" w:customStyle="1" w:styleId="88">
    <w:name w:val="Char Char4 Char Char Char Char"/>
    <w:basedOn w:val="1"/>
    <w:qFormat/>
    <w:uiPriority w:val="0"/>
    <w:rPr>
      <w:rFonts w:eastAsia="仿宋_GB2312"/>
      <w:sz w:val="28"/>
    </w:rPr>
  </w:style>
  <w:style w:type="paragraph" w:customStyle="1" w:styleId="89">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0">
    <w:name w:val="样式 纯文本普通文字 Char纯文本 Char Char普通文字纯文本 Char Char Char Char Char..."/>
    <w:basedOn w:val="3"/>
    <w:next w:val="3"/>
    <w:qFormat/>
    <w:uiPriority w:val="0"/>
    <w:pPr>
      <w:keepLines/>
      <w:jc w:val="both"/>
    </w:pPr>
    <w:rPr>
      <w:rFonts w:ascii="宋体"/>
      <w:bCs/>
      <w:kern w:val="44"/>
      <w:sz w:val="36"/>
      <w:szCs w:val="44"/>
    </w:rPr>
  </w:style>
  <w:style w:type="paragraph" w:customStyle="1" w:styleId="91">
    <w:name w:val="正文宋体"/>
    <w:basedOn w:val="1"/>
    <w:qFormat/>
    <w:uiPriority w:val="0"/>
    <w:pPr>
      <w:spacing w:line="360" w:lineRule="auto"/>
    </w:pPr>
    <w:rPr>
      <w:rFonts w:ascii="宋体" w:hAnsi="宋体"/>
      <w:sz w:val="24"/>
    </w:rPr>
  </w:style>
  <w:style w:type="paragraph" w:customStyle="1" w:styleId="92">
    <w:name w:val="样式 标题 3 + 小三"/>
    <w:basedOn w:val="5"/>
    <w:qFormat/>
    <w:uiPriority w:val="0"/>
    <w:pPr>
      <w:keepNext/>
      <w:keepLines/>
      <w:widowControl w:val="0"/>
      <w:tabs>
        <w:tab w:val="left" w:pos="420"/>
      </w:tabs>
      <w:autoSpaceDE/>
      <w:autoSpaceDN/>
      <w:adjustRightInd w:val="0"/>
      <w:snapToGrid w:val="0"/>
      <w:spacing w:beforeLines="200" w:line="408" w:lineRule="auto"/>
    </w:pPr>
    <w:rPr>
      <w:rFonts w:ascii="宋体"/>
      <w:sz w:val="30"/>
    </w:rPr>
  </w:style>
  <w:style w:type="paragraph" w:customStyle="1" w:styleId="93">
    <w:name w:val="xl67"/>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94">
    <w:name w:val="明显引用1"/>
    <w:basedOn w:val="1"/>
    <w:next w:val="1"/>
    <w:link w:val="243"/>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95">
    <w:name w:val="xl69"/>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96">
    <w:name w:val="Char1 Char Char Char1"/>
    <w:basedOn w:val="1"/>
    <w:qFormat/>
    <w:uiPriority w:val="0"/>
    <w:rPr>
      <w:szCs w:val="20"/>
    </w:rPr>
  </w:style>
  <w:style w:type="paragraph" w:customStyle="1" w:styleId="97">
    <w:name w:val="Char41"/>
    <w:basedOn w:val="15"/>
    <w:qFormat/>
    <w:uiPriority w:val="0"/>
    <w:pPr>
      <w:widowControl/>
      <w:spacing w:afterLines="50" w:line="360" w:lineRule="auto"/>
      <w:ind w:firstLine="480"/>
      <w:jc w:val="left"/>
    </w:pPr>
  </w:style>
  <w:style w:type="paragraph" w:customStyle="1" w:styleId="98">
    <w:name w:val="样式 标题 2 + 小四"/>
    <w:basedOn w:val="4"/>
    <w:link w:val="205"/>
    <w:qFormat/>
    <w:uiPriority w:val="0"/>
    <w:pPr>
      <w:tabs>
        <w:tab w:val="left" w:pos="420"/>
      </w:tabs>
      <w:spacing w:before="260" w:after="260" w:line="408" w:lineRule="auto"/>
      <w:ind w:firstLine="0" w:firstLineChars="0"/>
      <w:jc w:val="center"/>
    </w:pPr>
    <w:rPr>
      <w:rFonts w:ascii="宋体" w:hAnsi="宋体" w:eastAsia="宋体"/>
      <w:bCs w:val="0"/>
      <w:sz w:val="36"/>
      <w:szCs w:val="20"/>
    </w:rPr>
  </w:style>
  <w:style w:type="paragraph" w:customStyle="1" w:styleId="99">
    <w:name w:val="xl68"/>
    <w:basedOn w:val="1"/>
    <w:qFormat/>
    <w:uiPriority w:val="0"/>
    <w:pPr>
      <w:widowControl/>
      <w:shd w:val="clear" w:color="000000" w:fill="FFFFFF"/>
      <w:spacing w:before="100" w:beforeAutospacing="1" w:after="100" w:afterAutospacing="1"/>
      <w:jc w:val="right"/>
      <w:textAlignment w:val="bottom"/>
    </w:pPr>
    <w:rPr>
      <w:rFonts w:ascii="宋体" w:hAnsi="宋体" w:cs="宋体"/>
      <w:color w:val="000000"/>
      <w:kern w:val="0"/>
      <w:sz w:val="18"/>
      <w:szCs w:val="18"/>
    </w:rPr>
  </w:style>
  <w:style w:type="paragraph" w:customStyle="1" w:styleId="100">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01">
    <w:name w:val="内文"/>
    <w:link w:val="242"/>
    <w:qFormat/>
    <w:uiPriority w:val="0"/>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102">
    <w:name w:val="样式 纯文本普通文字 Char纯文本 Char Char普通文字纯文本 Char Char Char Char Char...2"/>
    <w:basedOn w:val="5"/>
    <w:next w:val="5"/>
    <w:qFormat/>
    <w:uiPriority w:val="0"/>
    <w:pPr>
      <w:widowControl w:val="0"/>
      <w:tabs>
        <w:tab w:val="left" w:pos="360"/>
      </w:tabs>
      <w:autoSpaceDE/>
      <w:autoSpaceDN/>
      <w:spacing w:line="240" w:lineRule="auto"/>
      <w:ind w:left="2223" w:firstLine="225" w:firstLineChars="225"/>
    </w:pPr>
    <w:rPr>
      <w:rFonts w:cs="宋体"/>
      <w:bCs/>
      <w:color w:val="000000"/>
    </w:rPr>
  </w:style>
  <w:style w:type="paragraph" w:customStyle="1" w:styleId="103">
    <w:name w:val="No Spacing1"/>
    <w:qFormat/>
    <w:uiPriority w:val="0"/>
    <w:rPr>
      <w:rFonts w:ascii="Calibri" w:hAnsi="Calibri" w:eastAsia="宋体" w:cs="Times New Roman"/>
      <w:sz w:val="22"/>
      <w:szCs w:val="22"/>
      <w:lang w:val="en-US" w:eastAsia="en-US" w:bidi="ar-SA"/>
    </w:rPr>
  </w:style>
  <w:style w:type="paragraph" w:customStyle="1" w:styleId="104">
    <w:name w:val="样式 标题 3 + (中文) 黑体 小四 非加粗 段前: 7.8 磅 段后: 0 磅 行距: 固定值 20 磅"/>
    <w:basedOn w:val="5"/>
    <w:qFormat/>
    <w:uiPriority w:val="0"/>
    <w:pPr>
      <w:keepNext/>
      <w:keepLines/>
      <w:widowControl w:val="0"/>
      <w:autoSpaceDE/>
      <w:autoSpaceDN/>
      <w:spacing w:line="400" w:lineRule="exact"/>
    </w:pPr>
    <w:rPr>
      <w:rFonts w:eastAsia="黑体" w:cs="宋体"/>
    </w:rPr>
  </w:style>
  <w:style w:type="paragraph" w:customStyle="1" w:styleId="105">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106">
    <w:name w:val="样式4"/>
    <w:basedOn w:val="31"/>
    <w:qFormat/>
    <w:uiPriority w:val="0"/>
    <w:pPr>
      <w:pBdr>
        <w:top w:val="single" w:color="auto" w:sz="4" w:space="1"/>
        <w:bottom w:val="single" w:color="auto" w:sz="4" w:space="1"/>
      </w:pBdr>
      <w:tabs>
        <w:tab w:val="right" w:pos="9901"/>
        <w:tab w:val="clear" w:pos="4153"/>
        <w:tab w:val="clear" w:pos="8306"/>
      </w:tabs>
    </w:pPr>
    <w:rPr>
      <w:sz w:val="21"/>
    </w:rPr>
  </w:style>
  <w:style w:type="paragraph" w:customStyle="1" w:styleId="10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8">
    <w:name w:val="普通(网站)1"/>
    <w:basedOn w:val="1"/>
    <w:qFormat/>
    <w:uiPriority w:val="0"/>
    <w:pPr>
      <w:widowControl/>
      <w:jc w:val="left"/>
    </w:pPr>
    <w:rPr>
      <w:rFonts w:ascii="ˎ̥" w:hAnsi="ˎ̥" w:cs="宋体"/>
      <w:color w:val="000000"/>
      <w:kern w:val="0"/>
      <w:sz w:val="13"/>
      <w:szCs w:val="13"/>
    </w:rPr>
  </w:style>
  <w:style w:type="paragraph" w:customStyle="1" w:styleId="109">
    <w:name w:val="无间隔1"/>
    <w:link w:val="2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Char2"/>
    <w:basedOn w:val="1"/>
    <w:qFormat/>
    <w:uiPriority w:val="0"/>
    <w:rPr>
      <w:rFonts w:ascii="仿宋_GB2312" w:eastAsia="仿宋_GB2312"/>
      <w:b/>
      <w:sz w:val="32"/>
      <w:szCs w:val="32"/>
    </w:rPr>
  </w:style>
  <w:style w:type="paragraph" w:customStyle="1" w:styleId="111">
    <w:name w:val="样式 正文文本"/>
    <w:basedOn w:val="1"/>
    <w:link w:val="252"/>
    <w:qFormat/>
    <w:uiPriority w:val="0"/>
    <w:pPr>
      <w:adjustRightInd w:val="0"/>
      <w:snapToGrid w:val="0"/>
      <w:spacing w:line="400" w:lineRule="exact"/>
      <w:ind w:firstLine="200" w:firstLineChars="200"/>
    </w:pPr>
    <w:rPr>
      <w:rFonts w:ascii="Arial" w:hAnsi="Arial"/>
      <w:color w:val="000000"/>
      <w:szCs w:val="20"/>
    </w:rPr>
  </w:style>
  <w:style w:type="paragraph" w:customStyle="1" w:styleId="112">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1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114">
    <w:name w:val="样式3"/>
    <w:basedOn w:val="1"/>
    <w:qFormat/>
    <w:uiPriority w:val="0"/>
    <w:pPr>
      <w:spacing w:line="440" w:lineRule="exact"/>
      <w:ind w:firstLine="416" w:firstLineChars="198"/>
    </w:pPr>
    <w:rPr>
      <w:rFonts w:ascii="宋体" w:hAnsi="宋体"/>
      <w:bCs/>
      <w:szCs w:val="21"/>
    </w:rPr>
  </w:style>
  <w:style w:type="paragraph" w:customStyle="1" w:styleId="115">
    <w:name w:val="Char Char Char Char Char Char Char Char Char Char Char"/>
    <w:basedOn w:val="1"/>
    <w:qFormat/>
    <w:uiPriority w:val="0"/>
    <w:rPr>
      <w:rFonts w:ascii="Tahoma" w:hAnsi="Tahoma"/>
      <w:sz w:val="24"/>
      <w:szCs w:val="20"/>
    </w:rPr>
  </w:style>
  <w:style w:type="paragraph" w:customStyle="1" w:styleId="116">
    <w:name w:val="xl65"/>
    <w:basedOn w:val="1"/>
    <w:qFormat/>
    <w:uiPriority w:val="0"/>
    <w:pPr>
      <w:widowControl/>
      <w:shd w:val="clear" w:color="000000" w:fill="FFFFFF"/>
      <w:spacing w:before="100" w:beforeAutospacing="1" w:after="100" w:afterAutospacing="1"/>
      <w:jc w:val="right"/>
    </w:pPr>
    <w:rPr>
      <w:rFonts w:ascii="宋体" w:hAnsi="宋体" w:cs="宋体"/>
      <w:color w:val="000000"/>
      <w:kern w:val="0"/>
      <w:sz w:val="24"/>
    </w:rPr>
  </w:style>
  <w:style w:type="paragraph" w:customStyle="1" w:styleId="117">
    <w:name w:val="样式 样式1 + 首行缩进:  2 字符"/>
    <w:basedOn w:val="1"/>
    <w:qFormat/>
    <w:uiPriority w:val="0"/>
    <w:pPr>
      <w:spacing w:line="360" w:lineRule="exact"/>
      <w:ind w:firstLine="420" w:firstLineChars="200"/>
    </w:pPr>
    <w:rPr>
      <w:rFonts w:ascii="Arial" w:hAnsi="Arial"/>
      <w:szCs w:val="20"/>
    </w:rPr>
  </w:style>
  <w:style w:type="paragraph" w:customStyle="1" w:styleId="118">
    <w:name w:val="Char31"/>
    <w:basedOn w:val="1"/>
    <w:qFormat/>
    <w:uiPriority w:val="0"/>
    <w:rPr>
      <w:szCs w:val="20"/>
    </w:rPr>
  </w:style>
  <w:style w:type="paragraph" w:customStyle="1" w:styleId="119">
    <w:name w:val="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0">
    <w:name w:val="样式 纯文本普通文字 Char纯文本 Char Char普通文字纯文本 Char Char Char Char Char...1"/>
    <w:basedOn w:val="4"/>
    <w:next w:val="4"/>
    <w:qFormat/>
    <w:uiPriority w:val="0"/>
    <w:pPr>
      <w:ind w:firstLine="0" w:firstLineChars="0"/>
    </w:pPr>
    <w:rPr>
      <w:rFonts w:eastAsia="黑体"/>
      <w:color w:val="000000"/>
      <w:sz w:val="30"/>
    </w:rPr>
  </w:style>
  <w:style w:type="paragraph" w:customStyle="1" w:styleId="121">
    <w:name w:val="彩色列表 - 强调文字颜色 11"/>
    <w:basedOn w:val="1"/>
    <w:link w:val="233"/>
    <w:qFormat/>
    <w:uiPriority w:val="0"/>
    <w:pPr>
      <w:ind w:firstLine="420" w:firstLineChars="200"/>
    </w:pPr>
    <w:rPr>
      <w:rFonts w:ascii="Calibri" w:hAnsi="Calibri"/>
    </w:rPr>
  </w:style>
  <w:style w:type="paragraph" w:customStyle="1" w:styleId="122">
    <w:name w:val="样式 正文文本 + 首行缩进:  2 字符1"/>
    <w:basedOn w:val="21"/>
    <w:qFormat/>
    <w:uiPriority w:val="0"/>
    <w:pPr>
      <w:adjustRightInd w:val="0"/>
      <w:snapToGrid w:val="0"/>
      <w:spacing w:after="0" w:line="400" w:lineRule="exact"/>
      <w:ind w:firstLine="200" w:firstLineChars="200"/>
    </w:pPr>
    <w:rPr>
      <w:rFonts w:ascii="Arial" w:hAnsi="Arial" w:cs="宋体"/>
      <w:szCs w:val="20"/>
    </w:rPr>
  </w:style>
  <w:style w:type="paragraph" w:customStyle="1" w:styleId="123">
    <w:name w:val="FA正文"/>
    <w:basedOn w:val="1"/>
    <w:qFormat/>
    <w:uiPriority w:val="0"/>
    <w:pPr>
      <w:spacing w:line="360" w:lineRule="auto"/>
      <w:ind w:right="210" w:rightChars="100" w:firstLine="360"/>
    </w:pPr>
    <w:rPr>
      <w:rFonts w:ascii="Verdana" w:hAnsi="Verdana" w:eastAsia="仿宋_GB2312"/>
      <w:sz w:val="22"/>
      <w:szCs w:val="22"/>
      <w:lang w:val="sv-SE"/>
    </w:rPr>
  </w:style>
  <w:style w:type="paragraph" w:customStyle="1" w:styleId="124">
    <w:name w:val="样式 标题 3 + 段前: 7.8 磅"/>
    <w:basedOn w:val="5"/>
    <w:qFormat/>
    <w:uiPriority w:val="0"/>
    <w:pPr>
      <w:widowControl w:val="0"/>
      <w:tabs>
        <w:tab w:val="left" w:pos="1280"/>
      </w:tabs>
      <w:autoSpaceDE/>
      <w:autoSpaceDN/>
      <w:spacing w:before="156" w:line="360" w:lineRule="auto"/>
      <w:ind w:left="1280" w:hanging="720"/>
    </w:pPr>
    <w:rPr>
      <w:rFonts w:cs="宋体"/>
    </w:rPr>
  </w:style>
  <w:style w:type="paragraph" w:customStyle="1" w:styleId="125">
    <w:name w:val="默认段落字体 Para Char"/>
    <w:basedOn w:val="1"/>
    <w:qFormat/>
    <w:uiPriority w:val="0"/>
    <w:pPr>
      <w:numPr>
        <w:ilvl w:val="0"/>
        <w:numId w:val="1"/>
      </w:numPr>
      <w:tabs>
        <w:tab w:val="left" w:pos="454"/>
        <w:tab w:val="clear" w:pos="460"/>
      </w:tabs>
    </w:pPr>
  </w:style>
  <w:style w:type="paragraph" w:customStyle="1" w:styleId="126">
    <w:name w:val="CM2"/>
    <w:basedOn w:val="1"/>
    <w:next w:val="1"/>
    <w:qFormat/>
    <w:uiPriority w:val="0"/>
    <w:pPr>
      <w:autoSpaceDE w:val="0"/>
      <w:autoSpaceDN w:val="0"/>
      <w:adjustRightInd w:val="0"/>
      <w:spacing w:line="500" w:lineRule="atLeast"/>
      <w:jc w:val="left"/>
    </w:pPr>
    <w:rPr>
      <w:rFonts w:ascii="宋体"/>
      <w:kern w:val="0"/>
      <w:sz w:val="24"/>
    </w:rPr>
  </w:style>
  <w:style w:type="paragraph" w:customStyle="1" w:styleId="127">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eastAsia="@宋体" w:cs="宋体"/>
      <w:color w:val="000000"/>
      <w:kern w:val="0"/>
      <w:sz w:val="18"/>
      <w:szCs w:val="18"/>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30">
    <w:name w:val="多级符号2"/>
    <w:basedOn w:val="1"/>
    <w:qFormat/>
    <w:uiPriority w:val="0"/>
    <w:pPr>
      <w:tabs>
        <w:tab w:val="left" w:pos="454"/>
      </w:tabs>
      <w:spacing w:line="360" w:lineRule="auto"/>
      <w:ind w:firstLine="420"/>
      <w:jc w:val="left"/>
    </w:pPr>
    <w:rPr>
      <w:rFonts w:eastAsia="仿宋_GB2312"/>
      <w:sz w:val="24"/>
    </w:rPr>
  </w:style>
  <w:style w:type="paragraph" w:customStyle="1" w:styleId="13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32">
    <w:name w:val="样式1"/>
    <w:basedOn w:val="1"/>
    <w:link w:val="227"/>
    <w:qFormat/>
    <w:uiPriority w:val="0"/>
    <w:pPr>
      <w:spacing w:line="360" w:lineRule="exact"/>
      <w:ind w:firstLine="200" w:firstLineChars="200"/>
    </w:pPr>
    <w:rPr>
      <w:rFonts w:ascii="Arial" w:hAnsi="Arial"/>
    </w:rPr>
  </w:style>
  <w:style w:type="paragraph" w:customStyle="1" w:styleId="133">
    <w:name w:val="样式 纯文本普通文字 Char纯文本 Char Char普通文字纯文本 Char Char Char Char Char...5"/>
    <w:basedOn w:val="5"/>
    <w:qFormat/>
    <w:uiPriority w:val="0"/>
    <w:pPr>
      <w:widowControl w:val="0"/>
      <w:tabs>
        <w:tab w:val="left" w:pos="360"/>
      </w:tabs>
      <w:autoSpaceDE/>
      <w:autoSpaceDN/>
      <w:spacing w:line="480" w:lineRule="auto"/>
      <w:ind w:left="360" w:firstLine="540" w:firstLineChars="225"/>
    </w:pPr>
    <w:rPr>
      <w:rFonts w:cs="宋体"/>
      <w:bCs/>
      <w:color w:val="000000"/>
    </w:rPr>
  </w:style>
  <w:style w:type="paragraph" w:customStyle="1" w:styleId="134">
    <w:name w:val="样式 纯文本普通文字 Char纯文本 Char Char普通文字纯文本 Char Char Char Char Char...4"/>
    <w:basedOn w:val="5"/>
    <w:qFormat/>
    <w:uiPriority w:val="0"/>
    <w:pPr>
      <w:widowControl w:val="0"/>
      <w:tabs>
        <w:tab w:val="left" w:pos="360"/>
      </w:tabs>
      <w:autoSpaceDE/>
      <w:autoSpaceDN/>
      <w:spacing w:line="480" w:lineRule="auto"/>
      <w:ind w:left="360" w:firstLine="540" w:firstLineChars="225"/>
    </w:pPr>
    <w:rPr>
      <w:rFonts w:cs="宋体"/>
      <w:bCs/>
      <w:color w:val="000000"/>
    </w:rPr>
  </w:style>
  <w:style w:type="paragraph" w:customStyle="1" w:styleId="135">
    <w:name w:val="g11"/>
    <w:basedOn w:val="1"/>
    <w:qFormat/>
    <w:uiPriority w:val="0"/>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13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blockquote"/>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39">
    <w:name w:val="xl7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40">
    <w:name w:val="title1"/>
    <w:basedOn w:val="1"/>
    <w:qFormat/>
    <w:uiPriority w:val="0"/>
    <w:pPr>
      <w:widowControl/>
      <w:spacing w:before="150" w:line="480" w:lineRule="atLeast"/>
      <w:jc w:val="left"/>
    </w:pPr>
    <w:rPr>
      <w:rFonts w:ascii="宋体" w:hAnsi="宋体" w:cs="宋体"/>
      <w:b/>
      <w:bCs/>
      <w:kern w:val="0"/>
      <w:sz w:val="24"/>
    </w:rPr>
  </w:style>
  <w:style w:type="paragraph" w:customStyle="1" w:styleId="14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2">
    <w:name w:val="Char1 Char Char Char Char Char Char"/>
    <w:basedOn w:val="1"/>
    <w:qFormat/>
    <w:uiPriority w:val="0"/>
    <w:rPr>
      <w:rFonts w:ascii="仿宋_GB2312" w:eastAsia="仿宋_GB2312"/>
      <w:b/>
      <w:sz w:val="32"/>
      <w:szCs w:val="32"/>
    </w:rPr>
  </w:style>
  <w:style w:type="paragraph" w:customStyle="1" w:styleId="143">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144">
    <w:name w:val="_Style 137"/>
    <w:basedOn w:val="3"/>
    <w:next w:val="1"/>
    <w:qFormat/>
    <w:uiPriority w:val="0"/>
    <w:pPr>
      <w:keepLines/>
      <w:spacing w:before="340" w:after="330" w:line="576" w:lineRule="auto"/>
      <w:jc w:val="both"/>
      <w:outlineLvl w:val="9"/>
    </w:pPr>
    <w:rPr>
      <w:rFonts w:ascii="宋体"/>
      <w:bCs/>
      <w:color w:val="auto"/>
      <w:kern w:val="44"/>
      <w:sz w:val="44"/>
      <w:szCs w:val="44"/>
    </w:rPr>
  </w:style>
  <w:style w:type="paragraph" w:customStyle="1" w:styleId="145">
    <w:name w:val="Char Char3 Char"/>
    <w:basedOn w:val="1"/>
    <w:qFormat/>
    <w:uiPriority w:val="0"/>
    <w:rPr>
      <w:rFonts w:ascii="仿宋_GB2312" w:eastAsia="仿宋_GB2312"/>
      <w:b/>
      <w:sz w:val="32"/>
      <w:szCs w:val="32"/>
    </w:rPr>
  </w:style>
  <w:style w:type="paragraph" w:customStyle="1" w:styleId="146">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Char Char Char Char1 Char Char Char Char Char Char"/>
    <w:basedOn w:val="1"/>
    <w:qFormat/>
    <w:uiPriority w:val="0"/>
  </w:style>
  <w:style w:type="paragraph" w:customStyle="1" w:styleId="148">
    <w:name w:val="Blockquote"/>
    <w:basedOn w:val="1"/>
    <w:link w:val="231"/>
    <w:qFormat/>
    <w:uiPriority w:val="0"/>
    <w:pPr>
      <w:autoSpaceDE w:val="0"/>
      <w:autoSpaceDN w:val="0"/>
      <w:adjustRightInd w:val="0"/>
      <w:spacing w:before="100" w:after="100"/>
      <w:ind w:left="360" w:right="360"/>
      <w:jc w:val="left"/>
    </w:pPr>
    <w:rPr>
      <w:rFonts w:ascii="Calibri" w:hAnsi="Calibri"/>
      <w:sz w:val="24"/>
    </w:rPr>
  </w:style>
  <w:style w:type="paragraph" w:customStyle="1" w:styleId="149">
    <w:name w:val="样式 标题 2 + Times New Roman 四号 非加粗 段前: 5 磅 段后: 0 磅 行距: 固定值 20..."/>
    <w:basedOn w:val="4"/>
    <w:qFormat/>
    <w:uiPriority w:val="0"/>
    <w:pPr>
      <w:spacing w:before="100" w:line="400" w:lineRule="exact"/>
      <w:ind w:firstLine="0" w:firstLineChars="0"/>
    </w:pPr>
    <w:rPr>
      <w:rFonts w:ascii="Times New Roman" w:hAnsi="Times New Roman" w:eastAsia="黑体" w:cs="宋体"/>
      <w:b w:val="0"/>
      <w:bCs w:val="0"/>
      <w:kern w:val="0"/>
      <w:sz w:val="28"/>
      <w:szCs w:val="20"/>
    </w:rPr>
  </w:style>
  <w:style w:type="paragraph" w:customStyle="1" w:styleId="150">
    <w:name w:val="样式 样式 纯文本普通文字 Char纯文本 Char Char普通文字纯文本 Char Char Char Char Char...."/>
    <w:basedOn w:val="120"/>
    <w:qFormat/>
    <w:uiPriority w:val="0"/>
    <w:pPr>
      <w:jc w:val="center"/>
    </w:pPr>
    <w:rPr>
      <w:rFonts w:ascii="宋体" w:hAnsi="宋体" w:eastAsia="宋体" w:cs="宋体"/>
      <w:bCs w:val="0"/>
      <w:szCs w:val="20"/>
    </w:rPr>
  </w:style>
  <w:style w:type="paragraph" w:customStyle="1" w:styleId="151">
    <w:name w:val="样式 样式 样式1 + 首行缩进:  2 字符 + 左侧:  0.74 厘米"/>
    <w:basedOn w:val="1"/>
    <w:qFormat/>
    <w:uiPriority w:val="0"/>
    <w:pPr>
      <w:spacing w:line="360" w:lineRule="exact"/>
      <w:ind w:firstLine="200" w:firstLineChars="200"/>
    </w:pPr>
    <w:rPr>
      <w:rFonts w:ascii="Arial" w:hAnsi="Arial" w:cs="宋体"/>
      <w:szCs w:val="20"/>
    </w:rPr>
  </w:style>
  <w:style w:type="paragraph" w:customStyle="1" w:styleId="152">
    <w:name w:val="xl8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53">
    <w:name w:val="p0"/>
    <w:basedOn w:val="1"/>
    <w:qFormat/>
    <w:uiPriority w:val="0"/>
    <w:pPr>
      <w:widowControl/>
    </w:pPr>
    <w:rPr>
      <w:kern w:val="0"/>
      <w:szCs w:val="21"/>
    </w:rPr>
  </w:style>
  <w:style w:type="paragraph" w:customStyle="1" w:styleId="154">
    <w:name w:val="xl82"/>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55">
    <w:name w:val="xl64"/>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18"/>
      <w:szCs w:val="18"/>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彩色列表 - 强调文字颜色 12"/>
    <w:basedOn w:val="1"/>
    <w:qFormat/>
    <w:uiPriority w:val="34"/>
    <w:pPr>
      <w:ind w:firstLine="420" w:firstLineChars="200"/>
    </w:pPr>
  </w:style>
  <w:style w:type="paragraph" w:customStyle="1" w:styleId="158">
    <w:name w:val="xl83"/>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59">
    <w:name w:val="Char3"/>
    <w:basedOn w:val="1"/>
    <w:qFormat/>
    <w:uiPriority w:val="0"/>
    <w:rPr>
      <w:rFonts w:ascii="仿宋_GB2312" w:eastAsia="仿宋_GB2312"/>
      <w:b/>
      <w:sz w:val="32"/>
      <w:szCs w:val="32"/>
    </w:rPr>
  </w:style>
  <w:style w:type="paragraph" w:customStyle="1" w:styleId="160">
    <w:name w:val="正文－恩普"/>
    <w:basedOn w:val="15"/>
    <w:qFormat/>
    <w:uiPriority w:val="0"/>
    <w:pPr>
      <w:widowControl/>
      <w:spacing w:afterLines="50" w:line="360" w:lineRule="auto"/>
      <w:ind w:firstLine="480"/>
      <w:jc w:val="left"/>
    </w:pPr>
    <w:rPr>
      <w:kern w:val="0"/>
      <w:sz w:val="24"/>
      <w:szCs w:val="20"/>
    </w:rPr>
  </w:style>
  <w:style w:type="paragraph" w:customStyle="1" w:styleId="161">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color w:val="auto"/>
      <w:kern w:val="44"/>
      <w:szCs w:val="20"/>
    </w:rPr>
  </w:style>
  <w:style w:type="paragraph" w:customStyle="1" w:styleId="162">
    <w:name w:val="1"/>
    <w:basedOn w:val="1"/>
    <w:next w:val="39"/>
    <w:qFormat/>
    <w:uiPriority w:val="0"/>
    <w:pPr>
      <w:widowControl/>
      <w:snapToGrid w:val="0"/>
      <w:spacing w:line="440" w:lineRule="atLeast"/>
      <w:ind w:firstLine="480"/>
    </w:pPr>
    <w:rPr>
      <w:kern w:val="0"/>
      <w:sz w:val="24"/>
      <w:szCs w:val="20"/>
    </w:rPr>
  </w:style>
  <w:style w:type="paragraph" w:customStyle="1" w:styleId="163">
    <w:name w:val="_Style 63"/>
    <w:basedOn w:val="1"/>
    <w:qFormat/>
    <w:uiPriority w:val="0"/>
    <w:rPr>
      <w:rFonts w:ascii="Tahoma" w:hAnsi="Tahoma"/>
      <w:sz w:val="24"/>
      <w:szCs w:val="20"/>
    </w:rPr>
  </w:style>
  <w:style w:type="paragraph" w:customStyle="1" w:styleId="164">
    <w:name w:val="默认段落字体 Para Char Char Char Char Char Char Char"/>
    <w:basedOn w:val="1"/>
    <w:qFormat/>
    <w:uiPriority w:val="0"/>
    <w:rPr>
      <w:rFonts w:eastAsia="仿宋_GB2312"/>
      <w:sz w:val="28"/>
    </w:rPr>
  </w:style>
  <w:style w:type="paragraph" w:customStyle="1" w:styleId="165">
    <w:name w:val="样式 纯文本普通文字 Char纯文本 Char Char普通文字纯文本 Char Char Char Char Char...3"/>
    <w:basedOn w:val="5"/>
    <w:next w:val="5"/>
    <w:qFormat/>
    <w:uiPriority w:val="0"/>
    <w:pPr>
      <w:widowControl w:val="0"/>
      <w:tabs>
        <w:tab w:val="left" w:pos="360"/>
      </w:tabs>
      <w:autoSpaceDE/>
      <w:autoSpaceDN/>
      <w:spacing w:line="480" w:lineRule="auto"/>
      <w:ind w:left="360" w:firstLine="540" w:firstLineChars="225"/>
    </w:pPr>
    <w:rPr>
      <w:rFonts w:cs="宋体"/>
      <w:bCs/>
      <w:color w:val="000000"/>
    </w:rPr>
  </w:style>
  <w:style w:type="paragraph" w:customStyle="1" w:styleId="166">
    <w:name w:val="Char Char Char Char1"/>
    <w:basedOn w:val="1"/>
    <w:qFormat/>
    <w:uiPriority w:val="0"/>
  </w:style>
  <w:style w:type="paragraph" w:customStyle="1" w:styleId="167">
    <w:name w:val="p16"/>
    <w:basedOn w:val="1"/>
    <w:qFormat/>
    <w:uiPriority w:val="0"/>
    <w:pPr>
      <w:widowControl/>
      <w:spacing w:before="100" w:after="100"/>
      <w:jc w:val="left"/>
    </w:pPr>
    <w:rPr>
      <w:rFonts w:ascii="宋体" w:hAnsi="宋体" w:cs="宋体"/>
      <w:color w:val="000000"/>
      <w:kern w:val="0"/>
      <w:sz w:val="24"/>
    </w:rPr>
  </w:style>
  <w:style w:type="paragraph" w:customStyle="1" w:styleId="168">
    <w:name w:val="xl72"/>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69">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170">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171">
    <w:name w:val="样式 标题 3 + Arial"/>
    <w:basedOn w:val="5"/>
    <w:qFormat/>
    <w:uiPriority w:val="0"/>
    <w:pPr>
      <w:keepNext/>
      <w:keepLines/>
      <w:widowControl w:val="0"/>
      <w:autoSpaceDE/>
      <w:autoSpaceDN/>
      <w:spacing w:beforeLines="100" w:line="360" w:lineRule="auto"/>
    </w:pPr>
    <w:rPr>
      <w:rFonts w:ascii="宋体" w:hAnsi="宋体"/>
    </w:rPr>
  </w:style>
  <w:style w:type="paragraph" w:customStyle="1" w:styleId="172">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3">
    <w:name w:val="纯文本1"/>
    <w:basedOn w:val="1"/>
    <w:qFormat/>
    <w:uiPriority w:val="0"/>
    <w:pPr>
      <w:adjustRightInd w:val="0"/>
      <w:textAlignment w:val="baseline"/>
    </w:pPr>
    <w:rPr>
      <w:rFonts w:ascii="宋体" w:hAnsi="Courier New"/>
      <w:szCs w:val="20"/>
    </w:rPr>
  </w:style>
  <w:style w:type="paragraph" w:customStyle="1" w:styleId="174">
    <w:name w:val="[Normal]"/>
    <w:qFormat/>
    <w:uiPriority w:val="0"/>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175">
    <w:name w:val="样式 纯文本普通文字 Char纯文本 Char Char普通文字纯文本 Char Char Char Char Char...7"/>
    <w:basedOn w:val="5"/>
    <w:next w:val="5"/>
    <w:qFormat/>
    <w:uiPriority w:val="0"/>
    <w:pPr>
      <w:widowControl w:val="0"/>
      <w:tabs>
        <w:tab w:val="left" w:pos="360"/>
      </w:tabs>
      <w:autoSpaceDE/>
      <w:autoSpaceDN/>
      <w:spacing w:line="600" w:lineRule="exact"/>
      <w:ind w:left="360" w:firstLine="540" w:firstLineChars="225"/>
    </w:pPr>
    <w:rPr>
      <w:rFonts w:cs="宋体"/>
      <w:bCs/>
      <w:color w:val="000000"/>
    </w:rPr>
  </w:style>
  <w:style w:type="paragraph" w:customStyle="1" w:styleId="176">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77">
    <w:name w:val="xl66"/>
    <w:basedOn w:val="1"/>
    <w:qFormat/>
    <w:uiPriority w:val="0"/>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78">
    <w:name w:val="样式 纯文本普通文字 Char纯文本 Char Char普通文字纯文本 Char Char Char Char Char...6"/>
    <w:basedOn w:val="5"/>
    <w:link w:val="210"/>
    <w:qFormat/>
    <w:uiPriority w:val="0"/>
    <w:pPr>
      <w:widowControl w:val="0"/>
      <w:tabs>
        <w:tab w:val="left" w:pos="360"/>
      </w:tabs>
      <w:autoSpaceDE/>
      <w:autoSpaceDN/>
      <w:spacing w:line="600" w:lineRule="exact"/>
      <w:ind w:left="360" w:firstLine="540" w:firstLineChars="225"/>
    </w:pPr>
    <w:rPr>
      <w:rFonts w:ascii="Calibri" w:hAnsi="Calibri" w:eastAsia="宋体"/>
      <w:bCs/>
      <w:color w:val="000000"/>
    </w:rPr>
  </w:style>
  <w:style w:type="paragraph" w:customStyle="1" w:styleId="179">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80">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Char Char Char Char Char Char Char Char Char Char Char1"/>
    <w:basedOn w:val="1"/>
    <w:qFormat/>
    <w:uiPriority w:val="0"/>
    <w:rPr>
      <w:rFonts w:ascii="Tahoma" w:hAnsi="Tahoma"/>
      <w:sz w:val="24"/>
      <w:szCs w:val="20"/>
    </w:rPr>
  </w:style>
  <w:style w:type="paragraph" w:customStyle="1" w:styleId="182">
    <w:name w:val="_Style 175"/>
    <w:qFormat/>
    <w:uiPriority w:val="0"/>
    <w:rPr>
      <w:rFonts w:ascii="Times New Roman" w:hAnsi="Times New Roman" w:eastAsia="宋体" w:cs="Times New Roman"/>
      <w:kern w:val="2"/>
      <w:sz w:val="21"/>
      <w:szCs w:val="24"/>
      <w:lang w:val="en-US" w:eastAsia="zh-CN" w:bidi="ar-SA"/>
    </w:rPr>
  </w:style>
  <w:style w:type="paragraph" w:customStyle="1" w:styleId="183">
    <w:name w:val="内文正文"/>
    <w:basedOn w:val="6"/>
    <w:link w:val="186"/>
    <w:qFormat/>
    <w:uiPriority w:val="0"/>
    <w:pPr>
      <w:adjustRightInd w:val="0"/>
      <w:snapToGrid w:val="0"/>
      <w:spacing w:line="400" w:lineRule="exact"/>
      <w:ind w:firstLine="200" w:firstLineChars="200"/>
    </w:pPr>
    <w:rPr>
      <w:rFonts w:ascii="Arial" w:hAnsi="Arial"/>
      <w:color w:val="000000"/>
      <w:szCs w:val="21"/>
    </w:rPr>
  </w:style>
  <w:style w:type="character" w:customStyle="1" w:styleId="184">
    <w:name w:val="个人撰写风格"/>
    <w:qFormat/>
    <w:uiPriority w:val="0"/>
    <w:rPr>
      <w:rFonts w:ascii="Arial" w:hAnsi="Arial" w:eastAsia="宋体" w:cs="Arial"/>
      <w:color w:val="auto"/>
      <w:sz w:val="20"/>
    </w:rPr>
  </w:style>
  <w:style w:type="character" w:customStyle="1" w:styleId="185">
    <w:name w:val="Char Char3"/>
    <w:qFormat/>
    <w:uiPriority w:val="0"/>
    <w:rPr>
      <w:rFonts w:ascii="宋体" w:eastAsia="宋体"/>
      <w:kern w:val="2"/>
      <w:sz w:val="18"/>
      <w:szCs w:val="18"/>
      <w:lang w:val="en-US" w:eastAsia="zh-CN" w:bidi="ar-SA"/>
    </w:rPr>
  </w:style>
  <w:style w:type="character" w:customStyle="1" w:styleId="186">
    <w:name w:val="内文正文 Char"/>
    <w:link w:val="183"/>
    <w:qFormat/>
    <w:uiPriority w:val="0"/>
    <w:rPr>
      <w:rFonts w:ascii="Arial" w:hAnsi="Arial" w:cs="Courier New"/>
      <w:color w:val="000000"/>
      <w:kern w:val="2"/>
      <w:sz w:val="21"/>
      <w:szCs w:val="21"/>
    </w:rPr>
  </w:style>
  <w:style w:type="character" w:customStyle="1" w:styleId="187">
    <w:name w:val="正文文本 2 字符"/>
    <w:link w:val="42"/>
    <w:qFormat/>
    <w:uiPriority w:val="0"/>
    <w:rPr>
      <w:b/>
      <w:bCs/>
      <w:color w:val="000000"/>
      <w:kern w:val="2"/>
      <w:sz w:val="28"/>
      <w:szCs w:val="24"/>
    </w:rPr>
  </w:style>
  <w:style w:type="character" w:customStyle="1" w:styleId="188">
    <w:name w:val="正文2 Char Char"/>
    <w:link w:val="77"/>
    <w:qFormat/>
    <w:locked/>
    <w:uiPriority w:val="0"/>
    <w:rPr>
      <w:kern w:val="2"/>
      <w:sz w:val="24"/>
    </w:rPr>
  </w:style>
  <w:style w:type="character" w:customStyle="1" w:styleId="189">
    <w:name w:val="明显引用 Char2"/>
    <w:qFormat/>
    <w:uiPriority w:val="0"/>
    <w:rPr>
      <w:rFonts w:ascii="宋体"/>
      <w:b/>
      <w:bCs/>
      <w:i/>
      <w:iCs/>
      <w:color w:val="4F81BD"/>
      <w:kern w:val="2"/>
      <w:sz w:val="28"/>
    </w:rPr>
  </w:style>
  <w:style w:type="character" w:customStyle="1" w:styleId="190">
    <w:name w:val="正文文本缩进 字符"/>
    <w:link w:val="2"/>
    <w:qFormat/>
    <w:uiPriority w:val="0"/>
    <w:rPr>
      <w:rFonts w:ascii="宋体"/>
      <w:sz w:val="24"/>
    </w:rPr>
  </w:style>
  <w:style w:type="character" w:customStyle="1" w:styleId="191">
    <w:name w:val="Char Char5"/>
    <w:qFormat/>
    <w:uiPriority w:val="0"/>
    <w:rPr>
      <w:rFonts w:ascii="宋体" w:hAnsi="宋体"/>
      <w:sz w:val="28"/>
      <w:szCs w:val="28"/>
      <w:lang w:bidi="ar-SA"/>
    </w:rPr>
  </w:style>
  <w:style w:type="character" w:customStyle="1" w:styleId="192">
    <w:name w:val="批注框文本 字符"/>
    <w:link w:val="30"/>
    <w:qFormat/>
    <w:uiPriority w:val="0"/>
    <w:rPr>
      <w:kern w:val="2"/>
      <w:sz w:val="18"/>
      <w:szCs w:val="18"/>
    </w:rPr>
  </w:style>
  <w:style w:type="character" w:customStyle="1" w:styleId="193">
    <w:name w:val="Char Char22"/>
    <w:qFormat/>
    <w:uiPriority w:val="0"/>
    <w:rPr>
      <w:rFonts w:ascii="宋体"/>
      <w:b/>
      <w:bCs/>
      <w:kern w:val="44"/>
      <w:sz w:val="44"/>
      <w:szCs w:val="44"/>
    </w:rPr>
  </w:style>
  <w:style w:type="character" w:customStyle="1" w:styleId="194">
    <w:name w:val="批注文字 Char Char"/>
    <w:qFormat/>
    <w:uiPriority w:val="0"/>
    <w:rPr>
      <w:rFonts w:ascii="宋体" w:hAnsi="Times New Roman" w:eastAsia="宋体" w:cs="Times New Roman"/>
      <w:sz w:val="28"/>
      <w:szCs w:val="20"/>
    </w:rPr>
  </w:style>
  <w:style w:type="character" w:customStyle="1" w:styleId="195">
    <w:name w:val="内文正文 Char Char"/>
    <w:qFormat/>
    <w:uiPriority w:val="0"/>
    <w:rPr>
      <w:rFonts w:ascii="宋体" w:hAnsi="???|CS?o｡ﾀ?"/>
      <w:sz w:val="21"/>
      <w:szCs w:val="28"/>
      <w:lang w:val="en-US" w:eastAsia="zh-CN" w:bidi="ar-SA"/>
    </w:rPr>
  </w:style>
  <w:style w:type="character" w:customStyle="1" w:styleId="196">
    <w:name w:val="日期 Char1"/>
    <w:qFormat/>
    <w:uiPriority w:val="0"/>
    <w:rPr>
      <w:kern w:val="2"/>
      <w:sz w:val="21"/>
      <w:szCs w:val="22"/>
    </w:rPr>
  </w:style>
  <w:style w:type="character" w:customStyle="1" w:styleId="197">
    <w:name w:val="页脚 字符"/>
    <w:link w:val="31"/>
    <w:qFormat/>
    <w:uiPriority w:val="99"/>
    <w:rPr>
      <w:kern w:val="2"/>
      <w:sz w:val="18"/>
      <w:szCs w:val="18"/>
    </w:rPr>
  </w:style>
  <w:style w:type="character" w:customStyle="1" w:styleId="198">
    <w:name w:val="Char Char18"/>
    <w:qFormat/>
    <w:uiPriority w:val="0"/>
    <w:rPr>
      <w:rFonts w:ascii="Calibri" w:hAnsi="Calibri"/>
      <w:b/>
      <w:bCs/>
      <w:kern w:val="2"/>
      <w:sz w:val="28"/>
      <w:szCs w:val="28"/>
    </w:rPr>
  </w:style>
  <w:style w:type="character" w:customStyle="1" w:styleId="199">
    <w:name w:val="Char Char8"/>
    <w:qFormat/>
    <w:uiPriority w:val="0"/>
    <w:rPr>
      <w:rFonts w:ascii="宋体" w:eastAsia="宋体"/>
      <w:kern w:val="2"/>
      <w:sz w:val="18"/>
      <w:szCs w:val="18"/>
      <w:lang w:val="en-US" w:eastAsia="zh-CN" w:bidi="ar-SA"/>
    </w:rPr>
  </w:style>
  <w:style w:type="character" w:customStyle="1" w:styleId="200">
    <w:name w:val="Char Char Char"/>
    <w:link w:val="85"/>
    <w:qFormat/>
    <w:uiPriority w:val="0"/>
    <w:rPr>
      <w:rFonts w:ascii="宋体" w:hAnsi="宋体"/>
      <w:b/>
      <w:kern w:val="2"/>
      <w:sz w:val="21"/>
      <w:szCs w:val="21"/>
    </w:rPr>
  </w:style>
  <w:style w:type="character" w:customStyle="1" w:styleId="201">
    <w:name w:val="_Style 196"/>
    <w:qFormat/>
    <w:uiPriority w:val="0"/>
    <w:rPr>
      <w:b/>
      <w:bCs/>
      <w:smallCaps/>
      <w:color w:val="C0504D"/>
      <w:spacing w:val="5"/>
      <w:u w:val="single"/>
    </w:rPr>
  </w:style>
  <w:style w:type="character" w:customStyle="1" w:styleId="202">
    <w:name w:val="标题 9 字符"/>
    <w:link w:val="12"/>
    <w:qFormat/>
    <w:uiPriority w:val="0"/>
    <w:rPr>
      <w:rFonts w:ascii="Cambria" w:hAnsi="Cambria"/>
      <w:kern w:val="2"/>
      <w:sz w:val="21"/>
      <w:szCs w:val="21"/>
    </w:rPr>
  </w:style>
  <w:style w:type="character" w:customStyle="1" w:styleId="203">
    <w:name w:val="Char Char10"/>
    <w:qFormat/>
    <w:uiPriority w:val="0"/>
    <w:rPr>
      <w:rFonts w:ascii="Arial" w:hAnsi="Arial" w:eastAsia="黑体"/>
      <w:b/>
      <w:bCs/>
      <w:kern w:val="2"/>
      <w:sz w:val="28"/>
      <w:szCs w:val="28"/>
    </w:rPr>
  </w:style>
  <w:style w:type="character" w:customStyle="1" w:styleId="204">
    <w:name w:val="Char Char19"/>
    <w:qFormat/>
    <w:uiPriority w:val="0"/>
    <w:rPr>
      <w:rFonts w:ascii="Cambria" w:hAnsi="Cambria"/>
      <w:b/>
      <w:bCs/>
      <w:kern w:val="2"/>
      <w:sz w:val="28"/>
      <w:szCs w:val="28"/>
    </w:rPr>
  </w:style>
  <w:style w:type="character" w:customStyle="1" w:styleId="205">
    <w:name w:val="样式 标题 2 + 小四 Char Char"/>
    <w:link w:val="98"/>
    <w:qFormat/>
    <w:uiPriority w:val="0"/>
    <w:rPr>
      <w:rFonts w:ascii="宋体" w:hAnsi="宋体"/>
      <w:b/>
      <w:kern w:val="2"/>
      <w:sz w:val="36"/>
    </w:rPr>
  </w:style>
  <w:style w:type="character" w:customStyle="1" w:styleId="206">
    <w:name w:val="_Style 201"/>
    <w:qFormat/>
    <w:uiPriority w:val="0"/>
    <w:rPr>
      <w:b/>
      <w:bCs/>
      <w:smallCaps/>
      <w:spacing w:val="5"/>
    </w:rPr>
  </w:style>
  <w:style w:type="character" w:customStyle="1" w:styleId="207">
    <w:name w:val="unnamed51"/>
    <w:qFormat/>
    <w:uiPriority w:val="0"/>
    <w:rPr>
      <w:sz w:val="22"/>
      <w:szCs w:val="22"/>
    </w:rPr>
  </w:style>
  <w:style w:type="character" w:customStyle="1" w:styleId="208">
    <w:name w:val="Char Char101"/>
    <w:qFormat/>
    <w:uiPriority w:val="0"/>
    <w:rPr>
      <w:rFonts w:ascii="Arial" w:hAnsi="Arial" w:eastAsia="黑体"/>
      <w:b/>
      <w:bCs/>
      <w:kern w:val="2"/>
      <w:sz w:val="28"/>
      <w:szCs w:val="28"/>
    </w:rPr>
  </w:style>
  <w:style w:type="character" w:customStyle="1" w:styleId="209">
    <w:name w:val="标题 Char1"/>
    <w:qFormat/>
    <w:uiPriority w:val="0"/>
    <w:rPr>
      <w:rFonts w:ascii="Cambria" w:hAnsi="Cambria" w:cs="Times New Roman"/>
      <w:b/>
      <w:bCs/>
      <w:kern w:val="2"/>
      <w:sz w:val="32"/>
      <w:szCs w:val="32"/>
    </w:rPr>
  </w:style>
  <w:style w:type="character" w:customStyle="1" w:styleId="210">
    <w:name w:val="样式 纯文本普通文字 Char纯文本 Char Char普通文字纯文本 Char Char Char Char Char...6 Char"/>
    <w:link w:val="178"/>
    <w:qFormat/>
    <w:uiPriority w:val="0"/>
    <w:rPr>
      <w:bCs/>
      <w:color w:val="000000"/>
      <w:kern w:val="2"/>
      <w:sz w:val="24"/>
    </w:rPr>
  </w:style>
  <w:style w:type="character" w:customStyle="1" w:styleId="211">
    <w:name w:val="正文缩进 字符"/>
    <w:link w:val="15"/>
    <w:qFormat/>
    <w:uiPriority w:val="0"/>
    <w:rPr>
      <w:kern w:val="2"/>
      <w:sz w:val="21"/>
      <w:szCs w:val="24"/>
    </w:rPr>
  </w:style>
  <w:style w:type="character" w:customStyle="1" w:styleId="212">
    <w:name w:val="样式 正文文本 Char Char"/>
    <w:qFormat/>
    <w:uiPriority w:val="0"/>
    <w:rPr>
      <w:rFonts w:ascii="Arial" w:hAnsi="Arial" w:eastAsia="宋体" w:cs="宋体"/>
      <w:color w:val="000000"/>
      <w:kern w:val="2"/>
      <w:sz w:val="21"/>
      <w:lang w:val="en-US" w:eastAsia="zh-CN" w:bidi="ar-SA"/>
    </w:rPr>
  </w:style>
  <w:style w:type="character" w:customStyle="1" w:styleId="213">
    <w:name w:val="日期 字符"/>
    <w:link w:val="28"/>
    <w:qFormat/>
    <w:uiPriority w:val="0"/>
    <w:rPr>
      <w:color w:val="000000"/>
      <w:kern w:val="2"/>
      <w:sz w:val="24"/>
      <w:szCs w:val="24"/>
    </w:rPr>
  </w:style>
  <w:style w:type="character" w:customStyle="1" w:styleId="214">
    <w:name w:val="普通文字 Char Char2"/>
    <w:qFormat/>
    <w:uiPriority w:val="0"/>
    <w:rPr>
      <w:rFonts w:ascii="宋体" w:hAnsi="Courier New" w:eastAsia="宋体"/>
      <w:kern w:val="2"/>
      <w:sz w:val="21"/>
      <w:lang w:val="en-US" w:eastAsia="zh-CN" w:bidi="ar-SA"/>
    </w:rPr>
  </w:style>
  <w:style w:type="character" w:customStyle="1" w:styleId="215">
    <w:name w:val="批注主题 Char2"/>
    <w:qFormat/>
    <w:uiPriority w:val="0"/>
    <w:rPr>
      <w:rFonts w:ascii="宋体" w:hAnsi="宋体" w:eastAsia="宋体"/>
      <w:b/>
      <w:bCs/>
      <w:kern w:val="2"/>
      <w:sz w:val="28"/>
      <w:szCs w:val="24"/>
      <w:lang w:val="en-US" w:eastAsia="zh-CN" w:bidi="ar-SA"/>
    </w:rPr>
  </w:style>
  <w:style w:type="character" w:customStyle="1" w:styleId="216">
    <w:name w:val="正文文本 Char1"/>
    <w:qFormat/>
    <w:uiPriority w:val="0"/>
    <w:rPr>
      <w:kern w:val="2"/>
      <w:sz w:val="21"/>
      <w:szCs w:val="22"/>
    </w:rPr>
  </w:style>
  <w:style w:type="character" w:customStyle="1" w:styleId="217">
    <w:name w:val="正文文本 3 字符"/>
    <w:link w:val="20"/>
    <w:qFormat/>
    <w:uiPriority w:val="0"/>
    <w:rPr>
      <w:rFonts w:ascii="楷体_GB2312" w:eastAsia="楷体_GB2312"/>
      <w:b/>
      <w:color w:val="000000"/>
      <w:kern w:val="2"/>
      <w:sz w:val="30"/>
      <w:szCs w:val="24"/>
    </w:rPr>
  </w:style>
  <w:style w:type="character" w:customStyle="1" w:styleId="218">
    <w:name w:val="dz1"/>
    <w:basedOn w:val="53"/>
    <w:qFormat/>
    <w:uiPriority w:val="0"/>
  </w:style>
  <w:style w:type="character" w:customStyle="1" w:styleId="219">
    <w:name w:val="zbggmain style9"/>
    <w:basedOn w:val="53"/>
    <w:qFormat/>
    <w:uiPriority w:val="0"/>
  </w:style>
  <w:style w:type="character" w:customStyle="1" w:styleId="220">
    <w:name w:val="无间隔 字符"/>
    <w:link w:val="109"/>
    <w:qFormat/>
    <w:uiPriority w:val="0"/>
    <w:rPr>
      <w:kern w:val="2"/>
      <w:sz w:val="21"/>
      <w:szCs w:val="22"/>
      <w:lang w:val="en-US" w:eastAsia="zh-CN" w:bidi="ar-SA"/>
    </w:rPr>
  </w:style>
  <w:style w:type="character" w:customStyle="1" w:styleId="221">
    <w:name w:val="样式1 Char"/>
    <w:qFormat/>
    <w:uiPriority w:val="0"/>
    <w:rPr>
      <w:rFonts w:ascii="Arial" w:hAnsi="Arial" w:eastAsia="宋体"/>
      <w:kern w:val="2"/>
      <w:sz w:val="21"/>
      <w:szCs w:val="24"/>
      <w:lang w:val="en-US" w:eastAsia="zh-CN" w:bidi="ar-SA"/>
    </w:rPr>
  </w:style>
  <w:style w:type="character" w:customStyle="1" w:styleId="222">
    <w:name w:val="批注框文本 Char1"/>
    <w:qFormat/>
    <w:uiPriority w:val="0"/>
    <w:rPr>
      <w:kern w:val="2"/>
      <w:sz w:val="18"/>
      <w:szCs w:val="18"/>
    </w:rPr>
  </w:style>
  <w:style w:type="character" w:customStyle="1" w:styleId="223">
    <w:name w:val="font141"/>
    <w:qFormat/>
    <w:uiPriority w:val="0"/>
    <w:rPr>
      <w:rFonts w:hint="default" w:ascii="Tahoma" w:hAnsi="Tahoma" w:eastAsia="Tahoma" w:cs="Tahoma"/>
      <w:color w:val="000000"/>
      <w:sz w:val="24"/>
      <w:szCs w:val="24"/>
      <w:u w:val="none"/>
    </w:rPr>
  </w:style>
  <w:style w:type="character" w:customStyle="1" w:styleId="224">
    <w:name w:val="文档结构图 Char1"/>
    <w:qFormat/>
    <w:uiPriority w:val="0"/>
    <w:rPr>
      <w:rFonts w:ascii="宋体"/>
      <w:kern w:val="2"/>
      <w:sz w:val="18"/>
      <w:szCs w:val="18"/>
    </w:rPr>
  </w:style>
  <w:style w:type="character" w:customStyle="1" w:styleId="225">
    <w:name w:val="font112"/>
    <w:qFormat/>
    <w:uiPriority w:val="0"/>
    <w:rPr>
      <w:rFonts w:hint="default" w:ascii="Times New Roman" w:hAnsi="Times New Roman" w:cs="Times New Roman"/>
      <w:color w:val="000000"/>
      <w:sz w:val="24"/>
      <w:szCs w:val="24"/>
      <w:u w:val="none"/>
    </w:rPr>
  </w:style>
  <w:style w:type="character" w:customStyle="1" w:styleId="226">
    <w:name w:val="Char Char7"/>
    <w:qFormat/>
    <w:uiPriority w:val="0"/>
    <w:rPr>
      <w:rFonts w:eastAsia="宋体"/>
      <w:kern w:val="2"/>
      <w:sz w:val="21"/>
      <w:szCs w:val="24"/>
      <w:lang w:val="en-US" w:eastAsia="zh-CN" w:bidi="ar-SA"/>
    </w:rPr>
  </w:style>
  <w:style w:type="character" w:customStyle="1" w:styleId="227">
    <w:name w:val="样式1 Char Char"/>
    <w:link w:val="132"/>
    <w:qFormat/>
    <w:uiPriority w:val="0"/>
    <w:rPr>
      <w:rFonts w:ascii="Arial" w:hAnsi="Arial"/>
      <w:kern w:val="2"/>
      <w:sz w:val="21"/>
      <w:szCs w:val="24"/>
    </w:rPr>
  </w:style>
  <w:style w:type="character" w:customStyle="1" w:styleId="228">
    <w:name w:val="正文文本 Char3"/>
    <w:qFormat/>
    <w:uiPriority w:val="0"/>
    <w:rPr>
      <w:rFonts w:ascii="宋体"/>
      <w:kern w:val="2"/>
      <w:sz w:val="28"/>
    </w:rPr>
  </w:style>
  <w:style w:type="character" w:customStyle="1" w:styleId="229">
    <w:name w:val="页眉 字符"/>
    <w:link w:val="32"/>
    <w:qFormat/>
    <w:uiPriority w:val="0"/>
    <w:rPr>
      <w:kern w:val="2"/>
      <w:sz w:val="18"/>
      <w:szCs w:val="18"/>
    </w:rPr>
  </w:style>
  <w:style w:type="character" w:customStyle="1" w:styleId="230">
    <w:name w:val="_Style 225"/>
    <w:qFormat/>
    <w:uiPriority w:val="0"/>
    <w:rPr>
      <w:b/>
      <w:bCs/>
      <w:i/>
      <w:iCs/>
      <w:color w:val="4F81BD"/>
    </w:rPr>
  </w:style>
  <w:style w:type="character" w:customStyle="1" w:styleId="231">
    <w:name w:val="Blockquote Char"/>
    <w:link w:val="148"/>
    <w:qFormat/>
    <w:uiPriority w:val="0"/>
    <w:rPr>
      <w:kern w:val="2"/>
      <w:sz w:val="24"/>
      <w:szCs w:val="24"/>
    </w:rPr>
  </w:style>
  <w:style w:type="character" w:customStyle="1" w:styleId="232">
    <w:name w:val="apple-converted-space"/>
    <w:basedOn w:val="53"/>
    <w:qFormat/>
    <w:uiPriority w:val="0"/>
  </w:style>
  <w:style w:type="character" w:customStyle="1" w:styleId="233">
    <w:name w:val="彩色列表 - 强调文字颜色 1 Char"/>
    <w:link w:val="121"/>
    <w:qFormat/>
    <w:uiPriority w:val="0"/>
    <w:rPr>
      <w:kern w:val="2"/>
      <w:sz w:val="21"/>
      <w:szCs w:val="24"/>
    </w:rPr>
  </w:style>
  <w:style w:type="character" w:customStyle="1" w:styleId="234">
    <w:name w:val="个人答复风格"/>
    <w:qFormat/>
    <w:uiPriority w:val="0"/>
    <w:rPr>
      <w:rFonts w:ascii="Arial" w:hAnsi="Arial" w:eastAsia="宋体" w:cs="Arial"/>
      <w:color w:val="auto"/>
      <w:sz w:val="20"/>
    </w:rPr>
  </w:style>
  <w:style w:type="character" w:customStyle="1" w:styleId="235">
    <w:name w:val="font161"/>
    <w:qFormat/>
    <w:uiPriority w:val="0"/>
    <w:rPr>
      <w:b/>
      <w:bCs/>
      <w:sz w:val="32"/>
      <w:szCs w:val="32"/>
    </w:rPr>
  </w:style>
  <w:style w:type="character" w:customStyle="1" w:styleId="236">
    <w:name w:val="Char Char20"/>
    <w:qFormat/>
    <w:uiPriority w:val="0"/>
    <w:rPr>
      <w:bCs/>
      <w:kern w:val="2"/>
      <w:sz w:val="24"/>
      <w:szCs w:val="21"/>
    </w:rPr>
  </w:style>
  <w:style w:type="character" w:customStyle="1" w:styleId="237">
    <w:name w:val="Char Char81"/>
    <w:qFormat/>
    <w:uiPriority w:val="0"/>
    <w:rPr>
      <w:rFonts w:ascii="宋体" w:eastAsia="宋体"/>
      <w:kern w:val="2"/>
      <w:sz w:val="18"/>
      <w:szCs w:val="18"/>
      <w:lang w:val="en-US" w:eastAsia="zh-CN" w:bidi="ar-SA"/>
    </w:rPr>
  </w:style>
  <w:style w:type="character" w:customStyle="1" w:styleId="238">
    <w:name w:val="font131"/>
    <w:qFormat/>
    <w:uiPriority w:val="0"/>
    <w:rPr>
      <w:rFonts w:ascii="Calibri" w:hAnsi="Calibri" w:cs="Calibri"/>
      <w:color w:val="000000"/>
      <w:sz w:val="24"/>
      <w:szCs w:val="24"/>
      <w:u w:val="none"/>
    </w:rPr>
  </w:style>
  <w:style w:type="character" w:customStyle="1" w:styleId="239">
    <w:name w:val="标题5 Char Char"/>
    <w:link w:val="71"/>
    <w:qFormat/>
    <w:uiPriority w:val="0"/>
    <w:rPr>
      <w:rFonts w:ascii="Arial" w:hAnsi="Arial"/>
      <w:b/>
      <w:bCs/>
      <w:sz w:val="24"/>
      <w:szCs w:val="32"/>
    </w:rPr>
  </w:style>
  <w:style w:type="character" w:customStyle="1" w:styleId="240">
    <w:name w:val="font121"/>
    <w:qFormat/>
    <w:uiPriority w:val="0"/>
    <w:rPr>
      <w:rFonts w:hint="default" w:ascii="Times New Roman" w:hAnsi="Times New Roman" w:cs="Times New Roman"/>
      <w:color w:val="000000"/>
      <w:sz w:val="24"/>
      <w:szCs w:val="24"/>
      <w:u w:val="none"/>
    </w:rPr>
  </w:style>
  <w:style w:type="character" w:customStyle="1" w:styleId="241">
    <w:name w:val="font01"/>
    <w:qFormat/>
    <w:uiPriority w:val="0"/>
    <w:rPr>
      <w:rFonts w:ascii="宋体" w:hAnsi="宋体" w:eastAsia="宋体" w:cs="宋体"/>
      <w:color w:val="000000"/>
      <w:sz w:val="24"/>
      <w:szCs w:val="24"/>
      <w:u w:val="none"/>
    </w:rPr>
  </w:style>
  <w:style w:type="character" w:customStyle="1" w:styleId="242">
    <w:name w:val="内文 Char"/>
    <w:link w:val="101"/>
    <w:qFormat/>
    <w:uiPriority w:val="0"/>
    <w:rPr>
      <w:rFonts w:ascii="Arial" w:hAnsi="Arial" w:eastAsia="Times New Roman"/>
      <w:kern w:val="2"/>
      <w:sz w:val="21"/>
      <w:szCs w:val="24"/>
      <w:lang w:val="en-US" w:eastAsia="zh-CN" w:bidi="ar-SA"/>
    </w:rPr>
  </w:style>
  <w:style w:type="character" w:customStyle="1" w:styleId="243">
    <w:name w:val="明显引用 字符"/>
    <w:link w:val="94"/>
    <w:qFormat/>
    <w:uiPriority w:val="0"/>
    <w:rPr>
      <w:b/>
      <w:bCs/>
      <w:i/>
      <w:iCs/>
      <w:color w:val="4F81BD"/>
      <w:kern w:val="2"/>
      <w:sz w:val="21"/>
      <w:szCs w:val="22"/>
    </w:rPr>
  </w:style>
  <w:style w:type="character" w:customStyle="1" w:styleId="244">
    <w:name w:val="textcontents"/>
    <w:qFormat/>
    <w:uiPriority w:val="0"/>
    <w:rPr>
      <w:rFonts w:cs="Times New Roman"/>
    </w:rPr>
  </w:style>
  <w:style w:type="character" w:customStyle="1" w:styleId="245">
    <w:name w:val="EmailStyle161"/>
    <w:qFormat/>
    <w:uiPriority w:val="0"/>
    <w:rPr>
      <w:rFonts w:ascii="Arial" w:hAnsi="Arial" w:eastAsia="宋体" w:cs="Arial"/>
      <w:color w:val="auto"/>
      <w:sz w:val="20"/>
    </w:rPr>
  </w:style>
  <w:style w:type="character" w:customStyle="1" w:styleId="246">
    <w:name w:val="日期 Char Char"/>
    <w:qFormat/>
    <w:uiPriority w:val="0"/>
    <w:rPr>
      <w:kern w:val="2"/>
      <w:sz w:val="21"/>
      <w:szCs w:val="24"/>
      <w:lang w:bidi="ar-SA"/>
    </w:rPr>
  </w:style>
  <w:style w:type="character" w:customStyle="1" w:styleId="247">
    <w:name w:val="文档结构图 字符"/>
    <w:link w:val="17"/>
    <w:qFormat/>
    <w:uiPriority w:val="0"/>
    <w:rPr>
      <w:kern w:val="2"/>
      <w:sz w:val="21"/>
      <w:szCs w:val="24"/>
      <w:shd w:val="clear" w:color="auto" w:fill="000080"/>
    </w:rPr>
  </w:style>
  <w:style w:type="character" w:customStyle="1" w:styleId="248">
    <w:name w:val="普通文字 Char1"/>
    <w:qFormat/>
    <w:uiPriority w:val="0"/>
    <w:rPr>
      <w:rFonts w:ascii="宋体" w:hAnsi="Courier New" w:eastAsia="宋体"/>
      <w:kern w:val="2"/>
      <w:sz w:val="21"/>
      <w:lang w:val="en-US" w:eastAsia="zh-CN"/>
    </w:rPr>
  </w:style>
  <w:style w:type="character" w:customStyle="1" w:styleId="249">
    <w:name w:val="Char Char"/>
    <w:qFormat/>
    <w:uiPriority w:val="0"/>
    <w:rPr>
      <w:rFonts w:ascii="宋体"/>
      <w:kern w:val="2"/>
      <w:sz w:val="18"/>
      <w:szCs w:val="18"/>
    </w:rPr>
  </w:style>
  <w:style w:type="character" w:customStyle="1" w:styleId="250">
    <w:name w:val="Default Char"/>
    <w:link w:val="66"/>
    <w:qFormat/>
    <w:uiPriority w:val="0"/>
    <w:rPr>
      <w:rFonts w:ascii="宋体"/>
      <w:color w:val="000000"/>
      <w:sz w:val="24"/>
      <w:szCs w:val="24"/>
      <w:lang w:val="en-US" w:eastAsia="zh-CN" w:bidi="ar-SA"/>
    </w:rPr>
  </w:style>
  <w:style w:type="character" w:customStyle="1" w:styleId="251">
    <w:name w:val="标题 8 字符"/>
    <w:link w:val="11"/>
    <w:qFormat/>
    <w:uiPriority w:val="0"/>
    <w:rPr>
      <w:rFonts w:ascii="Cambria" w:hAnsi="Cambria"/>
      <w:kern w:val="2"/>
      <w:sz w:val="24"/>
      <w:szCs w:val="24"/>
    </w:rPr>
  </w:style>
  <w:style w:type="character" w:customStyle="1" w:styleId="252">
    <w:name w:val="样式 正文文本 Char"/>
    <w:link w:val="111"/>
    <w:qFormat/>
    <w:uiPriority w:val="0"/>
    <w:rPr>
      <w:rFonts w:ascii="Arial" w:hAnsi="Arial" w:cs="宋体"/>
      <w:color w:val="000000"/>
      <w:kern w:val="2"/>
      <w:sz w:val="21"/>
    </w:rPr>
  </w:style>
  <w:style w:type="character" w:customStyle="1" w:styleId="253">
    <w:name w:val="正文文本 字符"/>
    <w:link w:val="21"/>
    <w:qFormat/>
    <w:uiPriority w:val="0"/>
    <w:rPr>
      <w:kern w:val="2"/>
      <w:sz w:val="21"/>
      <w:szCs w:val="24"/>
    </w:rPr>
  </w:style>
  <w:style w:type="character" w:customStyle="1" w:styleId="254">
    <w:name w:val="Char Char31"/>
    <w:qFormat/>
    <w:uiPriority w:val="0"/>
    <w:rPr>
      <w:rFonts w:ascii="Arial" w:hAnsi="Arial" w:eastAsia="宋体"/>
      <w:b/>
      <w:bCs/>
      <w:kern w:val="2"/>
      <w:sz w:val="21"/>
      <w:szCs w:val="32"/>
      <w:lang w:val="en-US" w:eastAsia="zh-CN" w:bidi="ar-SA"/>
    </w:rPr>
  </w:style>
  <w:style w:type="character" w:customStyle="1" w:styleId="255">
    <w:name w:val="样式1 Char Char Char"/>
    <w:qFormat/>
    <w:uiPriority w:val="0"/>
    <w:rPr>
      <w:rFonts w:ascii="Arial" w:hAnsi="Arial" w:eastAsia="宋体"/>
      <w:kern w:val="2"/>
      <w:sz w:val="21"/>
      <w:szCs w:val="24"/>
      <w:lang w:val="en-US" w:eastAsia="zh-CN" w:bidi="ar-SA"/>
    </w:rPr>
  </w:style>
  <w:style w:type="character" w:customStyle="1" w:styleId="256">
    <w:name w:val="apple-style-span"/>
    <w:basedOn w:val="53"/>
    <w:qFormat/>
    <w:uiPriority w:val="0"/>
  </w:style>
  <w:style w:type="character" w:customStyle="1" w:styleId="257">
    <w:name w:val="批注主题 Char1"/>
    <w:qFormat/>
    <w:uiPriority w:val="0"/>
    <w:rPr>
      <w:b/>
      <w:bCs/>
      <w:kern w:val="2"/>
      <w:sz w:val="21"/>
      <w:szCs w:val="22"/>
    </w:rPr>
  </w:style>
  <w:style w:type="character" w:customStyle="1" w:styleId="258">
    <w:name w:val="批注主题 字符"/>
    <w:link w:val="49"/>
    <w:qFormat/>
    <w:uiPriority w:val="0"/>
    <w:rPr>
      <w:b/>
      <w:bCs/>
      <w:kern w:val="2"/>
      <w:sz w:val="21"/>
    </w:rPr>
  </w:style>
  <w:style w:type="character" w:customStyle="1" w:styleId="259">
    <w:name w:val="标题 Char2"/>
    <w:qFormat/>
    <w:uiPriority w:val="0"/>
    <w:rPr>
      <w:rFonts w:ascii="Cambria" w:hAnsi="Cambria" w:cs="Times New Roman"/>
      <w:b/>
      <w:bCs/>
      <w:kern w:val="2"/>
      <w:sz w:val="32"/>
      <w:szCs w:val="32"/>
    </w:rPr>
  </w:style>
  <w:style w:type="character" w:customStyle="1" w:styleId="260">
    <w:name w:val="正文缩进 Char1"/>
    <w:qFormat/>
    <w:uiPriority w:val="0"/>
    <w:rPr>
      <w:kern w:val="2"/>
      <w:sz w:val="21"/>
    </w:rPr>
  </w:style>
  <w:style w:type="character" w:customStyle="1" w:styleId="261">
    <w:name w:val="正文文本 Char2"/>
    <w:qFormat/>
    <w:uiPriority w:val="0"/>
    <w:rPr>
      <w:rFonts w:ascii="宋体"/>
      <w:kern w:val="2"/>
      <w:sz w:val="28"/>
    </w:rPr>
  </w:style>
  <w:style w:type="character" w:customStyle="1" w:styleId="262">
    <w:name w:val="明显引用 Char1"/>
    <w:qFormat/>
    <w:uiPriority w:val="0"/>
    <w:rPr>
      <w:b/>
      <w:bCs/>
      <w:i/>
      <w:iCs/>
      <w:color w:val="4F81BD"/>
      <w:kern w:val="2"/>
      <w:sz w:val="21"/>
      <w:szCs w:val="24"/>
    </w:rPr>
  </w:style>
  <w:style w:type="character" w:customStyle="1" w:styleId="263">
    <w:name w:val="列出段落 字符"/>
    <w:link w:val="74"/>
    <w:qFormat/>
    <w:uiPriority w:val="0"/>
    <w:rPr>
      <w:rFonts w:ascii="Calibri" w:hAnsi="Calibri"/>
      <w:kern w:val="2"/>
      <w:sz w:val="21"/>
      <w:szCs w:val="22"/>
    </w:rPr>
  </w:style>
  <w:style w:type="character" w:customStyle="1" w:styleId="264">
    <w:name w:val="EmailStyle151"/>
    <w:qFormat/>
    <w:uiPriority w:val="0"/>
    <w:rPr>
      <w:rFonts w:ascii="Arial" w:hAnsi="Arial" w:eastAsia="宋体" w:cs="Arial"/>
      <w:color w:val="auto"/>
      <w:sz w:val="20"/>
    </w:rPr>
  </w:style>
  <w:style w:type="character" w:customStyle="1" w:styleId="265">
    <w:name w:val="纯文本 字符"/>
    <w:link w:val="6"/>
    <w:qFormat/>
    <w:uiPriority w:val="0"/>
    <w:rPr>
      <w:rFonts w:ascii="宋体" w:hAnsi="Courier New"/>
      <w:kern w:val="2"/>
      <w:sz w:val="21"/>
    </w:rPr>
  </w:style>
  <w:style w:type="character" w:customStyle="1" w:styleId="266">
    <w:name w:val="Char Char11"/>
    <w:qFormat/>
    <w:uiPriority w:val="0"/>
    <w:rPr>
      <w:bCs/>
      <w:kern w:val="2"/>
      <w:sz w:val="24"/>
      <w:szCs w:val="21"/>
    </w:rPr>
  </w:style>
  <w:style w:type="character" w:customStyle="1" w:styleId="267">
    <w:name w:val="Char Char13"/>
    <w:qFormat/>
    <w:uiPriority w:val="0"/>
    <w:rPr>
      <w:rFonts w:ascii="宋体"/>
      <w:kern w:val="2"/>
      <w:sz w:val="18"/>
      <w:szCs w:val="18"/>
    </w:rPr>
  </w:style>
  <w:style w:type="character" w:customStyle="1" w:styleId="268">
    <w:name w:val="Char Char21"/>
    <w:qFormat/>
    <w:uiPriority w:val="0"/>
    <w:rPr>
      <w:rFonts w:ascii="Arial" w:hAnsi="Arial" w:eastAsia="黑体"/>
      <w:b/>
      <w:kern w:val="2"/>
      <w:sz w:val="32"/>
    </w:rPr>
  </w:style>
  <w:style w:type="character" w:customStyle="1" w:styleId="269">
    <w:name w:val="_Style 267"/>
    <w:qFormat/>
    <w:uiPriority w:val="0"/>
    <w:rPr>
      <w:i/>
      <w:iCs/>
      <w:color w:val="808080"/>
    </w:rPr>
  </w:style>
  <w:style w:type="character" w:customStyle="1" w:styleId="270">
    <w:name w:val="正文文本缩进 3 字符"/>
    <w:link w:val="39"/>
    <w:qFormat/>
    <w:uiPriority w:val="0"/>
    <w:rPr>
      <w:rFonts w:eastAsia="黑体"/>
      <w:color w:val="000000"/>
      <w:kern w:val="2"/>
      <w:sz w:val="24"/>
      <w:szCs w:val="24"/>
    </w:rPr>
  </w:style>
  <w:style w:type="character" w:customStyle="1" w:styleId="271">
    <w:name w:val="正文文本缩进 2 字符"/>
    <w:link w:val="29"/>
    <w:qFormat/>
    <w:uiPriority w:val="0"/>
    <w:rPr>
      <w:rFonts w:ascii="宋体"/>
      <w:sz w:val="24"/>
    </w:rPr>
  </w:style>
  <w:style w:type="character" w:customStyle="1" w:styleId="272">
    <w:name w:val="标题 1 字符"/>
    <w:link w:val="3"/>
    <w:qFormat/>
    <w:uiPriority w:val="0"/>
    <w:rPr>
      <w:rFonts w:eastAsia="宋体"/>
      <w:b/>
      <w:color w:val="000000"/>
      <w:kern w:val="2"/>
      <w:sz w:val="32"/>
      <w:szCs w:val="24"/>
    </w:rPr>
  </w:style>
  <w:style w:type="character" w:customStyle="1" w:styleId="273">
    <w:name w:val="纯文本 Char1"/>
    <w:qFormat/>
    <w:uiPriority w:val="0"/>
    <w:rPr>
      <w:rFonts w:ascii="宋体" w:hAnsi="Courier New" w:cs="Courier New"/>
      <w:kern w:val="2"/>
      <w:sz w:val="21"/>
      <w:szCs w:val="21"/>
    </w:rPr>
  </w:style>
  <w:style w:type="character" w:customStyle="1" w:styleId="274">
    <w:name w:val="文档结构图 Char2"/>
    <w:qFormat/>
    <w:uiPriority w:val="0"/>
    <w:rPr>
      <w:rFonts w:ascii="宋体"/>
      <w:kern w:val="2"/>
      <w:sz w:val="18"/>
      <w:szCs w:val="18"/>
    </w:rPr>
  </w:style>
  <w:style w:type="character" w:customStyle="1" w:styleId="275">
    <w:name w:val="Char Char71"/>
    <w:qFormat/>
    <w:uiPriority w:val="0"/>
    <w:rPr>
      <w:rFonts w:ascii="宋体" w:hAnsi="宋体" w:eastAsia="宋体"/>
      <w:sz w:val="24"/>
      <w:szCs w:val="28"/>
      <w:lang w:val="en-US" w:eastAsia="zh-CN" w:bidi="ar-SA"/>
    </w:rPr>
  </w:style>
  <w:style w:type="character" w:customStyle="1" w:styleId="276">
    <w:name w:val="纯文本 Char"/>
    <w:qFormat/>
    <w:uiPriority w:val="0"/>
    <w:rPr>
      <w:rFonts w:ascii="宋体" w:hAnsi="Courier New" w:eastAsia="宋体"/>
      <w:kern w:val="2"/>
      <w:sz w:val="21"/>
      <w:lang w:val="en-US" w:eastAsia="zh-CN" w:bidi="ar-SA"/>
    </w:rPr>
  </w:style>
  <w:style w:type="character" w:customStyle="1" w:styleId="277">
    <w:name w:val="标题 7 字符"/>
    <w:link w:val="10"/>
    <w:qFormat/>
    <w:uiPriority w:val="0"/>
    <w:rPr>
      <w:rFonts w:ascii="宋体"/>
      <w:b/>
      <w:bCs/>
      <w:kern w:val="2"/>
      <w:sz w:val="28"/>
      <w:szCs w:val="28"/>
    </w:rPr>
  </w:style>
  <w:style w:type="character" w:customStyle="1" w:styleId="278">
    <w:name w:val="font41"/>
    <w:qFormat/>
    <w:uiPriority w:val="0"/>
    <w:rPr>
      <w:rFonts w:hint="eastAsia" w:ascii="宋体" w:hAnsi="宋体" w:eastAsia="宋体" w:cs="宋体"/>
      <w:color w:val="000000"/>
      <w:sz w:val="24"/>
      <w:szCs w:val="24"/>
      <w:u w:val="none"/>
    </w:rPr>
  </w:style>
  <w:style w:type="character" w:customStyle="1" w:styleId="279">
    <w:name w:val="Char Char16"/>
    <w:qFormat/>
    <w:uiPriority w:val="0"/>
    <w:rPr>
      <w:rFonts w:ascii="宋体" w:eastAsia="宋体"/>
      <w:b/>
      <w:bCs/>
      <w:kern w:val="2"/>
      <w:sz w:val="28"/>
      <w:szCs w:val="28"/>
      <w:lang w:val="en-US" w:eastAsia="zh-CN" w:bidi="ar-SA"/>
    </w:rPr>
  </w:style>
  <w:style w:type="character" w:customStyle="1" w:styleId="280">
    <w:name w:val="引用 Char1"/>
    <w:qFormat/>
    <w:uiPriority w:val="0"/>
    <w:rPr>
      <w:i/>
      <w:iCs/>
      <w:color w:val="000000"/>
      <w:kern w:val="2"/>
      <w:sz w:val="21"/>
      <w:szCs w:val="24"/>
    </w:rPr>
  </w:style>
  <w:style w:type="character" w:customStyle="1" w:styleId="281">
    <w:name w:val="引用 字符"/>
    <w:link w:val="75"/>
    <w:qFormat/>
    <w:uiPriority w:val="0"/>
    <w:rPr>
      <w:i/>
      <w:iCs/>
      <w:color w:val="000000"/>
      <w:kern w:val="2"/>
      <w:sz w:val="21"/>
      <w:szCs w:val="22"/>
    </w:rPr>
  </w:style>
  <w:style w:type="character" w:customStyle="1" w:styleId="282">
    <w:name w:val="日期 Char2"/>
    <w:qFormat/>
    <w:uiPriority w:val="0"/>
    <w:rPr>
      <w:rFonts w:ascii="宋体"/>
      <w:kern w:val="2"/>
      <w:sz w:val="28"/>
    </w:rPr>
  </w:style>
  <w:style w:type="character" w:customStyle="1" w:styleId="283">
    <w:name w:val="未处理的提及1"/>
    <w:unhideWhenUsed/>
    <w:qFormat/>
    <w:uiPriority w:val="99"/>
    <w:rPr>
      <w:color w:val="605E5C"/>
      <w:shd w:val="clear" w:color="auto" w:fill="E1DFDD"/>
    </w:rPr>
  </w:style>
  <w:style w:type="character" w:customStyle="1" w:styleId="284">
    <w:name w:val="_Style 282"/>
    <w:qFormat/>
    <w:uiPriority w:val="0"/>
    <w:rPr>
      <w:smallCaps/>
      <w:color w:val="C0504D"/>
      <w:u w:val="single"/>
    </w:rPr>
  </w:style>
  <w:style w:type="character" w:customStyle="1" w:styleId="285">
    <w:name w:val="批注文字 字符"/>
    <w:link w:val="19"/>
    <w:qFormat/>
    <w:uiPriority w:val="0"/>
    <w:rPr>
      <w:kern w:val="2"/>
      <w:sz w:val="21"/>
    </w:rPr>
  </w:style>
  <w:style w:type="character" w:customStyle="1" w:styleId="286">
    <w:name w:val="Char Char111"/>
    <w:qFormat/>
    <w:uiPriority w:val="0"/>
    <w:rPr>
      <w:bCs/>
      <w:kern w:val="2"/>
      <w:sz w:val="24"/>
      <w:szCs w:val="21"/>
    </w:rPr>
  </w:style>
  <w:style w:type="character" w:customStyle="1" w:styleId="287">
    <w:name w:val="font11"/>
    <w:qFormat/>
    <w:uiPriority w:val="0"/>
    <w:rPr>
      <w:rFonts w:hint="eastAsia" w:ascii="宋体" w:hAnsi="宋体" w:eastAsia="宋体" w:cs="宋体"/>
      <w:color w:val="000000"/>
      <w:sz w:val="24"/>
      <w:szCs w:val="24"/>
      <w:u w:val="none"/>
    </w:rPr>
  </w:style>
  <w:style w:type="character" w:customStyle="1" w:styleId="288">
    <w:name w:val="标题 6 字符"/>
    <w:link w:val="9"/>
    <w:qFormat/>
    <w:uiPriority w:val="0"/>
    <w:rPr>
      <w:rFonts w:ascii="Cambria" w:hAnsi="Cambria"/>
      <w:b/>
      <w:bCs/>
      <w:kern w:val="2"/>
      <w:sz w:val="24"/>
      <w:szCs w:val="24"/>
    </w:rPr>
  </w:style>
  <w:style w:type="character" w:customStyle="1" w:styleId="289">
    <w:name w:val="正文文本首行缩进 字符"/>
    <w:link w:val="50"/>
    <w:qFormat/>
    <w:uiPriority w:val="0"/>
    <w:rPr>
      <w:kern w:val="2"/>
      <w:sz w:val="21"/>
      <w:szCs w:val="24"/>
    </w:rPr>
  </w:style>
  <w:style w:type="character" w:customStyle="1" w:styleId="290">
    <w:name w:val="副标题 字符"/>
    <w:link w:val="35"/>
    <w:qFormat/>
    <w:uiPriority w:val="0"/>
    <w:rPr>
      <w:rFonts w:ascii="Cambria" w:hAnsi="Cambria"/>
      <w:b/>
      <w:bCs/>
      <w:kern w:val="28"/>
      <w:sz w:val="32"/>
      <w:szCs w:val="32"/>
    </w:rPr>
  </w:style>
  <w:style w:type="character" w:customStyle="1" w:styleId="291">
    <w:name w:val="副标题 Char1"/>
    <w:qFormat/>
    <w:uiPriority w:val="0"/>
    <w:rPr>
      <w:rFonts w:ascii="Cambria" w:hAnsi="Cambria" w:cs="Times New Roman"/>
      <w:b/>
      <w:bCs/>
      <w:kern w:val="28"/>
      <w:sz w:val="32"/>
      <w:szCs w:val="32"/>
    </w:rPr>
  </w:style>
  <w:style w:type="character" w:customStyle="1" w:styleId="292">
    <w:name w:val="htd01"/>
    <w:basedOn w:val="53"/>
    <w:qFormat/>
    <w:uiPriority w:val="0"/>
  </w:style>
  <w:style w:type="character" w:customStyle="1" w:styleId="293">
    <w:name w:val="HTML 预设格式 字符"/>
    <w:link w:val="44"/>
    <w:qFormat/>
    <w:uiPriority w:val="0"/>
    <w:rPr>
      <w:rFonts w:ascii="宋体" w:hAnsi="宋体" w:cs="宋体"/>
      <w:sz w:val="24"/>
      <w:szCs w:val="24"/>
    </w:rPr>
  </w:style>
  <w:style w:type="paragraph" w:styleId="294">
    <w:name w:val="List Paragraph"/>
    <w:basedOn w:val="1"/>
    <w:qFormat/>
    <w:uiPriority w:val="99"/>
    <w:pPr>
      <w:ind w:firstLine="420" w:firstLineChars="200"/>
    </w:pPr>
  </w:style>
  <w:style w:type="character" w:customStyle="1" w:styleId="295">
    <w:name w:val="未处理的提及2"/>
    <w:basedOn w:val="53"/>
    <w:semiHidden/>
    <w:unhideWhenUsed/>
    <w:qFormat/>
    <w:uiPriority w:val="99"/>
    <w:rPr>
      <w:color w:val="605E5C"/>
      <w:shd w:val="clear" w:color="auto" w:fill="E1DFDD"/>
    </w:rPr>
  </w:style>
  <w:style w:type="character" w:customStyle="1" w:styleId="296">
    <w:name w:val="未处理的提及3"/>
    <w:basedOn w:val="53"/>
    <w:semiHidden/>
    <w:unhideWhenUsed/>
    <w:qFormat/>
    <w:uiPriority w:val="99"/>
    <w:rPr>
      <w:color w:val="605E5C"/>
      <w:shd w:val="clear" w:color="auto" w:fill="E1DFDD"/>
    </w:rPr>
  </w:style>
  <w:style w:type="table" w:customStyle="1" w:styleId="297">
    <w:name w:val="网格型1"/>
    <w:basedOn w:val="5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29D85-8AA4-44AA-84C3-21CEFF94A048}">
  <ds:schemaRefs/>
</ds:datastoreItem>
</file>

<file path=docProps/app.xml><?xml version="1.0" encoding="utf-8"?>
<Properties xmlns="http://schemas.openxmlformats.org/officeDocument/2006/extended-properties" xmlns:vt="http://schemas.openxmlformats.org/officeDocument/2006/docPropsVTypes">
  <Template>Normal</Template>
  <Company>KEKE</Company>
  <Pages>157</Pages>
  <Words>78931</Words>
  <Characters>88005</Characters>
  <Lines>716</Lines>
  <Paragraphs>201</Paragraphs>
  <TotalTime>8</TotalTime>
  <ScaleCrop>false</ScaleCrop>
  <LinksUpToDate>false</LinksUpToDate>
  <CharactersWithSpaces>92044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2022-06-20T04:44:00Z</dcterms:created>
  <dc:creator>leovov</dc:creator>
  <cp:lastModifiedBy>WPS_1546066216</cp:lastModifiedBy>
  <cp:lastPrinted>2020-09-02T08:54:00Z</cp:lastPrinted>
  <dcterms:modified xsi:type="dcterms:W3CDTF">2023-06-07T05:00:00Z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6D02E1EACA3E4FB99BDBD8CB4A637AD4</vt:lpwstr>
  </property>
</Properties>
</file>