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200" w:lineRule="exact"/>
        <w:ind w:firstLine="345"/>
        <w:rPr>
          <w:rFonts w:ascii="宋体" w:hAnsi="Courier New" w:eastAsia="宋体" w:cs="Times New Roman"/>
          <w:color w:val="auto"/>
          <w:spacing w:val="-4"/>
          <w:kern w:val="0"/>
          <w:sz w:val="18"/>
          <w:szCs w:val="20"/>
        </w:rPr>
      </w:pPr>
      <w:bookmarkStart w:id="0" w:name="_Hlk130282328"/>
    </w:p>
    <w:p>
      <w:pPr>
        <w:autoSpaceDN w:val="0"/>
        <w:snapToGrid w:val="0"/>
        <w:spacing w:line="360" w:lineRule="auto"/>
        <w:ind w:firstLine="640"/>
        <w:jc w:val="center"/>
        <w:rPr>
          <w:rFonts w:ascii="仿宋" w:hAnsi="仿宋" w:eastAsia="仿宋" w:cs="宋体"/>
          <w:b/>
          <w:color w:val="auto"/>
          <w:sz w:val="32"/>
          <w:szCs w:val="32"/>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napToGrid w:val="0"/>
        <w:spacing w:line="480" w:lineRule="auto"/>
        <w:ind w:firstLine="640"/>
        <w:jc w:val="center"/>
        <w:rPr>
          <w:rFonts w:ascii="仿宋" w:hAnsi="仿宋" w:eastAsia="仿宋" w:cs="宋体"/>
          <w:b/>
          <w:color w:val="auto"/>
          <w:sz w:val="32"/>
          <w:szCs w:val="32"/>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adjustRightInd w:val="0"/>
        <w:snapToGrid w:val="0"/>
        <w:spacing w:line="480" w:lineRule="auto"/>
        <w:ind w:firstLine="883"/>
        <w:jc w:val="center"/>
        <w:rPr>
          <w:rFonts w:ascii="仿宋" w:hAnsi="仿宋" w:eastAsia="仿宋" w:cs="宋体"/>
          <w:b/>
          <w:color w:val="auto"/>
          <w:sz w:val="44"/>
          <w:szCs w:val="44"/>
        </w:rPr>
      </w:pPr>
      <w:r>
        <w:rPr>
          <w:rFonts w:hint="eastAsia" w:ascii="仿宋" w:hAnsi="仿宋" w:eastAsia="仿宋" w:cs="宋体"/>
          <w:b/>
          <w:color w:val="auto"/>
          <w:sz w:val="44"/>
          <w:szCs w:val="44"/>
        </w:rPr>
        <w:t>浙江工商大学</w:t>
      </w:r>
    </w:p>
    <w:p>
      <w:pPr>
        <w:autoSpaceDN w:val="0"/>
        <w:adjustRightInd w:val="0"/>
        <w:snapToGrid w:val="0"/>
        <w:spacing w:line="480" w:lineRule="auto"/>
        <w:ind w:firstLine="883"/>
        <w:jc w:val="center"/>
        <w:rPr>
          <w:rFonts w:ascii="仿宋" w:hAnsi="仿宋" w:eastAsia="仿宋" w:cs="宋体"/>
          <w:b/>
          <w:color w:val="auto"/>
          <w:sz w:val="44"/>
          <w:szCs w:val="44"/>
        </w:rPr>
      </w:pPr>
      <w:bookmarkStart w:id="1" w:name="_Hlk130364830"/>
      <w:r>
        <w:rPr>
          <w:rFonts w:hint="eastAsia" w:ascii="仿宋" w:hAnsi="仿宋" w:eastAsia="仿宋" w:cs="宋体"/>
          <w:b/>
          <w:color w:val="auto"/>
          <w:sz w:val="44"/>
          <w:szCs w:val="44"/>
        </w:rPr>
        <w:t>学生公寓提升改造工程</w:t>
      </w:r>
    </w:p>
    <w:bookmarkEnd w:id="1"/>
    <w:p>
      <w:pPr>
        <w:autoSpaceDN w:val="0"/>
        <w:adjustRightInd w:val="0"/>
        <w:snapToGrid w:val="0"/>
        <w:spacing w:line="480" w:lineRule="auto"/>
        <w:ind w:firstLine="883"/>
        <w:jc w:val="center"/>
        <w:rPr>
          <w:rFonts w:ascii="仿宋" w:hAnsi="仿宋" w:eastAsia="仿宋" w:cs="宋体"/>
          <w:b/>
          <w:color w:val="auto"/>
          <w:sz w:val="44"/>
          <w:szCs w:val="44"/>
        </w:rPr>
      </w:pPr>
      <w:r>
        <w:rPr>
          <w:rFonts w:hint="eastAsia" w:ascii="仿宋" w:hAnsi="仿宋" w:eastAsia="仿宋" w:cs="宋体"/>
          <w:b/>
          <w:color w:val="auto"/>
          <w:sz w:val="44"/>
          <w:szCs w:val="44"/>
        </w:rPr>
        <w:t>竞争性磋商采购文件</w:t>
      </w:r>
    </w:p>
    <w:p>
      <w:pPr>
        <w:autoSpaceDN w:val="0"/>
        <w:snapToGrid w:val="0"/>
        <w:spacing w:line="360" w:lineRule="auto"/>
        <w:ind w:firstLine="643"/>
        <w:jc w:val="left"/>
        <w:rPr>
          <w:rFonts w:ascii="仿宋" w:hAnsi="仿宋" w:eastAsia="仿宋" w:cs="宋体"/>
          <w:color w:val="auto"/>
          <w:sz w:val="32"/>
          <w:szCs w:val="32"/>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widowControl/>
        <w:autoSpaceDN w:val="0"/>
        <w:adjustRightInd w:val="0"/>
        <w:snapToGrid w:val="0"/>
        <w:spacing w:line="480" w:lineRule="auto"/>
        <w:ind w:firstLine="1687" w:firstLineChars="600"/>
        <w:jc w:val="left"/>
        <w:rPr>
          <w:rFonts w:ascii="仿宋" w:hAnsi="仿宋" w:eastAsia="仿宋" w:cs="Times New Roman"/>
          <w:color w:val="auto"/>
          <w:sz w:val="28"/>
          <w:szCs w:val="28"/>
          <w:highlight w:val="yellow"/>
        </w:rPr>
      </w:pPr>
      <w:r>
        <w:rPr>
          <w:rFonts w:hint="eastAsia" w:ascii="仿宋" w:hAnsi="仿宋" w:eastAsia="仿宋" w:cs="宋体"/>
          <w:b/>
          <w:bCs/>
          <w:color w:val="auto"/>
          <w:sz w:val="28"/>
          <w:szCs w:val="28"/>
        </w:rPr>
        <w:t>项目编号：</w:t>
      </w:r>
      <w:r>
        <w:rPr>
          <w:rFonts w:hint="eastAsia" w:ascii="仿宋" w:hAnsi="仿宋" w:eastAsia="仿宋" w:cs="宋体"/>
          <w:b/>
          <w:bCs/>
          <w:color w:val="auto"/>
          <w:sz w:val="28"/>
          <w:szCs w:val="28"/>
        </w:rPr>
        <w:t>CGZX（CS）-2024-002</w:t>
      </w:r>
    </w:p>
    <w:p>
      <w:pPr>
        <w:autoSpaceDN w:val="0"/>
        <w:snapToGrid w:val="0"/>
        <w:spacing w:line="480" w:lineRule="auto"/>
        <w:ind w:left="3081" w:leftChars="798" w:hanging="1405" w:hangingChars="500"/>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项目名称：浙江工商大学学生公寓提升改造工程</w:t>
      </w:r>
    </w:p>
    <w:p>
      <w:pPr>
        <w:autoSpaceDN w:val="0"/>
        <w:snapToGrid w:val="0"/>
        <w:spacing w:before="120" w:beforeLines="50" w:after="120" w:afterLines="50" w:line="480" w:lineRule="auto"/>
        <w:ind w:firstLine="1687" w:firstLineChars="60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采购单位：浙江工商大学</w:t>
      </w:r>
    </w:p>
    <w:p>
      <w:pPr>
        <w:autoSpaceDN w:val="0"/>
        <w:snapToGrid w:val="0"/>
        <w:spacing w:before="120" w:beforeLines="50" w:after="120" w:afterLines="50" w:line="480" w:lineRule="auto"/>
        <w:ind w:firstLine="1687" w:firstLineChars="600"/>
        <w:jc w:val="left"/>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代理机构：浙江豪圣建设项目管理有限公司</w:t>
      </w:r>
    </w:p>
    <w:p>
      <w:pPr>
        <w:autoSpaceDN w:val="0"/>
        <w:snapToGrid w:val="0"/>
        <w:spacing w:before="120" w:beforeLines="50" w:after="120" w:afterLines="50" w:line="360" w:lineRule="auto"/>
        <w:ind w:firstLine="640"/>
        <w:jc w:val="left"/>
        <w:rPr>
          <w:rFonts w:ascii="仿宋" w:hAnsi="仿宋" w:eastAsia="仿宋" w:cs="宋体"/>
          <w:b/>
          <w:color w:val="auto"/>
          <w:kern w:val="0"/>
          <w:sz w:val="32"/>
          <w:szCs w:val="32"/>
        </w:rPr>
      </w:pPr>
    </w:p>
    <w:p>
      <w:pPr>
        <w:autoSpaceDN w:val="0"/>
        <w:snapToGrid w:val="0"/>
        <w:spacing w:before="120" w:beforeLines="50" w:after="120" w:afterLines="50" w:line="360" w:lineRule="auto"/>
        <w:ind w:firstLine="640"/>
        <w:rPr>
          <w:rFonts w:ascii="仿宋" w:hAnsi="仿宋" w:eastAsia="仿宋" w:cs="宋体"/>
          <w:b/>
          <w:color w:val="auto"/>
          <w:kern w:val="0"/>
          <w:sz w:val="32"/>
          <w:szCs w:val="32"/>
        </w:rPr>
      </w:pPr>
    </w:p>
    <w:p>
      <w:pPr>
        <w:autoSpaceDN w:val="0"/>
        <w:snapToGrid w:val="0"/>
        <w:spacing w:before="120" w:beforeLines="50" w:after="120" w:afterLines="50" w:line="360" w:lineRule="auto"/>
        <w:ind w:firstLine="640"/>
        <w:rPr>
          <w:rFonts w:ascii="仿宋" w:hAnsi="仿宋" w:eastAsia="仿宋" w:cs="宋体"/>
          <w:b/>
          <w:color w:val="auto"/>
          <w:kern w:val="0"/>
          <w:sz w:val="32"/>
          <w:szCs w:val="32"/>
        </w:rPr>
      </w:pPr>
    </w:p>
    <w:p>
      <w:pPr>
        <w:autoSpaceDN w:val="0"/>
        <w:snapToGrid w:val="0"/>
        <w:spacing w:line="360" w:lineRule="auto"/>
        <w:ind w:firstLine="883"/>
        <w:jc w:val="center"/>
        <w:rPr>
          <w:rFonts w:ascii="仿宋" w:hAnsi="仿宋" w:eastAsia="仿宋" w:cs="宋体"/>
          <w:b/>
          <w:color w:val="auto"/>
          <w:sz w:val="44"/>
          <w:szCs w:val="44"/>
        </w:rPr>
      </w:pPr>
      <w:r>
        <w:rPr>
          <w:rFonts w:hint="eastAsia" w:ascii="仿宋" w:hAnsi="仿宋" w:eastAsia="仿宋" w:cs="宋体"/>
          <w:b/>
          <w:color w:val="auto"/>
          <w:sz w:val="44"/>
          <w:szCs w:val="44"/>
        </w:rPr>
        <w:t>2024年4月</w:t>
      </w:r>
      <w:r>
        <w:rPr>
          <w:rFonts w:hint="eastAsia" w:ascii="仿宋" w:hAnsi="仿宋" w:eastAsia="仿宋" w:cs="宋体"/>
          <w:b/>
          <w:color w:val="auto"/>
          <w:sz w:val="44"/>
          <w:szCs w:val="44"/>
          <w:lang w:val="en-US" w:eastAsia="zh-CN"/>
        </w:rPr>
        <w:t>23</w:t>
      </w:r>
      <w:r>
        <w:rPr>
          <w:rFonts w:hint="eastAsia" w:ascii="仿宋" w:hAnsi="仿宋" w:eastAsia="仿宋" w:cs="宋体"/>
          <w:b/>
          <w:color w:val="auto"/>
          <w:sz w:val="44"/>
          <w:szCs w:val="44"/>
        </w:rPr>
        <w:t>日</w:t>
      </w:r>
    </w:p>
    <w:p>
      <w:pPr>
        <w:widowControl/>
        <w:spacing w:line="360" w:lineRule="auto"/>
        <w:ind w:firstLine="454"/>
        <w:jc w:val="left"/>
        <w:rPr>
          <w:rFonts w:ascii="仿宋" w:hAnsi="仿宋" w:eastAsia="仿宋" w:cs="宋体"/>
          <w:b/>
          <w:bCs/>
          <w:color w:val="auto"/>
          <w:w w:val="95"/>
          <w:sz w:val="24"/>
          <w:szCs w:val="24"/>
        </w:rPr>
        <w:sectPr>
          <w:footerReference r:id="rId3" w:type="default"/>
          <w:pgSz w:w="11906" w:h="16838"/>
          <w:pgMar w:top="1418" w:right="1418" w:bottom="1418" w:left="1418" w:header="851" w:footer="851" w:gutter="0"/>
          <w:cols w:space="720" w:num="1"/>
        </w:sectPr>
      </w:pPr>
    </w:p>
    <w:p>
      <w:pPr>
        <w:autoSpaceDN w:val="0"/>
        <w:snapToGrid w:val="0"/>
        <w:spacing w:before="120" w:beforeLines="50" w:after="120" w:afterLines="50" w:line="360" w:lineRule="auto"/>
        <w:ind w:firstLine="643"/>
        <w:jc w:val="center"/>
        <w:rPr>
          <w:rFonts w:ascii="仿宋" w:hAnsi="仿宋" w:eastAsia="仿宋" w:cs="宋体"/>
          <w:b/>
          <w:color w:val="auto"/>
          <w:kern w:val="0"/>
          <w:sz w:val="32"/>
          <w:szCs w:val="32"/>
        </w:rPr>
      </w:pPr>
      <w:r>
        <w:rPr>
          <w:rFonts w:hint="eastAsia" w:ascii="仿宋" w:hAnsi="仿宋" w:eastAsia="仿宋" w:cs="宋体"/>
          <w:b/>
          <w:color w:val="auto"/>
          <w:kern w:val="0"/>
          <w:sz w:val="32"/>
          <w:szCs w:val="32"/>
        </w:rPr>
        <w:t>目  录</w:t>
      </w:r>
    </w:p>
    <w:p>
      <w:pPr>
        <w:pStyle w:val="39"/>
        <w:tabs>
          <w:tab w:val="right" w:leader="dot" w:pos="9060"/>
        </w:tabs>
        <w:spacing w:line="300" w:lineRule="auto"/>
        <w:rPr>
          <w:rFonts w:asciiTheme="minorHAnsi" w:hAnsiTheme="minorHAnsi" w:eastAsiaTheme="minorEastAsia" w:cstheme="minorBidi"/>
          <w:color w:val="auto"/>
          <w:szCs w:val="22"/>
          <w14:ligatures w14:val="standardContextual"/>
        </w:rPr>
      </w:pPr>
      <w:r>
        <w:rPr>
          <w:rFonts w:hint="eastAsia" w:ascii="仿宋" w:hAnsi="仿宋" w:eastAsia="仿宋" w:cs="宋体"/>
          <w:b/>
          <w:color w:val="auto"/>
          <w:sz w:val="24"/>
        </w:rPr>
        <w:fldChar w:fldCharType="begin"/>
      </w:r>
      <w:r>
        <w:rPr>
          <w:rFonts w:hint="eastAsia" w:ascii="仿宋" w:hAnsi="仿宋" w:eastAsia="仿宋" w:cs="宋体"/>
          <w:b/>
          <w:color w:val="auto"/>
          <w:sz w:val="24"/>
        </w:rPr>
        <w:instrText xml:space="preserve"> TOC \o "1-2" \h \z \u </w:instrText>
      </w:r>
      <w:r>
        <w:rPr>
          <w:rFonts w:hint="eastAsia" w:ascii="仿宋" w:hAnsi="仿宋" w:eastAsia="仿宋" w:cs="宋体"/>
          <w:b/>
          <w:color w:val="auto"/>
          <w:sz w:val="24"/>
        </w:rPr>
        <w:fldChar w:fldCharType="separate"/>
      </w:r>
      <w:r>
        <w:rPr>
          <w:color w:val="auto"/>
        </w:rPr>
        <w:fldChar w:fldCharType="begin"/>
      </w:r>
      <w:r>
        <w:rPr>
          <w:color w:val="auto"/>
        </w:rPr>
        <w:instrText xml:space="preserve"> HYPERLINK \l "_Toc164684999" </w:instrText>
      </w:r>
      <w:r>
        <w:rPr>
          <w:color w:val="auto"/>
        </w:rPr>
        <w:fldChar w:fldCharType="separate"/>
      </w:r>
      <w:r>
        <w:rPr>
          <w:rStyle w:val="68"/>
          <w:rFonts w:ascii="仿宋" w:hAnsi="仿宋" w:eastAsia="仿宋" w:cs="宋体"/>
          <w:b/>
          <w:color w:val="auto"/>
          <w:kern w:val="0"/>
        </w:rPr>
        <w:t>第一章 竞争性磋商公告</w:t>
      </w:r>
      <w:r>
        <w:rPr>
          <w:color w:val="auto"/>
        </w:rPr>
        <w:tab/>
      </w:r>
      <w:r>
        <w:rPr>
          <w:color w:val="auto"/>
        </w:rPr>
        <w:fldChar w:fldCharType="begin"/>
      </w:r>
      <w:r>
        <w:rPr>
          <w:color w:val="auto"/>
        </w:rPr>
        <w:instrText xml:space="preserve"> PAGEREF _Toc164684999 \h </w:instrText>
      </w:r>
      <w:r>
        <w:rPr>
          <w:color w:val="auto"/>
        </w:rPr>
        <w:fldChar w:fldCharType="separate"/>
      </w:r>
      <w:r>
        <w:rPr>
          <w:color w:val="auto"/>
        </w:rPr>
        <w:t>2</w:t>
      </w:r>
      <w:r>
        <w:rPr>
          <w:color w:val="auto"/>
        </w:rPr>
        <w:fldChar w:fldCharType="end"/>
      </w:r>
      <w:r>
        <w:rPr>
          <w:color w:val="auto"/>
        </w:rPr>
        <w:fldChar w:fldCharType="end"/>
      </w:r>
    </w:p>
    <w:p>
      <w:pPr>
        <w:pStyle w:val="39"/>
        <w:tabs>
          <w:tab w:val="right" w:leader="dot" w:pos="9060"/>
        </w:tabs>
        <w:spacing w:line="300" w:lineRule="auto"/>
        <w:rPr>
          <w:rFonts w:asciiTheme="minorHAnsi" w:hAnsiTheme="minorHAnsi" w:eastAsiaTheme="minorEastAsia" w:cstheme="minorBidi"/>
          <w:color w:val="auto"/>
          <w:szCs w:val="22"/>
          <w14:ligatures w14:val="standardContextual"/>
        </w:rPr>
      </w:pPr>
      <w:r>
        <w:rPr>
          <w:color w:val="auto"/>
        </w:rPr>
        <w:fldChar w:fldCharType="begin"/>
      </w:r>
      <w:r>
        <w:rPr>
          <w:color w:val="auto"/>
        </w:rPr>
        <w:instrText xml:space="preserve"> HYPERLINK \l "_Toc164685000" </w:instrText>
      </w:r>
      <w:r>
        <w:rPr>
          <w:color w:val="auto"/>
        </w:rPr>
        <w:fldChar w:fldCharType="separate"/>
      </w:r>
      <w:r>
        <w:rPr>
          <w:rStyle w:val="68"/>
          <w:rFonts w:ascii="仿宋" w:hAnsi="仿宋" w:eastAsia="仿宋" w:cs="宋体"/>
          <w:b/>
          <w:color w:val="auto"/>
          <w:spacing w:val="-4"/>
          <w:kern w:val="0"/>
        </w:rPr>
        <w:t>第二章 供应商须知</w:t>
      </w:r>
      <w:r>
        <w:rPr>
          <w:color w:val="auto"/>
        </w:rPr>
        <w:tab/>
      </w:r>
      <w:r>
        <w:rPr>
          <w:color w:val="auto"/>
        </w:rPr>
        <w:fldChar w:fldCharType="begin"/>
      </w:r>
      <w:r>
        <w:rPr>
          <w:color w:val="auto"/>
        </w:rPr>
        <w:instrText xml:space="preserve"> PAGEREF _Toc164685000 \h </w:instrText>
      </w:r>
      <w:r>
        <w:rPr>
          <w:color w:val="auto"/>
        </w:rPr>
        <w:fldChar w:fldCharType="separate"/>
      </w:r>
      <w:r>
        <w:rPr>
          <w:color w:val="auto"/>
        </w:rPr>
        <w:t>6</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"_Toc164685001" </w:instrText>
      </w:r>
      <w:r>
        <w:rPr>
          <w:color w:val="auto"/>
        </w:rPr>
        <w:fldChar w:fldCharType="separate"/>
      </w:r>
      <w:r>
        <w:rPr>
          <w:rStyle w:val="68"/>
          <w:rFonts w:ascii="Times New Roman" w:hAnsi="仿宋" w:eastAsia="仿宋"/>
          <w:b/>
          <w:bCs/>
          <w:color w:val="auto"/>
        </w:rPr>
        <w:t>前附表</w:t>
      </w:r>
      <w:r>
        <w:rPr>
          <w:color w:val="auto"/>
        </w:rPr>
        <w:tab/>
      </w:r>
      <w:r>
        <w:rPr>
          <w:color w:val="auto"/>
        </w:rPr>
        <w:fldChar w:fldCharType="begin"/>
      </w:r>
      <w:r>
        <w:rPr>
          <w:color w:val="auto"/>
        </w:rPr>
        <w:instrText xml:space="preserve"> PAGEREF _Toc164685001 \h </w:instrText>
      </w:r>
      <w:r>
        <w:rPr>
          <w:color w:val="auto"/>
        </w:rPr>
        <w:fldChar w:fldCharType="separate"/>
      </w:r>
      <w:r>
        <w:rPr>
          <w:color w:val="auto"/>
        </w:rPr>
        <w:t>6</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"_Toc164685002" </w:instrText>
      </w:r>
      <w:r>
        <w:rPr>
          <w:color w:val="auto"/>
        </w:rPr>
        <w:fldChar w:fldCharType="separate"/>
      </w:r>
      <w:r>
        <w:rPr>
          <w:rStyle w:val="68"/>
          <w:rFonts w:ascii="Times New Roman" w:hAnsi="仿宋" w:eastAsia="仿宋"/>
          <w:b/>
          <w:bCs/>
          <w:color w:val="auto"/>
        </w:rPr>
        <w:t>一、总则</w:t>
      </w:r>
      <w:r>
        <w:rPr>
          <w:color w:val="auto"/>
        </w:rPr>
        <w:tab/>
      </w:r>
      <w:r>
        <w:rPr>
          <w:color w:val="auto"/>
        </w:rPr>
        <w:fldChar w:fldCharType="begin"/>
      </w:r>
      <w:r>
        <w:rPr>
          <w:color w:val="auto"/>
        </w:rPr>
        <w:instrText xml:space="preserve"> PAGEREF _Toc164685002 \h </w:instrText>
      </w:r>
      <w:r>
        <w:rPr>
          <w:color w:val="auto"/>
        </w:rPr>
        <w:fldChar w:fldCharType="separate"/>
      </w:r>
      <w:r>
        <w:rPr>
          <w:color w:val="auto"/>
        </w:rPr>
        <w:t>12</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"_Toc164685003" </w:instrText>
      </w:r>
      <w:r>
        <w:rPr>
          <w:color w:val="auto"/>
        </w:rPr>
        <w:fldChar w:fldCharType="separate"/>
      </w:r>
      <w:r>
        <w:rPr>
          <w:rStyle w:val="68"/>
          <w:rFonts w:ascii="Times New Roman" w:hAnsi="仿宋" w:eastAsia="仿宋"/>
          <w:b/>
          <w:bCs/>
          <w:color w:val="auto"/>
        </w:rPr>
        <w:t>二、落实的政府采购政策</w:t>
      </w:r>
      <w:r>
        <w:rPr>
          <w:color w:val="auto"/>
        </w:rPr>
        <w:tab/>
      </w:r>
      <w:r>
        <w:rPr>
          <w:color w:val="auto"/>
        </w:rPr>
        <w:fldChar w:fldCharType="begin"/>
      </w:r>
      <w:r>
        <w:rPr>
          <w:color w:val="auto"/>
        </w:rPr>
        <w:instrText xml:space="preserve"> PAGEREF _Toc164685003 \h </w:instrText>
      </w:r>
      <w:r>
        <w:rPr>
          <w:color w:val="auto"/>
        </w:rPr>
        <w:fldChar w:fldCharType="separate"/>
      </w:r>
      <w:r>
        <w:rPr>
          <w:color w:val="auto"/>
        </w:rPr>
        <w:t>20</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"_Toc164685004" </w:instrText>
      </w:r>
      <w:r>
        <w:rPr>
          <w:color w:val="auto"/>
        </w:rPr>
        <w:fldChar w:fldCharType="separate"/>
      </w:r>
      <w:r>
        <w:rPr>
          <w:rStyle w:val="68"/>
          <w:rFonts w:ascii="仿宋" w:hAnsi="仿宋" w:eastAsia="仿宋"/>
          <w:b/>
          <w:bCs/>
          <w:color w:val="auto"/>
        </w:rPr>
        <w:t>三、竞争性磋商文件</w:t>
      </w:r>
      <w:r>
        <w:rPr>
          <w:color w:val="auto"/>
        </w:rPr>
        <w:tab/>
      </w:r>
      <w:r>
        <w:rPr>
          <w:color w:val="auto"/>
        </w:rPr>
        <w:fldChar w:fldCharType="begin"/>
      </w:r>
      <w:r>
        <w:rPr>
          <w:color w:val="auto"/>
        </w:rPr>
        <w:instrText xml:space="preserve"> PAGEREF _Toc164685004 \h </w:instrText>
      </w:r>
      <w:r>
        <w:rPr>
          <w:color w:val="auto"/>
        </w:rPr>
        <w:fldChar w:fldCharType="separate"/>
      </w:r>
      <w:r>
        <w:rPr>
          <w:color w:val="auto"/>
        </w:rPr>
        <w:t>23</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"_Toc164685005" </w:instrText>
      </w:r>
      <w:r>
        <w:rPr>
          <w:color w:val="auto"/>
        </w:rPr>
        <w:fldChar w:fldCharType="separate"/>
      </w:r>
      <w:r>
        <w:rPr>
          <w:rStyle w:val="68"/>
          <w:rFonts w:ascii="仿宋" w:hAnsi="仿宋" w:eastAsia="仿宋"/>
          <w:b/>
          <w:bCs/>
          <w:color w:val="auto"/>
        </w:rPr>
        <w:t>四、磋商响应文件</w:t>
      </w:r>
      <w:r>
        <w:rPr>
          <w:color w:val="auto"/>
        </w:rPr>
        <w:tab/>
      </w:r>
      <w:r>
        <w:rPr>
          <w:color w:val="auto"/>
        </w:rPr>
        <w:fldChar w:fldCharType="begin"/>
      </w:r>
      <w:r>
        <w:rPr>
          <w:color w:val="auto"/>
        </w:rPr>
        <w:instrText xml:space="preserve"> PAGEREF _Toc164685005 \h </w:instrText>
      </w:r>
      <w:r>
        <w:rPr>
          <w:color w:val="auto"/>
        </w:rPr>
        <w:fldChar w:fldCharType="separate"/>
      </w:r>
      <w:r>
        <w:rPr>
          <w:color w:val="auto"/>
        </w:rPr>
        <w:t>24</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"_Toc164685006" </w:instrText>
      </w:r>
      <w:r>
        <w:rPr>
          <w:color w:val="auto"/>
        </w:rPr>
        <w:fldChar w:fldCharType="separate"/>
      </w:r>
      <w:r>
        <w:rPr>
          <w:rStyle w:val="68"/>
          <w:rFonts w:ascii="仿宋" w:hAnsi="仿宋" w:eastAsia="仿宋"/>
          <w:b/>
          <w:bCs/>
          <w:color w:val="auto"/>
        </w:rPr>
        <w:t>五、磋商响应</w:t>
      </w:r>
      <w:r>
        <w:rPr>
          <w:color w:val="auto"/>
        </w:rPr>
        <w:tab/>
      </w:r>
      <w:r>
        <w:rPr>
          <w:color w:val="auto"/>
        </w:rPr>
        <w:fldChar w:fldCharType="begin"/>
      </w:r>
      <w:r>
        <w:rPr>
          <w:color w:val="auto"/>
        </w:rPr>
        <w:instrText xml:space="preserve"> PAGEREF _Toc164685006 \h </w:instrText>
      </w:r>
      <w:r>
        <w:rPr>
          <w:color w:val="auto"/>
        </w:rPr>
        <w:fldChar w:fldCharType="separate"/>
      </w:r>
      <w:r>
        <w:rPr>
          <w:color w:val="auto"/>
        </w:rPr>
        <w:t>30</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"_Toc164685007" </w:instrText>
      </w:r>
      <w:r>
        <w:rPr>
          <w:color w:val="auto"/>
        </w:rPr>
        <w:fldChar w:fldCharType="separate"/>
      </w:r>
      <w:r>
        <w:rPr>
          <w:rStyle w:val="68"/>
          <w:rFonts w:ascii="仿宋" w:hAnsi="仿宋" w:eastAsia="仿宋"/>
          <w:b/>
          <w:bCs/>
          <w:color w:val="auto"/>
        </w:rPr>
        <w:t>六、开标</w:t>
      </w:r>
      <w:r>
        <w:rPr>
          <w:color w:val="auto"/>
        </w:rPr>
        <w:tab/>
      </w:r>
      <w:r>
        <w:rPr>
          <w:color w:val="auto"/>
        </w:rPr>
        <w:fldChar w:fldCharType="begin"/>
      </w:r>
      <w:r>
        <w:rPr>
          <w:color w:val="auto"/>
        </w:rPr>
        <w:instrText xml:space="preserve"> PAGEREF _Toc164685007 \h </w:instrText>
      </w:r>
      <w:r>
        <w:rPr>
          <w:color w:val="auto"/>
        </w:rPr>
        <w:fldChar w:fldCharType="separate"/>
      </w:r>
      <w:r>
        <w:rPr>
          <w:color w:val="auto"/>
        </w:rPr>
        <w:t>31</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"_Toc164685008" </w:instrText>
      </w:r>
      <w:r>
        <w:rPr>
          <w:color w:val="auto"/>
        </w:rPr>
        <w:fldChar w:fldCharType="separate"/>
      </w:r>
      <w:r>
        <w:rPr>
          <w:rStyle w:val="68"/>
          <w:rFonts w:ascii="仿宋" w:hAnsi="仿宋" w:eastAsia="仿宋"/>
          <w:b/>
          <w:bCs/>
          <w:color w:val="auto"/>
        </w:rPr>
        <w:t>七、评审</w:t>
      </w:r>
      <w:r>
        <w:rPr>
          <w:color w:val="auto"/>
        </w:rPr>
        <w:tab/>
      </w:r>
      <w:r>
        <w:rPr>
          <w:color w:val="auto"/>
        </w:rPr>
        <w:fldChar w:fldCharType="begin"/>
      </w:r>
      <w:r>
        <w:rPr>
          <w:color w:val="auto"/>
        </w:rPr>
        <w:instrText xml:space="preserve"> PAGEREF _Toc164685008 \h </w:instrText>
      </w:r>
      <w:r>
        <w:rPr>
          <w:color w:val="auto"/>
        </w:rPr>
        <w:fldChar w:fldCharType="separate"/>
      </w:r>
      <w:r>
        <w:rPr>
          <w:color w:val="auto"/>
        </w:rPr>
        <w:t>32</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"_Toc164685009" </w:instrText>
      </w:r>
      <w:r>
        <w:rPr>
          <w:color w:val="auto"/>
        </w:rPr>
        <w:fldChar w:fldCharType="separate"/>
      </w:r>
      <w:r>
        <w:rPr>
          <w:rStyle w:val="68"/>
          <w:rFonts w:ascii="仿宋" w:hAnsi="仿宋" w:eastAsia="仿宋"/>
          <w:b/>
          <w:bCs/>
          <w:color w:val="auto"/>
        </w:rPr>
        <w:t>八、采购结果确认与公告</w:t>
      </w:r>
      <w:r>
        <w:rPr>
          <w:color w:val="auto"/>
        </w:rPr>
        <w:tab/>
      </w:r>
      <w:r>
        <w:rPr>
          <w:color w:val="auto"/>
        </w:rPr>
        <w:fldChar w:fldCharType="begin"/>
      </w:r>
      <w:r>
        <w:rPr>
          <w:color w:val="auto"/>
        </w:rPr>
        <w:instrText xml:space="preserve"> PAGEREF _Toc164685009 \h </w:instrText>
      </w:r>
      <w:r>
        <w:rPr>
          <w:color w:val="auto"/>
        </w:rPr>
        <w:fldChar w:fldCharType="separate"/>
      </w:r>
      <w:r>
        <w:rPr>
          <w:color w:val="auto"/>
        </w:rPr>
        <w:t>34</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"_Toc164685010" </w:instrText>
      </w:r>
      <w:r>
        <w:rPr>
          <w:color w:val="auto"/>
        </w:rPr>
        <w:fldChar w:fldCharType="separate"/>
      </w:r>
      <w:r>
        <w:rPr>
          <w:rStyle w:val="68"/>
          <w:rFonts w:ascii="仿宋" w:hAnsi="仿宋" w:eastAsia="仿宋"/>
          <w:b/>
          <w:bCs/>
          <w:color w:val="auto"/>
        </w:rPr>
        <w:t>九、采购代理服务费</w:t>
      </w:r>
      <w:r>
        <w:rPr>
          <w:color w:val="auto"/>
        </w:rPr>
        <w:tab/>
      </w:r>
      <w:r>
        <w:rPr>
          <w:color w:val="auto"/>
        </w:rPr>
        <w:fldChar w:fldCharType="begin"/>
      </w:r>
      <w:r>
        <w:rPr>
          <w:color w:val="auto"/>
        </w:rPr>
        <w:instrText xml:space="preserve"> PAGEREF _Toc164685010 \h </w:instrText>
      </w:r>
      <w:r>
        <w:rPr>
          <w:color w:val="auto"/>
        </w:rPr>
        <w:fldChar w:fldCharType="separate"/>
      </w:r>
      <w:r>
        <w:rPr>
          <w:color w:val="auto"/>
        </w:rPr>
        <w:t>34</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"_Toc164685011" </w:instrText>
      </w:r>
      <w:r>
        <w:rPr>
          <w:color w:val="auto"/>
        </w:rPr>
        <w:fldChar w:fldCharType="separate"/>
      </w:r>
      <w:r>
        <w:rPr>
          <w:rStyle w:val="68"/>
          <w:rFonts w:ascii="仿宋" w:hAnsi="仿宋" w:eastAsia="仿宋"/>
          <w:b/>
          <w:bCs/>
          <w:color w:val="auto"/>
        </w:rPr>
        <w:t>十、合同签订和履约担保</w:t>
      </w:r>
      <w:r>
        <w:rPr>
          <w:color w:val="auto"/>
        </w:rPr>
        <w:tab/>
      </w:r>
      <w:r>
        <w:rPr>
          <w:color w:val="auto"/>
        </w:rPr>
        <w:fldChar w:fldCharType="begin"/>
      </w:r>
      <w:r>
        <w:rPr>
          <w:color w:val="auto"/>
        </w:rPr>
        <w:instrText xml:space="preserve"> PAGEREF _Toc164685011 \h </w:instrText>
      </w:r>
      <w:r>
        <w:rPr>
          <w:color w:val="auto"/>
        </w:rPr>
        <w:fldChar w:fldCharType="separate"/>
      </w:r>
      <w:r>
        <w:rPr>
          <w:color w:val="auto"/>
        </w:rPr>
        <w:t>35</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"_Toc164685012" </w:instrText>
      </w:r>
      <w:r>
        <w:rPr>
          <w:color w:val="auto"/>
        </w:rPr>
        <w:fldChar w:fldCharType="separate"/>
      </w:r>
      <w:r>
        <w:rPr>
          <w:rStyle w:val="68"/>
          <w:rFonts w:ascii="仿宋" w:hAnsi="仿宋" w:eastAsia="仿宋"/>
          <w:b/>
          <w:bCs/>
          <w:color w:val="auto"/>
        </w:rPr>
        <w:t>十一、其他事项说明</w:t>
      </w:r>
      <w:r>
        <w:rPr>
          <w:color w:val="auto"/>
        </w:rPr>
        <w:tab/>
      </w:r>
      <w:r>
        <w:rPr>
          <w:color w:val="auto"/>
        </w:rPr>
        <w:fldChar w:fldCharType="begin"/>
      </w:r>
      <w:r>
        <w:rPr>
          <w:color w:val="auto"/>
        </w:rPr>
        <w:instrText xml:space="preserve"> PAGEREF _Toc164685012 \h </w:instrText>
      </w:r>
      <w:r>
        <w:rPr>
          <w:color w:val="auto"/>
        </w:rPr>
        <w:fldChar w:fldCharType="separate"/>
      </w:r>
      <w:r>
        <w:rPr>
          <w:color w:val="auto"/>
        </w:rPr>
        <w:t>36</w:t>
      </w:r>
      <w:r>
        <w:rPr>
          <w:color w:val="auto"/>
        </w:rPr>
        <w:fldChar w:fldCharType="end"/>
      </w:r>
      <w:r>
        <w:rPr>
          <w:color w:val="auto"/>
        </w:rPr>
        <w:fldChar w:fldCharType="end"/>
      </w:r>
    </w:p>
    <w:p>
      <w:pPr>
        <w:pStyle w:val="39"/>
        <w:tabs>
          <w:tab w:val="right" w:leader="dot" w:pos="9060"/>
        </w:tabs>
        <w:spacing w:line="300" w:lineRule="auto"/>
        <w:rPr>
          <w:rFonts w:asciiTheme="minorHAnsi" w:hAnsiTheme="minorHAnsi" w:eastAsiaTheme="minorEastAsia" w:cstheme="minorBidi"/>
          <w:color w:val="auto"/>
          <w:szCs w:val="22"/>
          <w14:ligatures w14:val="standardContextual"/>
        </w:rPr>
      </w:pPr>
      <w:r>
        <w:rPr>
          <w:color w:val="auto"/>
        </w:rPr>
        <w:fldChar w:fldCharType="begin"/>
      </w:r>
      <w:r>
        <w:rPr>
          <w:color w:val="auto"/>
        </w:rPr>
        <w:instrText xml:space="preserve"> HYPERLINK \l "_Toc164685013" </w:instrText>
      </w:r>
      <w:r>
        <w:rPr>
          <w:color w:val="auto"/>
        </w:rPr>
        <w:fldChar w:fldCharType="separate"/>
      </w:r>
      <w:r>
        <w:rPr>
          <w:rStyle w:val="68"/>
          <w:rFonts w:ascii="仿宋" w:hAnsi="仿宋" w:eastAsia="仿宋" w:cs="宋体"/>
          <w:b/>
          <w:color w:val="auto"/>
          <w:kern w:val="0"/>
        </w:rPr>
        <w:t>第三章 评审办法</w:t>
      </w:r>
      <w:r>
        <w:rPr>
          <w:color w:val="auto"/>
        </w:rPr>
        <w:tab/>
      </w:r>
      <w:r>
        <w:rPr>
          <w:color w:val="auto"/>
        </w:rPr>
        <w:fldChar w:fldCharType="begin"/>
      </w:r>
      <w:r>
        <w:rPr>
          <w:color w:val="auto"/>
        </w:rPr>
        <w:instrText xml:space="preserve"> PAGEREF _Toc164685013 \h </w:instrText>
      </w:r>
      <w:r>
        <w:rPr>
          <w:color w:val="auto"/>
        </w:rPr>
        <w:fldChar w:fldCharType="separate"/>
      </w:r>
      <w:r>
        <w:rPr>
          <w:color w:val="auto"/>
        </w:rPr>
        <w:t>37</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"_Toc164685014" </w:instrText>
      </w:r>
      <w:r>
        <w:rPr>
          <w:color w:val="auto"/>
        </w:rPr>
        <w:fldChar w:fldCharType="separate"/>
      </w:r>
      <w:r>
        <w:rPr>
          <w:rStyle w:val="68"/>
          <w:rFonts w:ascii="仿宋" w:hAnsi="仿宋" w:eastAsia="仿宋"/>
          <w:b/>
          <w:bCs/>
          <w:color w:val="auto"/>
        </w:rPr>
        <w:t>一、总则</w:t>
      </w:r>
      <w:r>
        <w:rPr>
          <w:color w:val="auto"/>
        </w:rPr>
        <w:tab/>
      </w:r>
      <w:r>
        <w:rPr>
          <w:color w:val="auto"/>
        </w:rPr>
        <w:fldChar w:fldCharType="begin"/>
      </w:r>
      <w:r>
        <w:rPr>
          <w:color w:val="auto"/>
        </w:rPr>
        <w:instrText xml:space="preserve"> PAGEREF _Toc164685014 \h </w:instrText>
      </w:r>
      <w:r>
        <w:rPr>
          <w:color w:val="auto"/>
        </w:rPr>
        <w:fldChar w:fldCharType="separate"/>
      </w:r>
      <w:r>
        <w:rPr>
          <w:color w:val="auto"/>
        </w:rPr>
        <w:t>37</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"_Toc164685015" </w:instrText>
      </w:r>
      <w:r>
        <w:rPr>
          <w:color w:val="auto"/>
        </w:rPr>
        <w:fldChar w:fldCharType="separate"/>
      </w:r>
      <w:r>
        <w:rPr>
          <w:rStyle w:val="68"/>
          <w:rFonts w:ascii="仿宋" w:hAnsi="仿宋" w:eastAsia="仿宋"/>
          <w:b/>
          <w:bCs/>
          <w:color w:val="auto"/>
        </w:rPr>
        <w:t>二、评审程序</w:t>
      </w:r>
      <w:r>
        <w:rPr>
          <w:color w:val="auto"/>
        </w:rPr>
        <w:tab/>
      </w:r>
      <w:r>
        <w:rPr>
          <w:color w:val="auto"/>
        </w:rPr>
        <w:fldChar w:fldCharType="begin"/>
      </w:r>
      <w:r>
        <w:rPr>
          <w:color w:val="auto"/>
        </w:rPr>
        <w:instrText xml:space="preserve"> PAGEREF _Toc164685015 \h </w:instrText>
      </w:r>
      <w:r>
        <w:rPr>
          <w:color w:val="auto"/>
        </w:rPr>
        <w:fldChar w:fldCharType="separate"/>
      </w:r>
      <w:r>
        <w:rPr>
          <w:color w:val="auto"/>
        </w:rPr>
        <w:t>37</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"_Toc164685016" </w:instrText>
      </w:r>
      <w:r>
        <w:rPr>
          <w:color w:val="auto"/>
        </w:rPr>
        <w:fldChar w:fldCharType="separate"/>
      </w:r>
      <w:r>
        <w:rPr>
          <w:rStyle w:val="68"/>
          <w:rFonts w:ascii="仿宋" w:hAnsi="仿宋" w:eastAsia="仿宋"/>
          <w:b/>
          <w:bCs/>
          <w:color w:val="auto"/>
        </w:rPr>
        <w:t>三、评审内容及标准</w:t>
      </w:r>
      <w:r>
        <w:rPr>
          <w:color w:val="auto"/>
        </w:rPr>
        <w:tab/>
      </w:r>
      <w:r>
        <w:rPr>
          <w:color w:val="auto"/>
        </w:rPr>
        <w:fldChar w:fldCharType="begin"/>
      </w:r>
      <w:r>
        <w:rPr>
          <w:color w:val="auto"/>
        </w:rPr>
        <w:instrText xml:space="preserve"> PAGEREF _Toc164685016 \h </w:instrText>
      </w:r>
      <w:r>
        <w:rPr>
          <w:color w:val="auto"/>
        </w:rPr>
        <w:fldChar w:fldCharType="separate"/>
      </w:r>
      <w:r>
        <w:rPr>
          <w:color w:val="auto"/>
        </w:rPr>
        <w:t>42</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"_Toc164685017" </w:instrText>
      </w:r>
      <w:r>
        <w:rPr>
          <w:color w:val="auto"/>
        </w:rPr>
        <w:fldChar w:fldCharType="separate"/>
      </w:r>
      <w:r>
        <w:rPr>
          <w:rStyle w:val="68"/>
          <w:rFonts w:ascii="仿宋" w:hAnsi="仿宋" w:eastAsia="仿宋"/>
          <w:b/>
          <w:bCs/>
          <w:color w:val="auto"/>
        </w:rPr>
        <w:t>四、其他评审事项规定</w:t>
      </w:r>
      <w:r>
        <w:rPr>
          <w:color w:val="auto"/>
        </w:rPr>
        <w:tab/>
      </w:r>
      <w:r>
        <w:rPr>
          <w:color w:val="auto"/>
        </w:rPr>
        <w:fldChar w:fldCharType="begin"/>
      </w:r>
      <w:r>
        <w:rPr>
          <w:color w:val="auto"/>
        </w:rPr>
        <w:instrText xml:space="preserve"> PAGEREF _Toc164685017 \h </w:instrText>
      </w:r>
      <w:r>
        <w:rPr>
          <w:color w:val="auto"/>
        </w:rPr>
        <w:fldChar w:fldCharType="separate"/>
      </w:r>
      <w:r>
        <w:rPr>
          <w:color w:val="auto"/>
        </w:rPr>
        <w:t>45</w:t>
      </w:r>
      <w:r>
        <w:rPr>
          <w:color w:val="auto"/>
        </w:rPr>
        <w:fldChar w:fldCharType="end"/>
      </w:r>
      <w:r>
        <w:rPr>
          <w:color w:val="auto"/>
        </w:rPr>
        <w:fldChar w:fldCharType="end"/>
      </w:r>
    </w:p>
    <w:p>
      <w:pPr>
        <w:pStyle w:val="39"/>
        <w:tabs>
          <w:tab w:val="right" w:leader="dot" w:pos="9060"/>
        </w:tabs>
        <w:spacing w:line="300" w:lineRule="auto"/>
        <w:rPr>
          <w:rFonts w:asciiTheme="minorHAnsi" w:hAnsiTheme="minorHAnsi" w:eastAsiaTheme="minorEastAsia" w:cstheme="minorBidi"/>
          <w:color w:val="auto"/>
          <w:szCs w:val="22"/>
          <w14:ligatures w14:val="standardContextual"/>
        </w:rPr>
      </w:pPr>
      <w:r>
        <w:rPr>
          <w:color w:val="auto"/>
        </w:rPr>
        <w:fldChar w:fldCharType="begin"/>
      </w:r>
      <w:r>
        <w:rPr>
          <w:color w:val="auto"/>
        </w:rPr>
        <w:instrText xml:space="preserve"> HYPERLINK \l "_Toc164685018" </w:instrText>
      </w:r>
      <w:r>
        <w:rPr>
          <w:color w:val="auto"/>
        </w:rPr>
        <w:fldChar w:fldCharType="separate"/>
      </w:r>
      <w:r>
        <w:rPr>
          <w:rStyle w:val="68"/>
          <w:rFonts w:ascii="仿宋" w:hAnsi="仿宋" w:eastAsia="仿宋" w:cs="宋体"/>
          <w:b/>
          <w:color w:val="auto"/>
        </w:rPr>
        <w:t>第四章 采购内容及需求</w:t>
      </w:r>
      <w:r>
        <w:rPr>
          <w:color w:val="auto"/>
        </w:rPr>
        <w:tab/>
      </w:r>
      <w:r>
        <w:rPr>
          <w:color w:val="auto"/>
        </w:rPr>
        <w:fldChar w:fldCharType="begin"/>
      </w:r>
      <w:r>
        <w:rPr>
          <w:color w:val="auto"/>
        </w:rPr>
        <w:instrText xml:space="preserve"> PAGEREF _Toc164685018 \h </w:instrText>
      </w:r>
      <w:r>
        <w:rPr>
          <w:color w:val="auto"/>
        </w:rPr>
        <w:fldChar w:fldCharType="separate"/>
      </w:r>
      <w:r>
        <w:rPr>
          <w:color w:val="auto"/>
        </w:rPr>
        <w:t>48</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"_Toc164685019" </w:instrText>
      </w:r>
      <w:r>
        <w:rPr>
          <w:color w:val="auto"/>
        </w:rPr>
        <w:fldChar w:fldCharType="separate"/>
      </w:r>
      <w:r>
        <w:rPr>
          <w:rStyle w:val="68"/>
          <w:rFonts w:ascii="仿宋" w:hAnsi="仿宋" w:eastAsia="仿宋" w:cs="宋体"/>
          <w:b/>
          <w:bCs/>
          <w:color w:val="auto"/>
        </w:rPr>
        <w:t>一、施工内容及要求</w:t>
      </w:r>
      <w:r>
        <w:rPr>
          <w:color w:val="auto"/>
        </w:rPr>
        <w:tab/>
      </w:r>
      <w:r>
        <w:rPr>
          <w:color w:val="auto"/>
        </w:rPr>
        <w:fldChar w:fldCharType="begin"/>
      </w:r>
      <w:r>
        <w:rPr>
          <w:color w:val="auto"/>
        </w:rPr>
        <w:instrText xml:space="preserve"> PAGEREF _Toc164685019 \h </w:instrText>
      </w:r>
      <w:r>
        <w:rPr>
          <w:color w:val="auto"/>
        </w:rPr>
        <w:fldChar w:fldCharType="separate"/>
      </w:r>
      <w:r>
        <w:rPr>
          <w:color w:val="auto"/>
        </w:rPr>
        <w:t>48</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"_Toc164685020" </w:instrText>
      </w:r>
      <w:r>
        <w:rPr>
          <w:color w:val="auto"/>
        </w:rPr>
        <w:fldChar w:fldCharType="separate"/>
      </w:r>
      <w:r>
        <w:rPr>
          <w:rStyle w:val="68"/>
          <w:rFonts w:ascii="仿宋" w:hAnsi="仿宋" w:eastAsia="仿宋" w:cs="宋体"/>
          <w:b/>
          <w:bCs/>
          <w:color w:val="auto"/>
        </w:rPr>
        <w:t>二、项目主要技术标准和规范</w:t>
      </w:r>
      <w:r>
        <w:rPr>
          <w:color w:val="auto"/>
        </w:rPr>
        <w:tab/>
      </w:r>
      <w:r>
        <w:rPr>
          <w:color w:val="auto"/>
        </w:rPr>
        <w:fldChar w:fldCharType="begin"/>
      </w:r>
      <w:r>
        <w:rPr>
          <w:color w:val="auto"/>
        </w:rPr>
        <w:instrText xml:space="preserve"> PAGEREF _Toc164685020 \h </w:instrText>
      </w:r>
      <w:r>
        <w:rPr>
          <w:color w:val="auto"/>
        </w:rPr>
        <w:fldChar w:fldCharType="separate"/>
      </w:r>
      <w:r>
        <w:rPr>
          <w:color w:val="auto"/>
        </w:rPr>
        <w:t>48</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"_Toc164685021" </w:instrText>
      </w:r>
      <w:r>
        <w:rPr>
          <w:color w:val="auto"/>
        </w:rPr>
        <w:fldChar w:fldCharType="separate"/>
      </w:r>
      <w:r>
        <w:rPr>
          <w:rStyle w:val="68"/>
          <w:rFonts w:ascii="仿宋" w:hAnsi="仿宋" w:eastAsia="仿宋" w:cs="宋体"/>
          <w:b/>
          <w:bCs/>
          <w:color w:val="auto"/>
        </w:rPr>
        <w:t>三、项目相关需求</w:t>
      </w:r>
      <w:r>
        <w:rPr>
          <w:color w:val="auto"/>
        </w:rPr>
        <w:tab/>
      </w:r>
      <w:r>
        <w:rPr>
          <w:color w:val="auto"/>
        </w:rPr>
        <w:fldChar w:fldCharType="begin"/>
      </w:r>
      <w:r>
        <w:rPr>
          <w:color w:val="auto"/>
        </w:rPr>
        <w:instrText xml:space="preserve"> PAGEREF _Toc164685021 \h </w:instrText>
      </w:r>
      <w:r>
        <w:rPr>
          <w:color w:val="auto"/>
        </w:rPr>
        <w:fldChar w:fldCharType="separate"/>
      </w:r>
      <w:r>
        <w:rPr>
          <w:color w:val="auto"/>
        </w:rPr>
        <w:t>48</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"_Toc164685022" </w:instrText>
      </w:r>
      <w:r>
        <w:rPr>
          <w:color w:val="auto"/>
        </w:rPr>
        <w:fldChar w:fldCharType="separate"/>
      </w:r>
      <w:r>
        <w:rPr>
          <w:rStyle w:val="68"/>
          <w:rFonts w:ascii="仿宋" w:hAnsi="仿宋" w:eastAsia="仿宋" w:cs="宋体"/>
          <w:b/>
          <w:bCs/>
          <w:color w:val="auto"/>
        </w:rPr>
        <w:t>四、商务要求</w:t>
      </w:r>
      <w:r>
        <w:rPr>
          <w:color w:val="auto"/>
        </w:rPr>
        <w:tab/>
      </w:r>
      <w:r>
        <w:rPr>
          <w:color w:val="auto"/>
        </w:rPr>
        <w:fldChar w:fldCharType="begin"/>
      </w:r>
      <w:r>
        <w:rPr>
          <w:color w:val="auto"/>
        </w:rPr>
        <w:instrText xml:space="preserve"> PAGEREF _Toc164685022 \h </w:instrText>
      </w:r>
      <w:r>
        <w:rPr>
          <w:color w:val="auto"/>
        </w:rPr>
        <w:fldChar w:fldCharType="separate"/>
      </w:r>
      <w:r>
        <w:rPr>
          <w:color w:val="auto"/>
        </w:rPr>
        <w:t>48</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"_Toc164685023" </w:instrText>
      </w:r>
      <w:r>
        <w:rPr>
          <w:color w:val="auto"/>
        </w:rPr>
        <w:fldChar w:fldCharType="separate"/>
      </w:r>
      <w:r>
        <w:rPr>
          <w:rStyle w:val="68"/>
          <w:rFonts w:ascii="仿宋" w:hAnsi="仿宋" w:eastAsia="仿宋" w:cs="宋体"/>
          <w:b/>
          <w:bCs/>
          <w:color w:val="auto"/>
        </w:rPr>
        <w:t>五、其他要求</w:t>
      </w:r>
      <w:r>
        <w:rPr>
          <w:color w:val="auto"/>
        </w:rPr>
        <w:tab/>
      </w:r>
      <w:r>
        <w:rPr>
          <w:color w:val="auto"/>
        </w:rPr>
        <w:fldChar w:fldCharType="begin"/>
      </w:r>
      <w:r>
        <w:rPr>
          <w:color w:val="auto"/>
        </w:rPr>
        <w:instrText xml:space="preserve"> PAGEREF _Toc164685023 \h </w:instrText>
      </w:r>
      <w:r>
        <w:rPr>
          <w:color w:val="auto"/>
        </w:rPr>
        <w:fldChar w:fldCharType="separate"/>
      </w:r>
      <w:r>
        <w:rPr>
          <w:color w:val="auto"/>
        </w:rPr>
        <w:t>49</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"_Toc164685024" </w:instrText>
      </w:r>
      <w:r>
        <w:rPr>
          <w:color w:val="auto"/>
        </w:rPr>
        <w:fldChar w:fldCharType="separate"/>
      </w:r>
      <w:r>
        <w:rPr>
          <w:rStyle w:val="68"/>
          <w:rFonts w:ascii="仿宋" w:hAnsi="仿宋" w:eastAsia="仿宋" w:cs="宋体"/>
          <w:b/>
          <w:bCs/>
          <w:color w:val="auto"/>
        </w:rPr>
        <w:t>六、售后服务要求</w:t>
      </w:r>
      <w:r>
        <w:rPr>
          <w:color w:val="auto"/>
        </w:rPr>
        <w:tab/>
      </w:r>
      <w:r>
        <w:rPr>
          <w:color w:val="auto"/>
        </w:rPr>
        <w:fldChar w:fldCharType="begin"/>
      </w:r>
      <w:r>
        <w:rPr>
          <w:color w:val="auto"/>
        </w:rPr>
        <w:instrText xml:space="preserve"> PAGEREF _Toc164685024 \h </w:instrText>
      </w:r>
      <w:r>
        <w:rPr>
          <w:color w:val="auto"/>
        </w:rPr>
        <w:fldChar w:fldCharType="separate"/>
      </w:r>
      <w:r>
        <w:rPr>
          <w:color w:val="auto"/>
        </w:rPr>
        <w:t>50</w:t>
      </w:r>
      <w:r>
        <w:rPr>
          <w:color w:val="auto"/>
        </w:rPr>
        <w:fldChar w:fldCharType="end"/>
      </w:r>
      <w:r>
        <w:rPr>
          <w:color w:val="auto"/>
        </w:rPr>
        <w:fldChar w:fldCharType="end"/>
      </w:r>
    </w:p>
    <w:p>
      <w:pPr>
        <w:pStyle w:val="39"/>
        <w:tabs>
          <w:tab w:val="right" w:leader="dot" w:pos="9060"/>
        </w:tabs>
        <w:spacing w:line="300" w:lineRule="auto"/>
        <w:rPr>
          <w:rFonts w:asciiTheme="minorHAnsi" w:hAnsiTheme="minorHAnsi" w:eastAsiaTheme="minorEastAsia" w:cstheme="minorBidi"/>
          <w:color w:val="auto"/>
          <w:szCs w:val="22"/>
          <w14:ligatures w14:val="standardContextual"/>
        </w:rPr>
      </w:pPr>
      <w:r>
        <w:rPr>
          <w:color w:val="auto"/>
        </w:rPr>
        <w:fldChar w:fldCharType="begin"/>
      </w:r>
      <w:r>
        <w:rPr>
          <w:color w:val="auto"/>
        </w:rPr>
        <w:instrText xml:space="preserve"> HYPERLINK \l "_Toc164685025" </w:instrText>
      </w:r>
      <w:r>
        <w:rPr>
          <w:color w:val="auto"/>
        </w:rPr>
        <w:fldChar w:fldCharType="separate"/>
      </w:r>
      <w:r>
        <w:rPr>
          <w:rStyle w:val="68"/>
          <w:rFonts w:ascii="仿宋" w:hAnsi="仿宋" w:eastAsia="仿宋" w:cs="宋体"/>
          <w:b/>
          <w:color w:val="auto"/>
        </w:rPr>
        <w:t>第五章 合同</w:t>
      </w:r>
      <w:r>
        <w:rPr>
          <w:color w:val="auto"/>
        </w:rPr>
        <w:tab/>
      </w:r>
      <w:r>
        <w:rPr>
          <w:color w:val="auto"/>
        </w:rPr>
        <w:fldChar w:fldCharType="begin"/>
      </w:r>
      <w:r>
        <w:rPr>
          <w:color w:val="auto"/>
        </w:rPr>
        <w:instrText xml:space="preserve"> PAGEREF _Toc164685025 \h </w:instrText>
      </w:r>
      <w:r>
        <w:rPr>
          <w:color w:val="auto"/>
        </w:rPr>
        <w:fldChar w:fldCharType="separate"/>
      </w:r>
      <w:r>
        <w:rPr>
          <w:color w:val="auto"/>
        </w:rPr>
        <w:t>51</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"_Toc164685026" </w:instrText>
      </w:r>
      <w:r>
        <w:rPr>
          <w:color w:val="auto"/>
        </w:rPr>
        <w:fldChar w:fldCharType="separate"/>
      </w:r>
      <w:r>
        <w:rPr>
          <w:rStyle w:val="68"/>
          <w:rFonts w:ascii="Times New Roman" w:hAnsi="仿宋" w:eastAsia="仿宋"/>
          <w:b/>
          <w:bCs/>
          <w:color w:val="auto"/>
        </w:rPr>
        <w:t>合同主要条款（以最终签订为准）</w:t>
      </w:r>
      <w:r>
        <w:rPr>
          <w:color w:val="auto"/>
        </w:rPr>
        <w:tab/>
      </w:r>
      <w:r>
        <w:rPr>
          <w:color w:val="auto"/>
        </w:rPr>
        <w:fldChar w:fldCharType="begin"/>
      </w:r>
      <w:r>
        <w:rPr>
          <w:color w:val="auto"/>
        </w:rPr>
        <w:instrText xml:space="preserve"> PAGEREF _Toc164685026 \h </w:instrText>
      </w:r>
      <w:r>
        <w:rPr>
          <w:color w:val="auto"/>
        </w:rPr>
        <w:fldChar w:fldCharType="separate"/>
      </w:r>
      <w:r>
        <w:rPr>
          <w:color w:val="auto"/>
        </w:rPr>
        <w:t>51</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"_Toc164685027" </w:instrText>
      </w:r>
      <w:r>
        <w:rPr>
          <w:color w:val="auto"/>
        </w:rPr>
        <w:fldChar w:fldCharType="separate"/>
      </w:r>
      <w:r>
        <w:rPr>
          <w:rStyle w:val="68"/>
          <w:rFonts w:ascii="Times New Roman" w:hAnsi="仿宋" w:eastAsia="仿宋"/>
          <w:b/>
          <w:bCs/>
          <w:color w:val="auto"/>
        </w:rPr>
        <w:t>建设工程廉洁协议书</w:t>
      </w:r>
      <w:r>
        <w:rPr>
          <w:color w:val="auto"/>
        </w:rPr>
        <w:tab/>
      </w:r>
      <w:r>
        <w:rPr>
          <w:color w:val="auto"/>
        </w:rPr>
        <w:fldChar w:fldCharType="begin"/>
      </w:r>
      <w:r>
        <w:rPr>
          <w:color w:val="auto"/>
        </w:rPr>
        <w:instrText xml:space="preserve"> PAGEREF _Toc164685027 \h </w:instrText>
      </w:r>
      <w:r>
        <w:rPr>
          <w:color w:val="auto"/>
        </w:rPr>
        <w:fldChar w:fldCharType="separate"/>
      </w:r>
      <w:r>
        <w:rPr>
          <w:color w:val="auto"/>
        </w:rPr>
        <w:t>79</w:t>
      </w:r>
      <w:r>
        <w:rPr>
          <w:color w:val="auto"/>
        </w:rPr>
        <w:fldChar w:fldCharType="end"/>
      </w:r>
      <w:r>
        <w:rPr>
          <w:color w:val="auto"/>
        </w:rPr>
        <w:fldChar w:fldCharType="end"/>
      </w:r>
    </w:p>
    <w:p>
      <w:pPr>
        <w:pStyle w:val="39"/>
        <w:tabs>
          <w:tab w:val="right" w:leader="dot" w:pos="9060"/>
        </w:tabs>
        <w:spacing w:line="300" w:lineRule="auto"/>
        <w:rPr>
          <w:rFonts w:asciiTheme="minorHAnsi" w:hAnsiTheme="minorHAnsi" w:eastAsiaTheme="minorEastAsia" w:cstheme="minorBidi"/>
          <w:color w:val="auto"/>
          <w:szCs w:val="22"/>
          <w14:ligatures w14:val="standardContextual"/>
        </w:rPr>
      </w:pPr>
      <w:r>
        <w:rPr>
          <w:color w:val="auto"/>
        </w:rPr>
        <w:fldChar w:fldCharType="begin"/>
      </w:r>
      <w:r>
        <w:rPr>
          <w:color w:val="auto"/>
        </w:rPr>
        <w:instrText xml:space="preserve"> HYPERLINK \l "_Toc164685028" </w:instrText>
      </w:r>
      <w:r>
        <w:rPr>
          <w:color w:val="auto"/>
        </w:rPr>
        <w:fldChar w:fldCharType="separate"/>
      </w:r>
      <w:r>
        <w:rPr>
          <w:rStyle w:val="68"/>
          <w:rFonts w:ascii="仿宋" w:hAnsi="仿宋" w:eastAsia="仿宋" w:cs="宋体"/>
          <w:b/>
          <w:color w:val="auto"/>
        </w:rPr>
        <w:t>第六章 响应文件格式</w:t>
      </w:r>
      <w:r>
        <w:rPr>
          <w:color w:val="auto"/>
        </w:rPr>
        <w:tab/>
      </w:r>
      <w:r>
        <w:rPr>
          <w:color w:val="auto"/>
        </w:rPr>
        <w:fldChar w:fldCharType="begin"/>
      </w:r>
      <w:r>
        <w:rPr>
          <w:color w:val="auto"/>
        </w:rPr>
        <w:instrText xml:space="preserve"> PAGEREF _Toc164685028 \h </w:instrText>
      </w:r>
      <w:r>
        <w:rPr>
          <w:color w:val="auto"/>
        </w:rPr>
        <w:fldChar w:fldCharType="separate"/>
      </w:r>
      <w:r>
        <w:rPr>
          <w:color w:val="auto"/>
        </w:rPr>
        <w:t>81</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"_Toc164685029" </w:instrText>
      </w:r>
      <w:r>
        <w:rPr>
          <w:color w:val="auto"/>
        </w:rPr>
        <w:fldChar w:fldCharType="separate"/>
      </w:r>
      <w:r>
        <w:rPr>
          <w:rStyle w:val="68"/>
          <w:rFonts w:ascii="仿宋" w:hAnsi="仿宋" w:eastAsia="仿宋"/>
          <w:b/>
          <w:bCs/>
          <w:color w:val="auto"/>
        </w:rPr>
        <w:t>一、资格文件部分格式</w:t>
      </w:r>
      <w:r>
        <w:rPr>
          <w:color w:val="auto"/>
        </w:rPr>
        <w:tab/>
      </w:r>
      <w:r>
        <w:rPr>
          <w:color w:val="auto"/>
        </w:rPr>
        <w:fldChar w:fldCharType="begin"/>
      </w:r>
      <w:r>
        <w:rPr>
          <w:color w:val="auto"/>
        </w:rPr>
        <w:instrText xml:space="preserve"> PAGEREF _Toc164685029 \h </w:instrText>
      </w:r>
      <w:r>
        <w:rPr>
          <w:color w:val="auto"/>
        </w:rPr>
        <w:fldChar w:fldCharType="separate"/>
      </w:r>
      <w:r>
        <w:rPr>
          <w:color w:val="auto"/>
        </w:rPr>
        <w:t>81</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"_Toc164685030" </w:instrText>
      </w:r>
      <w:r>
        <w:rPr>
          <w:color w:val="auto"/>
        </w:rPr>
        <w:fldChar w:fldCharType="separate"/>
      </w:r>
      <w:r>
        <w:rPr>
          <w:rStyle w:val="68"/>
          <w:rFonts w:ascii="仿宋" w:hAnsi="仿宋" w:eastAsia="仿宋"/>
          <w:b/>
          <w:bCs/>
          <w:color w:val="auto"/>
        </w:rPr>
        <w:t>二、商务技术文件部分格式</w:t>
      </w:r>
      <w:r>
        <w:rPr>
          <w:color w:val="auto"/>
        </w:rPr>
        <w:tab/>
      </w:r>
      <w:r>
        <w:rPr>
          <w:color w:val="auto"/>
        </w:rPr>
        <w:fldChar w:fldCharType="begin"/>
      </w:r>
      <w:r>
        <w:rPr>
          <w:color w:val="auto"/>
        </w:rPr>
        <w:instrText xml:space="preserve"> PAGEREF _Toc164685030 \h </w:instrText>
      </w:r>
      <w:r>
        <w:rPr>
          <w:color w:val="auto"/>
        </w:rPr>
        <w:fldChar w:fldCharType="separate"/>
      </w:r>
      <w:r>
        <w:rPr>
          <w:color w:val="auto"/>
        </w:rPr>
        <w:t>92</w:t>
      </w:r>
      <w:r>
        <w:rPr>
          <w:color w:val="auto"/>
        </w:rPr>
        <w:fldChar w:fldCharType="end"/>
      </w:r>
      <w:r>
        <w:rPr>
          <w:color w:val="auto"/>
        </w:rPr>
        <w:fldChar w:fldCharType="end"/>
      </w:r>
    </w:p>
    <w:p>
      <w:pPr>
        <w:pStyle w:val="48"/>
        <w:tabs>
          <w:tab w:val="right" w:leader="dot" w:pos="9060"/>
        </w:tabs>
        <w:spacing w:line="300" w:lineRule="auto"/>
        <w:rPr>
          <w:rFonts w:asciiTheme="minorHAnsi" w:hAnsiTheme="minorHAnsi" w:eastAsiaTheme="minorEastAsia" w:cstheme="minorBidi"/>
          <w:color w:val="auto"/>
          <w14:ligatures w14:val="standardContextual"/>
        </w:rPr>
      </w:pPr>
      <w:r>
        <w:rPr>
          <w:color w:val="auto"/>
        </w:rPr>
        <w:fldChar w:fldCharType="begin"/>
      </w:r>
      <w:r>
        <w:rPr>
          <w:color w:val="auto"/>
        </w:rPr>
        <w:instrText xml:space="preserve"> HYPERLINK \l "_Toc164685031" </w:instrText>
      </w:r>
      <w:r>
        <w:rPr>
          <w:color w:val="auto"/>
        </w:rPr>
        <w:fldChar w:fldCharType="separate"/>
      </w:r>
      <w:r>
        <w:rPr>
          <w:rStyle w:val="68"/>
          <w:rFonts w:ascii="仿宋" w:hAnsi="仿宋" w:eastAsia="仿宋"/>
          <w:b/>
          <w:bCs/>
          <w:color w:val="auto"/>
        </w:rPr>
        <w:t>三、报价文件部分格式</w:t>
      </w:r>
      <w:r>
        <w:rPr>
          <w:color w:val="auto"/>
        </w:rPr>
        <w:tab/>
      </w:r>
      <w:r>
        <w:rPr>
          <w:color w:val="auto"/>
        </w:rPr>
        <w:fldChar w:fldCharType="begin"/>
      </w:r>
      <w:r>
        <w:rPr>
          <w:color w:val="auto"/>
        </w:rPr>
        <w:instrText xml:space="preserve"> PAGEREF _Toc164685031 \h </w:instrText>
      </w:r>
      <w:r>
        <w:rPr>
          <w:color w:val="auto"/>
        </w:rPr>
        <w:fldChar w:fldCharType="separate"/>
      </w:r>
      <w:r>
        <w:rPr>
          <w:color w:val="auto"/>
        </w:rPr>
        <w:t>111</w:t>
      </w:r>
      <w:r>
        <w:rPr>
          <w:color w:val="auto"/>
        </w:rPr>
        <w:fldChar w:fldCharType="end"/>
      </w:r>
      <w:r>
        <w:rPr>
          <w:color w:val="auto"/>
        </w:rPr>
        <w:fldChar w:fldCharType="end"/>
      </w:r>
    </w:p>
    <w:p>
      <w:pPr>
        <w:pStyle w:val="39"/>
        <w:tabs>
          <w:tab w:val="right" w:leader="dot" w:pos="9060"/>
        </w:tabs>
        <w:spacing w:line="300" w:lineRule="auto"/>
        <w:rPr>
          <w:rFonts w:asciiTheme="minorHAnsi" w:hAnsiTheme="minorHAnsi" w:eastAsiaTheme="minorEastAsia" w:cstheme="minorBidi"/>
          <w:color w:val="auto"/>
          <w:szCs w:val="22"/>
          <w14:ligatures w14:val="standardContextual"/>
        </w:rPr>
      </w:pPr>
      <w:r>
        <w:rPr>
          <w:color w:val="auto"/>
        </w:rPr>
        <w:fldChar w:fldCharType="begin"/>
      </w:r>
      <w:r>
        <w:rPr>
          <w:color w:val="auto"/>
        </w:rPr>
        <w:instrText xml:space="preserve"> HYPERLINK \l "_Toc164685032" </w:instrText>
      </w:r>
      <w:r>
        <w:rPr>
          <w:color w:val="auto"/>
        </w:rPr>
        <w:fldChar w:fldCharType="separate"/>
      </w:r>
      <w:r>
        <w:rPr>
          <w:rStyle w:val="68"/>
          <w:rFonts w:ascii="仿宋" w:hAnsi="仿宋" w:eastAsia="仿宋" w:cs="宋体"/>
          <w:b/>
          <w:color w:val="auto"/>
        </w:rPr>
        <w:t>第七章 附件</w:t>
      </w:r>
      <w:r>
        <w:rPr>
          <w:color w:val="auto"/>
        </w:rPr>
        <w:tab/>
      </w:r>
      <w:r>
        <w:rPr>
          <w:color w:val="auto"/>
        </w:rPr>
        <w:fldChar w:fldCharType="begin"/>
      </w:r>
      <w:r>
        <w:rPr>
          <w:color w:val="auto"/>
        </w:rPr>
        <w:instrText xml:space="preserve"> PAGEREF _Toc164685032 \h </w:instrText>
      </w:r>
      <w:r>
        <w:rPr>
          <w:color w:val="auto"/>
        </w:rPr>
        <w:fldChar w:fldCharType="separate"/>
      </w:r>
      <w:r>
        <w:rPr>
          <w:color w:val="auto"/>
        </w:rPr>
        <w:t>137</w:t>
      </w:r>
      <w:r>
        <w:rPr>
          <w:color w:val="auto"/>
        </w:rPr>
        <w:fldChar w:fldCharType="end"/>
      </w:r>
      <w:r>
        <w:rPr>
          <w:color w:val="auto"/>
        </w:rPr>
        <w:fldChar w:fldCharType="end"/>
      </w:r>
    </w:p>
    <w:p>
      <w:pPr>
        <w:autoSpaceDN w:val="0"/>
        <w:adjustRightInd w:val="0"/>
        <w:snapToGrid w:val="0"/>
        <w:spacing w:line="300" w:lineRule="auto"/>
        <w:ind w:firstLine="480"/>
        <w:jc w:val="center"/>
        <w:rPr>
          <w:rFonts w:ascii="仿宋" w:hAnsi="仿宋" w:eastAsia="仿宋" w:cs="宋体"/>
          <w:b/>
          <w:color w:val="auto"/>
          <w:kern w:val="0"/>
          <w:sz w:val="32"/>
          <w:szCs w:val="32"/>
        </w:rPr>
      </w:pPr>
      <w:r>
        <w:rPr>
          <w:rFonts w:hint="eastAsia" w:ascii="仿宋" w:hAnsi="仿宋" w:eastAsia="仿宋" w:cs="宋体"/>
          <w:b/>
          <w:color w:val="auto"/>
          <w:sz w:val="24"/>
          <w:szCs w:val="24"/>
        </w:rPr>
        <w:fldChar w:fldCharType="end"/>
      </w:r>
      <w:r>
        <w:rPr>
          <w:rFonts w:hint="eastAsia" w:ascii="仿宋" w:hAnsi="仿宋" w:eastAsia="仿宋" w:cs="宋体"/>
          <w:b/>
          <w:color w:val="auto"/>
          <w:kern w:val="0"/>
          <w:sz w:val="24"/>
          <w:szCs w:val="24"/>
        </w:rPr>
        <w:br w:type="page"/>
      </w:r>
      <w:r>
        <w:rPr>
          <w:rFonts w:hint="eastAsia" w:ascii="仿宋" w:hAnsi="仿宋" w:eastAsia="仿宋" w:cs="宋体"/>
          <w:b/>
          <w:color w:val="auto"/>
          <w:kern w:val="0"/>
          <w:sz w:val="32"/>
          <w:szCs w:val="32"/>
        </w:rPr>
        <w:t>电子交易须知</w:t>
      </w:r>
    </w:p>
    <w:p>
      <w:pPr>
        <w:autoSpaceDN w:val="0"/>
        <w:snapToGrid w:val="0"/>
        <w:spacing w:before="120" w:beforeLines="50" w:after="120" w:afterLines="50" w:line="360" w:lineRule="auto"/>
        <w:ind w:firstLine="482" w:firstLineChars="200"/>
        <w:jc w:val="left"/>
        <w:rPr>
          <w:rFonts w:ascii="仿宋" w:hAnsi="仿宋" w:eastAsia="仿宋" w:cs="宋体"/>
          <w:b/>
          <w:color w:val="auto"/>
          <w:kern w:val="0"/>
          <w:sz w:val="24"/>
          <w:szCs w:val="24"/>
        </w:rPr>
      </w:pPr>
      <w:r>
        <w:rPr>
          <w:rFonts w:hint="eastAsia" w:ascii="仿宋" w:hAnsi="仿宋" w:eastAsia="仿宋" w:cs="宋体"/>
          <w:b/>
          <w:color w:val="auto"/>
          <w:kern w:val="0"/>
          <w:sz w:val="24"/>
          <w:szCs w:val="24"/>
        </w:rPr>
        <w:t>1、本次采购采用电子交易方式，电子交易平台为“政府采购云平台（www.zcygov.cn）”。供应商参与本项目电子交易活动前，应通过浙江政府采购网“浙江政府采购供应商信息登记管理系统”进行信息登记，获得线上政府采购活动操作权限。编制电子响应文件前还需申领CA证书并绑定帐号，供应商应充分考虑完成登记、申领CA证书等所需的时间。</w:t>
      </w:r>
    </w:p>
    <w:p>
      <w:pPr>
        <w:autoSpaceDN w:val="0"/>
        <w:snapToGrid w:val="0"/>
        <w:spacing w:before="120" w:beforeLines="50" w:after="120" w:afterLines="50" w:line="360" w:lineRule="auto"/>
        <w:ind w:firstLine="482" w:firstLineChars="200"/>
        <w:jc w:val="left"/>
        <w:rPr>
          <w:rFonts w:ascii="仿宋" w:hAnsi="仿宋" w:eastAsia="仿宋" w:cs="宋体"/>
          <w:b/>
          <w:color w:val="auto"/>
          <w:kern w:val="0"/>
          <w:sz w:val="24"/>
          <w:szCs w:val="24"/>
        </w:rPr>
      </w:pPr>
      <w:r>
        <w:rPr>
          <w:rFonts w:hint="eastAsia" w:ascii="仿宋" w:hAnsi="仿宋" w:eastAsia="仿宋" w:cs="宋体"/>
          <w:b/>
          <w:color w:val="auto"/>
          <w:kern w:val="0"/>
          <w:sz w:val="24"/>
          <w:szCs w:val="24"/>
        </w:rPr>
        <w:t>2、供应商编制电子响应文件应安装“电子交易客户端”软件，并按照本采购文件和电子交易平台的要求编制并加密响应文件。未按规定加密的响应文件，将被电子交易平台拒收。“电子交易客户端”请供应商自行前往“浙江政府采购网（zfcg.czt.zj.gov.cn）— 下载专区 — 电子交易客户端”版块获取。</w:t>
      </w:r>
    </w:p>
    <w:p>
      <w:pPr>
        <w:autoSpaceDN w:val="0"/>
        <w:snapToGrid w:val="0"/>
        <w:spacing w:before="120" w:beforeLines="50" w:after="120" w:afterLines="50" w:line="360" w:lineRule="auto"/>
        <w:ind w:firstLine="482" w:firstLineChars="200"/>
        <w:jc w:val="left"/>
        <w:rPr>
          <w:rFonts w:ascii="仿宋" w:hAnsi="仿宋" w:eastAsia="仿宋" w:cs="宋体"/>
          <w:b/>
          <w:color w:val="auto"/>
          <w:kern w:val="0"/>
          <w:sz w:val="24"/>
          <w:szCs w:val="24"/>
        </w:rPr>
      </w:pPr>
      <w:r>
        <w:rPr>
          <w:rFonts w:hint="eastAsia" w:ascii="仿宋" w:hAnsi="仿宋" w:eastAsia="仿宋" w:cs="宋体"/>
          <w:b/>
          <w:color w:val="auto"/>
          <w:kern w:val="0"/>
          <w:sz w:val="24"/>
          <w:szCs w:val="24"/>
        </w:rPr>
        <w:t>3、供应商应当在递交响应文件截止时间前，将“电子交易客户端”生成的“电子加密响应文件”上传电子交易平台。</w:t>
      </w:r>
    </w:p>
    <w:p>
      <w:pPr>
        <w:autoSpaceDN w:val="0"/>
        <w:snapToGrid w:val="0"/>
        <w:spacing w:before="120" w:beforeLines="50" w:after="120" w:afterLines="50" w:line="360" w:lineRule="auto"/>
        <w:ind w:firstLine="482" w:firstLineChars="200"/>
        <w:jc w:val="left"/>
        <w:rPr>
          <w:rFonts w:ascii="仿宋" w:hAnsi="仿宋" w:eastAsia="仿宋" w:cs="宋体"/>
          <w:b/>
          <w:color w:val="auto"/>
          <w:kern w:val="0"/>
          <w:sz w:val="24"/>
          <w:szCs w:val="24"/>
        </w:rPr>
      </w:pPr>
      <w:r>
        <w:rPr>
          <w:rFonts w:hint="eastAsia" w:ascii="仿宋" w:hAnsi="仿宋" w:eastAsia="仿宋" w:cs="宋体"/>
          <w:b/>
          <w:color w:val="auto"/>
          <w:kern w:val="0"/>
          <w:sz w:val="24"/>
          <w:szCs w:val="24"/>
        </w:rPr>
        <w:t>4、“电子备份响应文件”是指与“电子加密响应文件”同时生成的数据电文形式的响应文件。供应商在电子交易平台上传“电子加密响应文件”后，还可以邮寄或送达的方式在递交响应文件截止时间前提交以介质（U盘）存储的“电子备份响应文件”。“电子备份响应文件”应当密封包装并在包装上标注采购项目编号、项目名称、供应商名称等并加盖公章。</w:t>
      </w:r>
    </w:p>
    <w:p>
      <w:pPr>
        <w:autoSpaceDN w:val="0"/>
        <w:snapToGrid w:val="0"/>
        <w:spacing w:before="120" w:beforeLines="50" w:after="120" w:afterLines="50" w:line="360" w:lineRule="auto"/>
        <w:ind w:firstLine="482" w:firstLineChars="200"/>
        <w:jc w:val="left"/>
        <w:rPr>
          <w:rFonts w:ascii="仿宋" w:hAnsi="仿宋" w:eastAsia="仿宋" w:cs="宋体"/>
          <w:b/>
          <w:color w:val="auto"/>
          <w:kern w:val="0"/>
          <w:sz w:val="24"/>
          <w:szCs w:val="24"/>
        </w:rPr>
      </w:pPr>
      <w:r>
        <w:rPr>
          <w:rFonts w:hint="eastAsia" w:ascii="仿宋" w:hAnsi="仿宋" w:eastAsia="仿宋" w:cs="宋体"/>
          <w:b/>
          <w:color w:val="auto"/>
          <w:kern w:val="0"/>
          <w:sz w:val="24"/>
          <w:szCs w:val="24"/>
        </w:rPr>
        <w:t>5、通过“政府采购云平台”递交的“电子加密响应文件”如无法按时解密的，如供应商提交了“电子备份响应文件”的，则由采购组织机构按“政府采购云平台”操作规范将“电子备份响应文件”上传至“政府采购云平台”，上传成功后，以“电子备份响应文件”参与评审，“电子加密响应文件”自动失效; 在“政府采购云平台”正常运行情况下，“电子备份响应文件”无法上传至“政府采购云平台”的，视为响应文件撤回。供应商未按规定递交“电子备份响应文件”的，视为响应文件撤回。未上传“电子加密响应文件”，仅提交“电子备份响应文件”的，响应无效。</w:t>
      </w:r>
    </w:p>
    <w:p>
      <w:pPr>
        <w:autoSpaceDN w:val="0"/>
        <w:snapToGrid w:val="0"/>
        <w:spacing w:before="120" w:beforeLines="50" w:after="120" w:afterLines="50" w:line="360" w:lineRule="auto"/>
        <w:ind w:firstLine="482" w:firstLineChars="200"/>
        <w:jc w:val="left"/>
        <w:rPr>
          <w:rFonts w:ascii="仿宋" w:hAnsi="仿宋" w:eastAsia="仿宋" w:cs="宋体"/>
          <w:b/>
          <w:color w:val="auto"/>
          <w:kern w:val="0"/>
          <w:sz w:val="24"/>
          <w:szCs w:val="24"/>
        </w:rPr>
      </w:pPr>
      <w:r>
        <w:rPr>
          <w:rFonts w:hint="eastAsia" w:ascii="仿宋" w:hAnsi="仿宋" w:eastAsia="仿宋" w:cs="宋体"/>
          <w:b/>
          <w:color w:val="auto"/>
          <w:kern w:val="0"/>
          <w:sz w:val="24"/>
          <w:szCs w:val="24"/>
        </w:rPr>
        <w:t>6、供应商在参加电子交易过程中,可登录电子交易平台“帮助文档”版面获取《电子交易管理操作指南》，或致电平台400-881-7190获取相关服务支持。</w:t>
      </w:r>
    </w:p>
    <w:p>
      <w:pPr>
        <w:widowControl/>
        <w:spacing w:line="360" w:lineRule="auto"/>
        <w:ind w:firstLine="480"/>
        <w:jc w:val="left"/>
        <w:rPr>
          <w:rFonts w:ascii="仿宋" w:hAnsi="仿宋" w:eastAsia="仿宋" w:cs="宋体"/>
          <w:b/>
          <w:color w:val="auto"/>
          <w:kern w:val="0"/>
          <w:sz w:val="24"/>
          <w:szCs w:val="24"/>
        </w:rPr>
        <w:sectPr>
          <w:pgSz w:w="11906" w:h="16838"/>
          <w:pgMar w:top="1418" w:right="1418" w:bottom="1418" w:left="1418" w:header="851" w:footer="1077" w:gutter="0"/>
          <w:pgNumType w:start="0"/>
          <w:cols w:space="720" w:num="1"/>
          <w:titlePg/>
          <w:docGrid w:linePitch="286" w:charSpace="0"/>
        </w:sectPr>
      </w:pPr>
    </w:p>
    <w:p>
      <w:pPr>
        <w:autoSpaceDN w:val="0"/>
        <w:adjustRightInd w:val="0"/>
        <w:snapToGrid w:val="0"/>
        <w:spacing w:before="120" w:beforeLines="50" w:after="120" w:afterLines="50" w:line="360" w:lineRule="auto"/>
        <w:ind w:firstLine="643"/>
        <w:jc w:val="center"/>
        <w:outlineLvl w:val="0"/>
        <w:rPr>
          <w:rFonts w:ascii="仿宋" w:hAnsi="仿宋" w:eastAsia="仿宋" w:cs="宋体"/>
          <w:b/>
          <w:color w:val="auto"/>
          <w:kern w:val="0"/>
          <w:sz w:val="32"/>
          <w:szCs w:val="32"/>
        </w:rPr>
      </w:pPr>
      <w:bookmarkStart w:id="2" w:name="_Toc164684999"/>
      <w:r>
        <w:rPr>
          <w:rFonts w:hint="eastAsia" w:ascii="仿宋" w:hAnsi="仿宋" w:eastAsia="仿宋" w:cs="宋体"/>
          <w:b/>
          <w:color w:val="auto"/>
          <w:kern w:val="0"/>
          <w:sz w:val="32"/>
          <w:szCs w:val="32"/>
        </w:rPr>
        <w:t>第一章 竞争性磋商公告</w:t>
      </w:r>
      <w:bookmarkEnd w:id="2"/>
    </w:p>
    <w:p>
      <w:pPr>
        <w:pBdr>
          <w:top w:val="single" w:color="auto" w:sz="4" w:space="1"/>
          <w:left w:val="single" w:color="auto" w:sz="4" w:space="4"/>
          <w:bottom w:val="single" w:color="auto" w:sz="4" w:space="1"/>
          <w:right w:val="single" w:color="auto" w:sz="4" w:space="4"/>
        </w:pBdr>
        <w:autoSpaceDN w:val="0"/>
        <w:adjustRightInd w:val="0"/>
        <w:snapToGrid w:val="0"/>
        <w:spacing w:line="360" w:lineRule="auto"/>
        <w:rPr>
          <w:rFonts w:ascii="仿宋" w:hAnsi="仿宋" w:eastAsia="仿宋" w:cs="宋体"/>
          <w:color w:val="auto"/>
          <w:sz w:val="24"/>
          <w:szCs w:val="24"/>
        </w:rPr>
      </w:pPr>
      <w:r>
        <w:rPr>
          <w:rFonts w:hint="eastAsia" w:ascii="仿宋" w:hAnsi="仿宋" w:eastAsia="仿宋" w:cs="宋体"/>
          <w:color w:val="auto"/>
          <w:sz w:val="24"/>
          <w:szCs w:val="24"/>
        </w:rPr>
        <w:t>项目概况</w:t>
      </w:r>
    </w:p>
    <w:p>
      <w:pPr>
        <w:pBdr>
          <w:top w:val="single" w:color="auto" w:sz="4" w:space="1"/>
          <w:left w:val="single" w:color="auto" w:sz="4" w:space="4"/>
          <w:bottom w:val="single" w:color="auto" w:sz="4" w:space="1"/>
          <w:right w:val="single" w:color="auto" w:sz="4" w:space="4"/>
        </w:pBdr>
        <w:autoSpaceDE w:val="0"/>
        <w:autoSpaceDN w:val="0"/>
        <w:adjustRightInd w:val="0"/>
        <w:snapToGrid w:val="0"/>
        <w:spacing w:line="360" w:lineRule="auto"/>
        <w:ind w:firstLine="464" w:firstLineChars="200"/>
        <w:rPr>
          <w:rFonts w:ascii="仿宋" w:hAnsi="仿宋" w:eastAsia="仿宋" w:cs="宋体"/>
          <w:color w:val="auto"/>
          <w:sz w:val="24"/>
          <w:szCs w:val="24"/>
        </w:rPr>
      </w:pPr>
      <w:r>
        <w:rPr>
          <w:rFonts w:hint="eastAsia" w:ascii="仿宋" w:hAnsi="仿宋" w:eastAsia="仿宋" w:cs="宋体"/>
          <w:color w:val="auto"/>
          <w:spacing w:val="-4"/>
          <w:kern w:val="0"/>
          <w:sz w:val="24"/>
          <w:szCs w:val="24"/>
          <w:u w:val="single"/>
        </w:rPr>
        <w:t>浙江工商大学学生公寓提升改造工程</w:t>
      </w:r>
      <w:r>
        <w:rPr>
          <w:rFonts w:hint="eastAsia" w:ascii="仿宋" w:hAnsi="仿宋" w:eastAsia="仿宋" w:cs="宋体"/>
          <w:color w:val="auto"/>
          <w:spacing w:val="-4"/>
          <w:kern w:val="0"/>
          <w:sz w:val="24"/>
          <w:szCs w:val="24"/>
        </w:rPr>
        <w:t>的潜在供应商应在</w:t>
      </w:r>
      <w:r>
        <w:rPr>
          <w:rFonts w:hint="eastAsia" w:ascii="仿宋" w:hAnsi="仿宋" w:eastAsia="仿宋" w:cs="宋体"/>
          <w:color w:val="auto"/>
          <w:sz w:val="24"/>
          <w:szCs w:val="24"/>
          <w:u w:val="single"/>
        </w:rPr>
        <w:t>https://www.zcygov.cn</w:t>
      </w:r>
      <w:r>
        <w:rPr>
          <w:rFonts w:hint="eastAsia" w:ascii="仿宋" w:hAnsi="仿宋" w:eastAsia="仿宋" w:cs="宋体"/>
          <w:color w:val="auto"/>
          <w:sz w:val="24"/>
          <w:szCs w:val="24"/>
        </w:rPr>
        <w:t>获取（下载）采购文件，并于</w:t>
      </w:r>
      <w:r>
        <w:rPr>
          <w:rFonts w:hint="eastAsia" w:ascii="仿宋" w:hAnsi="仿宋" w:eastAsia="仿宋" w:cs="宋体"/>
          <w:b/>
          <w:color w:val="auto"/>
          <w:sz w:val="24"/>
          <w:szCs w:val="24"/>
          <w:u w:val="single"/>
        </w:rPr>
        <w:t>2024年</w:t>
      </w:r>
      <w:r>
        <w:rPr>
          <w:rFonts w:hint="eastAsia" w:ascii="仿宋" w:hAnsi="仿宋" w:eastAsia="仿宋" w:cs="宋体"/>
          <w:b/>
          <w:color w:val="auto"/>
          <w:sz w:val="24"/>
          <w:szCs w:val="24"/>
          <w:u w:val="single"/>
          <w:lang w:val="en-US" w:eastAsia="zh-CN"/>
        </w:rPr>
        <w:t>5</w:t>
      </w:r>
      <w:r>
        <w:rPr>
          <w:rFonts w:hint="eastAsia" w:ascii="仿宋" w:hAnsi="仿宋" w:eastAsia="仿宋" w:cs="宋体"/>
          <w:b/>
          <w:color w:val="auto"/>
          <w:sz w:val="24"/>
          <w:szCs w:val="24"/>
          <w:u w:val="single"/>
        </w:rPr>
        <w:t>月</w:t>
      </w:r>
      <w:r>
        <w:rPr>
          <w:rFonts w:hint="eastAsia" w:ascii="仿宋" w:hAnsi="仿宋" w:eastAsia="仿宋" w:cs="宋体"/>
          <w:b/>
          <w:color w:val="auto"/>
          <w:sz w:val="24"/>
          <w:szCs w:val="24"/>
          <w:u w:val="single"/>
          <w:lang w:val="en-US" w:eastAsia="zh-CN"/>
        </w:rPr>
        <w:t>6</w:t>
      </w:r>
      <w:r>
        <w:rPr>
          <w:rFonts w:hint="eastAsia" w:ascii="仿宋" w:hAnsi="仿宋" w:eastAsia="仿宋" w:cs="宋体"/>
          <w:b/>
          <w:color w:val="auto"/>
          <w:sz w:val="24"/>
          <w:szCs w:val="24"/>
          <w:u w:val="single"/>
        </w:rPr>
        <w:t>日</w:t>
      </w:r>
      <w:r>
        <w:rPr>
          <w:rFonts w:hint="eastAsia" w:ascii="仿宋" w:hAnsi="仿宋" w:eastAsia="仿宋" w:cs="宋体"/>
          <w:b/>
          <w:color w:val="auto"/>
          <w:sz w:val="24"/>
          <w:szCs w:val="24"/>
          <w:u w:val="single"/>
          <w:lang w:val="en-US" w:eastAsia="zh-CN"/>
        </w:rPr>
        <w:t>09</w:t>
      </w:r>
      <w:r>
        <w:rPr>
          <w:rFonts w:hint="eastAsia" w:ascii="仿宋" w:hAnsi="仿宋" w:eastAsia="仿宋" w:cs="宋体"/>
          <w:b/>
          <w:color w:val="auto"/>
          <w:sz w:val="24"/>
          <w:szCs w:val="24"/>
          <w:u w:val="single"/>
        </w:rPr>
        <w:t>:30（北京时间）</w:t>
      </w:r>
      <w:r>
        <w:rPr>
          <w:rFonts w:hint="eastAsia" w:ascii="仿宋" w:hAnsi="仿宋" w:eastAsia="仿宋" w:cs="宋体"/>
          <w:bCs/>
          <w:color w:val="auto"/>
          <w:sz w:val="24"/>
          <w:szCs w:val="24"/>
        </w:rPr>
        <w:t>前提交（上传）响应文件</w:t>
      </w:r>
      <w:r>
        <w:rPr>
          <w:rFonts w:hint="eastAsia" w:ascii="仿宋" w:hAnsi="仿宋" w:eastAsia="仿宋" w:cs="宋体"/>
          <w:color w:val="auto"/>
          <w:sz w:val="24"/>
          <w:szCs w:val="24"/>
        </w:rPr>
        <w:t>。</w:t>
      </w:r>
    </w:p>
    <w:p>
      <w:pPr>
        <w:autoSpaceDN w:val="0"/>
        <w:adjustRightInd w:val="0"/>
        <w:snapToGrid w:val="0"/>
        <w:spacing w:line="360" w:lineRule="auto"/>
        <w:ind w:firstLine="466" w:firstLineChars="200"/>
        <w:rPr>
          <w:rFonts w:ascii="仿宋" w:hAnsi="仿宋" w:eastAsia="仿宋" w:cs="宋体"/>
          <w:b/>
          <w:color w:val="auto"/>
          <w:spacing w:val="-4"/>
          <w:kern w:val="0"/>
          <w:sz w:val="24"/>
          <w:szCs w:val="24"/>
        </w:rPr>
      </w:pPr>
      <w:bookmarkStart w:id="3" w:name="_Toc28359079"/>
      <w:bookmarkStart w:id="4" w:name="_Toc35393621"/>
      <w:bookmarkStart w:id="5" w:name="_Toc35393790"/>
      <w:bookmarkStart w:id="6" w:name="_Toc28359002"/>
      <w:bookmarkStart w:id="7" w:name="_Hlk24379207"/>
      <w:r>
        <w:rPr>
          <w:rFonts w:hint="eastAsia" w:ascii="仿宋" w:hAnsi="仿宋" w:eastAsia="仿宋" w:cs="宋体"/>
          <w:b/>
          <w:color w:val="auto"/>
          <w:spacing w:val="-4"/>
          <w:kern w:val="0"/>
          <w:sz w:val="24"/>
          <w:szCs w:val="24"/>
        </w:rPr>
        <w:t>一、项目基本情况</w:t>
      </w:r>
      <w:bookmarkEnd w:id="3"/>
      <w:bookmarkEnd w:id="4"/>
      <w:bookmarkEnd w:id="5"/>
      <w:bookmarkEnd w:id="6"/>
    </w:p>
    <w:p>
      <w:pPr>
        <w:widowControl/>
        <w:autoSpaceDN w:val="0"/>
        <w:adjustRightInd w:val="0"/>
        <w:snapToGrid w:val="0"/>
        <w:spacing w:line="360" w:lineRule="auto"/>
        <w:ind w:firstLine="480" w:firstLineChars="200"/>
        <w:rPr>
          <w:rFonts w:ascii="仿宋" w:hAnsi="仿宋" w:eastAsia="仿宋" w:cs="Times New Roman"/>
          <w:color w:val="auto"/>
          <w:sz w:val="24"/>
          <w:szCs w:val="24"/>
        </w:rPr>
      </w:pPr>
      <w:r>
        <w:rPr>
          <w:rFonts w:hint="eastAsia" w:ascii="仿宋" w:hAnsi="仿宋" w:eastAsia="仿宋" w:cs="宋体"/>
          <w:color w:val="auto"/>
          <w:sz w:val="24"/>
          <w:szCs w:val="24"/>
        </w:rPr>
        <w:t>项目编号：</w:t>
      </w:r>
      <w:r>
        <w:rPr>
          <w:rFonts w:hint="eastAsia" w:ascii="仿宋" w:hAnsi="仿宋" w:eastAsia="仿宋" w:cs="宋体"/>
          <w:color w:val="auto"/>
          <w:spacing w:val="-4"/>
          <w:kern w:val="0"/>
          <w:sz w:val="24"/>
          <w:szCs w:val="24"/>
        </w:rPr>
        <w:t xml:space="preserve">CGZX（CS）-2024-002 </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项目名称：浙江工商大学学生公寓提升改造工程</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采购方式：竞争性磋商</w:t>
      </w:r>
    </w:p>
    <w:bookmarkEnd w:id="7"/>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预算金额（元）：3590000</w:t>
      </w:r>
      <w:r>
        <w:rPr>
          <w:rFonts w:ascii="仿宋" w:hAnsi="仿宋" w:eastAsia="仿宋" w:cs="宋体"/>
          <w:color w:val="auto"/>
          <w:spacing w:val="-4"/>
          <w:kern w:val="0"/>
          <w:sz w:val="24"/>
          <w:szCs w:val="24"/>
        </w:rPr>
        <w:t>.00</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最高限价（元）：3590000</w:t>
      </w:r>
      <w:r>
        <w:rPr>
          <w:rFonts w:ascii="仿宋" w:hAnsi="仿宋" w:eastAsia="仿宋" w:cs="宋体"/>
          <w:color w:val="auto"/>
          <w:spacing w:val="-4"/>
          <w:kern w:val="0"/>
          <w:sz w:val="24"/>
          <w:szCs w:val="24"/>
        </w:rPr>
        <w:t>.00</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采购需求：</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数量：1</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预算金额（元）：3590000</w:t>
      </w:r>
      <w:r>
        <w:rPr>
          <w:rFonts w:ascii="仿宋" w:hAnsi="仿宋" w:eastAsia="仿宋" w:cs="宋体"/>
          <w:color w:val="auto"/>
          <w:spacing w:val="-4"/>
          <w:kern w:val="0"/>
          <w:sz w:val="24"/>
          <w:szCs w:val="24"/>
        </w:rPr>
        <w:t>.00</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单位：项</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简要规格描述：浙江工商大学教工路校区部分学生公寓进行提升改造，具体施工范围、内容及要求详见工程量清单及施工图。</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备注：本标项最高限价359</w:t>
      </w:r>
      <w:r>
        <w:rPr>
          <w:rFonts w:ascii="仿宋" w:hAnsi="仿宋" w:eastAsia="仿宋" w:cs="宋体"/>
          <w:color w:val="auto"/>
          <w:spacing w:val="-4"/>
          <w:kern w:val="0"/>
          <w:sz w:val="24"/>
          <w:szCs w:val="24"/>
        </w:rPr>
        <w:t>万元（含1</w:t>
      </w:r>
      <w:r>
        <w:rPr>
          <w:rFonts w:hint="eastAsia" w:ascii="仿宋" w:hAnsi="仿宋" w:eastAsia="仿宋" w:cs="宋体"/>
          <w:color w:val="auto"/>
          <w:spacing w:val="-4"/>
          <w:kern w:val="0"/>
          <w:sz w:val="24"/>
          <w:szCs w:val="24"/>
        </w:rPr>
        <w:t>7.5</w:t>
      </w:r>
      <w:r>
        <w:rPr>
          <w:rFonts w:ascii="仿宋" w:hAnsi="仿宋" w:eastAsia="仿宋" w:cs="宋体"/>
          <w:color w:val="auto"/>
          <w:spacing w:val="-4"/>
          <w:kern w:val="0"/>
          <w:sz w:val="24"/>
          <w:szCs w:val="24"/>
        </w:rPr>
        <w:t>万元</w:t>
      </w:r>
      <w:r>
        <w:rPr>
          <w:rFonts w:hint="eastAsia" w:ascii="仿宋" w:hAnsi="仿宋" w:eastAsia="仿宋" w:cs="宋体"/>
          <w:color w:val="auto"/>
          <w:spacing w:val="-4"/>
          <w:kern w:val="0"/>
          <w:sz w:val="24"/>
          <w:szCs w:val="24"/>
        </w:rPr>
        <w:t>暂列金</w:t>
      </w:r>
      <w:r>
        <w:rPr>
          <w:rFonts w:ascii="仿宋" w:hAnsi="仿宋" w:eastAsia="仿宋" w:cs="宋体"/>
          <w:color w:val="auto"/>
          <w:spacing w:val="-4"/>
          <w:kern w:val="0"/>
          <w:sz w:val="24"/>
          <w:szCs w:val="24"/>
        </w:rPr>
        <w:t>），超过最高限价的按无效标处理。</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合同履行期限：</w:t>
      </w:r>
      <w:r>
        <w:rPr>
          <w:rFonts w:hint="eastAsia" w:ascii="仿宋" w:hAnsi="仿宋" w:eastAsia="仿宋" w:cs="宋体"/>
          <w:color w:val="auto"/>
          <w:spacing w:val="-4"/>
          <w:kern w:val="0"/>
          <w:sz w:val="24"/>
          <w:szCs w:val="24"/>
          <w:u w:val="single"/>
        </w:rPr>
        <w:t>90个日历天</w:t>
      </w:r>
      <w:r>
        <w:rPr>
          <w:rFonts w:hint="eastAsia" w:ascii="仿宋" w:hAnsi="仿宋" w:eastAsia="仿宋" w:cs="宋体"/>
          <w:color w:val="auto"/>
          <w:spacing w:val="-4"/>
          <w:kern w:val="0"/>
          <w:sz w:val="24"/>
          <w:szCs w:val="24"/>
        </w:rPr>
        <w:t>；详见采购文件。</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本项目（是）接受联合体投标</w:t>
      </w:r>
    </w:p>
    <w:p>
      <w:pPr>
        <w:autoSpaceDN w:val="0"/>
        <w:adjustRightInd w:val="0"/>
        <w:snapToGrid w:val="0"/>
        <w:spacing w:line="360" w:lineRule="auto"/>
        <w:ind w:firstLine="466" w:firstLineChars="200"/>
        <w:rPr>
          <w:rFonts w:ascii="仿宋" w:hAnsi="仿宋" w:eastAsia="仿宋" w:cs="宋体"/>
          <w:b/>
          <w:color w:val="auto"/>
          <w:spacing w:val="-4"/>
          <w:kern w:val="0"/>
          <w:sz w:val="24"/>
          <w:szCs w:val="24"/>
        </w:rPr>
      </w:pPr>
      <w:bookmarkStart w:id="8" w:name="_Toc28359080"/>
      <w:bookmarkStart w:id="9" w:name="_Toc35393622"/>
      <w:bookmarkStart w:id="10" w:name="_Toc35393791"/>
      <w:bookmarkStart w:id="11" w:name="_Toc28359003"/>
      <w:r>
        <w:rPr>
          <w:rFonts w:hint="eastAsia" w:ascii="仿宋" w:hAnsi="仿宋" w:eastAsia="仿宋" w:cs="宋体"/>
          <w:b/>
          <w:color w:val="auto"/>
          <w:spacing w:val="-4"/>
          <w:kern w:val="0"/>
          <w:sz w:val="24"/>
          <w:szCs w:val="24"/>
        </w:rPr>
        <w:t>二、申请人的资格要求</w:t>
      </w:r>
      <w:bookmarkEnd w:id="8"/>
      <w:bookmarkEnd w:id="9"/>
      <w:bookmarkEnd w:id="10"/>
      <w:bookmarkEnd w:id="11"/>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1.满足《中华人民共和国政府采购法》第二十二条规定；未被“信用中国”（www.creditchina.gov.cn）、中国政府采购网（www.ccgp.gov.cn）列入失信被执行人、重大税收违法案件当事人名单、政府采购严重违法失信行为记录名单。</w:t>
      </w:r>
    </w:p>
    <w:p>
      <w:pPr>
        <w:autoSpaceDN w:val="0"/>
        <w:adjustRightInd w:val="0"/>
        <w:snapToGrid w:val="0"/>
        <w:spacing w:line="360" w:lineRule="auto"/>
        <w:ind w:firstLine="480" w:firstLineChars="200"/>
        <w:rPr>
          <w:rFonts w:ascii="仿宋" w:hAnsi="仿宋" w:eastAsia="仿宋" w:cs="宋体"/>
          <w:color w:val="auto"/>
          <w:spacing w:val="-4"/>
          <w:kern w:val="0"/>
          <w:sz w:val="24"/>
          <w:szCs w:val="24"/>
        </w:rPr>
      </w:pPr>
      <w:bookmarkStart w:id="12" w:name="_Toc28359081"/>
      <w:bookmarkStart w:id="13" w:name="_Toc28359004"/>
      <w:r>
        <w:rPr>
          <w:rFonts w:hint="eastAsia" w:ascii="仿宋" w:hAnsi="仿宋" w:eastAsia="仿宋" w:cs="宋体"/>
          <w:color w:val="auto"/>
          <w:sz w:val="24"/>
          <w:szCs w:val="24"/>
        </w:rPr>
        <w:t>2.落实政府采购政策需满足的资格要求：</w:t>
      </w:r>
      <w:r>
        <w:rPr>
          <w:rFonts w:hint="eastAsia" w:ascii="仿宋" w:hAnsi="仿宋" w:eastAsia="仿宋" w:cs="宋体"/>
          <w:b/>
          <w:color w:val="auto"/>
          <w:spacing w:val="-4"/>
          <w:kern w:val="0"/>
          <w:sz w:val="24"/>
          <w:szCs w:val="24"/>
        </w:rPr>
        <w:t>本项目是专门面向中小企业采购的项目,供应商应为中、小、微企业</w:t>
      </w:r>
      <w:r>
        <w:rPr>
          <w:rFonts w:hint="eastAsia" w:ascii="仿宋" w:hAnsi="仿宋" w:eastAsia="仿宋" w:cs="Times New Roman"/>
          <w:b/>
          <w:bCs/>
          <w:color w:val="auto"/>
          <w:sz w:val="24"/>
          <w:szCs w:val="24"/>
        </w:rPr>
        <w:t>（符合要求的监狱企业和残疾人福利性单位视同为小微企业），项目属性为工程，中小企业划分标准对应行业为“建筑业”；</w:t>
      </w:r>
    </w:p>
    <w:p>
      <w:pPr>
        <w:autoSpaceDN w:val="0"/>
        <w:adjustRightInd w:val="0"/>
        <w:snapToGrid w:val="0"/>
        <w:spacing w:line="360" w:lineRule="auto"/>
        <w:ind w:firstLine="466" w:firstLineChars="200"/>
        <w:rPr>
          <w:rFonts w:ascii="仿宋" w:hAnsi="仿宋" w:eastAsia="仿宋" w:cs="宋体"/>
          <w:b/>
          <w:color w:val="auto"/>
          <w:spacing w:val="-4"/>
          <w:kern w:val="0"/>
          <w:sz w:val="24"/>
          <w:szCs w:val="24"/>
        </w:rPr>
      </w:pPr>
      <w:r>
        <w:rPr>
          <w:rFonts w:hint="eastAsia" w:ascii="仿宋" w:hAnsi="仿宋" w:eastAsia="仿宋" w:cs="宋体"/>
          <w:b/>
          <w:color w:val="auto"/>
          <w:spacing w:val="-4"/>
          <w:kern w:val="0"/>
          <w:sz w:val="24"/>
          <w:szCs w:val="24"/>
        </w:rPr>
        <w:t>3.本项目的特定资格要求：</w:t>
      </w:r>
    </w:p>
    <w:p>
      <w:pPr>
        <w:widowControl/>
        <w:autoSpaceDN w:val="0"/>
        <w:adjustRightInd w:val="0"/>
        <w:snapToGrid w:val="0"/>
        <w:spacing w:line="360" w:lineRule="auto"/>
        <w:ind w:firstLine="466" w:firstLineChars="200"/>
        <w:jc w:val="left"/>
        <w:rPr>
          <w:rFonts w:ascii="仿宋" w:hAnsi="仿宋" w:eastAsia="仿宋" w:cs="宋体"/>
          <w:b/>
          <w:color w:val="auto"/>
          <w:spacing w:val="-4"/>
          <w:kern w:val="0"/>
          <w:sz w:val="24"/>
          <w:szCs w:val="24"/>
        </w:rPr>
      </w:pPr>
      <w:bookmarkStart w:id="14" w:name="_Toc35393623"/>
      <w:bookmarkStart w:id="15" w:name="_Toc35393792"/>
      <w:r>
        <w:rPr>
          <w:rFonts w:hint="eastAsia" w:ascii="仿宋" w:hAnsi="仿宋" w:eastAsia="仿宋" w:cs="宋体"/>
          <w:b/>
          <w:color w:val="auto"/>
          <w:spacing w:val="-4"/>
          <w:kern w:val="0"/>
          <w:sz w:val="24"/>
          <w:szCs w:val="24"/>
        </w:rPr>
        <w:t>（1）供应商具有建筑装修装饰工程专业承包二级及以上资质；</w:t>
      </w:r>
    </w:p>
    <w:p>
      <w:pPr>
        <w:widowControl/>
        <w:autoSpaceDN w:val="0"/>
        <w:adjustRightInd w:val="0"/>
        <w:snapToGrid w:val="0"/>
        <w:spacing w:line="360" w:lineRule="auto"/>
        <w:ind w:firstLine="466" w:firstLineChars="200"/>
        <w:jc w:val="left"/>
        <w:rPr>
          <w:rFonts w:ascii="仿宋" w:hAnsi="仿宋" w:eastAsia="仿宋" w:cs="宋体"/>
          <w:b/>
          <w:color w:val="auto"/>
          <w:spacing w:val="-4"/>
          <w:kern w:val="0"/>
          <w:sz w:val="24"/>
          <w:szCs w:val="24"/>
        </w:rPr>
      </w:pPr>
      <w:bookmarkStart w:id="16" w:name="_Hlk130373903"/>
      <w:r>
        <w:rPr>
          <w:rFonts w:hint="eastAsia" w:ascii="仿宋" w:hAnsi="仿宋" w:eastAsia="仿宋" w:cs="宋体"/>
          <w:b/>
          <w:color w:val="auto"/>
          <w:spacing w:val="-4"/>
          <w:kern w:val="0"/>
          <w:sz w:val="24"/>
          <w:szCs w:val="24"/>
        </w:rPr>
        <w:t>（2）供应商具有《安全生产许可证》；</w:t>
      </w:r>
    </w:p>
    <w:p>
      <w:pPr>
        <w:widowControl/>
        <w:autoSpaceDN w:val="0"/>
        <w:adjustRightInd w:val="0"/>
        <w:snapToGrid w:val="0"/>
        <w:spacing w:line="360" w:lineRule="auto"/>
        <w:ind w:firstLine="466" w:firstLineChars="200"/>
        <w:jc w:val="left"/>
        <w:rPr>
          <w:rFonts w:ascii="仿宋" w:hAnsi="仿宋" w:eastAsia="仿宋" w:cs="宋体"/>
          <w:b/>
          <w:color w:val="auto"/>
          <w:spacing w:val="-4"/>
          <w:kern w:val="0"/>
          <w:sz w:val="24"/>
          <w:szCs w:val="24"/>
        </w:rPr>
      </w:pPr>
      <w:r>
        <w:rPr>
          <w:rFonts w:hint="eastAsia" w:ascii="仿宋" w:hAnsi="仿宋" w:eastAsia="仿宋" w:cs="宋体"/>
          <w:b/>
          <w:color w:val="auto"/>
          <w:spacing w:val="-4"/>
          <w:kern w:val="0"/>
          <w:sz w:val="24"/>
          <w:szCs w:val="24"/>
        </w:rPr>
        <w:t>（3）</w:t>
      </w:r>
      <w:bookmarkEnd w:id="16"/>
      <w:r>
        <w:rPr>
          <w:rFonts w:hint="eastAsia" w:ascii="仿宋" w:hAnsi="仿宋" w:eastAsia="仿宋" w:cs="宋体"/>
          <w:b/>
          <w:color w:val="auto"/>
          <w:spacing w:val="-4"/>
          <w:kern w:val="0"/>
          <w:sz w:val="24"/>
          <w:szCs w:val="24"/>
        </w:rPr>
        <w:t>本项目允许符合以下规定的联合体参加投标：</w:t>
      </w:r>
    </w:p>
    <w:p>
      <w:pPr>
        <w:widowControl/>
        <w:autoSpaceDN w:val="0"/>
        <w:adjustRightInd w:val="0"/>
        <w:snapToGrid w:val="0"/>
        <w:spacing w:line="360" w:lineRule="auto"/>
        <w:ind w:firstLine="466" w:firstLineChars="200"/>
        <w:jc w:val="left"/>
        <w:rPr>
          <w:rFonts w:ascii="仿宋" w:hAnsi="仿宋" w:eastAsia="仿宋" w:cs="宋体"/>
          <w:b/>
          <w:color w:val="auto"/>
          <w:spacing w:val="-4"/>
          <w:kern w:val="0"/>
          <w:sz w:val="24"/>
          <w:szCs w:val="24"/>
        </w:rPr>
      </w:pPr>
      <w:r>
        <w:rPr>
          <w:rFonts w:hint="eastAsia" w:ascii="仿宋" w:hAnsi="仿宋" w:eastAsia="仿宋" w:cs="宋体"/>
          <w:b/>
          <w:color w:val="auto"/>
          <w:spacing w:val="-4"/>
          <w:kern w:val="0"/>
          <w:sz w:val="24"/>
          <w:szCs w:val="24"/>
        </w:rPr>
        <w:t>①联合体各方均须为符合政策要求的中、小、微型企业并且符合本项目“申请人的资格要求”第1条规定；；</w:t>
      </w:r>
    </w:p>
    <w:p>
      <w:pPr>
        <w:widowControl/>
        <w:autoSpaceDN w:val="0"/>
        <w:adjustRightInd w:val="0"/>
        <w:snapToGrid w:val="0"/>
        <w:spacing w:line="360" w:lineRule="auto"/>
        <w:ind w:firstLine="466" w:firstLineChars="200"/>
        <w:jc w:val="left"/>
        <w:rPr>
          <w:rFonts w:ascii="仿宋" w:hAnsi="仿宋" w:eastAsia="仿宋" w:cs="宋体"/>
          <w:b/>
          <w:color w:val="auto"/>
          <w:spacing w:val="-4"/>
          <w:kern w:val="0"/>
          <w:sz w:val="24"/>
          <w:szCs w:val="24"/>
        </w:rPr>
      </w:pPr>
      <w:r>
        <w:rPr>
          <w:rFonts w:hint="eastAsia" w:ascii="仿宋" w:hAnsi="仿宋" w:eastAsia="仿宋" w:cs="宋体"/>
          <w:b/>
          <w:color w:val="auto"/>
          <w:spacing w:val="-4"/>
          <w:kern w:val="0"/>
          <w:sz w:val="24"/>
          <w:szCs w:val="24"/>
        </w:rPr>
        <w:t>②提交有效的联合投标（响应）协议书，明确载明联合体各方承担的工作和义务。</w:t>
      </w:r>
    </w:p>
    <w:p>
      <w:pPr>
        <w:widowControl/>
        <w:autoSpaceDN w:val="0"/>
        <w:adjustRightInd w:val="0"/>
        <w:snapToGrid w:val="0"/>
        <w:spacing w:line="360" w:lineRule="auto"/>
        <w:ind w:firstLine="466" w:firstLineChars="200"/>
        <w:jc w:val="left"/>
        <w:rPr>
          <w:rFonts w:ascii="仿宋" w:hAnsi="仿宋" w:eastAsia="仿宋" w:cs="宋体"/>
          <w:b/>
          <w:color w:val="auto"/>
          <w:spacing w:val="-4"/>
          <w:kern w:val="0"/>
          <w:sz w:val="24"/>
          <w:szCs w:val="24"/>
        </w:rPr>
      </w:pPr>
      <w:r>
        <w:rPr>
          <w:rFonts w:hint="eastAsia" w:ascii="仿宋" w:hAnsi="仿宋" w:eastAsia="仿宋" w:cs="宋体"/>
          <w:b/>
          <w:color w:val="auto"/>
          <w:spacing w:val="-4"/>
          <w:kern w:val="0"/>
          <w:sz w:val="24"/>
          <w:szCs w:val="24"/>
        </w:rPr>
        <w:t>（</w:t>
      </w:r>
      <w:r>
        <w:rPr>
          <w:rFonts w:hint="eastAsia" w:ascii="仿宋" w:hAnsi="仿宋" w:eastAsia="仿宋" w:cs="宋体"/>
          <w:b/>
          <w:color w:val="auto"/>
          <w:spacing w:val="-4"/>
          <w:kern w:val="0"/>
          <w:sz w:val="24"/>
          <w:szCs w:val="24"/>
          <w:lang w:val="en-US" w:eastAsia="zh-CN"/>
        </w:rPr>
        <w:t>4</w:t>
      </w:r>
      <w:r>
        <w:rPr>
          <w:rFonts w:hint="eastAsia" w:ascii="仿宋" w:hAnsi="仿宋" w:eastAsia="仿宋" w:cs="宋体"/>
          <w:b/>
          <w:color w:val="auto"/>
          <w:spacing w:val="-4"/>
          <w:kern w:val="0"/>
          <w:sz w:val="24"/>
          <w:szCs w:val="24"/>
        </w:rPr>
        <w:t>）本项目允许分包，要求如下：</w:t>
      </w:r>
    </w:p>
    <w:p>
      <w:pPr>
        <w:widowControl/>
        <w:autoSpaceDN w:val="0"/>
        <w:adjustRightInd w:val="0"/>
        <w:snapToGrid w:val="0"/>
        <w:spacing w:line="360" w:lineRule="auto"/>
        <w:ind w:firstLine="466" w:firstLineChars="200"/>
        <w:jc w:val="left"/>
        <w:rPr>
          <w:rFonts w:ascii="仿宋" w:hAnsi="仿宋" w:eastAsia="仿宋" w:cs="宋体"/>
          <w:b/>
          <w:color w:val="auto"/>
          <w:spacing w:val="-4"/>
          <w:kern w:val="0"/>
          <w:sz w:val="24"/>
          <w:szCs w:val="24"/>
        </w:rPr>
      </w:pPr>
      <w:r>
        <w:rPr>
          <w:rFonts w:hint="eastAsia" w:ascii="仿宋" w:hAnsi="仿宋" w:eastAsia="仿宋" w:cs="宋体"/>
          <w:b/>
          <w:color w:val="auto"/>
          <w:spacing w:val="-4"/>
          <w:kern w:val="0"/>
          <w:sz w:val="24"/>
          <w:szCs w:val="24"/>
        </w:rPr>
        <w:t>①分包承担主体均须为符合政策要求的中、小、微型企业并且符合本项目“申请人的资格要求”第1条规定；</w:t>
      </w:r>
    </w:p>
    <w:p>
      <w:pPr>
        <w:widowControl/>
        <w:autoSpaceDN w:val="0"/>
        <w:adjustRightInd w:val="0"/>
        <w:snapToGrid w:val="0"/>
        <w:spacing w:line="360" w:lineRule="auto"/>
        <w:ind w:firstLine="466" w:firstLineChars="200"/>
        <w:jc w:val="left"/>
        <w:rPr>
          <w:rFonts w:ascii="仿宋" w:hAnsi="仿宋" w:eastAsia="仿宋" w:cs="宋体"/>
          <w:b/>
          <w:color w:val="auto"/>
          <w:spacing w:val="-4"/>
          <w:kern w:val="0"/>
          <w:sz w:val="24"/>
          <w:szCs w:val="24"/>
        </w:rPr>
      </w:pPr>
      <w:r>
        <w:rPr>
          <w:rFonts w:hint="eastAsia" w:ascii="仿宋" w:hAnsi="仿宋" w:eastAsia="仿宋" w:cs="宋体"/>
          <w:b/>
          <w:color w:val="auto"/>
          <w:spacing w:val="-4"/>
          <w:kern w:val="0"/>
          <w:sz w:val="24"/>
          <w:szCs w:val="24"/>
        </w:rPr>
        <w:t>②提交有效的分包意向协议。</w:t>
      </w:r>
    </w:p>
    <w:p>
      <w:pPr>
        <w:autoSpaceDN w:val="0"/>
        <w:adjustRightInd w:val="0"/>
        <w:snapToGrid w:val="0"/>
        <w:spacing w:line="360" w:lineRule="auto"/>
        <w:ind w:firstLine="466" w:firstLineChars="200"/>
        <w:rPr>
          <w:rFonts w:ascii="仿宋" w:hAnsi="仿宋" w:eastAsia="仿宋" w:cs="宋体"/>
          <w:b/>
          <w:color w:val="auto"/>
          <w:spacing w:val="-4"/>
          <w:kern w:val="0"/>
          <w:sz w:val="24"/>
          <w:szCs w:val="24"/>
        </w:rPr>
      </w:pPr>
      <w:r>
        <w:rPr>
          <w:rFonts w:hint="eastAsia" w:ascii="仿宋" w:hAnsi="仿宋" w:eastAsia="仿宋" w:cs="宋体"/>
          <w:b/>
          <w:color w:val="auto"/>
          <w:spacing w:val="-4"/>
          <w:kern w:val="0"/>
          <w:sz w:val="24"/>
          <w:szCs w:val="24"/>
        </w:rPr>
        <w:t>三、获取采购文件</w:t>
      </w:r>
      <w:bookmarkEnd w:id="12"/>
      <w:bookmarkEnd w:id="13"/>
      <w:bookmarkEnd w:id="14"/>
      <w:bookmarkEnd w:id="15"/>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1.时间：</w:t>
      </w:r>
      <w:r>
        <w:rPr>
          <w:rFonts w:hint="eastAsia" w:ascii="仿宋" w:hAnsi="仿宋" w:eastAsia="仿宋" w:cs="宋体"/>
          <w:color w:val="auto"/>
          <w:spacing w:val="-4"/>
          <w:kern w:val="0"/>
          <w:sz w:val="24"/>
          <w:szCs w:val="24"/>
          <w:u w:val="single"/>
        </w:rPr>
        <w:t xml:space="preserve"> / </w:t>
      </w:r>
      <w:r>
        <w:rPr>
          <w:rFonts w:hint="eastAsia" w:ascii="仿宋" w:hAnsi="仿宋" w:eastAsia="仿宋" w:cs="宋体"/>
          <w:color w:val="auto"/>
          <w:spacing w:val="-4"/>
          <w:kern w:val="0"/>
          <w:sz w:val="24"/>
          <w:szCs w:val="24"/>
        </w:rPr>
        <w:t>至2024年</w:t>
      </w:r>
      <w:r>
        <w:rPr>
          <w:rFonts w:hint="eastAsia" w:ascii="仿宋" w:hAnsi="仿宋" w:eastAsia="仿宋" w:cs="宋体"/>
          <w:color w:val="auto"/>
          <w:spacing w:val="-4"/>
          <w:kern w:val="0"/>
          <w:sz w:val="24"/>
          <w:szCs w:val="24"/>
          <w:lang w:val="en-US" w:eastAsia="zh-CN"/>
        </w:rPr>
        <w:t>5</w:t>
      </w:r>
      <w:r>
        <w:rPr>
          <w:rFonts w:hint="eastAsia" w:ascii="仿宋" w:hAnsi="仿宋" w:eastAsia="仿宋" w:cs="宋体"/>
          <w:color w:val="auto"/>
          <w:spacing w:val="-4"/>
          <w:kern w:val="0"/>
          <w:sz w:val="24"/>
          <w:szCs w:val="24"/>
        </w:rPr>
        <w:t>月</w:t>
      </w:r>
      <w:r>
        <w:rPr>
          <w:rFonts w:hint="eastAsia" w:ascii="仿宋" w:hAnsi="仿宋" w:eastAsia="仿宋" w:cs="宋体"/>
          <w:color w:val="auto"/>
          <w:spacing w:val="-4"/>
          <w:kern w:val="0"/>
          <w:sz w:val="24"/>
          <w:szCs w:val="24"/>
          <w:lang w:val="en-US" w:eastAsia="zh-CN"/>
        </w:rPr>
        <w:t>6</w:t>
      </w:r>
      <w:r>
        <w:rPr>
          <w:rFonts w:hint="eastAsia" w:ascii="仿宋" w:hAnsi="仿宋" w:eastAsia="仿宋" w:cs="宋体"/>
          <w:color w:val="auto"/>
          <w:spacing w:val="-4"/>
          <w:kern w:val="0"/>
          <w:sz w:val="24"/>
          <w:szCs w:val="24"/>
        </w:rPr>
        <w:t>日，每天上午00:00至12:00 ，下午12:00至23:59（北京时间，线上获取法定节假日均可，线下获取文件法定节假日除外）。</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2.地点（网址）：</w:t>
      </w:r>
      <w:r>
        <w:rPr>
          <w:color w:val="auto"/>
        </w:rPr>
        <w:fldChar w:fldCharType="begin"/>
      </w:r>
      <w:r>
        <w:rPr>
          <w:color w:val="auto"/>
        </w:rPr>
        <w:instrText xml:space="preserve">HYPERLINK "https://www.zcygov.cn"</w:instrText>
      </w:r>
      <w:r>
        <w:rPr>
          <w:color w:val="auto"/>
        </w:rPr>
        <w:fldChar w:fldCharType="separate"/>
      </w:r>
      <w:r>
        <w:rPr>
          <w:rFonts w:hint="eastAsia" w:ascii="仿宋" w:hAnsi="仿宋" w:eastAsia="仿宋" w:cs="宋体"/>
          <w:color w:val="auto"/>
          <w:spacing w:val="-4"/>
          <w:kern w:val="0"/>
          <w:sz w:val="24"/>
          <w:szCs w:val="24"/>
          <w:u w:val="single"/>
        </w:rPr>
        <w:t>https://www.zcygov.cn</w:t>
      </w:r>
      <w:r>
        <w:rPr>
          <w:rFonts w:ascii="仿宋" w:hAnsi="仿宋" w:eastAsia="仿宋" w:cs="宋体"/>
          <w:color w:val="auto"/>
          <w:spacing w:val="-4"/>
          <w:kern w:val="0"/>
          <w:sz w:val="24"/>
          <w:szCs w:val="24"/>
          <w:u w:val="single"/>
        </w:rPr>
        <w:fldChar w:fldCharType="end"/>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3.方式：（1）线上获取（登录政府采购云平台→项目采购→获取采购文件→申请，审核通过后可下载采购文件）。本次采购不提供纸质版采购文件。（2）供应商获取采购文件前应通过浙江政府采购网“浙江政府采购供应商信息登记管理系统”进行信息登记，获得线上政府采购活动操作权限。（3）采购公告所附采购文件仅供阅览使用，供应商只有在“政府采购云平台”完成获取采购文件申请并下载了采购文件后才被视为合法获取了采购文件，否则其响应将被拒绝。</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4.售价（元）：0</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5.采购公告所附采购文件仅供阅览使用，供应商只有在“政府采购云平台”完成获取采购文件申请并下载了采购文件后才被视为合法获取了采购文件，否则其响应将被拒绝。</w:t>
      </w:r>
    </w:p>
    <w:p>
      <w:pPr>
        <w:autoSpaceDN w:val="0"/>
        <w:adjustRightInd w:val="0"/>
        <w:snapToGrid w:val="0"/>
        <w:spacing w:line="360" w:lineRule="auto"/>
        <w:ind w:firstLine="466" w:firstLineChars="200"/>
        <w:rPr>
          <w:rFonts w:ascii="仿宋" w:hAnsi="仿宋" w:eastAsia="仿宋" w:cs="宋体"/>
          <w:b/>
          <w:color w:val="auto"/>
          <w:spacing w:val="-4"/>
          <w:kern w:val="0"/>
          <w:sz w:val="24"/>
          <w:szCs w:val="24"/>
        </w:rPr>
      </w:pPr>
      <w:bookmarkStart w:id="17" w:name="_Toc28359082"/>
      <w:bookmarkStart w:id="18" w:name="_Toc28359005"/>
      <w:bookmarkStart w:id="19" w:name="_Toc35393624"/>
      <w:bookmarkStart w:id="20" w:name="_Toc35393793"/>
      <w:r>
        <w:rPr>
          <w:rFonts w:hint="eastAsia" w:ascii="仿宋" w:hAnsi="仿宋" w:eastAsia="仿宋" w:cs="宋体"/>
          <w:b/>
          <w:color w:val="auto"/>
          <w:spacing w:val="-4"/>
          <w:kern w:val="0"/>
          <w:sz w:val="24"/>
          <w:szCs w:val="24"/>
        </w:rPr>
        <w:t>四、</w:t>
      </w:r>
      <w:bookmarkEnd w:id="17"/>
      <w:bookmarkEnd w:id="18"/>
      <w:bookmarkEnd w:id="19"/>
      <w:bookmarkEnd w:id="20"/>
      <w:r>
        <w:rPr>
          <w:rFonts w:hint="eastAsia" w:ascii="仿宋" w:hAnsi="仿宋" w:eastAsia="仿宋" w:cs="宋体"/>
          <w:b/>
          <w:color w:val="auto"/>
          <w:spacing w:val="-4"/>
          <w:kern w:val="0"/>
          <w:sz w:val="24"/>
          <w:szCs w:val="24"/>
        </w:rPr>
        <w:t>响应文件递交（上传）</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1.递交响应文件截止时间：</w:t>
      </w:r>
      <w:r>
        <w:rPr>
          <w:rFonts w:hint="eastAsia" w:ascii="仿宋" w:hAnsi="仿宋" w:eastAsia="仿宋" w:cs="宋体"/>
          <w:b/>
          <w:color w:val="auto"/>
          <w:sz w:val="24"/>
          <w:szCs w:val="24"/>
          <w:u w:val="single"/>
        </w:rPr>
        <w:t>2024年</w:t>
      </w:r>
      <w:r>
        <w:rPr>
          <w:rFonts w:hint="eastAsia" w:ascii="仿宋" w:hAnsi="仿宋" w:eastAsia="仿宋" w:cs="宋体"/>
          <w:b/>
          <w:color w:val="auto"/>
          <w:sz w:val="24"/>
          <w:szCs w:val="24"/>
          <w:u w:val="single"/>
          <w:lang w:val="en-US" w:eastAsia="zh-CN"/>
        </w:rPr>
        <w:t>5</w:t>
      </w:r>
      <w:r>
        <w:rPr>
          <w:rFonts w:hint="eastAsia" w:ascii="仿宋" w:hAnsi="仿宋" w:eastAsia="仿宋" w:cs="宋体"/>
          <w:b/>
          <w:color w:val="auto"/>
          <w:sz w:val="24"/>
          <w:szCs w:val="24"/>
          <w:u w:val="single"/>
        </w:rPr>
        <w:t>月</w:t>
      </w:r>
      <w:r>
        <w:rPr>
          <w:rFonts w:hint="eastAsia" w:ascii="仿宋" w:hAnsi="仿宋" w:eastAsia="仿宋" w:cs="宋体"/>
          <w:b/>
          <w:color w:val="auto"/>
          <w:sz w:val="24"/>
          <w:szCs w:val="24"/>
          <w:u w:val="single"/>
          <w:lang w:val="en-US" w:eastAsia="zh-CN"/>
        </w:rPr>
        <w:t>6</w:t>
      </w:r>
      <w:r>
        <w:rPr>
          <w:rFonts w:hint="eastAsia" w:ascii="仿宋" w:hAnsi="仿宋" w:eastAsia="仿宋" w:cs="宋体"/>
          <w:b/>
          <w:color w:val="auto"/>
          <w:sz w:val="24"/>
          <w:szCs w:val="24"/>
          <w:u w:val="single"/>
        </w:rPr>
        <w:t>日</w:t>
      </w:r>
      <w:r>
        <w:rPr>
          <w:rFonts w:hint="eastAsia" w:ascii="仿宋" w:hAnsi="仿宋" w:eastAsia="仿宋" w:cs="宋体"/>
          <w:b/>
          <w:color w:val="auto"/>
          <w:sz w:val="24"/>
          <w:szCs w:val="24"/>
          <w:u w:val="single"/>
          <w:lang w:val="en-US" w:eastAsia="zh-CN"/>
        </w:rPr>
        <w:t>09</w:t>
      </w:r>
      <w:r>
        <w:rPr>
          <w:rFonts w:hint="eastAsia" w:ascii="仿宋" w:hAnsi="仿宋" w:eastAsia="仿宋" w:cs="宋体"/>
          <w:b/>
          <w:color w:val="auto"/>
          <w:sz w:val="24"/>
          <w:szCs w:val="24"/>
          <w:u w:val="single"/>
        </w:rPr>
        <w:t>:30</w:t>
      </w:r>
      <w:r>
        <w:rPr>
          <w:rFonts w:hint="eastAsia" w:ascii="仿宋" w:hAnsi="仿宋" w:eastAsia="仿宋" w:cs="宋体"/>
          <w:b/>
          <w:color w:val="auto"/>
          <w:spacing w:val="-4"/>
          <w:kern w:val="0"/>
          <w:sz w:val="24"/>
          <w:szCs w:val="24"/>
          <w:u w:val="single"/>
        </w:rPr>
        <w:t>:00（北京时间）</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2.递交地点（网址）：（1）“电子加密响应文件”：https://www.zcygov.cn在线递交；（2）“电子备份响应文件”：杭州市拱墅区大关路179号远洋国际中心A座17楼1706室。</w:t>
      </w:r>
    </w:p>
    <w:p>
      <w:pPr>
        <w:autoSpaceDN w:val="0"/>
        <w:adjustRightInd w:val="0"/>
        <w:snapToGrid w:val="0"/>
        <w:spacing w:line="360" w:lineRule="auto"/>
        <w:ind w:firstLine="466" w:firstLineChars="200"/>
        <w:rPr>
          <w:rFonts w:ascii="仿宋" w:hAnsi="仿宋" w:eastAsia="仿宋" w:cs="宋体"/>
          <w:b/>
          <w:color w:val="auto"/>
          <w:spacing w:val="-4"/>
          <w:kern w:val="0"/>
          <w:sz w:val="24"/>
          <w:szCs w:val="24"/>
        </w:rPr>
      </w:pPr>
      <w:r>
        <w:rPr>
          <w:rFonts w:hint="eastAsia" w:ascii="仿宋" w:hAnsi="仿宋" w:eastAsia="仿宋" w:cs="宋体"/>
          <w:b/>
          <w:color w:val="auto"/>
          <w:spacing w:val="-4"/>
          <w:kern w:val="0"/>
          <w:sz w:val="24"/>
          <w:szCs w:val="24"/>
        </w:rPr>
        <w:t>五、响应文件开启</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1.开启时间：</w:t>
      </w:r>
      <w:r>
        <w:rPr>
          <w:rFonts w:hint="eastAsia" w:ascii="仿宋" w:hAnsi="仿宋" w:eastAsia="仿宋" w:cs="宋体"/>
          <w:b/>
          <w:color w:val="auto"/>
          <w:sz w:val="24"/>
          <w:szCs w:val="24"/>
          <w:u w:val="single"/>
        </w:rPr>
        <w:t>2024年</w:t>
      </w:r>
      <w:r>
        <w:rPr>
          <w:rFonts w:hint="eastAsia" w:ascii="仿宋" w:hAnsi="仿宋" w:eastAsia="仿宋" w:cs="宋体"/>
          <w:b/>
          <w:color w:val="auto"/>
          <w:sz w:val="24"/>
          <w:szCs w:val="24"/>
          <w:u w:val="single"/>
          <w:lang w:val="en-US" w:eastAsia="zh-CN"/>
        </w:rPr>
        <w:t>5</w:t>
      </w:r>
      <w:r>
        <w:rPr>
          <w:rFonts w:hint="eastAsia" w:ascii="仿宋" w:hAnsi="仿宋" w:eastAsia="仿宋" w:cs="宋体"/>
          <w:b/>
          <w:color w:val="auto"/>
          <w:sz w:val="24"/>
          <w:szCs w:val="24"/>
          <w:u w:val="single"/>
        </w:rPr>
        <w:t>月</w:t>
      </w:r>
      <w:r>
        <w:rPr>
          <w:rFonts w:hint="eastAsia" w:ascii="仿宋" w:hAnsi="仿宋" w:eastAsia="仿宋" w:cs="宋体"/>
          <w:b/>
          <w:color w:val="auto"/>
          <w:sz w:val="24"/>
          <w:szCs w:val="24"/>
          <w:u w:val="single"/>
          <w:lang w:val="en-US" w:eastAsia="zh-CN"/>
        </w:rPr>
        <w:t>6</w:t>
      </w:r>
      <w:r>
        <w:rPr>
          <w:rFonts w:hint="eastAsia" w:ascii="仿宋" w:hAnsi="仿宋" w:eastAsia="仿宋" w:cs="宋体"/>
          <w:b/>
          <w:color w:val="auto"/>
          <w:sz w:val="24"/>
          <w:szCs w:val="24"/>
          <w:u w:val="single"/>
        </w:rPr>
        <w:t>日</w:t>
      </w:r>
      <w:r>
        <w:rPr>
          <w:rFonts w:hint="eastAsia" w:ascii="仿宋" w:hAnsi="仿宋" w:eastAsia="仿宋" w:cs="宋体"/>
          <w:b/>
          <w:color w:val="auto"/>
          <w:sz w:val="24"/>
          <w:szCs w:val="24"/>
          <w:u w:val="single"/>
          <w:lang w:val="en-US" w:eastAsia="zh-CN"/>
        </w:rPr>
        <w:t>09</w:t>
      </w:r>
      <w:r>
        <w:rPr>
          <w:rFonts w:hint="eastAsia" w:ascii="仿宋" w:hAnsi="仿宋" w:eastAsia="仿宋" w:cs="宋体"/>
          <w:b/>
          <w:color w:val="auto"/>
          <w:sz w:val="24"/>
          <w:szCs w:val="24"/>
          <w:u w:val="single"/>
        </w:rPr>
        <w:t>:30</w:t>
      </w:r>
      <w:r>
        <w:rPr>
          <w:rFonts w:hint="eastAsia" w:ascii="仿宋" w:hAnsi="仿宋" w:eastAsia="仿宋" w:cs="宋体"/>
          <w:b/>
          <w:color w:val="auto"/>
          <w:spacing w:val="-4"/>
          <w:kern w:val="0"/>
          <w:sz w:val="24"/>
          <w:szCs w:val="24"/>
          <w:u w:val="single"/>
        </w:rPr>
        <w:t>:00（北京时间）</w:t>
      </w:r>
    </w:p>
    <w:p>
      <w:pPr>
        <w:autoSpaceDN w:val="0"/>
        <w:adjustRightInd w:val="0"/>
        <w:snapToGrid w:val="0"/>
        <w:spacing w:line="360" w:lineRule="auto"/>
        <w:ind w:firstLine="464" w:firstLineChars="200"/>
        <w:rPr>
          <w:rFonts w:ascii="仿宋" w:hAnsi="仿宋" w:eastAsia="仿宋" w:cs="宋体"/>
          <w:color w:val="auto"/>
          <w:spacing w:val="-4"/>
          <w:kern w:val="0"/>
          <w:sz w:val="24"/>
          <w:szCs w:val="24"/>
          <w:u w:val="single"/>
        </w:rPr>
      </w:pPr>
      <w:r>
        <w:rPr>
          <w:rFonts w:hint="eastAsia" w:ascii="仿宋" w:hAnsi="仿宋" w:eastAsia="仿宋" w:cs="宋体"/>
          <w:color w:val="auto"/>
          <w:spacing w:val="-4"/>
          <w:kern w:val="0"/>
          <w:sz w:val="24"/>
          <w:szCs w:val="24"/>
        </w:rPr>
        <w:t>2.地点（网址）：</w:t>
      </w:r>
      <w:r>
        <w:rPr>
          <w:color w:val="auto"/>
        </w:rPr>
        <w:fldChar w:fldCharType="begin"/>
      </w:r>
      <w:r>
        <w:rPr>
          <w:color w:val="auto"/>
        </w:rPr>
        <w:instrText xml:space="preserve">HYPERLINK "https://www.zcygov.cn"</w:instrText>
      </w:r>
      <w:r>
        <w:rPr>
          <w:color w:val="auto"/>
        </w:rPr>
        <w:fldChar w:fldCharType="separate"/>
      </w:r>
      <w:r>
        <w:rPr>
          <w:rFonts w:hint="eastAsia" w:ascii="仿宋" w:hAnsi="仿宋" w:eastAsia="仿宋" w:cs="宋体"/>
          <w:color w:val="auto"/>
          <w:spacing w:val="-4"/>
          <w:kern w:val="0"/>
          <w:sz w:val="24"/>
          <w:szCs w:val="24"/>
          <w:u w:val="single"/>
        </w:rPr>
        <w:t>https://www.zcygov.cn</w:t>
      </w:r>
      <w:r>
        <w:rPr>
          <w:rFonts w:ascii="仿宋" w:hAnsi="仿宋" w:eastAsia="仿宋" w:cs="宋体"/>
          <w:color w:val="auto"/>
          <w:spacing w:val="-4"/>
          <w:kern w:val="0"/>
          <w:sz w:val="24"/>
          <w:szCs w:val="24"/>
          <w:u w:val="single"/>
        </w:rPr>
        <w:fldChar w:fldCharType="end"/>
      </w:r>
    </w:p>
    <w:p>
      <w:pPr>
        <w:autoSpaceDN w:val="0"/>
        <w:adjustRightInd w:val="0"/>
        <w:snapToGrid w:val="0"/>
        <w:spacing w:line="360" w:lineRule="auto"/>
        <w:ind w:firstLine="466" w:firstLineChars="200"/>
        <w:rPr>
          <w:rFonts w:ascii="仿宋" w:hAnsi="仿宋" w:eastAsia="仿宋" w:cs="宋体"/>
          <w:b/>
          <w:color w:val="auto"/>
          <w:spacing w:val="-4"/>
          <w:kern w:val="0"/>
          <w:sz w:val="24"/>
          <w:szCs w:val="24"/>
        </w:rPr>
      </w:pPr>
      <w:bookmarkStart w:id="21" w:name="_Toc28359007"/>
      <w:bookmarkStart w:id="22" w:name="_Toc28359084"/>
      <w:bookmarkStart w:id="23" w:name="_Toc35393625"/>
      <w:bookmarkStart w:id="24" w:name="_Toc35393794"/>
      <w:r>
        <w:rPr>
          <w:rFonts w:hint="eastAsia" w:ascii="仿宋" w:hAnsi="仿宋" w:eastAsia="仿宋" w:cs="宋体"/>
          <w:b/>
          <w:color w:val="auto"/>
          <w:spacing w:val="-4"/>
          <w:kern w:val="0"/>
          <w:sz w:val="24"/>
          <w:szCs w:val="24"/>
        </w:rPr>
        <w:t>六、公告期限</w:t>
      </w:r>
      <w:bookmarkEnd w:id="21"/>
      <w:bookmarkEnd w:id="22"/>
      <w:bookmarkEnd w:id="23"/>
      <w:bookmarkEnd w:id="24"/>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自本公告发布之日起3个工作日。</w:t>
      </w:r>
    </w:p>
    <w:p>
      <w:pPr>
        <w:autoSpaceDN w:val="0"/>
        <w:adjustRightInd w:val="0"/>
        <w:snapToGrid w:val="0"/>
        <w:spacing w:line="360" w:lineRule="auto"/>
        <w:ind w:firstLine="466" w:firstLineChars="200"/>
        <w:rPr>
          <w:rFonts w:ascii="仿宋" w:hAnsi="仿宋" w:eastAsia="仿宋" w:cs="宋体"/>
          <w:b/>
          <w:color w:val="auto"/>
          <w:spacing w:val="-4"/>
          <w:kern w:val="0"/>
          <w:sz w:val="24"/>
          <w:szCs w:val="24"/>
        </w:rPr>
      </w:pPr>
      <w:bookmarkStart w:id="25" w:name="_Toc35393626"/>
      <w:bookmarkStart w:id="26" w:name="_Toc35393795"/>
      <w:r>
        <w:rPr>
          <w:rFonts w:hint="eastAsia" w:ascii="仿宋" w:hAnsi="仿宋" w:eastAsia="仿宋" w:cs="宋体"/>
          <w:b/>
          <w:color w:val="auto"/>
          <w:spacing w:val="-4"/>
          <w:kern w:val="0"/>
          <w:sz w:val="24"/>
          <w:szCs w:val="24"/>
        </w:rPr>
        <w:t>七、其他补充事宜</w:t>
      </w:r>
      <w:bookmarkEnd w:id="25"/>
      <w:bookmarkEnd w:id="26"/>
    </w:p>
    <w:p>
      <w:pPr>
        <w:autoSpaceDN w:val="0"/>
        <w:adjustRightInd w:val="0"/>
        <w:snapToGrid w:val="0"/>
        <w:spacing w:line="360" w:lineRule="auto"/>
        <w:ind w:firstLine="482"/>
        <w:rPr>
          <w:rFonts w:ascii="仿宋" w:hAnsi="仿宋" w:eastAsia="仿宋" w:cs="宋体"/>
          <w:color w:val="auto"/>
          <w:sz w:val="24"/>
          <w:szCs w:val="24"/>
        </w:rPr>
      </w:pPr>
      <w:r>
        <w:rPr>
          <w:rFonts w:hint="eastAsia" w:ascii="仿宋" w:hAnsi="仿宋" w:eastAsia="仿宋" w:cs="宋体"/>
          <w:color w:val="auto"/>
          <w:sz w:val="24"/>
          <w:szCs w:val="24"/>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autoSpaceDN w:val="0"/>
        <w:adjustRightInd w:val="0"/>
        <w:snapToGrid w:val="0"/>
        <w:spacing w:line="360" w:lineRule="auto"/>
        <w:ind w:firstLine="482"/>
        <w:rPr>
          <w:rFonts w:ascii="仿宋" w:hAnsi="仿宋" w:eastAsia="仿宋" w:cs="宋体"/>
          <w:color w:val="auto"/>
          <w:sz w:val="24"/>
          <w:szCs w:val="24"/>
        </w:rPr>
      </w:pPr>
      <w:r>
        <w:rPr>
          <w:rFonts w:hint="eastAsia" w:ascii="仿宋" w:hAnsi="仿宋" w:eastAsia="仿宋" w:cs="宋体"/>
          <w:color w:val="auto"/>
          <w:sz w:val="24"/>
          <w:szCs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4.其他事项：（1）供应商对采购文件的质疑应以书面形式一次性提出。（2）根据《关于规范政府采购供应商资格设定及资格审查的通知（浙财采监【2013】24号）》第六条的规定，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政府采购活动。（3）单位负责人为同一人或者存在直接控股、管理关系的不同供应商，不得同时参加同一合同项下的磋商。（4）为项目提供整体设计、规范编制或者项目管理、监理、检测等服务的供应商，不得再参加该采购项目的其他采购活动。（5）本项目不收取磋商保证金。（6）本项目执行促进中小企业发展、优先采购节能产品、优先采购环境标志产品政策。（7）招标文件公告期限与招标公告的公告期限一致。</w:t>
      </w:r>
    </w:p>
    <w:p>
      <w:pPr>
        <w:autoSpaceDN w:val="0"/>
        <w:adjustRightInd w:val="0"/>
        <w:snapToGrid w:val="0"/>
        <w:spacing w:line="360" w:lineRule="auto"/>
        <w:ind w:firstLine="466" w:firstLineChars="200"/>
        <w:rPr>
          <w:rFonts w:ascii="仿宋" w:hAnsi="仿宋" w:eastAsia="仿宋" w:cs="宋体"/>
          <w:b/>
          <w:color w:val="auto"/>
          <w:spacing w:val="-4"/>
          <w:kern w:val="0"/>
          <w:sz w:val="24"/>
          <w:szCs w:val="24"/>
        </w:rPr>
      </w:pPr>
      <w:bookmarkStart w:id="27" w:name="_Toc28359008"/>
      <w:bookmarkStart w:id="28" w:name="_Toc35393796"/>
      <w:bookmarkStart w:id="29" w:name="_Toc35393627"/>
      <w:bookmarkStart w:id="30" w:name="_Toc28359085"/>
      <w:r>
        <w:rPr>
          <w:rFonts w:hint="eastAsia" w:ascii="仿宋" w:hAnsi="仿宋" w:eastAsia="仿宋" w:cs="宋体"/>
          <w:b/>
          <w:color w:val="auto"/>
          <w:spacing w:val="-4"/>
          <w:kern w:val="0"/>
          <w:sz w:val="24"/>
          <w:szCs w:val="24"/>
        </w:rPr>
        <w:t>八、对本次采购提出询问、质疑、投诉，请按以下方式联系。</w:t>
      </w:r>
      <w:bookmarkEnd w:id="27"/>
      <w:bookmarkEnd w:id="28"/>
      <w:bookmarkEnd w:id="29"/>
      <w:bookmarkEnd w:id="30"/>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1.采购人信息</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名  称：浙江工商大学</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地  址：杭州市钱塘新区学正街18号</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项目联系人（询问）：朱老师、钱老师</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项目联系方式（询问）：0571-28877852、0571-28008656</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质疑联系人：陈老师</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质疑联系方式：0571-28877292</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bookmarkStart w:id="31" w:name="_Toc28359009"/>
      <w:bookmarkStart w:id="32" w:name="_Toc28359086"/>
      <w:r>
        <w:rPr>
          <w:rFonts w:hint="eastAsia" w:ascii="仿宋" w:hAnsi="仿宋" w:eastAsia="仿宋" w:cs="宋体"/>
          <w:color w:val="auto"/>
          <w:spacing w:val="-4"/>
          <w:kern w:val="0"/>
          <w:sz w:val="24"/>
          <w:szCs w:val="24"/>
        </w:rPr>
        <w:t>2.采购代理机构信息</w:t>
      </w:r>
      <w:bookmarkEnd w:id="31"/>
      <w:bookmarkEnd w:id="32"/>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名  称：浙江豪圣建设项目管理有限公司</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地  址：杭州市拱墅区大关路179号远洋国际中心A座17楼1706室</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bookmarkStart w:id="33" w:name="_Toc28359087"/>
      <w:bookmarkStart w:id="34" w:name="_Toc28359010"/>
      <w:r>
        <w:rPr>
          <w:rFonts w:hint="eastAsia" w:ascii="仿宋" w:hAnsi="仿宋" w:eastAsia="仿宋" w:cs="宋体"/>
          <w:color w:val="auto"/>
          <w:spacing w:val="-4"/>
          <w:kern w:val="0"/>
          <w:sz w:val="24"/>
          <w:szCs w:val="24"/>
        </w:rPr>
        <w:t>项目联系人（询问）：周唯骁、杨男、曹剑斌、陈敏娇、桑国坚</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项目联系方式（询问）： 0571-87981527</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质疑联系人：刘德坤</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质疑联系方式：0571-56321030</w:t>
      </w:r>
      <w:bookmarkEnd w:id="33"/>
      <w:bookmarkEnd w:id="34"/>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3.同级政府采购监督管理部门</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bookmarkStart w:id="35" w:name="B19_招标文件发售起始日期"/>
      <w:bookmarkEnd w:id="35"/>
      <w:bookmarkStart w:id="36" w:name="B25_谈判时间日期"/>
      <w:bookmarkEnd w:id="36"/>
      <w:bookmarkStart w:id="37" w:name="B30_其他事项"/>
      <w:bookmarkEnd w:id="37"/>
      <w:bookmarkStart w:id="38" w:name="B22_谈判响应文件提交截止日期"/>
      <w:bookmarkEnd w:id="38"/>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名</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称：浙江省财政厅政府采购监管处、浙江省政府采购行政裁决服务中心（杭州）</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地</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址：杭州市上城区四季青街道新业路市民之家G03办公室</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传</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真：/</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联系人 ：朱女士、王女士</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监督投诉电话：0571-85252453</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r>
        <w:rPr>
          <w:rFonts w:hint="eastAsia" w:ascii="仿宋" w:hAnsi="仿宋" w:eastAsia="仿宋" w:cs="宋体"/>
          <w:color w:val="auto"/>
          <w:spacing w:val="-4"/>
          <w:kern w:val="0"/>
          <w:sz w:val="24"/>
          <w:szCs w:val="24"/>
        </w:rPr>
        <w:t xml:space="preserve"> </w:t>
      </w:r>
      <w:r>
        <w:rPr>
          <w:rFonts w:ascii="Calibri" w:hAnsi="Calibri" w:eastAsia="仿宋" w:cs="Calibri"/>
          <w:color w:val="auto"/>
          <w:spacing w:val="-4"/>
          <w:kern w:val="0"/>
          <w:sz w:val="24"/>
          <w:szCs w:val="24"/>
        </w:rPr>
        <w:t> </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政策咨询：何一平、冯华，0571-87058424、87055741</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r>
        <w:rPr>
          <w:rFonts w:hint="eastAsia" w:ascii="仿宋" w:hAnsi="仿宋" w:eastAsia="仿宋" w:cs="宋体"/>
          <w:color w:val="auto"/>
          <w:spacing w:val="-4"/>
          <w:kern w:val="0"/>
          <w:sz w:val="24"/>
          <w:szCs w:val="24"/>
        </w:rPr>
        <w:t>预算金额未达100万元的采购项目，由采购人处理采购争议。</w:t>
      </w:r>
    </w:p>
    <w:p>
      <w:pPr>
        <w:autoSpaceDN w:val="0"/>
        <w:adjustRightInd w:val="0"/>
        <w:snapToGrid w:val="0"/>
        <w:spacing w:line="360" w:lineRule="auto"/>
        <w:ind w:firstLine="464" w:firstLineChars="200"/>
        <w:rPr>
          <w:rFonts w:ascii="仿宋" w:hAnsi="仿宋" w:eastAsia="仿宋" w:cs="宋体"/>
          <w:color w:val="auto"/>
          <w:spacing w:val="-4"/>
          <w:kern w:val="0"/>
          <w:sz w:val="24"/>
          <w:szCs w:val="24"/>
        </w:rPr>
      </w:pPr>
    </w:p>
    <w:p>
      <w:pPr>
        <w:pStyle w:val="53"/>
        <w:ind w:firstLine="480" w:firstLineChars="200"/>
        <w:rPr>
          <w:rFonts w:ascii="仿宋" w:hAnsi="仿宋" w:eastAsia="仿宋" w:cs="仿宋"/>
          <w:color w:val="auto"/>
        </w:rPr>
      </w:pPr>
      <w:r>
        <w:rPr>
          <w:rFonts w:ascii="仿宋" w:hAnsi="仿宋" w:eastAsia="仿宋" w:cs="仿宋"/>
          <w:color w:val="auto"/>
        </w:rPr>
        <w:t>若对项目采购电子交易系统操作有疑问，可登录政采云（https://www.zcygov.cn/），点击右侧咨询小采，获取采小蜜智能服务管家帮助，或拨打政采云服务热线95763获取热线服务帮助。 </w:t>
      </w:r>
    </w:p>
    <w:p>
      <w:pPr>
        <w:pStyle w:val="53"/>
        <w:ind w:firstLine="480" w:firstLineChars="200"/>
        <w:rPr>
          <w:color w:val="auto"/>
        </w:rPr>
      </w:pPr>
      <w:r>
        <w:rPr>
          <w:rFonts w:hint="eastAsia" w:ascii="仿宋" w:hAnsi="仿宋" w:eastAsia="仿宋" w:cs="仿宋"/>
          <w:color w:val="auto"/>
        </w:rPr>
        <w:t>CA问题联系电话（人工）：汇信CA 400-888-4636；天谷CA 400-087-8198。</w:t>
      </w:r>
    </w:p>
    <w:p>
      <w:pPr>
        <w:autoSpaceDN w:val="0"/>
        <w:snapToGrid w:val="0"/>
        <w:spacing w:line="360" w:lineRule="auto"/>
        <w:ind w:firstLine="464" w:firstLineChars="200"/>
        <w:rPr>
          <w:rFonts w:ascii="仿宋" w:hAnsi="仿宋" w:eastAsia="仿宋" w:cs="宋体"/>
          <w:color w:val="auto"/>
          <w:spacing w:val="-4"/>
          <w:kern w:val="0"/>
          <w:sz w:val="24"/>
          <w:szCs w:val="24"/>
        </w:rPr>
      </w:pPr>
    </w:p>
    <w:p>
      <w:pPr>
        <w:autoSpaceDN w:val="0"/>
        <w:snapToGrid w:val="0"/>
        <w:spacing w:line="360" w:lineRule="auto"/>
        <w:ind w:firstLine="466"/>
        <w:jc w:val="center"/>
        <w:outlineLvl w:val="0"/>
        <w:rPr>
          <w:rFonts w:ascii="仿宋" w:hAnsi="仿宋" w:eastAsia="仿宋" w:cs="宋体"/>
          <w:b/>
          <w:color w:val="auto"/>
          <w:spacing w:val="-4"/>
          <w:kern w:val="0"/>
          <w:sz w:val="32"/>
          <w:szCs w:val="32"/>
        </w:rPr>
      </w:pPr>
      <w:r>
        <w:rPr>
          <w:rFonts w:hint="eastAsia" w:ascii="仿宋" w:hAnsi="仿宋" w:eastAsia="仿宋" w:cs="宋体"/>
          <w:color w:val="auto"/>
          <w:spacing w:val="-4"/>
          <w:kern w:val="0"/>
          <w:sz w:val="24"/>
          <w:szCs w:val="20"/>
        </w:rPr>
        <w:br w:type="page"/>
      </w:r>
      <w:bookmarkStart w:id="39" w:name="_Toc164685000"/>
      <w:r>
        <w:rPr>
          <w:rFonts w:hint="eastAsia" w:ascii="仿宋" w:hAnsi="仿宋" w:eastAsia="仿宋" w:cs="宋体"/>
          <w:b/>
          <w:color w:val="auto"/>
          <w:spacing w:val="-4"/>
          <w:kern w:val="0"/>
          <w:sz w:val="32"/>
          <w:szCs w:val="32"/>
        </w:rPr>
        <w:t>第二章 供应商须知</w:t>
      </w:r>
      <w:bookmarkEnd w:id="39"/>
    </w:p>
    <w:p>
      <w:pPr>
        <w:keepNext/>
        <w:keepLines/>
        <w:autoSpaceDN w:val="0"/>
        <w:spacing w:before="260" w:after="260" w:line="415" w:lineRule="auto"/>
        <w:ind w:firstLine="562"/>
        <w:jc w:val="center"/>
        <w:outlineLvl w:val="1"/>
        <w:rPr>
          <w:rFonts w:ascii="Times New Roman" w:hAnsi="仿宋" w:eastAsia="仿宋" w:cs="Times New Roman"/>
          <w:b/>
          <w:bCs/>
          <w:color w:val="auto"/>
          <w:sz w:val="28"/>
          <w:szCs w:val="28"/>
        </w:rPr>
      </w:pPr>
      <w:bookmarkStart w:id="40" w:name="_Toc164685001"/>
      <w:r>
        <w:rPr>
          <w:rFonts w:hint="eastAsia" w:ascii="Times New Roman" w:hAnsi="仿宋" w:eastAsia="仿宋" w:cs="Times New Roman"/>
          <w:b/>
          <w:bCs/>
          <w:color w:val="auto"/>
          <w:sz w:val="28"/>
          <w:szCs w:val="28"/>
        </w:rPr>
        <w:t>前附表</w:t>
      </w:r>
      <w:bookmarkEnd w:id="40"/>
    </w:p>
    <w:tbl>
      <w:tblPr>
        <w:tblStyle w:val="5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7"/>
        <w:gridCol w:w="2412"/>
        <w:gridCol w:w="6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序号</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名  称</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项目名称</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宋体"/>
                <w:color w:val="auto"/>
                <w:sz w:val="24"/>
                <w:szCs w:val="24"/>
              </w:rPr>
            </w:pPr>
            <w:r>
              <w:rPr>
                <w:rFonts w:hint="eastAsia" w:ascii="仿宋" w:hAnsi="仿宋" w:eastAsia="仿宋" w:cs="宋体"/>
                <w:color w:val="auto"/>
                <w:sz w:val="24"/>
                <w:szCs w:val="24"/>
              </w:rPr>
              <w:t>浙江工商大学学生公寓提升改造工程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项目编号</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宋体"/>
                <w:color w:val="auto"/>
                <w:sz w:val="24"/>
                <w:szCs w:val="24"/>
              </w:rPr>
            </w:pPr>
            <w:r>
              <w:rPr>
                <w:rFonts w:hint="eastAsia" w:ascii="仿宋" w:hAnsi="仿宋" w:eastAsia="仿宋" w:cs="仿宋"/>
                <w:bCs/>
                <w:color w:val="auto"/>
                <w:sz w:val="24"/>
                <w:szCs w:val="24"/>
              </w:rPr>
              <w:t>CGZX（CS）-2024-002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采购内容及需求</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浙江工商大学学生公寓提升改造工程项目，工程内容详见第四章采购内容及需求、清单及图纸。</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工期：</w:t>
            </w:r>
            <w:r>
              <w:rPr>
                <w:rFonts w:hint="eastAsia" w:ascii="仿宋" w:hAnsi="仿宋" w:eastAsia="仿宋" w:cs="宋体"/>
                <w:color w:val="auto"/>
                <w:sz w:val="24"/>
                <w:szCs w:val="24"/>
                <w:u w:val="single"/>
              </w:rPr>
              <w:t>90个日历天</w:t>
            </w:r>
            <w:r>
              <w:rPr>
                <w:rFonts w:hint="eastAsia" w:ascii="仿宋" w:hAnsi="仿宋" w:eastAsia="仿宋" w:cs="宋体"/>
                <w:color w:val="auto"/>
                <w:sz w:val="24"/>
                <w:szCs w:val="24"/>
              </w:rPr>
              <w:t>；</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供应商磋商时可填报不大于</w:t>
            </w:r>
            <w:r>
              <w:rPr>
                <w:rFonts w:hint="eastAsia" w:ascii="仿宋" w:hAnsi="仿宋" w:eastAsia="仿宋" w:cs="宋体"/>
                <w:color w:val="auto"/>
                <w:sz w:val="24"/>
                <w:szCs w:val="24"/>
                <w:u w:val="single"/>
              </w:rPr>
              <w:t>90个日历天</w:t>
            </w:r>
            <w:r>
              <w:rPr>
                <w:rFonts w:hint="eastAsia" w:ascii="仿宋" w:hAnsi="仿宋" w:eastAsia="仿宋" w:cs="宋体"/>
                <w:color w:val="auto"/>
                <w:sz w:val="24"/>
                <w:szCs w:val="24"/>
              </w:rPr>
              <w:t>的最短合理工期，成交后，该磋商工期将作为合同工期。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最高限价</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u w:val="single"/>
              </w:rPr>
              <w:t>▲</w:t>
            </w:r>
            <w:r>
              <w:rPr>
                <w:rFonts w:hint="eastAsia" w:ascii="仿宋" w:hAnsi="仿宋" w:eastAsia="仿宋" w:cs="宋体"/>
                <w:b/>
                <w:color w:val="auto"/>
                <w:sz w:val="24"/>
                <w:szCs w:val="24"/>
                <w:u w:val="single"/>
              </w:rPr>
              <w:t>本项目最高限价为人民币3590000元（含暂列金17.5万元），报价如超过最高限价的，其响应文件无效</w:t>
            </w:r>
            <w:r>
              <w:rPr>
                <w:rFonts w:hint="eastAsia" w:ascii="仿宋" w:hAnsi="仿宋" w:eastAsia="仿宋"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color w:val="auto"/>
                <w:sz w:val="24"/>
                <w:szCs w:val="24"/>
              </w:rPr>
            </w:pPr>
            <w:r>
              <w:rPr>
                <w:rFonts w:hint="eastAsia" w:ascii="仿宋" w:hAnsi="仿宋" w:eastAsia="仿宋" w:cs="Arial"/>
                <w:color w:val="auto"/>
                <w:sz w:val="24"/>
                <w:szCs w:val="24"/>
              </w:rPr>
              <w:t>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color w:val="auto"/>
                <w:sz w:val="24"/>
                <w:szCs w:val="24"/>
              </w:rPr>
            </w:pPr>
            <w:r>
              <w:rPr>
                <w:rFonts w:hint="eastAsia" w:ascii="仿宋" w:hAnsi="仿宋" w:eastAsia="仿宋" w:cs="Arial"/>
                <w:color w:val="auto"/>
                <w:sz w:val="24"/>
                <w:szCs w:val="24"/>
              </w:rPr>
              <w:t>采购资金落实情况</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color w:val="auto"/>
                <w:sz w:val="24"/>
                <w:szCs w:val="24"/>
              </w:rPr>
            </w:pPr>
            <w:r>
              <w:rPr>
                <w:rFonts w:hint="eastAsia" w:ascii="仿宋" w:hAnsi="仿宋" w:eastAsia="仿宋" w:cs="Arial"/>
                <w:color w:val="auto"/>
                <w:sz w:val="24"/>
                <w:szCs w:val="24"/>
              </w:rPr>
              <w:t>已落实（采购计划书：[2024]18691号、[2024]15780）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Arial"/>
                <w:color w:val="auto"/>
                <w:sz w:val="24"/>
                <w:szCs w:val="24"/>
              </w:rPr>
              <w:t>采购人</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color w:val="auto"/>
                <w:sz w:val="24"/>
                <w:szCs w:val="24"/>
              </w:rPr>
            </w:pPr>
            <w:r>
              <w:rPr>
                <w:rFonts w:hint="eastAsia" w:ascii="仿宋" w:hAnsi="仿宋" w:eastAsia="仿宋" w:cs="Arial"/>
                <w:color w:val="auto"/>
                <w:sz w:val="24"/>
                <w:szCs w:val="24"/>
              </w:rPr>
              <w:t>单位名称：浙江工商大学</w:t>
            </w:r>
          </w:p>
          <w:p>
            <w:pPr>
              <w:autoSpaceDN w:val="0"/>
              <w:snapToGrid w:val="0"/>
              <w:spacing w:line="276" w:lineRule="auto"/>
              <w:rPr>
                <w:rFonts w:ascii="仿宋" w:hAnsi="仿宋" w:eastAsia="仿宋" w:cs="Arial"/>
                <w:color w:val="auto"/>
                <w:sz w:val="24"/>
                <w:szCs w:val="24"/>
              </w:rPr>
            </w:pPr>
            <w:r>
              <w:rPr>
                <w:rFonts w:hint="eastAsia" w:ascii="仿宋" w:hAnsi="仿宋" w:eastAsia="仿宋" w:cs="Arial"/>
                <w:color w:val="auto"/>
                <w:sz w:val="24"/>
                <w:szCs w:val="24"/>
              </w:rPr>
              <w:t>地址：浙江省杭州市钱塘区学正街18号</w:t>
            </w:r>
          </w:p>
          <w:p>
            <w:pPr>
              <w:autoSpaceDN w:val="0"/>
              <w:snapToGrid w:val="0"/>
              <w:spacing w:line="276" w:lineRule="auto"/>
              <w:rPr>
                <w:rFonts w:ascii="仿宋" w:hAnsi="仿宋" w:eastAsia="仿宋" w:cs="Arial"/>
                <w:color w:val="auto"/>
                <w:sz w:val="24"/>
                <w:szCs w:val="24"/>
              </w:rPr>
            </w:pPr>
            <w:r>
              <w:rPr>
                <w:rFonts w:hint="eastAsia" w:ascii="仿宋" w:hAnsi="仿宋" w:eastAsia="仿宋" w:cs="Arial"/>
                <w:color w:val="auto"/>
                <w:sz w:val="24"/>
                <w:szCs w:val="24"/>
              </w:rPr>
              <w:t>联系人：朱老师     联系电话：0571-28877852</w:t>
            </w:r>
          </w:p>
          <w:p>
            <w:pPr>
              <w:autoSpaceDN w:val="0"/>
              <w:snapToGrid w:val="0"/>
              <w:spacing w:line="276" w:lineRule="auto"/>
              <w:ind w:firstLine="960" w:firstLineChars="400"/>
              <w:rPr>
                <w:rFonts w:ascii="仿宋" w:hAnsi="仿宋" w:eastAsia="仿宋" w:cs="宋体"/>
                <w:color w:val="auto"/>
                <w:sz w:val="24"/>
                <w:szCs w:val="24"/>
                <w:u w:val="single"/>
              </w:rPr>
            </w:pPr>
            <w:r>
              <w:rPr>
                <w:rFonts w:hint="eastAsia" w:ascii="仿宋" w:hAnsi="仿宋" w:eastAsia="仿宋" w:cs="Arial"/>
                <w:color w:val="auto"/>
                <w:sz w:val="24"/>
                <w:szCs w:val="24"/>
              </w:rPr>
              <w:t>钱老师     联系电话：0571-28008656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color w:val="auto"/>
                <w:sz w:val="24"/>
                <w:szCs w:val="24"/>
              </w:rPr>
            </w:pPr>
            <w:r>
              <w:rPr>
                <w:rFonts w:hint="eastAsia" w:ascii="仿宋" w:hAnsi="仿宋" w:eastAsia="仿宋" w:cs="Arial"/>
                <w:color w:val="auto"/>
                <w:sz w:val="24"/>
                <w:szCs w:val="24"/>
              </w:rPr>
              <w:t>采购代理机构</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浙江豪圣建设项目管理有限公司</w:t>
            </w:r>
          </w:p>
          <w:p>
            <w:pPr>
              <w:autoSpaceDN w:val="0"/>
              <w:snapToGrid w:val="0"/>
              <w:spacing w:line="276" w:lineRule="auto"/>
              <w:rPr>
                <w:rFonts w:ascii="仿宋" w:hAnsi="仿宋" w:eastAsia="仿宋" w:cs="Arial"/>
                <w:color w:val="auto"/>
                <w:sz w:val="24"/>
                <w:szCs w:val="24"/>
              </w:rPr>
            </w:pPr>
            <w:r>
              <w:rPr>
                <w:rFonts w:hint="eastAsia" w:ascii="仿宋" w:hAnsi="仿宋" w:eastAsia="仿宋" w:cs="Arial"/>
                <w:color w:val="auto"/>
                <w:sz w:val="24"/>
                <w:szCs w:val="24"/>
              </w:rPr>
              <w:t>联系人：周唯骁</w:t>
            </w:r>
          </w:p>
          <w:p>
            <w:pPr>
              <w:autoSpaceDN w:val="0"/>
              <w:snapToGrid w:val="0"/>
              <w:spacing w:line="276" w:lineRule="auto"/>
              <w:rPr>
                <w:rFonts w:ascii="仿宋" w:hAnsi="仿宋" w:eastAsia="仿宋" w:cs="Arial"/>
                <w:color w:val="auto"/>
                <w:sz w:val="24"/>
                <w:szCs w:val="24"/>
              </w:rPr>
            </w:pPr>
            <w:r>
              <w:rPr>
                <w:rFonts w:hint="eastAsia" w:ascii="仿宋" w:hAnsi="仿宋" w:eastAsia="仿宋" w:cs="Arial"/>
                <w:color w:val="auto"/>
                <w:sz w:val="24"/>
                <w:szCs w:val="24"/>
              </w:rPr>
              <w:t>联系电话：</w:t>
            </w:r>
            <w:r>
              <w:rPr>
                <w:rFonts w:hint="eastAsia" w:ascii="仿宋" w:hAnsi="仿宋" w:eastAsia="仿宋" w:cs="宋体"/>
                <w:color w:val="auto"/>
                <w:kern w:val="0"/>
                <w:sz w:val="24"/>
                <w:szCs w:val="24"/>
              </w:rPr>
              <w:t>18858184865</w:t>
            </w:r>
          </w:p>
          <w:p>
            <w:pPr>
              <w:autoSpaceDE w:val="0"/>
              <w:autoSpaceDN w:val="0"/>
              <w:snapToGrid w:val="0"/>
              <w:spacing w:line="276" w:lineRule="auto"/>
              <w:jc w:val="left"/>
              <w:rPr>
                <w:rFonts w:ascii="仿宋" w:hAnsi="仿宋" w:eastAsia="仿宋" w:cs="Arial"/>
                <w:b/>
                <w:bCs/>
                <w:color w:val="auto"/>
                <w:sz w:val="24"/>
                <w:szCs w:val="24"/>
              </w:rPr>
            </w:pPr>
            <w:r>
              <w:rPr>
                <w:rFonts w:hint="eastAsia" w:ascii="仿宋" w:hAnsi="仿宋" w:eastAsia="仿宋" w:cs="Arial"/>
                <w:color w:val="auto"/>
                <w:sz w:val="24"/>
                <w:szCs w:val="24"/>
              </w:rPr>
              <w:t>电子邮箱：419570650@qq.com</w:t>
            </w:r>
            <w:r>
              <w:rPr>
                <w:rFonts w:hint="eastAsia" w:ascii="仿宋" w:hAnsi="仿宋" w:eastAsia="仿宋" w:cs="Arial"/>
                <w:b/>
                <w:bCs/>
                <w:color w:val="auto"/>
                <w:sz w:val="24"/>
                <w:szCs w:val="24"/>
              </w:rPr>
              <w:t>（开标后，请将招标文件格式附件：政府采购活动现场确认声明书打印填写完成后并扫描发送至邮箱419570650@qq.com）</w:t>
            </w:r>
          </w:p>
          <w:p>
            <w:pPr>
              <w:autoSpaceDE w:val="0"/>
              <w:autoSpaceDN w:val="0"/>
              <w:snapToGrid w:val="0"/>
              <w:spacing w:line="276" w:lineRule="auto"/>
              <w:jc w:val="left"/>
              <w:rPr>
                <w:rFonts w:ascii="仿宋" w:hAnsi="仿宋" w:eastAsia="仿宋" w:cs="..ì."/>
                <w:color w:val="auto"/>
                <w:sz w:val="24"/>
                <w:szCs w:val="24"/>
              </w:rPr>
            </w:pPr>
            <w:r>
              <w:rPr>
                <w:rFonts w:hint="eastAsia" w:ascii="仿宋" w:hAnsi="仿宋" w:eastAsia="仿宋" w:cs="Arial"/>
                <w:color w:val="auto"/>
                <w:sz w:val="24"/>
                <w:szCs w:val="24"/>
              </w:rPr>
              <w:t>地址：</w:t>
            </w:r>
            <w:r>
              <w:rPr>
                <w:rFonts w:hint="eastAsia" w:ascii="仿宋" w:hAnsi="仿宋" w:eastAsia="仿宋" w:cs="宋体"/>
                <w:color w:val="auto"/>
                <w:sz w:val="24"/>
                <w:szCs w:val="24"/>
              </w:rPr>
              <w:t>杭州市拱墅区大关路179号远洋国际中心A座17楼1706室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公告媒体</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浙江政府采购网（</w:t>
            </w:r>
            <w:r>
              <w:rPr>
                <w:color w:val="auto"/>
              </w:rPr>
              <w:fldChar w:fldCharType="begin"/>
            </w:r>
            <w:r>
              <w:rPr>
                <w:color w:val="auto"/>
              </w:rPr>
              <w:instrText xml:space="preserve"> HYPERLINK "http://zfcg.czt.zj.gov.cn" </w:instrText>
            </w:r>
            <w:r>
              <w:rPr>
                <w:color w:val="auto"/>
              </w:rPr>
              <w:fldChar w:fldCharType="separate"/>
            </w:r>
            <w:r>
              <w:rPr>
                <w:rFonts w:hint="eastAsia" w:ascii="仿宋" w:hAnsi="仿宋" w:eastAsia="仿宋" w:cs="宋体"/>
                <w:color w:val="auto"/>
                <w:sz w:val="24"/>
                <w:szCs w:val="24"/>
                <w:u w:val="single"/>
              </w:rPr>
              <w:t>http://zfcg.czt.zj.gov.cn</w:t>
            </w:r>
            <w:r>
              <w:rPr>
                <w:rFonts w:hint="eastAsia" w:ascii="仿宋" w:hAnsi="仿宋" w:eastAsia="仿宋" w:cs="宋体"/>
                <w:color w:val="auto"/>
                <w:sz w:val="24"/>
                <w:szCs w:val="24"/>
                <w:u w:val="single"/>
              </w:rPr>
              <w:fldChar w:fldCharType="end"/>
            </w:r>
            <w:r>
              <w:rPr>
                <w:rFonts w:hint="eastAsia" w:ascii="仿宋" w:hAnsi="仿宋" w:eastAsia="仿宋"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Arial"/>
                <w:color w:val="auto"/>
                <w:sz w:val="24"/>
                <w:szCs w:val="24"/>
              </w:rPr>
              <w:t>交易方式</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ind w:firstLine="482"/>
              <w:rPr>
                <w:rFonts w:ascii="仿宋" w:hAnsi="仿宋" w:eastAsia="仿宋" w:cs="宋体"/>
                <w:color w:val="auto"/>
                <w:sz w:val="24"/>
                <w:szCs w:val="24"/>
              </w:rPr>
            </w:pPr>
            <w:r>
              <w:rPr>
                <w:rFonts w:hint="eastAsia" w:ascii="仿宋" w:hAnsi="仿宋" w:eastAsia="仿宋" w:cs="Arial"/>
                <w:b/>
                <w:color w:val="auto"/>
                <w:sz w:val="24"/>
                <w:szCs w:val="24"/>
              </w:rPr>
              <w:t>电子交易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10</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电子交易平台</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政府采购云平台（</w:t>
            </w:r>
            <w:r>
              <w:rPr>
                <w:color w:val="auto"/>
              </w:rPr>
              <w:fldChar w:fldCharType="begin"/>
            </w:r>
            <w:r>
              <w:rPr>
                <w:color w:val="auto"/>
              </w:rPr>
              <w:instrText xml:space="preserve"> HYPERLINK "http://www.zcygov.cn" </w:instrText>
            </w:r>
            <w:r>
              <w:rPr>
                <w:color w:val="auto"/>
              </w:rPr>
              <w:fldChar w:fldCharType="separate"/>
            </w:r>
            <w:r>
              <w:rPr>
                <w:rFonts w:hint="eastAsia" w:ascii="仿宋" w:hAnsi="仿宋" w:eastAsia="仿宋" w:cs="宋体"/>
                <w:color w:val="auto"/>
                <w:sz w:val="24"/>
                <w:szCs w:val="24"/>
                <w:u w:val="single"/>
              </w:rPr>
              <w:t>www.zcygov.cn</w:t>
            </w:r>
            <w:r>
              <w:rPr>
                <w:rFonts w:hint="eastAsia" w:ascii="仿宋" w:hAnsi="仿宋" w:eastAsia="仿宋" w:cs="宋体"/>
                <w:color w:val="auto"/>
                <w:sz w:val="24"/>
                <w:szCs w:val="24"/>
                <w:u w:val="single"/>
              </w:rPr>
              <w:fldChar w:fldCharType="end"/>
            </w:r>
            <w:r>
              <w:rPr>
                <w:rFonts w:hint="eastAsia" w:ascii="仿宋" w:hAnsi="仿宋" w:eastAsia="仿宋"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11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color w:val="auto"/>
                <w:sz w:val="24"/>
                <w:szCs w:val="24"/>
              </w:rPr>
            </w:pPr>
            <w:r>
              <w:rPr>
                <w:rFonts w:hint="eastAsia" w:ascii="仿宋" w:hAnsi="仿宋" w:eastAsia="仿宋" w:cs="Arial"/>
                <w:color w:val="auto"/>
                <w:sz w:val="24"/>
                <w:szCs w:val="24"/>
              </w:rPr>
              <w:t>是否专门面向</w:t>
            </w:r>
          </w:p>
          <w:p>
            <w:pPr>
              <w:autoSpaceDN w:val="0"/>
              <w:snapToGrid w:val="0"/>
              <w:spacing w:line="276" w:lineRule="auto"/>
              <w:jc w:val="center"/>
              <w:rPr>
                <w:rFonts w:ascii="仿宋" w:hAnsi="仿宋" w:eastAsia="仿宋" w:cs="Arial"/>
                <w:color w:val="auto"/>
                <w:sz w:val="24"/>
                <w:szCs w:val="24"/>
              </w:rPr>
            </w:pPr>
            <w:r>
              <w:rPr>
                <w:rFonts w:hint="eastAsia" w:ascii="仿宋" w:hAnsi="仿宋" w:eastAsia="仿宋" w:cs="Arial"/>
                <w:color w:val="auto"/>
                <w:sz w:val="24"/>
                <w:szCs w:val="24"/>
              </w:rPr>
              <w:t>中小企业采购</w:t>
            </w:r>
          </w:p>
        </w:tc>
        <w:tc>
          <w:tcPr>
            <w:tcW w:w="3262"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snapToGrid w:val="0"/>
              <w:spacing w:line="276" w:lineRule="auto"/>
              <w:jc w:val="left"/>
              <w:textAlignment w:val="bottom"/>
              <w:rPr>
                <w:rFonts w:ascii="仿宋" w:hAnsi="仿宋" w:eastAsia="仿宋" w:cs="宋体"/>
                <w:color w:val="auto"/>
                <w:sz w:val="24"/>
                <w:szCs w:val="24"/>
              </w:rPr>
            </w:pPr>
            <w:r>
              <w:rPr>
                <w:rFonts w:hint="eastAsia" w:ascii="仿宋" w:hAnsi="仿宋" w:eastAsia="仿宋" w:cs="宋体"/>
                <w:color w:val="auto"/>
                <w:sz w:val="24"/>
                <w:szCs w:val="24"/>
                <w:lang w:bidi="ar"/>
              </w:rPr>
              <w:t>（1）本次采购为专门面向中小企业的采购项目；</w:t>
            </w:r>
          </w:p>
          <w:p>
            <w:pPr>
              <w:widowControl/>
              <w:autoSpaceDE w:val="0"/>
              <w:autoSpaceDN w:val="0"/>
              <w:snapToGrid w:val="0"/>
              <w:spacing w:line="276" w:lineRule="auto"/>
              <w:jc w:val="left"/>
              <w:textAlignment w:val="bottom"/>
              <w:rPr>
                <w:rFonts w:ascii="仿宋" w:hAnsi="仿宋" w:eastAsia="仿宋" w:cs="宋体"/>
                <w:color w:val="auto"/>
                <w:sz w:val="24"/>
                <w:szCs w:val="24"/>
              </w:rPr>
            </w:pPr>
            <w:r>
              <w:rPr>
                <w:rFonts w:hint="eastAsia" w:ascii="仿宋" w:hAnsi="仿宋" w:eastAsia="仿宋" w:cs="宋体"/>
                <w:color w:val="auto"/>
                <w:sz w:val="24"/>
                <w:szCs w:val="24"/>
                <w:lang w:bidi="ar"/>
              </w:rPr>
              <w:t>（2）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pPr>
              <w:widowControl/>
              <w:autoSpaceDE w:val="0"/>
              <w:autoSpaceDN w:val="0"/>
              <w:snapToGrid w:val="0"/>
              <w:spacing w:line="276" w:lineRule="auto"/>
              <w:jc w:val="left"/>
              <w:textAlignment w:val="bottom"/>
              <w:rPr>
                <w:rFonts w:ascii="仿宋" w:hAnsi="仿宋" w:eastAsia="仿宋" w:cs="宋体"/>
                <w:color w:val="auto"/>
                <w:sz w:val="24"/>
                <w:szCs w:val="24"/>
                <w:u w:val="single"/>
                <w:lang w:bidi="ar"/>
              </w:rPr>
            </w:pPr>
            <w:r>
              <w:rPr>
                <w:rFonts w:hint="eastAsia" w:ascii="仿宋" w:hAnsi="仿宋" w:eastAsia="仿宋" w:cs="宋体"/>
                <w:color w:val="auto"/>
                <w:sz w:val="24"/>
                <w:szCs w:val="24"/>
                <w:lang w:bidi="ar"/>
              </w:rPr>
              <w:t>（3）本次采购标的为</w:t>
            </w:r>
            <w:r>
              <w:rPr>
                <w:rFonts w:hint="eastAsia" w:ascii="仿宋" w:hAnsi="仿宋" w:eastAsia="仿宋" w:cs="宋体"/>
                <w:color w:val="auto"/>
                <w:sz w:val="24"/>
                <w:szCs w:val="24"/>
                <w:u w:val="single"/>
                <w:lang w:bidi="ar"/>
              </w:rPr>
              <w:t>工程</w:t>
            </w:r>
            <w:r>
              <w:rPr>
                <w:rFonts w:hint="eastAsia" w:ascii="仿宋" w:hAnsi="仿宋" w:eastAsia="仿宋" w:cs="宋体"/>
                <w:color w:val="auto"/>
                <w:sz w:val="24"/>
                <w:szCs w:val="24"/>
                <w:lang w:bidi="ar"/>
              </w:rPr>
              <w:t>，对应的中小企业划分标准所属行业是：</w:t>
            </w:r>
            <w:r>
              <w:rPr>
                <w:rFonts w:hint="eastAsia" w:ascii="仿宋" w:hAnsi="仿宋" w:eastAsia="仿宋" w:cs="宋体"/>
                <w:color w:val="auto"/>
                <w:sz w:val="24"/>
                <w:szCs w:val="24"/>
                <w:u w:val="single"/>
                <w:lang w:bidi="ar"/>
              </w:rPr>
              <w:t>建筑业</w:t>
            </w:r>
            <w:r>
              <w:rPr>
                <w:rFonts w:hint="eastAsia" w:ascii="仿宋" w:hAnsi="仿宋" w:eastAsia="仿宋" w:cs="宋体"/>
                <w:color w:val="auto"/>
                <w:sz w:val="24"/>
                <w:szCs w:val="24"/>
                <w:lang w:bidi="ar"/>
              </w:rPr>
              <w:t>；</w:t>
            </w:r>
          </w:p>
          <w:p>
            <w:pPr>
              <w:widowControl/>
              <w:autoSpaceDE w:val="0"/>
              <w:autoSpaceDN w:val="0"/>
              <w:snapToGrid w:val="0"/>
              <w:spacing w:line="276" w:lineRule="auto"/>
              <w:jc w:val="left"/>
              <w:textAlignment w:val="bottom"/>
              <w:rPr>
                <w:rFonts w:ascii="仿宋" w:hAnsi="仿宋" w:eastAsia="仿宋" w:cs="宋体"/>
                <w:color w:val="auto"/>
                <w:sz w:val="24"/>
                <w:szCs w:val="24"/>
              </w:rPr>
            </w:pPr>
            <w:r>
              <w:rPr>
                <w:rFonts w:hint="eastAsia" w:ascii="仿宋" w:hAnsi="仿宋" w:eastAsia="仿宋" w:cs="宋体"/>
                <w:color w:val="auto"/>
                <w:sz w:val="24"/>
                <w:szCs w:val="24"/>
              </w:rPr>
              <w:t>标准：</w:t>
            </w:r>
            <w:r>
              <w:rPr>
                <w:rFonts w:hint="eastAsia" w:ascii="仿宋" w:hAnsi="仿宋" w:eastAsia="仿宋" w:cs="宋体"/>
                <w:color w:val="auto"/>
                <w:sz w:val="24"/>
                <w:szCs w:val="24"/>
                <w:u w:val="singl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宋体"/>
                <w:color w:val="auto"/>
                <w:sz w:val="24"/>
                <w:szCs w:val="24"/>
              </w:rPr>
              <w:t>。</w:t>
            </w:r>
          </w:p>
          <w:p>
            <w:pPr>
              <w:widowControl/>
              <w:autoSpaceDE w:val="0"/>
              <w:autoSpaceDN w:val="0"/>
              <w:snapToGrid w:val="0"/>
              <w:spacing w:line="276" w:lineRule="auto"/>
              <w:jc w:val="left"/>
              <w:textAlignment w:val="bottom"/>
              <w:rPr>
                <w:rFonts w:ascii="仿宋" w:hAnsi="仿宋" w:eastAsia="仿宋" w:cs="宋体"/>
                <w:color w:val="auto"/>
                <w:sz w:val="24"/>
                <w:szCs w:val="24"/>
                <w:lang w:bidi="ar"/>
              </w:rPr>
            </w:pPr>
            <w:r>
              <w:rPr>
                <w:rFonts w:hint="eastAsia" w:ascii="仿宋" w:hAnsi="仿宋" w:eastAsia="仿宋" w:cs="宋体"/>
                <w:color w:val="auto"/>
                <w:sz w:val="24"/>
                <w:szCs w:val="24"/>
                <w:lang w:bidi="ar"/>
              </w:rPr>
              <w:t>（4）</w:t>
            </w:r>
            <w:r>
              <w:rPr>
                <w:rFonts w:hint="eastAsia" w:ascii="仿宋" w:hAnsi="仿宋" w:eastAsia="仿宋" w:cs="宋体"/>
                <w:color w:val="auto"/>
                <w:kern w:val="0"/>
                <w:sz w:val="24"/>
                <w:szCs w:val="24"/>
              </w:rPr>
              <w:t>以联合体形式参加政府采购活动，联合体各方均为中小企业的，联合体视同中小企业</w:t>
            </w:r>
            <w:r>
              <w:rPr>
                <w:rFonts w:hint="eastAsia" w:ascii="仿宋" w:hAnsi="仿宋" w:eastAsia="仿宋" w:cs="宋体"/>
                <w:color w:val="auto"/>
                <w:sz w:val="24"/>
                <w:szCs w:val="24"/>
                <w:lang w:bidi="ar"/>
              </w:rPr>
              <w:t>；</w:t>
            </w:r>
          </w:p>
          <w:p>
            <w:pPr>
              <w:widowControl/>
              <w:autoSpaceDE w:val="0"/>
              <w:autoSpaceDN w:val="0"/>
              <w:snapToGrid w:val="0"/>
              <w:spacing w:line="276" w:lineRule="auto"/>
              <w:jc w:val="left"/>
              <w:textAlignment w:val="bottom"/>
              <w:rPr>
                <w:rFonts w:ascii="仿宋" w:hAnsi="仿宋" w:eastAsia="仿宋" w:cs="宋体"/>
                <w:color w:val="auto"/>
                <w:kern w:val="0"/>
                <w:sz w:val="24"/>
                <w:szCs w:val="24"/>
              </w:rPr>
            </w:pPr>
            <w:r>
              <w:rPr>
                <w:rFonts w:hint="eastAsia" w:ascii="仿宋" w:hAnsi="仿宋" w:eastAsia="仿宋" w:cs="宋体"/>
                <w:color w:val="auto"/>
                <w:sz w:val="24"/>
                <w:szCs w:val="24"/>
                <w:lang w:bidi="ar"/>
              </w:rPr>
              <w:t>（5）</w:t>
            </w:r>
            <w:r>
              <w:rPr>
                <w:rFonts w:hint="eastAsia" w:ascii="仿宋" w:hAnsi="仿宋" w:eastAsia="仿宋" w:cs="宋体"/>
                <w:color w:val="auto"/>
                <w:kern w:val="0"/>
                <w:sz w:val="24"/>
                <w:szCs w:val="24"/>
              </w:rPr>
              <w:t>符合中小企业划分标准的个体工商户，视同中小企业；</w:t>
            </w:r>
          </w:p>
          <w:p>
            <w:pPr>
              <w:widowControl/>
              <w:autoSpaceDE w:val="0"/>
              <w:autoSpaceDN w:val="0"/>
              <w:snapToGrid w:val="0"/>
              <w:spacing w:line="276" w:lineRule="auto"/>
              <w:jc w:val="left"/>
              <w:textAlignment w:val="bottom"/>
              <w:rPr>
                <w:rFonts w:ascii="仿宋" w:hAnsi="仿宋" w:eastAsia="仿宋" w:cs="宋体"/>
                <w:color w:val="auto"/>
                <w:kern w:val="0"/>
                <w:sz w:val="24"/>
                <w:szCs w:val="24"/>
              </w:rPr>
            </w:pPr>
            <w:r>
              <w:rPr>
                <w:rFonts w:hint="eastAsia" w:ascii="仿宋" w:hAnsi="仿宋" w:eastAsia="仿宋" w:cs="宋体"/>
                <w:color w:val="auto"/>
                <w:kern w:val="0"/>
                <w:sz w:val="24"/>
                <w:szCs w:val="24"/>
              </w:rPr>
              <w:t>（6）本次采购的工程要求全部由中小企业承建；</w:t>
            </w:r>
          </w:p>
          <w:p>
            <w:pPr>
              <w:autoSpaceDE w:val="0"/>
              <w:autoSpaceDN w:val="0"/>
              <w:snapToGrid w:val="0"/>
              <w:spacing w:line="276" w:lineRule="auto"/>
              <w:textAlignment w:val="bottom"/>
              <w:rPr>
                <w:rFonts w:ascii="仿宋" w:hAnsi="仿宋" w:eastAsia="仿宋" w:cs="宋体"/>
                <w:color w:val="auto"/>
                <w:kern w:val="0"/>
                <w:sz w:val="24"/>
                <w:szCs w:val="24"/>
              </w:rPr>
            </w:pPr>
            <w:r>
              <w:rPr>
                <w:rFonts w:hint="eastAsia" w:ascii="仿宋" w:hAnsi="仿宋" w:eastAsia="仿宋" w:cs="宋体"/>
                <w:color w:val="auto"/>
                <w:kern w:val="0"/>
                <w:sz w:val="24"/>
                <w:szCs w:val="24"/>
              </w:rPr>
              <w:t>（7）承接的工程由中小企业承建（包括联合体内的中小企业和接受分包的中小企业）的，供应商应当出具《中小企业声明函》；</w:t>
            </w:r>
          </w:p>
          <w:p>
            <w:pPr>
              <w:autoSpaceDE w:val="0"/>
              <w:autoSpaceDN w:val="0"/>
              <w:snapToGrid w:val="0"/>
              <w:spacing w:line="276" w:lineRule="auto"/>
              <w:textAlignment w:val="bottom"/>
              <w:rPr>
                <w:rFonts w:ascii="仿宋" w:hAnsi="仿宋" w:eastAsia="仿宋" w:cs="宋体"/>
                <w:color w:val="auto"/>
                <w:kern w:val="0"/>
                <w:sz w:val="24"/>
                <w:szCs w:val="24"/>
              </w:rPr>
            </w:pPr>
            <w:r>
              <w:rPr>
                <w:rFonts w:hint="eastAsia" w:ascii="仿宋" w:hAnsi="仿宋" w:eastAsia="仿宋" w:cs="宋体"/>
                <w:color w:val="auto"/>
                <w:kern w:val="0"/>
                <w:sz w:val="24"/>
                <w:szCs w:val="24"/>
              </w:rPr>
              <w:t>（8）残疾人福利性单位视同小微企业。残疾人福利性单位参加政府采购活动时，应当提供《残疾人福利性单位声明函》；</w:t>
            </w:r>
          </w:p>
          <w:p>
            <w:pPr>
              <w:autoSpaceDN w:val="0"/>
              <w:snapToGrid w:val="0"/>
              <w:spacing w:line="276" w:lineRule="auto"/>
              <w:rPr>
                <w:rFonts w:ascii="仿宋" w:hAnsi="仿宋" w:eastAsia="仿宋" w:cs="Arial"/>
                <w:b/>
                <w:color w:val="auto"/>
                <w:sz w:val="24"/>
                <w:szCs w:val="24"/>
              </w:rPr>
            </w:pPr>
            <w:r>
              <w:rPr>
                <w:rFonts w:hint="eastAsia" w:ascii="仿宋" w:hAnsi="仿宋" w:eastAsia="仿宋" w:cs="宋体"/>
                <w:color w:val="auto"/>
                <w:kern w:val="0"/>
                <w:sz w:val="24"/>
                <w:szCs w:val="24"/>
              </w:rPr>
              <w:t>（9）监狱企业视同小微企业。监狱企业参加政府采购活动时，应当出具省级以上监狱管理局、戒毒管理局（含新疆生产建设兵团）提供的属于监狱企业的证明文件。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12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color w:val="auto"/>
                <w:sz w:val="24"/>
                <w:szCs w:val="24"/>
              </w:rPr>
            </w:pPr>
            <w:r>
              <w:rPr>
                <w:rFonts w:hint="eastAsia" w:ascii="仿宋" w:hAnsi="仿宋" w:eastAsia="仿宋" w:cs="Arial"/>
                <w:color w:val="auto"/>
                <w:sz w:val="24"/>
                <w:szCs w:val="24"/>
              </w:rPr>
              <w:t>采购方式</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color w:val="auto"/>
                <w:sz w:val="24"/>
                <w:szCs w:val="24"/>
              </w:rPr>
            </w:pPr>
            <w:r>
              <w:rPr>
                <w:rFonts w:hint="eastAsia" w:ascii="仿宋" w:hAnsi="仿宋" w:eastAsia="仿宋" w:cs="Arial"/>
                <w:color w:val="auto"/>
                <w:kern w:val="0"/>
                <w:sz w:val="24"/>
                <w:szCs w:val="24"/>
              </w:rPr>
              <w:t>公告形式邀请（发布竞争性磋商公告后登记确定）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13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Arial"/>
                <w:color w:val="auto"/>
                <w:sz w:val="24"/>
                <w:szCs w:val="24"/>
              </w:rPr>
              <w:t>转包</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rPr>
            </w:pPr>
            <w:r>
              <w:rPr>
                <w:rFonts w:hint="eastAsia" w:ascii="仿宋" w:hAnsi="仿宋" w:eastAsia="仿宋" w:cs="Arial"/>
                <w:color w:val="auto"/>
                <w:sz w:val="24"/>
                <w:szCs w:val="24"/>
              </w:rPr>
              <w:t>本项目不允许转包。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14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color w:val="auto"/>
                <w:sz w:val="24"/>
                <w:szCs w:val="24"/>
              </w:rPr>
            </w:pPr>
            <w:r>
              <w:rPr>
                <w:rFonts w:hint="eastAsia" w:ascii="仿宋" w:hAnsi="仿宋" w:eastAsia="仿宋" w:cs="Arial"/>
                <w:color w:val="auto"/>
                <w:sz w:val="24"/>
                <w:szCs w:val="24"/>
              </w:rPr>
              <w:t>分包</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ind w:firstLine="482"/>
              <w:rPr>
                <w:rFonts w:ascii="仿宋" w:hAnsi="仿宋" w:eastAsia="仿宋" w:cs="Arial"/>
                <w:b/>
                <w:color w:val="auto"/>
                <w:sz w:val="24"/>
                <w:szCs w:val="24"/>
              </w:rPr>
            </w:pPr>
            <w:r>
              <w:rPr>
                <w:rFonts w:hint="eastAsia" w:ascii="仿宋" w:hAnsi="仿宋" w:eastAsia="仿宋" w:cs="Arial"/>
                <w:b/>
                <w:color w:val="auto"/>
                <w:sz w:val="24"/>
                <w:szCs w:val="24"/>
              </w:rPr>
              <w:t>允许分包，分包内容要求：</w:t>
            </w:r>
            <w:r>
              <w:rPr>
                <w:rFonts w:hint="eastAsia" w:ascii="仿宋" w:hAnsi="仿宋" w:eastAsia="仿宋" w:cs="仿宋_GB2312"/>
                <w:b/>
                <w:bCs/>
                <w:color w:val="auto"/>
                <w:sz w:val="24"/>
                <w:u w:val="single"/>
              </w:rPr>
              <w:t>物资运输、搬运工程</w:t>
            </w:r>
            <w:r>
              <w:rPr>
                <w:rFonts w:hint="eastAsia" w:ascii="仿宋" w:hAnsi="仿宋" w:eastAsia="仿宋" w:cs="Arial"/>
                <w:b/>
                <w:color w:val="auto"/>
                <w:sz w:val="24"/>
                <w:szCs w:val="24"/>
              </w:rPr>
              <w:t>。</w:t>
            </w:r>
          </w:p>
          <w:p>
            <w:pPr>
              <w:autoSpaceDN w:val="0"/>
              <w:snapToGrid w:val="0"/>
              <w:spacing w:line="276" w:lineRule="auto"/>
              <w:ind w:firstLine="482"/>
              <w:rPr>
                <w:rFonts w:ascii="仿宋" w:hAnsi="仿宋" w:eastAsia="仿宋" w:cs="Arial"/>
                <w:b/>
                <w:color w:val="auto"/>
                <w:sz w:val="24"/>
                <w:szCs w:val="24"/>
              </w:rPr>
            </w:pPr>
            <w:r>
              <w:rPr>
                <w:rFonts w:hint="eastAsia" w:ascii="仿宋" w:hAnsi="仿宋" w:eastAsia="仿宋" w:cs="Arial"/>
                <w:b/>
                <w:color w:val="auto"/>
                <w:sz w:val="24"/>
                <w:szCs w:val="24"/>
              </w:rPr>
              <w:t>供应商根据磋商文件的规定和项目的实际情况，拟在成交后将成交项目的非主体、非关键性工作分包的，应当在响应文件中载明分包承担主体，分包承担主体应当具备相应资质条件且不得再次分包。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15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样品</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pacing w:val="-4"/>
                <w:kern w:val="0"/>
                <w:sz w:val="24"/>
                <w:szCs w:val="24"/>
              </w:rPr>
            </w:pPr>
            <w:r>
              <w:rPr>
                <w:rFonts w:hint="eastAsia" w:ascii="仿宋" w:hAnsi="仿宋" w:eastAsia="仿宋" w:cs="宋体"/>
                <w:color w:val="auto"/>
                <w:sz w:val="24"/>
                <w:szCs w:val="24"/>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440" w:type="pct"/>
            <w:tcBorders>
              <w:top w:val="single" w:color="auto" w:sz="4" w:space="0"/>
              <w:left w:val="single" w:color="auto" w:sz="4" w:space="0"/>
              <w:bottom w:val="single" w:color="auto" w:sz="4" w:space="0"/>
              <w:right w:val="single" w:color="auto" w:sz="4" w:space="0"/>
            </w:tcBorders>
            <w:vAlign w:val="bottom"/>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16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演示</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宋体"/>
                <w:color w:val="auto"/>
                <w:sz w:val="24"/>
                <w:szCs w:val="24"/>
              </w:rPr>
            </w:pPr>
            <w:r>
              <w:rPr>
                <w:rFonts w:hint="eastAsia" w:ascii="仿宋" w:hAnsi="仿宋" w:eastAsia="仿宋" w:cs="宋体"/>
                <w:color w:val="auto"/>
                <w:sz w:val="24"/>
                <w:szCs w:val="24"/>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17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Arial"/>
                <w:color w:val="auto"/>
                <w:sz w:val="24"/>
                <w:szCs w:val="24"/>
              </w:rPr>
              <w:t>现场勘查</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Times New Roman"/>
                <w:color w:val="auto"/>
                <w:sz w:val="24"/>
                <w:szCs w:val="24"/>
              </w:rPr>
            </w:pPr>
            <w:r>
              <w:rPr>
                <w:rFonts w:ascii="仿宋" w:hAnsi="仿宋" w:eastAsia="仿宋" w:cs="Times New Roman"/>
                <w:b/>
                <w:bCs/>
                <w:color w:val="auto"/>
                <w:sz w:val="24"/>
                <w:szCs w:val="24"/>
              </w:rPr>
              <w:sym w:font="Wingdings" w:char="F0FE"/>
            </w:r>
            <w:r>
              <w:rPr>
                <w:rFonts w:hint="eastAsia" w:ascii="仿宋" w:hAnsi="仿宋" w:eastAsia="仿宋" w:cs="Times New Roman"/>
                <w:b/>
                <w:bCs/>
                <w:color w:val="auto"/>
                <w:sz w:val="24"/>
                <w:szCs w:val="24"/>
              </w:rPr>
              <w:t>自行踏勘</w:t>
            </w:r>
          </w:p>
          <w:p>
            <w:pPr>
              <w:autoSpaceDN w:val="0"/>
              <w:snapToGrid w:val="0"/>
              <w:spacing w:line="276" w:lineRule="auto"/>
              <w:jc w:val="left"/>
              <w:rPr>
                <w:rFonts w:ascii="仿宋" w:hAnsi="仿宋" w:eastAsia="仿宋" w:cs="Arial"/>
                <w:color w:val="auto"/>
                <w:sz w:val="24"/>
                <w:szCs w:val="24"/>
              </w:rPr>
            </w:pPr>
            <w:r>
              <w:rPr>
                <w:rFonts w:ascii="仿宋" w:hAnsi="仿宋" w:eastAsia="仿宋" w:cs="Times New Roman"/>
                <w:color w:val="auto"/>
                <w:sz w:val="24"/>
                <w:szCs w:val="24"/>
              </w:rPr>
              <w:sym w:font="Wingdings" w:char="F06F"/>
            </w:r>
            <w:r>
              <w:rPr>
                <w:rFonts w:hint="eastAsia" w:ascii="仿宋" w:hAnsi="仿宋" w:eastAsia="仿宋" w:cs="Times New Roman"/>
                <w:color w:val="auto"/>
                <w:sz w:val="24"/>
                <w:szCs w:val="24"/>
              </w:rPr>
              <w:t>集中踏勘</w:t>
            </w:r>
          </w:p>
          <w:p>
            <w:pPr>
              <w:autoSpaceDN w:val="0"/>
              <w:snapToGrid w:val="0"/>
              <w:spacing w:line="276" w:lineRule="auto"/>
              <w:ind w:firstLine="482"/>
              <w:jc w:val="left"/>
              <w:rPr>
                <w:rFonts w:ascii="仿宋" w:hAnsi="仿宋" w:eastAsia="仿宋" w:cs="Arial"/>
                <w:b/>
                <w:color w:val="auto"/>
                <w:sz w:val="24"/>
                <w:szCs w:val="24"/>
              </w:rPr>
            </w:pPr>
            <w:r>
              <w:rPr>
                <w:rFonts w:hint="eastAsia" w:ascii="仿宋" w:hAnsi="仿宋" w:eastAsia="仿宋" w:cs="Arial"/>
                <w:b/>
                <w:color w:val="auto"/>
                <w:sz w:val="24"/>
                <w:szCs w:val="24"/>
              </w:rPr>
              <w:t>时间：2024年</w:t>
            </w:r>
            <w:r>
              <w:rPr>
                <w:rFonts w:hint="eastAsia" w:ascii="仿宋" w:hAnsi="仿宋" w:eastAsia="仿宋" w:cs="Arial"/>
                <w:b/>
                <w:color w:val="auto"/>
                <w:sz w:val="24"/>
                <w:szCs w:val="24"/>
                <w:lang w:val="en-US" w:eastAsia="zh-CN"/>
              </w:rPr>
              <w:t>4</w:t>
            </w:r>
            <w:r>
              <w:rPr>
                <w:rFonts w:hint="eastAsia" w:ascii="仿宋" w:hAnsi="仿宋" w:eastAsia="仿宋" w:cs="Arial"/>
                <w:b/>
                <w:color w:val="auto"/>
                <w:sz w:val="24"/>
                <w:szCs w:val="24"/>
              </w:rPr>
              <w:t>月</w:t>
            </w:r>
            <w:r>
              <w:rPr>
                <w:rFonts w:hint="eastAsia" w:ascii="仿宋" w:hAnsi="仿宋" w:eastAsia="仿宋" w:cs="Arial"/>
                <w:b/>
                <w:color w:val="auto"/>
                <w:sz w:val="24"/>
                <w:szCs w:val="24"/>
                <w:lang w:val="en-US" w:eastAsia="zh-CN"/>
              </w:rPr>
              <w:t>22</w:t>
            </w:r>
            <w:r>
              <w:rPr>
                <w:rFonts w:hint="eastAsia" w:ascii="仿宋" w:hAnsi="仿宋" w:eastAsia="仿宋" w:cs="Arial"/>
                <w:b/>
                <w:color w:val="auto"/>
                <w:sz w:val="24"/>
                <w:szCs w:val="24"/>
              </w:rPr>
              <w:t>日08时30分～2024年</w:t>
            </w:r>
            <w:r>
              <w:rPr>
                <w:rFonts w:hint="eastAsia" w:ascii="仿宋" w:hAnsi="仿宋" w:eastAsia="仿宋" w:cs="Arial"/>
                <w:b/>
                <w:color w:val="auto"/>
                <w:sz w:val="24"/>
                <w:szCs w:val="24"/>
                <w:lang w:val="en-US" w:eastAsia="zh-CN"/>
              </w:rPr>
              <w:t>4</w:t>
            </w:r>
            <w:r>
              <w:rPr>
                <w:rFonts w:hint="eastAsia" w:ascii="仿宋" w:hAnsi="仿宋" w:eastAsia="仿宋" w:cs="Arial"/>
                <w:b/>
                <w:color w:val="auto"/>
                <w:sz w:val="24"/>
                <w:szCs w:val="24"/>
              </w:rPr>
              <w:t>月</w:t>
            </w:r>
            <w:r>
              <w:rPr>
                <w:rFonts w:hint="eastAsia" w:ascii="仿宋" w:hAnsi="仿宋" w:eastAsia="仿宋" w:cs="Arial"/>
                <w:b/>
                <w:color w:val="auto"/>
                <w:sz w:val="24"/>
                <w:szCs w:val="24"/>
                <w:lang w:val="en-US" w:eastAsia="zh-CN"/>
              </w:rPr>
              <w:t>29</w:t>
            </w:r>
            <w:r>
              <w:rPr>
                <w:rFonts w:hint="eastAsia" w:ascii="仿宋" w:hAnsi="仿宋" w:eastAsia="仿宋" w:cs="Arial"/>
                <w:b/>
                <w:color w:val="auto"/>
                <w:sz w:val="24"/>
                <w:szCs w:val="24"/>
              </w:rPr>
              <w:t>日15时30分（双休日及法定节假日除外）</w:t>
            </w:r>
          </w:p>
          <w:p>
            <w:pPr>
              <w:autoSpaceDN w:val="0"/>
              <w:snapToGrid w:val="0"/>
              <w:spacing w:line="276" w:lineRule="auto"/>
              <w:ind w:firstLine="482"/>
              <w:jc w:val="left"/>
              <w:rPr>
                <w:rFonts w:ascii="仿宋" w:hAnsi="仿宋" w:eastAsia="仿宋" w:cs="Arial"/>
                <w:b/>
                <w:color w:val="auto"/>
                <w:sz w:val="24"/>
                <w:szCs w:val="24"/>
              </w:rPr>
            </w:pPr>
            <w:r>
              <w:rPr>
                <w:rFonts w:hint="eastAsia" w:ascii="仿宋" w:hAnsi="仿宋" w:eastAsia="仿宋" w:cs="Arial"/>
                <w:b/>
                <w:color w:val="auto"/>
                <w:sz w:val="24"/>
                <w:szCs w:val="24"/>
              </w:rPr>
              <w:t xml:space="preserve">地点：浙江工商大学学生公寓提升改造工程位于杭州市西湖区教工路149号浙江工商大学内 。     </w:t>
            </w:r>
          </w:p>
          <w:p>
            <w:pPr>
              <w:autoSpaceDN w:val="0"/>
              <w:snapToGrid w:val="0"/>
              <w:spacing w:line="276" w:lineRule="auto"/>
              <w:ind w:firstLine="482"/>
              <w:jc w:val="left"/>
              <w:rPr>
                <w:rFonts w:ascii="仿宋" w:hAnsi="仿宋" w:eastAsia="仿宋" w:cs="Arial"/>
                <w:b/>
                <w:color w:val="auto"/>
                <w:sz w:val="24"/>
                <w:szCs w:val="24"/>
              </w:rPr>
            </w:pPr>
            <w:r>
              <w:rPr>
                <w:rFonts w:hint="eastAsia" w:ascii="仿宋" w:hAnsi="仿宋" w:eastAsia="仿宋" w:cs="Arial"/>
                <w:b/>
                <w:color w:val="auto"/>
                <w:sz w:val="24"/>
                <w:szCs w:val="24"/>
              </w:rPr>
              <w:t>联系人：汤老师         联系电话：0571-89995878</w:t>
            </w:r>
          </w:p>
          <w:p>
            <w:pPr>
              <w:autoSpaceDN w:val="0"/>
              <w:snapToGrid w:val="0"/>
              <w:spacing w:line="276" w:lineRule="auto"/>
              <w:jc w:val="left"/>
              <w:rPr>
                <w:rFonts w:ascii="仿宋" w:hAnsi="仿宋" w:eastAsia="仿宋" w:cs="宋体"/>
                <w:color w:val="auto"/>
                <w:sz w:val="24"/>
                <w:szCs w:val="24"/>
              </w:rPr>
            </w:pPr>
            <w:r>
              <w:rPr>
                <w:rFonts w:hint="eastAsia" w:ascii="仿宋" w:hAnsi="仿宋" w:eastAsia="仿宋" w:cs="Times New Roman"/>
                <w:color w:val="auto"/>
                <w:sz w:val="24"/>
                <w:szCs w:val="24"/>
              </w:rPr>
              <w:t>踏勘期间发生的费用或意外导致伤亡等一切责任和损失均由供应商自负。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18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采购文件澄清</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供应商如认为采购文件表述不清晰、前后矛盾等内容的，应当在响应文件递交截止日</w:t>
            </w:r>
            <w:r>
              <w:rPr>
                <w:rFonts w:hint="eastAsia" w:ascii="仿宋" w:hAnsi="仿宋" w:eastAsia="仿宋" w:cs="宋体"/>
                <w:color w:val="auto"/>
                <w:sz w:val="24"/>
                <w:szCs w:val="24"/>
                <w:u w:val="single"/>
              </w:rPr>
              <w:t>5</w:t>
            </w:r>
            <w:r>
              <w:rPr>
                <w:rFonts w:hint="eastAsia" w:ascii="仿宋" w:hAnsi="仿宋" w:eastAsia="仿宋" w:cs="宋体"/>
                <w:color w:val="auto"/>
                <w:sz w:val="24"/>
                <w:szCs w:val="24"/>
              </w:rPr>
              <w:t>天前以书面（纸质）形式要求采购单位作出澄清。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19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Arial"/>
                <w:color w:val="auto"/>
                <w:sz w:val="24"/>
                <w:szCs w:val="24"/>
              </w:rPr>
              <w:t>磋商响应文件的形式</w:t>
            </w:r>
          </w:p>
        </w:tc>
        <w:tc>
          <w:tcPr>
            <w:tcW w:w="3262" w:type="pct"/>
            <w:tcBorders>
              <w:top w:val="single" w:color="auto" w:sz="4" w:space="0"/>
              <w:left w:val="single" w:color="auto" w:sz="4" w:space="0"/>
              <w:bottom w:val="single" w:color="auto" w:sz="4" w:space="0"/>
              <w:right w:val="single" w:color="auto" w:sz="4" w:space="0"/>
            </w:tcBorders>
          </w:tcPr>
          <w:p>
            <w:pPr>
              <w:autoSpaceDN w:val="0"/>
              <w:snapToGrid w:val="0"/>
              <w:spacing w:line="276" w:lineRule="auto"/>
              <w:rPr>
                <w:rFonts w:ascii="仿宋" w:hAnsi="仿宋" w:eastAsia="仿宋" w:cs="宋体"/>
                <w:color w:val="auto"/>
                <w:sz w:val="24"/>
                <w:szCs w:val="24"/>
              </w:rPr>
            </w:pPr>
            <w:r>
              <w:rPr>
                <w:rFonts w:hint="eastAsia" w:ascii="仿宋" w:hAnsi="仿宋" w:eastAsia="仿宋" w:cs="Arial"/>
                <w:color w:val="auto"/>
                <w:sz w:val="24"/>
                <w:szCs w:val="24"/>
              </w:rPr>
              <w:t>磋商响应文件的形式</w:t>
            </w:r>
            <w:r>
              <w:rPr>
                <w:rFonts w:hint="eastAsia" w:ascii="仿宋" w:hAnsi="仿宋" w:eastAsia="仿宋" w:cs="Arial"/>
                <w:bCs/>
                <w:color w:val="auto"/>
                <w:sz w:val="24"/>
                <w:szCs w:val="24"/>
              </w:rPr>
              <w:t>（是指通过“政采云电子交易客户端”完成磋商响应文件编制后生成并加密的数据电文形式的磋商响应文件，</w:t>
            </w:r>
            <w:r>
              <w:rPr>
                <w:rFonts w:hint="eastAsia" w:ascii="仿宋" w:hAnsi="仿宋" w:eastAsia="仿宋" w:cs="Arial"/>
                <w:b/>
                <w:color w:val="auto"/>
                <w:sz w:val="24"/>
                <w:szCs w:val="24"/>
              </w:rPr>
              <w:t>文件格式“.jmbs”）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20</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磋商响应文件组成</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响应文件由资格证明、商务技术、报价等内容组成。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21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磋商报价</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1.本项目应以人民币报价；</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2.供应商应按采购文件以及规定的格式及内容填写报价等相关表格。对没有填报的费用，采购人将不予支付，并认为此项费用已包含在报价中。</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3.本工程采用固定综合单价方式承包，工程量按实结算。按照《建设工程工程量清单计价规范》（GB50500-2013）等国家现行标准、技术规范和省、市的相关计价规定，供应商应按照采购要求和采购人所提供工程量清单以及现场踏勘了解所得等，编制工程量清单报价表并承担相应的风险责任。</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4.不论采购结果如何，供应商均应自行承担所有与采购有关的全部费用。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22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磋商响应文件的编制</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1、“电子加密响应文件”：</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（1）“电子加密响应文件”是指通过“政采云电子交易客户端”完成响应文件编制后生成并加密的数据电文形式的响应文件。</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（2）供应商应先安装“政采云电子交易客户端”，并按照本采购文件和“政府采购云平台”的要求，通过“政采云电子交易客户端”编制并加密响应文件。</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2、“电子备份响应文件”：</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（1）“电子备份响应文件”是指与“电子加密响应文件”同时生成的数据电文形式的电子文件。</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（2）供应商可自主选择是否编制“电子备份响应文件”。</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（3）其他方式编制的备份响应文件视为无效备份响应文件。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22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磋商响应文件的签章</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采用电子签章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23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磋商响应文件</w:t>
            </w:r>
          </w:p>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的包装、密封和递交</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1、“电子加密响应文件”的递交：在线上传递交。</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（1）供应商应在递交响应文件截止时间前将“电子加密响应文件”成功上传递交至“政府采购云平台”，否则响应无效。</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（2）“电子加密响应文件”成功上传递交后，供应商可自行打印响应文件接收回执。</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2、“电子备份响应文件”的密封、包装和递交：</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（1）供应商可自主选择是否递交“电子备份响应文件”。</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（2）“电子备份响应文件”存入U盘（一份）。</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（3）“电子备份响应文件” 应当在响应文件递交截止时间前以邮寄或送达方式递交：</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4）“电子备份响应文件”应当密封包装，并在包装上标注采购项目编号、项目名称、响应单位名称等并加盖公章（详见第六章响应文件格式）。没有密封包装或者逾期送达至浙江豪圣建设项目管理有限公司的“电子备份响应文件”将不予接收。</w:t>
            </w:r>
          </w:p>
          <w:p>
            <w:pPr>
              <w:autoSpaceDN w:val="0"/>
              <w:snapToGrid w:val="0"/>
              <w:spacing w:line="276"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（5）收件人：刘先成  电话：18167180173，收件地址：杭州市拱墅区大关路179号远洋国际中心A座17楼1706室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24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磋商响应文件递交截止时间和地址</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u w:val="single"/>
              </w:rPr>
            </w:pPr>
            <w:r>
              <w:rPr>
                <w:rFonts w:hint="eastAsia" w:ascii="仿宋" w:hAnsi="仿宋" w:eastAsia="仿宋" w:cs="宋体"/>
                <w:color w:val="auto"/>
                <w:sz w:val="24"/>
                <w:szCs w:val="24"/>
              </w:rPr>
              <w:t>响应文件递交截止时间：</w:t>
            </w:r>
            <w:r>
              <w:rPr>
                <w:rFonts w:hint="eastAsia" w:ascii="仿宋" w:hAnsi="仿宋" w:eastAsia="仿宋" w:cs="宋体"/>
                <w:b/>
                <w:color w:val="auto"/>
                <w:sz w:val="24"/>
                <w:szCs w:val="24"/>
                <w:u w:val="single"/>
              </w:rPr>
              <w:t>2024年</w:t>
            </w:r>
            <w:r>
              <w:rPr>
                <w:rFonts w:hint="eastAsia" w:ascii="仿宋" w:hAnsi="仿宋" w:eastAsia="仿宋" w:cs="宋体"/>
                <w:b/>
                <w:color w:val="auto"/>
                <w:sz w:val="24"/>
                <w:szCs w:val="24"/>
                <w:u w:val="single"/>
                <w:lang w:val="en-US" w:eastAsia="zh-CN"/>
              </w:rPr>
              <w:t>5</w:t>
            </w:r>
            <w:r>
              <w:rPr>
                <w:rFonts w:hint="eastAsia" w:ascii="仿宋" w:hAnsi="仿宋" w:eastAsia="仿宋" w:cs="宋体"/>
                <w:b/>
                <w:color w:val="auto"/>
                <w:sz w:val="24"/>
                <w:szCs w:val="24"/>
                <w:u w:val="single"/>
              </w:rPr>
              <w:t>月</w:t>
            </w:r>
            <w:r>
              <w:rPr>
                <w:rFonts w:hint="eastAsia" w:ascii="仿宋" w:hAnsi="仿宋" w:eastAsia="仿宋" w:cs="宋体"/>
                <w:b/>
                <w:color w:val="auto"/>
                <w:sz w:val="24"/>
                <w:szCs w:val="24"/>
                <w:u w:val="single"/>
                <w:lang w:val="en-US" w:eastAsia="zh-CN"/>
              </w:rPr>
              <w:t>6</w:t>
            </w:r>
            <w:r>
              <w:rPr>
                <w:rFonts w:hint="eastAsia" w:ascii="仿宋" w:hAnsi="仿宋" w:eastAsia="仿宋" w:cs="宋体"/>
                <w:b/>
                <w:color w:val="auto"/>
                <w:sz w:val="24"/>
                <w:szCs w:val="24"/>
                <w:u w:val="single"/>
              </w:rPr>
              <w:t>日</w:t>
            </w:r>
            <w:r>
              <w:rPr>
                <w:rFonts w:hint="eastAsia" w:ascii="仿宋" w:hAnsi="仿宋" w:eastAsia="仿宋" w:cs="宋体"/>
                <w:b/>
                <w:color w:val="auto"/>
                <w:sz w:val="24"/>
                <w:szCs w:val="24"/>
                <w:u w:val="single"/>
                <w:lang w:val="en-US" w:eastAsia="zh-CN"/>
              </w:rPr>
              <w:t>09</w:t>
            </w:r>
            <w:r>
              <w:rPr>
                <w:rFonts w:hint="eastAsia" w:ascii="仿宋" w:hAnsi="仿宋" w:eastAsia="仿宋" w:cs="宋体"/>
                <w:b/>
                <w:color w:val="auto"/>
                <w:sz w:val="24"/>
                <w:szCs w:val="24"/>
                <w:u w:val="single"/>
              </w:rPr>
              <w:t>:30</w:t>
            </w:r>
            <w:r>
              <w:rPr>
                <w:rFonts w:hint="eastAsia" w:ascii="仿宋" w:hAnsi="仿宋" w:eastAsia="仿宋" w:cs="宋体"/>
                <w:b/>
                <w:color w:val="auto"/>
                <w:spacing w:val="-4"/>
                <w:kern w:val="0"/>
                <w:sz w:val="24"/>
                <w:szCs w:val="24"/>
                <w:u w:val="single"/>
              </w:rPr>
              <w:t>:00</w:t>
            </w:r>
            <w:r>
              <w:rPr>
                <w:rFonts w:hint="eastAsia" w:ascii="仿宋" w:hAnsi="仿宋" w:eastAsia="仿宋" w:cs="宋体"/>
                <w:color w:val="auto"/>
                <w:sz w:val="24"/>
                <w:szCs w:val="24"/>
                <w:u w:val="single"/>
              </w:rPr>
              <w:t>（北京时间）</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响应文件递交地点：</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（1）“电子加密响应文件”：政府采购云平台在线递交。</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（2）“电子备份响应文件”：</w:t>
            </w:r>
            <w:r>
              <w:rPr>
                <w:rFonts w:hint="eastAsia" w:ascii="仿宋" w:hAnsi="仿宋" w:eastAsia="仿宋" w:cs="宋体"/>
                <w:color w:val="auto"/>
                <w:sz w:val="24"/>
                <w:szCs w:val="24"/>
                <w:u w:val="single"/>
              </w:rPr>
              <w:t>浙江豪圣建设项目管理有限公司（杭州市拱墅区大关路179号远洋国际中心A座17楼1706室）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25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磋商时间和地点</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color w:val="auto"/>
                <w:sz w:val="24"/>
                <w:szCs w:val="24"/>
                <w:u w:val="single"/>
              </w:rPr>
            </w:pPr>
            <w:r>
              <w:rPr>
                <w:rFonts w:hint="eastAsia" w:ascii="仿宋" w:hAnsi="仿宋" w:eastAsia="仿宋" w:cs="宋体"/>
                <w:color w:val="auto"/>
                <w:sz w:val="24"/>
                <w:szCs w:val="24"/>
              </w:rPr>
              <w:t>1、开启时间：</w:t>
            </w:r>
            <w:r>
              <w:rPr>
                <w:rFonts w:hint="eastAsia" w:ascii="仿宋" w:hAnsi="仿宋" w:eastAsia="仿宋" w:cs="宋体"/>
                <w:b/>
                <w:color w:val="auto"/>
                <w:sz w:val="24"/>
                <w:szCs w:val="24"/>
                <w:u w:val="single"/>
              </w:rPr>
              <w:t>2024年</w:t>
            </w:r>
            <w:r>
              <w:rPr>
                <w:rFonts w:hint="eastAsia" w:ascii="仿宋" w:hAnsi="仿宋" w:eastAsia="仿宋" w:cs="宋体"/>
                <w:b/>
                <w:color w:val="auto"/>
                <w:sz w:val="24"/>
                <w:szCs w:val="24"/>
                <w:u w:val="single"/>
                <w:lang w:val="en-US" w:eastAsia="zh-CN"/>
              </w:rPr>
              <w:t>5</w:t>
            </w:r>
            <w:r>
              <w:rPr>
                <w:rFonts w:hint="eastAsia" w:ascii="仿宋" w:hAnsi="仿宋" w:eastAsia="仿宋" w:cs="宋体"/>
                <w:b/>
                <w:color w:val="auto"/>
                <w:sz w:val="24"/>
                <w:szCs w:val="24"/>
                <w:u w:val="single"/>
              </w:rPr>
              <w:t>月</w:t>
            </w:r>
            <w:r>
              <w:rPr>
                <w:rFonts w:hint="eastAsia" w:ascii="仿宋" w:hAnsi="仿宋" w:eastAsia="仿宋" w:cs="宋体"/>
                <w:b/>
                <w:color w:val="auto"/>
                <w:sz w:val="24"/>
                <w:szCs w:val="24"/>
                <w:u w:val="single"/>
                <w:lang w:val="en-US" w:eastAsia="zh-CN"/>
              </w:rPr>
              <w:t>6</w:t>
            </w:r>
            <w:r>
              <w:rPr>
                <w:rFonts w:hint="eastAsia" w:ascii="仿宋" w:hAnsi="仿宋" w:eastAsia="仿宋" w:cs="宋体"/>
                <w:b/>
                <w:color w:val="auto"/>
                <w:sz w:val="24"/>
                <w:szCs w:val="24"/>
                <w:u w:val="single"/>
              </w:rPr>
              <w:t>日</w:t>
            </w:r>
            <w:r>
              <w:rPr>
                <w:rFonts w:hint="eastAsia" w:ascii="仿宋" w:hAnsi="仿宋" w:eastAsia="仿宋" w:cs="宋体"/>
                <w:b/>
                <w:color w:val="auto"/>
                <w:sz w:val="24"/>
                <w:szCs w:val="24"/>
                <w:u w:val="single"/>
                <w:lang w:val="en-US" w:eastAsia="zh-CN"/>
              </w:rPr>
              <w:t>09</w:t>
            </w:r>
            <w:r>
              <w:rPr>
                <w:rFonts w:hint="eastAsia" w:ascii="仿宋" w:hAnsi="仿宋" w:eastAsia="仿宋" w:cs="宋体"/>
                <w:b/>
                <w:color w:val="auto"/>
                <w:sz w:val="24"/>
                <w:szCs w:val="24"/>
                <w:u w:val="single"/>
              </w:rPr>
              <w:t>:30</w:t>
            </w:r>
            <w:r>
              <w:rPr>
                <w:rFonts w:hint="eastAsia" w:ascii="仿宋" w:hAnsi="仿宋" w:eastAsia="仿宋" w:cs="宋体"/>
                <w:b/>
                <w:color w:val="auto"/>
                <w:spacing w:val="-4"/>
                <w:kern w:val="0"/>
                <w:sz w:val="24"/>
                <w:szCs w:val="24"/>
                <w:u w:val="single"/>
              </w:rPr>
              <w:t>:00</w:t>
            </w:r>
            <w:r>
              <w:rPr>
                <w:rFonts w:hint="eastAsia" w:ascii="仿宋" w:hAnsi="仿宋" w:eastAsia="仿宋" w:cs="宋体"/>
                <w:color w:val="auto"/>
                <w:sz w:val="24"/>
                <w:szCs w:val="24"/>
                <w:u w:val="single"/>
              </w:rPr>
              <w:t>（北京时间）</w:t>
            </w:r>
          </w:p>
          <w:p>
            <w:pPr>
              <w:autoSpaceDN w:val="0"/>
              <w:snapToGrid w:val="0"/>
              <w:spacing w:line="276" w:lineRule="auto"/>
              <w:rPr>
                <w:rFonts w:ascii="仿宋" w:hAnsi="仿宋" w:eastAsia="仿宋" w:cs="宋体"/>
                <w:color w:val="auto"/>
                <w:sz w:val="24"/>
                <w:szCs w:val="24"/>
                <w:u w:val="single"/>
              </w:rPr>
            </w:pPr>
            <w:r>
              <w:rPr>
                <w:rFonts w:hint="eastAsia" w:ascii="仿宋" w:hAnsi="仿宋" w:eastAsia="仿宋" w:cs="宋体"/>
                <w:color w:val="auto"/>
                <w:sz w:val="24"/>
                <w:szCs w:val="24"/>
              </w:rPr>
              <w:t>2、地点（网址）：</w:t>
            </w:r>
            <w:r>
              <w:rPr>
                <w:color w:val="auto"/>
              </w:rPr>
              <w:fldChar w:fldCharType="begin"/>
            </w:r>
            <w:r>
              <w:rPr>
                <w:color w:val="auto"/>
              </w:rPr>
              <w:instrText xml:space="preserve">HYPERLINK "https://www.zcygov.cn"</w:instrText>
            </w:r>
            <w:r>
              <w:rPr>
                <w:color w:val="auto"/>
              </w:rPr>
              <w:fldChar w:fldCharType="separate"/>
            </w:r>
            <w:r>
              <w:rPr>
                <w:rFonts w:hint="eastAsia" w:ascii="仿宋" w:hAnsi="仿宋" w:eastAsia="仿宋" w:cs="宋体"/>
                <w:color w:val="auto"/>
                <w:sz w:val="24"/>
                <w:szCs w:val="24"/>
                <w:u w:val="single"/>
              </w:rPr>
              <w:t>https://www.zcygov.cn</w:t>
            </w:r>
            <w:r>
              <w:rPr>
                <w:rFonts w:ascii="仿宋" w:hAnsi="仿宋" w:eastAsia="仿宋" w:cs="宋体"/>
                <w:color w:val="auto"/>
                <w:sz w:val="24"/>
                <w:szCs w:val="24"/>
                <w:u w:val="single"/>
              </w:rPr>
              <w:fldChar w:fldCharType="end"/>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响应文件开启后，供应商在线参加磋商。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26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开启（解密）响应文件</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color w:val="auto"/>
                <w:sz w:val="24"/>
                <w:szCs w:val="24"/>
              </w:rPr>
            </w:pPr>
            <w:r>
              <w:rPr>
                <w:rFonts w:hint="eastAsia" w:ascii="仿宋" w:hAnsi="仿宋" w:eastAsia="仿宋" w:cs="宋体"/>
                <w:color w:val="auto"/>
                <w:sz w:val="24"/>
                <w:szCs w:val="24"/>
              </w:rPr>
              <w:t>1、采购组织机构按照采购文件规定的时间通过电子交易平台组织磋商，所有供应商均应当准时在线参加磋商；</w:t>
            </w:r>
          </w:p>
          <w:p>
            <w:pPr>
              <w:autoSpaceDE w:val="0"/>
              <w:autoSpaceDN w:val="0"/>
              <w:snapToGrid w:val="0"/>
              <w:spacing w:line="276" w:lineRule="auto"/>
              <w:textAlignment w:val="bottom"/>
              <w:rPr>
                <w:rFonts w:ascii="仿宋" w:hAnsi="仿宋" w:eastAsia="仿宋" w:cs="宋体"/>
                <w:color w:val="auto"/>
                <w:sz w:val="24"/>
                <w:szCs w:val="24"/>
              </w:rPr>
            </w:pPr>
            <w:r>
              <w:rPr>
                <w:rFonts w:hint="eastAsia" w:ascii="仿宋" w:hAnsi="仿宋" w:eastAsia="仿宋" w:cs="宋体"/>
                <w:color w:val="auto"/>
                <w:sz w:val="24"/>
                <w:szCs w:val="24"/>
              </w:rPr>
              <w:t>2、响应文件递交截止时间后，采购组织机构将向各供应商发出“电子加密响应文件”的解密通知，各供应商代表应当在接到解密通知后30分钟内自行完成“电子加密响应文件”的在线解密；</w:t>
            </w:r>
          </w:p>
          <w:p>
            <w:pPr>
              <w:autoSpaceDE w:val="0"/>
              <w:autoSpaceDN w:val="0"/>
              <w:snapToGrid w:val="0"/>
              <w:spacing w:line="276" w:lineRule="auto"/>
              <w:textAlignment w:val="bottom"/>
              <w:rPr>
                <w:rFonts w:ascii="仿宋" w:hAnsi="仿宋" w:eastAsia="仿宋" w:cs="宋体"/>
                <w:color w:val="auto"/>
                <w:sz w:val="24"/>
                <w:szCs w:val="24"/>
              </w:rPr>
            </w:pPr>
            <w:r>
              <w:rPr>
                <w:rFonts w:hint="eastAsia" w:ascii="仿宋" w:hAnsi="仿宋" w:eastAsia="仿宋" w:cs="宋体"/>
                <w:color w:val="auto"/>
                <w:sz w:val="24"/>
                <w:szCs w:val="24"/>
              </w:rPr>
              <w:t>3、通过“政府采购云平台”上传递交的“电子加密响应文件”已按时解密的，“电子备份响应文件”自动失效；</w:t>
            </w:r>
          </w:p>
          <w:p>
            <w:pPr>
              <w:autoSpaceDE w:val="0"/>
              <w:autoSpaceDN w:val="0"/>
              <w:snapToGrid w:val="0"/>
              <w:spacing w:line="276" w:lineRule="auto"/>
              <w:textAlignment w:val="bottom"/>
              <w:rPr>
                <w:rFonts w:ascii="仿宋" w:hAnsi="仿宋" w:eastAsia="仿宋" w:cs="宋体"/>
                <w:color w:val="auto"/>
                <w:sz w:val="24"/>
                <w:szCs w:val="24"/>
              </w:rPr>
            </w:pPr>
            <w:r>
              <w:rPr>
                <w:rFonts w:hint="eastAsia" w:ascii="仿宋" w:hAnsi="仿宋" w:eastAsia="仿宋" w:cs="宋体"/>
                <w:color w:val="auto"/>
                <w:sz w:val="24"/>
                <w:szCs w:val="24"/>
              </w:rPr>
              <w:t>4、通过“政府采购云平台”上传递交的“电子加密响应文件”无法按时解密的，如供应商按规定递交了合格的 “电子备份响应文件”的，则由采购组织机构按“政府采购云平台”操作规范将“电子备份响应文件”上传至“政府采购云平台”。上传成功后，以“电子备份响应文件”参与评审，“电子加密响应文件”自动失效；在“政府采购云平台”正常运行情况下，“电子备份响应文件”无法上传至“政府采购云平台”的，视为响应文件撤回。如供应商未按规定递交“电子备份响应文件”的，视为响应文件撤回；</w:t>
            </w:r>
          </w:p>
          <w:p>
            <w:pPr>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5、响应文件递交截止时间前，供应商仅递交了“电子备份响应文件”而未将“电子加密响应文件”上传至“政府采购云平台”的，响应无效。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27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评审办法</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color w:val="auto"/>
                <w:sz w:val="24"/>
                <w:szCs w:val="24"/>
              </w:rPr>
            </w:pPr>
            <w:r>
              <w:rPr>
                <w:rFonts w:hint="eastAsia" w:ascii="仿宋" w:hAnsi="仿宋" w:eastAsia="仿宋" w:cs="宋体"/>
                <w:color w:val="auto"/>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28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磋商响应文件有效期</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color w:val="auto"/>
                <w:sz w:val="24"/>
                <w:szCs w:val="24"/>
              </w:rPr>
            </w:pPr>
            <w:r>
              <w:rPr>
                <w:rFonts w:hint="eastAsia" w:ascii="仿宋" w:hAnsi="仿宋" w:eastAsia="仿宋" w:cs="宋体"/>
                <w:color w:val="auto"/>
                <w:sz w:val="24"/>
                <w:szCs w:val="24"/>
              </w:rPr>
              <w:t>自响应文件递交截止时间起</w:t>
            </w:r>
            <w:r>
              <w:rPr>
                <w:rFonts w:hint="eastAsia" w:ascii="仿宋" w:hAnsi="仿宋" w:eastAsia="仿宋" w:cs="宋体"/>
                <w:color w:val="auto"/>
                <w:sz w:val="24"/>
                <w:szCs w:val="24"/>
                <w:u w:val="single"/>
              </w:rPr>
              <w:t>90</w:t>
            </w:r>
            <w:r>
              <w:rPr>
                <w:rFonts w:hint="eastAsia" w:ascii="仿宋" w:hAnsi="仿宋" w:eastAsia="仿宋" w:cs="宋体"/>
                <w:color w:val="auto"/>
                <w:sz w:val="24"/>
                <w:szCs w:val="24"/>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29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进口</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30</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节能产品</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ind w:firstLine="482"/>
              <w:rPr>
                <w:rFonts w:ascii="仿宋" w:hAnsi="仿宋" w:eastAsia="仿宋" w:cs="宋体"/>
                <w:b/>
                <w:color w:val="auto"/>
                <w:sz w:val="24"/>
                <w:szCs w:val="24"/>
              </w:rPr>
            </w:pPr>
            <w:r>
              <w:rPr>
                <w:rFonts w:hint="eastAsia" w:ascii="仿宋" w:hAnsi="仿宋" w:eastAsia="仿宋" w:cs="宋体"/>
                <w:b/>
                <w:color w:val="auto"/>
                <w:sz w:val="24"/>
                <w:szCs w:val="24"/>
              </w:rPr>
              <w:t>优先采购节能产品；</w:t>
            </w:r>
          </w:p>
          <w:p>
            <w:pPr>
              <w:autoSpaceDE w:val="0"/>
              <w:autoSpaceDN w:val="0"/>
              <w:snapToGrid w:val="0"/>
              <w:spacing w:line="276" w:lineRule="auto"/>
              <w:ind w:firstLine="482"/>
              <w:rPr>
                <w:rFonts w:ascii="仿宋" w:hAnsi="仿宋" w:eastAsia="仿宋" w:cs="宋体"/>
                <w:b/>
                <w:color w:val="auto"/>
                <w:sz w:val="24"/>
                <w:szCs w:val="24"/>
              </w:rPr>
            </w:pPr>
            <w:r>
              <w:rPr>
                <w:rFonts w:hint="eastAsia" w:ascii="仿宋" w:hAnsi="仿宋" w:eastAsia="仿宋" w:cs="宋体"/>
                <w:b/>
                <w:color w:val="auto"/>
                <w:sz w:val="24"/>
                <w:szCs w:val="24"/>
              </w:rPr>
              <w:t>▲根据《关于印发节能产品政府采购品目清单的通知》的要求，涉及强制采购节能产品的材料（设备），本工程必须按照通知的要求使用强制采购节能产品的材料（设备）。</w:t>
            </w:r>
          </w:p>
          <w:p>
            <w:pPr>
              <w:autoSpaceDE w:val="0"/>
              <w:autoSpaceDN w:val="0"/>
              <w:snapToGrid w:val="0"/>
              <w:spacing w:line="276" w:lineRule="auto"/>
              <w:ind w:firstLine="482"/>
              <w:rPr>
                <w:rFonts w:ascii="仿宋" w:hAnsi="仿宋" w:eastAsia="仿宋" w:cs="宋体"/>
                <w:color w:val="auto"/>
                <w:sz w:val="24"/>
                <w:szCs w:val="24"/>
              </w:rPr>
            </w:pPr>
            <w:r>
              <w:rPr>
                <w:rFonts w:hint="eastAsia" w:ascii="仿宋" w:hAnsi="仿宋" w:eastAsia="仿宋" w:cs="宋体"/>
                <w:b/>
                <w:i/>
                <w:iCs/>
                <w:color w:val="auto"/>
                <w:sz w:val="24"/>
                <w:szCs w:val="24"/>
                <w:highlight w:val="cyan"/>
                <w:u w:val="single"/>
              </w:rPr>
              <w:t>本项目强制采购节能产品的材料（设备）具体明细详见主要材料推荐品牌。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31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环境标志产品</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优先采购环境标志产品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32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代理服务费</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ind w:firstLine="360" w:firstLineChars="150"/>
              <w:rPr>
                <w:rFonts w:ascii="仿宋" w:hAnsi="仿宋" w:eastAsia="仿宋" w:cs="宋体"/>
                <w:color w:val="auto"/>
                <w:sz w:val="24"/>
                <w:szCs w:val="24"/>
              </w:rPr>
            </w:pPr>
            <w:r>
              <w:rPr>
                <w:rFonts w:hint="eastAsia" w:ascii="仿宋" w:hAnsi="仿宋" w:eastAsia="仿宋" w:cs="宋体"/>
                <w:color w:val="auto"/>
                <w:sz w:val="24"/>
                <w:szCs w:val="24"/>
              </w:rPr>
              <w:t>1、按照国家计委关于印发《招标代理服务收费管理暂行办法》(计价格[2002]1980号)文件规定和国家发展改革委员会 关于招标代理服务收费有关问题的通知(发改办价格[2003]857号)的收费标准为参照基础，以每个标项为一个计费单位，以中标价为收费基数，按收费标准的70%收取，由中标供应商向乙方支付。单个项目标项代理服务费低于5000元，则按照单个项目标项5000元计费收取。</w:t>
            </w:r>
          </w:p>
          <w:p>
            <w:pPr>
              <w:autoSpaceDE w:val="0"/>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中标供应商应当自成交公告发布之日起5个工作日内一次性向采购代理机构支付代理服务费，并在响应文件中出具代理服务费支付承诺书（格式见第六章）。</w:t>
            </w:r>
          </w:p>
          <w:p>
            <w:pPr>
              <w:autoSpaceDE w:val="0"/>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2、代理服务费支付：</w:t>
            </w:r>
          </w:p>
          <w:p>
            <w:pPr>
              <w:autoSpaceDE w:val="0"/>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① 代理服务费缴纳形式：汇票/支票/电汇/现金</w:t>
            </w:r>
          </w:p>
          <w:p>
            <w:pPr>
              <w:autoSpaceDE w:val="0"/>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② 代理服务费汇入以下账户 ：</w:t>
            </w:r>
          </w:p>
          <w:p>
            <w:pPr>
              <w:autoSpaceDE w:val="0"/>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收款单位（户名）：浙江豪圣建设项目管理有限公司</w:t>
            </w:r>
          </w:p>
          <w:p>
            <w:pPr>
              <w:autoSpaceDE w:val="0"/>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开  户：上海浦东发展银行股份有限公司杭州和睦支行</w:t>
            </w:r>
          </w:p>
          <w:p>
            <w:pPr>
              <w:autoSpaceDE w:val="0"/>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账  号：95160154800000653</w:t>
            </w:r>
          </w:p>
          <w:p>
            <w:pPr>
              <w:autoSpaceDE w:val="0"/>
              <w:autoSpaceDN w:val="0"/>
              <w:snapToGrid w:val="0"/>
              <w:spacing w:line="276" w:lineRule="auto"/>
              <w:rPr>
                <w:rFonts w:ascii="仿宋" w:hAnsi="仿宋" w:eastAsia="仿宋" w:cs="宋体"/>
                <w:color w:val="auto"/>
                <w:sz w:val="24"/>
                <w:szCs w:val="24"/>
              </w:rPr>
            </w:pPr>
            <w:r>
              <w:rPr>
                <w:rFonts w:hint="eastAsia" w:ascii="仿宋" w:hAnsi="仿宋" w:eastAsia="仿宋" w:cs="宋体"/>
                <w:color w:val="auto"/>
                <w:sz w:val="24"/>
                <w:szCs w:val="24"/>
              </w:rPr>
              <w:t>3、增值税发票开票资料：单位名称、税号（统一社会信用代码）、开户行名称、账号、地址及联系电话。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33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履约保证金</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color w:val="auto"/>
                <w:sz w:val="24"/>
                <w:szCs w:val="24"/>
              </w:rPr>
            </w:pPr>
            <w:r>
              <w:rPr>
                <w:rFonts w:hint="eastAsia" w:ascii="仿宋" w:hAnsi="仿宋" w:eastAsia="仿宋" w:cs="宋体"/>
                <w:color w:val="auto"/>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34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color w:val="auto"/>
                <w:sz w:val="24"/>
                <w:szCs w:val="24"/>
              </w:rPr>
            </w:pPr>
            <w:r>
              <w:rPr>
                <w:rFonts w:hint="eastAsia" w:ascii="仿宋" w:hAnsi="仿宋" w:eastAsia="仿宋" w:cs="Arial"/>
                <w:color w:val="auto"/>
                <w:sz w:val="24"/>
                <w:szCs w:val="24"/>
              </w:rPr>
              <w:t>工程款支付方式</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Times New Roman"/>
                <w:color w:val="auto"/>
                <w:szCs w:val="24"/>
              </w:rPr>
            </w:pPr>
            <w:r>
              <w:rPr>
                <w:rFonts w:hint="eastAsia" w:ascii="仿宋" w:hAnsi="仿宋" w:eastAsia="仿宋" w:cs="Arial"/>
                <w:bCs/>
                <w:color w:val="auto"/>
                <w:sz w:val="24"/>
                <w:szCs w:val="24"/>
              </w:rPr>
              <w:t>详见第四章 采购内容及需求“商务要求”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35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质量保证金</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color w:val="auto"/>
                <w:sz w:val="24"/>
                <w:szCs w:val="24"/>
              </w:rPr>
            </w:pPr>
            <w:r>
              <w:rPr>
                <w:rFonts w:hint="eastAsia" w:ascii="仿宋" w:hAnsi="仿宋" w:eastAsia="仿宋" w:cs="宋体"/>
                <w:color w:val="auto"/>
                <w:sz w:val="24"/>
                <w:szCs w:val="24"/>
              </w:rPr>
              <w:t>审定金额的1.5%，质保期满后无质量问题无息退还。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36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Arial"/>
                <w:color w:val="auto"/>
                <w:sz w:val="24"/>
                <w:szCs w:val="24"/>
              </w:rPr>
              <w:t>施工用水电费</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color w:val="auto"/>
                <w:sz w:val="24"/>
                <w:szCs w:val="24"/>
              </w:rPr>
            </w:pPr>
            <w:r>
              <w:rPr>
                <w:rFonts w:hint="eastAsia" w:ascii="仿宋" w:hAnsi="仿宋" w:eastAsia="仿宋" w:cs="宋体"/>
                <w:color w:val="auto"/>
                <w:sz w:val="24"/>
                <w:szCs w:val="24"/>
              </w:rPr>
              <w:t>承包人承担，审定金额的0.4%。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37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color w:val="auto"/>
                <w:sz w:val="24"/>
                <w:szCs w:val="24"/>
              </w:rPr>
            </w:pPr>
            <w:r>
              <w:rPr>
                <w:rFonts w:hint="eastAsia" w:ascii="仿宋" w:hAnsi="仿宋" w:eastAsia="仿宋" w:cs="Arial"/>
                <w:color w:val="auto"/>
                <w:sz w:val="24"/>
                <w:szCs w:val="24"/>
              </w:rPr>
              <w:t>预付款担保</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Times New Roman"/>
                <w:color w:val="auto"/>
                <w:szCs w:val="24"/>
              </w:rPr>
            </w:pPr>
            <w:r>
              <w:rPr>
                <w:rFonts w:hint="eastAsia" w:ascii="仿宋" w:hAnsi="仿宋" w:eastAsia="仿宋" w:cs="Arial"/>
                <w:bCs/>
                <w:color w:val="auto"/>
                <w:sz w:val="24"/>
                <w:szCs w:val="24"/>
              </w:rPr>
              <w:t>详见第四章 采购内容及需求“商务要求”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color w:val="auto"/>
                <w:sz w:val="24"/>
                <w:szCs w:val="24"/>
              </w:rPr>
            </w:pPr>
            <w:r>
              <w:rPr>
                <w:rFonts w:hint="eastAsia" w:ascii="仿宋" w:hAnsi="仿宋" w:eastAsia="仿宋" w:cs="宋体"/>
                <w:color w:val="auto"/>
                <w:sz w:val="24"/>
                <w:szCs w:val="24"/>
              </w:rPr>
              <w:t>38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color w:val="auto"/>
                <w:sz w:val="24"/>
                <w:szCs w:val="24"/>
              </w:rPr>
            </w:pPr>
            <w:r>
              <w:rPr>
                <w:rFonts w:hint="eastAsia" w:ascii="仿宋" w:hAnsi="仿宋" w:eastAsia="仿宋" w:cs="Arial"/>
                <w:color w:val="auto"/>
                <w:sz w:val="24"/>
                <w:szCs w:val="24"/>
              </w:rPr>
              <w:t>重要提醒</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ind w:firstLine="482"/>
              <w:rPr>
                <w:rFonts w:ascii="仿宋" w:hAnsi="仿宋" w:eastAsia="仿宋" w:cs="Arial"/>
                <w:b/>
                <w:bCs/>
                <w:color w:val="auto"/>
                <w:sz w:val="24"/>
                <w:szCs w:val="24"/>
              </w:rPr>
            </w:pPr>
            <w:r>
              <w:rPr>
                <w:rFonts w:hint="eastAsia" w:ascii="仿宋" w:hAnsi="仿宋" w:eastAsia="仿宋" w:cs="Arial"/>
                <w:b/>
                <w:bCs/>
                <w:color w:val="auto"/>
                <w:sz w:val="24"/>
                <w:szCs w:val="24"/>
              </w:rPr>
              <w:t>（1）磋商响应供应商应仔细对照磋商须知条款阅读本表，如本表与须知内容就同一事项规定不一致的，以本表为准；</w:t>
            </w:r>
          </w:p>
          <w:p>
            <w:pPr>
              <w:autoSpaceDN w:val="0"/>
              <w:snapToGrid w:val="0"/>
              <w:spacing w:line="276" w:lineRule="auto"/>
              <w:ind w:firstLine="482"/>
              <w:rPr>
                <w:rFonts w:ascii="仿宋" w:hAnsi="仿宋" w:eastAsia="仿宋" w:cs="Arial"/>
                <w:b/>
                <w:bCs/>
                <w:color w:val="auto"/>
                <w:sz w:val="24"/>
                <w:szCs w:val="24"/>
              </w:rPr>
            </w:pPr>
            <w:r>
              <w:rPr>
                <w:rFonts w:hint="eastAsia" w:ascii="仿宋" w:hAnsi="仿宋" w:eastAsia="仿宋" w:cs="Arial"/>
                <w:b/>
                <w:bCs/>
                <w:color w:val="auto"/>
                <w:sz w:val="24"/>
                <w:szCs w:val="24"/>
              </w:rPr>
              <w:t>（2）磋商响应供应商在编制磋商响应文件时应作出符合客观事实的真实响应，采购人不接受任何不符客观事实的“响应”或者“应标”，情节严重的可视为“提供虚假材料”行为，并参照“提供虚假材料”进行处理；</w:t>
            </w:r>
          </w:p>
          <w:p>
            <w:pPr>
              <w:autoSpaceDN w:val="0"/>
              <w:snapToGrid w:val="0"/>
              <w:spacing w:line="276" w:lineRule="auto"/>
              <w:ind w:firstLine="482"/>
              <w:rPr>
                <w:rFonts w:ascii="仿宋" w:hAnsi="仿宋" w:eastAsia="仿宋" w:cs="Arial"/>
                <w:b/>
                <w:bCs/>
                <w:color w:val="auto"/>
                <w:sz w:val="24"/>
                <w:szCs w:val="24"/>
              </w:rPr>
            </w:pPr>
            <w:r>
              <w:rPr>
                <w:rFonts w:hint="eastAsia" w:ascii="仿宋" w:hAnsi="仿宋" w:eastAsia="仿宋" w:cs="Arial"/>
                <w:b/>
                <w:bCs/>
                <w:color w:val="auto"/>
                <w:sz w:val="24"/>
                <w:szCs w:val="24"/>
              </w:rPr>
              <w:t>（3）竞争性磋商文件中标注“▲”的技术或商务条款均为实质性要求条款，不满足实质性要求条款的投标响应无效；</w:t>
            </w:r>
          </w:p>
          <w:p>
            <w:pPr>
              <w:autoSpaceDN w:val="0"/>
              <w:snapToGrid w:val="0"/>
              <w:spacing w:line="276" w:lineRule="auto"/>
              <w:ind w:firstLine="482"/>
              <w:rPr>
                <w:rFonts w:ascii="仿宋" w:hAnsi="仿宋" w:eastAsia="仿宋" w:cs="Arial"/>
                <w:b/>
                <w:bCs/>
                <w:color w:val="auto"/>
                <w:sz w:val="24"/>
                <w:szCs w:val="24"/>
              </w:rPr>
            </w:pPr>
            <w:r>
              <w:rPr>
                <w:rFonts w:hint="eastAsia" w:ascii="仿宋" w:hAnsi="仿宋" w:eastAsia="仿宋" w:cs="Arial"/>
                <w:b/>
                <w:bCs/>
                <w:color w:val="auto"/>
                <w:sz w:val="24"/>
                <w:szCs w:val="24"/>
              </w:rPr>
              <w:t>（4）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p>
            <w:pPr>
              <w:autoSpaceDE w:val="0"/>
              <w:autoSpaceDN w:val="0"/>
              <w:snapToGrid w:val="0"/>
              <w:spacing w:line="276" w:lineRule="auto"/>
              <w:ind w:firstLine="482"/>
              <w:textAlignment w:val="bottom"/>
              <w:rPr>
                <w:rFonts w:ascii="仿宋" w:hAnsi="仿宋" w:eastAsia="仿宋" w:cs="Arial"/>
                <w:b/>
                <w:color w:val="auto"/>
                <w:sz w:val="24"/>
                <w:szCs w:val="24"/>
              </w:rPr>
            </w:pPr>
            <w:r>
              <w:rPr>
                <w:rFonts w:hint="eastAsia" w:ascii="仿宋" w:hAnsi="仿宋" w:eastAsia="仿宋" w:cs="Arial"/>
                <w:b/>
                <w:bCs/>
                <w:color w:val="auto"/>
                <w:sz w:val="24"/>
                <w:szCs w:val="24"/>
              </w:rPr>
              <w:t>（5）</w:t>
            </w:r>
            <w:r>
              <w:rPr>
                <w:rFonts w:hint="eastAsia" w:ascii="仿宋" w:hAnsi="仿宋" w:eastAsia="仿宋" w:cs="Arial"/>
                <w:b/>
                <w:bCs/>
                <w:color w:val="auto"/>
                <w:sz w:val="24"/>
                <w:szCs w:val="24"/>
                <w:u w:val="single"/>
              </w:rPr>
              <w:t>竞争性磋商报价以最终报价为准，单价同比例下浮（暂列金不下浮）</w:t>
            </w:r>
            <w:r>
              <w:rPr>
                <w:rFonts w:hint="eastAsia" w:ascii="仿宋" w:hAnsi="仿宋" w:eastAsia="仿宋" w:cs="Times New Roman"/>
                <w:b/>
                <w:bCs/>
                <w:color w:val="auto"/>
                <w:sz w:val="24"/>
                <w:szCs w:val="24"/>
              </w:rPr>
              <w:t>。</w:t>
            </w:r>
          </w:p>
        </w:tc>
      </w:tr>
    </w:tbl>
    <w:p>
      <w:pPr>
        <w:autoSpaceDN w:val="0"/>
        <w:snapToGrid w:val="0"/>
        <w:spacing w:line="360" w:lineRule="auto"/>
        <w:rPr>
          <w:rFonts w:ascii="仿宋" w:hAnsi="仿宋" w:eastAsia="仿宋" w:cs="宋体"/>
          <w:color w:val="auto"/>
          <w:sz w:val="24"/>
          <w:szCs w:val="24"/>
        </w:rPr>
      </w:pPr>
    </w:p>
    <w:p>
      <w:pPr>
        <w:ind w:firstLine="562"/>
        <w:rPr>
          <w:rFonts w:ascii="Times New Roman" w:hAnsi="仿宋" w:eastAsia="仿宋" w:cs="Times New Roman"/>
          <w:b/>
          <w:bCs/>
          <w:color w:val="auto"/>
          <w:sz w:val="28"/>
          <w:szCs w:val="28"/>
        </w:rPr>
      </w:pPr>
      <w:bookmarkStart w:id="41" w:name="_Toc82338239"/>
      <w:bookmarkStart w:id="42" w:name="_Toc82873322"/>
      <w:bookmarkStart w:id="43" w:name="_Toc96947060"/>
      <w:r>
        <w:rPr>
          <w:rFonts w:hint="eastAsia" w:ascii="Times New Roman" w:hAnsi="仿宋" w:eastAsia="仿宋" w:cs="Times New Roman"/>
          <w:b/>
          <w:bCs/>
          <w:color w:val="auto"/>
          <w:sz w:val="28"/>
          <w:szCs w:val="28"/>
        </w:rPr>
        <w:br w:type="page"/>
      </w:r>
    </w:p>
    <w:p>
      <w:pPr>
        <w:keepNext/>
        <w:keepLines/>
        <w:autoSpaceDN w:val="0"/>
        <w:spacing w:before="260" w:after="260" w:line="415" w:lineRule="auto"/>
        <w:ind w:firstLine="562"/>
        <w:outlineLvl w:val="1"/>
        <w:rPr>
          <w:rFonts w:ascii="仿宋" w:hAnsi="仿宋" w:eastAsia="仿宋" w:cs="Times New Roman"/>
          <w:b/>
          <w:bCs/>
          <w:color w:val="auto"/>
          <w:sz w:val="28"/>
          <w:szCs w:val="28"/>
        </w:rPr>
      </w:pPr>
      <w:bookmarkStart w:id="44" w:name="_Toc164685002"/>
      <w:r>
        <w:rPr>
          <w:rFonts w:hint="eastAsia" w:ascii="Times New Roman" w:hAnsi="仿宋" w:eastAsia="仿宋" w:cs="Times New Roman"/>
          <w:b/>
          <w:bCs/>
          <w:color w:val="auto"/>
          <w:sz w:val="28"/>
          <w:szCs w:val="28"/>
        </w:rPr>
        <w:t>一、</w:t>
      </w:r>
      <w:bookmarkEnd w:id="41"/>
      <w:bookmarkEnd w:id="42"/>
      <w:r>
        <w:rPr>
          <w:rFonts w:hint="eastAsia" w:ascii="Times New Roman" w:hAnsi="仿宋" w:eastAsia="仿宋" w:cs="Times New Roman"/>
          <w:b/>
          <w:bCs/>
          <w:color w:val="auto"/>
          <w:sz w:val="28"/>
          <w:szCs w:val="28"/>
        </w:rPr>
        <w:t>总则</w:t>
      </w:r>
      <w:bookmarkEnd w:id="43"/>
      <w:bookmarkEnd w:id="44"/>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bookmarkStart w:id="45" w:name="_Toc82873323"/>
      <w:bookmarkStart w:id="46" w:name="_Toc82338240"/>
      <w:r>
        <w:rPr>
          <w:rFonts w:hint="eastAsia" w:ascii="仿宋" w:hAnsi="仿宋" w:eastAsia="仿宋" w:cs="Times New Roman"/>
          <w:b/>
          <w:bCs/>
          <w:color w:val="auto"/>
          <w:sz w:val="24"/>
          <w:szCs w:val="32"/>
        </w:rPr>
        <w:t>1.1、实施依据及适用范围</w:t>
      </w:r>
    </w:p>
    <w:p>
      <w:pPr>
        <w:autoSpaceDN w:val="0"/>
        <w:spacing w:line="360" w:lineRule="auto"/>
        <w:ind w:firstLine="424" w:firstLineChars="177"/>
        <w:rPr>
          <w:rFonts w:ascii="仿宋" w:hAnsi="仿宋" w:eastAsia="仿宋" w:cs="Times New Roman"/>
          <w:color w:val="auto"/>
          <w:sz w:val="24"/>
          <w:szCs w:val="20"/>
        </w:rPr>
      </w:pPr>
      <w:r>
        <w:rPr>
          <w:rFonts w:hint="eastAsia" w:ascii="仿宋" w:hAnsi="仿宋" w:eastAsia="仿宋" w:cs="Times New Roman"/>
          <w:color w:val="auto"/>
          <w:kern w:val="0"/>
          <w:sz w:val="24"/>
          <w:szCs w:val="20"/>
        </w:rPr>
        <w:t>1.1.1实施依据：本次采购工作按照《中华人民共和国政府采购法》、《中华人民共和国政府采购法实施条例》、《浙江省政府采购项目电子交易管理暂行办法》、浙财采监[2022]3号等政府采购有关法律、法规、规章、文件的规定组织和实施；</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1.1.2本竞争性磋商文件适用于</w:t>
      </w:r>
      <w:r>
        <w:rPr>
          <w:rFonts w:hint="eastAsia" w:ascii="仿宋" w:hAnsi="仿宋" w:eastAsia="仿宋" w:cs="Times New Roman"/>
          <w:color w:val="auto"/>
          <w:kern w:val="0"/>
          <w:sz w:val="24"/>
          <w:szCs w:val="20"/>
          <w:u w:val="single"/>
        </w:rPr>
        <w:t>浙江工商大学学生公寓提升改造工程（项目编号：</w:t>
      </w:r>
      <w:r>
        <w:rPr>
          <w:rFonts w:hint="eastAsia" w:ascii="仿宋" w:hAnsi="仿宋" w:eastAsia="仿宋" w:cs="Times New Roman"/>
          <w:color w:val="auto"/>
          <w:kern w:val="0"/>
          <w:sz w:val="24"/>
          <w:szCs w:val="20"/>
          <w:u w:val="single"/>
        </w:rPr>
        <w:t>CGZX（CS）-2024-002）</w:t>
      </w:r>
      <w:r>
        <w:rPr>
          <w:rFonts w:hint="eastAsia" w:ascii="仿宋" w:hAnsi="仿宋" w:eastAsia="仿宋" w:cs="Times New Roman"/>
          <w:color w:val="auto"/>
          <w:kern w:val="0"/>
          <w:sz w:val="24"/>
          <w:szCs w:val="20"/>
        </w:rPr>
        <w:t>的采购、响应、磋商、评标、定标、验收、合同履约、付款等（法律、法规另有规定的，从其规定）。</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1.2 项目基本信息</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1.2.1项目名称：</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sz w:val="24"/>
          <w:szCs w:val="20"/>
        </w:rPr>
        <w:t>；</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1.2.2项目编号：</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sz w:val="24"/>
          <w:szCs w:val="20"/>
        </w:rPr>
        <w:t>；</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1.2.3采购内容：</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sz w:val="24"/>
          <w:szCs w:val="20"/>
        </w:rPr>
        <w:t>；</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1.2.4最高限价：</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sz w:val="24"/>
          <w:szCs w:val="20"/>
        </w:rPr>
        <w:t>；</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1.2.5资金落实情况：</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sz w:val="24"/>
          <w:szCs w:val="20"/>
        </w:rPr>
        <w:t>；</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1.2.6采购人：</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sz w:val="24"/>
          <w:szCs w:val="20"/>
        </w:rPr>
        <w:t>；</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1.2.7采购代理机构：</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sz w:val="24"/>
          <w:szCs w:val="20"/>
        </w:rPr>
        <w:t>；</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1.2.8交易方式：</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sz w:val="24"/>
          <w:szCs w:val="20"/>
        </w:rPr>
        <w:t>；</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1.2.9电子交易平台：</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sz w:val="24"/>
          <w:szCs w:val="20"/>
        </w:rPr>
        <w:t>；</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1.2.10工期：</w:t>
      </w:r>
      <w:r>
        <w:rPr>
          <w:rFonts w:hint="eastAsia" w:ascii="仿宋" w:hAnsi="仿宋" w:eastAsia="仿宋" w:cs="Times New Roman"/>
          <w:b/>
          <w:color w:val="auto"/>
          <w:sz w:val="24"/>
          <w:szCs w:val="20"/>
          <w:u w:val="single"/>
        </w:rPr>
        <w:t>见《磋商须知前附表》。</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1.3 采购方式和采购组织类型</w:t>
      </w:r>
    </w:p>
    <w:p>
      <w:pPr>
        <w:autoSpaceDN w:val="0"/>
        <w:spacing w:line="360" w:lineRule="auto"/>
        <w:ind w:firstLine="426" w:firstLineChars="177"/>
        <w:rPr>
          <w:rFonts w:ascii="仿宋" w:hAnsi="仿宋" w:eastAsia="仿宋" w:cs="Times New Roman"/>
          <w:color w:val="auto"/>
          <w:kern w:val="0"/>
          <w:sz w:val="24"/>
          <w:szCs w:val="20"/>
        </w:rPr>
      </w:pPr>
      <w:r>
        <w:rPr>
          <w:rFonts w:hint="eastAsia" w:ascii="仿宋" w:hAnsi="仿宋" w:eastAsia="仿宋" w:cs="Times New Roman"/>
          <w:b/>
          <w:color w:val="auto"/>
          <w:kern w:val="0"/>
          <w:sz w:val="24"/>
          <w:szCs w:val="20"/>
        </w:rPr>
        <w:t>1.3.1采购方式：</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color w:val="auto"/>
          <w:sz w:val="24"/>
          <w:szCs w:val="20"/>
        </w:rPr>
        <w:t>；</w:t>
      </w:r>
    </w:p>
    <w:p>
      <w:pPr>
        <w:autoSpaceDN w:val="0"/>
        <w:spacing w:line="360" w:lineRule="auto"/>
        <w:ind w:firstLine="426" w:firstLineChars="177"/>
        <w:rPr>
          <w:rFonts w:ascii="仿宋" w:hAnsi="仿宋" w:eastAsia="仿宋" w:cs="Times New Roman"/>
          <w:color w:val="auto"/>
          <w:kern w:val="0"/>
          <w:sz w:val="24"/>
          <w:szCs w:val="20"/>
        </w:rPr>
      </w:pPr>
      <w:r>
        <w:rPr>
          <w:rFonts w:hint="eastAsia" w:ascii="仿宋" w:hAnsi="仿宋" w:eastAsia="仿宋" w:cs="Times New Roman"/>
          <w:b/>
          <w:color w:val="auto"/>
          <w:kern w:val="0"/>
          <w:sz w:val="24"/>
          <w:szCs w:val="20"/>
        </w:rPr>
        <w:t>1.3.2采购组织类型：</w:t>
      </w:r>
      <w:r>
        <w:rPr>
          <w:rFonts w:hint="eastAsia" w:ascii="仿宋" w:hAnsi="仿宋" w:eastAsia="仿宋" w:cs="Arial"/>
          <w:b/>
          <w:color w:val="auto"/>
          <w:sz w:val="24"/>
          <w:szCs w:val="20"/>
          <w:u w:val="single"/>
        </w:rPr>
        <w:t>分散采购-分散委托中介</w:t>
      </w:r>
      <w:r>
        <w:rPr>
          <w:rFonts w:hint="eastAsia" w:ascii="仿宋" w:hAnsi="仿宋" w:eastAsia="仿宋" w:cs="Times New Roman"/>
          <w:b/>
          <w:color w:val="auto"/>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1.4 合格供应商资格要求</w:t>
      </w:r>
    </w:p>
    <w:p>
      <w:pPr>
        <w:autoSpaceDN w:val="0"/>
        <w:spacing w:line="360" w:lineRule="auto"/>
        <w:ind w:firstLine="426" w:firstLineChars="177"/>
        <w:rPr>
          <w:rFonts w:ascii="仿宋" w:hAnsi="仿宋" w:eastAsia="仿宋" w:cs="Times New Roman"/>
          <w:color w:val="auto"/>
          <w:sz w:val="24"/>
          <w:szCs w:val="20"/>
        </w:rPr>
      </w:pPr>
      <w:r>
        <w:rPr>
          <w:rFonts w:hint="eastAsia" w:ascii="仿宋" w:hAnsi="仿宋" w:eastAsia="仿宋" w:cs="Times New Roman"/>
          <w:b/>
          <w:color w:val="auto"/>
          <w:sz w:val="24"/>
          <w:szCs w:val="20"/>
        </w:rPr>
        <w:t>1.4.1合格供应商“基本资格”要求：</w:t>
      </w:r>
      <w:r>
        <w:rPr>
          <w:rFonts w:hint="eastAsia" w:ascii="仿宋" w:hAnsi="仿宋" w:eastAsia="仿宋" w:cs="Times New Roman"/>
          <w:b/>
          <w:color w:val="auto"/>
          <w:kern w:val="0"/>
          <w:sz w:val="24"/>
          <w:szCs w:val="20"/>
          <w:u w:val="single"/>
        </w:rPr>
        <w:t>见《第一章 竞争性磋商公告》</w:t>
      </w:r>
      <w:r>
        <w:rPr>
          <w:rFonts w:hint="eastAsia" w:ascii="仿宋" w:hAnsi="仿宋" w:eastAsia="仿宋" w:cs="Times New Roman"/>
          <w:color w:val="auto"/>
          <w:kern w:val="0"/>
          <w:sz w:val="24"/>
          <w:szCs w:val="20"/>
        </w:rPr>
        <w:t>；</w:t>
      </w:r>
    </w:p>
    <w:p>
      <w:pPr>
        <w:autoSpaceDN w:val="0"/>
        <w:spacing w:line="360" w:lineRule="auto"/>
        <w:ind w:firstLine="426" w:firstLineChars="177"/>
        <w:rPr>
          <w:rFonts w:ascii="仿宋" w:hAnsi="仿宋" w:eastAsia="仿宋" w:cs="Times New Roman"/>
          <w:color w:val="auto"/>
          <w:sz w:val="24"/>
          <w:szCs w:val="20"/>
        </w:rPr>
      </w:pPr>
      <w:r>
        <w:rPr>
          <w:rFonts w:hint="eastAsia" w:ascii="仿宋" w:hAnsi="仿宋" w:eastAsia="仿宋" w:cs="Times New Roman"/>
          <w:b/>
          <w:color w:val="auto"/>
          <w:sz w:val="24"/>
          <w:szCs w:val="20"/>
        </w:rPr>
        <w:t>1.4.2合格供应商“特定资格”要求：</w:t>
      </w:r>
      <w:r>
        <w:rPr>
          <w:rFonts w:hint="eastAsia" w:ascii="仿宋" w:hAnsi="仿宋" w:eastAsia="仿宋" w:cs="Times New Roman"/>
          <w:b/>
          <w:color w:val="auto"/>
          <w:kern w:val="0"/>
          <w:sz w:val="24"/>
          <w:szCs w:val="20"/>
          <w:u w:val="single"/>
        </w:rPr>
        <w:t>见《第一章 竞争性磋商公告》</w:t>
      </w:r>
      <w:r>
        <w:rPr>
          <w:rFonts w:hint="eastAsia" w:ascii="仿宋" w:hAnsi="仿宋" w:eastAsia="仿宋" w:cs="Times New Roman"/>
          <w:color w:val="auto"/>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1.5 定义</w:t>
      </w:r>
    </w:p>
    <w:p>
      <w:pPr>
        <w:autoSpaceDN w:val="0"/>
        <w:spacing w:line="360" w:lineRule="auto"/>
        <w:ind w:firstLine="426" w:firstLineChars="177"/>
        <w:rPr>
          <w:rFonts w:ascii="仿宋" w:hAnsi="仿宋" w:eastAsia="仿宋" w:cs="Times New Roman"/>
          <w:color w:val="auto"/>
          <w:kern w:val="0"/>
          <w:sz w:val="24"/>
          <w:szCs w:val="20"/>
        </w:rPr>
      </w:pPr>
      <w:r>
        <w:rPr>
          <w:rFonts w:hint="eastAsia" w:ascii="仿宋" w:hAnsi="仿宋" w:eastAsia="仿宋" w:cs="Times New Roman"/>
          <w:b/>
          <w:color w:val="auto"/>
          <w:kern w:val="0"/>
          <w:sz w:val="24"/>
          <w:szCs w:val="20"/>
        </w:rPr>
        <w:t>1.5.1“采购人”：</w:t>
      </w:r>
      <w:r>
        <w:rPr>
          <w:rFonts w:hint="eastAsia" w:ascii="仿宋" w:hAnsi="仿宋" w:eastAsia="仿宋" w:cs="Times New Roman"/>
          <w:color w:val="auto"/>
          <w:sz w:val="24"/>
          <w:szCs w:val="20"/>
        </w:rPr>
        <w:t>是</w:t>
      </w:r>
      <w:r>
        <w:rPr>
          <w:rFonts w:hint="eastAsia" w:ascii="仿宋" w:hAnsi="仿宋" w:eastAsia="仿宋" w:cs="Times New Roman"/>
          <w:color w:val="auto"/>
          <w:kern w:val="0"/>
          <w:sz w:val="24"/>
          <w:szCs w:val="20"/>
        </w:rPr>
        <w:t>指依法进行政府采购的国家机关、事业单位、团体组织，即政府采购合同中的“甲方”</w:t>
      </w:r>
      <w:r>
        <w:rPr>
          <w:rFonts w:hint="eastAsia" w:ascii="仿宋" w:hAnsi="仿宋" w:eastAsia="仿宋" w:cs="Times New Roman"/>
          <w:b/>
          <w:color w:val="auto"/>
          <w:kern w:val="0"/>
          <w:sz w:val="24"/>
          <w:szCs w:val="20"/>
        </w:rPr>
        <w:t>（本项目的采购人是指“</w:t>
      </w:r>
      <w:r>
        <w:rPr>
          <w:rFonts w:hint="eastAsia" w:ascii="仿宋" w:hAnsi="仿宋" w:eastAsia="仿宋" w:cs="Times New Roman"/>
          <w:b/>
          <w:color w:val="auto"/>
          <w:sz w:val="24"/>
          <w:szCs w:val="20"/>
          <w:u w:val="single"/>
        </w:rPr>
        <w:t>浙江工商大学</w:t>
      </w:r>
      <w:r>
        <w:rPr>
          <w:rFonts w:hint="eastAsia" w:ascii="仿宋" w:hAnsi="仿宋" w:eastAsia="仿宋" w:cs="Times New Roman"/>
          <w:b/>
          <w:color w:val="auto"/>
          <w:kern w:val="0"/>
          <w:sz w:val="24"/>
          <w:szCs w:val="20"/>
        </w:rPr>
        <w:t>”）</w:t>
      </w:r>
      <w:r>
        <w:rPr>
          <w:rFonts w:hint="eastAsia" w:ascii="仿宋" w:hAnsi="仿宋" w:eastAsia="仿宋" w:cs="Times New Roman"/>
          <w:color w:val="auto"/>
          <w:kern w:val="0"/>
          <w:sz w:val="24"/>
          <w:szCs w:val="20"/>
        </w:rPr>
        <w:t>；</w:t>
      </w:r>
    </w:p>
    <w:p>
      <w:pPr>
        <w:autoSpaceDN w:val="0"/>
        <w:spacing w:line="360" w:lineRule="auto"/>
        <w:ind w:firstLine="426" w:firstLineChars="177"/>
        <w:rPr>
          <w:rFonts w:ascii="仿宋" w:hAnsi="仿宋" w:eastAsia="仿宋" w:cs="Arial"/>
          <w:color w:val="auto"/>
          <w:kern w:val="0"/>
          <w:sz w:val="24"/>
          <w:szCs w:val="20"/>
        </w:rPr>
      </w:pPr>
      <w:r>
        <w:rPr>
          <w:rFonts w:hint="eastAsia" w:ascii="仿宋" w:hAnsi="仿宋" w:eastAsia="仿宋" w:cs="Arial"/>
          <w:b/>
          <w:color w:val="auto"/>
          <w:kern w:val="0"/>
          <w:sz w:val="24"/>
          <w:szCs w:val="20"/>
        </w:rPr>
        <w:t>1.5.2“采购代理机构”：</w:t>
      </w:r>
      <w:r>
        <w:rPr>
          <w:rFonts w:hint="eastAsia" w:ascii="仿宋" w:hAnsi="仿宋" w:eastAsia="仿宋" w:cs="Arial"/>
          <w:color w:val="auto"/>
          <w:sz w:val="24"/>
          <w:szCs w:val="20"/>
        </w:rPr>
        <w:t>是</w:t>
      </w:r>
      <w:r>
        <w:rPr>
          <w:rFonts w:hint="eastAsia" w:ascii="仿宋" w:hAnsi="仿宋" w:eastAsia="仿宋" w:cs="Arial"/>
          <w:color w:val="auto"/>
          <w:kern w:val="0"/>
          <w:sz w:val="24"/>
          <w:szCs w:val="20"/>
        </w:rPr>
        <w:t>指受采购人委托，在委托的范围内办理采购事宜的机构</w:t>
      </w:r>
      <w:r>
        <w:rPr>
          <w:rFonts w:hint="eastAsia" w:ascii="仿宋" w:hAnsi="仿宋" w:eastAsia="仿宋" w:cs="Arial"/>
          <w:b/>
          <w:color w:val="auto"/>
          <w:kern w:val="0"/>
          <w:sz w:val="24"/>
          <w:szCs w:val="20"/>
        </w:rPr>
        <w:t>（本项目的采购代理机构是指“</w:t>
      </w:r>
      <w:r>
        <w:rPr>
          <w:rFonts w:hint="eastAsia" w:ascii="仿宋" w:hAnsi="仿宋" w:eastAsia="仿宋" w:cs="Arial"/>
          <w:b/>
          <w:color w:val="auto"/>
          <w:kern w:val="0"/>
          <w:sz w:val="24"/>
          <w:szCs w:val="20"/>
          <w:u w:val="single"/>
        </w:rPr>
        <w:t xml:space="preserve"> 浙江豪圣建设项目管理有限公司 </w:t>
      </w:r>
      <w:r>
        <w:rPr>
          <w:rFonts w:hint="eastAsia" w:ascii="仿宋" w:hAnsi="仿宋" w:eastAsia="仿宋" w:cs="Arial"/>
          <w:b/>
          <w:color w:val="auto"/>
          <w:kern w:val="0"/>
          <w:sz w:val="24"/>
          <w:szCs w:val="20"/>
        </w:rPr>
        <w:t>”）</w:t>
      </w:r>
      <w:r>
        <w:rPr>
          <w:rFonts w:hint="eastAsia" w:ascii="仿宋" w:hAnsi="仿宋" w:eastAsia="仿宋" w:cs="Arial"/>
          <w:color w:val="auto"/>
          <w:kern w:val="0"/>
          <w:sz w:val="24"/>
          <w:szCs w:val="20"/>
        </w:rPr>
        <w:t>；</w:t>
      </w:r>
    </w:p>
    <w:p>
      <w:pPr>
        <w:autoSpaceDN w:val="0"/>
        <w:spacing w:line="360" w:lineRule="auto"/>
        <w:ind w:firstLine="426" w:firstLineChars="177"/>
        <w:rPr>
          <w:rFonts w:ascii="仿宋" w:hAnsi="仿宋" w:eastAsia="仿宋" w:cs="Arial"/>
          <w:b/>
          <w:color w:val="auto"/>
          <w:kern w:val="0"/>
          <w:sz w:val="24"/>
          <w:szCs w:val="20"/>
        </w:rPr>
      </w:pPr>
      <w:r>
        <w:rPr>
          <w:rFonts w:hint="eastAsia" w:ascii="仿宋" w:hAnsi="仿宋" w:eastAsia="仿宋" w:cs="Arial"/>
          <w:b/>
          <w:color w:val="auto"/>
          <w:kern w:val="0"/>
          <w:sz w:val="24"/>
          <w:szCs w:val="20"/>
        </w:rPr>
        <w:t>1.5.3“采购组织机构”：</w:t>
      </w:r>
      <w:r>
        <w:rPr>
          <w:rFonts w:hint="eastAsia" w:ascii="仿宋" w:hAnsi="仿宋" w:eastAsia="仿宋" w:cs="Arial"/>
          <w:color w:val="auto"/>
          <w:sz w:val="24"/>
          <w:szCs w:val="20"/>
        </w:rPr>
        <w:t>是</w:t>
      </w:r>
      <w:r>
        <w:rPr>
          <w:rFonts w:hint="eastAsia" w:ascii="仿宋" w:hAnsi="仿宋" w:eastAsia="仿宋" w:cs="Arial"/>
          <w:color w:val="auto"/>
          <w:kern w:val="0"/>
          <w:sz w:val="24"/>
          <w:szCs w:val="20"/>
        </w:rPr>
        <w:t>指采购人和受采购人委托的采购代理机构；</w:t>
      </w:r>
    </w:p>
    <w:p>
      <w:pPr>
        <w:autoSpaceDN w:val="0"/>
        <w:spacing w:line="360" w:lineRule="auto"/>
        <w:ind w:firstLine="426" w:firstLineChars="177"/>
        <w:rPr>
          <w:rFonts w:ascii="仿宋" w:hAnsi="仿宋" w:eastAsia="仿宋" w:cs="Arial"/>
          <w:color w:val="auto"/>
          <w:kern w:val="0"/>
          <w:sz w:val="24"/>
          <w:szCs w:val="20"/>
        </w:rPr>
      </w:pPr>
      <w:r>
        <w:rPr>
          <w:rFonts w:hint="eastAsia" w:ascii="仿宋" w:hAnsi="仿宋" w:eastAsia="仿宋" w:cs="Arial"/>
          <w:b/>
          <w:color w:val="auto"/>
          <w:kern w:val="0"/>
          <w:sz w:val="24"/>
          <w:szCs w:val="20"/>
        </w:rPr>
        <w:t>1.5.4“磋商响应供应商”（或磋商供应商或供应商）：</w:t>
      </w:r>
      <w:r>
        <w:rPr>
          <w:rFonts w:hint="eastAsia" w:ascii="仿宋" w:hAnsi="仿宋" w:eastAsia="仿宋" w:cs="Arial"/>
          <w:color w:val="auto"/>
          <w:sz w:val="24"/>
          <w:szCs w:val="20"/>
        </w:rPr>
        <w:t>是</w:t>
      </w:r>
      <w:r>
        <w:rPr>
          <w:rFonts w:hint="eastAsia" w:ascii="仿宋" w:hAnsi="仿宋" w:eastAsia="仿宋" w:cs="Arial"/>
          <w:color w:val="auto"/>
          <w:kern w:val="0"/>
          <w:sz w:val="24"/>
          <w:szCs w:val="20"/>
        </w:rPr>
        <w:t>指响应采购、参加投标竞争的法人、其他组织或者自然人；</w:t>
      </w:r>
    </w:p>
    <w:p>
      <w:pPr>
        <w:autoSpaceDN w:val="0"/>
        <w:spacing w:line="360" w:lineRule="auto"/>
        <w:ind w:firstLine="426" w:firstLineChars="177"/>
        <w:rPr>
          <w:rFonts w:ascii="仿宋" w:hAnsi="仿宋" w:eastAsia="仿宋" w:cs="Arial"/>
          <w:color w:val="auto"/>
          <w:sz w:val="24"/>
          <w:szCs w:val="20"/>
        </w:rPr>
      </w:pPr>
      <w:r>
        <w:rPr>
          <w:rFonts w:hint="eastAsia" w:ascii="仿宋" w:hAnsi="仿宋" w:eastAsia="仿宋" w:cs="Arial"/>
          <w:b/>
          <w:color w:val="auto"/>
          <w:kern w:val="0"/>
          <w:sz w:val="24"/>
          <w:szCs w:val="20"/>
        </w:rPr>
        <w:t>1.5.5“磋商响应供应商代表”：</w:t>
      </w:r>
      <w:r>
        <w:rPr>
          <w:rFonts w:hint="eastAsia" w:ascii="仿宋" w:hAnsi="仿宋" w:eastAsia="仿宋" w:cs="Arial"/>
          <w:color w:val="auto"/>
          <w:sz w:val="24"/>
          <w:szCs w:val="20"/>
        </w:rPr>
        <w:t>是指参加本项目磋商活动的磋商响应供应商的法定代表人或法定代表人授权代表；</w:t>
      </w:r>
    </w:p>
    <w:p>
      <w:pPr>
        <w:autoSpaceDN w:val="0"/>
        <w:spacing w:line="360" w:lineRule="auto"/>
        <w:ind w:firstLine="426" w:firstLineChars="177"/>
        <w:rPr>
          <w:rFonts w:ascii="仿宋" w:hAnsi="仿宋" w:eastAsia="仿宋" w:cs="Arial"/>
          <w:color w:val="auto"/>
          <w:sz w:val="24"/>
          <w:szCs w:val="20"/>
        </w:rPr>
      </w:pPr>
      <w:r>
        <w:rPr>
          <w:rFonts w:hint="eastAsia" w:ascii="仿宋" w:hAnsi="仿宋" w:eastAsia="仿宋" w:cs="Arial"/>
          <w:b/>
          <w:color w:val="auto"/>
          <w:kern w:val="0"/>
          <w:sz w:val="24"/>
          <w:szCs w:val="20"/>
        </w:rPr>
        <w:t>1.5.6“</w:t>
      </w:r>
      <w:r>
        <w:rPr>
          <w:rFonts w:hint="eastAsia" w:ascii="仿宋" w:hAnsi="仿宋" w:eastAsia="仿宋" w:cs="Arial"/>
          <w:b/>
          <w:color w:val="auto"/>
          <w:sz w:val="24"/>
          <w:szCs w:val="20"/>
        </w:rPr>
        <w:t>磋商联合体</w:t>
      </w:r>
      <w:r>
        <w:rPr>
          <w:rFonts w:hint="eastAsia" w:ascii="仿宋" w:hAnsi="仿宋" w:eastAsia="仿宋" w:cs="Arial"/>
          <w:b/>
          <w:color w:val="auto"/>
          <w:kern w:val="0"/>
          <w:sz w:val="24"/>
          <w:szCs w:val="20"/>
        </w:rPr>
        <w:t>”</w:t>
      </w:r>
      <w:r>
        <w:rPr>
          <w:rFonts w:hint="eastAsia" w:ascii="仿宋" w:hAnsi="仿宋" w:eastAsia="仿宋" w:cs="Arial"/>
          <w:b/>
          <w:color w:val="auto"/>
          <w:sz w:val="24"/>
          <w:szCs w:val="20"/>
        </w:rPr>
        <w:t>：</w:t>
      </w:r>
      <w:r>
        <w:rPr>
          <w:rFonts w:hint="eastAsia" w:ascii="仿宋" w:hAnsi="仿宋" w:eastAsia="仿宋" w:cs="Arial"/>
          <w:color w:val="auto"/>
          <w:sz w:val="24"/>
          <w:szCs w:val="20"/>
        </w:rPr>
        <w:t>是指两个或以上供应商组成联合体，以一个磋商响应供应商的身份参加磋商响应；</w:t>
      </w:r>
    </w:p>
    <w:p>
      <w:pPr>
        <w:autoSpaceDN w:val="0"/>
        <w:spacing w:line="360" w:lineRule="auto"/>
        <w:ind w:firstLine="426" w:firstLineChars="177"/>
        <w:rPr>
          <w:rFonts w:ascii="仿宋" w:hAnsi="仿宋" w:eastAsia="仿宋" w:cs="Arial"/>
          <w:color w:val="auto"/>
          <w:sz w:val="24"/>
          <w:szCs w:val="20"/>
        </w:rPr>
      </w:pPr>
      <w:r>
        <w:rPr>
          <w:rFonts w:hint="eastAsia" w:ascii="仿宋" w:hAnsi="仿宋" w:eastAsia="仿宋" w:cs="Arial"/>
          <w:b/>
          <w:color w:val="auto"/>
          <w:kern w:val="0"/>
          <w:sz w:val="24"/>
          <w:szCs w:val="20"/>
        </w:rPr>
        <w:t>1.5.7“成交供应商”（或中标供应商）：</w:t>
      </w:r>
      <w:r>
        <w:rPr>
          <w:rFonts w:hint="eastAsia" w:ascii="仿宋" w:hAnsi="仿宋" w:eastAsia="仿宋" w:cs="Arial"/>
          <w:color w:val="auto"/>
          <w:kern w:val="0"/>
          <w:sz w:val="24"/>
          <w:szCs w:val="20"/>
        </w:rPr>
        <w:t>是指经磋商小组推荐并经采购人确认的成交单位，</w:t>
      </w:r>
      <w:r>
        <w:rPr>
          <w:rFonts w:hint="eastAsia" w:ascii="仿宋" w:hAnsi="仿宋" w:eastAsia="仿宋" w:cs="Arial"/>
          <w:b/>
          <w:color w:val="auto"/>
          <w:kern w:val="0"/>
          <w:sz w:val="24"/>
          <w:szCs w:val="20"/>
        </w:rPr>
        <w:t>即政府采购合同中的“乙方”</w:t>
      </w:r>
      <w:r>
        <w:rPr>
          <w:rFonts w:hint="eastAsia" w:ascii="仿宋" w:hAnsi="仿宋" w:eastAsia="仿宋" w:cs="Arial"/>
          <w:color w:val="auto"/>
          <w:kern w:val="0"/>
          <w:sz w:val="24"/>
          <w:szCs w:val="20"/>
        </w:rPr>
        <w:t>；</w:t>
      </w:r>
    </w:p>
    <w:p>
      <w:pPr>
        <w:autoSpaceDN w:val="0"/>
        <w:spacing w:line="360" w:lineRule="auto"/>
        <w:ind w:firstLine="426" w:firstLineChars="177"/>
        <w:rPr>
          <w:rFonts w:ascii="仿宋" w:hAnsi="仿宋" w:eastAsia="仿宋" w:cs="Arial"/>
          <w:b/>
          <w:color w:val="auto"/>
          <w:kern w:val="0"/>
          <w:sz w:val="24"/>
          <w:szCs w:val="20"/>
        </w:rPr>
      </w:pPr>
      <w:r>
        <w:rPr>
          <w:rFonts w:hint="eastAsia" w:ascii="仿宋" w:hAnsi="仿宋" w:eastAsia="仿宋" w:cs="Arial"/>
          <w:b/>
          <w:color w:val="auto"/>
          <w:kern w:val="0"/>
          <w:sz w:val="24"/>
          <w:szCs w:val="20"/>
        </w:rPr>
        <w:t>1.5.8“同级政府采购监督管理部门”：是指“</w:t>
      </w:r>
      <w:r>
        <w:rPr>
          <w:rFonts w:hint="eastAsia" w:ascii="仿宋" w:hAnsi="仿宋" w:eastAsia="仿宋" w:cs="Arial"/>
          <w:b/>
          <w:color w:val="auto"/>
          <w:kern w:val="0"/>
          <w:sz w:val="24"/>
          <w:szCs w:val="20"/>
          <w:u w:val="single"/>
        </w:rPr>
        <w:t>浙江省财政厅政府采购监管处</w:t>
      </w:r>
      <w:r>
        <w:rPr>
          <w:rFonts w:hint="eastAsia" w:ascii="仿宋" w:hAnsi="仿宋" w:eastAsia="仿宋" w:cs="Arial"/>
          <w:b/>
          <w:color w:val="auto"/>
          <w:kern w:val="0"/>
          <w:sz w:val="24"/>
          <w:szCs w:val="20"/>
        </w:rPr>
        <w:t>”；</w:t>
      </w:r>
    </w:p>
    <w:p>
      <w:pPr>
        <w:autoSpaceDN w:val="0"/>
        <w:spacing w:line="360" w:lineRule="auto"/>
        <w:ind w:firstLine="426" w:firstLineChars="177"/>
        <w:rPr>
          <w:rFonts w:ascii="仿宋" w:hAnsi="仿宋" w:eastAsia="仿宋" w:cs="Arial"/>
          <w:color w:val="auto"/>
          <w:sz w:val="24"/>
          <w:szCs w:val="20"/>
        </w:rPr>
      </w:pPr>
      <w:r>
        <w:rPr>
          <w:rFonts w:hint="eastAsia" w:ascii="仿宋" w:hAnsi="仿宋" w:eastAsia="仿宋" w:cs="Arial"/>
          <w:b/>
          <w:bCs/>
          <w:color w:val="auto"/>
          <w:sz w:val="24"/>
          <w:szCs w:val="20"/>
        </w:rPr>
        <w:t>1.5.9“中小企业（含中型、小型、微型）”：</w:t>
      </w:r>
      <w:r>
        <w:rPr>
          <w:rFonts w:hint="eastAsia" w:ascii="仿宋" w:hAnsi="仿宋" w:eastAsia="仿宋" w:cs="Arial"/>
          <w:color w:val="auto"/>
          <w:sz w:val="24"/>
          <w:szCs w:val="20"/>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pPr>
        <w:autoSpaceDN w:val="0"/>
        <w:spacing w:line="360" w:lineRule="auto"/>
        <w:ind w:firstLine="424" w:firstLineChars="177"/>
        <w:rPr>
          <w:rFonts w:ascii="仿宋" w:hAnsi="仿宋" w:eastAsia="仿宋" w:cs="Arial"/>
          <w:color w:val="auto"/>
          <w:sz w:val="24"/>
          <w:szCs w:val="20"/>
        </w:rPr>
      </w:pPr>
      <w:r>
        <w:rPr>
          <w:rFonts w:hint="eastAsia" w:ascii="仿宋" w:hAnsi="仿宋" w:eastAsia="仿宋" w:cs="Arial"/>
          <w:color w:val="auto"/>
          <w:sz w:val="24"/>
          <w:szCs w:val="20"/>
        </w:rPr>
        <w:t>符合中小企业划分标准的个体工商户，在政府采购活动中视同中小企业。</w:t>
      </w:r>
    </w:p>
    <w:p>
      <w:pPr>
        <w:autoSpaceDN w:val="0"/>
        <w:spacing w:line="360" w:lineRule="auto"/>
        <w:ind w:firstLine="426" w:firstLineChars="177"/>
        <w:rPr>
          <w:rFonts w:ascii="仿宋" w:hAnsi="仿宋" w:eastAsia="仿宋" w:cs="Arial"/>
          <w:color w:val="auto"/>
          <w:kern w:val="0"/>
          <w:sz w:val="24"/>
          <w:szCs w:val="20"/>
        </w:rPr>
      </w:pPr>
      <w:r>
        <w:rPr>
          <w:rFonts w:hint="eastAsia" w:ascii="仿宋" w:hAnsi="仿宋" w:eastAsia="仿宋" w:cs="Arial"/>
          <w:b/>
          <w:color w:val="auto"/>
          <w:kern w:val="0"/>
          <w:sz w:val="24"/>
          <w:szCs w:val="20"/>
        </w:rPr>
        <w:t>1.5.10“监狱企业”：</w:t>
      </w:r>
      <w:r>
        <w:rPr>
          <w:rFonts w:hint="eastAsia" w:ascii="仿宋" w:hAnsi="仿宋" w:eastAsia="仿宋" w:cs="Arial"/>
          <w:color w:val="auto"/>
          <w:kern w:val="0"/>
          <w:sz w:val="24"/>
          <w:szCs w:val="2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N w:val="0"/>
        <w:spacing w:line="360" w:lineRule="auto"/>
        <w:ind w:firstLine="426" w:firstLineChars="177"/>
        <w:rPr>
          <w:rFonts w:ascii="仿宋" w:hAnsi="仿宋" w:eastAsia="仿宋" w:cs="Arial"/>
          <w:color w:val="auto"/>
          <w:sz w:val="24"/>
          <w:szCs w:val="20"/>
        </w:rPr>
      </w:pPr>
      <w:r>
        <w:rPr>
          <w:rFonts w:hint="eastAsia" w:ascii="仿宋" w:hAnsi="仿宋" w:eastAsia="仿宋" w:cs="Arial"/>
          <w:b/>
          <w:color w:val="auto"/>
          <w:kern w:val="0"/>
          <w:sz w:val="24"/>
          <w:szCs w:val="20"/>
        </w:rPr>
        <w:t>1.5.11“残疾人福利性单位”：</w:t>
      </w:r>
      <w:r>
        <w:rPr>
          <w:rFonts w:hint="eastAsia" w:ascii="仿宋" w:hAnsi="仿宋" w:eastAsia="仿宋" w:cs="Arial"/>
          <w:color w:val="auto"/>
          <w:kern w:val="0"/>
          <w:sz w:val="24"/>
          <w:szCs w:val="20"/>
        </w:rPr>
        <w:t>是指符合《财政部 民政部 中国残疾人联合会关于促进残疾人就业政府采购政策的通知》（财库〔2017〕141号）的规定单位；</w:t>
      </w:r>
    </w:p>
    <w:p>
      <w:pPr>
        <w:autoSpaceDN w:val="0"/>
        <w:spacing w:line="360" w:lineRule="auto"/>
        <w:ind w:firstLine="426" w:firstLineChars="177"/>
        <w:rPr>
          <w:rFonts w:ascii="仿宋" w:hAnsi="仿宋" w:eastAsia="仿宋" w:cs="Arial"/>
          <w:color w:val="auto"/>
          <w:kern w:val="0"/>
          <w:sz w:val="24"/>
          <w:szCs w:val="20"/>
        </w:rPr>
      </w:pPr>
      <w:r>
        <w:rPr>
          <w:rFonts w:hint="eastAsia" w:ascii="仿宋" w:hAnsi="仿宋" w:eastAsia="仿宋" w:cs="Arial"/>
          <w:b/>
          <w:color w:val="auto"/>
          <w:kern w:val="0"/>
          <w:sz w:val="24"/>
          <w:szCs w:val="20"/>
        </w:rPr>
        <w:t>1.5.12“项目”：</w:t>
      </w:r>
      <w:r>
        <w:rPr>
          <w:rFonts w:hint="eastAsia" w:ascii="仿宋" w:hAnsi="仿宋" w:eastAsia="仿宋" w:cs="Arial"/>
          <w:color w:val="auto"/>
          <w:kern w:val="0"/>
          <w:sz w:val="24"/>
          <w:szCs w:val="20"/>
        </w:rPr>
        <w:t>是指磋商响应供应商按竞争性磋商文件规定向采购人提供的货物或服务或工程；</w:t>
      </w:r>
    </w:p>
    <w:p>
      <w:pPr>
        <w:autoSpaceDN w:val="0"/>
        <w:spacing w:line="360" w:lineRule="auto"/>
        <w:ind w:firstLine="426" w:firstLineChars="177"/>
        <w:rPr>
          <w:rFonts w:ascii="仿宋" w:hAnsi="仿宋" w:eastAsia="仿宋" w:cs="Arial"/>
          <w:color w:val="auto"/>
          <w:kern w:val="0"/>
          <w:sz w:val="24"/>
          <w:szCs w:val="20"/>
        </w:rPr>
      </w:pPr>
      <w:r>
        <w:rPr>
          <w:rFonts w:hint="eastAsia" w:ascii="仿宋" w:hAnsi="仿宋" w:eastAsia="仿宋" w:cs="Arial"/>
          <w:b/>
          <w:color w:val="auto"/>
          <w:kern w:val="0"/>
          <w:sz w:val="24"/>
          <w:szCs w:val="20"/>
        </w:rPr>
        <w:t>1.5.13“书面形式”：</w:t>
      </w:r>
      <w:r>
        <w:rPr>
          <w:rFonts w:hint="eastAsia" w:ascii="仿宋" w:hAnsi="仿宋" w:eastAsia="仿宋" w:cs="Arial"/>
          <w:color w:val="auto"/>
          <w:kern w:val="0"/>
          <w:sz w:val="24"/>
          <w:szCs w:val="20"/>
        </w:rPr>
        <w:t>是指加盖有单位公章的信函、传真、电子扫描件等；</w:t>
      </w:r>
    </w:p>
    <w:p>
      <w:pPr>
        <w:autoSpaceDN w:val="0"/>
        <w:spacing w:line="360" w:lineRule="auto"/>
        <w:ind w:firstLine="426" w:firstLineChars="177"/>
        <w:rPr>
          <w:rFonts w:ascii="仿宋" w:hAnsi="仿宋" w:eastAsia="仿宋" w:cs="Arial"/>
          <w:color w:val="auto"/>
          <w:kern w:val="0"/>
          <w:sz w:val="24"/>
          <w:szCs w:val="20"/>
        </w:rPr>
      </w:pPr>
      <w:r>
        <w:rPr>
          <w:rFonts w:hint="eastAsia" w:ascii="仿宋" w:hAnsi="仿宋" w:eastAsia="仿宋" w:cs="Arial"/>
          <w:b/>
          <w:color w:val="auto"/>
          <w:kern w:val="0"/>
          <w:sz w:val="24"/>
          <w:szCs w:val="20"/>
        </w:rPr>
        <w:t>1.5.14“个人有效身份证明”：</w:t>
      </w:r>
      <w:r>
        <w:rPr>
          <w:rFonts w:hint="eastAsia" w:ascii="仿宋" w:hAnsi="仿宋" w:eastAsia="仿宋" w:cs="Arial"/>
          <w:color w:val="auto"/>
          <w:kern w:val="0"/>
          <w:sz w:val="24"/>
          <w:szCs w:val="20"/>
        </w:rPr>
        <w:t>是指有效的居民身份证、临时居民身份证、护照、驾驶证等，有期限规定的证件在有效期内方为有效；</w:t>
      </w:r>
    </w:p>
    <w:p>
      <w:pPr>
        <w:autoSpaceDN w:val="0"/>
        <w:spacing w:line="360" w:lineRule="auto"/>
        <w:ind w:firstLine="426" w:firstLineChars="177"/>
        <w:rPr>
          <w:rFonts w:ascii="仿宋" w:hAnsi="仿宋" w:eastAsia="仿宋" w:cs="Arial"/>
          <w:color w:val="auto"/>
          <w:kern w:val="0"/>
          <w:sz w:val="24"/>
          <w:szCs w:val="20"/>
        </w:rPr>
      </w:pPr>
      <w:r>
        <w:rPr>
          <w:rFonts w:hint="eastAsia" w:ascii="仿宋" w:hAnsi="仿宋" w:eastAsia="仿宋" w:cs="Arial"/>
          <w:b/>
          <w:color w:val="auto"/>
          <w:kern w:val="0"/>
          <w:sz w:val="24"/>
          <w:szCs w:val="20"/>
        </w:rPr>
        <w:t>1.5.15“制造商”：</w:t>
      </w:r>
      <w:r>
        <w:rPr>
          <w:rFonts w:hint="eastAsia" w:ascii="仿宋" w:hAnsi="仿宋" w:eastAsia="仿宋" w:cs="Arial"/>
          <w:color w:val="auto"/>
          <w:kern w:val="0"/>
          <w:sz w:val="24"/>
          <w:szCs w:val="20"/>
        </w:rPr>
        <w:t>是指拥有投标产品自主知识产权的单位；</w:t>
      </w:r>
    </w:p>
    <w:p>
      <w:pPr>
        <w:autoSpaceDN w:val="0"/>
        <w:spacing w:line="360" w:lineRule="auto"/>
        <w:ind w:firstLine="426" w:firstLineChars="177"/>
        <w:rPr>
          <w:rFonts w:ascii="仿宋" w:hAnsi="仿宋" w:eastAsia="仿宋" w:cs="Arial"/>
          <w:color w:val="auto"/>
          <w:kern w:val="0"/>
          <w:sz w:val="24"/>
          <w:szCs w:val="20"/>
        </w:rPr>
      </w:pPr>
      <w:r>
        <w:rPr>
          <w:rFonts w:hint="eastAsia" w:ascii="仿宋" w:hAnsi="仿宋" w:eastAsia="仿宋" w:cs="Arial"/>
          <w:b/>
          <w:color w:val="auto"/>
          <w:kern w:val="0"/>
          <w:sz w:val="24"/>
          <w:szCs w:val="20"/>
        </w:rPr>
        <w:t>1.5.16“竞争性磋商文件（或磋商文件或采购文件）”：</w:t>
      </w:r>
      <w:r>
        <w:rPr>
          <w:rFonts w:hint="eastAsia" w:ascii="仿宋" w:hAnsi="仿宋" w:eastAsia="仿宋" w:cs="Arial"/>
          <w:color w:val="auto"/>
          <w:kern w:val="0"/>
          <w:sz w:val="24"/>
          <w:szCs w:val="20"/>
        </w:rPr>
        <w:t>是指本文件；</w:t>
      </w:r>
    </w:p>
    <w:p>
      <w:pPr>
        <w:autoSpaceDN w:val="0"/>
        <w:spacing w:line="360" w:lineRule="auto"/>
        <w:ind w:firstLine="426" w:firstLineChars="177"/>
        <w:rPr>
          <w:rFonts w:ascii="仿宋" w:hAnsi="仿宋" w:eastAsia="仿宋" w:cs="Arial"/>
          <w:color w:val="auto"/>
          <w:kern w:val="0"/>
          <w:sz w:val="24"/>
          <w:szCs w:val="20"/>
        </w:rPr>
      </w:pPr>
      <w:r>
        <w:rPr>
          <w:rFonts w:hint="eastAsia" w:ascii="仿宋" w:hAnsi="仿宋" w:eastAsia="仿宋" w:cs="Arial"/>
          <w:b/>
          <w:color w:val="auto"/>
          <w:kern w:val="0"/>
          <w:sz w:val="24"/>
          <w:szCs w:val="20"/>
        </w:rPr>
        <w:t>1.5.17“进口产品”：</w:t>
      </w:r>
      <w:r>
        <w:rPr>
          <w:rFonts w:hint="eastAsia" w:ascii="仿宋" w:hAnsi="仿宋" w:eastAsia="仿宋" w:cs="Arial"/>
          <w:color w:val="auto"/>
          <w:kern w:val="0"/>
          <w:sz w:val="24"/>
          <w:szCs w:val="20"/>
        </w:rPr>
        <w:t>是指通过中国海关报关验放进入中国境内且产自关境外的产品；</w:t>
      </w:r>
    </w:p>
    <w:p>
      <w:pPr>
        <w:autoSpaceDN w:val="0"/>
        <w:spacing w:line="360" w:lineRule="auto"/>
        <w:ind w:firstLine="426" w:firstLineChars="177"/>
        <w:rPr>
          <w:rFonts w:ascii="仿宋" w:hAnsi="仿宋" w:eastAsia="仿宋" w:cs="Arial"/>
          <w:b/>
          <w:color w:val="auto"/>
          <w:kern w:val="0"/>
          <w:sz w:val="24"/>
          <w:szCs w:val="20"/>
        </w:rPr>
      </w:pPr>
      <w:r>
        <w:rPr>
          <w:rFonts w:hint="eastAsia" w:ascii="仿宋" w:hAnsi="仿宋" w:eastAsia="仿宋" w:cs="Arial"/>
          <w:b/>
          <w:color w:val="auto"/>
          <w:kern w:val="0"/>
          <w:sz w:val="24"/>
          <w:szCs w:val="20"/>
        </w:rPr>
        <w:t>1.5.18“实质性条款（或要求）”：</w:t>
      </w:r>
      <w:r>
        <w:rPr>
          <w:rFonts w:hint="eastAsia" w:ascii="仿宋" w:hAnsi="仿宋" w:eastAsia="仿宋" w:cs="Arial"/>
          <w:b/>
          <w:color w:val="auto"/>
          <w:kern w:val="0"/>
          <w:sz w:val="24"/>
          <w:szCs w:val="20"/>
          <w:u w:val="single"/>
        </w:rPr>
        <w:t>是指本文件《第四章 采购内容及技术要求》中标注“▲”号的技术或商务条款（或要求），供应商磋商响应时应对所有“实质性条款（或要求）”作出实质性响应，且不得出现负偏离，否则磋商响应无效</w:t>
      </w:r>
      <w:r>
        <w:rPr>
          <w:rFonts w:hint="eastAsia" w:ascii="仿宋" w:hAnsi="仿宋" w:eastAsia="仿宋" w:cs="Arial"/>
          <w:b/>
          <w:color w:val="auto"/>
          <w:kern w:val="0"/>
          <w:sz w:val="24"/>
          <w:szCs w:val="20"/>
        </w:rPr>
        <w:t>；</w:t>
      </w:r>
    </w:p>
    <w:p>
      <w:pPr>
        <w:autoSpaceDN w:val="0"/>
        <w:spacing w:line="360" w:lineRule="auto"/>
        <w:ind w:firstLine="426" w:firstLineChars="177"/>
        <w:rPr>
          <w:rFonts w:ascii="仿宋" w:hAnsi="仿宋" w:eastAsia="仿宋" w:cs="Arial"/>
          <w:color w:val="auto"/>
          <w:kern w:val="0"/>
          <w:sz w:val="24"/>
          <w:szCs w:val="20"/>
        </w:rPr>
      </w:pPr>
      <w:r>
        <w:rPr>
          <w:rFonts w:hint="eastAsia" w:ascii="仿宋" w:hAnsi="仿宋" w:eastAsia="仿宋" w:cs="Arial"/>
          <w:b/>
          <w:color w:val="auto"/>
          <w:kern w:val="0"/>
          <w:sz w:val="24"/>
          <w:szCs w:val="20"/>
        </w:rPr>
        <w:t>1.5.19“活页装订”：</w:t>
      </w:r>
      <w:r>
        <w:rPr>
          <w:rFonts w:hint="eastAsia" w:ascii="仿宋" w:hAnsi="仿宋" w:eastAsia="仿宋" w:cs="Arial"/>
          <w:color w:val="auto"/>
          <w:kern w:val="0"/>
          <w:sz w:val="24"/>
          <w:szCs w:val="20"/>
        </w:rPr>
        <w:t>是指不借助工具的情况下就随时可以拆卸替换复原或翻阅时容易自行脱落的装订方式。</w:t>
      </w:r>
    </w:p>
    <w:p>
      <w:pPr>
        <w:autoSpaceDN w:val="0"/>
        <w:spacing w:line="360" w:lineRule="auto"/>
        <w:ind w:firstLine="426" w:firstLineChars="177"/>
        <w:rPr>
          <w:rFonts w:ascii="仿宋" w:hAnsi="仿宋" w:eastAsia="仿宋" w:cs="Times New Roman"/>
          <w:color w:val="auto"/>
          <w:sz w:val="24"/>
          <w:szCs w:val="20"/>
        </w:rPr>
      </w:pPr>
      <w:r>
        <w:rPr>
          <w:rFonts w:hint="eastAsia" w:ascii="仿宋" w:hAnsi="仿宋" w:eastAsia="仿宋" w:cs="Times New Roman"/>
          <w:b/>
          <w:color w:val="auto"/>
          <w:sz w:val="24"/>
          <w:szCs w:val="20"/>
        </w:rPr>
        <w:t>1.5.20“重大偏离”或“保留”：</w:t>
      </w:r>
      <w:r>
        <w:rPr>
          <w:rFonts w:hint="eastAsia" w:ascii="仿宋" w:hAnsi="仿宋" w:eastAsia="仿宋" w:cs="Times New Roman"/>
          <w:color w:val="auto"/>
          <w:sz w:val="24"/>
          <w:szCs w:val="20"/>
        </w:rPr>
        <w:t>是指将会影响到磋商文件规定的服务范围、质量标准，或会给合同中规定的采购人的权利和磋商响应供应商的责任造成实质性限制，而纠正这些偏离或保留将对其他递交了实质性响应的磋商响应文件的磋商响应供应商产生不公平影响的。</w:t>
      </w:r>
    </w:p>
    <w:p>
      <w:pPr>
        <w:autoSpaceDN w:val="0"/>
        <w:spacing w:line="360" w:lineRule="auto"/>
        <w:ind w:firstLine="426" w:firstLineChars="177"/>
        <w:rPr>
          <w:rFonts w:ascii="仿宋" w:hAnsi="仿宋" w:eastAsia="仿宋" w:cs="Arial"/>
          <w:color w:val="auto"/>
          <w:kern w:val="0"/>
          <w:sz w:val="24"/>
          <w:szCs w:val="20"/>
        </w:rPr>
      </w:pPr>
      <w:r>
        <w:rPr>
          <w:rFonts w:hint="eastAsia" w:ascii="仿宋" w:hAnsi="仿宋" w:eastAsia="仿宋" w:cs="Times New Roman"/>
          <w:b/>
          <w:color w:val="auto"/>
          <w:sz w:val="24"/>
          <w:szCs w:val="20"/>
        </w:rPr>
        <w:t>1.5.21“细微偏离”</w:t>
      </w:r>
      <w:r>
        <w:rPr>
          <w:rFonts w:hint="eastAsia" w:ascii="仿宋" w:hAnsi="仿宋" w:eastAsia="仿宋" w:cs="Times New Roman"/>
          <w:color w:val="auto"/>
          <w:sz w:val="24"/>
          <w:szCs w:val="20"/>
        </w:rPr>
        <w:t>：是指磋商响应文件对磋商文件的非实质性内容存在不完全响应或不响应。</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1.6 投标委托</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kern w:val="0"/>
          <w:sz w:val="24"/>
          <w:szCs w:val="20"/>
        </w:rPr>
        <w:t>磋商响应供应商的法定代表人可以授权其单位的其他在职员工全权代表其处理与本次磋商有关的事项，但其授权代表必须持有法定代表人出具的《法定代表人授权委托书》（格式见第六章磋商响应文件格式），《法定代表人授权委托书》</w:t>
      </w:r>
      <w:r>
        <w:rPr>
          <w:rFonts w:hint="eastAsia" w:ascii="仿宋" w:hAnsi="仿宋" w:eastAsia="仿宋" w:cs="Times New Roman"/>
          <w:b/>
          <w:color w:val="auto"/>
          <w:sz w:val="24"/>
          <w:szCs w:val="20"/>
        </w:rPr>
        <w:t>必须经法定代表人签字（或盖章），否则视为无效授权（等同未提供）。</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1.7.1是否接受联合体磋商响应：</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kern w:val="0"/>
          <w:sz w:val="24"/>
          <w:szCs w:val="20"/>
        </w:rPr>
        <w:t>；</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1.7.2《磋商须知前附表》规定接受联合体磋商的，参加磋商的联合体应遵守以下规定：</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（1）两个或以上供应商可以组成一个联合体，以一个磋商响应供应商的身份共同参加磋商；</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（2）两个或以上供应商组成联合体参加本项目磋商响应的，在登记获取竞争性磋商文件时应予以说明备注，并在资格文件中递交《联合投标协议书》，未递交《联合投标协议书》的联合体无效；</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3）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4）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（5）联合体各方签订《联合投标协议书》后，不得再以自己名义单独在本项目中参加磋商，也不得组成新的联合体参加本项目磋商；</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（6）联合体各方共同与采购人签订采购合同，就采购合同约定的事项对采购人承担连带责任；</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（7）联合体磋商响应文件应由主办人按规定进行签章；</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（8）采购代理服务费可由主办人一方缴纳，也可以由联合体各方共同缴纳（具体缴纳金额须在《联合投标协议书》中明确）。</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1.8 进口产品磋商响应</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1.8.1是否允许进口产品磋商响应：</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kern w:val="0"/>
          <w:sz w:val="24"/>
          <w:szCs w:val="20"/>
        </w:rPr>
        <w:t>；</w:t>
      </w:r>
    </w:p>
    <w:p>
      <w:pPr>
        <w:autoSpaceDN w:val="0"/>
        <w:spacing w:line="360" w:lineRule="auto"/>
        <w:ind w:firstLine="426" w:firstLineChars="177"/>
        <w:rPr>
          <w:rFonts w:ascii="仿宋" w:hAnsi="仿宋" w:eastAsia="仿宋" w:cs="Times New Roman"/>
          <w:color w:val="auto"/>
          <w:kern w:val="0"/>
          <w:sz w:val="24"/>
          <w:szCs w:val="20"/>
        </w:rPr>
      </w:pPr>
      <w:r>
        <w:rPr>
          <w:rFonts w:hint="eastAsia" w:ascii="仿宋" w:hAnsi="仿宋" w:eastAsia="仿宋" w:cs="Times New Roman"/>
          <w:b/>
          <w:color w:val="auto"/>
          <w:kern w:val="0"/>
          <w:sz w:val="24"/>
          <w:szCs w:val="20"/>
        </w:rPr>
        <w:t>1.8.2</w:t>
      </w:r>
      <w:r>
        <w:rPr>
          <w:rFonts w:hint="eastAsia" w:ascii="仿宋" w:hAnsi="仿宋" w:eastAsia="仿宋" w:cs="Times New Roman"/>
          <w:b/>
          <w:color w:val="auto"/>
          <w:kern w:val="0"/>
          <w:sz w:val="24"/>
          <w:szCs w:val="20"/>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仿宋" w:hAnsi="仿宋" w:eastAsia="仿宋" w:cs="Times New Roman"/>
          <w:b/>
          <w:color w:val="auto"/>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1.9 磋商费用</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1.9.1不论磋商结果如何，磋商响应供应商均应自行承担所有与投标有关的全部费用，采购组织机构概不负责；</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1.9.2合同实施过程中，成交供应商须与采购人积极配合。成交供应商自行承担本次采购活动中所发生的全部费用。</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1.10 语言文字及计量单位</w:t>
      </w:r>
    </w:p>
    <w:p>
      <w:pPr>
        <w:autoSpaceDN w:val="0"/>
        <w:spacing w:line="360" w:lineRule="auto"/>
        <w:ind w:firstLine="426" w:firstLineChars="177"/>
        <w:rPr>
          <w:rFonts w:ascii="仿宋" w:hAnsi="仿宋" w:eastAsia="仿宋" w:cs="Times New Roman"/>
          <w:color w:val="auto"/>
          <w:kern w:val="0"/>
          <w:sz w:val="24"/>
          <w:szCs w:val="20"/>
        </w:rPr>
      </w:pPr>
      <w:r>
        <w:rPr>
          <w:rFonts w:hint="eastAsia" w:ascii="仿宋" w:hAnsi="仿宋" w:eastAsia="仿宋" w:cs="Times New Roman"/>
          <w:b/>
          <w:color w:val="auto"/>
          <w:kern w:val="0"/>
          <w:sz w:val="24"/>
          <w:szCs w:val="20"/>
        </w:rPr>
        <w:t>1.10.1语言文字：</w:t>
      </w:r>
      <w:r>
        <w:rPr>
          <w:rFonts w:hint="eastAsia" w:ascii="仿宋" w:hAnsi="仿宋" w:eastAsia="仿宋" w:cs="Times New Roman"/>
          <w:color w:val="auto"/>
          <w:kern w:val="0"/>
          <w:sz w:val="24"/>
          <w:szCs w:val="20"/>
        </w:rPr>
        <w:t>除专业术语、签名、盖章、名称等特殊情形外，与本次采购工作有关的所有材料、来往函电语言均应使用中文，专业术语、名称应附有中文注释。</w:t>
      </w:r>
      <w:r>
        <w:rPr>
          <w:rFonts w:hint="eastAsia" w:ascii="仿宋" w:hAnsi="仿宋" w:eastAsia="仿宋" w:cs="Times New Roman"/>
          <w:b/>
          <w:color w:val="auto"/>
          <w:kern w:val="0"/>
          <w:sz w:val="24"/>
          <w:szCs w:val="20"/>
        </w:rPr>
        <w:t>仅以中文以外的文字表述的材料视同未提供。</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1.10.2计量单位：</w:t>
      </w:r>
      <w:r>
        <w:rPr>
          <w:rFonts w:hint="eastAsia" w:ascii="仿宋" w:hAnsi="仿宋" w:eastAsia="仿宋" w:cs="Times New Roman"/>
          <w:color w:val="auto"/>
          <w:kern w:val="0"/>
          <w:sz w:val="24"/>
          <w:szCs w:val="20"/>
        </w:rPr>
        <w:t>竞争性磋商文件已有明确规定的，使用竞争性磋商文件规定的计量单位；</w:t>
      </w:r>
      <w:r>
        <w:rPr>
          <w:rFonts w:hint="eastAsia" w:ascii="仿宋" w:hAnsi="仿宋" w:eastAsia="仿宋" w:cs="Times New Roman"/>
          <w:b/>
          <w:color w:val="auto"/>
          <w:kern w:val="0"/>
          <w:sz w:val="24"/>
          <w:szCs w:val="20"/>
        </w:rPr>
        <w:t>竞争性磋商文件没有规定的，应采用中华人民共和国法定计量单位，否则视同未响应。</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1.11 现场勘查</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1.11.1现场勘查时间、地点、联系人：</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kern w:val="0"/>
          <w:sz w:val="24"/>
          <w:szCs w:val="20"/>
        </w:rPr>
        <w:t>；</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1.11.2《磋商须知前附表》规定组织统一现场勘查的，采购人将按《磋商须知前附表》规定的时间统一开放现场场地以便供应商进行现场勘查，此外其他任何时间采购人不再统一安排供应商进行现场勘查工作（特殊情形除外）；</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1.11.3供应商应自行前往规定的地点参加现场勘查，因参加现场勘查而发生的所有费用由供应商自行承担；</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1.11.4现场勘查过程中，供应商应注意勘查安全，除采购人的原因外，供应商在踏勘现场中所发生的人员伤亡和财产损失由供应商自行承担；</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1.11.5采购人在现场勘查中介绍的场地和相关的周边环境情况，仅供供应商在编制磋商响应文件时参考，采购人不对供应商据此作出的判断和决策负责。</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1.12 标前答疑会</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1.12.1标前答疑会时间、地点：</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sz w:val="24"/>
          <w:szCs w:val="20"/>
        </w:rPr>
        <w:t>；</w:t>
      </w:r>
    </w:p>
    <w:p>
      <w:pPr>
        <w:autoSpaceDN w:val="0"/>
        <w:spacing w:line="360" w:lineRule="auto"/>
        <w:ind w:firstLine="424" w:firstLineChars="177"/>
        <w:rPr>
          <w:rFonts w:ascii="仿宋" w:hAnsi="仿宋" w:eastAsia="仿宋" w:cs="Times New Roman"/>
          <w:color w:val="auto"/>
          <w:sz w:val="24"/>
          <w:szCs w:val="20"/>
        </w:rPr>
      </w:pPr>
      <w:r>
        <w:rPr>
          <w:rFonts w:hint="eastAsia" w:ascii="仿宋" w:hAnsi="仿宋" w:eastAsia="仿宋" w:cs="Times New Roman"/>
          <w:color w:val="auto"/>
          <w:sz w:val="24"/>
          <w:szCs w:val="20"/>
        </w:rPr>
        <w:t>1.12.2前附表规定召开标前答疑会的，采购组织机构按《磋商须知前附表》规定的时间和地点召开标前答疑会，澄清供应商提出的问题；</w:t>
      </w:r>
    </w:p>
    <w:p>
      <w:pPr>
        <w:autoSpaceDN w:val="0"/>
        <w:spacing w:line="360" w:lineRule="auto"/>
        <w:ind w:firstLine="424" w:firstLineChars="177"/>
        <w:rPr>
          <w:rFonts w:ascii="仿宋" w:hAnsi="仿宋" w:eastAsia="仿宋" w:cs="Times New Roman"/>
          <w:color w:val="auto"/>
          <w:sz w:val="24"/>
          <w:szCs w:val="20"/>
        </w:rPr>
      </w:pPr>
      <w:r>
        <w:rPr>
          <w:rFonts w:hint="eastAsia" w:ascii="仿宋" w:hAnsi="仿宋" w:eastAsia="仿宋" w:cs="Times New Roman"/>
          <w:color w:val="auto"/>
          <w:sz w:val="24"/>
          <w:szCs w:val="20"/>
        </w:rPr>
        <w:t>1.12.3供应商应在答疑会时间的2日前，以书面形式将需要提出的问题送达采购组织机构，以便采购组织机构在会议期间澄清；</w:t>
      </w:r>
    </w:p>
    <w:p>
      <w:pPr>
        <w:autoSpaceDN w:val="0"/>
        <w:spacing w:line="360" w:lineRule="auto"/>
        <w:ind w:firstLine="424" w:firstLineChars="177"/>
        <w:rPr>
          <w:rFonts w:ascii="仿宋" w:hAnsi="仿宋" w:eastAsia="仿宋" w:cs="Times New Roman"/>
          <w:color w:val="auto"/>
          <w:sz w:val="24"/>
          <w:szCs w:val="20"/>
        </w:rPr>
      </w:pPr>
      <w:r>
        <w:rPr>
          <w:rFonts w:hint="eastAsia" w:ascii="仿宋" w:hAnsi="仿宋" w:eastAsia="仿宋" w:cs="Times New Roman"/>
          <w:color w:val="auto"/>
          <w:sz w:val="24"/>
          <w:szCs w:val="20"/>
        </w:rPr>
        <w:t>1.12.4不召开标前答疑会或标前答疑会完成后的其他时间，采购组织机构将按本章第3.2款“竞争性磋商文件的提疑”、第3.3款“竞争性磋商文件的澄清、修改（更正）”相关规定对供应商所提问题进行澄清答复。</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1.13 关联供应商投标限制</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本竞争性磋商文件所称“关联企业”，是指存在关联关系的企业；“关联关系”的界定适用《中华人民共和国公司法》相关规定。</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1.13.1单位负责人为同一人或者存在直接控股、管理关系的不同供应商参加同一合同项下的政府采购活动的，相关磋商响应供应商均作资格无效处理。</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1.13.2不同供应商之间存在以下利害关系并且存在影响政府采购公平竞争行为的，不得参加同一合同项下的政府采购活动，相关磋商响应供应商的磋商响应均作无效处理：</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（1）法定代表人或负责人或实际控制人是夫妻关系；</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（2）法定代表人或负责人或实际控制人是直系血亲关系；</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（3）法定代表人或负责人或实际控制人存在三代以内旁系血亲关系；</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（4）法定代表人或负责人或实际控制人存在近姻亲关系；</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（5）法定代表人或负责人或实际控制人存在股份控制或实际控制关系；</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（6）存在共同直接或间接投资设立子公司、联营企业和合营企业情况；</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（7）存在分级代理或代销关系、同一生产制造商关系、管理关系、重要业务（占主营业务收入50%以上）或重要财务往来关系（如融资）等其他实质性控制关系。</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1.13.3除单一来源采购项目外，为采购项目提供整体设计、规范编制或者项目管理、监理、检测等服务的供应商，不得再参加该采购项目的其他采购活动，相关磋商响应供应商的磋商响应作无效处理。</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1.13.4（综合评分法、单一产品采购项目适用）提供相同品牌产品且通过资格审查、符合性审查的不同磋商响应供应商参加同一合同项下磋商的，按一家磋商响应供应商计算，评审后综合得分最高的同品牌磋商响应供应商获得成交供应商推荐资格；综合得分相同时，最后报价最低的磋商响应供应商获得成交供应商推荐资格；综合得分和最后报价均相同时，商务技术分最高的磋商响应供应商获得成交供应商推荐资格；综合得分、最后报价、商务技术分均相同时，由磋商小组按少数服从多数的原则，集体决定；其他同品牌磋商响应供应商不作为成交候选供应商。</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1.13.5（综合评分法、非单一产品采购项目适用）通过资格审查、符合性审查的不同磋商响应供应商参加同一合同项下磋商响应时，提供的核心产品品牌均相同的，按照第1.13.4款处理；本项目核心产品内容见《磋商须知前附表》。</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1.14 特殊供应商投标规定</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Arial"/>
          <w:b/>
          <w:color w:val="auto"/>
          <w:sz w:val="24"/>
          <w:szCs w:val="20"/>
        </w:rPr>
        <w:t>根据《关于规范政府采购供应商资格设定及资格审查的通知（浙财采监【2013】24号）》第六条规定，</w:t>
      </w:r>
      <w:r>
        <w:rPr>
          <w:rFonts w:hint="eastAsia" w:ascii="仿宋" w:hAnsi="仿宋" w:eastAsia="仿宋" w:cs="Times New Roman"/>
          <w:b/>
          <w:color w:val="auto"/>
          <w:kern w:val="0"/>
          <w:sz w:val="24"/>
          <w:szCs w:val="20"/>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政府采购活动。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1.15 转包、分包</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1.15.1转包：</w:t>
      </w:r>
      <w:r>
        <w:rPr>
          <w:rFonts w:hint="eastAsia" w:ascii="仿宋" w:hAnsi="仿宋" w:eastAsia="仿宋" w:cs="Times New Roman"/>
          <w:b/>
          <w:color w:val="auto"/>
          <w:kern w:val="0"/>
          <w:sz w:val="24"/>
          <w:szCs w:val="20"/>
          <w:u w:val="single"/>
        </w:rPr>
        <w:t>不允许</w:t>
      </w:r>
      <w:r>
        <w:rPr>
          <w:rFonts w:hint="eastAsia" w:ascii="仿宋" w:hAnsi="仿宋" w:eastAsia="仿宋" w:cs="Times New Roman"/>
          <w:b/>
          <w:color w:val="auto"/>
          <w:kern w:val="0"/>
          <w:sz w:val="24"/>
          <w:szCs w:val="20"/>
        </w:rPr>
        <w:t>；</w:t>
      </w:r>
    </w:p>
    <w:p>
      <w:pPr>
        <w:autoSpaceDN w:val="0"/>
        <w:spacing w:line="360" w:lineRule="auto"/>
        <w:ind w:firstLine="426" w:firstLineChars="177"/>
        <w:rPr>
          <w:rFonts w:ascii="仿宋" w:hAnsi="仿宋" w:eastAsia="仿宋" w:cs="Times New Roman"/>
          <w:color w:val="auto"/>
          <w:kern w:val="0"/>
          <w:sz w:val="24"/>
          <w:szCs w:val="20"/>
        </w:rPr>
      </w:pPr>
      <w:r>
        <w:rPr>
          <w:rFonts w:hint="eastAsia" w:ascii="仿宋" w:hAnsi="仿宋" w:eastAsia="仿宋" w:cs="Times New Roman"/>
          <w:b/>
          <w:color w:val="auto"/>
          <w:kern w:val="0"/>
          <w:sz w:val="24"/>
          <w:szCs w:val="20"/>
        </w:rPr>
        <w:t>1.15.2分包：</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kern w:val="0"/>
          <w:sz w:val="24"/>
          <w:szCs w:val="20"/>
        </w:rPr>
        <w:t>；</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1.15.3《磋商须知前附表》中声明允许分包的，磋商响应供应商可以根据竞争性磋商文件的规定和采购项目的实际情况进行分包。</w:t>
      </w:r>
      <w:r>
        <w:rPr>
          <w:rFonts w:hint="eastAsia" w:ascii="仿宋" w:hAnsi="仿宋" w:eastAsia="仿宋" w:cs="Times New Roman"/>
          <w:b/>
          <w:color w:val="auto"/>
          <w:kern w:val="0"/>
          <w:sz w:val="24"/>
          <w:szCs w:val="20"/>
          <w:u w:val="singl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仿宋" w:hAnsi="仿宋" w:eastAsia="仿宋" w:cs="Times New Roman"/>
          <w:color w:val="auto"/>
          <w:kern w:val="0"/>
          <w:sz w:val="24"/>
          <w:szCs w:val="20"/>
        </w:rPr>
        <w:t>政府采购合同分包履行的，中标/成交供应商就采购项目和分包项目向采购人负责，分包供应商就分包项目承担责任。</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1.16 供应商询问、质疑和投诉</w:t>
      </w:r>
    </w:p>
    <w:p>
      <w:pPr>
        <w:autoSpaceDN w:val="0"/>
        <w:spacing w:line="360" w:lineRule="auto"/>
        <w:ind w:firstLine="426" w:firstLineChars="177"/>
        <w:rPr>
          <w:rFonts w:ascii="仿宋" w:hAnsi="仿宋" w:eastAsia="仿宋" w:cs="Times New Roman"/>
          <w:color w:val="auto"/>
          <w:kern w:val="0"/>
          <w:sz w:val="24"/>
          <w:szCs w:val="20"/>
        </w:rPr>
      </w:pPr>
      <w:r>
        <w:rPr>
          <w:rFonts w:hint="eastAsia" w:ascii="仿宋" w:hAnsi="仿宋" w:eastAsia="仿宋" w:cs="Times New Roman"/>
          <w:b/>
          <w:color w:val="auto"/>
          <w:kern w:val="0"/>
          <w:sz w:val="24"/>
          <w:szCs w:val="20"/>
        </w:rPr>
        <w:t>1.16.1询问：</w:t>
      </w:r>
      <w:r>
        <w:rPr>
          <w:rFonts w:hint="eastAsia" w:ascii="仿宋" w:hAnsi="仿宋" w:eastAsia="仿宋" w:cs="Times New Roman"/>
          <w:color w:val="auto"/>
          <w:kern w:val="0"/>
          <w:sz w:val="24"/>
          <w:szCs w:val="20"/>
        </w:rPr>
        <w:t>在采购活动中供应商可以就某一事项向采购组织机构发出“询问”，采购组织机构将在收到供应商“询问”后三个工作日内予以答复，但规定不予答复的内容除外。</w:t>
      </w:r>
    </w:p>
    <w:p>
      <w:pPr>
        <w:autoSpaceDN w:val="0"/>
        <w:spacing w:line="360" w:lineRule="auto"/>
        <w:ind w:firstLine="426" w:firstLineChars="177"/>
        <w:rPr>
          <w:rFonts w:ascii="仿宋" w:hAnsi="仿宋" w:eastAsia="仿宋" w:cs="Times New Roman"/>
          <w:color w:val="auto"/>
          <w:kern w:val="0"/>
          <w:sz w:val="24"/>
          <w:szCs w:val="20"/>
        </w:rPr>
      </w:pPr>
      <w:r>
        <w:rPr>
          <w:rFonts w:hint="eastAsia" w:ascii="仿宋" w:hAnsi="仿宋" w:eastAsia="仿宋" w:cs="Times New Roman"/>
          <w:b/>
          <w:color w:val="auto"/>
          <w:kern w:val="0"/>
          <w:sz w:val="24"/>
          <w:szCs w:val="20"/>
        </w:rPr>
        <w:t>1.16.2质疑：供应商认为竞争性磋商文件、采购过程和采购结果使自己的合法权益受到损害的，应当在知道或者应知其权益受到损害之日起七个工作日内，以书面形式一次性向采购人、采购代理机构提出质疑。</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1.16.2.1上述所指“供应商应知其权益受到损害之日”，是指：</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w:t>
      </w:r>
      <w:r>
        <w:rPr>
          <w:rFonts w:hint="eastAsia" w:ascii="仿宋" w:hAnsi="仿宋" w:eastAsia="仿宋" w:cs="Times New Roman"/>
          <w:color w:val="auto"/>
          <w:kern w:val="0"/>
          <w:sz w:val="24"/>
          <w:szCs w:val="20"/>
          <w:u w:val="single"/>
        </w:rPr>
        <w:t>对</w:t>
      </w:r>
      <w:r>
        <w:rPr>
          <w:rFonts w:hint="eastAsia" w:ascii="仿宋" w:hAnsi="仿宋" w:eastAsia="仿宋" w:cs="Times New Roman"/>
          <w:color w:val="auto"/>
          <w:sz w:val="24"/>
          <w:szCs w:val="20"/>
          <w:u w:val="single"/>
        </w:rPr>
        <w:t>竞争性磋商文件</w:t>
      </w:r>
      <w:r>
        <w:rPr>
          <w:rFonts w:hint="eastAsia" w:ascii="仿宋" w:hAnsi="仿宋" w:eastAsia="仿宋" w:cs="Times New Roman"/>
          <w:color w:val="auto"/>
          <w:kern w:val="0"/>
          <w:sz w:val="24"/>
          <w:szCs w:val="20"/>
          <w:u w:val="single"/>
        </w:rPr>
        <w:t>提出质疑的，</w:t>
      </w:r>
      <w:r>
        <w:rPr>
          <w:rFonts w:hint="eastAsia" w:ascii="仿宋" w:hAnsi="仿宋" w:eastAsia="仿宋" w:cs="Times New Roman"/>
          <w:color w:val="auto"/>
          <w:sz w:val="24"/>
          <w:szCs w:val="20"/>
          <w:u w:val="single"/>
        </w:rPr>
        <w:t>为获取竞争性磋商文件之日或者竞争性磋商文件公告期限届满之日（竞争性磋商文件公告期限届满后获取竞争性磋商文件的，以竞争性磋商文件公告期限届满之日为准），</w:t>
      </w:r>
      <w:r>
        <w:rPr>
          <w:rFonts w:hint="eastAsia" w:ascii="仿宋" w:hAnsi="仿宋" w:eastAsia="仿宋" w:cs="Times New Roman"/>
          <w:b/>
          <w:bCs/>
          <w:color w:val="auto"/>
          <w:sz w:val="24"/>
          <w:szCs w:val="20"/>
          <w:u w:val="single"/>
        </w:rPr>
        <w:t>但</w:t>
      </w:r>
      <w:r>
        <w:rPr>
          <w:rFonts w:hint="eastAsia" w:ascii="仿宋" w:hAnsi="仿宋" w:eastAsia="仿宋" w:cs="Times New Roman"/>
          <w:b/>
          <w:color w:val="auto"/>
          <w:kern w:val="0"/>
          <w:sz w:val="24"/>
          <w:szCs w:val="20"/>
          <w:u w:val="single"/>
        </w:rPr>
        <w:t>须在磋商响应文件提交截止时间前提出</w:t>
      </w:r>
      <w:r>
        <w:rPr>
          <w:rFonts w:hint="eastAsia" w:ascii="仿宋" w:hAnsi="仿宋" w:eastAsia="仿宋" w:cs="Times New Roman"/>
          <w:color w:val="auto"/>
          <w:kern w:val="0"/>
          <w:sz w:val="24"/>
          <w:szCs w:val="20"/>
          <w:u w:val="single"/>
        </w:rPr>
        <w:t>；</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（2）</w:t>
      </w:r>
      <w:r>
        <w:rPr>
          <w:rFonts w:hint="eastAsia" w:ascii="仿宋" w:hAnsi="仿宋" w:eastAsia="仿宋" w:cs="Times New Roman"/>
          <w:color w:val="auto"/>
          <w:kern w:val="0"/>
          <w:sz w:val="24"/>
          <w:szCs w:val="20"/>
          <w:u w:val="single"/>
        </w:rPr>
        <w:t>对采购过程提出质疑的，为各采购程序环节结束之日</w:t>
      </w:r>
      <w:r>
        <w:rPr>
          <w:rFonts w:hint="eastAsia" w:ascii="仿宋" w:hAnsi="仿宋" w:eastAsia="仿宋" w:cs="Times New Roman"/>
          <w:color w:val="auto"/>
          <w:kern w:val="0"/>
          <w:sz w:val="24"/>
          <w:szCs w:val="20"/>
        </w:rPr>
        <w:t>；</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（3）</w:t>
      </w:r>
      <w:r>
        <w:rPr>
          <w:rFonts w:hint="eastAsia" w:ascii="仿宋" w:hAnsi="仿宋" w:eastAsia="仿宋" w:cs="Times New Roman"/>
          <w:color w:val="auto"/>
          <w:kern w:val="0"/>
          <w:sz w:val="24"/>
          <w:szCs w:val="20"/>
          <w:u w:val="single"/>
        </w:rPr>
        <w:t>对成交结果提出质疑的，为成交结果公告期限届满之日</w:t>
      </w:r>
      <w:r>
        <w:rPr>
          <w:rFonts w:hint="eastAsia" w:ascii="仿宋" w:hAnsi="仿宋" w:eastAsia="仿宋" w:cs="Times New Roman"/>
          <w:color w:val="auto"/>
          <w:kern w:val="0"/>
          <w:sz w:val="24"/>
          <w:szCs w:val="20"/>
        </w:rPr>
        <w:t>。</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1.16.2.2</w:t>
      </w:r>
      <w:r>
        <w:rPr>
          <w:rFonts w:hint="eastAsia" w:ascii="仿宋" w:hAnsi="仿宋" w:eastAsia="仿宋" w:cs="Times New Roman"/>
          <w:b/>
          <w:color w:val="auto"/>
          <w:sz w:val="24"/>
          <w:szCs w:val="28"/>
        </w:rPr>
        <w:t>供应商提出质疑应当递交质疑函和必要的证明材料。</w:t>
      </w:r>
      <w:r>
        <w:rPr>
          <w:rFonts w:hint="eastAsia" w:ascii="仿宋" w:hAnsi="仿宋" w:eastAsia="仿宋" w:cs="Times New Roman"/>
          <w:color w:val="auto"/>
          <w:sz w:val="24"/>
          <w:szCs w:val="28"/>
        </w:rPr>
        <w:t>质疑函应当包括下列内容：</w:t>
      </w:r>
    </w:p>
    <w:p>
      <w:pPr>
        <w:autoSpaceDN w:val="0"/>
        <w:spacing w:line="360" w:lineRule="auto"/>
        <w:ind w:firstLine="424" w:firstLineChars="177"/>
        <w:rPr>
          <w:rFonts w:ascii="仿宋" w:hAnsi="仿宋" w:eastAsia="仿宋" w:cs="Times New Roman"/>
          <w:color w:val="auto"/>
          <w:sz w:val="24"/>
          <w:szCs w:val="28"/>
        </w:rPr>
      </w:pPr>
      <w:r>
        <w:rPr>
          <w:rFonts w:hint="eastAsia" w:ascii="仿宋" w:hAnsi="仿宋" w:eastAsia="仿宋" w:cs="Times New Roman"/>
          <w:color w:val="auto"/>
          <w:sz w:val="24"/>
          <w:szCs w:val="28"/>
        </w:rPr>
        <w:t>（1）供应商的姓名或者名称、地址、邮编、联系人及联系电话；</w:t>
      </w:r>
    </w:p>
    <w:p>
      <w:pPr>
        <w:autoSpaceDN w:val="0"/>
        <w:spacing w:line="360" w:lineRule="auto"/>
        <w:ind w:firstLine="424" w:firstLineChars="177"/>
        <w:rPr>
          <w:rFonts w:ascii="仿宋" w:hAnsi="仿宋" w:eastAsia="仿宋" w:cs="Times New Roman"/>
          <w:color w:val="auto"/>
          <w:sz w:val="24"/>
          <w:szCs w:val="28"/>
        </w:rPr>
      </w:pPr>
      <w:r>
        <w:rPr>
          <w:rFonts w:hint="eastAsia" w:ascii="仿宋" w:hAnsi="仿宋" w:eastAsia="仿宋" w:cs="Times New Roman"/>
          <w:color w:val="auto"/>
          <w:sz w:val="24"/>
          <w:szCs w:val="28"/>
        </w:rPr>
        <w:t>（2）质疑项目的名称、编号；</w:t>
      </w:r>
    </w:p>
    <w:p>
      <w:pPr>
        <w:autoSpaceDN w:val="0"/>
        <w:spacing w:line="360" w:lineRule="auto"/>
        <w:ind w:firstLine="424" w:firstLineChars="177"/>
        <w:rPr>
          <w:rFonts w:ascii="仿宋" w:hAnsi="仿宋" w:eastAsia="仿宋" w:cs="Times New Roman"/>
          <w:color w:val="auto"/>
          <w:sz w:val="24"/>
          <w:szCs w:val="28"/>
        </w:rPr>
      </w:pPr>
      <w:r>
        <w:rPr>
          <w:rFonts w:hint="eastAsia" w:ascii="仿宋" w:hAnsi="仿宋" w:eastAsia="仿宋" w:cs="Times New Roman"/>
          <w:color w:val="auto"/>
          <w:sz w:val="24"/>
          <w:szCs w:val="28"/>
        </w:rPr>
        <w:t>（3）具体、明确的质疑事项和与质疑事项相关的请求；</w:t>
      </w:r>
    </w:p>
    <w:p>
      <w:pPr>
        <w:autoSpaceDN w:val="0"/>
        <w:spacing w:line="360" w:lineRule="auto"/>
        <w:ind w:firstLine="424" w:firstLineChars="177"/>
        <w:rPr>
          <w:rFonts w:ascii="仿宋" w:hAnsi="仿宋" w:eastAsia="仿宋" w:cs="Times New Roman"/>
          <w:color w:val="auto"/>
          <w:sz w:val="24"/>
          <w:szCs w:val="28"/>
        </w:rPr>
      </w:pPr>
      <w:r>
        <w:rPr>
          <w:rFonts w:hint="eastAsia" w:ascii="仿宋" w:hAnsi="仿宋" w:eastAsia="仿宋" w:cs="Times New Roman"/>
          <w:color w:val="auto"/>
          <w:sz w:val="24"/>
          <w:szCs w:val="28"/>
        </w:rPr>
        <w:t>（4）事实依据；</w:t>
      </w:r>
    </w:p>
    <w:p>
      <w:pPr>
        <w:autoSpaceDN w:val="0"/>
        <w:spacing w:line="360" w:lineRule="auto"/>
        <w:ind w:firstLine="424" w:firstLineChars="177"/>
        <w:rPr>
          <w:rFonts w:ascii="仿宋" w:hAnsi="仿宋" w:eastAsia="仿宋" w:cs="Times New Roman"/>
          <w:color w:val="auto"/>
          <w:sz w:val="24"/>
          <w:szCs w:val="28"/>
        </w:rPr>
      </w:pPr>
      <w:r>
        <w:rPr>
          <w:rFonts w:hint="eastAsia" w:ascii="仿宋" w:hAnsi="仿宋" w:eastAsia="仿宋" w:cs="Times New Roman"/>
          <w:color w:val="auto"/>
          <w:sz w:val="24"/>
          <w:szCs w:val="28"/>
        </w:rPr>
        <w:t>（5）必要的法律依据；</w:t>
      </w:r>
    </w:p>
    <w:p>
      <w:pPr>
        <w:autoSpaceDN w:val="0"/>
        <w:spacing w:line="360" w:lineRule="auto"/>
        <w:ind w:firstLine="424" w:firstLineChars="177"/>
        <w:rPr>
          <w:rFonts w:ascii="仿宋" w:hAnsi="仿宋" w:eastAsia="仿宋" w:cs="Times New Roman"/>
          <w:color w:val="auto"/>
          <w:sz w:val="24"/>
          <w:szCs w:val="28"/>
        </w:rPr>
      </w:pPr>
      <w:r>
        <w:rPr>
          <w:rFonts w:hint="eastAsia" w:ascii="仿宋" w:hAnsi="仿宋" w:eastAsia="仿宋" w:cs="Times New Roman"/>
          <w:color w:val="auto"/>
          <w:sz w:val="24"/>
          <w:szCs w:val="28"/>
        </w:rPr>
        <w:t>（6）提出质疑的日期。</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sz w:val="24"/>
          <w:szCs w:val="28"/>
        </w:rPr>
        <w:t>供应商为自然人的，应当由本人签字并附上身份证明；供应商为法人或者其他组织的，应当由法定代表人或者其授权代表签字或者盖章，并加盖公章。</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1.16.2.3供应商认可采购组织机构在质疑答复程序中启用的调查和重新评审等程序，在该程序操作过程未明显违反法律禁止性规定时，不得再提出异议；</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1.16.2.4质疑、投诉应当采用书面形式（原件一式三份），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仿宋" w:hAnsi="仿宋" w:eastAsia="仿宋" w:cs="Times New Roman"/>
          <w:b/>
          <w:color w:val="auto"/>
          <w:kern w:val="0"/>
          <w:sz w:val="24"/>
          <w:szCs w:val="20"/>
          <w:u w:val="single"/>
        </w:rPr>
        <w:t>即通过合法手段获得的能够证明供应商的诉求成立的必要材料</w:t>
      </w:r>
      <w:r>
        <w:rPr>
          <w:rFonts w:hint="eastAsia" w:ascii="仿宋" w:hAnsi="仿宋" w:eastAsia="仿宋" w:cs="Times New Roman"/>
          <w:b/>
          <w:color w:val="auto"/>
          <w:kern w:val="0"/>
          <w:sz w:val="24"/>
          <w:szCs w:val="20"/>
        </w:rPr>
        <w:t>）；</w:t>
      </w:r>
    </w:p>
    <w:p>
      <w:pPr>
        <w:autoSpaceDN w:val="0"/>
        <w:spacing w:line="360" w:lineRule="auto"/>
        <w:ind w:firstLine="426" w:firstLineChars="177"/>
        <w:rPr>
          <w:rFonts w:ascii="仿宋" w:hAnsi="仿宋" w:eastAsia="仿宋" w:cs="Times New Roman"/>
          <w:color w:val="auto"/>
          <w:kern w:val="0"/>
          <w:sz w:val="24"/>
          <w:szCs w:val="20"/>
        </w:rPr>
      </w:pPr>
      <w:r>
        <w:rPr>
          <w:rFonts w:hint="eastAsia" w:ascii="仿宋" w:hAnsi="仿宋" w:eastAsia="仿宋" w:cs="Times New Roman"/>
          <w:b/>
          <w:color w:val="auto"/>
          <w:kern w:val="0"/>
          <w:sz w:val="24"/>
          <w:szCs w:val="20"/>
        </w:rPr>
        <w:t>1.16.3投诉：</w:t>
      </w:r>
      <w:r>
        <w:rPr>
          <w:rFonts w:hint="eastAsia" w:ascii="仿宋" w:hAnsi="仿宋" w:eastAsia="仿宋" w:cs="Times New Roman"/>
          <w:color w:val="auto"/>
          <w:kern w:val="0"/>
          <w:sz w:val="24"/>
          <w:szCs w:val="20"/>
        </w:rPr>
        <w:t>供应商对采购组织机构的质疑答复不满意或者采购组织机构未在规定时间内作出答复的，可以在答复期满后十五个工作日内向同级采购监管部门投诉。</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1.17 其他说明</w:t>
      </w:r>
    </w:p>
    <w:p>
      <w:pPr>
        <w:autoSpaceDN w:val="0"/>
        <w:spacing w:line="360" w:lineRule="auto"/>
        <w:ind w:firstLine="426" w:firstLineChars="177"/>
        <w:rPr>
          <w:rFonts w:ascii="仿宋" w:hAnsi="仿宋" w:eastAsia="仿宋" w:cs="Times New Roman"/>
          <w:color w:val="auto"/>
          <w:kern w:val="0"/>
          <w:sz w:val="24"/>
          <w:szCs w:val="20"/>
        </w:rPr>
      </w:pPr>
      <w:r>
        <w:rPr>
          <w:rFonts w:hint="eastAsia" w:ascii="仿宋" w:hAnsi="仿宋" w:eastAsia="仿宋" w:cs="Times New Roman"/>
          <w:b/>
          <w:color w:val="auto"/>
          <w:kern w:val="0"/>
          <w:sz w:val="24"/>
          <w:szCs w:val="20"/>
        </w:rPr>
        <w:t>1.17.1磋商响应供应商磋商所使用的资格、信誉、荣誉、磋商响应供应商业绩与企业认证必须为本法人所拥有。磋商响应供应商磋商所使用的项目实施人员可以为其控股公司的工作人员。</w:t>
      </w:r>
      <w:r>
        <w:rPr>
          <w:rFonts w:hint="eastAsia" w:ascii="仿宋" w:hAnsi="仿宋" w:eastAsia="仿宋" w:cs="Times New Roman"/>
          <w:color w:val="auto"/>
          <w:kern w:val="0"/>
          <w:sz w:val="24"/>
          <w:szCs w:val="20"/>
        </w:rPr>
        <w:t>在组织资格审查、商务技术评审时，属于磋商响应供应商母公司（总机构）或者同一母公司下属的其他子公司（同一总机构下属的其他分支机构）的人员、业绩、荣誉、知识产权、项目案例等，不得作为该磋商响应供应商的资信文件予以确认或审查通过。</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1.17.2磋商响应供应商在磋商活动中提供任何虚假材料或从事其他违法活动的，其磋商响应无效，并报监管部门查处；成交后发现的，成交结果无效，并须依照相关规定双倍赔偿给采购人。且民事赔偿并不免除违法磋商响应供应商的行政与刑事责任。</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1.17.3磋商响应供应商应仔细阅读竞争性磋商文件的所有内容，按照竞争性磋商文件的要求递交《磋商响应文件》。</w:t>
      </w:r>
      <w:r>
        <w:rPr>
          <w:rFonts w:hint="eastAsia" w:ascii="仿宋" w:hAnsi="仿宋" w:eastAsia="仿宋" w:cs="Times New Roman"/>
          <w:bCs/>
          <w:color w:val="auto"/>
          <w:kern w:val="0"/>
          <w:sz w:val="24"/>
          <w:szCs w:val="20"/>
        </w:rPr>
        <w:t>《磋商响应文件》应对竞争性磋商文件的要求作出实质性响应，并对所提供的全部资料的真实性承担法律责任。</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1.17.4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pPr>
        <w:autoSpaceDN w:val="0"/>
        <w:spacing w:before="120" w:after="120" w:line="360" w:lineRule="auto"/>
        <w:ind w:firstLine="482"/>
        <w:rPr>
          <w:rFonts w:ascii="仿宋" w:hAnsi="仿宋" w:eastAsia="仿宋"/>
          <w:b/>
          <w:bCs/>
          <w:color w:val="auto"/>
          <w:sz w:val="24"/>
          <w:szCs w:val="20"/>
        </w:rPr>
      </w:pPr>
      <w:r>
        <w:rPr>
          <w:rFonts w:hint="eastAsia" w:ascii="仿宋" w:hAnsi="仿宋" w:eastAsia="仿宋"/>
          <w:b/>
          <w:bCs/>
          <w:color w:val="auto"/>
          <w:kern w:val="0"/>
          <w:sz w:val="24"/>
        </w:rPr>
        <w:t>1.17.5</w:t>
      </w:r>
      <w:r>
        <w:rPr>
          <w:rFonts w:hint="eastAsia" w:ascii="仿宋" w:hAnsi="仿宋" w:eastAsia="仿宋"/>
          <w:b/>
          <w:bCs/>
          <w:color w:val="auto"/>
          <w:sz w:val="24"/>
          <w:u w:val="single"/>
        </w:rPr>
        <w:t>磋商响应供应商对所响应项内的采购内容必须全部进行响应</w:t>
      </w:r>
      <w:r>
        <w:rPr>
          <w:rFonts w:hint="eastAsia" w:ascii="仿宋" w:hAnsi="仿宋" w:eastAsia="仿宋"/>
          <w:b/>
          <w:bCs/>
          <w:color w:val="auto"/>
          <w:sz w:val="24"/>
        </w:rPr>
        <w:t>。</w:t>
      </w:r>
    </w:p>
    <w:p>
      <w:pPr>
        <w:autoSpaceDN w:val="0"/>
        <w:spacing w:before="120" w:after="120" w:line="360" w:lineRule="auto"/>
        <w:ind w:firstLine="482"/>
        <w:rPr>
          <w:rFonts w:ascii="仿宋" w:hAnsi="仿宋" w:eastAsia="仿宋"/>
          <w:b/>
          <w:bCs/>
          <w:color w:val="auto"/>
          <w:sz w:val="24"/>
        </w:rPr>
      </w:pPr>
      <w:r>
        <w:rPr>
          <w:rFonts w:hint="eastAsia" w:ascii="仿宋" w:hAnsi="仿宋" w:eastAsia="仿宋"/>
          <w:b/>
          <w:color w:val="auto"/>
          <w:kern w:val="0"/>
          <w:sz w:val="24"/>
        </w:rPr>
        <w:t>1.17.6</w:t>
      </w:r>
      <w:r>
        <w:rPr>
          <w:rFonts w:hint="eastAsia" w:ascii="仿宋" w:hAnsi="仿宋" w:eastAsia="仿宋"/>
          <w:b/>
          <w:bCs/>
          <w:color w:val="auto"/>
          <w:sz w:val="24"/>
        </w:rPr>
        <w:t>竞争性磋商文件中如有描述歧义或前后不一致的地方，磋商小组有权按公平、合理的原则进行评判，但对同一条款的评判适用于每个供应商。</w:t>
      </w:r>
    </w:p>
    <w:p>
      <w:pPr>
        <w:autoSpaceDN w:val="0"/>
        <w:spacing w:before="120" w:after="120" w:line="360" w:lineRule="auto"/>
        <w:ind w:firstLine="482"/>
        <w:rPr>
          <w:rFonts w:ascii="仿宋" w:hAnsi="仿宋" w:eastAsia="仿宋"/>
          <w:b/>
          <w:color w:val="auto"/>
          <w:sz w:val="24"/>
        </w:rPr>
      </w:pPr>
      <w:r>
        <w:rPr>
          <w:rFonts w:hint="eastAsia" w:ascii="仿宋" w:hAnsi="仿宋" w:eastAsia="仿宋"/>
          <w:b/>
          <w:color w:val="auto"/>
          <w:kern w:val="0"/>
          <w:sz w:val="24"/>
        </w:rPr>
        <w:t>1.17.7</w:t>
      </w:r>
      <w:r>
        <w:rPr>
          <w:rFonts w:hint="eastAsia" w:ascii="仿宋" w:hAnsi="仿宋" w:eastAsia="仿宋"/>
          <w:b/>
          <w:bCs/>
          <w:color w:val="auto"/>
          <w:sz w:val="24"/>
        </w:rPr>
        <w:t>响应文件的响应内容必须真实、明确、准确。否则，磋商小组将对其作出不利的评审。</w:t>
      </w:r>
    </w:p>
    <w:p>
      <w:pPr>
        <w:autoSpaceDN w:val="0"/>
        <w:adjustRightInd w:val="0"/>
        <w:snapToGrid w:val="0"/>
        <w:spacing w:line="360" w:lineRule="auto"/>
        <w:ind w:firstLine="480" w:firstLineChars="200"/>
        <w:rPr>
          <w:rFonts w:ascii="仿宋" w:hAnsi="仿宋" w:eastAsia="仿宋" w:cs="Times New Roman"/>
          <w:color w:val="auto"/>
          <w:sz w:val="24"/>
          <w:szCs w:val="24"/>
        </w:rPr>
      </w:pPr>
      <w:r>
        <w:rPr>
          <w:rFonts w:hint="eastAsia" w:ascii="仿宋" w:hAnsi="仿宋" w:eastAsia="仿宋" w:cs="Times New Roman"/>
          <w:color w:val="auto"/>
          <w:kern w:val="0"/>
          <w:sz w:val="24"/>
          <w:szCs w:val="20"/>
        </w:rPr>
        <w:t>1.17.8</w:t>
      </w:r>
      <w:r>
        <w:rPr>
          <w:rFonts w:hint="eastAsia" w:ascii="仿宋" w:hAnsi="仿宋" w:eastAsia="仿宋" w:cs="Times New Roman"/>
          <w:color w:val="auto"/>
          <w:sz w:val="24"/>
          <w:szCs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45"/>
    <w:bookmarkEnd w:id="46"/>
    <w:p>
      <w:pPr>
        <w:keepNext/>
        <w:keepLines/>
        <w:autoSpaceDN w:val="0"/>
        <w:spacing w:before="260" w:after="260" w:line="415" w:lineRule="auto"/>
        <w:ind w:firstLine="562"/>
        <w:outlineLvl w:val="1"/>
        <w:rPr>
          <w:rFonts w:ascii="Times New Roman" w:hAnsi="仿宋" w:eastAsia="仿宋" w:cs="Times New Roman"/>
          <w:b/>
          <w:bCs/>
          <w:color w:val="auto"/>
          <w:sz w:val="28"/>
          <w:szCs w:val="28"/>
        </w:rPr>
      </w:pPr>
      <w:bookmarkStart w:id="47" w:name="_Toc96947061"/>
      <w:bookmarkStart w:id="48" w:name="_Toc164685003"/>
      <w:bookmarkStart w:id="49" w:name="_Toc29661"/>
      <w:bookmarkStart w:id="50" w:name="_Toc10168"/>
      <w:r>
        <w:rPr>
          <w:rFonts w:hint="eastAsia" w:ascii="Times New Roman" w:hAnsi="仿宋" w:eastAsia="仿宋" w:cs="Times New Roman"/>
          <w:b/>
          <w:bCs/>
          <w:color w:val="auto"/>
          <w:sz w:val="28"/>
          <w:szCs w:val="28"/>
        </w:rPr>
        <w:t>二、落实的政府采购政策</w:t>
      </w:r>
      <w:bookmarkEnd w:id="47"/>
      <w:bookmarkEnd w:id="48"/>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color w:val="auto"/>
          <w:sz w:val="24"/>
          <w:szCs w:val="32"/>
        </w:rPr>
      </w:pPr>
      <w:bookmarkStart w:id="51" w:name="_Toc82338241"/>
      <w:bookmarkStart w:id="52" w:name="_Toc82873324"/>
      <w:r>
        <w:rPr>
          <w:rFonts w:hint="eastAsia" w:ascii="华文中宋" w:hAnsi="华文中宋" w:eastAsia="华文中宋" w:cs="华文中宋"/>
          <w:b/>
          <w:bCs/>
          <w:color w:val="auto"/>
          <w:sz w:val="24"/>
          <w:szCs w:val="32"/>
        </w:rPr>
        <w:t>2.1 支持中小企业发展</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2.1.1是否专门面向中小企业采购：</w:t>
      </w:r>
      <w:r>
        <w:rPr>
          <w:rFonts w:hint="eastAsia" w:ascii="仿宋" w:hAnsi="仿宋" w:eastAsia="仿宋" w:cs="Times New Roman"/>
          <w:b/>
          <w:color w:val="auto"/>
          <w:sz w:val="24"/>
          <w:szCs w:val="20"/>
          <w:u w:val="single"/>
        </w:rPr>
        <w:t>见《磋商须知前附表》</w:t>
      </w:r>
      <w:r>
        <w:rPr>
          <w:rFonts w:hint="eastAsia" w:ascii="仿宋" w:hAnsi="仿宋" w:eastAsia="仿宋" w:cs="Times New Roman"/>
          <w:b/>
          <w:color w:val="auto"/>
          <w:sz w:val="24"/>
          <w:szCs w:val="20"/>
        </w:rPr>
        <w:t>；</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2.1.2 本项目中小企业划分标准所属行业：</w:t>
      </w:r>
      <w:r>
        <w:rPr>
          <w:rFonts w:hint="eastAsia" w:ascii="仿宋" w:hAnsi="仿宋" w:eastAsia="仿宋" w:cs="Times New Roman"/>
          <w:b/>
          <w:color w:val="auto"/>
          <w:sz w:val="24"/>
          <w:szCs w:val="20"/>
          <w:u w:val="single"/>
        </w:rPr>
        <w:t>见《磋商须知前附表》</w:t>
      </w:r>
      <w:r>
        <w:rPr>
          <w:rFonts w:hint="eastAsia" w:ascii="仿宋" w:hAnsi="仿宋" w:eastAsia="仿宋" w:cs="Times New Roman"/>
          <w:b/>
          <w:color w:val="auto"/>
          <w:sz w:val="24"/>
          <w:szCs w:val="20"/>
        </w:rPr>
        <w:t>。</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2.1.3在政府采购活动中，供应商提供的货物、工程或者服务符合下列情形的，享受中小企业扶持政策：</w:t>
      </w:r>
    </w:p>
    <w:p>
      <w:pPr>
        <w:autoSpaceDN w:val="0"/>
        <w:spacing w:line="360" w:lineRule="auto"/>
        <w:ind w:firstLine="424" w:firstLineChars="177"/>
        <w:rPr>
          <w:rFonts w:ascii="仿宋" w:hAnsi="仿宋" w:eastAsia="仿宋" w:cs="Times New Roman"/>
          <w:color w:val="auto"/>
          <w:sz w:val="24"/>
          <w:szCs w:val="20"/>
        </w:rPr>
      </w:pPr>
      <w:r>
        <w:rPr>
          <w:rFonts w:hint="eastAsia" w:ascii="仿宋" w:hAnsi="仿宋" w:eastAsia="仿宋" w:cs="Times New Roman"/>
          <w:color w:val="auto"/>
          <w:sz w:val="24"/>
          <w:szCs w:val="20"/>
        </w:rPr>
        <w:t>（1）在货物采购项目中，货物由中小企业制造，即货物由中小企业生产且使用该中小企业商号或者注册商标；如供应商提供的货物既有中小企业制造货物，也有大型企业制造货物的，不享受中小企业扶持政策。</w:t>
      </w:r>
    </w:p>
    <w:p>
      <w:pPr>
        <w:autoSpaceDN w:val="0"/>
        <w:spacing w:line="360" w:lineRule="auto"/>
        <w:ind w:firstLine="426" w:firstLineChars="177"/>
        <w:rPr>
          <w:rFonts w:ascii="仿宋" w:hAnsi="仿宋" w:eastAsia="仿宋" w:cs="Times New Roman"/>
          <w:color w:val="auto"/>
          <w:sz w:val="24"/>
          <w:szCs w:val="20"/>
        </w:rPr>
      </w:pPr>
      <w:r>
        <w:rPr>
          <w:rFonts w:hint="eastAsia" w:ascii="仿宋" w:hAnsi="仿宋" w:eastAsia="仿宋" w:cs="Times New Roman"/>
          <w:b/>
          <w:bCs/>
          <w:color w:val="auto"/>
          <w:sz w:val="24"/>
          <w:szCs w:val="20"/>
        </w:rPr>
        <w:t>（2）在工程采购项目中，工程由中小企业承建，即工程施工单位为中小企业；</w:t>
      </w:r>
    </w:p>
    <w:p>
      <w:pPr>
        <w:autoSpaceDN w:val="0"/>
        <w:spacing w:line="360" w:lineRule="auto"/>
        <w:ind w:firstLine="424" w:firstLineChars="177"/>
        <w:rPr>
          <w:rFonts w:ascii="仿宋" w:hAnsi="仿宋" w:eastAsia="仿宋" w:cs="Times New Roman"/>
          <w:color w:val="auto"/>
          <w:sz w:val="24"/>
          <w:szCs w:val="20"/>
        </w:rPr>
      </w:pPr>
      <w:r>
        <w:rPr>
          <w:rFonts w:hint="eastAsia" w:ascii="仿宋" w:hAnsi="仿宋" w:eastAsia="仿宋" w:cs="Times New Roman"/>
          <w:color w:val="auto"/>
          <w:sz w:val="24"/>
          <w:szCs w:val="20"/>
        </w:rPr>
        <w:t>（3）在服务采购项目中，服务由中小企业承接，即提供服务的人员为中小企业依照《中华人民共和国劳动合同法》订立劳动合同的从业人员。</w:t>
      </w:r>
    </w:p>
    <w:p>
      <w:pPr>
        <w:autoSpaceDN w:val="0"/>
        <w:spacing w:line="360" w:lineRule="auto"/>
        <w:ind w:firstLine="424" w:firstLineChars="177"/>
        <w:rPr>
          <w:rFonts w:ascii="仿宋" w:hAnsi="仿宋" w:eastAsia="仿宋" w:cs="Times New Roman"/>
          <w:color w:val="auto"/>
          <w:sz w:val="24"/>
          <w:szCs w:val="20"/>
        </w:rPr>
      </w:pPr>
      <w:r>
        <w:rPr>
          <w:rFonts w:hint="eastAsia" w:ascii="仿宋" w:hAnsi="仿宋" w:eastAsia="仿宋" w:cs="Times New Roman"/>
          <w:color w:val="auto"/>
          <w:sz w:val="24"/>
          <w:szCs w:val="20"/>
        </w:rPr>
        <w:t>以联合体形式参加政府采购活动，联合体各方均为中小企业的，联合体视同中小企业。其中，联合体各方均为小微企业的，联合体视同小微企业。</w:t>
      </w:r>
    </w:p>
    <w:p>
      <w:pPr>
        <w:autoSpaceDN w:val="0"/>
        <w:spacing w:line="360" w:lineRule="auto"/>
        <w:ind w:firstLine="424" w:firstLineChars="177"/>
        <w:rPr>
          <w:rFonts w:ascii="仿宋" w:hAnsi="仿宋" w:eastAsia="仿宋" w:cs="Times New Roman"/>
          <w:color w:val="auto"/>
          <w:sz w:val="24"/>
          <w:szCs w:val="20"/>
        </w:rPr>
      </w:pPr>
      <w:r>
        <w:rPr>
          <w:rFonts w:hint="eastAsia" w:ascii="仿宋" w:hAnsi="仿宋" w:eastAsia="仿宋" w:cs="Times New Roman"/>
          <w:color w:val="auto"/>
          <w:sz w:val="24"/>
          <w:szCs w:val="20"/>
        </w:rPr>
        <w:t>2.1.4对于未预留份额专门面向中小企业采购的采购项目，以及预留份额项目中的非预留部分采购包，对小微企业报价给予5%的扣除，用扣除后的价格参加评审。</w:t>
      </w:r>
    </w:p>
    <w:p>
      <w:pPr>
        <w:autoSpaceDN w:val="0"/>
        <w:spacing w:line="360" w:lineRule="auto"/>
        <w:ind w:firstLine="424" w:firstLineChars="177"/>
        <w:rPr>
          <w:rFonts w:ascii="仿宋" w:hAnsi="仿宋" w:eastAsia="仿宋" w:cs="Times New Roman"/>
          <w:color w:val="auto"/>
          <w:sz w:val="24"/>
          <w:szCs w:val="20"/>
        </w:rPr>
      </w:pPr>
      <w:r>
        <w:rPr>
          <w:rFonts w:hint="eastAsia" w:ascii="仿宋" w:hAnsi="仿宋" w:eastAsia="仿宋" w:cs="Times New Roman"/>
          <w:color w:val="auto"/>
          <w:sz w:val="24"/>
          <w:szCs w:val="20"/>
        </w:rPr>
        <w:t>2.1.5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的扣除，用扣除后的价格参加评审。组成联合体或者接受分包的小微企业与联合体内其他企业、分包企业之间存在直接控股、管理关系的，不享受价格扣除优惠政策。</w:t>
      </w:r>
    </w:p>
    <w:p>
      <w:pPr>
        <w:autoSpaceDN w:val="0"/>
        <w:spacing w:line="360" w:lineRule="auto"/>
        <w:ind w:firstLine="482" w:firstLineChars="200"/>
        <w:rPr>
          <w:rFonts w:ascii="仿宋_GB2312" w:hAnsi="仿宋" w:eastAsia="仿宋_GB2312" w:cs="Times New Roman"/>
          <w:b/>
          <w:bCs/>
          <w:color w:val="auto"/>
          <w:sz w:val="24"/>
          <w:szCs w:val="24"/>
        </w:rPr>
      </w:pPr>
      <w:r>
        <w:rPr>
          <w:rFonts w:hint="eastAsia" w:ascii="仿宋" w:hAnsi="仿宋" w:eastAsia="仿宋" w:cs="Times New Roman"/>
          <w:b/>
          <w:bCs/>
          <w:color w:val="auto"/>
          <w:sz w:val="24"/>
          <w:szCs w:val="20"/>
        </w:rPr>
        <w:t>2.1.6</w:t>
      </w:r>
      <w:r>
        <w:rPr>
          <w:rFonts w:hint="eastAsia" w:ascii="仿宋_GB2312" w:hAnsi="仿宋" w:eastAsia="仿宋_GB2312" w:cs="Times New Roman"/>
          <w:b/>
          <w:bCs/>
          <w:color w:val="auto"/>
          <w:sz w:val="24"/>
          <w:szCs w:val="24"/>
        </w:rPr>
        <w:t>可享受</w:t>
      </w:r>
      <w:r>
        <w:rPr>
          <w:rFonts w:hint="eastAsia" w:ascii="仿宋_GB2312" w:hAnsi="宋体" w:eastAsia="仿宋_GB2312" w:cs="宋体"/>
          <w:b/>
          <w:bCs/>
          <w:color w:val="auto"/>
          <w:kern w:val="0"/>
          <w:sz w:val="24"/>
          <w:szCs w:val="24"/>
        </w:rPr>
        <w:t>中小企业扶持政策</w:t>
      </w:r>
      <w:r>
        <w:rPr>
          <w:rFonts w:hint="eastAsia" w:ascii="仿宋_GB2312" w:hAnsi="仿宋" w:eastAsia="仿宋_GB2312" w:cs="Times New Roman"/>
          <w:b/>
          <w:bCs/>
          <w:color w:val="auto"/>
          <w:sz w:val="24"/>
          <w:szCs w:val="24"/>
        </w:rPr>
        <w:t>的供应商应按照磋商响应文件格式要求提供《中小企业声明函》。</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2.1.7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pPr>
        <w:autoSpaceDN w:val="0"/>
        <w:spacing w:line="360" w:lineRule="auto"/>
        <w:ind w:firstLine="424" w:firstLineChars="177"/>
        <w:rPr>
          <w:rFonts w:ascii="仿宋" w:hAnsi="仿宋" w:eastAsia="仿宋" w:cs="Times New Roman"/>
          <w:color w:val="auto"/>
          <w:sz w:val="24"/>
          <w:szCs w:val="20"/>
        </w:rPr>
      </w:pPr>
      <w:r>
        <w:rPr>
          <w:rFonts w:hint="eastAsia" w:ascii="仿宋" w:hAnsi="仿宋" w:eastAsia="仿宋" w:cs="Times New Roman"/>
          <w:color w:val="auto"/>
          <w:sz w:val="24"/>
          <w:szCs w:val="20"/>
        </w:rPr>
        <w:t>备注：（1）监狱企业证明文件：省级或以上监狱管理局、戒毒管理局（含新疆生产建设兵团）出具的属于监狱企业的证明文件。（2）如果提供其他监狱企业制造的货物，还须同时提供该企业为监狱企业的证明文件。</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2.1.8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pPr>
        <w:autoSpaceDN w:val="0"/>
        <w:spacing w:line="360" w:lineRule="auto"/>
        <w:ind w:firstLine="480" w:firstLineChars="200"/>
        <w:rPr>
          <w:rFonts w:ascii="仿宋" w:hAnsi="仿宋" w:eastAsia="仿宋" w:cs="Times New Roman"/>
          <w:color w:val="auto"/>
          <w:sz w:val="24"/>
          <w:szCs w:val="20"/>
        </w:rPr>
      </w:pPr>
      <w:r>
        <w:rPr>
          <w:rFonts w:hint="eastAsia" w:ascii="仿宋" w:hAnsi="仿宋" w:eastAsia="仿宋" w:cs="Times New Roman"/>
          <w:color w:val="auto"/>
          <w:sz w:val="24"/>
          <w:szCs w:val="20"/>
        </w:rPr>
        <w:t>备注：（1）残疾人福利性单位证明材料：残疾人福利性单位声明函（见第六章 磋商响应文件格式）；（2）如提供其他残疾人福利性单位制造的货物，还须同时提供该企业的残疾人福利性单位声明函。</w:t>
      </w:r>
    </w:p>
    <w:p>
      <w:pPr>
        <w:autoSpaceDN w:val="0"/>
        <w:spacing w:line="360" w:lineRule="auto"/>
        <w:ind w:firstLine="480" w:firstLineChars="200"/>
        <w:rPr>
          <w:rFonts w:ascii="仿宋" w:hAnsi="仿宋" w:eastAsia="仿宋" w:cs="Times New Roman"/>
          <w:color w:val="auto"/>
          <w:sz w:val="24"/>
          <w:szCs w:val="20"/>
        </w:rPr>
      </w:pPr>
      <w:r>
        <w:rPr>
          <w:rFonts w:hint="eastAsia" w:ascii="仿宋" w:hAnsi="仿宋" w:eastAsia="仿宋" w:cs="Times New Roman"/>
          <w:color w:val="auto"/>
          <w:sz w:val="24"/>
          <w:szCs w:val="20"/>
        </w:rPr>
        <w:t>2.1.9中小企业享受扶持政策获得政府采购合同的，小微企业不得将合同分包给大中型企业，中型企业不得将合同分包给大型企业。</w:t>
      </w:r>
    </w:p>
    <w:p>
      <w:pPr>
        <w:keepNext/>
        <w:keepLines/>
        <w:autoSpaceDN w:val="0"/>
        <w:spacing w:before="72" w:beforeLines="30" w:after="72" w:afterLines="30" w:line="360" w:lineRule="auto"/>
        <w:ind w:firstLine="283" w:firstLineChars="118"/>
        <w:outlineLvl w:val="2"/>
        <w:rPr>
          <w:rFonts w:ascii="Times New Roman" w:hAnsi="Times New Roman" w:eastAsia="华文中宋" w:cs="Times New Roman"/>
          <w:b/>
          <w:bCs/>
          <w:color w:val="auto"/>
          <w:sz w:val="24"/>
          <w:szCs w:val="32"/>
        </w:rPr>
      </w:pPr>
      <w:r>
        <w:rPr>
          <w:rFonts w:ascii="Times New Roman" w:hAnsi="Times New Roman" w:eastAsia="华文中宋" w:cs="Times New Roman"/>
          <w:b/>
          <w:bCs/>
          <w:color w:val="auto"/>
          <w:sz w:val="24"/>
          <w:szCs w:val="32"/>
        </w:rPr>
        <w:t xml:space="preserve">2.2 </w:t>
      </w:r>
      <w:r>
        <w:rPr>
          <w:rFonts w:hint="eastAsia" w:ascii="Times New Roman" w:hAnsi="Times New Roman" w:eastAsia="华文中宋" w:cs="Times New Roman"/>
          <w:b/>
          <w:bCs/>
          <w:color w:val="auto"/>
          <w:sz w:val="24"/>
          <w:szCs w:val="32"/>
        </w:rPr>
        <w:t>节能、环保产品政府采购实施相关规定</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2.2.1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pPr>
        <w:autoSpaceDN w:val="0"/>
        <w:spacing w:line="360" w:lineRule="auto"/>
        <w:ind w:firstLine="426" w:firstLineChars="177"/>
        <w:rPr>
          <w:rFonts w:ascii="仿宋" w:hAnsi="仿宋" w:eastAsia="仿宋" w:cs="Times New Roman"/>
          <w:color w:val="auto"/>
          <w:sz w:val="24"/>
          <w:szCs w:val="20"/>
        </w:rPr>
      </w:pPr>
      <w:r>
        <w:rPr>
          <w:rFonts w:hint="eastAsia" w:ascii="仿宋" w:hAnsi="仿宋" w:eastAsia="仿宋" w:cs="Times New Roman"/>
          <w:b/>
          <w:color w:val="auto"/>
          <w:sz w:val="24"/>
          <w:szCs w:val="20"/>
        </w:rPr>
        <w:t>2.2.2《节能产品政府采购品目清单》详见《关于印发节能产品政府采购品目清单的通知（财库[2019]19号）》（如遇调整，按最新清单执行）。</w:t>
      </w:r>
    </w:p>
    <w:tbl>
      <w:tblPr>
        <w:tblStyle w:val="59"/>
        <w:tblW w:w="9705" w:type="dxa"/>
        <w:tblInd w:w="45"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6"/>
        <w:gridCol w:w="2439"/>
        <w:gridCol w:w="6240"/>
      </w:tblGrid>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blHeader/>
        </w:trPr>
        <w:tc>
          <w:tcPr>
            <w:tcW w:w="1026" w:type="dxa"/>
            <w:tcBorders>
              <w:top w:val="thinThickSmallGap" w:color="0070C0" w:sz="12" w:space="0"/>
              <w:left w:val="thinThickSmallGap" w:color="0070C0" w:sz="12" w:space="0"/>
              <w:bottom w:val="single" w:color="0070C0" w:sz="6" w:space="0"/>
              <w:right w:val="single" w:color="0070C0" w:sz="6" w:space="0"/>
            </w:tcBorders>
            <w:shd w:val="clear" w:color="auto" w:fill="DAEEF3"/>
            <w:noWrap/>
            <w:vAlign w:val="center"/>
          </w:tcPr>
          <w:p>
            <w:pPr>
              <w:autoSpaceDN w:val="0"/>
              <w:adjustRightInd w:val="0"/>
              <w:snapToGrid w:val="0"/>
              <w:spacing w:line="276" w:lineRule="auto"/>
              <w:ind w:firstLine="388"/>
              <w:jc w:val="center"/>
              <w:rPr>
                <w:rFonts w:ascii="仿宋" w:hAnsi="仿宋" w:eastAsia="仿宋" w:cs="Times New Roman"/>
                <w:b/>
                <w:color w:val="auto"/>
                <w:w w:val="80"/>
                <w:sz w:val="24"/>
                <w:szCs w:val="24"/>
              </w:rPr>
            </w:pPr>
            <w:r>
              <w:rPr>
                <w:rFonts w:hint="eastAsia" w:ascii="仿宋" w:hAnsi="仿宋" w:eastAsia="仿宋" w:cs="Times New Roman"/>
                <w:b/>
                <w:color w:val="auto"/>
                <w:w w:val="80"/>
                <w:sz w:val="24"/>
                <w:szCs w:val="24"/>
              </w:rPr>
              <w:t>品目清单序号</w:t>
            </w:r>
          </w:p>
        </w:tc>
        <w:tc>
          <w:tcPr>
            <w:tcW w:w="8680" w:type="dxa"/>
            <w:gridSpan w:val="2"/>
            <w:tcBorders>
              <w:top w:val="thinThickSmallGap" w:color="0070C0" w:sz="12" w:space="0"/>
              <w:left w:val="single" w:color="0070C0" w:sz="6" w:space="0"/>
              <w:bottom w:val="single" w:color="0070C0" w:sz="6" w:space="0"/>
              <w:right w:val="thickThinSmallGap" w:color="0070C0" w:sz="12" w:space="0"/>
            </w:tcBorders>
            <w:shd w:val="clear" w:color="auto" w:fill="DAEEF3"/>
            <w:noWrap/>
            <w:vAlign w:val="center"/>
          </w:tcPr>
          <w:p>
            <w:pPr>
              <w:autoSpaceDN w:val="0"/>
              <w:adjustRightInd w:val="0"/>
              <w:snapToGrid w:val="0"/>
              <w:spacing w:line="276" w:lineRule="auto"/>
              <w:ind w:firstLine="482"/>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产品名称（以“★”标注的为政府强制采购产品）</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ind w:firstLine="482"/>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1</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color w:val="auto"/>
                <w:sz w:val="24"/>
                <w:szCs w:val="24"/>
              </w:rPr>
            </w:pPr>
            <w:r>
              <w:rPr>
                <w:rFonts w:hint="eastAsia" w:ascii="仿宋" w:hAnsi="仿宋" w:eastAsia="仿宋" w:cs="Times New Roman"/>
                <w:color w:val="auto"/>
                <w:sz w:val="24"/>
                <w:szCs w:val="24"/>
              </w:rPr>
              <w:t>A020101计算机设备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color w:val="auto"/>
                <w:sz w:val="24"/>
                <w:szCs w:val="24"/>
              </w:rPr>
            </w:pPr>
            <w:r>
              <w:rPr>
                <w:rFonts w:hint="eastAsia" w:ascii="仿宋" w:hAnsi="仿宋" w:eastAsia="仿宋" w:cs="Times New Roman"/>
                <w:color w:val="auto"/>
                <w:sz w:val="24"/>
                <w:szCs w:val="24"/>
              </w:rPr>
              <w:t>★</w:t>
            </w:r>
            <w:r>
              <w:rPr>
                <w:rFonts w:hint="eastAsia" w:ascii="仿宋" w:hAnsi="仿宋" w:eastAsia="仿宋" w:cs="Times New Roman"/>
                <w:b/>
                <w:color w:val="auto"/>
                <w:sz w:val="24"/>
                <w:szCs w:val="24"/>
              </w:rPr>
              <w:t>A02010104台式计算机</w:t>
            </w:r>
            <w:r>
              <w:rPr>
                <w:rFonts w:hint="eastAsia" w:ascii="仿宋" w:hAnsi="仿宋" w:eastAsia="仿宋" w:cs="Times New Roman"/>
                <w:color w:val="auto"/>
                <w:sz w:val="24"/>
                <w:szCs w:val="24"/>
              </w:rPr>
              <w:t>；</w:t>
            </w:r>
          </w:p>
          <w:p>
            <w:pPr>
              <w:autoSpaceDN w:val="0"/>
              <w:adjustRightInd w:val="0"/>
              <w:snapToGrid w:val="0"/>
              <w:spacing w:line="276" w:lineRule="auto"/>
              <w:rPr>
                <w:rFonts w:ascii="仿宋" w:hAnsi="仿宋" w:eastAsia="仿宋" w:cs="Times New Roman"/>
                <w:color w:val="auto"/>
                <w:sz w:val="24"/>
                <w:szCs w:val="24"/>
              </w:rPr>
            </w:pPr>
            <w:r>
              <w:rPr>
                <w:rFonts w:hint="eastAsia" w:ascii="仿宋" w:hAnsi="仿宋" w:eastAsia="仿宋" w:cs="Times New Roman"/>
                <w:color w:val="auto"/>
                <w:sz w:val="24"/>
                <w:szCs w:val="24"/>
              </w:rPr>
              <w:t>★</w:t>
            </w:r>
            <w:r>
              <w:rPr>
                <w:rFonts w:hint="eastAsia" w:ascii="仿宋" w:hAnsi="仿宋" w:eastAsia="仿宋" w:cs="Times New Roman"/>
                <w:b/>
                <w:color w:val="auto"/>
                <w:sz w:val="24"/>
                <w:szCs w:val="24"/>
              </w:rPr>
              <w:t>A02010105便携式计算机</w:t>
            </w:r>
            <w:r>
              <w:rPr>
                <w:rFonts w:hint="eastAsia" w:ascii="仿宋" w:hAnsi="仿宋" w:eastAsia="仿宋" w:cs="Times New Roman"/>
                <w:color w:val="auto"/>
                <w:sz w:val="24"/>
                <w:szCs w:val="24"/>
              </w:rPr>
              <w:t>；</w:t>
            </w:r>
          </w:p>
          <w:p>
            <w:pPr>
              <w:autoSpaceDN w:val="0"/>
              <w:adjustRightInd w:val="0"/>
              <w:snapToGrid w:val="0"/>
              <w:spacing w:line="276" w:lineRule="auto"/>
              <w:rPr>
                <w:rFonts w:ascii="仿宋" w:hAnsi="仿宋" w:eastAsia="仿宋" w:cs="Times New Roman"/>
                <w:b/>
                <w:color w:val="auto"/>
                <w:sz w:val="24"/>
                <w:szCs w:val="24"/>
              </w:rPr>
            </w:pPr>
            <w:r>
              <w:rPr>
                <w:rFonts w:hint="eastAsia" w:ascii="仿宋" w:hAnsi="仿宋" w:eastAsia="仿宋" w:cs="Times New Roman"/>
                <w:color w:val="auto"/>
                <w:sz w:val="24"/>
                <w:szCs w:val="24"/>
              </w:rPr>
              <w:t>★</w:t>
            </w:r>
            <w:r>
              <w:rPr>
                <w:rFonts w:hint="eastAsia" w:ascii="仿宋" w:hAnsi="仿宋" w:eastAsia="仿宋" w:cs="Times New Roman"/>
                <w:b/>
                <w:color w:val="auto"/>
                <w:sz w:val="24"/>
                <w:szCs w:val="24"/>
              </w:rPr>
              <w:t>A02010107平板式微型计算机</w:t>
            </w:r>
            <w:r>
              <w:rPr>
                <w:rFonts w:hint="eastAsia" w:ascii="仿宋" w:hAnsi="仿宋" w:eastAsia="仿宋" w:cs="Times New Roman"/>
                <w:color w:val="auto"/>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ind w:firstLine="482"/>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2</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color w:val="auto"/>
                <w:sz w:val="24"/>
                <w:szCs w:val="24"/>
              </w:rPr>
            </w:pPr>
            <w:r>
              <w:rPr>
                <w:rFonts w:hint="eastAsia" w:ascii="仿宋" w:hAnsi="仿宋" w:eastAsia="仿宋" w:cs="Times New Roman"/>
                <w:color w:val="auto"/>
                <w:sz w:val="24"/>
                <w:szCs w:val="24"/>
              </w:rPr>
              <w:t>A020106输入输出设备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color w:val="auto"/>
                <w:sz w:val="24"/>
                <w:szCs w:val="24"/>
              </w:rPr>
            </w:pPr>
            <w:r>
              <w:rPr>
                <w:rFonts w:hint="eastAsia" w:ascii="仿宋" w:hAnsi="仿宋" w:eastAsia="仿宋" w:cs="Times New Roman"/>
                <w:color w:val="auto"/>
                <w:sz w:val="24"/>
                <w:szCs w:val="24"/>
              </w:rPr>
              <w:t>★</w:t>
            </w:r>
            <w:r>
              <w:rPr>
                <w:rFonts w:hint="eastAsia" w:ascii="仿宋" w:hAnsi="仿宋" w:eastAsia="仿宋" w:cs="Times New Roman"/>
                <w:b/>
                <w:color w:val="auto"/>
                <w:sz w:val="24"/>
                <w:szCs w:val="24"/>
              </w:rPr>
              <w:t>A0201060102激光打印机</w:t>
            </w:r>
            <w:r>
              <w:rPr>
                <w:rFonts w:hint="eastAsia" w:ascii="仿宋" w:hAnsi="仿宋" w:eastAsia="仿宋" w:cs="Times New Roman"/>
                <w:color w:val="auto"/>
                <w:sz w:val="24"/>
                <w:szCs w:val="24"/>
              </w:rPr>
              <w:t>；</w:t>
            </w:r>
          </w:p>
          <w:p>
            <w:pPr>
              <w:autoSpaceDN w:val="0"/>
              <w:adjustRightInd w:val="0"/>
              <w:snapToGrid w:val="0"/>
              <w:spacing w:line="276" w:lineRule="auto"/>
              <w:rPr>
                <w:rFonts w:ascii="仿宋" w:hAnsi="仿宋" w:eastAsia="仿宋" w:cs="Times New Roman"/>
                <w:color w:val="auto"/>
                <w:sz w:val="24"/>
                <w:szCs w:val="24"/>
              </w:rPr>
            </w:pPr>
            <w:r>
              <w:rPr>
                <w:rFonts w:hint="eastAsia" w:ascii="仿宋" w:hAnsi="仿宋" w:eastAsia="仿宋" w:cs="Times New Roman"/>
                <w:color w:val="auto"/>
                <w:sz w:val="24"/>
                <w:szCs w:val="24"/>
              </w:rPr>
              <w:t>★</w:t>
            </w:r>
            <w:r>
              <w:rPr>
                <w:rFonts w:hint="eastAsia" w:ascii="仿宋" w:hAnsi="仿宋" w:eastAsia="仿宋" w:cs="Times New Roman"/>
                <w:b/>
                <w:color w:val="auto"/>
                <w:sz w:val="24"/>
                <w:szCs w:val="24"/>
              </w:rPr>
              <w:t>A0201060104针式打印机</w:t>
            </w:r>
            <w:r>
              <w:rPr>
                <w:rFonts w:hint="eastAsia" w:ascii="仿宋" w:hAnsi="仿宋" w:eastAsia="仿宋" w:cs="Times New Roman"/>
                <w:color w:val="auto"/>
                <w:sz w:val="24"/>
                <w:szCs w:val="24"/>
              </w:rPr>
              <w:t>；</w:t>
            </w:r>
          </w:p>
          <w:p>
            <w:pPr>
              <w:autoSpaceDN w:val="0"/>
              <w:adjustRightInd w:val="0"/>
              <w:snapToGrid w:val="0"/>
              <w:spacing w:line="276" w:lineRule="auto"/>
              <w:rPr>
                <w:rFonts w:ascii="仿宋" w:hAnsi="仿宋" w:eastAsia="仿宋" w:cs="Times New Roman"/>
                <w:b/>
                <w:color w:val="auto"/>
                <w:sz w:val="24"/>
                <w:szCs w:val="24"/>
              </w:rPr>
            </w:pPr>
            <w:r>
              <w:rPr>
                <w:rFonts w:hint="eastAsia" w:ascii="仿宋" w:hAnsi="仿宋" w:eastAsia="仿宋" w:cs="Times New Roman"/>
                <w:color w:val="auto"/>
                <w:sz w:val="24"/>
                <w:szCs w:val="24"/>
              </w:rPr>
              <w:t>★</w:t>
            </w:r>
            <w:r>
              <w:rPr>
                <w:rFonts w:hint="eastAsia" w:ascii="仿宋" w:hAnsi="仿宋" w:eastAsia="仿宋" w:cs="Times New Roman"/>
                <w:b/>
                <w:color w:val="auto"/>
                <w:sz w:val="24"/>
                <w:szCs w:val="24"/>
              </w:rPr>
              <w:t>A0201060401液晶显示器</w:t>
            </w:r>
            <w:r>
              <w:rPr>
                <w:rFonts w:hint="eastAsia" w:ascii="仿宋" w:hAnsi="仿宋" w:eastAsia="仿宋" w:cs="Times New Roman"/>
                <w:color w:val="auto"/>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ind w:firstLine="482"/>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6</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color w:val="auto"/>
                <w:sz w:val="24"/>
                <w:szCs w:val="24"/>
              </w:rPr>
            </w:pPr>
            <w:r>
              <w:rPr>
                <w:rFonts w:hint="eastAsia" w:ascii="仿宋" w:hAnsi="仿宋" w:eastAsia="仿宋" w:cs="Times New Roman"/>
                <w:color w:val="auto"/>
                <w:sz w:val="24"/>
                <w:szCs w:val="24"/>
              </w:rPr>
              <w:t>A020523制冷空调设备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color w:val="auto"/>
                <w:sz w:val="24"/>
                <w:szCs w:val="24"/>
              </w:rPr>
            </w:pPr>
            <w:r>
              <w:rPr>
                <w:rFonts w:hint="eastAsia" w:ascii="仿宋" w:hAnsi="仿宋" w:eastAsia="仿宋" w:cs="Times New Roman"/>
                <w:color w:val="auto"/>
                <w:sz w:val="24"/>
                <w:szCs w:val="24"/>
              </w:rPr>
              <w:t>★</w:t>
            </w:r>
            <w:r>
              <w:rPr>
                <w:rFonts w:hint="eastAsia" w:ascii="仿宋" w:hAnsi="仿宋" w:eastAsia="仿宋" w:cs="Times New Roman"/>
                <w:b/>
                <w:color w:val="auto"/>
                <w:sz w:val="24"/>
                <w:szCs w:val="24"/>
              </w:rPr>
              <w:t>A02052301制冷压缩机：</w:t>
            </w:r>
            <w:r>
              <w:rPr>
                <w:rFonts w:hint="eastAsia" w:ascii="仿宋" w:hAnsi="仿宋" w:eastAsia="仿宋" w:cs="Times New Roman"/>
                <w:color w:val="auto"/>
                <w:sz w:val="24"/>
                <w:szCs w:val="24"/>
              </w:rPr>
              <w:t>冷水机组、水源热泵机组、溴化锂吸收式冷水机组；</w:t>
            </w:r>
          </w:p>
          <w:p>
            <w:pPr>
              <w:autoSpaceDN w:val="0"/>
              <w:adjustRightInd w:val="0"/>
              <w:snapToGrid w:val="0"/>
              <w:spacing w:line="276" w:lineRule="auto"/>
              <w:rPr>
                <w:rFonts w:ascii="仿宋" w:hAnsi="仿宋" w:eastAsia="仿宋" w:cs="Times New Roman"/>
                <w:color w:val="auto"/>
                <w:sz w:val="24"/>
                <w:szCs w:val="24"/>
              </w:rPr>
            </w:pPr>
            <w:r>
              <w:rPr>
                <w:rFonts w:hint="eastAsia" w:ascii="仿宋" w:hAnsi="仿宋" w:eastAsia="仿宋" w:cs="Times New Roman"/>
                <w:color w:val="auto"/>
                <w:sz w:val="24"/>
                <w:szCs w:val="24"/>
              </w:rPr>
              <w:t>★</w:t>
            </w:r>
            <w:r>
              <w:rPr>
                <w:rFonts w:hint="eastAsia" w:ascii="仿宋" w:hAnsi="仿宋" w:eastAsia="仿宋" w:cs="Times New Roman"/>
                <w:b/>
                <w:color w:val="auto"/>
                <w:sz w:val="24"/>
                <w:szCs w:val="24"/>
              </w:rPr>
              <w:t>A02052305空调机组:</w:t>
            </w:r>
            <w:r>
              <w:rPr>
                <w:rFonts w:hint="eastAsia" w:ascii="仿宋" w:hAnsi="仿宋" w:eastAsia="仿宋" w:cs="Times New Roman"/>
                <w:color w:val="auto"/>
                <w:sz w:val="24"/>
                <w:szCs w:val="24"/>
              </w:rPr>
              <w:t>多联式空调（热泵）机组(制冷量&gt;14000W)）、单元式空气调节机(制冷量&gt;14000W)；</w:t>
            </w:r>
          </w:p>
          <w:p>
            <w:pPr>
              <w:autoSpaceDN w:val="0"/>
              <w:adjustRightInd w:val="0"/>
              <w:snapToGrid w:val="0"/>
              <w:spacing w:line="276" w:lineRule="auto"/>
              <w:rPr>
                <w:rFonts w:ascii="仿宋" w:hAnsi="仿宋" w:eastAsia="仿宋" w:cs="Times New Roman"/>
                <w:b/>
                <w:color w:val="auto"/>
                <w:sz w:val="24"/>
                <w:szCs w:val="24"/>
              </w:rPr>
            </w:pPr>
            <w:r>
              <w:rPr>
                <w:rFonts w:hint="eastAsia" w:ascii="仿宋" w:hAnsi="仿宋" w:eastAsia="仿宋" w:cs="Times New Roman"/>
                <w:color w:val="auto"/>
                <w:sz w:val="24"/>
                <w:szCs w:val="24"/>
              </w:rPr>
              <w:t>★</w:t>
            </w:r>
            <w:r>
              <w:rPr>
                <w:rFonts w:hint="eastAsia" w:ascii="仿宋" w:hAnsi="仿宋" w:eastAsia="仿宋" w:cs="Times New Roman"/>
                <w:b/>
                <w:color w:val="auto"/>
                <w:sz w:val="24"/>
                <w:szCs w:val="24"/>
              </w:rPr>
              <w:t>A02052309专用制冷、空调设备：</w:t>
            </w:r>
            <w:r>
              <w:rPr>
                <w:rFonts w:hint="eastAsia" w:ascii="仿宋" w:hAnsi="仿宋" w:eastAsia="仿宋" w:cs="Times New Roman"/>
                <w:color w:val="auto"/>
                <w:sz w:val="24"/>
                <w:szCs w:val="24"/>
              </w:rPr>
              <w:t>机房空调。</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ind w:firstLine="482"/>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9</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ind w:firstLine="482"/>
              <w:rPr>
                <w:rFonts w:ascii="仿宋" w:hAnsi="仿宋" w:eastAsia="仿宋" w:cs="Times New Roman"/>
                <w:b/>
                <w:color w:val="auto"/>
                <w:sz w:val="24"/>
                <w:szCs w:val="24"/>
              </w:rPr>
            </w:pPr>
            <w:r>
              <w:rPr>
                <w:rFonts w:hint="eastAsia" w:ascii="仿宋" w:hAnsi="仿宋" w:eastAsia="仿宋" w:cs="Times New Roman"/>
                <w:b/>
                <w:color w:val="auto"/>
                <w:sz w:val="24"/>
                <w:szCs w:val="24"/>
              </w:rPr>
              <w:t>★A020609镇流器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ind w:firstLine="482"/>
              <w:rPr>
                <w:rFonts w:ascii="仿宋" w:hAnsi="仿宋" w:eastAsia="仿宋" w:cs="Times New Roman"/>
                <w:b/>
                <w:color w:val="auto"/>
                <w:sz w:val="24"/>
                <w:szCs w:val="24"/>
              </w:rPr>
            </w:pPr>
            <w:r>
              <w:rPr>
                <w:rFonts w:hint="eastAsia" w:ascii="仿宋" w:hAnsi="仿宋" w:eastAsia="仿宋" w:cs="Times New Roman"/>
                <w:b/>
                <w:color w:val="auto"/>
                <w:sz w:val="24"/>
                <w:szCs w:val="24"/>
              </w:rPr>
              <w:t>管型荧光灯镇流器</w:t>
            </w:r>
            <w:r>
              <w:rPr>
                <w:rFonts w:hint="eastAsia" w:ascii="仿宋" w:hAnsi="仿宋" w:eastAsia="仿宋" w:cs="Times New Roman"/>
                <w:color w:val="auto"/>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ind w:firstLine="482"/>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10</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ind w:firstLine="482"/>
              <w:rPr>
                <w:rFonts w:ascii="仿宋" w:hAnsi="仿宋" w:eastAsia="仿宋" w:cs="Times New Roman"/>
                <w:b/>
                <w:color w:val="auto"/>
                <w:sz w:val="24"/>
                <w:szCs w:val="24"/>
              </w:rPr>
            </w:pPr>
            <w:r>
              <w:rPr>
                <w:rFonts w:hint="eastAsia" w:ascii="仿宋" w:hAnsi="仿宋" w:eastAsia="仿宋" w:cs="Times New Roman"/>
                <w:b/>
                <w:color w:val="auto"/>
                <w:sz w:val="24"/>
                <w:szCs w:val="24"/>
              </w:rPr>
              <w:t>A020618生活用电器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color w:val="auto"/>
                <w:sz w:val="24"/>
                <w:szCs w:val="24"/>
              </w:rPr>
            </w:pPr>
            <w:r>
              <w:rPr>
                <w:rFonts w:hint="eastAsia" w:ascii="仿宋" w:hAnsi="仿宋" w:eastAsia="仿宋" w:cs="Times New Roman"/>
                <w:color w:val="auto"/>
                <w:sz w:val="24"/>
                <w:szCs w:val="24"/>
              </w:rPr>
              <w:t>★</w:t>
            </w:r>
            <w:r>
              <w:rPr>
                <w:rFonts w:hint="eastAsia" w:ascii="仿宋" w:hAnsi="仿宋" w:eastAsia="仿宋" w:cs="Times New Roman"/>
                <w:b/>
                <w:color w:val="auto"/>
                <w:sz w:val="24"/>
                <w:szCs w:val="24"/>
              </w:rPr>
              <w:t>A0206180203空调机：</w:t>
            </w:r>
            <w:r>
              <w:rPr>
                <w:rFonts w:hint="eastAsia" w:ascii="仿宋" w:hAnsi="仿宋" w:eastAsia="仿宋" w:cs="Times New Roman"/>
                <w:color w:val="auto"/>
                <w:sz w:val="24"/>
                <w:szCs w:val="24"/>
              </w:rPr>
              <w:t>房间空气调节器、多联式空调（热泵）机组（制冷量≤14000W）、单元式空气调节机(制冷量≤14000W)）；</w:t>
            </w:r>
          </w:p>
          <w:p>
            <w:pPr>
              <w:autoSpaceDN w:val="0"/>
              <w:adjustRightInd w:val="0"/>
              <w:snapToGrid w:val="0"/>
              <w:spacing w:line="276" w:lineRule="auto"/>
              <w:rPr>
                <w:rFonts w:ascii="仿宋" w:hAnsi="仿宋" w:eastAsia="仿宋" w:cs="Times New Roman"/>
                <w:b/>
                <w:color w:val="auto"/>
                <w:sz w:val="24"/>
                <w:szCs w:val="24"/>
              </w:rPr>
            </w:pPr>
            <w:r>
              <w:rPr>
                <w:rFonts w:hint="eastAsia" w:ascii="仿宋" w:hAnsi="仿宋" w:eastAsia="仿宋" w:cs="Times New Roman"/>
                <w:color w:val="auto"/>
                <w:sz w:val="24"/>
                <w:szCs w:val="24"/>
              </w:rPr>
              <w:t>A02061808热水器：★</w:t>
            </w:r>
            <w:r>
              <w:rPr>
                <w:rFonts w:hint="eastAsia" w:ascii="仿宋" w:hAnsi="仿宋" w:eastAsia="仿宋" w:cs="Times New Roman"/>
                <w:b/>
                <w:color w:val="auto"/>
                <w:sz w:val="24"/>
                <w:szCs w:val="24"/>
              </w:rPr>
              <w:t>电热水器</w:t>
            </w:r>
            <w:r>
              <w:rPr>
                <w:rFonts w:hint="eastAsia" w:ascii="仿宋" w:hAnsi="仿宋" w:eastAsia="仿宋" w:cs="Times New Roman"/>
                <w:color w:val="auto"/>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ind w:firstLine="482"/>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11</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ind w:firstLine="482"/>
              <w:rPr>
                <w:rFonts w:ascii="仿宋" w:hAnsi="仿宋" w:eastAsia="仿宋" w:cs="Times New Roman"/>
                <w:b/>
                <w:color w:val="auto"/>
                <w:sz w:val="24"/>
                <w:szCs w:val="24"/>
              </w:rPr>
            </w:pPr>
            <w:r>
              <w:rPr>
                <w:rFonts w:hint="eastAsia" w:ascii="仿宋" w:hAnsi="仿宋" w:eastAsia="仿宋" w:cs="Times New Roman"/>
                <w:b/>
                <w:color w:val="auto"/>
                <w:sz w:val="24"/>
                <w:szCs w:val="24"/>
              </w:rPr>
              <w:t>A020619照明设备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color w:val="auto"/>
                <w:sz w:val="24"/>
                <w:szCs w:val="24"/>
              </w:rPr>
            </w:pPr>
            <w:r>
              <w:rPr>
                <w:rFonts w:hint="eastAsia" w:ascii="仿宋" w:hAnsi="仿宋" w:eastAsia="仿宋" w:cs="Times New Roman"/>
                <w:color w:val="auto"/>
                <w:sz w:val="24"/>
                <w:szCs w:val="24"/>
              </w:rPr>
              <w:t>★</w:t>
            </w:r>
            <w:r>
              <w:rPr>
                <w:rFonts w:hint="eastAsia" w:ascii="仿宋" w:hAnsi="仿宋" w:eastAsia="仿宋" w:cs="Times New Roman"/>
                <w:b/>
                <w:color w:val="auto"/>
                <w:sz w:val="24"/>
                <w:szCs w:val="24"/>
              </w:rPr>
              <w:t>普通照明用双端荧光灯</w:t>
            </w:r>
            <w:r>
              <w:rPr>
                <w:rFonts w:hint="eastAsia" w:ascii="仿宋" w:hAnsi="仿宋" w:eastAsia="仿宋" w:cs="Times New Roman"/>
                <w:color w:val="auto"/>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ind w:firstLine="482"/>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12</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ind w:firstLine="482"/>
              <w:rPr>
                <w:rFonts w:ascii="仿宋" w:hAnsi="仿宋" w:eastAsia="仿宋" w:cs="Times New Roman"/>
                <w:b/>
                <w:color w:val="auto"/>
                <w:sz w:val="24"/>
                <w:szCs w:val="24"/>
              </w:rPr>
            </w:pPr>
            <w:r>
              <w:rPr>
                <w:rFonts w:hint="eastAsia" w:ascii="仿宋" w:hAnsi="仿宋" w:eastAsia="仿宋" w:cs="Times New Roman"/>
                <w:b/>
                <w:color w:val="auto"/>
                <w:sz w:val="24"/>
                <w:szCs w:val="24"/>
              </w:rPr>
              <w:t>★A020910电视设备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color w:val="auto"/>
                <w:sz w:val="24"/>
                <w:szCs w:val="24"/>
              </w:rPr>
            </w:pPr>
            <w:r>
              <w:rPr>
                <w:rFonts w:hint="eastAsia" w:ascii="仿宋" w:hAnsi="仿宋" w:eastAsia="仿宋" w:cs="Times New Roman"/>
                <w:color w:val="auto"/>
                <w:sz w:val="24"/>
                <w:szCs w:val="24"/>
              </w:rPr>
              <w:t>A02091001普通电视设备（电视机）。</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ind w:firstLine="482"/>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13</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ind w:firstLine="482"/>
              <w:rPr>
                <w:rFonts w:ascii="仿宋" w:hAnsi="仿宋" w:eastAsia="仿宋" w:cs="Times New Roman"/>
                <w:b/>
                <w:color w:val="auto"/>
                <w:sz w:val="24"/>
                <w:szCs w:val="24"/>
              </w:rPr>
            </w:pPr>
            <w:r>
              <w:rPr>
                <w:rFonts w:hint="eastAsia" w:ascii="仿宋" w:hAnsi="仿宋" w:eastAsia="仿宋" w:cs="Times New Roman"/>
                <w:b/>
                <w:color w:val="auto"/>
                <w:sz w:val="24"/>
                <w:szCs w:val="24"/>
              </w:rPr>
              <w:t>★A020911视频设备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color w:val="auto"/>
                <w:sz w:val="24"/>
                <w:szCs w:val="24"/>
              </w:rPr>
            </w:pPr>
            <w:r>
              <w:rPr>
                <w:rFonts w:hint="eastAsia" w:ascii="仿宋" w:hAnsi="仿宋" w:eastAsia="仿宋" w:cs="Times New Roman"/>
                <w:color w:val="auto"/>
                <w:sz w:val="24"/>
                <w:szCs w:val="24"/>
              </w:rPr>
              <w:t>监视器。</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ind w:firstLine="482"/>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15</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ind w:firstLine="482"/>
              <w:rPr>
                <w:rFonts w:ascii="仿宋" w:hAnsi="仿宋" w:eastAsia="仿宋" w:cs="Times New Roman"/>
                <w:b/>
                <w:color w:val="auto"/>
                <w:sz w:val="24"/>
                <w:szCs w:val="24"/>
              </w:rPr>
            </w:pPr>
            <w:r>
              <w:rPr>
                <w:rFonts w:hint="eastAsia" w:ascii="仿宋" w:hAnsi="仿宋" w:eastAsia="仿宋" w:cs="Times New Roman"/>
                <w:b/>
                <w:color w:val="auto"/>
                <w:sz w:val="24"/>
                <w:szCs w:val="24"/>
              </w:rPr>
              <w:t>★A060805便器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color w:val="auto"/>
                <w:sz w:val="24"/>
                <w:szCs w:val="24"/>
              </w:rPr>
            </w:pPr>
            <w:r>
              <w:rPr>
                <w:rFonts w:hint="eastAsia" w:ascii="仿宋" w:hAnsi="仿宋" w:eastAsia="仿宋" w:cs="Times New Roman"/>
                <w:color w:val="auto"/>
                <w:sz w:val="24"/>
                <w:szCs w:val="24"/>
              </w:rPr>
              <w:t>坐便器、蹲便器、小便器。</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thickThinSmallGap" w:color="0070C0" w:sz="12" w:space="0"/>
              <w:right w:val="single" w:color="0070C0" w:sz="6" w:space="0"/>
            </w:tcBorders>
            <w:noWrap/>
            <w:vAlign w:val="center"/>
          </w:tcPr>
          <w:p>
            <w:pPr>
              <w:autoSpaceDN w:val="0"/>
              <w:adjustRightInd w:val="0"/>
              <w:snapToGrid w:val="0"/>
              <w:spacing w:line="276" w:lineRule="auto"/>
              <w:ind w:firstLine="482"/>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16</w:t>
            </w:r>
          </w:p>
        </w:tc>
        <w:tc>
          <w:tcPr>
            <w:tcW w:w="2439" w:type="dxa"/>
            <w:tcBorders>
              <w:top w:val="single" w:color="0070C0" w:sz="6" w:space="0"/>
              <w:left w:val="single" w:color="0070C0" w:sz="6" w:space="0"/>
              <w:bottom w:val="thickThinSmallGap" w:color="0070C0" w:sz="12" w:space="0"/>
              <w:right w:val="single" w:color="0070C0" w:sz="6" w:space="0"/>
            </w:tcBorders>
            <w:noWrap/>
            <w:vAlign w:val="center"/>
          </w:tcPr>
          <w:p>
            <w:pPr>
              <w:autoSpaceDN w:val="0"/>
              <w:adjustRightInd w:val="0"/>
              <w:snapToGrid w:val="0"/>
              <w:spacing w:line="276" w:lineRule="auto"/>
              <w:ind w:firstLine="482"/>
              <w:rPr>
                <w:rFonts w:ascii="仿宋" w:hAnsi="仿宋" w:eastAsia="仿宋" w:cs="Times New Roman"/>
                <w:b/>
                <w:color w:val="auto"/>
                <w:sz w:val="24"/>
                <w:szCs w:val="24"/>
              </w:rPr>
            </w:pPr>
            <w:r>
              <w:rPr>
                <w:rFonts w:hint="eastAsia" w:ascii="仿宋" w:hAnsi="仿宋" w:eastAsia="仿宋" w:cs="Times New Roman"/>
                <w:b/>
                <w:color w:val="auto"/>
                <w:sz w:val="24"/>
                <w:szCs w:val="24"/>
              </w:rPr>
              <w:t>★A060806 水嘴</w:t>
            </w:r>
          </w:p>
        </w:tc>
        <w:tc>
          <w:tcPr>
            <w:tcW w:w="6241" w:type="dxa"/>
            <w:tcBorders>
              <w:top w:val="single" w:color="0070C0" w:sz="6" w:space="0"/>
              <w:left w:val="single" w:color="0070C0" w:sz="6" w:space="0"/>
              <w:bottom w:val="thickThinSmallGap" w:color="0070C0" w:sz="12"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color w:val="auto"/>
                <w:sz w:val="24"/>
                <w:szCs w:val="24"/>
              </w:rPr>
            </w:pPr>
            <w:r>
              <w:rPr>
                <w:rFonts w:hint="eastAsia" w:ascii="仿宋" w:hAnsi="仿宋" w:eastAsia="仿宋" w:cs="Times New Roman"/>
                <w:color w:val="auto"/>
                <w:sz w:val="24"/>
                <w:szCs w:val="24"/>
              </w:rPr>
              <w:t>水嘴。</w:t>
            </w:r>
          </w:p>
        </w:tc>
      </w:tr>
    </w:tbl>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2.2.3本次采购对属于节能产品政府采购品目清单规定的政府强制采购产品范围内的产品实施强制采购。供应商应当在磋商响应文件中提供国家确定的认证机构出具的、处于有效期之内的节能产品认证证书（扫描件、加盖公章）。不能提供上述证书的，磋商响应文件无效。</w:t>
      </w:r>
    </w:p>
    <w:p>
      <w:pPr>
        <w:autoSpaceDN w:val="0"/>
        <w:spacing w:line="360" w:lineRule="auto"/>
        <w:ind w:firstLine="426" w:firstLineChars="177"/>
        <w:rPr>
          <w:rFonts w:ascii="仿宋" w:hAnsi="仿宋" w:eastAsia="仿宋" w:cs="Times New Roman"/>
          <w:color w:val="auto"/>
          <w:sz w:val="24"/>
          <w:szCs w:val="20"/>
        </w:rPr>
      </w:pPr>
      <w:r>
        <w:rPr>
          <w:rFonts w:hint="eastAsia" w:ascii="仿宋" w:hAnsi="仿宋" w:eastAsia="仿宋" w:cs="Times New Roman"/>
          <w:b/>
          <w:color w:val="auto"/>
          <w:sz w:val="24"/>
          <w:szCs w:val="20"/>
        </w:rPr>
        <w:t>2.2.4《环境标志产品政府采购品目清单》详见《关于印发环境标志产品政府采购品目清单的通知（财库[2019]18号）》（如遇调整，按最新清单执行）。</w:t>
      </w:r>
    </w:p>
    <w:p>
      <w:pPr>
        <w:autoSpaceDN w:val="0"/>
        <w:spacing w:line="360" w:lineRule="auto"/>
        <w:ind w:firstLine="426" w:firstLineChars="177"/>
        <w:rPr>
          <w:rFonts w:ascii="仿宋" w:hAnsi="仿宋" w:eastAsia="仿宋" w:cs="Times New Roman"/>
          <w:color w:val="auto"/>
          <w:sz w:val="24"/>
          <w:szCs w:val="20"/>
        </w:rPr>
      </w:pPr>
      <w:r>
        <w:rPr>
          <w:rFonts w:hint="eastAsia" w:ascii="仿宋" w:hAnsi="仿宋" w:eastAsia="仿宋" w:cs="Times New Roman"/>
          <w:b/>
          <w:color w:val="auto"/>
          <w:sz w:val="24"/>
          <w:szCs w:val="20"/>
        </w:rPr>
        <w:t>2.2.5本次采购对属于品目清单范围但不属于政府强制采购产品的，实施优先采购，详见第七章评分标准中有关节能、环保评分内容。</w:t>
      </w:r>
      <w:r>
        <w:rPr>
          <w:rFonts w:hint="eastAsia" w:ascii="仿宋" w:hAnsi="仿宋" w:eastAsia="仿宋" w:cs="Times New Roman"/>
          <w:color w:val="auto"/>
          <w:sz w:val="24"/>
          <w:szCs w:val="20"/>
        </w:rPr>
        <w:t>供应商在响应文件中提供国家确定的认证机构出具的、处于有效期之内的节能产品或环境标志产品认证证书（扫描件）。</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2.2.6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pPr>
        <w:autoSpaceDN w:val="0"/>
        <w:spacing w:line="360" w:lineRule="auto"/>
        <w:ind w:firstLine="426" w:firstLineChars="177"/>
        <w:rPr>
          <w:rFonts w:ascii="仿宋" w:hAnsi="仿宋" w:eastAsia="仿宋" w:cs="Times New Roman"/>
          <w:color w:val="auto"/>
          <w:kern w:val="0"/>
          <w:sz w:val="24"/>
          <w:szCs w:val="20"/>
        </w:rPr>
      </w:pPr>
      <w:r>
        <w:rPr>
          <w:rFonts w:hint="eastAsia" w:ascii="仿宋" w:hAnsi="仿宋" w:eastAsia="仿宋" w:cs="Times New Roman"/>
          <w:b/>
          <w:color w:val="auto"/>
          <w:sz w:val="24"/>
          <w:szCs w:val="20"/>
        </w:rPr>
        <w:t>2.2.7国家确定的认证机构以国家市场监管总局发布的参与实施政府采购节能产品、环境标志产品认证机构名录为准，详见第八章附件（如遇调整，请以最新公布的为准）。</w:t>
      </w:r>
      <w:bookmarkEnd w:id="51"/>
      <w:bookmarkEnd w:id="52"/>
    </w:p>
    <w:bookmarkEnd w:id="49"/>
    <w:p>
      <w:pPr>
        <w:keepNext/>
        <w:keepLines/>
        <w:autoSpaceDN w:val="0"/>
        <w:spacing w:before="260" w:after="260" w:line="415" w:lineRule="auto"/>
        <w:ind w:firstLine="281" w:firstLineChars="100"/>
        <w:outlineLvl w:val="1"/>
        <w:rPr>
          <w:rFonts w:ascii="仿宋" w:hAnsi="仿宋" w:eastAsia="仿宋" w:cs="Times New Roman"/>
          <w:b/>
          <w:bCs/>
          <w:color w:val="auto"/>
          <w:sz w:val="28"/>
          <w:szCs w:val="28"/>
        </w:rPr>
      </w:pPr>
      <w:bookmarkStart w:id="53" w:name="_Toc164685004"/>
      <w:bookmarkStart w:id="54" w:name="_Toc96947062"/>
      <w:r>
        <w:rPr>
          <w:rFonts w:hint="eastAsia" w:ascii="仿宋" w:hAnsi="仿宋" w:eastAsia="仿宋" w:cs="Times New Roman"/>
          <w:b/>
          <w:bCs/>
          <w:color w:val="auto"/>
          <w:sz w:val="28"/>
          <w:szCs w:val="28"/>
        </w:rPr>
        <w:t>三、竞争性磋商文件</w:t>
      </w:r>
      <w:bookmarkEnd w:id="50"/>
      <w:bookmarkEnd w:id="53"/>
      <w:bookmarkEnd w:id="54"/>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3.1 竞争性磋商文件的组成</w:t>
      </w:r>
    </w:p>
    <w:p>
      <w:pPr>
        <w:numPr>
          <w:ilvl w:val="0"/>
          <w:numId w:val="6"/>
        </w:numPr>
        <w:autoSpaceDN w:val="0"/>
        <w:spacing w:line="360" w:lineRule="auto"/>
        <w:ind w:firstLine="482"/>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第一章 竞争性磋商公告；</w:t>
      </w:r>
    </w:p>
    <w:p>
      <w:pPr>
        <w:numPr>
          <w:ilvl w:val="0"/>
          <w:numId w:val="6"/>
        </w:numPr>
        <w:autoSpaceDN w:val="0"/>
        <w:spacing w:line="360" w:lineRule="auto"/>
        <w:ind w:firstLine="482"/>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第二章 磋商须知；</w:t>
      </w:r>
    </w:p>
    <w:p>
      <w:pPr>
        <w:numPr>
          <w:ilvl w:val="0"/>
          <w:numId w:val="6"/>
        </w:numPr>
        <w:autoSpaceDN w:val="0"/>
        <w:spacing w:line="360" w:lineRule="auto"/>
        <w:ind w:firstLine="482"/>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第三章 评审办法</w:t>
      </w:r>
    </w:p>
    <w:p>
      <w:pPr>
        <w:numPr>
          <w:ilvl w:val="0"/>
          <w:numId w:val="6"/>
        </w:numPr>
        <w:autoSpaceDN w:val="0"/>
        <w:spacing w:line="360" w:lineRule="auto"/>
        <w:ind w:firstLine="482"/>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第四章 采购内容及需求；</w:t>
      </w:r>
    </w:p>
    <w:p>
      <w:pPr>
        <w:numPr>
          <w:ilvl w:val="0"/>
          <w:numId w:val="6"/>
        </w:numPr>
        <w:autoSpaceDN w:val="0"/>
        <w:spacing w:line="360" w:lineRule="auto"/>
        <w:ind w:firstLine="482"/>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第五章 合同；</w:t>
      </w:r>
    </w:p>
    <w:p>
      <w:pPr>
        <w:numPr>
          <w:ilvl w:val="0"/>
          <w:numId w:val="6"/>
        </w:numPr>
        <w:autoSpaceDN w:val="0"/>
        <w:spacing w:line="360" w:lineRule="auto"/>
        <w:ind w:firstLine="482"/>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第六章 磋商响应文件格式</w:t>
      </w:r>
    </w:p>
    <w:p>
      <w:pPr>
        <w:numPr>
          <w:ilvl w:val="0"/>
          <w:numId w:val="6"/>
        </w:numPr>
        <w:autoSpaceDN w:val="0"/>
        <w:spacing w:line="360" w:lineRule="auto"/>
        <w:ind w:firstLine="482"/>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第七章 附件（如有）；</w:t>
      </w:r>
    </w:p>
    <w:p>
      <w:pPr>
        <w:numPr>
          <w:ilvl w:val="0"/>
          <w:numId w:val="6"/>
        </w:numPr>
        <w:autoSpaceDN w:val="0"/>
        <w:adjustRightInd w:val="0"/>
        <w:spacing w:line="360" w:lineRule="auto"/>
        <w:ind w:left="425" w:firstLine="482"/>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竞争性磋商文件的澄清、修改文件以及磋商过程中对磋商文件作出的实质性变动（如有，另册）。</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3.2 竞争性磋商文件的提疑</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3.2.1竞争性磋商文件提疑截止时间：</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kern w:val="0"/>
          <w:sz w:val="24"/>
          <w:szCs w:val="20"/>
        </w:rPr>
        <w:t>；</w:t>
      </w:r>
    </w:p>
    <w:p>
      <w:pPr>
        <w:autoSpaceDN w:val="0"/>
        <w:spacing w:line="360" w:lineRule="auto"/>
        <w:ind w:firstLine="426" w:firstLineChars="177"/>
        <w:rPr>
          <w:rFonts w:ascii="仿宋" w:hAnsi="仿宋" w:eastAsia="仿宋" w:cs="Times New Roman"/>
          <w:color w:val="auto"/>
          <w:kern w:val="0"/>
          <w:sz w:val="24"/>
          <w:szCs w:val="20"/>
        </w:rPr>
      </w:pPr>
      <w:r>
        <w:rPr>
          <w:rFonts w:hint="eastAsia" w:ascii="仿宋" w:hAnsi="仿宋" w:eastAsia="仿宋" w:cs="Times New Roman"/>
          <w:b/>
          <w:color w:val="auto"/>
          <w:kern w:val="0"/>
          <w:sz w:val="24"/>
          <w:szCs w:val="20"/>
        </w:rPr>
        <w:t>3.2.2供应商应认真阅读通过“政府采购云平台”获取的竞争性磋商文件，如发现竞争性磋商文件或清单、图纸中有前后不一致或不清楚或有误的内容，应在“竞争性磋商文件提疑截止时间”前以书面形式向采购组织机构提出，否则造成的一切后果由供应商自行承担，采购组织机构概不负责；</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3.2.3采购组织机构将在收到供应商递交的《疑问函》后三个工作日内以书面形式答复供应商提出的问题，并将不包含问题来源的答复通知所有已登记获取竞争性磋商文件的供应商。</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3.3 竞争性磋商文件的澄清、修改（更正）</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3.3.1采购人或者采购代理机构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pPr>
        <w:autoSpaceDN w:val="0"/>
        <w:spacing w:line="360" w:lineRule="auto"/>
        <w:ind w:firstLine="426" w:firstLineChars="177"/>
        <w:rPr>
          <w:rFonts w:ascii="仿宋" w:hAnsi="仿宋" w:eastAsia="仿宋" w:cs="Times New Roman"/>
          <w:color w:val="auto"/>
          <w:kern w:val="0"/>
          <w:sz w:val="24"/>
          <w:szCs w:val="20"/>
        </w:rPr>
      </w:pPr>
      <w:r>
        <w:rPr>
          <w:rFonts w:hint="eastAsia" w:ascii="仿宋" w:hAnsi="仿宋" w:eastAsia="仿宋" w:cs="Times New Roman"/>
          <w:b/>
          <w:color w:val="auto"/>
          <w:kern w:val="0"/>
          <w:sz w:val="24"/>
          <w:szCs w:val="20"/>
        </w:rPr>
        <w:t>3.3.2竞争性磋商文件的澄清或者修改内容为竞争性磋商文件的组成部分，对所有参加本次采购活动的供应商均有约束力；</w:t>
      </w:r>
      <w:r>
        <w:rPr>
          <w:rFonts w:hint="eastAsia" w:ascii="仿宋" w:hAnsi="仿宋" w:eastAsia="仿宋" w:cs="Times New Roman"/>
          <w:color w:val="auto"/>
          <w:kern w:val="0"/>
          <w:sz w:val="24"/>
          <w:szCs w:val="20"/>
        </w:rPr>
        <w:t>当原竞争性磋商文件与澄清、修改的内容就同一事项的表述不一致时，以最后发出的文件为准；</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3.3.3竞争性磋商文件的澄清、修改的内容影响到供应商磋商响应文件编制的，采购人或采购代理机构将按相关规定顺延磋商响应文件截止时间及开启时间，使之满足政府采购相关规定；</w:t>
      </w:r>
    </w:p>
    <w:p>
      <w:pPr>
        <w:autoSpaceDN w:val="0"/>
        <w:spacing w:line="360" w:lineRule="auto"/>
        <w:ind w:left="1" w:firstLine="422" w:firstLineChars="175"/>
        <w:rPr>
          <w:rFonts w:ascii="仿宋" w:hAnsi="仿宋" w:eastAsia="仿宋" w:cs="Arial"/>
          <w:b/>
          <w:color w:val="auto"/>
          <w:kern w:val="0"/>
          <w:sz w:val="24"/>
        </w:rPr>
      </w:pPr>
      <w:r>
        <w:rPr>
          <w:rFonts w:hint="eastAsia" w:ascii="仿宋" w:hAnsi="仿宋" w:eastAsia="仿宋" w:cs="Arial"/>
          <w:b/>
          <w:color w:val="auto"/>
          <w:kern w:val="0"/>
          <w:sz w:val="24"/>
        </w:rPr>
        <w:t>3.3.4供应商收到采购组织机构发出的澄清、修改（更正）文件后，应在24小时内向采购组织机构递交书面回执；</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3.3.5供应商对收到的澄清、修改（更正）文件内容有疑问的，应当同时在书面回执中加注说明并与采购人或采购代理机构确认，疑问内容应加盖单位公章、写明日期；</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3.3.6任何口头形式的答复、说明均不属于竞争性磋商文件的组成部分。</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3.4 竞争性磋商文件的质疑</w:t>
      </w:r>
    </w:p>
    <w:p>
      <w:pPr>
        <w:autoSpaceDN w:val="0"/>
        <w:spacing w:line="360" w:lineRule="auto"/>
        <w:ind w:firstLine="424" w:firstLineChars="177"/>
        <w:rPr>
          <w:rFonts w:ascii="仿宋" w:hAnsi="仿宋" w:eastAsia="仿宋" w:cs="Times New Roman"/>
          <w:color w:val="auto"/>
          <w:kern w:val="0"/>
          <w:sz w:val="24"/>
          <w:szCs w:val="20"/>
        </w:rPr>
      </w:pPr>
      <w:r>
        <w:rPr>
          <w:rFonts w:hint="eastAsia" w:ascii="仿宋" w:hAnsi="仿宋" w:eastAsia="仿宋" w:cs="Times New Roman"/>
          <w:color w:val="auto"/>
          <w:kern w:val="0"/>
          <w:sz w:val="24"/>
          <w:szCs w:val="20"/>
        </w:rPr>
        <w:t>供应商认为竞争性磋商文件使自己的合法权益受到损害的，应当按照本章节第1.16.2款规定，以书面形式一次性向采购人、采购代理机构提出质疑。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pPr>
        <w:keepNext/>
        <w:keepLines/>
        <w:autoSpaceDN w:val="0"/>
        <w:spacing w:before="260" w:after="260" w:line="415" w:lineRule="auto"/>
        <w:ind w:firstLine="281" w:firstLineChars="100"/>
        <w:outlineLvl w:val="1"/>
        <w:rPr>
          <w:rFonts w:ascii="仿宋" w:hAnsi="仿宋" w:eastAsia="仿宋" w:cs="Times New Roman"/>
          <w:b/>
          <w:bCs/>
          <w:color w:val="auto"/>
          <w:sz w:val="28"/>
          <w:szCs w:val="28"/>
        </w:rPr>
      </w:pPr>
      <w:bookmarkStart w:id="55" w:name="_Toc96947063"/>
      <w:bookmarkStart w:id="56" w:name="_Toc164685005"/>
      <w:r>
        <w:rPr>
          <w:rFonts w:hint="eastAsia" w:ascii="仿宋" w:hAnsi="仿宋" w:eastAsia="仿宋" w:cs="Times New Roman"/>
          <w:b/>
          <w:bCs/>
          <w:color w:val="auto"/>
          <w:sz w:val="28"/>
          <w:szCs w:val="28"/>
        </w:rPr>
        <w:t>四、磋商响应文件</w:t>
      </w:r>
      <w:bookmarkEnd w:id="55"/>
      <w:bookmarkEnd w:id="56"/>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4.1 磋商响应文件的形式</w:t>
      </w:r>
    </w:p>
    <w:p>
      <w:pPr>
        <w:autoSpaceDN w:val="0"/>
        <w:spacing w:line="360" w:lineRule="auto"/>
        <w:ind w:firstLine="426" w:firstLineChars="177"/>
        <w:rPr>
          <w:rFonts w:ascii="仿宋" w:hAnsi="仿宋" w:eastAsia="仿宋" w:cs="仿宋"/>
          <w:color w:val="auto"/>
          <w:sz w:val="24"/>
          <w:szCs w:val="20"/>
        </w:rPr>
      </w:pPr>
      <w:r>
        <w:rPr>
          <w:rFonts w:hint="eastAsia" w:ascii="仿宋" w:hAnsi="仿宋" w:eastAsia="仿宋" w:cs="仿宋"/>
          <w:b/>
          <w:color w:val="auto"/>
          <w:sz w:val="24"/>
          <w:szCs w:val="20"/>
        </w:rPr>
        <w:t>4.1.1磋商响应文件的形式：</w:t>
      </w:r>
      <w:r>
        <w:rPr>
          <w:rFonts w:hint="eastAsia" w:ascii="仿宋" w:hAnsi="仿宋" w:eastAsia="仿宋" w:cs="仿宋"/>
          <w:b/>
          <w:color w:val="auto"/>
          <w:sz w:val="24"/>
          <w:szCs w:val="20"/>
          <w:u w:val="single"/>
        </w:rPr>
        <w:t>电子加密磋商响应文件</w:t>
      </w:r>
      <w:r>
        <w:rPr>
          <w:rFonts w:hint="eastAsia" w:ascii="仿宋" w:hAnsi="仿宋" w:eastAsia="仿宋" w:cs="仿宋"/>
          <w:b/>
          <w:color w:val="auto"/>
          <w:sz w:val="24"/>
          <w:szCs w:val="20"/>
        </w:rPr>
        <w:t>（是指通过“政采云电子交易客户端”完成磋商响应文件编制后生成并加密的数据电文形式的磋商响应文件，文件格式“.jmbs”）。</w:t>
      </w:r>
    </w:p>
    <w:p>
      <w:pPr>
        <w:keepNext/>
        <w:keepLines/>
        <w:autoSpaceDN w:val="0"/>
        <w:spacing w:before="72" w:beforeLines="30" w:after="72" w:afterLines="30" w:line="360" w:lineRule="auto"/>
        <w:ind w:firstLine="284" w:firstLineChars="118"/>
        <w:outlineLvl w:val="2"/>
        <w:rPr>
          <w:rFonts w:ascii="仿宋" w:hAnsi="仿宋" w:eastAsia="仿宋" w:cs="仿宋"/>
          <w:b/>
          <w:bCs/>
          <w:color w:val="auto"/>
          <w:sz w:val="24"/>
          <w:szCs w:val="32"/>
        </w:rPr>
      </w:pPr>
      <w:r>
        <w:rPr>
          <w:rFonts w:hint="eastAsia" w:ascii="仿宋" w:hAnsi="仿宋" w:eastAsia="仿宋" w:cs="仿宋"/>
          <w:b/>
          <w:bCs/>
          <w:color w:val="auto"/>
          <w:sz w:val="24"/>
          <w:szCs w:val="32"/>
        </w:rPr>
        <w:t>4.2 磋商响应文件的组成</w:t>
      </w:r>
    </w:p>
    <w:p>
      <w:pPr>
        <w:autoSpaceDN w:val="0"/>
        <w:spacing w:line="360" w:lineRule="auto"/>
        <w:ind w:firstLine="426" w:firstLineChars="177"/>
        <w:rPr>
          <w:rFonts w:ascii="仿宋" w:hAnsi="仿宋" w:eastAsia="仿宋" w:cs="仿宋"/>
          <w:b/>
          <w:color w:val="auto"/>
          <w:kern w:val="0"/>
          <w:sz w:val="24"/>
        </w:rPr>
      </w:pPr>
      <w:r>
        <w:rPr>
          <w:rFonts w:hint="eastAsia" w:ascii="仿宋" w:hAnsi="仿宋" w:eastAsia="仿宋" w:cs="仿宋"/>
          <w:b/>
          <w:color w:val="auto"/>
          <w:kern w:val="0"/>
          <w:sz w:val="24"/>
        </w:rPr>
        <w:t>4.2.1</w:t>
      </w:r>
      <w:r>
        <w:rPr>
          <w:rFonts w:hint="eastAsia" w:ascii="仿宋" w:hAnsi="仿宋" w:eastAsia="仿宋" w:cs="仿宋"/>
          <w:b/>
          <w:color w:val="auto"/>
          <w:sz w:val="24"/>
          <w:szCs w:val="20"/>
        </w:rPr>
        <w:t>完整的磋商响应文件由《资格文件》、《商务技术文件》和《报价文件》三个部分组成</w:t>
      </w:r>
      <w:r>
        <w:rPr>
          <w:rFonts w:hint="eastAsia" w:ascii="仿宋" w:hAnsi="仿宋" w:eastAsia="仿宋" w:cs="仿宋"/>
          <w:b/>
          <w:color w:val="auto"/>
          <w:kern w:val="0"/>
          <w:sz w:val="24"/>
        </w:rPr>
        <w:t>（以下统称“磋商响应文件”）。</w:t>
      </w:r>
    </w:p>
    <w:p>
      <w:pPr>
        <w:autoSpaceDN w:val="0"/>
        <w:spacing w:line="360" w:lineRule="auto"/>
        <w:ind w:firstLine="426" w:firstLineChars="177"/>
        <w:rPr>
          <w:rFonts w:ascii="仿宋" w:hAnsi="仿宋" w:eastAsia="仿宋" w:cs="仿宋"/>
          <w:b/>
          <w:color w:val="auto"/>
          <w:kern w:val="0"/>
          <w:sz w:val="24"/>
        </w:rPr>
      </w:pPr>
      <w:r>
        <w:rPr>
          <w:rFonts w:hint="eastAsia" w:ascii="仿宋" w:hAnsi="仿宋" w:eastAsia="仿宋" w:cs="仿宋"/>
          <w:b/>
          <w:color w:val="auto"/>
          <w:kern w:val="0"/>
          <w:sz w:val="24"/>
        </w:rPr>
        <w:t>4.2.2磋商响应文件内容组成</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第一部分：《资格文件》组成内容（资格证明文件未提供或提供的资格证明材料不齐全的，资格审查作不通过处理，不得进入评审程序。）</w:t>
      </w:r>
    </w:p>
    <w:p>
      <w:pPr>
        <w:autoSpaceDN w:val="0"/>
        <w:spacing w:line="360" w:lineRule="auto"/>
        <w:ind w:firstLine="434" w:firstLineChars="200"/>
        <w:rPr>
          <w:rFonts w:ascii="仿宋" w:hAnsi="仿宋" w:eastAsia="仿宋" w:cs="Arial"/>
          <w:b/>
          <w:color w:val="auto"/>
          <w:w w:val="90"/>
          <w:kern w:val="0"/>
          <w:sz w:val="24"/>
          <w:szCs w:val="24"/>
        </w:rPr>
      </w:pPr>
      <w:r>
        <w:rPr>
          <w:rFonts w:hint="eastAsia" w:ascii="仿宋" w:hAnsi="仿宋" w:eastAsia="仿宋" w:cs="Arial"/>
          <w:b/>
          <w:color w:val="auto"/>
          <w:w w:val="90"/>
          <w:kern w:val="0"/>
          <w:sz w:val="24"/>
          <w:szCs w:val="24"/>
        </w:rPr>
        <w:t>▲ 1-1 符合“申请人的资格要求”第1条规定的证明文件</w:t>
      </w:r>
      <w:r>
        <w:rPr>
          <w:rFonts w:hint="eastAsia" w:ascii="仿宋" w:hAnsi="仿宋" w:eastAsia="仿宋" w:cs="Arial"/>
          <w:color w:val="auto"/>
          <w:w w:val="90"/>
          <w:kern w:val="0"/>
          <w:sz w:val="24"/>
          <w:szCs w:val="24"/>
        </w:rPr>
        <w:t>的证明文件：</w:t>
      </w:r>
    </w:p>
    <w:p>
      <w:pPr>
        <w:autoSpaceDN w:val="0"/>
        <w:spacing w:line="360" w:lineRule="auto"/>
        <w:ind w:firstLine="432" w:firstLineChars="200"/>
        <w:rPr>
          <w:rFonts w:ascii="仿宋" w:hAnsi="仿宋" w:eastAsia="仿宋" w:cs="Arial"/>
          <w:b/>
          <w:color w:val="auto"/>
          <w:w w:val="90"/>
          <w:kern w:val="0"/>
          <w:sz w:val="24"/>
          <w:szCs w:val="24"/>
        </w:rPr>
      </w:pPr>
      <w:bookmarkStart w:id="57" w:name="_Hlk96938544"/>
      <w:r>
        <w:rPr>
          <w:rFonts w:hint="eastAsia" w:ascii="仿宋" w:hAnsi="仿宋" w:eastAsia="仿宋" w:cs="Arial"/>
          <w:color w:val="auto"/>
          <w:w w:val="90"/>
          <w:kern w:val="0"/>
          <w:sz w:val="24"/>
          <w:szCs w:val="24"/>
        </w:rPr>
        <w:t>▲</w:t>
      </w:r>
      <w:bookmarkEnd w:id="57"/>
      <w:r>
        <w:rPr>
          <w:rFonts w:hint="eastAsia" w:ascii="仿宋" w:hAnsi="仿宋" w:eastAsia="仿宋" w:cs="Arial"/>
          <w:b/>
          <w:color w:val="auto"/>
          <w:w w:val="90"/>
          <w:kern w:val="0"/>
          <w:sz w:val="24"/>
          <w:szCs w:val="24"/>
        </w:rPr>
        <w:t>（1）</w:t>
      </w:r>
      <w:r>
        <w:rPr>
          <w:rFonts w:hint="eastAsia" w:ascii="仿宋" w:hAnsi="仿宋" w:eastAsia="仿宋" w:cs="Arial"/>
          <w:b/>
          <w:color w:val="auto"/>
          <w:w w:val="90"/>
          <w:kern w:val="0"/>
          <w:sz w:val="24"/>
          <w:szCs w:val="24"/>
          <w:u w:val="single"/>
        </w:rPr>
        <w:t>资格承诺函（联合体各方均须提供）：承诺函（格式见第六章）</w:t>
      </w:r>
    </w:p>
    <w:p>
      <w:pPr>
        <w:autoSpaceDN w:val="0"/>
        <w:spacing w:line="360" w:lineRule="auto"/>
        <w:ind w:firstLine="434" w:firstLineChars="200"/>
        <w:rPr>
          <w:rFonts w:ascii="仿宋" w:hAnsi="仿宋" w:eastAsia="仿宋" w:cs="Arial"/>
          <w:b/>
          <w:color w:val="auto"/>
          <w:w w:val="90"/>
          <w:kern w:val="0"/>
          <w:sz w:val="24"/>
          <w:szCs w:val="24"/>
        </w:rPr>
      </w:pPr>
      <w:r>
        <w:rPr>
          <w:rFonts w:hint="eastAsia" w:ascii="仿宋" w:hAnsi="仿宋" w:eastAsia="仿宋" w:cs="Arial"/>
          <w:b/>
          <w:color w:val="auto"/>
          <w:w w:val="90"/>
          <w:kern w:val="0"/>
          <w:sz w:val="24"/>
          <w:szCs w:val="24"/>
        </w:rPr>
        <w:t>▲（2）</w:t>
      </w:r>
      <w:r>
        <w:rPr>
          <w:rFonts w:hint="eastAsia" w:ascii="仿宋" w:hAnsi="仿宋" w:eastAsia="仿宋" w:cs="Arial"/>
          <w:b/>
          <w:color w:val="auto"/>
          <w:w w:val="90"/>
          <w:kern w:val="0"/>
          <w:sz w:val="24"/>
          <w:szCs w:val="24"/>
          <w:u w:val="single"/>
        </w:rPr>
        <w:t>营业执照（或其他同类证明文件）：提供营业执照等证明文件（复制件加盖磋商响应供应商公章）</w:t>
      </w:r>
      <w:r>
        <w:rPr>
          <w:rFonts w:hint="eastAsia" w:ascii="仿宋" w:hAnsi="仿宋" w:eastAsia="仿宋" w:cs="Arial"/>
          <w:b/>
          <w:color w:val="auto"/>
          <w:w w:val="90"/>
          <w:kern w:val="0"/>
          <w:sz w:val="24"/>
          <w:szCs w:val="24"/>
        </w:rPr>
        <w:t>；</w:t>
      </w:r>
    </w:p>
    <w:p>
      <w:pPr>
        <w:autoSpaceDN w:val="0"/>
        <w:spacing w:line="360" w:lineRule="auto"/>
        <w:ind w:firstLine="432" w:firstLineChars="200"/>
        <w:rPr>
          <w:rFonts w:ascii="仿宋" w:hAnsi="仿宋" w:eastAsia="仿宋" w:cs="Arial"/>
          <w:b/>
          <w:color w:val="auto"/>
          <w:w w:val="90"/>
          <w:kern w:val="0"/>
          <w:sz w:val="24"/>
          <w:szCs w:val="24"/>
        </w:rPr>
      </w:pPr>
      <w:r>
        <w:rPr>
          <w:rFonts w:hint="eastAsia" w:ascii="仿宋" w:hAnsi="仿宋" w:eastAsia="仿宋" w:cs="Arial"/>
          <w:color w:val="auto"/>
          <w:w w:val="90"/>
          <w:kern w:val="0"/>
          <w:sz w:val="24"/>
          <w:szCs w:val="24"/>
        </w:rPr>
        <w:t xml:space="preserve">▲ </w:t>
      </w:r>
      <w:r>
        <w:rPr>
          <w:rFonts w:hint="eastAsia" w:ascii="仿宋" w:hAnsi="仿宋" w:eastAsia="仿宋" w:cs="Arial"/>
          <w:b/>
          <w:color w:val="auto"/>
          <w:w w:val="90"/>
          <w:kern w:val="0"/>
          <w:sz w:val="24"/>
          <w:szCs w:val="24"/>
          <w:u w:val="single"/>
        </w:rPr>
        <w:t>1-2 符合“申请人的资格要求”第2条“落实政府采购政策需满足的资格要求”规定的证明文件</w:t>
      </w:r>
      <w:r>
        <w:rPr>
          <w:rFonts w:hint="eastAsia" w:ascii="仿宋" w:hAnsi="仿宋" w:eastAsia="仿宋" w:cs="Arial"/>
          <w:b/>
          <w:color w:val="auto"/>
          <w:w w:val="90"/>
          <w:kern w:val="0"/>
          <w:sz w:val="24"/>
          <w:szCs w:val="24"/>
        </w:rPr>
        <w:t>；</w:t>
      </w:r>
    </w:p>
    <w:p>
      <w:pPr>
        <w:widowControl/>
        <w:tabs>
          <w:tab w:val="left" w:pos="6690"/>
        </w:tabs>
        <w:autoSpaceDE w:val="0"/>
        <w:autoSpaceDN w:val="0"/>
        <w:spacing w:line="360" w:lineRule="auto"/>
        <w:ind w:firstLine="432" w:firstLineChars="200"/>
        <w:outlineLvl w:val="2"/>
        <w:rPr>
          <w:rFonts w:ascii="仿宋" w:hAnsi="仿宋" w:eastAsia="仿宋" w:cs="Arial"/>
          <w:b/>
          <w:color w:val="auto"/>
          <w:w w:val="90"/>
          <w:kern w:val="0"/>
          <w:sz w:val="24"/>
          <w:szCs w:val="24"/>
        </w:rPr>
      </w:pPr>
      <w:r>
        <w:rPr>
          <w:rFonts w:hint="eastAsia" w:ascii="仿宋" w:hAnsi="仿宋" w:eastAsia="仿宋" w:cs="Arial"/>
          <w:color w:val="auto"/>
          <w:w w:val="90"/>
          <w:kern w:val="0"/>
          <w:sz w:val="24"/>
          <w:szCs w:val="24"/>
        </w:rPr>
        <w:t>▲</w:t>
      </w:r>
      <w:r>
        <w:rPr>
          <w:rFonts w:hint="eastAsia" w:ascii="仿宋" w:hAnsi="仿宋" w:eastAsia="仿宋" w:cs="Arial"/>
          <w:b/>
          <w:color w:val="auto"/>
          <w:w w:val="90"/>
          <w:kern w:val="0"/>
          <w:sz w:val="24"/>
          <w:szCs w:val="24"/>
        </w:rPr>
        <w:t xml:space="preserve"> 中小企业声明函（格式见第六章）</w:t>
      </w:r>
      <w:r>
        <w:rPr>
          <w:rFonts w:ascii="仿宋" w:hAnsi="仿宋" w:eastAsia="仿宋" w:cs="Arial"/>
          <w:b/>
          <w:color w:val="auto"/>
          <w:w w:val="90"/>
          <w:kern w:val="0"/>
          <w:sz w:val="24"/>
          <w:szCs w:val="24"/>
        </w:rPr>
        <w:tab/>
      </w:r>
    </w:p>
    <w:p>
      <w:pPr>
        <w:widowControl/>
        <w:autoSpaceDE w:val="0"/>
        <w:autoSpaceDN w:val="0"/>
        <w:spacing w:line="360" w:lineRule="auto"/>
        <w:ind w:firstLine="480" w:firstLineChars="200"/>
        <w:outlineLvl w:val="2"/>
        <w:rPr>
          <w:rFonts w:ascii="仿宋" w:hAnsi="仿宋" w:eastAsia="仿宋" w:cs="仿宋_GB2312"/>
          <w:color w:val="auto"/>
          <w:sz w:val="24"/>
          <w:szCs w:val="24"/>
        </w:rPr>
      </w:pPr>
      <w:r>
        <w:rPr>
          <w:rFonts w:hint="eastAsia" w:ascii="仿宋" w:hAnsi="仿宋" w:eastAsia="仿宋" w:cs="Times New Roman"/>
          <w:color w:val="auto"/>
          <w:sz w:val="24"/>
          <w:szCs w:val="24"/>
        </w:rPr>
        <w:t>提示和说明：</w:t>
      </w:r>
      <w:r>
        <w:rPr>
          <w:rFonts w:hint="eastAsia" w:ascii="仿宋" w:hAnsi="仿宋" w:eastAsia="仿宋" w:cs="仿宋_GB2312"/>
          <w:color w:val="auto"/>
          <w:sz w:val="24"/>
          <w:szCs w:val="24"/>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pPr>
        <w:autoSpaceDN w:val="0"/>
        <w:spacing w:line="360" w:lineRule="auto"/>
        <w:ind w:firstLine="432" w:firstLineChars="200"/>
        <w:rPr>
          <w:rFonts w:ascii="仿宋" w:hAnsi="仿宋" w:eastAsia="仿宋" w:cs="Arial"/>
          <w:b/>
          <w:color w:val="auto"/>
          <w:w w:val="90"/>
          <w:kern w:val="0"/>
          <w:sz w:val="24"/>
          <w:szCs w:val="24"/>
        </w:rPr>
      </w:pPr>
      <w:r>
        <w:rPr>
          <w:rFonts w:hint="eastAsia" w:ascii="仿宋" w:hAnsi="仿宋" w:eastAsia="仿宋" w:cs="Arial"/>
          <w:color w:val="auto"/>
          <w:w w:val="90"/>
          <w:kern w:val="0"/>
          <w:sz w:val="24"/>
          <w:szCs w:val="24"/>
        </w:rPr>
        <w:t>▲</w:t>
      </w:r>
      <w:r>
        <w:rPr>
          <w:rFonts w:hint="eastAsia" w:ascii="仿宋" w:hAnsi="仿宋" w:eastAsia="仿宋" w:cs="Arial"/>
          <w:b/>
          <w:color w:val="auto"/>
          <w:w w:val="90"/>
          <w:kern w:val="0"/>
          <w:sz w:val="24"/>
          <w:szCs w:val="24"/>
        </w:rPr>
        <w:t>1-3</w:t>
      </w:r>
      <w:r>
        <w:rPr>
          <w:rFonts w:hint="eastAsia" w:ascii="仿宋" w:hAnsi="仿宋" w:eastAsia="仿宋" w:cs="Arial"/>
          <w:b/>
          <w:color w:val="auto"/>
          <w:w w:val="90"/>
          <w:kern w:val="0"/>
          <w:sz w:val="24"/>
          <w:szCs w:val="24"/>
          <w:u w:val="single"/>
        </w:rPr>
        <w:t>符合“申请人的资格要求”第3条“本项目的特定资格要求”的证明文件</w:t>
      </w:r>
      <w:r>
        <w:rPr>
          <w:rFonts w:hint="eastAsia" w:ascii="仿宋" w:hAnsi="仿宋" w:eastAsia="仿宋" w:cs="Arial"/>
          <w:color w:val="auto"/>
          <w:w w:val="90"/>
          <w:kern w:val="0"/>
          <w:sz w:val="24"/>
          <w:szCs w:val="24"/>
        </w:rPr>
        <w:t>的证明材料：</w:t>
      </w:r>
      <w:bookmarkStart w:id="58" w:name="_Hlk96939541"/>
      <w:r>
        <w:rPr>
          <w:rFonts w:hint="eastAsia" w:ascii="仿宋" w:hAnsi="仿宋" w:eastAsia="仿宋" w:cs="Arial"/>
          <w:b/>
          <w:color w:val="auto"/>
          <w:w w:val="90"/>
          <w:kern w:val="0"/>
          <w:sz w:val="24"/>
          <w:szCs w:val="24"/>
        </w:rPr>
        <w:t>（格式见第六章）</w:t>
      </w:r>
    </w:p>
    <w:bookmarkEnd w:id="58"/>
    <w:p>
      <w:pPr>
        <w:autoSpaceDN w:val="0"/>
        <w:spacing w:line="360" w:lineRule="auto"/>
        <w:ind w:firstLine="432" w:firstLineChars="200"/>
        <w:rPr>
          <w:rFonts w:ascii="仿宋" w:hAnsi="仿宋" w:eastAsia="仿宋" w:cs="Arial"/>
          <w:b/>
          <w:color w:val="auto"/>
          <w:w w:val="90"/>
          <w:kern w:val="0"/>
          <w:sz w:val="24"/>
          <w:szCs w:val="24"/>
        </w:rPr>
      </w:pPr>
      <w:r>
        <w:rPr>
          <w:rFonts w:hint="eastAsia" w:ascii="仿宋" w:hAnsi="仿宋" w:eastAsia="仿宋" w:cs="Arial"/>
          <w:color w:val="auto"/>
          <w:w w:val="90"/>
          <w:kern w:val="0"/>
          <w:sz w:val="24"/>
          <w:szCs w:val="24"/>
        </w:rPr>
        <w:t>▲</w:t>
      </w:r>
      <w:r>
        <w:rPr>
          <w:rFonts w:hint="eastAsia" w:ascii="仿宋" w:hAnsi="仿宋" w:eastAsia="仿宋" w:cs="Arial"/>
          <w:b/>
          <w:color w:val="auto"/>
          <w:w w:val="90"/>
          <w:kern w:val="0"/>
          <w:sz w:val="24"/>
          <w:szCs w:val="24"/>
        </w:rPr>
        <w:t>1-4联合投标协议书（仅联合体适用）（格式见第六章）</w:t>
      </w:r>
    </w:p>
    <w:p>
      <w:pPr>
        <w:autoSpaceDN w:val="0"/>
        <w:spacing w:line="360" w:lineRule="auto"/>
        <w:ind w:firstLine="432" w:firstLineChars="200"/>
        <w:rPr>
          <w:rFonts w:ascii="仿宋" w:hAnsi="仿宋" w:eastAsia="仿宋" w:cs="Arial"/>
          <w:b/>
          <w:color w:val="auto"/>
          <w:w w:val="90"/>
          <w:kern w:val="0"/>
          <w:sz w:val="24"/>
          <w:szCs w:val="24"/>
        </w:rPr>
      </w:pPr>
      <w:r>
        <w:rPr>
          <w:rFonts w:hint="eastAsia" w:ascii="仿宋" w:hAnsi="仿宋" w:eastAsia="仿宋" w:cs="Arial"/>
          <w:color w:val="auto"/>
          <w:w w:val="90"/>
          <w:kern w:val="0"/>
          <w:sz w:val="24"/>
          <w:szCs w:val="24"/>
        </w:rPr>
        <w:t>▲</w:t>
      </w:r>
      <w:r>
        <w:rPr>
          <w:rFonts w:hint="eastAsia" w:ascii="仿宋" w:hAnsi="仿宋" w:eastAsia="仿宋" w:cs="Arial"/>
          <w:b/>
          <w:color w:val="auto"/>
          <w:w w:val="90"/>
          <w:kern w:val="0"/>
          <w:sz w:val="24"/>
          <w:szCs w:val="24"/>
        </w:rPr>
        <w:t>1-5有效的《分包意向协议》（仅分包适用）</w:t>
      </w:r>
      <w:bookmarkStart w:id="59" w:name="_Hlk106785833"/>
      <w:r>
        <w:rPr>
          <w:rFonts w:hint="eastAsia" w:ascii="仿宋" w:hAnsi="仿宋" w:eastAsia="仿宋" w:cs="Arial"/>
          <w:b/>
          <w:color w:val="auto"/>
          <w:w w:val="90"/>
          <w:kern w:val="0"/>
          <w:sz w:val="24"/>
          <w:szCs w:val="24"/>
        </w:rPr>
        <w:t>（格式见第六章）</w:t>
      </w:r>
      <w:bookmarkEnd w:id="59"/>
    </w:p>
    <w:p>
      <w:pPr>
        <w:autoSpaceDN w:val="0"/>
        <w:spacing w:line="360" w:lineRule="auto"/>
        <w:ind w:firstLine="434" w:firstLineChars="200"/>
        <w:rPr>
          <w:rFonts w:ascii="仿宋" w:hAnsi="仿宋" w:eastAsia="仿宋" w:cs="Arial"/>
          <w:b/>
          <w:color w:val="auto"/>
          <w:w w:val="90"/>
          <w:kern w:val="0"/>
          <w:sz w:val="24"/>
          <w:szCs w:val="24"/>
        </w:rPr>
      </w:pPr>
      <w:r>
        <w:rPr>
          <w:rFonts w:hint="eastAsia" w:ascii="仿宋" w:hAnsi="仿宋" w:eastAsia="仿宋" w:cs="Arial"/>
          <w:b/>
          <w:color w:val="auto"/>
          <w:w w:val="90"/>
          <w:kern w:val="0"/>
          <w:sz w:val="24"/>
          <w:szCs w:val="24"/>
        </w:rPr>
        <w:t>附：政府采购活动现场确认声明书（开标后填写）</w:t>
      </w:r>
    </w:p>
    <w:p>
      <w:pPr>
        <w:autoSpaceDN w:val="0"/>
        <w:spacing w:line="360" w:lineRule="auto"/>
        <w:ind w:firstLine="482" w:firstLineChars="200"/>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第二部分：《商务技术文件》组成内容</w:t>
      </w:r>
    </w:p>
    <w:p>
      <w:pPr>
        <w:autoSpaceDN w:val="0"/>
        <w:spacing w:line="360" w:lineRule="auto"/>
        <w:ind w:firstLine="434" w:firstLineChars="200"/>
        <w:jc w:val="left"/>
        <w:rPr>
          <w:rFonts w:ascii="仿宋" w:hAnsi="仿宋" w:eastAsia="仿宋" w:cs="Times New Roman"/>
          <w:b/>
          <w:bCs/>
          <w:color w:val="auto"/>
          <w:sz w:val="24"/>
          <w:szCs w:val="24"/>
        </w:rPr>
      </w:pPr>
      <w:bookmarkStart w:id="60" w:name="_Hlk96939561"/>
      <w:r>
        <w:rPr>
          <w:rFonts w:hint="eastAsia" w:ascii="仿宋" w:hAnsi="仿宋" w:eastAsia="仿宋" w:cs="Arial"/>
          <w:b/>
          <w:bCs/>
          <w:color w:val="auto"/>
          <w:w w:val="90"/>
          <w:kern w:val="0"/>
          <w:sz w:val="24"/>
          <w:szCs w:val="24"/>
        </w:rPr>
        <w:t>▲</w:t>
      </w:r>
      <w:bookmarkEnd w:id="60"/>
      <w:r>
        <w:rPr>
          <w:rFonts w:hint="eastAsia" w:ascii="仿宋" w:hAnsi="仿宋" w:eastAsia="仿宋" w:cs="Arial"/>
          <w:b/>
          <w:bCs/>
          <w:color w:val="auto"/>
          <w:w w:val="90"/>
          <w:kern w:val="0"/>
          <w:sz w:val="24"/>
          <w:szCs w:val="24"/>
        </w:rPr>
        <w:t xml:space="preserve"> </w:t>
      </w:r>
      <w:r>
        <w:rPr>
          <w:rFonts w:hint="eastAsia" w:ascii="仿宋" w:hAnsi="仿宋" w:eastAsia="仿宋" w:cs="Times New Roman"/>
          <w:b/>
          <w:bCs/>
          <w:color w:val="auto"/>
          <w:sz w:val="24"/>
          <w:szCs w:val="24"/>
        </w:rPr>
        <w:t xml:space="preserve">2-1 </w:t>
      </w:r>
      <w:r>
        <w:rPr>
          <w:rFonts w:hint="eastAsia" w:ascii="仿宋" w:hAnsi="仿宋" w:eastAsia="仿宋" w:cs="Times New Roman"/>
          <w:b/>
          <w:bCs/>
          <w:color w:val="auto"/>
          <w:sz w:val="24"/>
          <w:szCs w:val="24"/>
          <w:u w:val="single"/>
        </w:rPr>
        <w:t>关于投标文件所有内容真实有效的承诺函：（格式见第六章）</w:t>
      </w:r>
    </w:p>
    <w:p>
      <w:pPr>
        <w:autoSpaceDN w:val="0"/>
        <w:spacing w:line="360" w:lineRule="auto"/>
        <w:ind w:firstLine="434" w:firstLineChars="200"/>
        <w:jc w:val="left"/>
        <w:rPr>
          <w:rFonts w:ascii="仿宋" w:hAnsi="仿宋" w:eastAsia="仿宋" w:cs="Times New Roman"/>
          <w:b/>
          <w:bCs/>
          <w:color w:val="auto"/>
          <w:sz w:val="24"/>
          <w:szCs w:val="24"/>
        </w:rPr>
      </w:pPr>
      <w:r>
        <w:rPr>
          <w:rFonts w:hint="eastAsia" w:ascii="仿宋" w:hAnsi="仿宋" w:eastAsia="仿宋" w:cs="Arial"/>
          <w:b/>
          <w:bCs/>
          <w:color w:val="auto"/>
          <w:w w:val="90"/>
          <w:kern w:val="0"/>
          <w:sz w:val="24"/>
          <w:szCs w:val="24"/>
        </w:rPr>
        <w:t xml:space="preserve">▲ </w:t>
      </w:r>
      <w:r>
        <w:rPr>
          <w:rFonts w:hint="eastAsia" w:ascii="仿宋" w:hAnsi="仿宋" w:eastAsia="仿宋" w:cs="Times New Roman"/>
          <w:b/>
          <w:bCs/>
          <w:color w:val="auto"/>
          <w:sz w:val="24"/>
          <w:szCs w:val="24"/>
        </w:rPr>
        <w:t>2-2</w:t>
      </w:r>
      <w:r>
        <w:rPr>
          <w:rFonts w:hint="eastAsia" w:ascii="仿宋" w:hAnsi="仿宋" w:eastAsia="仿宋" w:cs="Times New Roman"/>
          <w:b/>
          <w:bCs/>
          <w:color w:val="auto"/>
          <w:sz w:val="24"/>
          <w:szCs w:val="24"/>
          <w:u w:val="single"/>
        </w:rPr>
        <w:t>法定代表人资格证明书</w:t>
      </w:r>
      <w:r>
        <w:rPr>
          <w:rFonts w:hint="eastAsia" w:ascii="仿宋" w:hAnsi="仿宋" w:eastAsia="仿宋" w:cs="Times New Roman"/>
          <w:b/>
          <w:bCs/>
          <w:color w:val="auto"/>
          <w:sz w:val="24"/>
          <w:szCs w:val="24"/>
        </w:rPr>
        <w:t>；</w:t>
      </w:r>
    </w:p>
    <w:p>
      <w:pPr>
        <w:autoSpaceDN w:val="0"/>
        <w:spacing w:line="360" w:lineRule="auto"/>
        <w:ind w:firstLine="434" w:firstLineChars="200"/>
        <w:jc w:val="left"/>
        <w:rPr>
          <w:rFonts w:ascii="仿宋" w:hAnsi="仿宋" w:eastAsia="仿宋" w:cs="Times New Roman"/>
          <w:bCs/>
          <w:color w:val="auto"/>
          <w:sz w:val="24"/>
          <w:szCs w:val="24"/>
        </w:rPr>
      </w:pPr>
      <w:r>
        <w:rPr>
          <w:rFonts w:hint="eastAsia" w:ascii="仿宋" w:hAnsi="仿宋" w:eastAsia="仿宋" w:cs="Arial"/>
          <w:b/>
          <w:bCs/>
          <w:color w:val="auto"/>
          <w:w w:val="90"/>
          <w:kern w:val="0"/>
          <w:sz w:val="24"/>
          <w:szCs w:val="24"/>
        </w:rPr>
        <w:t xml:space="preserve">▲ </w:t>
      </w:r>
      <w:r>
        <w:rPr>
          <w:rFonts w:hint="eastAsia" w:ascii="仿宋" w:hAnsi="仿宋" w:eastAsia="仿宋" w:cs="Times New Roman"/>
          <w:b/>
          <w:bCs/>
          <w:color w:val="auto"/>
          <w:sz w:val="24"/>
          <w:szCs w:val="24"/>
        </w:rPr>
        <w:t>2-3</w:t>
      </w:r>
      <w:r>
        <w:rPr>
          <w:rFonts w:hint="eastAsia" w:ascii="仿宋" w:hAnsi="仿宋" w:eastAsia="仿宋" w:cs="Times New Roman"/>
          <w:b/>
          <w:bCs/>
          <w:color w:val="auto"/>
          <w:sz w:val="24"/>
          <w:szCs w:val="24"/>
          <w:u w:val="single"/>
        </w:rPr>
        <w:t>法定代表人授权委托书</w:t>
      </w:r>
      <w:r>
        <w:rPr>
          <w:rFonts w:hint="eastAsia" w:ascii="仿宋" w:hAnsi="仿宋" w:eastAsia="仿宋" w:cs="Times New Roman"/>
          <w:b/>
          <w:bCs/>
          <w:color w:val="auto"/>
          <w:sz w:val="24"/>
          <w:szCs w:val="24"/>
        </w:rPr>
        <w:t>（</w:t>
      </w:r>
      <w:r>
        <w:rPr>
          <w:rFonts w:hint="eastAsia" w:ascii="仿宋" w:hAnsi="仿宋" w:eastAsia="仿宋" w:cs="Times New Roman"/>
          <w:bCs/>
          <w:color w:val="auto"/>
          <w:sz w:val="24"/>
          <w:szCs w:val="24"/>
        </w:rPr>
        <w:t>法定代表人授权其公司员工签署及参加磋商响应的，在磋商响应文件中同时出具法定代表人资格证明书及此授权书）；</w:t>
      </w:r>
    </w:p>
    <w:p>
      <w:pPr>
        <w:autoSpaceDN w:val="0"/>
        <w:spacing w:line="360" w:lineRule="auto"/>
        <w:ind w:firstLine="723" w:firstLineChars="300"/>
        <w:jc w:val="left"/>
        <w:rPr>
          <w:rFonts w:ascii="仿宋" w:hAnsi="仿宋" w:eastAsia="仿宋" w:cs="Times New Roman"/>
          <w:b/>
          <w:bCs/>
          <w:color w:val="auto"/>
          <w:sz w:val="24"/>
          <w:szCs w:val="24"/>
        </w:rPr>
      </w:pPr>
      <w:r>
        <w:rPr>
          <w:rFonts w:hint="eastAsia" w:ascii="仿宋" w:hAnsi="仿宋" w:eastAsia="仿宋" w:cs="Times New Roman"/>
          <w:b/>
          <w:bCs/>
          <w:color w:val="auto"/>
          <w:sz w:val="24"/>
          <w:szCs w:val="24"/>
        </w:rPr>
        <w:t>2-4</w:t>
      </w:r>
      <w:r>
        <w:rPr>
          <w:rFonts w:hint="eastAsia" w:ascii="仿宋" w:hAnsi="仿宋" w:eastAsia="仿宋" w:cs="Times New Roman"/>
          <w:b/>
          <w:bCs/>
          <w:color w:val="auto"/>
          <w:sz w:val="24"/>
          <w:szCs w:val="24"/>
          <w:u w:val="single"/>
        </w:rPr>
        <w:t>磋商响应供应商履约能力评价证明材料</w:t>
      </w:r>
      <w:r>
        <w:rPr>
          <w:rFonts w:hint="eastAsia" w:ascii="仿宋" w:hAnsi="仿宋" w:eastAsia="仿宋" w:cs="Times New Roman"/>
          <w:b/>
          <w:bCs/>
          <w:color w:val="auto"/>
          <w:sz w:val="24"/>
          <w:szCs w:val="24"/>
        </w:rPr>
        <w:t>；</w:t>
      </w:r>
    </w:p>
    <w:p>
      <w:pPr>
        <w:autoSpaceDN w:val="0"/>
        <w:spacing w:line="360" w:lineRule="auto"/>
        <w:ind w:firstLine="723" w:firstLineChars="300"/>
        <w:jc w:val="left"/>
        <w:rPr>
          <w:rFonts w:ascii="仿宋" w:hAnsi="仿宋" w:eastAsia="仿宋" w:cs="Times New Roman"/>
          <w:b/>
          <w:bCs/>
          <w:color w:val="auto"/>
          <w:sz w:val="24"/>
          <w:szCs w:val="24"/>
        </w:rPr>
      </w:pPr>
      <w:r>
        <w:rPr>
          <w:rFonts w:hint="eastAsia" w:ascii="仿宋" w:hAnsi="仿宋" w:eastAsia="仿宋" w:cs="Times New Roman"/>
          <w:b/>
          <w:bCs/>
          <w:color w:val="auto"/>
          <w:sz w:val="24"/>
          <w:szCs w:val="24"/>
        </w:rPr>
        <w:t>2-5</w:t>
      </w:r>
      <w:r>
        <w:rPr>
          <w:rFonts w:hint="eastAsia" w:ascii="仿宋" w:hAnsi="仿宋" w:eastAsia="仿宋" w:cs="Times New Roman"/>
          <w:b/>
          <w:bCs/>
          <w:color w:val="auto"/>
          <w:sz w:val="24"/>
          <w:szCs w:val="24"/>
          <w:u w:val="single"/>
        </w:rPr>
        <w:t>磋商响应供应商类似项目业绩情况</w:t>
      </w:r>
      <w:r>
        <w:rPr>
          <w:rFonts w:hint="eastAsia" w:ascii="仿宋" w:hAnsi="仿宋" w:eastAsia="仿宋" w:cs="Times New Roman"/>
          <w:b/>
          <w:bCs/>
          <w:color w:val="auto"/>
          <w:sz w:val="24"/>
          <w:szCs w:val="24"/>
        </w:rPr>
        <w:t>；</w:t>
      </w:r>
    </w:p>
    <w:p>
      <w:pPr>
        <w:autoSpaceDN w:val="0"/>
        <w:spacing w:line="360" w:lineRule="auto"/>
        <w:ind w:firstLine="723" w:firstLineChars="300"/>
        <w:jc w:val="left"/>
        <w:rPr>
          <w:rFonts w:ascii="仿宋" w:hAnsi="仿宋" w:eastAsia="仿宋" w:cs="Times New Roman"/>
          <w:b/>
          <w:bCs/>
          <w:color w:val="auto"/>
          <w:sz w:val="24"/>
          <w:szCs w:val="24"/>
        </w:rPr>
      </w:pPr>
      <w:r>
        <w:rPr>
          <w:rFonts w:hint="eastAsia" w:ascii="仿宋" w:hAnsi="仿宋" w:eastAsia="仿宋" w:cs="仿宋"/>
          <w:b/>
          <w:bCs/>
          <w:color w:val="auto"/>
          <w:sz w:val="24"/>
          <w:szCs w:val="24"/>
        </w:rPr>
        <w:t>▲</w:t>
      </w:r>
      <w:r>
        <w:rPr>
          <w:rFonts w:hint="eastAsia" w:ascii="仿宋" w:hAnsi="仿宋" w:eastAsia="仿宋" w:cs="Times New Roman"/>
          <w:b/>
          <w:bCs/>
          <w:color w:val="auto"/>
          <w:sz w:val="24"/>
          <w:szCs w:val="24"/>
        </w:rPr>
        <w:t>2-6拟派项目经理的建筑工程专业二级及以上建造师注册证书（扫描件加盖磋商响应供应商公章）；拟派项目经理的“三类人员”B类证书、拟派现场的安全专职管理员的施工现场安全生产专职管理人员“三类人员”C类证书（扫描件加盖磋商响应供应商公章）；</w:t>
      </w:r>
    </w:p>
    <w:p>
      <w:pPr>
        <w:autoSpaceDN w:val="0"/>
        <w:spacing w:line="360" w:lineRule="auto"/>
        <w:ind w:firstLine="723" w:firstLineChars="300"/>
        <w:jc w:val="left"/>
        <w:rPr>
          <w:rFonts w:ascii="仿宋" w:hAnsi="仿宋" w:eastAsia="仿宋" w:cs="Times New Roman"/>
          <w:b/>
          <w:bCs/>
          <w:color w:val="auto"/>
          <w:sz w:val="24"/>
          <w:szCs w:val="24"/>
        </w:rPr>
      </w:pPr>
      <w:r>
        <w:rPr>
          <w:rFonts w:hint="eastAsia" w:ascii="仿宋" w:hAnsi="仿宋" w:eastAsia="仿宋" w:cs="Times New Roman"/>
          <w:b/>
          <w:bCs/>
          <w:color w:val="auto"/>
          <w:sz w:val="24"/>
          <w:szCs w:val="24"/>
        </w:rPr>
        <w:t>▲2-7</w:t>
      </w:r>
      <w:r>
        <w:rPr>
          <w:rFonts w:hint="eastAsia" w:ascii="仿宋" w:hAnsi="仿宋" w:eastAsia="仿宋" w:cs="Times New Roman"/>
          <w:b/>
          <w:bCs/>
          <w:color w:val="auto"/>
          <w:sz w:val="24"/>
          <w:szCs w:val="24"/>
          <w:u w:val="single"/>
        </w:rPr>
        <w:t>拟派项目经理无在建工程承诺函</w:t>
      </w:r>
      <w:r>
        <w:rPr>
          <w:rFonts w:hint="eastAsia" w:ascii="仿宋" w:hAnsi="仿宋" w:eastAsia="仿宋" w:cs="Times New Roman"/>
          <w:b/>
          <w:bCs/>
          <w:color w:val="auto"/>
          <w:sz w:val="24"/>
          <w:szCs w:val="24"/>
        </w:rPr>
        <w:t>；</w:t>
      </w:r>
    </w:p>
    <w:p>
      <w:pPr>
        <w:autoSpaceDN w:val="0"/>
        <w:spacing w:line="360" w:lineRule="auto"/>
        <w:ind w:firstLine="723" w:firstLineChars="300"/>
        <w:jc w:val="left"/>
        <w:rPr>
          <w:rFonts w:ascii="仿宋" w:hAnsi="仿宋" w:eastAsia="仿宋" w:cs="Times New Roman"/>
          <w:b/>
          <w:bCs/>
          <w:color w:val="auto"/>
          <w:sz w:val="24"/>
          <w:szCs w:val="24"/>
        </w:rPr>
      </w:pPr>
      <w:r>
        <w:rPr>
          <w:rFonts w:hint="eastAsia" w:ascii="仿宋" w:hAnsi="仿宋" w:eastAsia="仿宋" w:cs="Times New Roman"/>
          <w:b/>
          <w:bCs/>
          <w:color w:val="auto"/>
          <w:sz w:val="24"/>
          <w:szCs w:val="24"/>
        </w:rPr>
        <w:t>2-8</w:t>
      </w:r>
      <w:r>
        <w:rPr>
          <w:rFonts w:hint="eastAsia" w:ascii="仿宋" w:hAnsi="仿宋" w:eastAsia="仿宋" w:cs="Times New Roman"/>
          <w:b/>
          <w:bCs/>
          <w:color w:val="auto"/>
          <w:sz w:val="24"/>
          <w:szCs w:val="24"/>
          <w:u w:val="single"/>
        </w:rPr>
        <w:t>拟派项目经理类似项目业绩情况</w:t>
      </w:r>
      <w:r>
        <w:rPr>
          <w:rFonts w:hint="eastAsia" w:ascii="仿宋" w:hAnsi="仿宋" w:eastAsia="仿宋" w:cs="Times New Roman"/>
          <w:b/>
          <w:bCs/>
          <w:color w:val="auto"/>
          <w:sz w:val="24"/>
          <w:szCs w:val="24"/>
        </w:rPr>
        <w:t>；</w:t>
      </w:r>
    </w:p>
    <w:p>
      <w:pPr>
        <w:autoSpaceDN w:val="0"/>
        <w:spacing w:line="360" w:lineRule="auto"/>
        <w:ind w:firstLine="723" w:firstLineChars="300"/>
        <w:jc w:val="left"/>
        <w:rPr>
          <w:rFonts w:ascii="仿宋" w:hAnsi="仿宋" w:eastAsia="仿宋" w:cs="Times New Roman"/>
          <w:b/>
          <w:bCs/>
          <w:color w:val="auto"/>
          <w:sz w:val="24"/>
          <w:szCs w:val="24"/>
        </w:rPr>
      </w:pPr>
      <w:r>
        <w:rPr>
          <w:rFonts w:hint="eastAsia" w:ascii="仿宋" w:hAnsi="仿宋" w:eastAsia="仿宋" w:cs="Times New Roman"/>
          <w:b/>
          <w:bCs/>
          <w:color w:val="auto"/>
          <w:sz w:val="24"/>
          <w:szCs w:val="24"/>
        </w:rPr>
        <w:t>2-9</w:t>
      </w:r>
      <w:r>
        <w:rPr>
          <w:rFonts w:hint="eastAsia" w:ascii="仿宋" w:hAnsi="仿宋" w:eastAsia="仿宋" w:cs="Times New Roman"/>
          <w:b/>
          <w:bCs/>
          <w:color w:val="auto"/>
          <w:sz w:val="24"/>
          <w:szCs w:val="24"/>
          <w:u w:val="single"/>
        </w:rPr>
        <w:t>商务技术偏离表</w:t>
      </w:r>
      <w:r>
        <w:rPr>
          <w:rFonts w:hint="eastAsia" w:ascii="仿宋" w:hAnsi="仿宋" w:eastAsia="仿宋" w:cs="Times New Roman"/>
          <w:b/>
          <w:bCs/>
          <w:color w:val="auto"/>
          <w:sz w:val="24"/>
          <w:szCs w:val="24"/>
        </w:rPr>
        <w:t>；</w:t>
      </w:r>
    </w:p>
    <w:p>
      <w:pPr>
        <w:autoSpaceDN w:val="0"/>
        <w:spacing w:line="360" w:lineRule="auto"/>
        <w:ind w:firstLine="723" w:firstLineChars="300"/>
        <w:jc w:val="left"/>
        <w:rPr>
          <w:rFonts w:ascii="仿宋" w:hAnsi="仿宋" w:eastAsia="仿宋" w:cs="Times New Roman"/>
          <w:b/>
          <w:bCs/>
          <w:color w:val="auto"/>
          <w:sz w:val="24"/>
          <w:szCs w:val="24"/>
        </w:rPr>
      </w:pPr>
      <w:r>
        <w:rPr>
          <w:rFonts w:hint="eastAsia" w:ascii="仿宋" w:hAnsi="仿宋" w:eastAsia="仿宋" w:cs="Times New Roman"/>
          <w:b/>
          <w:bCs/>
          <w:color w:val="auto"/>
          <w:sz w:val="24"/>
          <w:szCs w:val="24"/>
        </w:rPr>
        <w:t>2-10</w:t>
      </w:r>
      <w:r>
        <w:rPr>
          <w:rFonts w:hint="eastAsia" w:ascii="仿宋" w:hAnsi="仿宋" w:eastAsia="仿宋" w:cs="Times New Roman"/>
          <w:b/>
          <w:bCs/>
          <w:color w:val="auto"/>
          <w:sz w:val="24"/>
          <w:szCs w:val="24"/>
          <w:u w:val="single"/>
        </w:rPr>
        <w:t>施工组织设计</w:t>
      </w:r>
      <w:r>
        <w:rPr>
          <w:rFonts w:hint="eastAsia" w:ascii="仿宋" w:hAnsi="仿宋" w:eastAsia="仿宋" w:cs="Times New Roman"/>
          <w:b/>
          <w:bCs/>
          <w:color w:val="auto"/>
          <w:sz w:val="24"/>
          <w:szCs w:val="24"/>
        </w:rPr>
        <w:t>；</w:t>
      </w:r>
    </w:p>
    <w:p>
      <w:pPr>
        <w:autoSpaceDN w:val="0"/>
        <w:spacing w:line="360" w:lineRule="auto"/>
        <w:ind w:firstLine="723" w:firstLineChars="300"/>
        <w:jc w:val="left"/>
        <w:rPr>
          <w:rFonts w:ascii="仿宋" w:hAnsi="仿宋" w:eastAsia="仿宋" w:cs="Times New Roman"/>
          <w:b/>
          <w:bCs/>
          <w:color w:val="auto"/>
          <w:sz w:val="24"/>
          <w:szCs w:val="24"/>
        </w:rPr>
      </w:pPr>
      <w:r>
        <w:rPr>
          <w:rFonts w:hint="eastAsia" w:ascii="仿宋" w:hAnsi="仿宋" w:eastAsia="仿宋" w:cs="Times New Roman"/>
          <w:b/>
          <w:bCs/>
          <w:color w:val="auto"/>
          <w:sz w:val="24"/>
          <w:szCs w:val="24"/>
        </w:rPr>
        <w:t>2-11</w:t>
      </w:r>
      <w:r>
        <w:rPr>
          <w:rFonts w:hint="eastAsia" w:ascii="仿宋" w:hAnsi="仿宋" w:eastAsia="仿宋" w:cs="Times New Roman"/>
          <w:b/>
          <w:bCs/>
          <w:color w:val="auto"/>
          <w:sz w:val="24"/>
          <w:szCs w:val="24"/>
          <w:u w:val="single"/>
        </w:rPr>
        <w:t>技术（服务）方案</w:t>
      </w:r>
      <w:r>
        <w:rPr>
          <w:rFonts w:hint="eastAsia" w:ascii="仿宋" w:hAnsi="仿宋" w:eastAsia="仿宋" w:cs="Times New Roman"/>
          <w:b/>
          <w:bCs/>
          <w:color w:val="auto"/>
          <w:sz w:val="24"/>
          <w:szCs w:val="24"/>
        </w:rPr>
        <w:t>；</w:t>
      </w:r>
    </w:p>
    <w:p>
      <w:pPr>
        <w:autoSpaceDN w:val="0"/>
        <w:spacing w:line="360" w:lineRule="auto"/>
        <w:ind w:firstLine="723" w:firstLineChars="300"/>
        <w:jc w:val="left"/>
        <w:rPr>
          <w:rFonts w:ascii="仿宋" w:hAnsi="仿宋" w:eastAsia="仿宋" w:cs="Times New Roman"/>
          <w:b/>
          <w:bCs/>
          <w:color w:val="auto"/>
          <w:sz w:val="24"/>
          <w:szCs w:val="24"/>
        </w:rPr>
      </w:pPr>
      <w:r>
        <w:rPr>
          <w:rFonts w:hint="eastAsia" w:ascii="仿宋" w:hAnsi="仿宋" w:eastAsia="仿宋" w:cs="Times New Roman"/>
          <w:b/>
          <w:bCs/>
          <w:color w:val="auto"/>
          <w:sz w:val="24"/>
          <w:szCs w:val="24"/>
        </w:rPr>
        <w:t>2-12</w:t>
      </w:r>
      <w:r>
        <w:rPr>
          <w:rFonts w:hint="eastAsia" w:ascii="仿宋" w:hAnsi="仿宋" w:eastAsia="仿宋" w:cs="Times New Roman"/>
          <w:b/>
          <w:bCs/>
          <w:color w:val="auto"/>
          <w:sz w:val="24"/>
          <w:szCs w:val="24"/>
          <w:u w:val="single"/>
        </w:rPr>
        <w:t>节能、环保产品证明材料</w:t>
      </w:r>
      <w:r>
        <w:rPr>
          <w:rFonts w:hint="eastAsia" w:ascii="仿宋" w:hAnsi="仿宋" w:eastAsia="仿宋" w:cs="Times New Roman"/>
          <w:b/>
          <w:bCs/>
          <w:color w:val="auto"/>
          <w:sz w:val="24"/>
          <w:szCs w:val="24"/>
        </w:rPr>
        <w:t>；</w:t>
      </w:r>
    </w:p>
    <w:p>
      <w:pPr>
        <w:autoSpaceDN w:val="0"/>
        <w:spacing w:line="360" w:lineRule="auto"/>
        <w:ind w:firstLine="723" w:firstLineChars="300"/>
        <w:jc w:val="left"/>
        <w:rPr>
          <w:rFonts w:ascii="仿宋" w:hAnsi="仿宋" w:eastAsia="仿宋" w:cs="Times New Roman"/>
          <w:b/>
          <w:bCs/>
          <w:color w:val="auto"/>
          <w:sz w:val="24"/>
          <w:szCs w:val="24"/>
        </w:rPr>
      </w:pPr>
      <w:r>
        <w:rPr>
          <w:rFonts w:hint="eastAsia" w:ascii="仿宋" w:hAnsi="仿宋" w:eastAsia="仿宋" w:cs="Times New Roman"/>
          <w:b/>
          <w:bCs/>
          <w:color w:val="auto"/>
          <w:sz w:val="24"/>
          <w:szCs w:val="24"/>
        </w:rPr>
        <w:t>2-13</w:t>
      </w:r>
      <w:r>
        <w:rPr>
          <w:rFonts w:hint="eastAsia" w:ascii="仿宋" w:hAnsi="仿宋" w:eastAsia="仿宋" w:cs="Times New Roman"/>
          <w:b/>
          <w:bCs/>
          <w:color w:val="auto"/>
          <w:sz w:val="24"/>
          <w:szCs w:val="24"/>
          <w:u w:val="single"/>
        </w:rPr>
        <w:t>主要材料推荐品牌</w:t>
      </w:r>
      <w:r>
        <w:rPr>
          <w:rFonts w:hint="eastAsia" w:ascii="仿宋" w:hAnsi="仿宋" w:eastAsia="仿宋" w:cs="Times New Roman"/>
          <w:b/>
          <w:bCs/>
          <w:color w:val="auto"/>
          <w:sz w:val="24"/>
          <w:szCs w:val="24"/>
        </w:rPr>
        <w:t>；</w:t>
      </w:r>
    </w:p>
    <w:p>
      <w:pPr>
        <w:autoSpaceDN w:val="0"/>
        <w:spacing w:line="360" w:lineRule="auto"/>
        <w:ind w:firstLine="723" w:firstLineChars="300"/>
        <w:jc w:val="left"/>
        <w:rPr>
          <w:rFonts w:ascii="仿宋" w:hAnsi="仿宋" w:eastAsia="仿宋" w:cs="Times New Roman"/>
          <w:b/>
          <w:bCs/>
          <w:color w:val="auto"/>
          <w:sz w:val="24"/>
          <w:szCs w:val="24"/>
        </w:rPr>
      </w:pPr>
      <w:r>
        <w:rPr>
          <w:rFonts w:hint="eastAsia" w:ascii="仿宋" w:hAnsi="仿宋" w:eastAsia="仿宋" w:cs="Times New Roman"/>
          <w:b/>
          <w:bCs/>
          <w:color w:val="auto"/>
          <w:sz w:val="24"/>
          <w:szCs w:val="24"/>
        </w:rPr>
        <w:t>2-14</w:t>
      </w:r>
      <w:r>
        <w:rPr>
          <w:rFonts w:hint="eastAsia" w:ascii="仿宋" w:hAnsi="仿宋" w:eastAsia="仿宋" w:cs="Times New Roman"/>
          <w:b/>
          <w:bCs/>
          <w:color w:val="auto"/>
          <w:sz w:val="24"/>
          <w:szCs w:val="24"/>
          <w:u w:val="single"/>
        </w:rPr>
        <w:t>其他资料（格式自拟）</w:t>
      </w:r>
      <w:r>
        <w:rPr>
          <w:rFonts w:hint="eastAsia" w:ascii="仿宋" w:hAnsi="仿宋" w:eastAsia="仿宋" w:cs="Times New Roman"/>
          <w:b/>
          <w:bCs/>
          <w:color w:val="auto"/>
          <w:sz w:val="24"/>
          <w:szCs w:val="24"/>
        </w:rPr>
        <w:t>。</w:t>
      </w:r>
    </w:p>
    <w:p>
      <w:pPr>
        <w:autoSpaceDN w:val="0"/>
        <w:spacing w:line="360" w:lineRule="auto"/>
        <w:ind w:firstLine="482" w:firstLineChars="200"/>
        <w:rPr>
          <w:rFonts w:ascii="仿宋" w:hAnsi="仿宋" w:eastAsia="仿宋" w:cs="Times New Roman"/>
          <w:b/>
          <w:color w:val="auto"/>
          <w:kern w:val="0"/>
          <w:sz w:val="24"/>
          <w:szCs w:val="20"/>
        </w:rPr>
      </w:pPr>
      <w:r>
        <w:rPr>
          <w:rFonts w:hint="eastAsia" w:ascii="仿宋" w:hAnsi="仿宋" w:eastAsia="仿宋" w:cs="Times New Roman"/>
          <w:b/>
          <w:color w:val="auto"/>
          <w:kern w:val="0"/>
          <w:sz w:val="24"/>
          <w:szCs w:val="20"/>
        </w:rPr>
        <w:t>第三部分：《报价文件》组成内容</w:t>
      </w:r>
    </w:p>
    <w:p>
      <w:pPr>
        <w:autoSpaceDN w:val="0"/>
        <w:spacing w:line="360" w:lineRule="auto"/>
        <w:ind w:firstLine="723" w:firstLineChars="300"/>
        <w:jc w:val="left"/>
        <w:rPr>
          <w:rFonts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u w:val="single"/>
        </w:rPr>
        <w:t>投标函</w:t>
      </w:r>
      <w:r>
        <w:rPr>
          <w:rFonts w:hint="eastAsia" w:ascii="仿宋" w:hAnsi="仿宋" w:eastAsia="仿宋" w:cs="仿宋"/>
          <w:b/>
          <w:bCs/>
          <w:color w:val="auto"/>
          <w:sz w:val="24"/>
          <w:szCs w:val="24"/>
        </w:rPr>
        <w:t>；</w:t>
      </w:r>
    </w:p>
    <w:p>
      <w:pPr>
        <w:autoSpaceDN w:val="0"/>
        <w:spacing w:line="360" w:lineRule="auto"/>
        <w:ind w:firstLine="482" w:firstLineChars="200"/>
        <w:jc w:val="left"/>
        <w:rPr>
          <w:rFonts w:ascii="仿宋" w:hAnsi="仿宋" w:eastAsia="仿宋" w:cs="仿宋"/>
          <w:b/>
          <w:bCs/>
          <w:color w:val="auto"/>
          <w:sz w:val="24"/>
          <w:szCs w:val="24"/>
        </w:rPr>
      </w:pPr>
      <w:r>
        <w:rPr>
          <w:rFonts w:hint="eastAsia" w:ascii="仿宋" w:hAnsi="仿宋" w:eastAsia="仿宋" w:cs="仿宋"/>
          <w:b/>
          <w:bCs/>
          <w:color w:val="auto"/>
          <w:sz w:val="24"/>
          <w:szCs w:val="24"/>
        </w:rPr>
        <w:t>（2）</w:t>
      </w:r>
      <w:r>
        <w:rPr>
          <w:rFonts w:hint="eastAsia" w:ascii="仿宋" w:hAnsi="仿宋" w:eastAsia="仿宋" w:cs="仿宋"/>
          <w:b/>
          <w:bCs/>
          <w:color w:val="auto"/>
          <w:sz w:val="24"/>
          <w:szCs w:val="24"/>
          <w:u w:val="single"/>
        </w:rPr>
        <w:t>工程量清单及计价表</w:t>
      </w:r>
      <w:r>
        <w:rPr>
          <w:rFonts w:hint="eastAsia" w:ascii="仿宋" w:hAnsi="仿宋" w:eastAsia="仿宋" w:cs="仿宋"/>
          <w:b/>
          <w:bCs/>
          <w:color w:val="auto"/>
          <w:sz w:val="24"/>
          <w:szCs w:val="24"/>
        </w:rPr>
        <w:t>；</w:t>
      </w:r>
    </w:p>
    <w:p>
      <w:pPr>
        <w:autoSpaceDE w:val="0"/>
        <w:autoSpaceDN w:val="0"/>
        <w:adjustRightInd w:val="0"/>
        <w:spacing w:line="360" w:lineRule="auto"/>
        <w:ind w:firstLine="482" w:firstLineChars="200"/>
        <w:jc w:val="left"/>
        <w:rPr>
          <w:rFonts w:ascii="仿宋" w:hAnsi="仿宋" w:eastAsia="仿宋" w:cs="仿宋"/>
          <w:bCs/>
          <w:color w:val="auto"/>
          <w:sz w:val="24"/>
          <w:szCs w:val="24"/>
        </w:rPr>
      </w:pPr>
      <w:r>
        <w:rPr>
          <w:rFonts w:hint="eastAsia" w:ascii="仿宋" w:hAnsi="仿宋" w:eastAsia="仿宋" w:cs="仿宋"/>
          <w:b/>
          <w:bCs/>
          <w:color w:val="auto"/>
          <w:sz w:val="24"/>
          <w:szCs w:val="24"/>
        </w:rPr>
        <w:t>（3）</w:t>
      </w:r>
      <w:r>
        <w:rPr>
          <w:rFonts w:hint="eastAsia" w:ascii="仿宋" w:hAnsi="仿宋" w:eastAsia="仿宋" w:cs="仿宋"/>
          <w:b/>
          <w:bCs/>
          <w:color w:val="auto"/>
          <w:sz w:val="24"/>
          <w:szCs w:val="24"/>
          <w:u w:val="single"/>
        </w:rPr>
        <w:t>供应商认为其他需要提供的资料（格式自拟）</w:t>
      </w:r>
      <w:r>
        <w:rPr>
          <w:rFonts w:hint="eastAsia" w:ascii="仿宋" w:hAnsi="仿宋" w:eastAsia="仿宋" w:cs="仿宋"/>
          <w:b/>
          <w:bCs/>
          <w:color w:val="auto"/>
          <w:sz w:val="24"/>
          <w:szCs w:val="24"/>
        </w:rPr>
        <w:t>。</w:t>
      </w:r>
    </w:p>
    <w:p>
      <w:pPr>
        <w:autoSpaceDN w:val="0"/>
        <w:spacing w:line="360" w:lineRule="auto"/>
        <w:ind w:firstLine="542" w:firstLineChars="225"/>
        <w:rPr>
          <w:rFonts w:ascii="仿宋" w:hAnsi="仿宋" w:eastAsia="仿宋" w:cs="Times New Roman"/>
          <w:b/>
          <w:color w:val="auto"/>
          <w:sz w:val="24"/>
          <w:szCs w:val="24"/>
        </w:rPr>
      </w:pPr>
      <w:r>
        <w:rPr>
          <w:rFonts w:hint="eastAsia" w:ascii="仿宋" w:hAnsi="仿宋" w:eastAsia="仿宋" w:cs="Times New Roman"/>
          <w:b/>
          <w:color w:val="auto"/>
          <w:sz w:val="24"/>
          <w:szCs w:val="24"/>
        </w:rPr>
        <w:t>注：以上目录是编制响应文件的基本格式要求，各供应商可根据自身情况进一步细化。</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4.3 磋商响应文件的编制</w:t>
      </w:r>
    </w:p>
    <w:p>
      <w:pPr>
        <w:autoSpaceDN w:val="0"/>
        <w:spacing w:line="360" w:lineRule="auto"/>
        <w:ind w:firstLine="422" w:firstLineChars="175"/>
        <w:rPr>
          <w:rFonts w:ascii="仿宋" w:hAnsi="仿宋" w:eastAsia="仿宋" w:cs="Arial"/>
          <w:b/>
          <w:color w:val="auto"/>
          <w:sz w:val="24"/>
          <w:szCs w:val="24"/>
        </w:rPr>
      </w:pPr>
      <w:r>
        <w:rPr>
          <w:rFonts w:hint="eastAsia" w:ascii="仿宋" w:hAnsi="仿宋" w:eastAsia="仿宋" w:cs="Arial"/>
          <w:b/>
          <w:color w:val="auto"/>
          <w:kern w:val="0"/>
          <w:sz w:val="24"/>
          <w:szCs w:val="24"/>
        </w:rPr>
        <w:t>4.3.1</w:t>
      </w:r>
      <w:r>
        <w:rPr>
          <w:rFonts w:hint="eastAsia" w:ascii="仿宋" w:hAnsi="仿宋" w:eastAsia="仿宋" w:cs="Arial"/>
          <w:b/>
          <w:color w:val="auto"/>
          <w:sz w:val="24"/>
          <w:szCs w:val="24"/>
        </w:rPr>
        <w:t>依据《浙江省政府采购项目电子交易管理暂行办法》，本项目通过“政府采购云平台”（网址：</w:t>
      </w:r>
      <w:r>
        <w:rPr>
          <w:color w:val="auto"/>
        </w:rPr>
        <w:fldChar w:fldCharType="begin"/>
      </w:r>
      <w:r>
        <w:rPr>
          <w:color w:val="auto"/>
        </w:rPr>
        <w:instrText xml:space="preserve"> HYPERLINK "http://www.zcygov.cn" </w:instrText>
      </w:r>
      <w:r>
        <w:rPr>
          <w:color w:val="auto"/>
        </w:rPr>
        <w:fldChar w:fldCharType="separate"/>
      </w:r>
      <w:r>
        <w:rPr>
          <w:rFonts w:hint="eastAsia" w:ascii="仿宋" w:hAnsi="仿宋" w:eastAsia="仿宋" w:cs="Arial"/>
          <w:b/>
          <w:color w:val="auto"/>
          <w:sz w:val="24"/>
          <w:szCs w:val="24"/>
          <w:u w:val="single"/>
        </w:rPr>
        <w:t>www.zcygov.cn</w:t>
      </w:r>
      <w:r>
        <w:rPr>
          <w:rFonts w:hint="eastAsia" w:ascii="仿宋" w:hAnsi="仿宋" w:eastAsia="仿宋" w:cs="Arial"/>
          <w:b/>
          <w:color w:val="auto"/>
          <w:sz w:val="24"/>
          <w:szCs w:val="24"/>
          <w:u w:val="single"/>
        </w:rPr>
        <w:fldChar w:fldCharType="end"/>
      </w:r>
      <w:r>
        <w:rPr>
          <w:rFonts w:hint="eastAsia" w:ascii="仿宋" w:hAnsi="仿宋" w:eastAsia="仿宋" w:cs="Arial"/>
          <w:b/>
          <w:color w:val="auto"/>
          <w:sz w:val="24"/>
          <w:szCs w:val="24"/>
        </w:rPr>
        <w:t>）实行电子交易（在线磋商响应）。供应商参加本项目电子交易应当安装“政采云电子交易客户端”，并按照本竞争性磋商文件和“政府采购云平台”的要求编制并加密磋商响应文件。</w:t>
      </w:r>
      <w:r>
        <w:rPr>
          <w:rFonts w:hint="eastAsia" w:ascii="仿宋" w:hAnsi="仿宋" w:eastAsia="仿宋" w:cs="Arial"/>
          <w:b/>
          <w:color w:val="auto"/>
          <w:sz w:val="24"/>
          <w:szCs w:val="24"/>
          <w:u w:val="single"/>
        </w:rPr>
        <w:t>供应商未按规定加密的磋商响应文件，“政府采购云平台”将予以拒收</w:t>
      </w:r>
      <w:r>
        <w:rPr>
          <w:rFonts w:hint="eastAsia" w:ascii="仿宋" w:hAnsi="仿宋" w:eastAsia="仿宋" w:cs="Arial"/>
          <w:b/>
          <w:color w:val="auto"/>
          <w:sz w:val="24"/>
          <w:szCs w:val="24"/>
        </w:rPr>
        <w:t>。</w:t>
      </w:r>
    </w:p>
    <w:p>
      <w:pPr>
        <w:autoSpaceDN w:val="0"/>
        <w:spacing w:line="360" w:lineRule="auto"/>
        <w:ind w:firstLine="422" w:firstLineChars="175"/>
        <w:rPr>
          <w:rFonts w:ascii="仿宋" w:hAnsi="仿宋" w:eastAsia="仿宋" w:cs="Arial"/>
          <w:b/>
          <w:color w:val="auto"/>
          <w:kern w:val="0"/>
          <w:sz w:val="24"/>
          <w:szCs w:val="24"/>
        </w:rPr>
      </w:pPr>
      <w:r>
        <w:rPr>
          <w:rFonts w:hint="eastAsia" w:ascii="仿宋" w:hAnsi="仿宋" w:eastAsia="仿宋" w:cs="Arial"/>
          <w:b/>
          <w:color w:val="auto"/>
          <w:kern w:val="0"/>
          <w:sz w:val="24"/>
          <w:szCs w:val="24"/>
        </w:rPr>
        <w:t>4.3.2供应商应当按照本章节第4.2.2款规定的内容在“政采云电子交易客户端”编制磋商响应文件。</w:t>
      </w:r>
    </w:p>
    <w:p>
      <w:pPr>
        <w:autoSpaceDN w:val="0"/>
        <w:spacing w:line="360" w:lineRule="auto"/>
        <w:ind w:firstLine="422" w:firstLineChars="175"/>
        <w:rPr>
          <w:rFonts w:ascii="仿宋" w:hAnsi="仿宋" w:eastAsia="仿宋" w:cs="Times New Roman"/>
          <w:b/>
          <w:color w:val="auto"/>
          <w:sz w:val="24"/>
          <w:szCs w:val="24"/>
        </w:rPr>
      </w:pPr>
      <w:r>
        <w:rPr>
          <w:rFonts w:hint="eastAsia" w:ascii="仿宋" w:hAnsi="仿宋" w:eastAsia="仿宋" w:cs="Arial"/>
          <w:b/>
          <w:color w:val="auto"/>
          <w:kern w:val="0"/>
          <w:sz w:val="24"/>
          <w:szCs w:val="24"/>
        </w:rPr>
        <w:t>4.3.3</w:t>
      </w:r>
      <w:r>
        <w:rPr>
          <w:rFonts w:hint="eastAsia" w:ascii="仿宋" w:hAnsi="仿宋" w:eastAsia="仿宋" w:cs="Times New Roman"/>
          <w:b/>
          <w:color w:val="auto"/>
          <w:sz w:val="24"/>
          <w:szCs w:val="24"/>
        </w:rPr>
        <w:t>本文件《第六章 磋商响应文件格式》中有提供格式的，供应商应按照格式进行编制（格式中要求提供相关证明材料的还需后附相关证明材料），并按格式要求在指定位置根据要求进行签章，否则视为未提供；本文件《第六章磋商响应文件格式》未提供格式的，请供应商自行拟定格式，并加盖单位公章，否则视为未提供。</w:t>
      </w:r>
    </w:p>
    <w:p>
      <w:pPr>
        <w:autoSpaceDN w:val="0"/>
        <w:spacing w:line="360" w:lineRule="auto"/>
        <w:ind w:firstLine="422" w:firstLineChars="175"/>
        <w:rPr>
          <w:rFonts w:ascii="仿宋" w:hAnsi="仿宋" w:eastAsia="仿宋" w:cs="Times New Roman"/>
          <w:color w:val="auto"/>
          <w:sz w:val="24"/>
          <w:szCs w:val="24"/>
        </w:rPr>
      </w:pPr>
      <w:r>
        <w:rPr>
          <w:rFonts w:hint="eastAsia" w:ascii="仿宋" w:hAnsi="仿宋" w:eastAsia="仿宋" w:cs="Times New Roman"/>
          <w:b/>
          <w:color w:val="auto"/>
          <w:sz w:val="24"/>
          <w:szCs w:val="24"/>
        </w:rPr>
        <w:t>4.3.4</w:t>
      </w:r>
      <w:r>
        <w:rPr>
          <w:rFonts w:hint="eastAsia" w:ascii="仿宋" w:hAnsi="仿宋" w:eastAsia="仿宋" w:cs="Arial"/>
          <w:b/>
          <w:color w:val="auto"/>
          <w:kern w:val="0"/>
          <w:sz w:val="24"/>
          <w:szCs w:val="24"/>
        </w:rPr>
        <w:t>本章节第4.2.2款内容中约定</w:t>
      </w:r>
      <w:r>
        <w:rPr>
          <w:rFonts w:hint="eastAsia" w:ascii="仿宋" w:hAnsi="仿宋" w:eastAsia="仿宋" w:cs="Times New Roman"/>
          <w:b/>
          <w:color w:val="auto"/>
          <w:sz w:val="24"/>
          <w:szCs w:val="24"/>
        </w:rPr>
        <w:t>可以提供扫描件（或复制件）的相关证明材料必须加盖供应商公章，否则视为未提供</w:t>
      </w:r>
      <w:r>
        <w:rPr>
          <w:rFonts w:hint="eastAsia" w:ascii="仿宋" w:hAnsi="仿宋" w:eastAsia="仿宋" w:cs="Times New Roman"/>
          <w:color w:val="auto"/>
          <w:sz w:val="24"/>
          <w:szCs w:val="24"/>
        </w:rPr>
        <w:t>（例如：各类资格资质证书、业绩材料、许可材料、荣誉证书、产品注册登记材料、产品检测材料、验收材料等）。</w:t>
      </w:r>
    </w:p>
    <w:p>
      <w:pPr>
        <w:autoSpaceDN w:val="0"/>
        <w:spacing w:line="360" w:lineRule="auto"/>
        <w:ind w:firstLine="422" w:firstLineChars="175"/>
        <w:rPr>
          <w:rFonts w:ascii="仿宋" w:hAnsi="仿宋" w:eastAsia="仿宋" w:cs="Arial"/>
          <w:b/>
          <w:color w:val="auto"/>
          <w:kern w:val="0"/>
          <w:sz w:val="24"/>
          <w:szCs w:val="24"/>
        </w:rPr>
      </w:pPr>
      <w:r>
        <w:rPr>
          <w:rFonts w:hint="eastAsia" w:ascii="仿宋" w:hAnsi="仿宋" w:eastAsia="仿宋" w:cs="Times New Roman"/>
          <w:b/>
          <w:color w:val="auto"/>
          <w:sz w:val="24"/>
          <w:szCs w:val="24"/>
        </w:rPr>
        <w:t>4.3.5</w:t>
      </w:r>
      <w:r>
        <w:rPr>
          <w:rFonts w:hint="eastAsia" w:ascii="仿宋" w:hAnsi="仿宋" w:eastAsia="仿宋" w:cs="Arial"/>
          <w:b/>
          <w:color w:val="auto"/>
          <w:kern w:val="0"/>
          <w:sz w:val="24"/>
          <w:szCs w:val="24"/>
        </w:rPr>
        <w:t>本章节第4.2.2款内容中标注“▲”的内容为必须提供的内容，未提供的磋商响应文件无效。</w:t>
      </w:r>
    </w:p>
    <w:p>
      <w:pPr>
        <w:autoSpaceDN w:val="0"/>
        <w:spacing w:line="360" w:lineRule="auto"/>
        <w:ind w:firstLine="420" w:firstLineChars="175"/>
        <w:rPr>
          <w:rFonts w:ascii="仿宋" w:hAnsi="仿宋" w:eastAsia="仿宋" w:cs="Arial"/>
          <w:color w:val="auto"/>
          <w:kern w:val="0"/>
          <w:sz w:val="24"/>
          <w:szCs w:val="24"/>
        </w:rPr>
      </w:pPr>
      <w:r>
        <w:rPr>
          <w:rFonts w:hint="eastAsia" w:ascii="仿宋" w:hAnsi="仿宋" w:eastAsia="仿宋" w:cs="Arial"/>
          <w:color w:val="auto"/>
          <w:kern w:val="0"/>
          <w:sz w:val="24"/>
          <w:szCs w:val="24"/>
        </w:rPr>
        <w:t>4.3.6《磋商响应文件》内容不完整、编排混乱导致《磋商响应文件》被误读、漏读或者查找不到相关内容的，是磋商响应供应商的责任。</w:t>
      </w:r>
    </w:p>
    <w:p>
      <w:pPr>
        <w:autoSpaceDN w:val="0"/>
        <w:spacing w:line="360" w:lineRule="auto"/>
        <w:ind w:firstLine="420" w:firstLineChars="175"/>
        <w:rPr>
          <w:rFonts w:ascii="仿宋" w:hAnsi="仿宋" w:eastAsia="仿宋" w:cs="Arial"/>
          <w:color w:val="auto"/>
          <w:kern w:val="0"/>
          <w:sz w:val="24"/>
          <w:szCs w:val="24"/>
        </w:rPr>
      </w:pPr>
      <w:r>
        <w:rPr>
          <w:rFonts w:hint="eastAsia" w:ascii="仿宋" w:hAnsi="仿宋" w:eastAsia="仿宋" w:cs="Arial"/>
          <w:color w:val="auto"/>
          <w:kern w:val="0"/>
          <w:sz w:val="24"/>
          <w:szCs w:val="24"/>
        </w:rPr>
        <w:t>4.3.7《磋商响应文件》因字迹潦草或表达不清所引起的后果由磋商响应供应商负责。</w:t>
      </w:r>
    </w:p>
    <w:p>
      <w:pPr>
        <w:autoSpaceDN w:val="0"/>
        <w:spacing w:line="360" w:lineRule="auto"/>
        <w:ind w:firstLine="420" w:firstLineChars="175"/>
        <w:rPr>
          <w:rFonts w:ascii="仿宋" w:hAnsi="仿宋" w:eastAsia="仿宋" w:cs="Arial"/>
          <w:color w:val="auto"/>
          <w:kern w:val="0"/>
          <w:sz w:val="24"/>
          <w:szCs w:val="24"/>
        </w:rPr>
      </w:pPr>
      <w:r>
        <w:rPr>
          <w:rFonts w:hint="eastAsia" w:ascii="仿宋" w:hAnsi="仿宋" w:eastAsia="仿宋" w:cs="Arial"/>
          <w:color w:val="auto"/>
          <w:kern w:val="0"/>
          <w:sz w:val="24"/>
          <w:szCs w:val="24"/>
        </w:rPr>
        <w:t>4.3.8</w:t>
      </w:r>
      <w:r>
        <w:rPr>
          <w:rFonts w:hint="eastAsia" w:ascii="仿宋" w:hAnsi="仿宋" w:eastAsia="仿宋" w:cs="Arial"/>
          <w:color w:val="auto"/>
          <w:kern w:val="0"/>
          <w:sz w:val="24"/>
        </w:rPr>
        <w:t>磋商响应供应商没有按照</w:t>
      </w:r>
      <w:r>
        <w:rPr>
          <w:rFonts w:hint="eastAsia" w:ascii="仿宋" w:hAnsi="仿宋" w:eastAsia="仿宋" w:cs="Arial"/>
          <w:color w:val="auto"/>
          <w:kern w:val="0"/>
          <w:sz w:val="24"/>
          <w:szCs w:val="24"/>
        </w:rPr>
        <w:t>本章节第4.2.2款“</w:t>
      </w:r>
      <w:r>
        <w:rPr>
          <w:rFonts w:hint="eastAsia" w:ascii="仿宋" w:hAnsi="仿宋" w:eastAsia="仿宋" w:cs="Arial"/>
          <w:color w:val="auto"/>
          <w:kern w:val="0"/>
          <w:sz w:val="24"/>
        </w:rPr>
        <w:t>磋商响应文件内容组成</w:t>
      </w:r>
      <w:r>
        <w:rPr>
          <w:rFonts w:hint="eastAsia" w:ascii="仿宋" w:hAnsi="仿宋" w:eastAsia="仿宋" w:cs="Arial"/>
          <w:color w:val="auto"/>
          <w:kern w:val="0"/>
          <w:sz w:val="24"/>
          <w:szCs w:val="24"/>
        </w:rPr>
        <w:t>”</w:t>
      </w:r>
      <w:r>
        <w:rPr>
          <w:rFonts w:hint="eastAsia" w:ascii="仿宋" w:hAnsi="仿宋" w:eastAsia="仿宋" w:cs="Arial"/>
          <w:color w:val="auto"/>
          <w:kern w:val="0"/>
          <w:sz w:val="24"/>
        </w:rPr>
        <w:t>要求提供全部资料，或者没有仔细阅读竞争性磋商文件，或者没有对竞争性磋商文件在各方面的要求作出实质性响应是磋商响应供应商的风险，由此造成的一切后果由磋商响应供应商自行承担。</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4.4 磋商响应文件的签章</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4.4.1磋商响应文件的签章形式：</w:t>
      </w:r>
      <w:r>
        <w:rPr>
          <w:rFonts w:hint="eastAsia" w:ascii="仿宋" w:hAnsi="仿宋" w:eastAsia="仿宋" w:cs="Times New Roman"/>
          <w:b/>
          <w:color w:val="auto"/>
          <w:kern w:val="0"/>
          <w:sz w:val="24"/>
          <w:szCs w:val="24"/>
          <w:u w:val="single"/>
        </w:rPr>
        <w:t>见《磋商须知前附表》</w:t>
      </w:r>
      <w:r>
        <w:rPr>
          <w:rFonts w:hint="eastAsia" w:ascii="仿宋" w:hAnsi="仿宋" w:eastAsia="仿宋" w:cs="Times New Roman"/>
          <w:b/>
          <w:color w:val="auto"/>
          <w:sz w:val="24"/>
          <w:szCs w:val="24"/>
        </w:rPr>
        <w:t>；</w:t>
      </w:r>
    </w:p>
    <w:p>
      <w:pPr>
        <w:autoSpaceDN w:val="0"/>
        <w:spacing w:line="360" w:lineRule="auto"/>
        <w:ind w:firstLine="426" w:firstLineChars="177"/>
        <w:rPr>
          <w:rFonts w:ascii="仿宋" w:hAnsi="仿宋" w:eastAsia="仿宋" w:cs="Arial"/>
          <w:b/>
          <w:color w:val="auto"/>
          <w:kern w:val="0"/>
          <w:sz w:val="24"/>
        </w:rPr>
      </w:pPr>
      <w:r>
        <w:rPr>
          <w:rFonts w:hint="eastAsia" w:ascii="仿宋" w:hAnsi="仿宋" w:eastAsia="仿宋" w:cs="Arial"/>
          <w:b/>
          <w:color w:val="auto"/>
          <w:kern w:val="0"/>
          <w:sz w:val="24"/>
          <w:szCs w:val="24"/>
        </w:rPr>
        <w:t>4.4.2《磋商响应文件》内容应按</w:t>
      </w:r>
      <w:r>
        <w:rPr>
          <w:rFonts w:hint="eastAsia" w:ascii="仿宋" w:hAnsi="仿宋" w:eastAsia="仿宋" w:cs="Arial"/>
          <w:b/>
          <w:color w:val="auto"/>
          <w:sz w:val="24"/>
          <w:szCs w:val="24"/>
        </w:rPr>
        <w:t>《第三章 磋商须知》规定和</w:t>
      </w:r>
      <w:r>
        <w:rPr>
          <w:rFonts w:hint="eastAsia" w:ascii="仿宋" w:hAnsi="仿宋" w:eastAsia="仿宋" w:cs="Arial"/>
          <w:b/>
          <w:color w:val="auto"/>
          <w:kern w:val="0"/>
          <w:sz w:val="24"/>
          <w:szCs w:val="24"/>
        </w:rPr>
        <w:t>《第六章 磋商响应文件格式》</w:t>
      </w:r>
      <w:r>
        <w:rPr>
          <w:rFonts w:hint="eastAsia" w:ascii="仿宋" w:hAnsi="仿宋" w:eastAsia="仿宋" w:cs="Arial"/>
          <w:b/>
          <w:color w:val="auto"/>
          <w:sz w:val="24"/>
          <w:szCs w:val="24"/>
        </w:rPr>
        <w:t>标注的要求进行盖章、签署</w:t>
      </w:r>
      <w:r>
        <w:rPr>
          <w:rFonts w:hint="eastAsia" w:ascii="仿宋" w:hAnsi="仿宋" w:eastAsia="仿宋" w:cs="Arial"/>
          <w:b/>
          <w:color w:val="auto"/>
          <w:kern w:val="0"/>
          <w:sz w:val="24"/>
          <w:szCs w:val="24"/>
        </w:rPr>
        <w:t>，应签章而未签章的材料视为未提供。请各供应商详细查阅本章节第4.3款“磋商响应文件的编制”规定（磋商响应供应商为自然人的，须由自然人本人签字（或盖章），同时提供自然人本人有效身份证明材料，否则视为未提供）。</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4.5 磋商报价</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4.5.1磋商报价应按《第六章 磋商响应文件格式》中提供的相关报价格式填写；</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sz w:val="24"/>
          <w:szCs w:val="24"/>
        </w:rPr>
        <w:t>4.5.2本项目最高限价：</w:t>
      </w:r>
      <w:r>
        <w:rPr>
          <w:rFonts w:hint="eastAsia" w:ascii="仿宋" w:hAnsi="仿宋" w:eastAsia="仿宋" w:cs="Times New Roman"/>
          <w:b/>
          <w:color w:val="auto"/>
          <w:kern w:val="0"/>
          <w:sz w:val="24"/>
          <w:szCs w:val="24"/>
          <w:u w:val="single"/>
        </w:rPr>
        <w:t>见《磋商须知前附表》</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u w:val="single"/>
        </w:rPr>
      </w:pPr>
      <w:r>
        <w:rPr>
          <w:rFonts w:hint="eastAsia" w:ascii="仿宋" w:hAnsi="仿宋" w:eastAsia="仿宋" w:cs="Arial"/>
          <w:b/>
          <w:color w:val="auto"/>
          <w:kern w:val="0"/>
          <w:sz w:val="24"/>
          <w:szCs w:val="24"/>
          <w:u w:val="single"/>
        </w:rPr>
        <w:t>4.5.3《磋商响应文件》针对每个标项每一轮只允许有一个报价，不接受有选择报价的磋商响应（作无效标处理）；</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4.5.5最低报价不是成交的保证，采购人及采购代理机构不作任何落标解释。</w:t>
      </w:r>
    </w:p>
    <w:p>
      <w:pPr>
        <w:autoSpaceDN w:val="0"/>
        <w:spacing w:before="120" w:after="120" w:line="360" w:lineRule="auto"/>
        <w:ind w:firstLine="482"/>
        <w:rPr>
          <w:rFonts w:ascii="仿宋" w:hAnsi="仿宋" w:eastAsia="仿宋" w:cs="Times New Roman"/>
          <w:b/>
          <w:color w:val="auto"/>
          <w:sz w:val="24"/>
        </w:rPr>
      </w:pPr>
      <w:r>
        <w:rPr>
          <w:rFonts w:hint="eastAsia" w:ascii="仿宋" w:hAnsi="仿宋" w:eastAsia="仿宋"/>
          <w:b/>
          <w:color w:val="auto"/>
          <w:sz w:val="24"/>
        </w:rPr>
        <w:t>4.5.6 ▲</w:t>
      </w:r>
      <w:r>
        <w:rPr>
          <w:rFonts w:hint="eastAsia" w:ascii="仿宋" w:hAnsi="仿宋" w:eastAsia="仿宋" w:cs="Arial"/>
          <w:b/>
          <w:color w:val="auto"/>
          <w:kern w:val="0"/>
          <w:sz w:val="24"/>
          <w:u w:val="single"/>
        </w:rPr>
        <w:t>本次磋商报价为含税人民币价</w:t>
      </w:r>
      <w:r>
        <w:rPr>
          <w:rFonts w:hint="eastAsia" w:ascii="仿宋" w:hAnsi="仿宋" w:eastAsia="仿宋" w:cs="Arial"/>
          <w:b/>
          <w:color w:val="auto"/>
          <w:kern w:val="0"/>
          <w:sz w:val="24"/>
        </w:rPr>
        <w:t>。</w:t>
      </w:r>
    </w:p>
    <w:p>
      <w:pPr>
        <w:autoSpaceDN w:val="0"/>
        <w:adjustRightInd w:val="0"/>
        <w:snapToGrid w:val="0"/>
        <w:spacing w:line="360" w:lineRule="auto"/>
        <w:ind w:firstLine="480" w:firstLineChars="200"/>
        <w:rPr>
          <w:rFonts w:ascii="仿宋" w:hAnsi="仿宋" w:eastAsia="仿宋" w:cs="宋体"/>
          <w:bCs/>
          <w:color w:val="auto"/>
          <w:sz w:val="24"/>
        </w:rPr>
      </w:pPr>
      <w:r>
        <w:rPr>
          <w:rFonts w:hint="eastAsia" w:ascii="仿宋" w:hAnsi="仿宋" w:eastAsia="仿宋" w:cs="宋体"/>
          <w:color w:val="auto"/>
          <w:sz w:val="24"/>
        </w:rPr>
        <w:t>4.5.7磋商报价为磋商响应供应商的磋商响应文件中提出的各项支付金额的总和。</w:t>
      </w:r>
    </w:p>
    <w:p>
      <w:pPr>
        <w:autoSpaceDN w:val="0"/>
        <w:spacing w:before="120" w:after="120" w:line="360" w:lineRule="auto"/>
        <w:ind w:firstLine="482"/>
        <w:rPr>
          <w:rFonts w:ascii="仿宋" w:hAnsi="仿宋" w:eastAsia="仿宋"/>
          <w:b/>
          <w:bCs/>
          <w:color w:val="auto"/>
          <w:sz w:val="24"/>
        </w:rPr>
      </w:pPr>
      <w:r>
        <w:rPr>
          <w:rFonts w:hint="eastAsia" w:ascii="仿宋" w:hAnsi="仿宋" w:eastAsia="仿宋"/>
          <w:b/>
          <w:color w:val="auto"/>
          <w:sz w:val="24"/>
        </w:rPr>
        <w:t>4.5.8采用工程量清单报价的，磋商响应供应商应按清单中列出的工程项目填报单价和合价。每一项目只允许有一个报价。任何有选择的报价将不予接受，磋商响应供应商未填单价或合价的工程项目，在实施后，采购人将不予以支付，并视作该项费用已包括在其它有价款的单价或合价内</w:t>
      </w:r>
      <w:r>
        <w:rPr>
          <w:rFonts w:hint="eastAsia" w:ascii="仿宋" w:hAnsi="仿宋" w:eastAsia="仿宋"/>
          <w:b/>
          <w:bCs/>
          <w:color w:val="auto"/>
          <w:sz w:val="24"/>
        </w:rPr>
        <w:t>。</w:t>
      </w:r>
    </w:p>
    <w:p>
      <w:pPr>
        <w:autoSpaceDN w:val="0"/>
        <w:spacing w:before="120" w:beforeLines="50" w:after="120" w:afterLines="50" w:line="360" w:lineRule="auto"/>
        <w:ind w:firstLine="482"/>
        <w:rPr>
          <w:rFonts w:ascii="仿宋" w:hAnsi="仿宋" w:eastAsia="仿宋" w:cs="Times New Roman"/>
          <w:bCs/>
          <w:color w:val="auto"/>
          <w:kern w:val="0"/>
          <w:sz w:val="24"/>
          <w:szCs w:val="24"/>
        </w:rPr>
      </w:pPr>
      <w:r>
        <w:rPr>
          <w:rFonts w:hint="eastAsia" w:ascii="仿宋" w:hAnsi="仿宋" w:eastAsia="仿宋" w:cs="Times New Roman"/>
          <w:color w:val="auto"/>
          <w:kern w:val="0"/>
          <w:sz w:val="24"/>
          <w:szCs w:val="24"/>
        </w:rPr>
        <w:t>4.5.9</w:t>
      </w:r>
      <w:r>
        <w:rPr>
          <w:rFonts w:hint="eastAsia" w:ascii="仿宋" w:hAnsi="仿宋" w:eastAsia="仿宋" w:cs="Times New Roman"/>
          <w:bCs/>
          <w:color w:val="auto"/>
          <w:kern w:val="0"/>
          <w:sz w:val="24"/>
          <w:szCs w:val="24"/>
        </w:rPr>
        <w:t>技术规范要求和设计施工图中所列的施工技术要求所产生的费用均应包括在磋商报价中。上述要求凡采购人提供的工程量清单中未列入的，由磋商响应供应商在相应的分部分项工程量清单项目的综合单价中考虑，采购人不单独列项支付；</w:t>
      </w:r>
    </w:p>
    <w:p>
      <w:pPr>
        <w:autoSpaceDN w:val="0"/>
        <w:spacing w:line="360" w:lineRule="auto"/>
        <w:ind w:firstLine="482"/>
        <w:rPr>
          <w:rFonts w:ascii="仿宋" w:hAnsi="仿宋" w:eastAsia="仿宋" w:cs="Times New Roman"/>
          <w:bCs/>
          <w:color w:val="auto"/>
          <w:sz w:val="24"/>
          <w:szCs w:val="24"/>
        </w:rPr>
      </w:pPr>
      <w:r>
        <w:rPr>
          <w:rFonts w:hint="eastAsia" w:ascii="仿宋" w:hAnsi="仿宋" w:eastAsia="仿宋" w:cs="Times New Roman"/>
          <w:color w:val="auto"/>
          <w:sz w:val="24"/>
          <w:szCs w:val="24"/>
        </w:rPr>
        <w:t>4.5.10</w:t>
      </w:r>
      <w:r>
        <w:rPr>
          <w:rFonts w:hint="eastAsia" w:ascii="仿宋" w:hAnsi="仿宋" w:eastAsia="仿宋" w:cs="Times New Roman"/>
          <w:b/>
          <w:color w:val="auto"/>
          <w:sz w:val="24"/>
          <w:szCs w:val="24"/>
          <w:u w:val="single"/>
        </w:rPr>
        <w:t>凡在磋商报价中涉及到规费、税金、企业管理费、措施费等国家、省、市强制性要求的费用，若磋商响应供应商报价不足或未报价，则视作优惠，一旦成交，磋商响应供应商自行承担该费用。竞争性磋商报价以最后报价为准，单价同比例调整（暂列金不调整）</w:t>
      </w:r>
      <w:r>
        <w:rPr>
          <w:rFonts w:hint="eastAsia" w:ascii="仿宋" w:hAnsi="仿宋" w:eastAsia="仿宋" w:cs="Times New Roman"/>
          <w:b/>
          <w:color w:val="auto"/>
          <w:sz w:val="24"/>
          <w:szCs w:val="24"/>
        </w:rPr>
        <w:t>。</w:t>
      </w:r>
    </w:p>
    <w:p>
      <w:pPr>
        <w:autoSpaceDN w:val="0"/>
        <w:spacing w:before="120" w:beforeLines="50" w:after="120" w:afterLines="50" w:line="360" w:lineRule="auto"/>
        <w:ind w:firstLine="482"/>
        <w:rPr>
          <w:rFonts w:ascii="仿宋" w:hAnsi="仿宋" w:eastAsia="仿宋" w:cs="Times New Roman"/>
          <w:color w:val="auto"/>
          <w:kern w:val="0"/>
          <w:sz w:val="24"/>
          <w:szCs w:val="24"/>
          <w:u w:val="single"/>
        </w:rPr>
      </w:pPr>
      <w:r>
        <w:rPr>
          <w:rFonts w:hint="eastAsia" w:ascii="仿宋" w:hAnsi="仿宋" w:eastAsia="仿宋" w:cs="Times New Roman"/>
          <w:color w:val="auto"/>
          <w:kern w:val="0"/>
          <w:sz w:val="24"/>
          <w:szCs w:val="24"/>
        </w:rPr>
        <w:t>4.5.11除非合同中另有规定，磋商响应供应商在磋商总价中的价格均包括完成该工程项目的直接费、间接费、利润、税金、风险费等所有费用；</w:t>
      </w:r>
    </w:p>
    <w:p>
      <w:pPr>
        <w:autoSpaceDN w:val="0"/>
        <w:spacing w:before="120" w:beforeLines="50" w:after="120" w:afterLines="50" w:line="360" w:lineRule="auto"/>
        <w:ind w:firstLine="482"/>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4.5.12磋商响应供应商应先到工地踏勘以充分了解工地位置、情况、道路、储存空间、装卸限制及任何其它足以影响承包价的情况，任何因忽视或误解工地情况而导致的索赔或工期延长申请将不获批准；</w:t>
      </w:r>
    </w:p>
    <w:p>
      <w:pPr>
        <w:autoSpaceDN w:val="0"/>
        <w:adjustRightInd w:val="0"/>
        <w:snapToGri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4.5.13除非本磋商文件对工程量清单编制和报价另有说明的，否则，磋商响应供应商应按工程量清单中的项目和数量进行报价。</w:t>
      </w:r>
    </w:p>
    <w:p>
      <w:pPr>
        <w:autoSpaceDN w:val="0"/>
        <w:adjustRightInd w:val="0"/>
        <w:snapToGri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4.5.14本项目磋商文件提供的工程量清单是根据采购人提供的图纸（如有）及工作联系函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pPr>
        <w:autoSpaceDN w:val="0"/>
        <w:adjustRightInd w:val="0"/>
        <w:snapToGri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4.5.15供应商采购过程中对采购人提供的最终工程量清单未提出异议的，须在磋商单价及磋商总价中充分考虑固定总价合同可能存在的工程量与图纸（如有）不一致的风险。</w:t>
      </w:r>
    </w:p>
    <w:p>
      <w:pPr>
        <w:autoSpaceDN w:val="0"/>
        <w:adjustRightInd w:val="0"/>
        <w:snapToGri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4.5.16供应商须在磋商总价中考虑人、材、机可能的价格变化。</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4.6 磋商响应文件的有效期</w:t>
      </w:r>
    </w:p>
    <w:p>
      <w:pPr>
        <w:autoSpaceDN w:val="0"/>
        <w:spacing w:line="360" w:lineRule="auto"/>
        <w:ind w:firstLine="422" w:firstLineChars="175"/>
        <w:rPr>
          <w:rFonts w:ascii="仿宋" w:hAnsi="仿宋" w:eastAsia="仿宋" w:cs="Arial"/>
          <w:b/>
          <w:color w:val="auto"/>
          <w:kern w:val="0"/>
          <w:sz w:val="24"/>
          <w:szCs w:val="24"/>
        </w:rPr>
      </w:pPr>
      <w:r>
        <w:rPr>
          <w:rFonts w:hint="eastAsia" w:ascii="仿宋" w:hAnsi="仿宋" w:eastAsia="仿宋" w:cs="Arial"/>
          <w:b/>
          <w:color w:val="auto"/>
          <w:kern w:val="0"/>
          <w:sz w:val="24"/>
          <w:szCs w:val="24"/>
        </w:rPr>
        <w:t>4.6.1《磋商响应文件》有效期：</w:t>
      </w:r>
      <w:r>
        <w:rPr>
          <w:rFonts w:hint="eastAsia" w:ascii="仿宋" w:hAnsi="仿宋" w:eastAsia="仿宋" w:cs="Arial"/>
          <w:b/>
          <w:color w:val="auto"/>
          <w:kern w:val="0"/>
          <w:sz w:val="24"/>
          <w:szCs w:val="24"/>
          <w:u w:val="single"/>
        </w:rPr>
        <w:t>见《磋商须知前附表》</w:t>
      </w:r>
      <w:r>
        <w:rPr>
          <w:rFonts w:hint="eastAsia" w:ascii="仿宋" w:hAnsi="仿宋" w:eastAsia="仿宋" w:cs="Arial"/>
          <w:b/>
          <w:color w:val="auto"/>
          <w:kern w:val="0"/>
          <w:sz w:val="24"/>
          <w:szCs w:val="24"/>
        </w:rPr>
        <w:t>，《磋商响应文件》有效期少于这个规定期限的投标将作无效标处理；</w:t>
      </w:r>
    </w:p>
    <w:p>
      <w:pPr>
        <w:autoSpaceDN w:val="0"/>
        <w:spacing w:line="360" w:lineRule="auto"/>
        <w:ind w:firstLine="420" w:firstLineChars="175"/>
        <w:rPr>
          <w:rFonts w:ascii="仿宋" w:hAnsi="仿宋" w:eastAsia="仿宋" w:cs="Arial"/>
          <w:color w:val="auto"/>
          <w:kern w:val="0"/>
          <w:sz w:val="24"/>
          <w:szCs w:val="24"/>
        </w:rPr>
      </w:pPr>
      <w:r>
        <w:rPr>
          <w:rFonts w:hint="eastAsia" w:ascii="仿宋" w:hAnsi="仿宋" w:eastAsia="仿宋" w:cs="Arial"/>
          <w:color w:val="auto"/>
          <w:kern w:val="0"/>
          <w:sz w:val="24"/>
          <w:szCs w:val="24"/>
        </w:rPr>
        <w:t>4.6.2在特殊情况下，采购人可与磋商响应供应商协商延长《磋商响应文件》的有效期，协商过程以书面形式进行；</w:t>
      </w:r>
    </w:p>
    <w:p>
      <w:pPr>
        <w:autoSpaceDN w:val="0"/>
        <w:spacing w:line="360" w:lineRule="auto"/>
        <w:ind w:firstLine="420" w:firstLineChars="175"/>
        <w:rPr>
          <w:rFonts w:ascii="仿宋" w:hAnsi="仿宋" w:eastAsia="仿宋" w:cs="Arial"/>
          <w:color w:val="auto"/>
          <w:kern w:val="0"/>
          <w:sz w:val="24"/>
          <w:szCs w:val="24"/>
        </w:rPr>
      </w:pPr>
      <w:r>
        <w:rPr>
          <w:rFonts w:hint="eastAsia" w:ascii="仿宋" w:hAnsi="仿宋" w:eastAsia="仿宋" w:cs="Arial"/>
          <w:color w:val="auto"/>
          <w:kern w:val="0"/>
          <w:sz w:val="24"/>
          <w:szCs w:val="24"/>
        </w:rPr>
        <w:t>4.6.3磋商响应供应商可拒绝接受延期要求，同意延长有效期的磋商响应供应商不能修改《磋商响应文件》；</w:t>
      </w:r>
    </w:p>
    <w:p>
      <w:pPr>
        <w:autoSpaceDN w:val="0"/>
        <w:spacing w:line="360" w:lineRule="auto"/>
        <w:ind w:firstLine="420" w:firstLineChars="175"/>
        <w:rPr>
          <w:rFonts w:ascii="仿宋" w:hAnsi="仿宋" w:eastAsia="仿宋" w:cs="Arial"/>
          <w:color w:val="auto"/>
          <w:kern w:val="0"/>
          <w:sz w:val="24"/>
          <w:szCs w:val="24"/>
        </w:rPr>
      </w:pPr>
      <w:r>
        <w:rPr>
          <w:rFonts w:hint="eastAsia" w:ascii="仿宋" w:hAnsi="仿宋" w:eastAsia="仿宋" w:cs="Arial"/>
          <w:color w:val="auto"/>
          <w:kern w:val="0"/>
          <w:sz w:val="24"/>
          <w:szCs w:val="24"/>
        </w:rPr>
        <w:t>4.6.4成交供应商的《磋商响应文件》作为合同组成部分，其有效期自动延长至合同履行完毕止；</w:t>
      </w:r>
    </w:p>
    <w:p>
      <w:pPr>
        <w:autoSpaceDN w:val="0"/>
        <w:spacing w:line="360" w:lineRule="auto"/>
        <w:ind w:firstLine="422" w:firstLineChars="175"/>
        <w:rPr>
          <w:rFonts w:ascii="仿宋" w:hAnsi="仿宋" w:eastAsia="仿宋" w:cs="Arial"/>
          <w:color w:val="auto"/>
          <w:kern w:val="0"/>
          <w:sz w:val="24"/>
          <w:szCs w:val="24"/>
        </w:rPr>
      </w:pPr>
      <w:r>
        <w:rPr>
          <w:rFonts w:hint="eastAsia" w:ascii="仿宋" w:hAnsi="仿宋" w:eastAsia="仿宋" w:cs="Arial"/>
          <w:b/>
          <w:color w:val="auto"/>
          <w:kern w:val="0"/>
          <w:sz w:val="24"/>
          <w:szCs w:val="24"/>
        </w:rPr>
        <w:t>4.6.5磋商响应供应商在《磋商响应文件》有效期内强行撤回（撤销）其磋商响应文件的，</w:t>
      </w:r>
      <w:r>
        <w:rPr>
          <w:rFonts w:hint="eastAsia" w:ascii="仿宋" w:hAnsi="仿宋" w:eastAsia="仿宋" w:cs="Times New Roman"/>
          <w:b/>
          <w:color w:val="auto"/>
          <w:sz w:val="24"/>
          <w:szCs w:val="24"/>
        </w:rPr>
        <w:t>采购人将按采购预算金额的5%对其进行追偿（追偿金额不足伍万的按伍万计），以弥补采购人、采购代理机构损失，同时将对其失信行为上报至同级政府采购监督管理部门依法处理。</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4.7 备份磋商响应文件</w:t>
      </w:r>
    </w:p>
    <w:p>
      <w:pPr>
        <w:autoSpaceDN w:val="0"/>
        <w:spacing w:line="360" w:lineRule="auto"/>
        <w:ind w:firstLine="424" w:firstLineChars="176"/>
        <w:rPr>
          <w:rFonts w:ascii="仿宋" w:hAnsi="仿宋" w:eastAsia="仿宋" w:cs="Arial"/>
          <w:b/>
          <w:color w:val="auto"/>
          <w:sz w:val="24"/>
          <w:szCs w:val="24"/>
        </w:rPr>
      </w:pPr>
      <w:r>
        <w:rPr>
          <w:rFonts w:hint="eastAsia" w:ascii="仿宋" w:hAnsi="仿宋" w:eastAsia="仿宋" w:cs="Arial"/>
          <w:b/>
          <w:color w:val="auto"/>
          <w:sz w:val="24"/>
          <w:szCs w:val="24"/>
        </w:rPr>
        <w:t>4.7.1备份磋商响应文件的约定：</w:t>
      </w:r>
      <w:r>
        <w:rPr>
          <w:rFonts w:hint="eastAsia" w:ascii="仿宋" w:hAnsi="仿宋" w:eastAsia="仿宋" w:cs="Times New Roman"/>
          <w:b/>
          <w:color w:val="auto"/>
          <w:kern w:val="0"/>
          <w:sz w:val="24"/>
          <w:szCs w:val="24"/>
          <w:u w:val="single"/>
        </w:rPr>
        <w:t>见《磋商须知前附表》</w:t>
      </w:r>
      <w:r>
        <w:rPr>
          <w:rFonts w:hint="eastAsia" w:ascii="仿宋" w:hAnsi="仿宋" w:eastAsia="仿宋" w:cs="Times New Roman"/>
          <w:b/>
          <w:color w:val="auto"/>
          <w:kern w:val="0"/>
          <w:sz w:val="24"/>
          <w:szCs w:val="24"/>
        </w:rPr>
        <w:t>。</w:t>
      </w:r>
    </w:p>
    <w:p>
      <w:pPr>
        <w:autoSpaceDN w:val="0"/>
        <w:spacing w:line="360" w:lineRule="auto"/>
        <w:ind w:firstLine="424" w:firstLineChars="176"/>
        <w:rPr>
          <w:rFonts w:ascii="仿宋" w:hAnsi="仿宋" w:eastAsia="仿宋" w:cs="Arial"/>
          <w:b/>
          <w:color w:val="auto"/>
          <w:sz w:val="24"/>
          <w:szCs w:val="24"/>
        </w:rPr>
      </w:pPr>
      <w:r>
        <w:rPr>
          <w:rFonts w:hint="eastAsia" w:ascii="仿宋" w:hAnsi="仿宋" w:eastAsia="仿宋" w:cs="Arial"/>
          <w:b/>
          <w:color w:val="auto"/>
          <w:sz w:val="24"/>
          <w:szCs w:val="24"/>
        </w:rPr>
        <w:t>4.7.2备份磋商响应文件的编制：</w:t>
      </w:r>
      <w:r>
        <w:rPr>
          <w:rFonts w:hint="eastAsia" w:ascii="仿宋" w:hAnsi="仿宋" w:eastAsia="仿宋" w:cs="Times New Roman"/>
          <w:b/>
          <w:color w:val="auto"/>
          <w:kern w:val="0"/>
          <w:sz w:val="24"/>
          <w:szCs w:val="24"/>
          <w:u w:val="single"/>
        </w:rPr>
        <w:t>见《磋商须知前附表》</w:t>
      </w:r>
      <w:r>
        <w:rPr>
          <w:rFonts w:hint="eastAsia" w:ascii="仿宋" w:hAnsi="仿宋" w:eastAsia="仿宋" w:cs="Times New Roman"/>
          <w:b/>
          <w:color w:val="auto"/>
          <w:kern w:val="0"/>
          <w:sz w:val="24"/>
          <w:szCs w:val="24"/>
        </w:rPr>
        <w:t>。</w:t>
      </w:r>
    </w:p>
    <w:p>
      <w:pPr>
        <w:autoSpaceDN w:val="0"/>
        <w:spacing w:line="360" w:lineRule="auto"/>
        <w:ind w:firstLine="424" w:firstLineChars="176"/>
        <w:rPr>
          <w:rFonts w:ascii="仿宋" w:hAnsi="仿宋" w:eastAsia="仿宋" w:cs="Arial"/>
          <w:b/>
          <w:color w:val="auto"/>
          <w:sz w:val="24"/>
          <w:szCs w:val="24"/>
        </w:rPr>
      </w:pPr>
      <w:r>
        <w:rPr>
          <w:rFonts w:hint="eastAsia" w:ascii="仿宋" w:hAnsi="仿宋" w:eastAsia="仿宋" w:cs="Arial"/>
          <w:b/>
          <w:color w:val="auto"/>
          <w:sz w:val="24"/>
          <w:szCs w:val="24"/>
        </w:rPr>
        <w:t>4.7.3备份磋商响应文件的存储、份数、密封包装、标识、递交与接收</w:t>
      </w:r>
    </w:p>
    <w:p>
      <w:pPr>
        <w:autoSpaceDN w:val="0"/>
        <w:spacing w:line="360" w:lineRule="auto"/>
        <w:ind w:firstLine="424" w:firstLineChars="176"/>
        <w:rPr>
          <w:rFonts w:ascii="仿宋" w:hAnsi="仿宋" w:eastAsia="仿宋" w:cs="Arial"/>
          <w:color w:val="auto"/>
          <w:sz w:val="24"/>
          <w:szCs w:val="24"/>
        </w:rPr>
      </w:pPr>
      <w:r>
        <w:rPr>
          <w:rFonts w:hint="eastAsia" w:ascii="仿宋" w:hAnsi="仿宋" w:eastAsia="仿宋" w:cs="Arial"/>
          <w:b/>
          <w:color w:val="auto"/>
          <w:sz w:val="24"/>
          <w:szCs w:val="24"/>
        </w:rPr>
        <w:t>（1）存储：</w:t>
      </w:r>
      <w:r>
        <w:rPr>
          <w:rFonts w:hint="eastAsia" w:ascii="仿宋" w:hAnsi="仿宋" w:eastAsia="仿宋" w:cs="Times New Roman"/>
          <w:b/>
          <w:color w:val="auto"/>
          <w:kern w:val="0"/>
          <w:sz w:val="24"/>
          <w:szCs w:val="24"/>
          <w:u w:val="single"/>
        </w:rPr>
        <w:t>见《磋商须知前附表》</w:t>
      </w:r>
      <w:r>
        <w:rPr>
          <w:rFonts w:hint="eastAsia" w:ascii="仿宋" w:hAnsi="仿宋" w:eastAsia="仿宋" w:cs="Arial"/>
          <w:color w:val="auto"/>
          <w:sz w:val="24"/>
          <w:szCs w:val="24"/>
        </w:rPr>
        <w:t>；</w:t>
      </w:r>
    </w:p>
    <w:p>
      <w:pPr>
        <w:autoSpaceDN w:val="0"/>
        <w:spacing w:line="360" w:lineRule="auto"/>
        <w:ind w:firstLine="424" w:firstLineChars="176"/>
        <w:rPr>
          <w:rFonts w:ascii="仿宋" w:hAnsi="仿宋" w:eastAsia="仿宋" w:cs="Arial"/>
          <w:color w:val="auto"/>
          <w:sz w:val="24"/>
          <w:szCs w:val="24"/>
        </w:rPr>
      </w:pPr>
      <w:r>
        <w:rPr>
          <w:rFonts w:hint="eastAsia" w:ascii="仿宋" w:hAnsi="仿宋" w:eastAsia="仿宋" w:cs="Arial"/>
          <w:b/>
          <w:color w:val="auto"/>
          <w:sz w:val="24"/>
          <w:szCs w:val="24"/>
        </w:rPr>
        <w:t>（2）份数：</w:t>
      </w:r>
      <w:r>
        <w:rPr>
          <w:rFonts w:hint="eastAsia" w:ascii="仿宋" w:hAnsi="仿宋" w:eastAsia="仿宋" w:cs="Times New Roman"/>
          <w:b/>
          <w:color w:val="auto"/>
          <w:kern w:val="0"/>
          <w:sz w:val="24"/>
          <w:szCs w:val="24"/>
          <w:u w:val="single"/>
        </w:rPr>
        <w:t>见《磋商须知前附表》</w:t>
      </w:r>
      <w:r>
        <w:rPr>
          <w:rFonts w:hint="eastAsia" w:ascii="仿宋" w:hAnsi="仿宋" w:eastAsia="仿宋" w:cs="Arial"/>
          <w:color w:val="auto"/>
          <w:sz w:val="24"/>
          <w:szCs w:val="24"/>
        </w:rPr>
        <w:t>；</w:t>
      </w:r>
    </w:p>
    <w:p>
      <w:pPr>
        <w:autoSpaceDN w:val="0"/>
        <w:spacing w:line="360" w:lineRule="auto"/>
        <w:ind w:firstLine="424" w:firstLineChars="176"/>
        <w:rPr>
          <w:rFonts w:ascii="仿宋" w:hAnsi="仿宋" w:eastAsia="仿宋" w:cs="Times New Roman"/>
          <w:b/>
          <w:color w:val="auto"/>
          <w:sz w:val="24"/>
          <w:szCs w:val="24"/>
        </w:rPr>
      </w:pPr>
      <w:r>
        <w:rPr>
          <w:rFonts w:hint="eastAsia" w:ascii="仿宋" w:hAnsi="仿宋" w:eastAsia="仿宋" w:cs="Arial"/>
          <w:b/>
          <w:color w:val="auto"/>
          <w:sz w:val="24"/>
          <w:szCs w:val="24"/>
        </w:rPr>
        <w:t>（3）密封包装、标识：</w:t>
      </w:r>
      <w:r>
        <w:rPr>
          <w:rFonts w:hint="eastAsia" w:ascii="仿宋" w:hAnsi="仿宋" w:eastAsia="仿宋" w:cs="Times New Roman"/>
          <w:b/>
          <w:color w:val="auto"/>
          <w:kern w:val="0"/>
          <w:sz w:val="24"/>
          <w:szCs w:val="24"/>
          <w:u w:val="single"/>
        </w:rPr>
        <w:t>见《磋商须知前附表》</w:t>
      </w:r>
      <w:r>
        <w:rPr>
          <w:rFonts w:hint="eastAsia" w:ascii="仿宋" w:hAnsi="仿宋" w:eastAsia="仿宋" w:cs="Times New Roman"/>
          <w:b/>
          <w:color w:val="auto"/>
          <w:kern w:val="0"/>
          <w:sz w:val="24"/>
          <w:szCs w:val="24"/>
        </w:rPr>
        <w:t>，</w:t>
      </w:r>
      <w:r>
        <w:rPr>
          <w:rFonts w:hint="eastAsia" w:ascii="仿宋" w:hAnsi="仿宋" w:eastAsia="仿宋" w:cs="Times New Roman"/>
          <w:b/>
          <w:color w:val="auto"/>
          <w:sz w:val="24"/>
          <w:szCs w:val="24"/>
        </w:rPr>
        <w:t>备份磋商响应文件没有密封包装或</w:t>
      </w:r>
      <w:r>
        <w:rPr>
          <w:rFonts w:hint="eastAsia" w:ascii="仿宋" w:hAnsi="仿宋" w:eastAsia="仿宋" w:cs="Arial"/>
          <w:b/>
          <w:color w:val="auto"/>
          <w:sz w:val="24"/>
          <w:szCs w:val="24"/>
        </w:rPr>
        <w:t>标识或盖章</w:t>
      </w:r>
      <w:r>
        <w:rPr>
          <w:rFonts w:hint="eastAsia" w:ascii="仿宋" w:hAnsi="仿宋" w:eastAsia="仿宋" w:cs="Times New Roman"/>
          <w:b/>
          <w:color w:val="auto"/>
          <w:sz w:val="24"/>
          <w:szCs w:val="24"/>
        </w:rPr>
        <w:t>的</w:t>
      </w:r>
      <w:r>
        <w:rPr>
          <w:rFonts w:hint="eastAsia" w:ascii="仿宋" w:hAnsi="仿宋" w:eastAsia="仿宋" w:cs="Arial"/>
          <w:b/>
          <w:color w:val="auto"/>
          <w:sz w:val="24"/>
          <w:szCs w:val="24"/>
        </w:rPr>
        <w:t>视为未递交</w:t>
      </w:r>
      <w:r>
        <w:rPr>
          <w:rFonts w:hint="eastAsia" w:ascii="仿宋" w:hAnsi="仿宋" w:eastAsia="仿宋" w:cs="Times New Roman"/>
          <w:b/>
          <w:color w:val="auto"/>
          <w:sz w:val="24"/>
          <w:szCs w:val="24"/>
        </w:rPr>
        <w:t>。</w:t>
      </w:r>
    </w:p>
    <w:p>
      <w:pPr>
        <w:autoSpaceDN w:val="0"/>
        <w:spacing w:line="360" w:lineRule="auto"/>
        <w:ind w:firstLine="424" w:firstLineChars="176"/>
        <w:rPr>
          <w:rFonts w:ascii="仿宋" w:hAnsi="仿宋" w:eastAsia="仿宋" w:cs="Times New Roman"/>
          <w:color w:val="auto"/>
          <w:sz w:val="24"/>
          <w:szCs w:val="24"/>
        </w:rPr>
      </w:pPr>
      <w:r>
        <w:rPr>
          <w:rFonts w:hint="eastAsia" w:ascii="仿宋" w:hAnsi="仿宋" w:eastAsia="仿宋" w:cs="Times New Roman"/>
          <w:b/>
          <w:color w:val="auto"/>
          <w:sz w:val="24"/>
          <w:szCs w:val="24"/>
        </w:rPr>
        <w:t>（4）</w:t>
      </w:r>
      <w:r>
        <w:rPr>
          <w:rFonts w:hint="eastAsia" w:ascii="仿宋" w:hAnsi="仿宋" w:eastAsia="仿宋" w:cs="Arial"/>
          <w:b/>
          <w:color w:val="auto"/>
          <w:sz w:val="24"/>
          <w:szCs w:val="24"/>
        </w:rPr>
        <w:t>递交与接收：</w:t>
      </w:r>
      <w:r>
        <w:rPr>
          <w:rFonts w:hint="eastAsia" w:ascii="仿宋" w:hAnsi="仿宋" w:eastAsia="仿宋" w:cs="Times New Roman"/>
          <w:b/>
          <w:color w:val="auto"/>
          <w:kern w:val="0"/>
          <w:sz w:val="24"/>
          <w:szCs w:val="24"/>
          <w:u w:val="single"/>
        </w:rPr>
        <w:t>见《磋商须知前附表》</w:t>
      </w:r>
      <w:r>
        <w:rPr>
          <w:rFonts w:hint="eastAsia" w:ascii="仿宋" w:hAnsi="仿宋" w:eastAsia="仿宋" w:cs="Times New Roman"/>
          <w:b/>
          <w:color w:val="auto"/>
          <w:kern w:val="0"/>
          <w:sz w:val="24"/>
          <w:szCs w:val="24"/>
        </w:rPr>
        <w:t>，</w:t>
      </w:r>
      <w:r>
        <w:rPr>
          <w:rFonts w:hint="eastAsia" w:ascii="仿宋" w:hAnsi="仿宋" w:eastAsia="仿宋" w:cs="Arial"/>
          <w:b/>
          <w:color w:val="auto"/>
          <w:sz w:val="24"/>
          <w:szCs w:val="24"/>
        </w:rPr>
        <w:t>备份磋商响应文件逾期送达的视为未递交。</w:t>
      </w:r>
    </w:p>
    <w:p>
      <w:pPr>
        <w:autoSpaceDN w:val="0"/>
        <w:spacing w:line="360" w:lineRule="auto"/>
        <w:ind w:firstLine="422" w:firstLineChars="175"/>
        <w:rPr>
          <w:rFonts w:ascii="仿宋" w:hAnsi="仿宋" w:eastAsia="仿宋" w:cs="Times New Roman"/>
          <w:b/>
          <w:color w:val="auto"/>
          <w:sz w:val="24"/>
          <w:szCs w:val="24"/>
        </w:rPr>
      </w:pPr>
      <w:r>
        <w:rPr>
          <w:rFonts w:hint="eastAsia" w:ascii="仿宋" w:hAnsi="仿宋" w:eastAsia="仿宋" w:cs="Times New Roman"/>
          <w:b/>
          <w:color w:val="auto"/>
          <w:sz w:val="24"/>
          <w:szCs w:val="24"/>
        </w:rPr>
        <w:t>4.7.4备份磋商响应文件的使用与失效</w:t>
      </w:r>
    </w:p>
    <w:p>
      <w:pPr>
        <w:autoSpaceDN w:val="0"/>
        <w:spacing w:line="360" w:lineRule="auto"/>
        <w:ind w:firstLine="420" w:firstLineChars="175"/>
        <w:rPr>
          <w:rFonts w:ascii="仿宋" w:hAnsi="仿宋" w:eastAsia="仿宋" w:cs="Times New Roman"/>
          <w:color w:val="auto"/>
          <w:sz w:val="24"/>
          <w:szCs w:val="24"/>
        </w:rPr>
      </w:pPr>
      <w:r>
        <w:rPr>
          <w:rFonts w:hint="eastAsia" w:ascii="仿宋" w:hAnsi="仿宋" w:eastAsia="仿宋" w:cs="Times New Roman"/>
          <w:color w:val="auto"/>
          <w:sz w:val="24"/>
          <w:szCs w:val="24"/>
        </w:rPr>
        <w:t>合格的备份磋商响应文件在电子加密“磋商响应文件”解密异常时拆封、使用，电子加密“磋商响应文件”正常解密的备份磋商响应文件自动失效，不再拆封、使用。</w:t>
      </w:r>
      <w:r>
        <w:rPr>
          <w:rFonts w:hint="eastAsia" w:ascii="仿宋" w:hAnsi="仿宋" w:eastAsia="仿宋" w:cs="Times New Roman"/>
          <w:b/>
          <w:color w:val="auto"/>
          <w:sz w:val="24"/>
          <w:szCs w:val="24"/>
        </w:rPr>
        <w:t>“磋商响应文件解密异常情况处理”办法见《磋商须知前附表》。</w:t>
      </w:r>
    </w:p>
    <w:p>
      <w:pPr>
        <w:autoSpaceDN w:val="0"/>
        <w:spacing w:line="360" w:lineRule="auto"/>
        <w:ind w:firstLine="424" w:firstLineChars="176"/>
        <w:rPr>
          <w:rFonts w:ascii="仿宋" w:hAnsi="仿宋" w:eastAsia="仿宋" w:cs="Times New Roman"/>
          <w:b/>
          <w:color w:val="auto"/>
          <w:sz w:val="24"/>
          <w:szCs w:val="24"/>
        </w:rPr>
      </w:pPr>
      <w:r>
        <w:rPr>
          <w:rFonts w:hint="eastAsia" w:ascii="仿宋" w:hAnsi="仿宋" w:eastAsia="仿宋" w:cs="Times New Roman"/>
          <w:b/>
          <w:color w:val="auto"/>
          <w:sz w:val="24"/>
          <w:szCs w:val="24"/>
        </w:rPr>
        <w:t>4.7.5“备份磋商响应文件”与电子加密的“磋商响应文件”同时生成，不属于磋商响应备选（替代）方案。</w:t>
      </w:r>
    </w:p>
    <w:p>
      <w:pPr>
        <w:keepNext/>
        <w:keepLines/>
        <w:autoSpaceDN w:val="0"/>
        <w:spacing w:before="260" w:after="260" w:line="415" w:lineRule="auto"/>
        <w:ind w:firstLine="281" w:firstLineChars="100"/>
        <w:outlineLvl w:val="1"/>
        <w:rPr>
          <w:rFonts w:ascii="仿宋" w:hAnsi="仿宋" w:eastAsia="仿宋" w:cs="Times New Roman"/>
          <w:b/>
          <w:bCs/>
          <w:color w:val="auto"/>
          <w:sz w:val="28"/>
          <w:szCs w:val="28"/>
        </w:rPr>
      </w:pPr>
      <w:bookmarkStart w:id="61" w:name="_Toc82338242"/>
      <w:bookmarkStart w:id="62" w:name="_Toc82873325"/>
      <w:bookmarkStart w:id="63" w:name="_Toc164685006"/>
      <w:bookmarkStart w:id="64" w:name="_Toc96947064"/>
      <w:r>
        <w:rPr>
          <w:rFonts w:hint="eastAsia" w:ascii="仿宋" w:hAnsi="仿宋" w:eastAsia="仿宋" w:cs="Times New Roman"/>
          <w:b/>
          <w:bCs/>
          <w:color w:val="auto"/>
          <w:sz w:val="28"/>
          <w:szCs w:val="28"/>
        </w:rPr>
        <w:t>五、</w:t>
      </w:r>
      <w:bookmarkEnd w:id="61"/>
      <w:bookmarkEnd w:id="62"/>
      <w:r>
        <w:rPr>
          <w:rFonts w:hint="eastAsia" w:ascii="仿宋" w:hAnsi="仿宋" w:eastAsia="仿宋" w:cs="Times New Roman"/>
          <w:b/>
          <w:bCs/>
          <w:color w:val="auto"/>
          <w:sz w:val="28"/>
          <w:szCs w:val="28"/>
        </w:rPr>
        <w:t>磋商响应</w:t>
      </w:r>
      <w:bookmarkEnd w:id="63"/>
      <w:bookmarkEnd w:id="64"/>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bookmarkStart w:id="65" w:name="_Toc82873326"/>
      <w:bookmarkStart w:id="66" w:name="_Toc82338243"/>
      <w:r>
        <w:rPr>
          <w:rFonts w:hint="eastAsia" w:ascii="仿宋" w:hAnsi="仿宋" w:eastAsia="仿宋" w:cs="Times New Roman"/>
          <w:b/>
          <w:bCs/>
          <w:color w:val="auto"/>
          <w:sz w:val="24"/>
          <w:szCs w:val="32"/>
        </w:rPr>
        <w:t>5.1 磋商响应文件提交截止时间</w:t>
      </w:r>
    </w:p>
    <w:p>
      <w:pPr>
        <w:autoSpaceDN w:val="0"/>
        <w:spacing w:line="360" w:lineRule="auto"/>
        <w:ind w:firstLine="426" w:firstLineChars="177"/>
        <w:rPr>
          <w:rFonts w:ascii="仿宋" w:hAnsi="仿宋" w:eastAsia="仿宋" w:cs="Times New Roman"/>
          <w:b/>
          <w:color w:val="auto"/>
          <w:sz w:val="24"/>
          <w:szCs w:val="24"/>
        </w:rPr>
      </w:pPr>
      <w:r>
        <w:rPr>
          <w:rFonts w:hint="eastAsia" w:ascii="仿宋" w:hAnsi="仿宋" w:eastAsia="仿宋" w:cs="Times New Roman"/>
          <w:b/>
          <w:color w:val="auto"/>
          <w:sz w:val="24"/>
          <w:szCs w:val="24"/>
        </w:rPr>
        <w:t>5.1.1磋商响应文件提交截止时间：</w:t>
      </w:r>
      <w:r>
        <w:rPr>
          <w:rFonts w:hint="eastAsia" w:ascii="仿宋" w:hAnsi="仿宋" w:eastAsia="仿宋" w:cs="Times New Roman"/>
          <w:b/>
          <w:color w:val="auto"/>
          <w:kern w:val="0"/>
          <w:sz w:val="24"/>
          <w:szCs w:val="24"/>
          <w:u w:val="single"/>
        </w:rPr>
        <w:t>见《磋商须知前附表》</w:t>
      </w:r>
      <w:r>
        <w:rPr>
          <w:rFonts w:hint="eastAsia" w:ascii="仿宋" w:hAnsi="仿宋" w:eastAsia="仿宋" w:cs="Times New Roman"/>
          <w:b/>
          <w:color w:val="auto"/>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5.2 投标地点</w:t>
      </w:r>
    </w:p>
    <w:p>
      <w:pPr>
        <w:autoSpaceDN w:val="0"/>
        <w:spacing w:line="360" w:lineRule="auto"/>
        <w:ind w:firstLine="426" w:firstLineChars="177"/>
        <w:rPr>
          <w:rFonts w:ascii="仿宋" w:hAnsi="仿宋" w:eastAsia="仿宋" w:cs="Times New Roman"/>
          <w:color w:val="auto"/>
          <w:szCs w:val="24"/>
        </w:rPr>
      </w:pPr>
      <w:r>
        <w:rPr>
          <w:rFonts w:hint="eastAsia" w:ascii="仿宋" w:hAnsi="仿宋" w:eastAsia="仿宋" w:cs="Times New Roman"/>
          <w:b/>
          <w:color w:val="auto"/>
          <w:sz w:val="24"/>
          <w:szCs w:val="24"/>
        </w:rPr>
        <w:t>5.2.1磋商响应文件提交地点：</w:t>
      </w:r>
      <w:r>
        <w:rPr>
          <w:rFonts w:hint="eastAsia" w:ascii="仿宋" w:hAnsi="仿宋" w:eastAsia="仿宋" w:cs="Times New Roman"/>
          <w:b/>
          <w:color w:val="auto"/>
          <w:kern w:val="0"/>
          <w:sz w:val="24"/>
          <w:szCs w:val="24"/>
          <w:u w:val="single"/>
        </w:rPr>
        <w:t>见《磋商须知前附表》</w:t>
      </w:r>
      <w:r>
        <w:rPr>
          <w:rFonts w:hint="eastAsia" w:ascii="仿宋" w:hAnsi="仿宋" w:eastAsia="仿宋" w:cs="Times New Roman"/>
          <w:b/>
          <w:color w:val="auto"/>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5.3 磋商响应文件的传输递交</w:t>
      </w:r>
    </w:p>
    <w:p>
      <w:pPr>
        <w:autoSpaceDN w:val="0"/>
        <w:spacing w:line="360" w:lineRule="auto"/>
        <w:ind w:firstLine="424" w:firstLineChars="176"/>
        <w:rPr>
          <w:rFonts w:ascii="仿宋" w:hAnsi="仿宋" w:eastAsia="仿宋" w:cs="Arial"/>
          <w:b/>
          <w:color w:val="auto"/>
          <w:sz w:val="24"/>
          <w:szCs w:val="24"/>
        </w:rPr>
      </w:pPr>
      <w:r>
        <w:rPr>
          <w:rFonts w:hint="eastAsia" w:ascii="仿宋" w:hAnsi="仿宋" w:eastAsia="仿宋" w:cs="Arial"/>
          <w:b/>
          <w:color w:val="auto"/>
          <w:kern w:val="0"/>
          <w:sz w:val="24"/>
          <w:szCs w:val="24"/>
        </w:rPr>
        <w:t>5.3.1电子加密“磋商响应文件”的传输递交：</w:t>
      </w:r>
      <w:r>
        <w:rPr>
          <w:rFonts w:hint="eastAsia" w:ascii="仿宋" w:hAnsi="仿宋" w:eastAsia="仿宋" w:cs="Times New Roman"/>
          <w:b/>
          <w:color w:val="auto"/>
          <w:kern w:val="0"/>
          <w:sz w:val="24"/>
          <w:szCs w:val="24"/>
          <w:u w:val="single"/>
        </w:rPr>
        <w:t>见《磋商须知前附表》</w:t>
      </w:r>
      <w:r>
        <w:rPr>
          <w:rFonts w:hint="eastAsia" w:ascii="仿宋" w:hAnsi="仿宋" w:eastAsia="仿宋" w:cs="Times New Roman"/>
          <w:b/>
          <w:color w:val="auto"/>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5.4 磋商响应文件的补充、修改或撤回</w:t>
      </w:r>
    </w:p>
    <w:p>
      <w:pPr>
        <w:autoSpaceDN w:val="0"/>
        <w:spacing w:line="360" w:lineRule="auto"/>
        <w:ind w:firstLine="426" w:firstLineChars="177"/>
        <w:rPr>
          <w:rFonts w:ascii="仿宋" w:hAnsi="仿宋" w:eastAsia="仿宋" w:cs="Arial"/>
          <w:color w:val="auto"/>
          <w:kern w:val="0"/>
          <w:sz w:val="24"/>
          <w:szCs w:val="24"/>
        </w:rPr>
      </w:pPr>
      <w:r>
        <w:rPr>
          <w:rFonts w:hint="eastAsia" w:ascii="仿宋" w:hAnsi="仿宋" w:eastAsia="仿宋" w:cs="Arial"/>
          <w:b/>
          <w:color w:val="auto"/>
          <w:kern w:val="0"/>
          <w:sz w:val="24"/>
          <w:szCs w:val="24"/>
        </w:rPr>
        <w:t>5.4.1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政府采购云平台”将予以拒收。</w:t>
      </w:r>
    </w:p>
    <w:p>
      <w:pPr>
        <w:autoSpaceDN w:val="0"/>
        <w:spacing w:line="360" w:lineRule="auto"/>
        <w:ind w:firstLine="426" w:firstLineChars="177"/>
        <w:rPr>
          <w:rFonts w:ascii="仿宋" w:hAnsi="仿宋" w:eastAsia="仿宋" w:cs="Arial"/>
          <w:b/>
          <w:color w:val="auto"/>
          <w:kern w:val="0"/>
          <w:sz w:val="24"/>
          <w:szCs w:val="24"/>
        </w:rPr>
      </w:pPr>
      <w:r>
        <w:rPr>
          <w:rFonts w:hint="eastAsia" w:ascii="仿宋" w:hAnsi="仿宋" w:eastAsia="仿宋" w:cs="Arial"/>
          <w:b/>
          <w:color w:val="auto"/>
          <w:kern w:val="0"/>
          <w:sz w:val="24"/>
          <w:szCs w:val="24"/>
        </w:rPr>
        <w:t>5.4.2磋商响应文件提交截止时间后，供应商不得对磋商响应文件进行补充、修改或撤回。</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5.5 磋商响应文件的备选方案</w:t>
      </w:r>
    </w:p>
    <w:p>
      <w:pPr>
        <w:autoSpaceDN w:val="0"/>
        <w:spacing w:line="360" w:lineRule="auto"/>
        <w:ind w:firstLine="424" w:firstLineChars="176"/>
        <w:rPr>
          <w:rFonts w:ascii="仿宋" w:hAnsi="仿宋" w:eastAsia="仿宋" w:cs="Times New Roman"/>
          <w:b/>
          <w:color w:val="auto"/>
          <w:sz w:val="24"/>
          <w:szCs w:val="24"/>
        </w:rPr>
      </w:pPr>
      <w:r>
        <w:rPr>
          <w:rFonts w:hint="eastAsia" w:ascii="仿宋" w:hAnsi="仿宋" w:eastAsia="仿宋" w:cs="Times New Roman"/>
          <w:b/>
          <w:color w:val="auto"/>
          <w:sz w:val="24"/>
          <w:szCs w:val="24"/>
        </w:rPr>
        <w:t>5.5.1磋商响应供应商不得递交任何的</w:t>
      </w:r>
      <w:r>
        <w:rPr>
          <w:rFonts w:hint="eastAsia" w:ascii="仿宋" w:hAnsi="仿宋" w:eastAsia="仿宋" w:cs="Arial"/>
          <w:b/>
          <w:color w:val="auto"/>
          <w:kern w:val="0"/>
          <w:sz w:val="24"/>
          <w:szCs w:val="24"/>
        </w:rPr>
        <w:t>磋商响应备选（替代）方案</w:t>
      </w:r>
      <w:r>
        <w:rPr>
          <w:rFonts w:hint="eastAsia" w:ascii="仿宋" w:hAnsi="仿宋" w:eastAsia="仿宋" w:cs="Times New Roman"/>
          <w:b/>
          <w:color w:val="auto"/>
          <w:sz w:val="24"/>
          <w:szCs w:val="24"/>
        </w:rPr>
        <w:t>，否则作无效标处理。</w:t>
      </w:r>
    </w:p>
    <w:p>
      <w:pPr>
        <w:autoSpaceDN w:val="0"/>
        <w:spacing w:line="360" w:lineRule="auto"/>
        <w:ind w:firstLine="424" w:firstLineChars="176"/>
        <w:rPr>
          <w:rFonts w:ascii="仿宋" w:hAnsi="仿宋" w:eastAsia="仿宋" w:cs="Times New Roman"/>
          <w:b/>
          <w:color w:val="auto"/>
          <w:sz w:val="24"/>
          <w:szCs w:val="24"/>
        </w:rPr>
      </w:pPr>
      <w:r>
        <w:rPr>
          <w:rFonts w:hint="eastAsia" w:ascii="仿宋" w:hAnsi="仿宋" w:eastAsia="仿宋" w:cs="Times New Roman"/>
          <w:b/>
          <w:color w:val="auto"/>
          <w:sz w:val="24"/>
          <w:szCs w:val="24"/>
        </w:rPr>
        <w:t>5.5.2与“电子加密磋商响应文件”同时生成的“备份磋商响应文件”不是磋商响应备选（替代）方案。</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5.6 磋商响应供应商不足法定数量的处理</w:t>
      </w:r>
    </w:p>
    <w:p>
      <w:pPr>
        <w:autoSpaceDN w:val="0"/>
        <w:spacing w:line="360" w:lineRule="auto"/>
        <w:ind w:firstLine="424" w:firstLineChars="176"/>
        <w:rPr>
          <w:rFonts w:ascii="仿宋" w:hAnsi="仿宋" w:eastAsia="仿宋" w:cs="Arial"/>
          <w:color w:val="auto"/>
          <w:szCs w:val="24"/>
        </w:rPr>
      </w:pPr>
      <w:r>
        <w:rPr>
          <w:rFonts w:hint="eastAsia" w:ascii="仿宋" w:hAnsi="仿宋" w:eastAsia="仿宋" w:cs="Arial"/>
          <w:b/>
          <w:color w:val="auto"/>
          <w:kern w:val="0"/>
          <w:sz w:val="24"/>
        </w:rPr>
        <w:t>5.6.1到磋商响应文件提交截止时间止，若某个标项成功解密（备份磋商响应文件成功上传的视为成功解密）《磋商响应文件》的供应商少于三家的，除采购任务取消情形外，采购人可选择以下方式之一处理：</w:t>
      </w:r>
    </w:p>
    <w:p>
      <w:pPr>
        <w:autoSpaceDN w:val="0"/>
        <w:spacing w:line="360" w:lineRule="auto"/>
        <w:ind w:firstLine="422" w:firstLineChars="176"/>
        <w:rPr>
          <w:rFonts w:ascii="仿宋" w:hAnsi="仿宋" w:eastAsia="仿宋" w:cs="Arial"/>
          <w:color w:val="auto"/>
          <w:kern w:val="0"/>
          <w:sz w:val="24"/>
        </w:rPr>
      </w:pPr>
      <w:r>
        <w:rPr>
          <w:rFonts w:hint="eastAsia" w:ascii="仿宋" w:hAnsi="仿宋" w:eastAsia="仿宋" w:cs="Arial"/>
          <w:color w:val="auto"/>
          <w:kern w:val="0"/>
          <w:sz w:val="24"/>
        </w:rPr>
        <w:t>（1）不再进行开标，将本标项作废标处理，重新组织采购；</w:t>
      </w:r>
    </w:p>
    <w:p>
      <w:pPr>
        <w:autoSpaceDN w:val="0"/>
        <w:spacing w:line="360" w:lineRule="auto"/>
        <w:ind w:firstLine="422" w:firstLineChars="176"/>
        <w:rPr>
          <w:rFonts w:ascii="仿宋" w:hAnsi="仿宋" w:eastAsia="仿宋" w:cs="Arial"/>
          <w:color w:val="auto"/>
          <w:kern w:val="0"/>
          <w:sz w:val="24"/>
        </w:rPr>
      </w:pPr>
      <w:r>
        <w:rPr>
          <w:rFonts w:hint="eastAsia" w:ascii="仿宋" w:hAnsi="仿宋" w:eastAsia="仿宋" w:cs="Arial"/>
          <w:color w:val="auto"/>
          <w:kern w:val="0"/>
          <w:sz w:val="24"/>
        </w:rPr>
        <w:t>（2）按同级政府采购监督管理部门的审批意见采用其他采购方式组织采购。</w:t>
      </w:r>
    </w:p>
    <w:p>
      <w:pPr>
        <w:keepNext/>
        <w:keepLines/>
        <w:autoSpaceDN w:val="0"/>
        <w:spacing w:before="260" w:after="260" w:line="415" w:lineRule="auto"/>
        <w:ind w:firstLine="281" w:firstLineChars="100"/>
        <w:outlineLvl w:val="1"/>
        <w:rPr>
          <w:rFonts w:ascii="仿宋" w:hAnsi="仿宋" w:eastAsia="仿宋" w:cs="Times New Roman"/>
          <w:b/>
          <w:bCs/>
          <w:color w:val="auto"/>
          <w:sz w:val="28"/>
          <w:szCs w:val="28"/>
        </w:rPr>
      </w:pPr>
      <w:bookmarkStart w:id="67" w:name="_Toc96947065"/>
      <w:bookmarkStart w:id="68" w:name="_Toc164685007"/>
      <w:r>
        <w:rPr>
          <w:rFonts w:hint="eastAsia" w:ascii="仿宋" w:hAnsi="仿宋" w:eastAsia="仿宋" w:cs="Times New Roman"/>
          <w:b/>
          <w:bCs/>
          <w:color w:val="auto"/>
          <w:sz w:val="28"/>
          <w:szCs w:val="28"/>
        </w:rPr>
        <w:t>六、</w:t>
      </w:r>
      <w:bookmarkEnd w:id="65"/>
      <w:bookmarkEnd w:id="66"/>
      <w:r>
        <w:rPr>
          <w:rFonts w:hint="eastAsia" w:ascii="仿宋" w:hAnsi="仿宋" w:eastAsia="仿宋" w:cs="Times New Roman"/>
          <w:b/>
          <w:bCs/>
          <w:color w:val="auto"/>
          <w:sz w:val="28"/>
          <w:szCs w:val="28"/>
        </w:rPr>
        <w:t>开标</w:t>
      </w:r>
      <w:bookmarkEnd w:id="67"/>
      <w:bookmarkEnd w:id="68"/>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6.1 磋商时间、地点</w:t>
      </w:r>
    </w:p>
    <w:p>
      <w:pPr>
        <w:autoSpaceDN w:val="0"/>
        <w:spacing w:line="360" w:lineRule="auto"/>
        <w:ind w:firstLine="426" w:firstLineChars="177"/>
        <w:rPr>
          <w:rFonts w:ascii="仿宋" w:hAnsi="仿宋" w:eastAsia="仿宋" w:cs="Times New Roman"/>
          <w:b/>
          <w:color w:val="auto"/>
          <w:sz w:val="24"/>
          <w:szCs w:val="24"/>
        </w:rPr>
      </w:pPr>
      <w:r>
        <w:rPr>
          <w:rFonts w:hint="eastAsia" w:ascii="仿宋" w:hAnsi="仿宋" w:eastAsia="仿宋" w:cs="Times New Roman"/>
          <w:b/>
          <w:color w:val="auto"/>
          <w:sz w:val="24"/>
          <w:szCs w:val="24"/>
        </w:rPr>
        <w:t>6.1.1</w:t>
      </w:r>
      <w:r>
        <w:rPr>
          <w:rFonts w:hint="eastAsia" w:ascii="仿宋" w:hAnsi="仿宋" w:eastAsia="仿宋" w:cs="仿宋"/>
          <w:b/>
          <w:color w:val="auto"/>
          <w:sz w:val="24"/>
          <w:szCs w:val="24"/>
        </w:rPr>
        <w:t>磋商时间：</w:t>
      </w:r>
      <w:r>
        <w:rPr>
          <w:rFonts w:hint="eastAsia" w:ascii="仿宋" w:hAnsi="仿宋" w:eastAsia="仿宋" w:cs="仿宋"/>
          <w:b/>
          <w:color w:val="auto"/>
          <w:kern w:val="0"/>
          <w:sz w:val="24"/>
          <w:szCs w:val="24"/>
          <w:u w:val="single"/>
        </w:rPr>
        <w:t>见《磋商须知前附表》</w:t>
      </w:r>
      <w:r>
        <w:rPr>
          <w:rFonts w:hint="eastAsia" w:ascii="仿宋" w:hAnsi="仿宋" w:eastAsia="仿宋" w:cs="仿宋"/>
          <w:b/>
          <w:color w:val="auto"/>
          <w:sz w:val="24"/>
          <w:szCs w:val="24"/>
        </w:rPr>
        <w:t>；</w:t>
      </w:r>
    </w:p>
    <w:p>
      <w:pPr>
        <w:autoSpaceDN w:val="0"/>
        <w:spacing w:line="360" w:lineRule="auto"/>
        <w:ind w:firstLine="426" w:firstLineChars="177"/>
        <w:rPr>
          <w:rFonts w:ascii="仿宋" w:hAnsi="仿宋" w:eastAsia="仿宋" w:cs="Times New Roman"/>
          <w:color w:val="auto"/>
          <w:sz w:val="24"/>
          <w:szCs w:val="24"/>
        </w:rPr>
      </w:pPr>
      <w:r>
        <w:rPr>
          <w:rFonts w:hint="eastAsia" w:ascii="仿宋" w:hAnsi="仿宋" w:eastAsia="仿宋" w:cs="Times New Roman"/>
          <w:b/>
          <w:color w:val="auto"/>
          <w:sz w:val="24"/>
          <w:szCs w:val="24"/>
        </w:rPr>
        <w:t>6.1.2</w:t>
      </w:r>
      <w:r>
        <w:rPr>
          <w:rFonts w:hint="eastAsia" w:ascii="仿宋" w:hAnsi="仿宋" w:eastAsia="仿宋" w:cs="仿宋"/>
          <w:b/>
          <w:color w:val="auto"/>
          <w:sz w:val="24"/>
          <w:szCs w:val="24"/>
        </w:rPr>
        <w:t>磋商地点：</w:t>
      </w:r>
      <w:r>
        <w:rPr>
          <w:rFonts w:hint="eastAsia" w:ascii="仿宋" w:hAnsi="仿宋" w:eastAsia="仿宋" w:cs="仿宋"/>
          <w:b/>
          <w:color w:val="auto"/>
          <w:kern w:val="0"/>
          <w:sz w:val="24"/>
          <w:szCs w:val="24"/>
          <w:u w:val="single"/>
        </w:rPr>
        <w:t>见《磋商须知前附表》</w:t>
      </w:r>
      <w:r>
        <w:rPr>
          <w:rFonts w:hint="eastAsia" w:ascii="仿宋" w:hAnsi="仿宋" w:eastAsia="仿宋" w:cs="仿宋"/>
          <w:b/>
          <w:color w:val="auto"/>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6.2 磋商组织与邀请</w:t>
      </w:r>
    </w:p>
    <w:p>
      <w:pPr>
        <w:autoSpaceDN w:val="0"/>
        <w:spacing w:line="360" w:lineRule="auto"/>
        <w:ind w:firstLine="424" w:firstLineChars="176"/>
        <w:rPr>
          <w:rFonts w:ascii="仿宋" w:hAnsi="仿宋" w:eastAsia="仿宋" w:cs="Arial"/>
          <w:color w:val="auto"/>
          <w:kern w:val="0"/>
          <w:sz w:val="24"/>
          <w:szCs w:val="24"/>
        </w:rPr>
      </w:pPr>
      <w:r>
        <w:rPr>
          <w:rFonts w:hint="eastAsia" w:ascii="仿宋" w:hAnsi="仿宋" w:eastAsia="仿宋" w:cs="Arial"/>
          <w:b/>
          <w:color w:val="auto"/>
          <w:kern w:val="0"/>
          <w:sz w:val="24"/>
          <w:szCs w:val="24"/>
        </w:rPr>
        <w:t>6.2.1磋商准备：</w:t>
      </w:r>
      <w:r>
        <w:rPr>
          <w:rFonts w:hint="eastAsia" w:ascii="仿宋" w:hAnsi="仿宋" w:eastAsia="仿宋" w:cs="仿宋"/>
          <w:color w:val="auto"/>
          <w:kern w:val="0"/>
          <w:sz w:val="24"/>
          <w:szCs w:val="24"/>
        </w:rPr>
        <w:t>本项目磋商</w:t>
      </w:r>
      <w:r>
        <w:rPr>
          <w:rFonts w:hint="eastAsia" w:ascii="仿宋" w:hAnsi="仿宋" w:eastAsia="仿宋" w:cs="Arial"/>
          <w:color w:val="auto"/>
          <w:kern w:val="0"/>
          <w:sz w:val="24"/>
        </w:rPr>
        <w:t>现场活动由采购人或采购代理机构（以下简称“采购组织机构”）组织实施，准备工作由采购组织机构负责落实，磋商过程由采购组织机构负责记录，磋商现场由采购组织机构人员主持。</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6.2.2磋商邀请：本项目采用电子交易，采购组织机构将按照</w:t>
      </w:r>
      <w:r>
        <w:rPr>
          <w:rFonts w:hint="eastAsia" w:ascii="仿宋" w:hAnsi="仿宋" w:eastAsia="仿宋" w:cs="仿宋"/>
          <w:b/>
          <w:color w:val="auto"/>
          <w:kern w:val="0"/>
          <w:sz w:val="24"/>
          <w:szCs w:val="24"/>
        </w:rPr>
        <w:t>竞争性磋商文件规定的时间通过</w:t>
      </w:r>
      <w:r>
        <w:rPr>
          <w:rFonts w:hint="eastAsia" w:ascii="仿宋" w:hAnsi="仿宋" w:eastAsia="仿宋" w:cs="Arial"/>
          <w:b/>
          <w:color w:val="auto"/>
          <w:kern w:val="0"/>
          <w:sz w:val="24"/>
          <w:szCs w:val="24"/>
        </w:rPr>
        <w:t>“政府采购云平台，网址：</w:t>
      </w:r>
      <w:r>
        <w:rPr>
          <w:color w:val="auto"/>
        </w:rPr>
        <w:fldChar w:fldCharType="begin"/>
      </w:r>
      <w:r>
        <w:rPr>
          <w:color w:val="auto"/>
        </w:rPr>
        <w:instrText xml:space="preserve"> HYPERLINK "http://www.zcygov.cn" </w:instrText>
      </w:r>
      <w:r>
        <w:rPr>
          <w:color w:val="auto"/>
        </w:rPr>
        <w:fldChar w:fldCharType="separate"/>
      </w:r>
      <w:r>
        <w:rPr>
          <w:rFonts w:hint="eastAsia" w:ascii="仿宋" w:hAnsi="仿宋" w:eastAsia="仿宋" w:cs="Times New Roman"/>
          <w:b/>
          <w:color w:val="auto"/>
          <w:kern w:val="0"/>
          <w:szCs w:val="21"/>
          <w:u w:val="single"/>
        </w:rPr>
        <w:t>www.zcygov.cn</w:t>
      </w:r>
      <w:r>
        <w:rPr>
          <w:rFonts w:hint="eastAsia" w:ascii="仿宋" w:hAnsi="仿宋" w:eastAsia="仿宋" w:cs="Times New Roman"/>
          <w:b/>
          <w:color w:val="auto"/>
          <w:kern w:val="0"/>
          <w:szCs w:val="21"/>
          <w:u w:val="single"/>
        </w:rPr>
        <w:fldChar w:fldCharType="end"/>
      </w:r>
      <w:r>
        <w:rPr>
          <w:rFonts w:hint="eastAsia" w:ascii="仿宋" w:hAnsi="仿宋" w:eastAsia="仿宋" w:cs="Arial"/>
          <w:b/>
          <w:color w:val="auto"/>
          <w:kern w:val="0"/>
          <w:sz w:val="24"/>
          <w:szCs w:val="24"/>
        </w:rPr>
        <w:t>”组织开标、开启磋商响应文件，所有供应商均应当准时在线参加。</w:t>
      </w:r>
    </w:p>
    <w:p>
      <w:pPr>
        <w:autoSpaceDN w:val="0"/>
        <w:spacing w:line="360" w:lineRule="auto"/>
        <w:ind w:firstLine="424" w:firstLineChars="176"/>
        <w:rPr>
          <w:rFonts w:ascii="仿宋" w:hAnsi="仿宋" w:eastAsia="仿宋" w:cs="Times New Roman"/>
          <w:color w:val="auto"/>
          <w:szCs w:val="24"/>
        </w:rPr>
      </w:pPr>
      <w:r>
        <w:rPr>
          <w:rFonts w:hint="eastAsia" w:ascii="仿宋" w:hAnsi="仿宋" w:eastAsia="仿宋" w:cs="Arial"/>
          <w:b/>
          <w:color w:val="auto"/>
          <w:kern w:val="0"/>
          <w:sz w:val="24"/>
        </w:rPr>
        <w:t>6.2.3磋商响应文件开启顺序：</w:t>
      </w:r>
      <w:r>
        <w:rPr>
          <w:rFonts w:hint="eastAsia" w:ascii="仿宋" w:hAnsi="仿宋" w:eastAsia="仿宋" w:cs="Times New Roman"/>
          <w:b/>
          <w:color w:val="auto"/>
          <w:kern w:val="0"/>
          <w:sz w:val="24"/>
          <w:szCs w:val="24"/>
          <w:u w:val="single"/>
        </w:rPr>
        <w:t>资格文件、商务技术文件、报价文件</w:t>
      </w:r>
      <w:r>
        <w:rPr>
          <w:rFonts w:hint="eastAsia" w:ascii="仿宋" w:hAnsi="仿宋" w:eastAsia="仿宋" w:cs="Arial"/>
          <w:color w:val="auto"/>
          <w:kern w:val="0"/>
          <w:sz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6.2.4供应商对磋商过程和磋商记录有疑义，以及认为采购人、采购代理机构相关工作人员有需要回避的情形的，应当场提出询问或回避申请。供应商未参加磋商的视同认可磋商结果</w:t>
      </w:r>
      <w:r>
        <w:rPr>
          <w:rFonts w:hint="eastAsia" w:ascii="仿宋" w:hAnsi="仿宋" w:eastAsia="仿宋" w:cs="仿宋"/>
          <w:b/>
          <w:color w:val="auto"/>
          <w:kern w:val="0"/>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6.3 开标流程（两阶段）</w:t>
      </w:r>
    </w:p>
    <w:p>
      <w:pPr>
        <w:autoSpaceDN w:val="0"/>
        <w:spacing w:line="360" w:lineRule="auto"/>
        <w:ind w:firstLine="426" w:firstLineChars="177"/>
        <w:jc w:val="left"/>
        <w:rPr>
          <w:rFonts w:ascii="仿宋" w:hAnsi="仿宋" w:eastAsia="仿宋" w:cs="Arial"/>
          <w:b/>
          <w:color w:val="auto"/>
          <w:kern w:val="0"/>
          <w:sz w:val="24"/>
          <w:szCs w:val="24"/>
        </w:rPr>
      </w:pPr>
      <w:r>
        <w:rPr>
          <w:rFonts w:hint="eastAsia" w:ascii="仿宋" w:hAnsi="仿宋" w:eastAsia="仿宋" w:cs="Arial"/>
          <w:b/>
          <w:color w:val="auto"/>
          <w:kern w:val="0"/>
          <w:sz w:val="24"/>
          <w:szCs w:val="24"/>
        </w:rPr>
        <w:t>6.3.1开标流程：</w:t>
      </w:r>
    </w:p>
    <w:p>
      <w:pPr>
        <w:numPr>
          <w:ilvl w:val="0"/>
          <w:numId w:val="7"/>
        </w:numPr>
        <w:autoSpaceDN w:val="0"/>
        <w:spacing w:line="360" w:lineRule="auto"/>
        <w:ind w:firstLine="480" w:firstLineChars="200"/>
        <w:jc w:val="left"/>
        <w:rPr>
          <w:rFonts w:ascii="仿宋" w:hAnsi="仿宋" w:eastAsia="仿宋" w:cs="Arial"/>
          <w:color w:val="auto"/>
          <w:kern w:val="0"/>
          <w:sz w:val="24"/>
          <w:szCs w:val="24"/>
        </w:rPr>
      </w:pPr>
      <w:r>
        <w:rPr>
          <w:rFonts w:hint="eastAsia" w:ascii="仿宋" w:hAnsi="仿宋" w:eastAsia="仿宋" w:cs="Arial"/>
          <w:color w:val="auto"/>
          <w:kern w:val="0"/>
          <w:sz w:val="24"/>
          <w:szCs w:val="24"/>
        </w:rPr>
        <w:t>磋商响应文件提交截止时间止，由采购代理机构向各磋商响应供应商发出电子加密响应文件的【开始解密】通知，由供应商按磋商文件规定的时间内自行进行磋商响应文件的解密</w:t>
      </w:r>
      <w:r>
        <w:rPr>
          <w:rFonts w:hint="eastAsia" w:ascii="仿宋" w:hAnsi="仿宋" w:eastAsia="仿宋" w:cs="仿宋"/>
          <w:color w:val="auto"/>
          <w:kern w:val="0"/>
          <w:sz w:val="24"/>
          <w:szCs w:val="24"/>
        </w:rPr>
        <w:t>（</w:t>
      </w:r>
      <w:r>
        <w:rPr>
          <w:rFonts w:hint="eastAsia" w:ascii="仿宋" w:hAnsi="仿宋" w:eastAsia="仿宋" w:cs="仿宋"/>
          <w:b/>
          <w:color w:val="auto"/>
          <w:kern w:val="0"/>
          <w:sz w:val="24"/>
          <w:szCs w:val="24"/>
        </w:rPr>
        <w:t>解密规定见《磋商须知前附表》</w:t>
      </w:r>
      <w:r>
        <w:rPr>
          <w:rFonts w:hint="eastAsia" w:ascii="仿宋" w:hAnsi="仿宋" w:eastAsia="仿宋" w:cs="仿宋"/>
          <w:color w:val="auto"/>
          <w:kern w:val="0"/>
          <w:sz w:val="24"/>
          <w:szCs w:val="24"/>
        </w:rPr>
        <w:t>）</w:t>
      </w:r>
      <w:r>
        <w:rPr>
          <w:rFonts w:hint="eastAsia" w:ascii="仿宋" w:hAnsi="仿宋" w:eastAsia="仿宋" w:cs="Arial"/>
          <w:color w:val="auto"/>
          <w:kern w:val="0"/>
          <w:sz w:val="24"/>
          <w:szCs w:val="24"/>
        </w:rPr>
        <w:t>。</w:t>
      </w:r>
    </w:p>
    <w:p>
      <w:pPr>
        <w:autoSpaceDN w:val="0"/>
        <w:spacing w:line="360" w:lineRule="auto"/>
        <w:ind w:firstLine="480" w:firstLineChars="200"/>
        <w:jc w:val="left"/>
        <w:rPr>
          <w:rFonts w:ascii="仿宋" w:hAnsi="仿宋" w:eastAsia="仿宋" w:cs="Arial"/>
          <w:color w:val="auto"/>
          <w:kern w:val="0"/>
          <w:sz w:val="24"/>
          <w:szCs w:val="24"/>
        </w:rPr>
      </w:pPr>
      <w:r>
        <w:rPr>
          <w:rFonts w:hint="eastAsia" w:ascii="仿宋" w:hAnsi="仿宋" w:eastAsia="仿宋" w:cs="Arial"/>
          <w:color w:val="auto"/>
          <w:kern w:val="0"/>
          <w:sz w:val="24"/>
          <w:szCs w:val="24"/>
        </w:rPr>
        <w:t>（2）磋商响应供应商在规定的时间内无法完成已递交的“电子加密响应文件”解密的，按磋商响应文件解密异常情况处理（</w:t>
      </w:r>
      <w:r>
        <w:rPr>
          <w:rFonts w:hint="eastAsia" w:ascii="仿宋" w:hAnsi="仿宋" w:eastAsia="仿宋" w:cs="仿宋"/>
          <w:b/>
          <w:color w:val="auto"/>
          <w:kern w:val="0"/>
          <w:sz w:val="24"/>
          <w:szCs w:val="24"/>
        </w:rPr>
        <w:t>处理办法见《磋商须知前附表》</w:t>
      </w:r>
      <w:r>
        <w:rPr>
          <w:rFonts w:hint="eastAsia" w:ascii="仿宋" w:hAnsi="仿宋" w:eastAsia="仿宋" w:cs="Arial"/>
          <w:color w:val="auto"/>
          <w:kern w:val="0"/>
          <w:sz w:val="24"/>
          <w:szCs w:val="24"/>
        </w:rPr>
        <w:t>）；</w:t>
      </w:r>
    </w:p>
    <w:p>
      <w:pPr>
        <w:autoSpaceDN w:val="0"/>
        <w:spacing w:line="360" w:lineRule="auto"/>
        <w:ind w:firstLine="424" w:firstLineChars="177"/>
        <w:jc w:val="left"/>
        <w:rPr>
          <w:rFonts w:ascii="仿宋" w:hAnsi="仿宋" w:eastAsia="仿宋" w:cs="Arial"/>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Arial"/>
          <w:color w:val="auto"/>
          <w:kern w:val="0"/>
          <w:sz w:val="24"/>
          <w:szCs w:val="24"/>
        </w:rPr>
        <w:t>3）公布</w:t>
      </w:r>
      <w:r>
        <w:rPr>
          <w:rFonts w:hint="eastAsia" w:ascii="仿宋" w:hAnsi="仿宋" w:eastAsia="仿宋" w:cs="仿宋"/>
          <w:color w:val="auto"/>
          <w:kern w:val="0"/>
          <w:sz w:val="24"/>
          <w:szCs w:val="24"/>
        </w:rPr>
        <w:t>磋商响应文件解密情况（磋商响应文件成功解密的供应商名单等信息），将通过电子邮件形式组织签署《政府采购活动现场确认声明书》；</w:t>
      </w:r>
    </w:p>
    <w:p>
      <w:pPr>
        <w:autoSpaceDN w:val="0"/>
        <w:spacing w:line="360" w:lineRule="auto"/>
        <w:ind w:firstLine="424" w:firstLineChars="177"/>
        <w:jc w:val="left"/>
        <w:rPr>
          <w:rFonts w:ascii="仿宋" w:hAnsi="仿宋" w:eastAsia="仿宋" w:cs="Arial"/>
          <w:b/>
          <w:bCs/>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Arial"/>
          <w:color w:val="auto"/>
          <w:kern w:val="0"/>
          <w:sz w:val="24"/>
          <w:szCs w:val="24"/>
        </w:rPr>
        <w:t>4）开启标书信息（资格文件、商务技术文件）。标书信息开启后，首先由</w:t>
      </w:r>
      <w:r>
        <w:rPr>
          <w:rFonts w:hint="eastAsia" w:ascii="仿宋" w:hAnsi="仿宋" w:eastAsia="仿宋" w:cs="仿宋"/>
          <w:color w:val="auto"/>
          <w:kern w:val="0"/>
          <w:sz w:val="24"/>
          <w:szCs w:val="24"/>
        </w:rPr>
        <w:t>磋商小组依法对磋商响应供应商的资格文件进行审查，审查磋商响应供应商的资格符合情况</w:t>
      </w:r>
      <w:r>
        <w:rPr>
          <w:rFonts w:hint="eastAsia" w:ascii="仿宋" w:hAnsi="仿宋" w:eastAsia="仿宋" w:cs="Arial"/>
          <w:color w:val="auto"/>
          <w:kern w:val="0"/>
          <w:sz w:val="24"/>
          <w:szCs w:val="24"/>
        </w:rPr>
        <w:t>。资格审查结束后进入商务技术评审。</w:t>
      </w:r>
      <w:r>
        <w:rPr>
          <w:rFonts w:hint="eastAsia" w:ascii="仿宋" w:hAnsi="仿宋" w:eastAsia="仿宋" w:cs="仿宋"/>
          <w:b/>
          <w:bCs/>
          <w:color w:val="auto"/>
          <w:kern w:val="0"/>
          <w:sz w:val="24"/>
          <w:szCs w:val="24"/>
        </w:rPr>
        <w:t>资格审查合格的磋商响应供应商数量不足三家的，项目不再进行评审。</w:t>
      </w:r>
    </w:p>
    <w:p>
      <w:pPr>
        <w:autoSpaceDN w:val="0"/>
        <w:spacing w:line="360" w:lineRule="auto"/>
        <w:ind w:firstLine="424" w:firstLineChars="177"/>
        <w:jc w:val="left"/>
        <w:rPr>
          <w:rFonts w:ascii="仿宋" w:hAnsi="仿宋" w:eastAsia="仿宋" w:cs="Arial"/>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Arial"/>
          <w:color w:val="auto"/>
          <w:kern w:val="0"/>
          <w:sz w:val="24"/>
          <w:szCs w:val="24"/>
        </w:rPr>
        <w:t>5）</w:t>
      </w:r>
      <w:r>
        <w:rPr>
          <w:rFonts w:hint="eastAsia" w:ascii="仿宋" w:hAnsi="仿宋" w:eastAsia="仿宋" w:cs="仿宋"/>
          <w:color w:val="auto"/>
          <w:kern w:val="0"/>
          <w:sz w:val="24"/>
          <w:szCs w:val="24"/>
        </w:rPr>
        <w:t>商务技术磋商、评审结束后，公布商务技术评审无效供应商名称及理由及经商务技术评审的有效磋商响应供应商名单。</w:t>
      </w:r>
    </w:p>
    <w:p>
      <w:pPr>
        <w:autoSpaceDN w:val="0"/>
        <w:spacing w:line="360" w:lineRule="auto"/>
        <w:ind w:firstLine="424" w:firstLineChars="177"/>
        <w:jc w:val="left"/>
        <w:rPr>
          <w:rFonts w:ascii="仿宋" w:hAnsi="仿宋" w:eastAsia="仿宋" w:cs="Arial"/>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Arial"/>
          <w:color w:val="auto"/>
          <w:kern w:val="0"/>
          <w:sz w:val="24"/>
          <w:szCs w:val="24"/>
        </w:rPr>
        <w:t>6）开启有效</w:t>
      </w:r>
      <w:r>
        <w:rPr>
          <w:rFonts w:hint="eastAsia" w:ascii="仿宋" w:hAnsi="仿宋" w:eastAsia="仿宋" w:cs="仿宋"/>
          <w:color w:val="auto"/>
          <w:kern w:val="0"/>
          <w:sz w:val="24"/>
          <w:szCs w:val="24"/>
        </w:rPr>
        <w:t>磋商响应供应商的《报价文件》，由磋商小组对报价的合理性、准确性等进行审查核实。</w:t>
      </w:r>
    </w:p>
    <w:p>
      <w:pPr>
        <w:autoSpaceDN w:val="0"/>
        <w:spacing w:line="360" w:lineRule="auto"/>
        <w:ind w:firstLine="480" w:firstLineChars="200"/>
        <w:rPr>
          <w:rFonts w:ascii="仿宋" w:hAnsi="仿宋" w:eastAsia="仿宋" w:cs="仿宋"/>
          <w:color w:val="auto"/>
          <w:szCs w:val="21"/>
        </w:rPr>
      </w:pPr>
      <w:r>
        <w:rPr>
          <w:rFonts w:hint="eastAsia" w:ascii="仿宋" w:hAnsi="仿宋" w:eastAsia="仿宋" w:cs="仿宋"/>
          <w:color w:val="auto"/>
          <w:kern w:val="0"/>
          <w:sz w:val="24"/>
          <w:szCs w:val="24"/>
        </w:rPr>
        <w:t>（</w:t>
      </w:r>
      <w:r>
        <w:rPr>
          <w:rFonts w:hint="eastAsia" w:ascii="仿宋" w:hAnsi="仿宋" w:eastAsia="仿宋" w:cs="Arial"/>
          <w:color w:val="auto"/>
          <w:kern w:val="0"/>
          <w:sz w:val="24"/>
          <w:szCs w:val="24"/>
        </w:rPr>
        <w:t>7）经</w:t>
      </w:r>
      <w:r>
        <w:rPr>
          <w:rFonts w:hint="eastAsia" w:ascii="仿宋" w:hAnsi="仿宋" w:eastAsia="仿宋" w:cs="仿宋"/>
          <w:color w:val="auto"/>
          <w:kern w:val="0"/>
          <w:sz w:val="24"/>
          <w:szCs w:val="24"/>
        </w:rPr>
        <w:t>磋商小组对报价文件的评审及磋商后，要求供应商在规定的时间内提交最后报价，采购代理机构向各磋商响应供应商发出最后报价通知，由供应商在规定的时间内自行填写最终报价加盖签章并上传。</w:t>
      </w:r>
    </w:p>
    <w:p>
      <w:pPr>
        <w:autoSpaceDN w:val="0"/>
        <w:spacing w:line="360" w:lineRule="auto"/>
        <w:ind w:firstLine="424" w:firstLineChars="177"/>
        <w:jc w:val="left"/>
        <w:rPr>
          <w:rFonts w:ascii="仿宋" w:hAnsi="仿宋" w:eastAsia="仿宋" w:cs="Arial"/>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Arial"/>
          <w:color w:val="auto"/>
          <w:kern w:val="0"/>
          <w:sz w:val="24"/>
          <w:szCs w:val="24"/>
        </w:rPr>
        <w:t>8）</w:t>
      </w:r>
      <w:r>
        <w:rPr>
          <w:rFonts w:hint="eastAsia" w:ascii="仿宋" w:hAnsi="仿宋" w:eastAsia="仿宋" w:cs="仿宋"/>
          <w:color w:val="auto"/>
          <w:kern w:val="0"/>
          <w:sz w:val="24"/>
          <w:szCs w:val="24"/>
        </w:rPr>
        <w:t>已提交磋商响应文件的供应商，在提交最后报价之前，若因磋商文件实质性变动导致供应商无法满足采购需求的，允许供应商退出磋商。</w:t>
      </w:r>
    </w:p>
    <w:p>
      <w:pPr>
        <w:autoSpaceDN w:val="0"/>
        <w:spacing w:line="360" w:lineRule="auto"/>
        <w:ind w:firstLine="424" w:firstLineChars="177"/>
        <w:jc w:val="left"/>
        <w:rPr>
          <w:rFonts w:ascii="仿宋" w:hAnsi="仿宋" w:eastAsia="仿宋" w:cs="Arial"/>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Arial"/>
          <w:color w:val="auto"/>
          <w:kern w:val="0"/>
          <w:sz w:val="24"/>
          <w:szCs w:val="24"/>
        </w:rPr>
        <w:t>9</w:t>
      </w:r>
      <w:r>
        <w:rPr>
          <w:rFonts w:hint="eastAsia" w:ascii="仿宋" w:hAnsi="仿宋" w:eastAsia="仿宋" w:cs="仿宋"/>
          <w:color w:val="auto"/>
          <w:kern w:val="0"/>
          <w:sz w:val="24"/>
          <w:szCs w:val="24"/>
        </w:rPr>
        <w:t>）采购代理机构公布各有效供应商的商务技术得分情况及最后报价情况，制作开标记录表，供应商予以确认，</w:t>
      </w:r>
      <w:r>
        <w:rPr>
          <w:rFonts w:hint="eastAsia" w:ascii="仿宋" w:hAnsi="仿宋" w:eastAsia="仿宋" w:cs="仿宋"/>
          <w:b/>
          <w:bCs/>
          <w:color w:val="auto"/>
          <w:kern w:val="0"/>
          <w:sz w:val="24"/>
          <w:szCs w:val="24"/>
        </w:rPr>
        <w:t>不予确认的应说明理由，否则视为无异议</w:t>
      </w:r>
      <w:r>
        <w:rPr>
          <w:rFonts w:hint="eastAsia" w:ascii="仿宋" w:hAnsi="仿宋" w:eastAsia="仿宋" w:cs="仿宋"/>
          <w:color w:val="auto"/>
          <w:kern w:val="0"/>
          <w:sz w:val="24"/>
          <w:szCs w:val="24"/>
        </w:rPr>
        <w:t>。</w:t>
      </w:r>
    </w:p>
    <w:p>
      <w:pPr>
        <w:autoSpaceDN w:val="0"/>
        <w:spacing w:line="360" w:lineRule="auto"/>
        <w:ind w:firstLine="424" w:firstLineChars="177"/>
        <w:jc w:val="left"/>
        <w:rPr>
          <w:rFonts w:ascii="仿宋" w:hAnsi="仿宋" w:eastAsia="仿宋" w:cs="Arial"/>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Arial"/>
          <w:color w:val="auto"/>
          <w:kern w:val="0"/>
          <w:sz w:val="24"/>
          <w:szCs w:val="24"/>
        </w:rPr>
        <w:t>10）</w:t>
      </w:r>
      <w:r>
        <w:rPr>
          <w:rFonts w:hint="eastAsia" w:ascii="仿宋" w:hAnsi="仿宋" w:eastAsia="仿宋" w:cs="仿宋"/>
          <w:color w:val="auto"/>
          <w:kern w:val="0"/>
          <w:sz w:val="24"/>
          <w:szCs w:val="24"/>
        </w:rPr>
        <w:t>评审结束后，公布成交候选供应商名单及采购人最终确定成交供应商名单的时间和公告方式等。</w:t>
      </w:r>
    </w:p>
    <w:p>
      <w:pPr>
        <w:autoSpaceDN w:val="0"/>
        <w:spacing w:line="360" w:lineRule="auto"/>
        <w:ind w:firstLine="426" w:firstLineChars="177"/>
        <w:jc w:val="left"/>
        <w:rPr>
          <w:rFonts w:ascii="仿宋" w:hAnsi="仿宋" w:eastAsia="仿宋" w:cs="Arial"/>
          <w:b/>
          <w:color w:val="auto"/>
          <w:kern w:val="0"/>
          <w:sz w:val="24"/>
          <w:szCs w:val="24"/>
        </w:rPr>
      </w:pPr>
      <w:r>
        <w:rPr>
          <w:rFonts w:hint="eastAsia" w:ascii="仿宋" w:hAnsi="仿宋" w:eastAsia="仿宋" w:cs="Arial"/>
          <w:b/>
          <w:color w:val="auto"/>
          <w:kern w:val="0"/>
          <w:sz w:val="24"/>
          <w:szCs w:val="24"/>
        </w:rPr>
        <w:t>6.3.2特殊情况说明</w:t>
      </w:r>
    </w:p>
    <w:p>
      <w:pPr>
        <w:autoSpaceDN w:val="0"/>
        <w:spacing w:line="360" w:lineRule="auto"/>
        <w:ind w:firstLine="426" w:firstLineChars="177"/>
        <w:jc w:val="left"/>
        <w:rPr>
          <w:rFonts w:ascii="仿宋" w:hAnsi="仿宋" w:eastAsia="仿宋" w:cs="Arial"/>
          <w:b/>
          <w:color w:val="auto"/>
          <w:kern w:val="0"/>
          <w:sz w:val="24"/>
          <w:szCs w:val="24"/>
        </w:rPr>
      </w:pPr>
      <w:r>
        <w:rPr>
          <w:rFonts w:hint="eastAsia" w:ascii="仿宋" w:hAnsi="仿宋" w:eastAsia="仿宋" w:cs="仿宋"/>
          <w:b/>
          <w:color w:val="auto"/>
          <w:kern w:val="0"/>
          <w:sz w:val="24"/>
          <w:szCs w:val="24"/>
        </w:rPr>
        <w:t>（</w:t>
      </w:r>
      <w:r>
        <w:rPr>
          <w:rFonts w:hint="eastAsia" w:ascii="仿宋" w:hAnsi="仿宋" w:eastAsia="仿宋" w:cs="Arial"/>
          <w:b/>
          <w:color w:val="auto"/>
          <w:kern w:val="0"/>
          <w:sz w:val="24"/>
          <w:szCs w:val="24"/>
        </w:rPr>
        <w:t>1）本项目采用电子交易，如遇“政府采购云平台”电子化开标或评审程序调整的，按调整后程序执行。</w:t>
      </w:r>
    </w:p>
    <w:p>
      <w:pPr>
        <w:autoSpaceDN w:val="0"/>
        <w:spacing w:line="360" w:lineRule="auto"/>
        <w:ind w:firstLine="426" w:firstLineChars="177"/>
        <w:jc w:val="left"/>
        <w:rPr>
          <w:rFonts w:ascii="仿宋" w:hAnsi="仿宋" w:eastAsia="仿宋" w:cs="Arial"/>
          <w:b/>
          <w:color w:val="auto"/>
          <w:kern w:val="0"/>
          <w:sz w:val="22"/>
        </w:rPr>
      </w:pPr>
      <w:r>
        <w:rPr>
          <w:rFonts w:hint="eastAsia" w:ascii="仿宋" w:hAnsi="仿宋" w:eastAsia="仿宋" w:cs="仿宋"/>
          <w:b/>
          <w:color w:val="auto"/>
          <w:kern w:val="0"/>
          <w:sz w:val="24"/>
          <w:szCs w:val="24"/>
        </w:rPr>
        <w:t>（</w:t>
      </w:r>
      <w:r>
        <w:rPr>
          <w:rFonts w:hint="eastAsia" w:ascii="仿宋" w:hAnsi="仿宋" w:eastAsia="仿宋" w:cs="Arial"/>
          <w:b/>
          <w:color w:val="auto"/>
          <w:kern w:val="0"/>
          <w:sz w:val="24"/>
          <w:szCs w:val="24"/>
        </w:rPr>
        <w:t>2）磋商过程中需要相关当事人进行签字或盖章确认的材料将通过“政府采购云平台”进行，若因“政府采购云平台”技术问题无法进行签字或盖章确认的，采购组织机构将通过邮件、传真等形式予以确认。</w:t>
      </w:r>
    </w:p>
    <w:p>
      <w:pPr>
        <w:keepNext/>
        <w:keepLines/>
        <w:autoSpaceDN w:val="0"/>
        <w:spacing w:before="260" w:after="260" w:line="415" w:lineRule="auto"/>
        <w:ind w:firstLine="281" w:firstLineChars="100"/>
        <w:outlineLvl w:val="1"/>
        <w:rPr>
          <w:rFonts w:ascii="仿宋" w:hAnsi="仿宋" w:eastAsia="仿宋" w:cs="Times New Roman"/>
          <w:b/>
          <w:bCs/>
          <w:color w:val="auto"/>
          <w:sz w:val="28"/>
          <w:szCs w:val="28"/>
        </w:rPr>
      </w:pPr>
      <w:bookmarkStart w:id="69" w:name="_Toc96947066"/>
      <w:bookmarkStart w:id="70" w:name="_Toc164685008"/>
      <w:r>
        <w:rPr>
          <w:rFonts w:hint="eastAsia" w:ascii="仿宋" w:hAnsi="仿宋" w:eastAsia="仿宋" w:cs="Times New Roman"/>
          <w:b/>
          <w:bCs/>
          <w:color w:val="auto"/>
          <w:sz w:val="28"/>
          <w:szCs w:val="28"/>
        </w:rPr>
        <w:t>七、评审</w:t>
      </w:r>
      <w:bookmarkEnd w:id="69"/>
      <w:bookmarkEnd w:id="70"/>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7.1 评审工作的组织</w:t>
      </w:r>
    </w:p>
    <w:p>
      <w:pPr>
        <w:autoSpaceDN w:val="0"/>
        <w:spacing w:line="360" w:lineRule="auto"/>
        <w:ind w:firstLine="422" w:firstLineChars="176"/>
        <w:rPr>
          <w:rFonts w:ascii="仿宋" w:hAnsi="仿宋" w:eastAsia="仿宋" w:cs="Arial"/>
          <w:color w:val="auto"/>
          <w:kern w:val="0"/>
          <w:sz w:val="24"/>
        </w:rPr>
      </w:pPr>
      <w:r>
        <w:rPr>
          <w:rFonts w:hint="eastAsia" w:ascii="仿宋" w:hAnsi="仿宋" w:eastAsia="仿宋" w:cs="Arial"/>
          <w:color w:val="auto"/>
          <w:kern w:val="0"/>
          <w:sz w:val="24"/>
        </w:rPr>
        <w:t>采购人或采购代理机构负责组织本项目的评审工作，并依据相关规定履行职责。</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7.2 磋商小组的组建</w:t>
      </w:r>
    </w:p>
    <w:p>
      <w:pPr>
        <w:autoSpaceDN w:val="0"/>
        <w:spacing w:line="360" w:lineRule="auto"/>
        <w:ind w:firstLine="422" w:firstLineChars="176"/>
        <w:rPr>
          <w:rFonts w:ascii="仿宋" w:hAnsi="仿宋" w:eastAsia="仿宋" w:cs="Arial"/>
          <w:color w:val="auto"/>
          <w:kern w:val="0"/>
          <w:sz w:val="24"/>
        </w:rPr>
      </w:pPr>
      <w:r>
        <w:rPr>
          <w:rFonts w:hint="eastAsia" w:ascii="仿宋" w:hAnsi="仿宋" w:eastAsia="仿宋" w:cs="Arial"/>
          <w:color w:val="auto"/>
          <w:kern w:val="0"/>
          <w:sz w:val="24"/>
        </w:rPr>
        <w:t>7.2.1磋商小组由采购人或采购代理机构依法组建，成员由采购人代表和评审专家组成，成员人数为三人或以上单数，其中评审专家不少于成员总数的三分之二。</w:t>
      </w:r>
    </w:p>
    <w:p>
      <w:pPr>
        <w:autoSpaceDN w:val="0"/>
        <w:spacing w:line="360" w:lineRule="auto"/>
        <w:ind w:firstLine="422" w:firstLineChars="176"/>
        <w:rPr>
          <w:rFonts w:ascii="仿宋" w:hAnsi="仿宋" w:eastAsia="仿宋" w:cs="Arial"/>
          <w:color w:val="auto"/>
          <w:kern w:val="0"/>
          <w:sz w:val="24"/>
        </w:rPr>
      </w:pPr>
      <w:r>
        <w:rPr>
          <w:rFonts w:hint="eastAsia" w:ascii="仿宋" w:hAnsi="仿宋" w:eastAsia="仿宋" w:cs="Arial"/>
          <w:color w:val="auto"/>
          <w:kern w:val="0"/>
          <w:sz w:val="24"/>
        </w:rPr>
        <w:t>7.2.2评审专家从省级或以上财政部门设立的政府采购评审专家库中通过随机方式抽取产生。磋商小组成员名单在采购结果公告前保密。</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7.3 磋商小组的职责</w:t>
      </w:r>
    </w:p>
    <w:p>
      <w:pPr>
        <w:autoSpaceDN w:val="0"/>
        <w:spacing w:line="360" w:lineRule="auto"/>
        <w:ind w:firstLine="424" w:firstLineChars="176"/>
        <w:rPr>
          <w:rFonts w:ascii="仿宋" w:hAnsi="仿宋" w:eastAsia="仿宋" w:cs="Arial"/>
          <w:b/>
          <w:color w:val="auto"/>
          <w:kern w:val="0"/>
          <w:sz w:val="24"/>
        </w:rPr>
      </w:pPr>
      <w:r>
        <w:rPr>
          <w:rFonts w:hint="eastAsia" w:ascii="仿宋" w:hAnsi="仿宋" w:eastAsia="仿宋" w:cs="Arial"/>
          <w:b/>
          <w:color w:val="auto"/>
          <w:kern w:val="0"/>
          <w:sz w:val="24"/>
        </w:rPr>
        <w:t>7.3.1磋商小组负责具体评审事务，并独立履行下列职责：</w:t>
      </w:r>
    </w:p>
    <w:p>
      <w:pPr>
        <w:autoSpaceDN w:val="0"/>
        <w:spacing w:line="360" w:lineRule="auto"/>
        <w:ind w:firstLine="422" w:firstLineChars="176"/>
        <w:rPr>
          <w:rFonts w:ascii="仿宋" w:hAnsi="仿宋" w:eastAsia="仿宋" w:cs="Arial"/>
          <w:color w:val="auto"/>
          <w:kern w:val="0"/>
          <w:sz w:val="24"/>
        </w:rPr>
      </w:pPr>
      <w:r>
        <w:rPr>
          <w:rFonts w:hint="eastAsia" w:ascii="仿宋" w:hAnsi="仿宋" w:eastAsia="仿宋" w:cs="Arial"/>
          <w:color w:val="auto"/>
          <w:kern w:val="0"/>
          <w:sz w:val="24"/>
        </w:rPr>
        <w:t>（1）审查、评价磋商响应文件是否符合竞争性磋商文件的资格、商务、技术等实质性要求；</w:t>
      </w:r>
    </w:p>
    <w:p>
      <w:pPr>
        <w:autoSpaceDN w:val="0"/>
        <w:spacing w:line="360" w:lineRule="auto"/>
        <w:ind w:firstLine="422" w:firstLineChars="176"/>
        <w:rPr>
          <w:rFonts w:ascii="仿宋" w:hAnsi="仿宋" w:eastAsia="仿宋" w:cs="Arial"/>
          <w:color w:val="auto"/>
          <w:kern w:val="0"/>
          <w:sz w:val="24"/>
        </w:rPr>
      </w:pPr>
      <w:r>
        <w:rPr>
          <w:rFonts w:hint="eastAsia" w:ascii="仿宋" w:hAnsi="仿宋" w:eastAsia="仿宋" w:cs="Arial"/>
          <w:color w:val="auto"/>
          <w:kern w:val="0"/>
          <w:sz w:val="24"/>
        </w:rPr>
        <w:t>（2）要求磋商响应供应商对磋商响应文件有关事项作出澄清或者说明；</w:t>
      </w:r>
    </w:p>
    <w:p>
      <w:pPr>
        <w:autoSpaceDN w:val="0"/>
        <w:spacing w:line="360" w:lineRule="auto"/>
        <w:ind w:firstLine="422" w:firstLineChars="176"/>
        <w:rPr>
          <w:rFonts w:ascii="仿宋" w:hAnsi="仿宋" w:eastAsia="仿宋" w:cs="Arial"/>
          <w:color w:val="auto"/>
          <w:kern w:val="0"/>
          <w:sz w:val="24"/>
        </w:rPr>
      </w:pPr>
      <w:r>
        <w:rPr>
          <w:rFonts w:hint="eastAsia" w:ascii="仿宋" w:hAnsi="仿宋" w:eastAsia="仿宋" w:cs="Arial"/>
          <w:color w:val="auto"/>
          <w:kern w:val="0"/>
          <w:sz w:val="24"/>
        </w:rPr>
        <w:t>（3）对磋商响应文件进行比较和评价；</w:t>
      </w:r>
    </w:p>
    <w:p>
      <w:pPr>
        <w:autoSpaceDN w:val="0"/>
        <w:spacing w:line="360" w:lineRule="auto"/>
        <w:ind w:firstLine="422" w:firstLineChars="176"/>
        <w:rPr>
          <w:rFonts w:ascii="仿宋" w:hAnsi="仿宋" w:eastAsia="仿宋" w:cs="Arial"/>
          <w:color w:val="auto"/>
          <w:kern w:val="0"/>
          <w:sz w:val="24"/>
        </w:rPr>
      </w:pPr>
      <w:r>
        <w:rPr>
          <w:rFonts w:hint="eastAsia" w:ascii="仿宋" w:hAnsi="仿宋" w:eastAsia="仿宋" w:cs="Arial"/>
          <w:color w:val="auto"/>
          <w:kern w:val="0"/>
          <w:sz w:val="24"/>
        </w:rPr>
        <w:t>（4）确定成交候选供应商名单，以及根据采购人委托直接确定成交供应商；</w:t>
      </w:r>
    </w:p>
    <w:p>
      <w:pPr>
        <w:autoSpaceDN w:val="0"/>
        <w:spacing w:line="360" w:lineRule="auto"/>
        <w:ind w:firstLine="422" w:firstLineChars="176"/>
        <w:rPr>
          <w:rFonts w:ascii="仿宋" w:hAnsi="仿宋" w:eastAsia="仿宋" w:cs="Arial"/>
          <w:color w:val="auto"/>
          <w:kern w:val="0"/>
          <w:sz w:val="24"/>
        </w:rPr>
      </w:pPr>
      <w:r>
        <w:rPr>
          <w:rFonts w:hint="eastAsia" w:ascii="仿宋" w:hAnsi="仿宋" w:eastAsia="仿宋" w:cs="Arial"/>
          <w:color w:val="auto"/>
          <w:kern w:val="0"/>
          <w:sz w:val="24"/>
        </w:rPr>
        <w:t>（5）向采购人、采购代理机构或者有关部门报告评审中发现的违法行为。</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7.4 评审原则</w:t>
      </w:r>
    </w:p>
    <w:p>
      <w:pPr>
        <w:autoSpaceDN w:val="0"/>
        <w:spacing w:line="360" w:lineRule="auto"/>
        <w:ind w:firstLine="424" w:firstLineChars="177"/>
        <w:rPr>
          <w:rFonts w:ascii="仿宋" w:hAnsi="仿宋" w:eastAsia="仿宋" w:cs="Arial"/>
          <w:color w:val="auto"/>
          <w:sz w:val="24"/>
          <w:szCs w:val="24"/>
        </w:rPr>
      </w:pPr>
      <w:r>
        <w:rPr>
          <w:rFonts w:hint="eastAsia" w:ascii="仿宋" w:hAnsi="仿宋" w:eastAsia="仿宋" w:cs="Arial"/>
          <w:color w:val="auto"/>
          <w:sz w:val="24"/>
          <w:szCs w:val="24"/>
        </w:rPr>
        <w:t>7.4.1评审原则：</w:t>
      </w:r>
      <w:r>
        <w:rPr>
          <w:rFonts w:hint="eastAsia" w:ascii="仿宋" w:hAnsi="仿宋" w:eastAsia="仿宋" w:cs="Arial"/>
          <w:color w:val="auto"/>
          <w:kern w:val="0"/>
          <w:sz w:val="24"/>
        </w:rPr>
        <w:t>磋商小组</w:t>
      </w:r>
      <w:r>
        <w:rPr>
          <w:rFonts w:hint="eastAsia" w:ascii="仿宋" w:hAnsi="仿宋" w:eastAsia="仿宋" w:cs="Arial"/>
          <w:color w:val="auto"/>
          <w:sz w:val="24"/>
          <w:szCs w:val="24"/>
        </w:rPr>
        <w:t>按照客观、公正、审慎、择优的原则，根据竞争性磋商文件规定的评审程序、评审方法和评审标准进行独立评审。</w:t>
      </w:r>
    </w:p>
    <w:p>
      <w:pPr>
        <w:autoSpaceDN w:val="0"/>
        <w:spacing w:line="360" w:lineRule="auto"/>
        <w:ind w:firstLine="424" w:firstLineChars="177"/>
        <w:rPr>
          <w:rFonts w:ascii="仿宋" w:hAnsi="仿宋" w:eastAsia="仿宋" w:cs="Arial"/>
          <w:color w:val="auto"/>
          <w:sz w:val="24"/>
          <w:szCs w:val="24"/>
        </w:rPr>
      </w:pPr>
      <w:r>
        <w:rPr>
          <w:rFonts w:hint="eastAsia" w:ascii="仿宋" w:hAnsi="仿宋" w:eastAsia="仿宋" w:cs="Arial"/>
          <w:color w:val="auto"/>
          <w:sz w:val="24"/>
          <w:szCs w:val="24"/>
        </w:rPr>
        <w:t>7.4.2评审工作将依据</w:t>
      </w:r>
      <w:r>
        <w:rPr>
          <w:rFonts w:hint="eastAsia" w:ascii="仿宋" w:hAnsi="仿宋" w:eastAsia="仿宋" w:cs="Arial"/>
          <w:color w:val="auto"/>
          <w:kern w:val="0"/>
          <w:sz w:val="24"/>
        </w:rPr>
        <w:t>竞争性磋商文件、磋商响应文件及竞争性磋商文件中事先已列明的内容进行（如现场方案讲解、演示、样品等）。</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7.5 评审意见的争议处理</w:t>
      </w:r>
    </w:p>
    <w:p>
      <w:pPr>
        <w:autoSpaceDN w:val="0"/>
        <w:spacing w:line="360" w:lineRule="auto"/>
        <w:ind w:firstLine="426" w:firstLineChars="177"/>
        <w:rPr>
          <w:rFonts w:ascii="仿宋" w:hAnsi="仿宋" w:eastAsia="仿宋" w:cs="Arial"/>
          <w:color w:val="auto"/>
          <w:sz w:val="24"/>
          <w:szCs w:val="24"/>
        </w:rPr>
      </w:pPr>
      <w:r>
        <w:rPr>
          <w:rFonts w:hint="eastAsia" w:ascii="仿宋" w:hAnsi="仿宋" w:eastAsia="仿宋" w:cs="Arial"/>
          <w:b/>
          <w:color w:val="auto"/>
          <w:sz w:val="24"/>
          <w:szCs w:val="24"/>
        </w:rPr>
        <w:t>磋商小组成员对需要共同认定的事项存在争议的，按照少数服从多数的原则作出结论。</w:t>
      </w:r>
      <w:r>
        <w:rPr>
          <w:rFonts w:hint="eastAsia" w:ascii="仿宋" w:hAnsi="仿宋" w:eastAsia="仿宋" w:cs="Arial"/>
          <w:color w:val="auto"/>
          <w:sz w:val="24"/>
          <w:szCs w:val="24"/>
        </w:rPr>
        <w:t>持不同意见的磋商小组成员应当在评审报告上签署不同意见及理由，否则视为同意评审报告。</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7.6 评委纪律</w:t>
      </w:r>
    </w:p>
    <w:p>
      <w:pPr>
        <w:autoSpaceDN w:val="0"/>
        <w:spacing w:line="360" w:lineRule="auto"/>
        <w:ind w:firstLine="424" w:firstLineChars="177"/>
        <w:rPr>
          <w:rFonts w:ascii="仿宋" w:hAnsi="仿宋" w:eastAsia="仿宋" w:cs="Times New Roman"/>
          <w:color w:val="auto"/>
          <w:szCs w:val="24"/>
        </w:rPr>
      </w:pPr>
      <w:r>
        <w:rPr>
          <w:rFonts w:hint="eastAsia" w:ascii="仿宋" w:hAnsi="仿宋" w:eastAsia="仿宋" w:cs="Arial"/>
          <w:color w:val="auto"/>
          <w:sz w:val="24"/>
          <w:szCs w:val="24"/>
        </w:rPr>
        <w:t>磋商小组成员必须严格遵守保密规定，不得泄露评审的有关情况</w:t>
      </w:r>
      <w:r>
        <w:rPr>
          <w:rFonts w:hint="eastAsia" w:ascii="仿宋" w:hAnsi="仿宋" w:eastAsia="仿宋" w:cs="Arial"/>
          <w:color w:val="auto"/>
          <w:kern w:val="0"/>
          <w:sz w:val="24"/>
        </w:rPr>
        <w:t>，任何单位和个人不得干扰、影响评标的正常进行，磋商小组成员不得私下与磋商响应供应商接触，不得出现浙江省政府采购活动现场组织管理办法中规定的其他禁止行为。</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7.7 评审方法和标准</w:t>
      </w:r>
    </w:p>
    <w:p>
      <w:pPr>
        <w:autoSpaceDN w:val="0"/>
        <w:spacing w:line="360" w:lineRule="auto"/>
        <w:ind w:firstLine="426" w:firstLineChars="177"/>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7.7.1评审方法和标准：</w:t>
      </w:r>
      <w:r>
        <w:rPr>
          <w:rFonts w:hint="eastAsia" w:ascii="仿宋" w:hAnsi="仿宋" w:eastAsia="仿宋" w:cs="Times New Roman"/>
          <w:b/>
          <w:color w:val="auto"/>
          <w:kern w:val="0"/>
          <w:sz w:val="24"/>
          <w:szCs w:val="24"/>
          <w:u w:val="single"/>
        </w:rPr>
        <w:t>见《磋商须知前附表》</w:t>
      </w:r>
      <w:r>
        <w:rPr>
          <w:rFonts w:hint="eastAsia" w:ascii="仿宋" w:hAnsi="仿宋" w:eastAsia="仿宋" w:cs="Times New Roman"/>
          <w:b/>
          <w:color w:val="auto"/>
          <w:kern w:val="0"/>
          <w:sz w:val="24"/>
          <w:szCs w:val="24"/>
        </w:rPr>
        <w:t>；</w:t>
      </w:r>
    </w:p>
    <w:p>
      <w:pPr>
        <w:autoSpaceDN w:val="0"/>
        <w:spacing w:line="360" w:lineRule="auto"/>
        <w:ind w:firstLine="426" w:firstLineChars="177"/>
        <w:rPr>
          <w:rFonts w:ascii="仿宋" w:hAnsi="仿宋" w:eastAsia="仿宋" w:cs="Arial"/>
          <w:b/>
          <w:color w:val="auto"/>
          <w:kern w:val="0"/>
          <w:sz w:val="24"/>
        </w:rPr>
      </w:pPr>
      <w:r>
        <w:rPr>
          <w:rFonts w:hint="eastAsia" w:ascii="仿宋" w:hAnsi="仿宋" w:eastAsia="仿宋" w:cs="Times New Roman"/>
          <w:b/>
          <w:color w:val="auto"/>
          <w:kern w:val="0"/>
          <w:sz w:val="24"/>
          <w:szCs w:val="24"/>
        </w:rPr>
        <w:t>7.7.2</w:t>
      </w:r>
      <w:r>
        <w:rPr>
          <w:rFonts w:hint="eastAsia" w:ascii="仿宋" w:hAnsi="仿宋" w:eastAsia="仿宋" w:cs="Arial"/>
          <w:b/>
          <w:color w:val="auto"/>
          <w:kern w:val="0"/>
          <w:sz w:val="24"/>
        </w:rPr>
        <w:t>标书信息开启后，磋商小组首先依法对磋商响应供应商的资格文件进行审查，审查各磋商响应供应商的资格符合情况。</w:t>
      </w:r>
      <w:r>
        <w:rPr>
          <w:rFonts w:hint="eastAsia" w:ascii="仿宋" w:hAnsi="仿宋" w:eastAsia="仿宋" w:cs="Arial"/>
          <w:b/>
          <w:color w:val="auto"/>
          <w:kern w:val="0"/>
          <w:sz w:val="24"/>
          <w:szCs w:val="24"/>
        </w:rPr>
        <w:t>供应商</w:t>
      </w:r>
      <w:r>
        <w:rPr>
          <w:rFonts w:hint="eastAsia" w:ascii="仿宋" w:hAnsi="仿宋" w:eastAsia="仿宋" w:cs="Arial"/>
          <w:b/>
          <w:color w:val="auto"/>
          <w:sz w:val="24"/>
          <w:szCs w:val="24"/>
        </w:rPr>
        <w:t>信用记录查询与使用：</w:t>
      </w:r>
      <w:r>
        <w:rPr>
          <w:rFonts w:hint="eastAsia" w:ascii="仿宋" w:hAnsi="仿宋" w:eastAsia="仿宋" w:cs="Times New Roman"/>
          <w:b/>
          <w:color w:val="auto"/>
          <w:kern w:val="0"/>
          <w:sz w:val="24"/>
          <w:szCs w:val="24"/>
          <w:u w:val="single"/>
        </w:rPr>
        <w:t>见《磋商须知前附表》</w:t>
      </w:r>
      <w:r>
        <w:rPr>
          <w:rFonts w:hint="eastAsia" w:ascii="仿宋" w:hAnsi="仿宋" w:eastAsia="仿宋" w:cs="Arial"/>
          <w:b/>
          <w:color w:val="auto"/>
          <w:sz w:val="24"/>
          <w:szCs w:val="24"/>
        </w:rPr>
        <w:t>；</w:t>
      </w:r>
    </w:p>
    <w:p>
      <w:pPr>
        <w:autoSpaceDN w:val="0"/>
        <w:spacing w:line="360" w:lineRule="auto"/>
        <w:ind w:firstLine="426" w:firstLineChars="177"/>
        <w:rPr>
          <w:rFonts w:ascii="仿宋" w:hAnsi="仿宋" w:eastAsia="仿宋" w:cs="Times New Roman"/>
          <w:color w:val="auto"/>
          <w:kern w:val="0"/>
          <w:szCs w:val="24"/>
        </w:rPr>
      </w:pPr>
      <w:r>
        <w:rPr>
          <w:rFonts w:hint="eastAsia" w:ascii="仿宋" w:hAnsi="仿宋" w:eastAsia="仿宋" w:cs="Times New Roman"/>
          <w:b/>
          <w:color w:val="auto"/>
          <w:kern w:val="0"/>
          <w:sz w:val="24"/>
          <w:szCs w:val="24"/>
        </w:rPr>
        <w:t>7.7.3资格审查结束后，磋商小组将按照竞争性磋商文件中规定的评审方法和标准，对符合性审查合格的磋商响应文件进行商务和技术评估，综合比较与评价。</w:t>
      </w:r>
      <w:r>
        <w:rPr>
          <w:rFonts w:hint="eastAsia" w:ascii="仿宋" w:hAnsi="仿宋" w:eastAsia="仿宋" w:cs="Times New Roman"/>
          <w:color w:val="auto"/>
          <w:kern w:val="0"/>
          <w:sz w:val="24"/>
          <w:szCs w:val="24"/>
        </w:rPr>
        <w:t>详细评审方法和标准见本竞争性磋商文件第七章《评审办法》</w:t>
      </w:r>
      <w:r>
        <w:rPr>
          <w:rFonts w:hint="eastAsia" w:ascii="仿宋" w:hAnsi="仿宋" w:eastAsia="仿宋" w:cs="Times New Roman"/>
          <w:color w:val="auto"/>
          <w:kern w:val="0"/>
          <w:szCs w:val="24"/>
        </w:rPr>
        <w:t>。</w:t>
      </w:r>
    </w:p>
    <w:p>
      <w:pPr>
        <w:autoSpaceDN w:val="0"/>
        <w:rPr>
          <w:rFonts w:ascii="仿宋" w:hAnsi="仿宋" w:eastAsia="仿宋" w:cs="Times New Roman"/>
          <w:color w:val="auto"/>
          <w:szCs w:val="24"/>
        </w:rPr>
      </w:pPr>
    </w:p>
    <w:p>
      <w:pPr>
        <w:keepNext/>
        <w:keepLines/>
        <w:autoSpaceDN w:val="0"/>
        <w:spacing w:before="260" w:after="260" w:line="415" w:lineRule="auto"/>
        <w:ind w:firstLine="281" w:firstLineChars="100"/>
        <w:outlineLvl w:val="1"/>
        <w:rPr>
          <w:rFonts w:ascii="仿宋" w:hAnsi="仿宋" w:eastAsia="仿宋" w:cs="Times New Roman"/>
          <w:b/>
          <w:bCs/>
          <w:color w:val="auto"/>
          <w:sz w:val="32"/>
          <w:szCs w:val="32"/>
        </w:rPr>
      </w:pPr>
      <w:bookmarkStart w:id="71" w:name="_Toc96947067"/>
      <w:bookmarkStart w:id="72" w:name="_Toc164685009"/>
      <w:r>
        <w:rPr>
          <w:rFonts w:hint="eastAsia" w:ascii="仿宋" w:hAnsi="仿宋" w:eastAsia="仿宋" w:cs="Times New Roman"/>
          <w:b/>
          <w:bCs/>
          <w:color w:val="auto"/>
          <w:sz w:val="28"/>
          <w:szCs w:val="28"/>
        </w:rPr>
        <w:t>八、采购结果确认与公告</w:t>
      </w:r>
      <w:bookmarkEnd w:id="71"/>
      <w:bookmarkEnd w:id="72"/>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8.1 采购结果确认（确定成交供应商）</w:t>
      </w:r>
    </w:p>
    <w:p>
      <w:pPr>
        <w:autoSpaceDN w:val="0"/>
        <w:spacing w:line="360" w:lineRule="auto"/>
        <w:ind w:firstLine="422" w:firstLineChars="175"/>
        <w:rPr>
          <w:rFonts w:ascii="仿宋" w:hAnsi="仿宋" w:eastAsia="仿宋" w:cs="Arial"/>
          <w:b/>
          <w:color w:val="auto"/>
          <w:kern w:val="0"/>
          <w:sz w:val="24"/>
        </w:rPr>
      </w:pPr>
      <w:r>
        <w:rPr>
          <w:rFonts w:hint="eastAsia" w:ascii="仿宋" w:hAnsi="仿宋" w:eastAsia="仿宋" w:cs="Arial"/>
          <w:b/>
          <w:color w:val="auto"/>
          <w:kern w:val="0"/>
          <w:sz w:val="24"/>
        </w:rPr>
        <w:t>8.1.1采购结果确认（确定成交供应商）：本项目由采购人根据磋商小组递交的《评审报告》，通过“政府采购云平台”依法确认采购结果、确定成交供应商。具体流程如下：</w:t>
      </w:r>
    </w:p>
    <w:p>
      <w:pPr>
        <w:autoSpaceDN w:val="0"/>
        <w:spacing w:line="360" w:lineRule="auto"/>
        <w:ind w:firstLine="420" w:firstLineChars="175"/>
        <w:rPr>
          <w:rFonts w:ascii="仿宋" w:hAnsi="仿宋" w:eastAsia="仿宋" w:cs="Arial"/>
          <w:color w:val="auto"/>
          <w:kern w:val="0"/>
          <w:sz w:val="24"/>
        </w:rPr>
      </w:pPr>
      <w:r>
        <w:rPr>
          <w:rFonts w:hint="eastAsia" w:ascii="仿宋" w:hAnsi="仿宋" w:eastAsia="仿宋" w:cs="Arial"/>
          <w:color w:val="auto"/>
          <w:kern w:val="0"/>
          <w:sz w:val="24"/>
        </w:rPr>
        <w:t>（1）采购代理机构将在评审结束后2个工作日内将评审报告送采购人。</w:t>
      </w:r>
    </w:p>
    <w:p>
      <w:pPr>
        <w:autoSpaceDN w:val="0"/>
        <w:spacing w:line="360" w:lineRule="auto"/>
        <w:ind w:firstLine="420" w:firstLineChars="175"/>
        <w:rPr>
          <w:rFonts w:ascii="仿宋" w:hAnsi="仿宋" w:eastAsia="仿宋" w:cs="Arial"/>
          <w:color w:val="auto"/>
          <w:kern w:val="0"/>
          <w:sz w:val="24"/>
        </w:rPr>
      </w:pPr>
      <w:r>
        <w:rPr>
          <w:rFonts w:hint="eastAsia" w:ascii="仿宋" w:hAnsi="仿宋" w:eastAsia="仿宋" w:cs="Arial"/>
          <w:color w:val="auto"/>
          <w:kern w:val="0"/>
          <w:sz w:val="24"/>
        </w:rPr>
        <w:t>（2）采购人将在收到评审报告之日起5个工作日内，在评审报告推荐的成交候选供应商名单中按顺序确定成交供应商，并将确认意见以书面形式回复采购代理机构。</w:t>
      </w:r>
    </w:p>
    <w:p>
      <w:pPr>
        <w:autoSpaceDN w:val="0"/>
        <w:spacing w:line="360" w:lineRule="auto"/>
        <w:ind w:firstLine="422" w:firstLineChars="175"/>
        <w:rPr>
          <w:rFonts w:ascii="仿宋" w:hAnsi="仿宋" w:eastAsia="仿宋" w:cs="Arial"/>
          <w:b/>
          <w:color w:val="auto"/>
          <w:kern w:val="0"/>
          <w:sz w:val="24"/>
        </w:rPr>
      </w:pPr>
      <w:r>
        <w:rPr>
          <w:rFonts w:hint="eastAsia" w:ascii="仿宋" w:hAnsi="仿宋" w:eastAsia="仿宋" w:cs="Arial"/>
          <w:b/>
          <w:color w:val="auto"/>
          <w:kern w:val="0"/>
          <w:sz w:val="24"/>
        </w:rPr>
        <w:t>8.1.2采购人及采购组织机构不对评审结果做任何解释。</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8.2 采购结果公告和成交通知书签发</w:t>
      </w:r>
    </w:p>
    <w:p>
      <w:pPr>
        <w:autoSpaceDN w:val="0"/>
        <w:spacing w:line="360" w:lineRule="auto"/>
        <w:ind w:firstLine="422" w:firstLineChars="175"/>
        <w:rPr>
          <w:rFonts w:ascii="仿宋" w:hAnsi="仿宋" w:eastAsia="仿宋" w:cs="Times New Roman"/>
          <w:b/>
          <w:color w:val="auto"/>
          <w:kern w:val="0"/>
          <w:sz w:val="24"/>
          <w:szCs w:val="24"/>
        </w:rPr>
      </w:pPr>
      <w:r>
        <w:rPr>
          <w:rFonts w:hint="eastAsia" w:ascii="仿宋" w:hAnsi="仿宋" w:eastAsia="仿宋" w:cs="Arial"/>
          <w:b/>
          <w:color w:val="auto"/>
          <w:kern w:val="0"/>
          <w:sz w:val="24"/>
        </w:rPr>
        <w:t>8.2.1采购结果公告及《成交通知书》签发：</w:t>
      </w:r>
      <w:r>
        <w:rPr>
          <w:rFonts w:hint="eastAsia" w:ascii="仿宋" w:hAnsi="仿宋" w:eastAsia="仿宋" w:cs="Times New Roman"/>
          <w:b/>
          <w:color w:val="auto"/>
          <w:kern w:val="0"/>
          <w:sz w:val="24"/>
          <w:szCs w:val="24"/>
          <w:u w:val="single"/>
        </w:rPr>
        <w:t>见《磋商须知前附表》</w:t>
      </w:r>
      <w:r>
        <w:rPr>
          <w:rFonts w:hint="eastAsia" w:ascii="仿宋" w:hAnsi="仿宋" w:eastAsia="仿宋" w:cs="Times New Roman"/>
          <w:b/>
          <w:color w:val="auto"/>
          <w:kern w:val="0"/>
          <w:sz w:val="24"/>
          <w:szCs w:val="24"/>
        </w:rPr>
        <w:t>；</w:t>
      </w:r>
    </w:p>
    <w:p>
      <w:pPr>
        <w:autoSpaceDN w:val="0"/>
        <w:spacing w:line="360" w:lineRule="auto"/>
        <w:ind w:firstLine="422" w:firstLineChars="175"/>
        <w:rPr>
          <w:rFonts w:ascii="仿宋" w:hAnsi="仿宋" w:eastAsia="仿宋" w:cs="Arial"/>
          <w:color w:val="auto"/>
          <w:kern w:val="0"/>
          <w:sz w:val="24"/>
        </w:rPr>
      </w:pPr>
      <w:r>
        <w:rPr>
          <w:rFonts w:hint="eastAsia" w:ascii="仿宋" w:hAnsi="仿宋" w:eastAsia="仿宋" w:cs="Times New Roman"/>
          <w:b/>
          <w:color w:val="auto"/>
          <w:kern w:val="0"/>
          <w:sz w:val="24"/>
          <w:szCs w:val="24"/>
        </w:rPr>
        <w:t>8.2.2成交公告期限为1个工作日；</w:t>
      </w:r>
    </w:p>
    <w:p>
      <w:pPr>
        <w:autoSpaceDN w:val="0"/>
        <w:spacing w:line="360" w:lineRule="auto"/>
        <w:ind w:firstLine="420" w:firstLineChars="175"/>
        <w:rPr>
          <w:rFonts w:ascii="仿宋" w:hAnsi="仿宋" w:eastAsia="仿宋" w:cs="Arial"/>
          <w:color w:val="auto"/>
          <w:kern w:val="0"/>
          <w:sz w:val="24"/>
        </w:rPr>
      </w:pPr>
      <w:r>
        <w:rPr>
          <w:rFonts w:hint="eastAsia" w:ascii="仿宋" w:hAnsi="仿宋" w:eastAsia="仿宋" w:cs="Arial"/>
          <w:color w:val="auto"/>
          <w:kern w:val="0"/>
          <w:sz w:val="24"/>
        </w:rPr>
        <w:t>9.2.3成交通知书发出后，成交供应商无正当理由不得放弃成交。</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bookmarkStart w:id="73" w:name="_Toc35391900"/>
      <w:r>
        <w:rPr>
          <w:rFonts w:hint="eastAsia" w:ascii="仿宋" w:hAnsi="仿宋" w:eastAsia="仿宋" w:cs="Times New Roman"/>
          <w:b/>
          <w:bCs/>
          <w:color w:val="auto"/>
          <w:sz w:val="24"/>
          <w:szCs w:val="32"/>
        </w:rPr>
        <w:t>8.3 采购过程、采购结果的质疑</w:t>
      </w:r>
    </w:p>
    <w:p>
      <w:pPr>
        <w:autoSpaceDN w:val="0"/>
        <w:spacing w:line="360" w:lineRule="auto"/>
        <w:ind w:firstLine="426" w:firstLineChars="177"/>
        <w:rPr>
          <w:rFonts w:ascii="仿宋" w:hAnsi="仿宋" w:eastAsia="仿宋" w:cs="Arial"/>
          <w:color w:val="auto"/>
          <w:sz w:val="24"/>
          <w:szCs w:val="24"/>
        </w:rPr>
      </w:pPr>
      <w:r>
        <w:rPr>
          <w:rFonts w:hint="eastAsia" w:ascii="仿宋" w:hAnsi="仿宋" w:eastAsia="仿宋" w:cs="Arial"/>
          <w:b/>
          <w:color w:val="auto"/>
          <w:kern w:val="0"/>
          <w:sz w:val="24"/>
          <w:szCs w:val="24"/>
        </w:rPr>
        <w:t>磋商响应供应商认为采购过程、采购结果使自己的合法权益受到损害的，应当按照本章节第1.16.2款规定，以书面形式一次性向采购人、采购代理机构提出质疑。</w:t>
      </w:r>
      <w:r>
        <w:rPr>
          <w:rFonts w:hint="eastAsia" w:ascii="仿宋" w:hAnsi="仿宋" w:eastAsia="仿宋" w:cs="Arial"/>
          <w:color w:val="auto"/>
          <w:sz w:val="24"/>
          <w:szCs w:val="24"/>
        </w:rPr>
        <w:t>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pPr>
        <w:keepNext/>
        <w:keepLines/>
        <w:autoSpaceDN w:val="0"/>
        <w:spacing w:before="260" w:after="260" w:line="415" w:lineRule="auto"/>
        <w:ind w:firstLine="281" w:firstLineChars="100"/>
        <w:outlineLvl w:val="1"/>
        <w:rPr>
          <w:rFonts w:ascii="仿宋" w:hAnsi="仿宋" w:eastAsia="仿宋" w:cs="Times New Roman"/>
          <w:b/>
          <w:bCs/>
          <w:color w:val="auto"/>
          <w:sz w:val="28"/>
          <w:szCs w:val="28"/>
        </w:rPr>
      </w:pPr>
      <w:bookmarkStart w:id="74" w:name="_Toc96947068"/>
      <w:bookmarkStart w:id="75" w:name="_Toc164685010"/>
      <w:r>
        <w:rPr>
          <w:rFonts w:hint="eastAsia" w:ascii="仿宋" w:hAnsi="仿宋" w:eastAsia="仿宋" w:cs="Times New Roman"/>
          <w:b/>
          <w:bCs/>
          <w:color w:val="auto"/>
          <w:sz w:val="28"/>
          <w:szCs w:val="28"/>
        </w:rPr>
        <w:t>九、采购代理服务费</w:t>
      </w:r>
      <w:bookmarkEnd w:id="73"/>
      <w:bookmarkEnd w:id="74"/>
      <w:bookmarkEnd w:id="75"/>
    </w:p>
    <w:p>
      <w:pPr>
        <w:autoSpaceDN w:val="0"/>
        <w:spacing w:line="360" w:lineRule="auto"/>
        <w:ind w:right="42" w:rightChars="20" w:firstLine="426" w:firstLineChars="177"/>
        <w:rPr>
          <w:rFonts w:ascii="仿宋" w:hAnsi="仿宋" w:eastAsia="仿宋" w:cs="Arial"/>
          <w:b/>
          <w:color w:val="auto"/>
          <w:kern w:val="0"/>
          <w:sz w:val="24"/>
        </w:rPr>
      </w:pPr>
      <w:r>
        <w:rPr>
          <w:rFonts w:hint="eastAsia" w:ascii="仿宋" w:hAnsi="仿宋" w:eastAsia="仿宋" w:cs="Arial"/>
          <w:b/>
          <w:color w:val="auto"/>
          <w:sz w:val="24"/>
        </w:rPr>
        <w:t>9.1.1采购代理服务费的</w:t>
      </w:r>
      <w:r>
        <w:rPr>
          <w:rFonts w:hint="eastAsia" w:ascii="仿宋" w:hAnsi="仿宋" w:eastAsia="仿宋" w:cs="Arial"/>
          <w:b/>
          <w:color w:val="auto"/>
          <w:kern w:val="0"/>
          <w:sz w:val="24"/>
        </w:rPr>
        <w:t>支付方：</w:t>
      </w:r>
      <w:r>
        <w:rPr>
          <w:rFonts w:hint="eastAsia" w:ascii="仿宋" w:hAnsi="仿宋" w:eastAsia="仿宋" w:cs="Arial"/>
          <w:b/>
          <w:color w:val="auto"/>
          <w:kern w:val="0"/>
          <w:sz w:val="24"/>
          <w:u w:val="single"/>
        </w:rPr>
        <w:t>成交供应商</w:t>
      </w:r>
      <w:r>
        <w:rPr>
          <w:rFonts w:hint="eastAsia" w:ascii="仿宋" w:hAnsi="仿宋" w:eastAsia="仿宋" w:cs="Arial"/>
          <w:b/>
          <w:color w:val="auto"/>
          <w:kern w:val="0"/>
          <w:sz w:val="24"/>
        </w:rPr>
        <w:t>；</w:t>
      </w:r>
    </w:p>
    <w:p>
      <w:pPr>
        <w:autoSpaceDN w:val="0"/>
        <w:spacing w:line="360" w:lineRule="auto"/>
        <w:ind w:right="42" w:rightChars="20" w:firstLine="426" w:firstLineChars="177"/>
        <w:rPr>
          <w:rFonts w:ascii="仿宋" w:hAnsi="仿宋" w:eastAsia="仿宋" w:cs="Arial"/>
          <w:b/>
          <w:color w:val="auto"/>
          <w:sz w:val="24"/>
        </w:rPr>
      </w:pPr>
      <w:r>
        <w:rPr>
          <w:rFonts w:hint="eastAsia" w:ascii="仿宋" w:hAnsi="仿宋" w:eastAsia="仿宋" w:cs="Arial"/>
          <w:b/>
          <w:color w:val="auto"/>
          <w:kern w:val="0"/>
          <w:sz w:val="24"/>
        </w:rPr>
        <w:t>9.1.2</w:t>
      </w:r>
      <w:r>
        <w:rPr>
          <w:rFonts w:hint="eastAsia" w:ascii="仿宋" w:hAnsi="仿宋" w:eastAsia="仿宋" w:cs="Arial"/>
          <w:b/>
          <w:color w:val="auto"/>
          <w:sz w:val="24"/>
        </w:rPr>
        <w:t>收取标准或金额：</w:t>
      </w:r>
      <w:r>
        <w:rPr>
          <w:rFonts w:hint="eastAsia" w:ascii="仿宋" w:hAnsi="仿宋" w:eastAsia="仿宋" w:cs="Times New Roman"/>
          <w:b/>
          <w:color w:val="auto"/>
          <w:kern w:val="0"/>
          <w:sz w:val="24"/>
          <w:szCs w:val="24"/>
          <w:u w:val="single"/>
        </w:rPr>
        <w:t>见《磋商须知前附表》</w:t>
      </w:r>
      <w:r>
        <w:rPr>
          <w:rFonts w:hint="eastAsia" w:ascii="仿宋" w:hAnsi="仿宋" w:eastAsia="仿宋" w:cs="Arial"/>
          <w:b/>
          <w:color w:val="auto"/>
          <w:sz w:val="24"/>
        </w:rPr>
        <w:t>；</w:t>
      </w:r>
    </w:p>
    <w:p>
      <w:pPr>
        <w:autoSpaceDN w:val="0"/>
        <w:spacing w:line="360" w:lineRule="auto"/>
        <w:ind w:right="42" w:rightChars="20" w:firstLine="424" w:firstLineChars="177"/>
        <w:rPr>
          <w:rFonts w:ascii="仿宋" w:hAnsi="仿宋" w:eastAsia="仿宋" w:cs="Arial"/>
          <w:color w:val="auto"/>
          <w:kern w:val="0"/>
          <w:sz w:val="24"/>
        </w:rPr>
      </w:pPr>
      <w:r>
        <w:rPr>
          <w:rFonts w:hint="eastAsia" w:ascii="仿宋" w:hAnsi="仿宋" w:eastAsia="仿宋" w:cs="Arial"/>
          <w:color w:val="auto"/>
          <w:kern w:val="0"/>
          <w:sz w:val="24"/>
        </w:rPr>
        <w:t>9.1.3缴纳时间：成交供应商确定后7日内，一次性缴纳；</w:t>
      </w:r>
    </w:p>
    <w:p>
      <w:pPr>
        <w:autoSpaceDN w:val="0"/>
        <w:spacing w:line="360" w:lineRule="auto"/>
        <w:ind w:right="42" w:rightChars="20" w:firstLine="424" w:firstLineChars="177"/>
        <w:rPr>
          <w:rFonts w:ascii="仿宋" w:hAnsi="仿宋" w:eastAsia="仿宋" w:cs="Arial"/>
          <w:color w:val="auto"/>
          <w:kern w:val="0"/>
          <w:sz w:val="24"/>
        </w:rPr>
      </w:pPr>
      <w:r>
        <w:rPr>
          <w:rFonts w:hint="eastAsia" w:ascii="仿宋" w:hAnsi="仿宋" w:eastAsia="仿宋" w:cs="Arial"/>
          <w:color w:val="auto"/>
          <w:kern w:val="0"/>
          <w:sz w:val="24"/>
        </w:rPr>
        <w:t>9.1.4缴纳形式：电汇、转账、支票、汇票（不接受现金），由成交供应商账户转出；</w:t>
      </w:r>
    </w:p>
    <w:p>
      <w:pPr>
        <w:autoSpaceDN w:val="0"/>
        <w:spacing w:line="360" w:lineRule="auto"/>
        <w:ind w:right="42" w:rightChars="20" w:firstLine="426" w:firstLineChars="177"/>
        <w:rPr>
          <w:rFonts w:ascii="仿宋" w:hAnsi="仿宋" w:eastAsia="仿宋" w:cs="Arial"/>
          <w:b/>
          <w:color w:val="auto"/>
          <w:kern w:val="0"/>
          <w:sz w:val="24"/>
        </w:rPr>
      </w:pPr>
      <w:r>
        <w:rPr>
          <w:rFonts w:hint="eastAsia" w:ascii="仿宋" w:hAnsi="仿宋" w:eastAsia="仿宋" w:cs="Arial"/>
          <w:b/>
          <w:color w:val="auto"/>
          <w:kern w:val="0"/>
          <w:sz w:val="24"/>
        </w:rPr>
        <w:t>9.1.5特别说明：</w:t>
      </w:r>
    </w:p>
    <w:p>
      <w:pPr>
        <w:autoSpaceDN w:val="0"/>
        <w:spacing w:line="360" w:lineRule="auto"/>
        <w:ind w:right="42" w:rightChars="20" w:firstLine="426" w:firstLineChars="177"/>
        <w:rPr>
          <w:rFonts w:ascii="仿宋" w:hAnsi="仿宋" w:eastAsia="仿宋" w:cs="Arial"/>
          <w:b/>
          <w:color w:val="auto"/>
          <w:kern w:val="0"/>
          <w:sz w:val="24"/>
        </w:rPr>
      </w:pPr>
      <w:r>
        <w:rPr>
          <w:rFonts w:hint="eastAsia" w:ascii="仿宋" w:hAnsi="仿宋" w:eastAsia="仿宋" w:cs="Arial"/>
          <w:b/>
          <w:color w:val="auto"/>
          <w:kern w:val="0"/>
          <w:sz w:val="24"/>
        </w:rPr>
        <w:t>（1）磋商响应供应商在磋商报价时应将采购代理服务费计入磋商总价（单独列项或列入综合单价内，未计入的视为已包含）；</w:t>
      </w:r>
    </w:p>
    <w:p>
      <w:pPr>
        <w:autoSpaceDN w:val="0"/>
        <w:spacing w:line="360" w:lineRule="auto"/>
        <w:ind w:right="42" w:rightChars="20" w:firstLine="426" w:firstLineChars="177"/>
        <w:rPr>
          <w:rFonts w:ascii="仿宋" w:hAnsi="仿宋" w:eastAsia="仿宋" w:cs="Arial"/>
          <w:b/>
          <w:color w:val="auto"/>
          <w:kern w:val="0"/>
          <w:sz w:val="24"/>
        </w:rPr>
      </w:pPr>
      <w:r>
        <w:rPr>
          <w:rFonts w:hint="eastAsia" w:ascii="仿宋" w:hAnsi="仿宋" w:eastAsia="仿宋" w:cs="Arial"/>
          <w:b/>
          <w:color w:val="auto"/>
          <w:kern w:val="0"/>
          <w:sz w:val="24"/>
        </w:rPr>
        <w:t>（2）采购代理服务费缴纳凭证将作为采购人合同付款和验收的前提条件，成交供应商未按上述规定和投标承诺缴纳采购代理服务费的，合同款不予支付、合同验收不予通过；</w:t>
      </w:r>
    </w:p>
    <w:p>
      <w:pPr>
        <w:autoSpaceDN w:val="0"/>
        <w:spacing w:line="360" w:lineRule="auto"/>
        <w:ind w:firstLine="426" w:firstLineChars="177"/>
        <w:rPr>
          <w:rFonts w:ascii="仿宋" w:hAnsi="仿宋" w:eastAsia="仿宋" w:cs="Arial"/>
          <w:color w:val="auto"/>
          <w:kern w:val="0"/>
          <w:sz w:val="22"/>
        </w:rPr>
      </w:pPr>
      <w:r>
        <w:rPr>
          <w:rFonts w:hint="eastAsia" w:ascii="仿宋" w:hAnsi="仿宋" w:eastAsia="仿宋" w:cs="Arial"/>
          <w:b/>
          <w:color w:val="auto"/>
          <w:sz w:val="24"/>
        </w:rPr>
        <w:t>9.1.6</w:t>
      </w:r>
      <w:r>
        <w:rPr>
          <w:rFonts w:hint="eastAsia" w:ascii="仿宋" w:hAnsi="仿宋" w:eastAsia="仿宋" w:cs="Arial"/>
          <w:b/>
          <w:color w:val="auto"/>
          <w:sz w:val="24"/>
          <w:szCs w:val="24"/>
        </w:rPr>
        <w:t>成交供应商确定后，成交供应商拒绝签订合同的，或因自身原因被取消成交资格或放弃成交的，已收取的采购代理服务费不予退还，未支付的采购代理服务费由采购人追偿后支付。</w:t>
      </w:r>
    </w:p>
    <w:p>
      <w:pPr>
        <w:keepNext/>
        <w:keepLines/>
        <w:autoSpaceDN w:val="0"/>
        <w:spacing w:before="260" w:after="260" w:line="415" w:lineRule="auto"/>
        <w:ind w:firstLine="281" w:firstLineChars="100"/>
        <w:outlineLvl w:val="1"/>
        <w:rPr>
          <w:rFonts w:ascii="仿宋" w:hAnsi="仿宋" w:eastAsia="仿宋" w:cs="Times New Roman"/>
          <w:b/>
          <w:bCs/>
          <w:color w:val="auto"/>
          <w:sz w:val="28"/>
          <w:szCs w:val="28"/>
        </w:rPr>
      </w:pPr>
      <w:bookmarkStart w:id="76" w:name="_Toc424164160"/>
      <w:bookmarkStart w:id="77" w:name="_Toc440162792"/>
      <w:bookmarkStart w:id="78" w:name="_Toc96947069"/>
      <w:bookmarkStart w:id="79" w:name="_Toc164685011"/>
      <w:bookmarkStart w:id="80" w:name="_Toc35391901"/>
      <w:r>
        <w:rPr>
          <w:rFonts w:hint="eastAsia" w:ascii="仿宋" w:hAnsi="仿宋" w:eastAsia="仿宋" w:cs="Times New Roman"/>
          <w:b/>
          <w:bCs/>
          <w:color w:val="auto"/>
          <w:sz w:val="28"/>
          <w:szCs w:val="28"/>
        </w:rPr>
        <w:t>十、</w:t>
      </w:r>
      <w:bookmarkEnd w:id="76"/>
      <w:bookmarkEnd w:id="77"/>
      <w:r>
        <w:rPr>
          <w:rFonts w:hint="eastAsia" w:ascii="仿宋" w:hAnsi="仿宋" w:eastAsia="仿宋" w:cs="Times New Roman"/>
          <w:b/>
          <w:bCs/>
          <w:color w:val="auto"/>
          <w:sz w:val="28"/>
          <w:szCs w:val="28"/>
        </w:rPr>
        <w:t>合同签订和履约担保</w:t>
      </w:r>
      <w:bookmarkEnd w:id="78"/>
      <w:bookmarkEnd w:id="79"/>
      <w:bookmarkEnd w:id="80"/>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10.1 签订合同</w:t>
      </w:r>
    </w:p>
    <w:p>
      <w:pPr>
        <w:autoSpaceDN w:val="0"/>
        <w:spacing w:line="360" w:lineRule="auto"/>
        <w:ind w:firstLine="424" w:firstLineChars="176"/>
        <w:rPr>
          <w:rFonts w:ascii="仿宋" w:hAnsi="仿宋" w:eastAsia="仿宋" w:cs="Arial"/>
          <w:b/>
          <w:color w:val="auto"/>
          <w:kern w:val="0"/>
          <w:sz w:val="24"/>
        </w:rPr>
      </w:pPr>
      <w:r>
        <w:rPr>
          <w:rFonts w:hint="eastAsia" w:ascii="仿宋" w:hAnsi="仿宋" w:eastAsia="仿宋" w:cs="Arial"/>
          <w:b/>
          <w:color w:val="auto"/>
          <w:kern w:val="0"/>
          <w:sz w:val="24"/>
        </w:rPr>
        <w:t>10.1.1合同签订时间期限：</w:t>
      </w:r>
      <w:r>
        <w:rPr>
          <w:rFonts w:hint="eastAsia" w:ascii="仿宋" w:hAnsi="仿宋" w:eastAsia="仿宋" w:cs="Times New Roman"/>
          <w:b/>
          <w:color w:val="auto"/>
          <w:kern w:val="0"/>
          <w:sz w:val="24"/>
          <w:szCs w:val="24"/>
          <w:u w:val="single"/>
        </w:rPr>
        <w:t>见《磋商须知前附表》</w:t>
      </w:r>
      <w:r>
        <w:rPr>
          <w:rFonts w:hint="eastAsia" w:ascii="仿宋" w:hAnsi="仿宋" w:eastAsia="仿宋" w:cs="Arial"/>
          <w:b/>
          <w:color w:val="auto"/>
          <w:kern w:val="0"/>
          <w:sz w:val="24"/>
        </w:rPr>
        <w:t>；</w:t>
      </w:r>
    </w:p>
    <w:p>
      <w:pPr>
        <w:autoSpaceDN w:val="0"/>
        <w:spacing w:line="360" w:lineRule="auto"/>
        <w:ind w:firstLine="424" w:firstLineChars="176"/>
        <w:rPr>
          <w:rFonts w:ascii="仿宋" w:hAnsi="仿宋" w:eastAsia="仿宋" w:cs="Arial"/>
          <w:color w:val="auto"/>
          <w:kern w:val="0"/>
          <w:sz w:val="24"/>
        </w:rPr>
      </w:pPr>
      <w:r>
        <w:rPr>
          <w:rFonts w:hint="eastAsia" w:ascii="仿宋" w:hAnsi="仿宋" w:eastAsia="仿宋" w:cs="Arial"/>
          <w:b/>
          <w:color w:val="auto"/>
          <w:kern w:val="0"/>
          <w:sz w:val="24"/>
        </w:rPr>
        <w:t>10.1.2成交供应商应在《磋商须知前附表》中规定的时间内，与采购人通过“政府采购云平台”签订政府采购合同。</w:t>
      </w:r>
      <w:r>
        <w:rPr>
          <w:rFonts w:hint="eastAsia" w:ascii="仿宋" w:hAnsi="仿宋" w:eastAsia="仿宋" w:cs="Arial"/>
          <w:color w:val="auto"/>
          <w:kern w:val="0"/>
          <w:sz w:val="24"/>
        </w:rPr>
        <w:t>所签订的合同不得对竞争性磋商文件确定的事项和成交供应商磋商响应文件作实质性修改。</w:t>
      </w:r>
    </w:p>
    <w:p>
      <w:pPr>
        <w:autoSpaceDN w:val="0"/>
        <w:spacing w:line="360" w:lineRule="auto"/>
        <w:ind w:firstLine="424" w:firstLineChars="176"/>
        <w:rPr>
          <w:rFonts w:ascii="仿宋" w:hAnsi="仿宋" w:eastAsia="仿宋" w:cs="Arial"/>
          <w:color w:val="auto"/>
          <w:kern w:val="0"/>
          <w:sz w:val="24"/>
        </w:rPr>
      </w:pPr>
      <w:r>
        <w:rPr>
          <w:rFonts w:hint="eastAsia" w:ascii="仿宋" w:hAnsi="仿宋" w:eastAsia="仿宋" w:cs="Arial"/>
          <w:b/>
          <w:color w:val="auto"/>
          <w:sz w:val="24"/>
        </w:rPr>
        <w:t>10.1.3</w:t>
      </w:r>
      <w:r>
        <w:rPr>
          <w:rFonts w:hint="eastAsia" w:ascii="仿宋" w:hAnsi="仿宋" w:eastAsia="仿宋" w:cs="Arial"/>
          <w:b/>
          <w:color w:val="auto"/>
          <w:kern w:val="0"/>
          <w:sz w:val="24"/>
        </w:rPr>
        <w:t>成交供应商</w:t>
      </w:r>
      <w:r>
        <w:rPr>
          <w:rFonts w:hint="eastAsia" w:ascii="仿宋" w:hAnsi="仿宋" w:eastAsia="仿宋" w:cs="Arial"/>
          <w:b/>
          <w:color w:val="auto"/>
          <w:sz w:val="24"/>
        </w:rPr>
        <w:t>拒绝与采购人签订合同的</w:t>
      </w:r>
      <w:r>
        <w:rPr>
          <w:rFonts w:hint="eastAsia" w:ascii="仿宋" w:hAnsi="仿宋" w:eastAsia="仿宋" w:cs="Arial"/>
          <w:b/>
          <w:color w:val="auto"/>
          <w:kern w:val="0"/>
          <w:sz w:val="24"/>
        </w:rPr>
        <w:t>，</w:t>
      </w:r>
      <w:r>
        <w:rPr>
          <w:rFonts w:hint="eastAsia" w:ascii="仿宋" w:hAnsi="仿宋" w:eastAsia="仿宋" w:cs="Times New Roman"/>
          <w:b/>
          <w:color w:val="auto"/>
          <w:sz w:val="24"/>
          <w:szCs w:val="24"/>
        </w:rPr>
        <w:t>采购人、采购代理机构将对其失信行为上报至同级政府采购监督管理部门对其依法处理。</w:t>
      </w:r>
    </w:p>
    <w:p>
      <w:pPr>
        <w:autoSpaceDN w:val="0"/>
        <w:spacing w:line="360" w:lineRule="auto"/>
        <w:ind w:firstLine="424" w:firstLineChars="176"/>
        <w:rPr>
          <w:rFonts w:ascii="仿宋" w:hAnsi="仿宋" w:eastAsia="仿宋" w:cs="Arial"/>
          <w:b/>
          <w:color w:val="auto"/>
          <w:sz w:val="24"/>
        </w:rPr>
      </w:pPr>
      <w:r>
        <w:rPr>
          <w:rFonts w:hint="eastAsia" w:ascii="仿宋" w:hAnsi="仿宋" w:eastAsia="仿宋" w:cs="Arial"/>
          <w:b/>
          <w:color w:val="auto"/>
          <w:kern w:val="0"/>
          <w:sz w:val="24"/>
        </w:rPr>
        <w:t>10.1.4原</w:t>
      </w:r>
      <w:r>
        <w:rPr>
          <w:rFonts w:hint="eastAsia" w:ascii="仿宋" w:hAnsi="仿宋" w:eastAsia="仿宋" w:cs="Arial"/>
          <w:b/>
          <w:color w:val="auto"/>
          <w:sz w:val="24"/>
        </w:rPr>
        <w:t>成交供应商拒绝与采购人签订合同后，采购人可以按照评审报告推荐的成交候选人名单排序，确定下一候选人为成交供应商，也可以重新开展政府采购活动。</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10.2 履约担保（履约保证金）</w:t>
      </w:r>
    </w:p>
    <w:p>
      <w:pPr>
        <w:autoSpaceDN w:val="0"/>
        <w:spacing w:line="360" w:lineRule="auto"/>
        <w:ind w:firstLine="426" w:firstLineChars="177"/>
        <w:rPr>
          <w:rFonts w:ascii="仿宋" w:hAnsi="仿宋" w:eastAsia="仿宋" w:cs="Arial"/>
          <w:b/>
          <w:color w:val="auto"/>
          <w:kern w:val="0"/>
          <w:sz w:val="24"/>
        </w:rPr>
      </w:pPr>
      <w:r>
        <w:rPr>
          <w:rFonts w:hint="eastAsia" w:ascii="仿宋" w:hAnsi="仿宋" w:eastAsia="仿宋" w:cs="Arial"/>
          <w:b/>
          <w:color w:val="auto"/>
          <w:kern w:val="0"/>
          <w:sz w:val="24"/>
        </w:rPr>
        <w:t>10.2.1履约担保递交要求：</w:t>
      </w:r>
      <w:r>
        <w:rPr>
          <w:rFonts w:hint="eastAsia" w:ascii="仿宋" w:hAnsi="仿宋" w:eastAsia="仿宋" w:cs="Times New Roman"/>
          <w:b/>
          <w:color w:val="auto"/>
          <w:kern w:val="0"/>
          <w:sz w:val="24"/>
          <w:szCs w:val="24"/>
          <w:u w:val="single"/>
        </w:rPr>
        <w:t>见《磋商须知前附表》</w:t>
      </w:r>
      <w:r>
        <w:rPr>
          <w:rFonts w:hint="eastAsia" w:ascii="仿宋" w:hAnsi="仿宋" w:eastAsia="仿宋" w:cs="Arial"/>
          <w:b/>
          <w:color w:val="auto"/>
          <w:kern w:val="0"/>
          <w:sz w:val="24"/>
        </w:rPr>
        <w:t>；成交供应商应递交而未递交履约担保的，合同款不予支付、合同验收不予通过。</w:t>
      </w:r>
    </w:p>
    <w:p>
      <w:pPr>
        <w:autoSpaceDN w:val="0"/>
        <w:spacing w:line="360" w:lineRule="auto"/>
        <w:ind w:firstLine="426" w:firstLineChars="177"/>
        <w:rPr>
          <w:rFonts w:ascii="仿宋" w:hAnsi="仿宋" w:eastAsia="仿宋" w:cs="Arial"/>
          <w:b/>
          <w:color w:val="auto"/>
          <w:kern w:val="0"/>
          <w:sz w:val="24"/>
        </w:rPr>
      </w:pPr>
      <w:r>
        <w:rPr>
          <w:rFonts w:hint="eastAsia" w:ascii="仿宋" w:hAnsi="仿宋" w:eastAsia="仿宋" w:cs="Arial"/>
          <w:b/>
          <w:color w:val="auto"/>
          <w:kern w:val="0"/>
          <w:sz w:val="24"/>
        </w:rPr>
        <w:t>10.2.2采购合同签订后，成交供应商不按合同约定履约的，采购人可以解除采购合同，并对成交供应商已缴纳的履约保证金作“不予退还”处理。同时，成交供应商还须按以下约定向采购人支付违约金、承担违约责任：</w:t>
      </w:r>
    </w:p>
    <w:p>
      <w:pPr>
        <w:autoSpaceDN w:val="0"/>
        <w:spacing w:line="360" w:lineRule="auto"/>
        <w:ind w:firstLine="422" w:firstLineChars="176"/>
        <w:rPr>
          <w:rFonts w:ascii="仿宋" w:hAnsi="仿宋" w:eastAsia="仿宋" w:cs="Arial"/>
          <w:color w:val="auto"/>
          <w:kern w:val="0"/>
          <w:sz w:val="24"/>
          <w:szCs w:val="24"/>
        </w:rPr>
      </w:pPr>
      <w:r>
        <w:rPr>
          <w:rFonts w:hint="eastAsia" w:ascii="仿宋" w:hAnsi="仿宋" w:eastAsia="仿宋" w:cs="Arial"/>
          <w:color w:val="auto"/>
          <w:kern w:val="0"/>
          <w:sz w:val="24"/>
          <w:szCs w:val="24"/>
        </w:rPr>
        <w:t>（1）采购人已向</w:t>
      </w:r>
      <w:r>
        <w:rPr>
          <w:rFonts w:hint="eastAsia" w:ascii="仿宋" w:hAnsi="仿宋" w:eastAsia="仿宋" w:cs="Arial"/>
          <w:color w:val="auto"/>
          <w:kern w:val="0"/>
          <w:sz w:val="24"/>
        </w:rPr>
        <w:t>成交供应商</w:t>
      </w:r>
      <w:r>
        <w:rPr>
          <w:rFonts w:hint="eastAsia" w:ascii="仿宋" w:hAnsi="仿宋" w:eastAsia="仿宋" w:cs="Arial"/>
          <w:color w:val="auto"/>
          <w:kern w:val="0"/>
          <w:sz w:val="24"/>
          <w:szCs w:val="24"/>
        </w:rPr>
        <w:t>支付了合同款的，</w:t>
      </w:r>
      <w:r>
        <w:rPr>
          <w:rFonts w:hint="eastAsia" w:ascii="仿宋" w:hAnsi="仿宋" w:eastAsia="仿宋" w:cs="Arial"/>
          <w:color w:val="auto"/>
          <w:kern w:val="0"/>
          <w:sz w:val="24"/>
        </w:rPr>
        <w:t>成交供应商</w:t>
      </w:r>
      <w:r>
        <w:rPr>
          <w:rFonts w:hint="eastAsia" w:ascii="仿宋" w:hAnsi="仿宋" w:eastAsia="仿宋" w:cs="Arial"/>
          <w:color w:val="auto"/>
          <w:kern w:val="0"/>
          <w:sz w:val="24"/>
          <w:szCs w:val="24"/>
        </w:rPr>
        <w:t>须一次性退还采购人已支付的合同款，并向采购人支付等额违约金；</w:t>
      </w:r>
    </w:p>
    <w:p>
      <w:pPr>
        <w:autoSpaceDN w:val="0"/>
        <w:spacing w:line="360" w:lineRule="auto"/>
        <w:ind w:firstLine="424" w:firstLineChars="177"/>
        <w:rPr>
          <w:rFonts w:ascii="仿宋" w:hAnsi="仿宋" w:eastAsia="仿宋" w:cs="Arial"/>
          <w:b/>
          <w:color w:val="auto"/>
          <w:kern w:val="0"/>
          <w:sz w:val="24"/>
        </w:rPr>
      </w:pPr>
      <w:r>
        <w:rPr>
          <w:rFonts w:hint="eastAsia" w:ascii="仿宋" w:hAnsi="仿宋" w:eastAsia="仿宋" w:cs="Arial"/>
          <w:color w:val="auto"/>
          <w:kern w:val="0"/>
          <w:sz w:val="24"/>
          <w:szCs w:val="24"/>
        </w:rPr>
        <w:t>（2）采购人还未向</w:t>
      </w:r>
      <w:r>
        <w:rPr>
          <w:rFonts w:hint="eastAsia" w:ascii="仿宋" w:hAnsi="仿宋" w:eastAsia="仿宋" w:cs="Arial"/>
          <w:color w:val="auto"/>
          <w:kern w:val="0"/>
          <w:sz w:val="24"/>
        </w:rPr>
        <w:t>成交供应商</w:t>
      </w:r>
      <w:r>
        <w:rPr>
          <w:rFonts w:hint="eastAsia" w:ascii="仿宋" w:hAnsi="仿宋" w:eastAsia="仿宋" w:cs="Arial"/>
          <w:color w:val="auto"/>
          <w:kern w:val="0"/>
          <w:sz w:val="24"/>
          <w:szCs w:val="24"/>
        </w:rPr>
        <w:t>支付合同款的，</w:t>
      </w:r>
      <w:r>
        <w:rPr>
          <w:rFonts w:hint="eastAsia" w:ascii="仿宋" w:hAnsi="仿宋" w:eastAsia="仿宋" w:cs="Arial"/>
          <w:color w:val="auto"/>
          <w:kern w:val="0"/>
          <w:sz w:val="24"/>
        </w:rPr>
        <w:t>成交供应商</w:t>
      </w:r>
      <w:r>
        <w:rPr>
          <w:rFonts w:hint="eastAsia" w:ascii="仿宋" w:hAnsi="仿宋" w:eastAsia="仿宋" w:cs="Arial"/>
          <w:color w:val="auto"/>
          <w:kern w:val="0"/>
          <w:sz w:val="24"/>
          <w:szCs w:val="24"/>
        </w:rPr>
        <w:t>须一次性向采购人支付合同总额30%的违约金。</w:t>
      </w:r>
    </w:p>
    <w:p>
      <w:pPr>
        <w:autoSpaceDN w:val="0"/>
        <w:spacing w:line="360" w:lineRule="auto"/>
        <w:ind w:firstLine="426" w:firstLineChars="177"/>
        <w:rPr>
          <w:rFonts w:ascii="仿宋" w:hAnsi="仿宋" w:eastAsia="仿宋" w:cs="Arial"/>
          <w:b/>
          <w:color w:val="auto"/>
          <w:kern w:val="0"/>
          <w:sz w:val="24"/>
        </w:rPr>
      </w:pPr>
      <w:r>
        <w:rPr>
          <w:rFonts w:hint="eastAsia" w:ascii="仿宋" w:hAnsi="仿宋" w:eastAsia="仿宋" w:cs="Arial"/>
          <w:b/>
          <w:color w:val="auto"/>
          <w:kern w:val="0"/>
          <w:sz w:val="24"/>
        </w:rPr>
        <w:t>10.2.3履约保证金在成交供应商按约定履约完毕后退还（具体退还方式以合同签订时约定为准）。</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10.3合同款支付方式等</w:t>
      </w:r>
    </w:p>
    <w:p>
      <w:pPr>
        <w:autoSpaceDN w:val="0"/>
        <w:spacing w:line="360" w:lineRule="auto"/>
        <w:ind w:firstLine="426" w:firstLineChars="177"/>
        <w:rPr>
          <w:rFonts w:ascii="仿宋" w:hAnsi="仿宋" w:eastAsia="仿宋" w:cs="Arial"/>
          <w:b/>
          <w:color w:val="auto"/>
          <w:kern w:val="0"/>
          <w:sz w:val="24"/>
        </w:rPr>
      </w:pPr>
      <w:r>
        <w:rPr>
          <w:rFonts w:hint="eastAsia" w:ascii="仿宋" w:hAnsi="仿宋" w:eastAsia="仿宋" w:cs="Arial"/>
          <w:b/>
          <w:color w:val="auto"/>
          <w:kern w:val="0"/>
          <w:sz w:val="24"/>
        </w:rPr>
        <w:t>10.3.1合同款支付方式：</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kern w:val="0"/>
          <w:sz w:val="24"/>
          <w:szCs w:val="20"/>
        </w:rPr>
        <w:t>。</w:t>
      </w:r>
    </w:p>
    <w:p>
      <w:pPr>
        <w:autoSpaceDN w:val="0"/>
        <w:spacing w:line="360" w:lineRule="auto"/>
        <w:ind w:firstLine="426" w:firstLineChars="177"/>
        <w:rPr>
          <w:rFonts w:ascii="仿宋" w:hAnsi="仿宋" w:eastAsia="仿宋" w:cs="Arial"/>
          <w:b/>
          <w:color w:val="auto"/>
          <w:kern w:val="0"/>
          <w:sz w:val="24"/>
        </w:rPr>
      </w:pPr>
      <w:r>
        <w:rPr>
          <w:rFonts w:hint="eastAsia" w:ascii="仿宋" w:hAnsi="仿宋" w:eastAsia="仿宋" w:cs="Arial"/>
          <w:b/>
          <w:color w:val="auto"/>
          <w:kern w:val="0"/>
          <w:sz w:val="24"/>
        </w:rPr>
        <w:t>10.3.2质量保证金：</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kern w:val="0"/>
          <w:sz w:val="24"/>
          <w:szCs w:val="20"/>
        </w:rPr>
        <w:t>。</w:t>
      </w:r>
    </w:p>
    <w:p>
      <w:pPr>
        <w:autoSpaceDN w:val="0"/>
        <w:spacing w:line="360" w:lineRule="auto"/>
        <w:ind w:firstLine="426" w:firstLineChars="177"/>
        <w:rPr>
          <w:rFonts w:ascii="仿宋" w:hAnsi="仿宋" w:eastAsia="仿宋" w:cs="Arial"/>
          <w:b/>
          <w:color w:val="auto"/>
          <w:kern w:val="0"/>
          <w:sz w:val="24"/>
        </w:rPr>
      </w:pPr>
      <w:r>
        <w:rPr>
          <w:rFonts w:hint="eastAsia" w:ascii="仿宋" w:hAnsi="仿宋" w:eastAsia="仿宋" w:cs="Arial"/>
          <w:b/>
          <w:color w:val="auto"/>
          <w:kern w:val="0"/>
          <w:sz w:val="24"/>
        </w:rPr>
        <w:t>10.3.3施工用水电费：</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10.4预付款担保</w:t>
      </w:r>
    </w:p>
    <w:p>
      <w:pPr>
        <w:autoSpaceDN w:val="0"/>
        <w:spacing w:line="360" w:lineRule="auto"/>
        <w:ind w:firstLine="426" w:firstLineChars="177"/>
        <w:rPr>
          <w:rFonts w:ascii="仿宋" w:hAnsi="仿宋" w:eastAsia="仿宋" w:cs="Arial"/>
          <w:b/>
          <w:color w:val="auto"/>
          <w:kern w:val="0"/>
          <w:sz w:val="24"/>
        </w:rPr>
      </w:pPr>
      <w:r>
        <w:rPr>
          <w:rFonts w:hint="eastAsia" w:ascii="仿宋" w:hAnsi="仿宋" w:eastAsia="仿宋" w:cs="Arial"/>
          <w:b/>
          <w:color w:val="auto"/>
          <w:kern w:val="0"/>
          <w:sz w:val="24"/>
        </w:rPr>
        <w:t>预付款担保：见《磋商须知前附表》。</w:t>
      </w:r>
    </w:p>
    <w:p>
      <w:pPr>
        <w:keepNext/>
        <w:keepLines/>
        <w:autoSpaceDN w:val="0"/>
        <w:spacing w:before="260" w:after="260" w:line="415" w:lineRule="auto"/>
        <w:ind w:firstLine="281" w:firstLineChars="100"/>
        <w:outlineLvl w:val="1"/>
        <w:rPr>
          <w:rFonts w:ascii="仿宋" w:hAnsi="仿宋" w:eastAsia="仿宋" w:cs="Times New Roman"/>
          <w:b/>
          <w:bCs/>
          <w:color w:val="auto"/>
          <w:sz w:val="28"/>
          <w:szCs w:val="28"/>
        </w:rPr>
      </w:pPr>
      <w:bookmarkStart w:id="81" w:name="_Toc35391902"/>
      <w:bookmarkStart w:id="82" w:name="_Toc96947070"/>
      <w:bookmarkStart w:id="83" w:name="_Toc164685012"/>
      <w:r>
        <w:rPr>
          <w:rFonts w:hint="eastAsia" w:ascii="仿宋" w:hAnsi="仿宋" w:eastAsia="仿宋" w:cs="Times New Roman"/>
          <w:b/>
          <w:bCs/>
          <w:color w:val="auto"/>
          <w:sz w:val="28"/>
          <w:szCs w:val="28"/>
        </w:rPr>
        <w:t>十一、其他事项说明</w:t>
      </w:r>
      <w:bookmarkEnd w:id="81"/>
      <w:bookmarkEnd w:id="82"/>
      <w:bookmarkEnd w:id="83"/>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11.1 中小企业信用融资</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sz w:val="24"/>
          <w:szCs w:val="20"/>
        </w:rPr>
        <w:t>11.1.1中小企业融资相关规定：</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11.2 重要提醒</w:t>
      </w:r>
    </w:p>
    <w:p>
      <w:pPr>
        <w:autoSpaceDN w:val="0"/>
        <w:spacing w:line="360" w:lineRule="auto"/>
        <w:ind w:firstLine="426" w:firstLineChars="177"/>
        <w:rPr>
          <w:rFonts w:ascii="仿宋" w:hAnsi="仿宋" w:eastAsia="仿宋" w:cs="Times New Roman"/>
          <w:b/>
          <w:color w:val="auto"/>
          <w:kern w:val="0"/>
          <w:sz w:val="24"/>
          <w:szCs w:val="20"/>
        </w:rPr>
      </w:pPr>
      <w:r>
        <w:rPr>
          <w:rFonts w:hint="eastAsia" w:ascii="仿宋" w:hAnsi="仿宋" w:eastAsia="仿宋" w:cs="Times New Roman"/>
          <w:b/>
          <w:color w:val="auto"/>
          <w:sz w:val="24"/>
          <w:szCs w:val="20"/>
        </w:rPr>
        <w:t>11.2.1磋商重要提醒：</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11.3 竞争性磋商文件解释权</w:t>
      </w:r>
    </w:p>
    <w:p>
      <w:pPr>
        <w:autoSpaceDN w:val="0"/>
        <w:spacing w:line="360" w:lineRule="auto"/>
        <w:ind w:firstLine="426" w:firstLineChars="177"/>
        <w:rPr>
          <w:rFonts w:ascii="仿宋" w:hAnsi="仿宋" w:eastAsia="仿宋" w:cs="Times New Roman"/>
          <w:color w:val="auto"/>
          <w:sz w:val="24"/>
          <w:szCs w:val="20"/>
        </w:rPr>
      </w:pPr>
      <w:r>
        <w:rPr>
          <w:rFonts w:hint="eastAsia" w:ascii="仿宋" w:hAnsi="仿宋" w:eastAsia="仿宋" w:cs="Times New Roman"/>
          <w:b/>
          <w:color w:val="auto"/>
          <w:kern w:val="0"/>
          <w:sz w:val="24"/>
          <w:szCs w:val="20"/>
        </w:rPr>
        <w:t>11.3.1竞争性磋商文件解释权：</w:t>
      </w:r>
      <w:r>
        <w:rPr>
          <w:rFonts w:hint="eastAsia" w:ascii="仿宋" w:hAnsi="仿宋" w:eastAsia="仿宋" w:cs="Times New Roman"/>
          <w:b/>
          <w:color w:val="auto"/>
          <w:kern w:val="0"/>
          <w:sz w:val="24"/>
          <w:szCs w:val="20"/>
          <w:u w:val="single"/>
        </w:rPr>
        <w:t>见《磋商须知前附表》</w:t>
      </w:r>
      <w:r>
        <w:rPr>
          <w:rFonts w:hint="eastAsia" w:ascii="仿宋" w:hAnsi="仿宋" w:eastAsia="仿宋" w:cs="Times New Roman"/>
          <w:b/>
          <w:color w:val="auto"/>
          <w:kern w:val="0"/>
          <w:sz w:val="24"/>
          <w:szCs w:val="20"/>
        </w:rPr>
        <w:t>。</w:t>
      </w:r>
    </w:p>
    <w:p>
      <w:pPr>
        <w:autoSpaceDN w:val="0"/>
        <w:rPr>
          <w:rFonts w:ascii="仿宋" w:hAnsi="仿宋" w:eastAsia="仿宋" w:cs="Times New Roman"/>
          <w:color w:val="auto"/>
          <w:szCs w:val="24"/>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ind w:firstLine="643"/>
        <w:rPr>
          <w:rFonts w:ascii="仿宋" w:hAnsi="仿宋" w:eastAsia="仿宋" w:cs="宋体"/>
          <w:b/>
          <w:color w:val="auto"/>
          <w:kern w:val="0"/>
          <w:sz w:val="32"/>
          <w:szCs w:val="32"/>
        </w:rPr>
      </w:pPr>
      <w:r>
        <w:rPr>
          <w:rFonts w:hint="eastAsia" w:ascii="仿宋" w:hAnsi="仿宋" w:eastAsia="仿宋" w:cs="宋体"/>
          <w:b/>
          <w:color w:val="auto"/>
          <w:kern w:val="0"/>
          <w:sz w:val="32"/>
          <w:szCs w:val="32"/>
        </w:rPr>
        <w:br w:type="page"/>
      </w:r>
    </w:p>
    <w:p>
      <w:pPr>
        <w:autoSpaceDN w:val="0"/>
        <w:snapToGrid w:val="0"/>
        <w:spacing w:before="120" w:beforeLines="50" w:after="120" w:afterLines="50" w:line="360" w:lineRule="auto"/>
        <w:ind w:firstLine="643"/>
        <w:jc w:val="center"/>
        <w:outlineLvl w:val="0"/>
        <w:rPr>
          <w:rFonts w:ascii="仿宋" w:hAnsi="仿宋" w:eastAsia="仿宋" w:cs="宋体"/>
          <w:color w:val="auto"/>
          <w:kern w:val="0"/>
          <w:sz w:val="32"/>
          <w:szCs w:val="32"/>
        </w:rPr>
      </w:pPr>
      <w:bookmarkStart w:id="84" w:name="_Toc164685013"/>
      <w:r>
        <w:rPr>
          <w:rFonts w:hint="eastAsia" w:ascii="仿宋" w:hAnsi="仿宋" w:eastAsia="仿宋" w:cs="宋体"/>
          <w:b/>
          <w:color w:val="auto"/>
          <w:kern w:val="0"/>
          <w:sz w:val="32"/>
          <w:szCs w:val="32"/>
        </w:rPr>
        <w:t>第三章 评审办法</w:t>
      </w:r>
      <w:bookmarkEnd w:id="84"/>
    </w:p>
    <w:p>
      <w:pPr>
        <w:autoSpaceDN w:val="0"/>
        <w:snapToGrid w:val="0"/>
        <w:spacing w:line="360" w:lineRule="auto"/>
        <w:ind w:firstLine="482"/>
        <w:rPr>
          <w:rFonts w:ascii="仿宋" w:hAnsi="仿宋" w:eastAsia="仿宋" w:cs="宋体"/>
          <w:color w:val="auto"/>
          <w:sz w:val="24"/>
          <w:szCs w:val="24"/>
        </w:rPr>
      </w:pPr>
      <w:r>
        <w:rPr>
          <w:rFonts w:hint="eastAsia" w:ascii="仿宋" w:hAnsi="仿宋" w:eastAsia="仿宋" w:cs="宋体"/>
          <w:color w:val="auto"/>
          <w:sz w:val="24"/>
          <w:szCs w:val="24"/>
        </w:rPr>
        <w:t>为公正、公平、科学地选择中标（成交）供应商，根据《中华人民共和国政府采购法》、《政府采购竞争性磋商采购方式管理暂行办法》等有关法律法规的规定，并结合本项目的实际，制定本办法。</w:t>
      </w:r>
    </w:p>
    <w:p>
      <w:pPr>
        <w:autoSpaceDN w:val="0"/>
        <w:snapToGrid w:val="0"/>
        <w:spacing w:line="360" w:lineRule="auto"/>
        <w:ind w:firstLine="482"/>
        <w:rPr>
          <w:rFonts w:ascii="仿宋" w:hAnsi="仿宋" w:eastAsia="仿宋" w:cs="宋体"/>
          <w:bCs/>
          <w:color w:val="auto"/>
          <w:sz w:val="24"/>
          <w:szCs w:val="24"/>
        </w:rPr>
      </w:pPr>
      <w:r>
        <w:rPr>
          <w:rFonts w:hint="eastAsia" w:ascii="仿宋" w:hAnsi="仿宋" w:eastAsia="仿宋" w:cs="宋体"/>
          <w:color w:val="auto"/>
          <w:sz w:val="24"/>
          <w:szCs w:val="24"/>
        </w:rPr>
        <w:t>本办法适用于浙江工商大学学生公寓提升改造工程的评审。</w:t>
      </w:r>
    </w:p>
    <w:p>
      <w:pPr>
        <w:keepNext/>
        <w:keepLines/>
        <w:autoSpaceDN w:val="0"/>
        <w:spacing w:before="260" w:after="260" w:line="415" w:lineRule="auto"/>
        <w:ind w:firstLine="281" w:firstLineChars="100"/>
        <w:outlineLvl w:val="1"/>
        <w:rPr>
          <w:rFonts w:ascii="仿宋" w:hAnsi="仿宋" w:eastAsia="仿宋" w:cs="Times New Roman"/>
          <w:b/>
          <w:bCs/>
          <w:color w:val="auto"/>
          <w:sz w:val="28"/>
          <w:szCs w:val="28"/>
        </w:rPr>
      </w:pPr>
      <w:bookmarkStart w:id="85" w:name="_Toc164685014"/>
      <w:r>
        <w:rPr>
          <w:rFonts w:hint="eastAsia" w:ascii="仿宋" w:hAnsi="仿宋" w:eastAsia="仿宋" w:cs="Times New Roman"/>
          <w:b/>
          <w:bCs/>
          <w:color w:val="auto"/>
          <w:sz w:val="28"/>
          <w:szCs w:val="28"/>
        </w:rPr>
        <w:t>一、总则</w:t>
      </w:r>
      <w:bookmarkEnd w:id="85"/>
    </w:p>
    <w:p>
      <w:pPr>
        <w:autoSpaceDN w:val="0"/>
        <w:snapToGrid w:val="0"/>
        <w:spacing w:line="360" w:lineRule="auto"/>
        <w:ind w:firstLine="482"/>
        <w:rPr>
          <w:rFonts w:ascii="仿宋" w:hAnsi="仿宋" w:eastAsia="仿宋" w:cs="宋体"/>
          <w:b/>
          <w:color w:val="auto"/>
          <w:sz w:val="24"/>
          <w:szCs w:val="24"/>
        </w:rPr>
      </w:pPr>
      <w:r>
        <w:rPr>
          <w:rFonts w:hint="eastAsia" w:ascii="仿宋" w:hAnsi="仿宋" w:eastAsia="仿宋" w:cs="Times New Roman"/>
          <w:b/>
          <w:color w:val="auto"/>
          <w:sz w:val="24"/>
        </w:rPr>
        <w:t>本项目为工程类项目，</w:t>
      </w:r>
      <w:r>
        <w:rPr>
          <w:rFonts w:hint="eastAsia" w:ascii="仿宋" w:hAnsi="仿宋" w:eastAsia="仿宋" w:cs="宋体"/>
          <w:b/>
          <w:color w:val="auto"/>
          <w:sz w:val="24"/>
          <w:szCs w:val="24"/>
        </w:rPr>
        <w:t>采用综合评分法，总分为100分，其中“商务技术”</w:t>
      </w:r>
      <w:r>
        <w:rPr>
          <w:rFonts w:hint="eastAsia" w:ascii="仿宋" w:hAnsi="仿宋" w:eastAsia="仿宋" w:cs="宋体"/>
          <w:b/>
          <w:color w:val="auto"/>
          <w:sz w:val="24"/>
          <w:szCs w:val="24"/>
          <w:u w:val="single"/>
        </w:rPr>
        <w:t xml:space="preserve"> 70</w:t>
      </w:r>
      <w:r>
        <w:rPr>
          <w:rFonts w:hint="eastAsia" w:ascii="仿宋" w:hAnsi="仿宋" w:eastAsia="仿宋" w:cs="宋体"/>
          <w:b/>
          <w:color w:val="auto"/>
          <w:sz w:val="24"/>
          <w:szCs w:val="24"/>
        </w:rPr>
        <w:t>分，“最终报价”</w:t>
      </w:r>
      <w:r>
        <w:rPr>
          <w:rFonts w:hint="eastAsia" w:ascii="仿宋" w:hAnsi="仿宋" w:eastAsia="仿宋" w:cs="宋体"/>
          <w:b/>
          <w:color w:val="auto"/>
          <w:sz w:val="24"/>
          <w:szCs w:val="24"/>
          <w:u w:val="single"/>
        </w:rPr>
        <w:t>30</w:t>
      </w:r>
      <w:r>
        <w:rPr>
          <w:rFonts w:hint="eastAsia" w:ascii="仿宋" w:hAnsi="仿宋" w:eastAsia="仿宋" w:cs="宋体"/>
          <w:b/>
          <w:color w:val="auto"/>
          <w:sz w:val="24"/>
          <w:szCs w:val="24"/>
        </w:rPr>
        <w:t>分。</w:t>
      </w:r>
      <w:r>
        <w:rPr>
          <w:rFonts w:hint="eastAsia" w:ascii="仿宋" w:hAnsi="仿宋" w:eastAsia="仿宋" w:cs="Times New Roman"/>
          <w:color w:val="auto"/>
          <w:sz w:val="24"/>
          <w:szCs w:val="24"/>
        </w:rPr>
        <w:t>磋商小组将对经磋商确定最终采购需求和提交最后报价的磋商响应供应商，根据商务技术、最终报价情况由各成员独立记名打分。评分过程中采用四舍五入法，并保留小数2位。</w:t>
      </w:r>
    </w:p>
    <w:p>
      <w:pPr>
        <w:autoSpaceDN w:val="0"/>
        <w:snapToGrid w:val="0"/>
        <w:spacing w:line="360" w:lineRule="auto"/>
        <w:ind w:firstLine="482"/>
        <w:rPr>
          <w:rFonts w:ascii="仿宋" w:hAnsi="仿宋" w:eastAsia="仿宋" w:cs="宋体"/>
          <w:color w:val="auto"/>
          <w:sz w:val="24"/>
          <w:szCs w:val="24"/>
        </w:rPr>
      </w:pPr>
      <w:r>
        <w:rPr>
          <w:rFonts w:hint="eastAsia" w:ascii="仿宋" w:hAnsi="仿宋" w:eastAsia="仿宋" w:cs="宋体"/>
          <w:color w:val="auto"/>
          <w:sz w:val="24"/>
          <w:szCs w:val="24"/>
        </w:rPr>
        <w:t>递交了有效响应文件的供应商的评审得分为各项目汇总得分，成交候选资格按评审得分由高到低顺序排列，得分相同的，按最终报价由低到高顺序排列；得分且最终报价相同的，按技术得分由高到低顺序排列。评分过程中采用四舍五入法，并保留小数2位。除财政部门另有规定外，评审小组推荐得分排列前</w:t>
      </w:r>
      <w:r>
        <w:rPr>
          <w:rFonts w:hint="eastAsia" w:ascii="仿宋" w:hAnsi="仿宋" w:eastAsia="仿宋" w:cs="宋体"/>
          <w:color w:val="auto"/>
          <w:sz w:val="24"/>
          <w:szCs w:val="24"/>
          <w:u w:val="single"/>
        </w:rPr>
        <w:t xml:space="preserve"> 3 </w:t>
      </w:r>
      <w:r>
        <w:rPr>
          <w:rFonts w:hint="eastAsia" w:ascii="仿宋" w:hAnsi="仿宋" w:eastAsia="仿宋" w:cs="宋体"/>
          <w:color w:val="auto"/>
          <w:sz w:val="24"/>
          <w:szCs w:val="24"/>
        </w:rPr>
        <w:t>名的供应商为成交候选人。</w:t>
      </w:r>
    </w:p>
    <w:p>
      <w:pPr>
        <w:autoSpaceDN w:val="0"/>
        <w:snapToGrid w:val="0"/>
        <w:spacing w:line="360" w:lineRule="auto"/>
        <w:ind w:firstLine="482"/>
        <w:rPr>
          <w:rFonts w:ascii="仿宋" w:hAnsi="仿宋" w:eastAsia="仿宋" w:cs="宋体"/>
          <w:color w:val="auto"/>
          <w:sz w:val="24"/>
          <w:szCs w:val="24"/>
        </w:rPr>
      </w:pPr>
      <w:r>
        <w:rPr>
          <w:rFonts w:hint="eastAsia" w:ascii="仿宋" w:hAnsi="仿宋" w:eastAsia="仿宋" w:cs="宋体"/>
          <w:color w:val="auto"/>
          <w:sz w:val="24"/>
          <w:szCs w:val="24"/>
        </w:rPr>
        <w:t>资信、商务及技术分=评审小组所有成员评分的算术平均数</w:t>
      </w:r>
    </w:p>
    <w:p>
      <w:pPr>
        <w:autoSpaceDN w:val="0"/>
        <w:snapToGrid w:val="0"/>
        <w:spacing w:line="360" w:lineRule="auto"/>
        <w:ind w:firstLine="480" w:firstLineChars="200"/>
        <w:rPr>
          <w:rFonts w:ascii="仿宋" w:hAnsi="仿宋" w:eastAsia="仿宋" w:cs="宋体"/>
          <w:bCs/>
          <w:color w:val="auto"/>
          <w:sz w:val="24"/>
          <w:szCs w:val="24"/>
        </w:rPr>
      </w:pPr>
      <w:r>
        <w:rPr>
          <w:rFonts w:hint="eastAsia" w:ascii="仿宋" w:hAnsi="仿宋" w:eastAsia="仿宋" w:cs="宋体"/>
          <w:color w:val="auto"/>
          <w:sz w:val="24"/>
          <w:szCs w:val="24"/>
        </w:rPr>
        <w:t>供应商评审综合得分=价格分+资信、商务及技术分</w:t>
      </w:r>
    </w:p>
    <w:p>
      <w:pPr>
        <w:keepNext/>
        <w:keepLines/>
        <w:autoSpaceDN w:val="0"/>
        <w:spacing w:before="260" w:after="260" w:line="415" w:lineRule="auto"/>
        <w:ind w:firstLine="281" w:firstLineChars="100"/>
        <w:outlineLvl w:val="1"/>
        <w:rPr>
          <w:rFonts w:ascii="仿宋" w:hAnsi="仿宋" w:eastAsia="仿宋" w:cs="Times New Roman"/>
          <w:b/>
          <w:bCs/>
          <w:color w:val="auto"/>
          <w:sz w:val="28"/>
          <w:szCs w:val="28"/>
        </w:rPr>
      </w:pPr>
      <w:bookmarkStart w:id="86" w:name="_Toc482590098"/>
      <w:bookmarkStart w:id="87" w:name="_Toc164685015"/>
      <w:bookmarkStart w:id="88" w:name="_Toc520824346"/>
      <w:bookmarkStart w:id="89" w:name="_Toc96947084"/>
      <w:r>
        <w:rPr>
          <w:rFonts w:hint="eastAsia" w:ascii="仿宋" w:hAnsi="仿宋" w:eastAsia="仿宋" w:cs="Times New Roman"/>
          <w:b/>
          <w:bCs/>
          <w:color w:val="auto"/>
          <w:sz w:val="28"/>
          <w:szCs w:val="28"/>
        </w:rPr>
        <w:t>二、评审程序</w:t>
      </w:r>
      <w:bookmarkEnd w:id="86"/>
      <w:bookmarkEnd w:id="87"/>
      <w:bookmarkEnd w:id="88"/>
      <w:bookmarkEnd w:id="89"/>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2.1评审前</w:t>
      </w:r>
    </w:p>
    <w:p>
      <w:pPr>
        <w:autoSpaceDN w:val="0"/>
        <w:spacing w:line="360" w:lineRule="auto"/>
        <w:ind w:firstLine="458" w:firstLineChars="191"/>
        <w:jc w:val="left"/>
        <w:rPr>
          <w:rFonts w:ascii="仿宋" w:hAnsi="仿宋" w:eastAsia="仿宋" w:cs="Times New Roman"/>
          <w:color w:val="auto"/>
          <w:kern w:val="0"/>
          <w:sz w:val="24"/>
        </w:rPr>
      </w:pPr>
      <w:r>
        <w:rPr>
          <w:rFonts w:hint="eastAsia" w:ascii="仿宋" w:hAnsi="仿宋" w:eastAsia="仿宋" w:cs="Times New Roman"/>
          <w:color w:val="auto"/>
          <w:kern w:val="0"/>
          <w:sz w:val="24"/>
          <w:szCs w:val="24"/>
        </w:rPr>
        <w:t>组织磋商小组签到、核对评委身份，</w:t>
      </w:r>
      <w:r>
        <w:rPr>
          <w:rFonts w:hint="eastAsia" w:ascii="仿宋" w:hAnsi="仿宋" w:eastAsia="仿宋" w:cs="Times New Roman"/>
          <w:color w:val="auto"/>
          <w:kern w:val="0"/>
          <w:sz w:val="24"/>
        </w:rPr>
        <w:t>推选磋商小组组长，由组长召集成员阅读磋商文件及相关补充、质疑、答复文件、项目书面说明等材料，了解采购项目基本情况、磋商有关事项等。</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2.2磋商响应文件的资格、符合性审查</w:t>
      </w:r>
    </w:p>
    <w:p>
      <w:pPr>
        <w:autoSpaceDN w:val="0"/>
        <w:spacing w:line="360" w:lineRule="auto"/>
        <w:ind w:firstLine="424" w:firstLineChars="177"/>
        <w:rPr>
          <w:rFonts w:ascii="仿宋" w:hAnsi="仿宋" w:eastAsia="仿宋" w:cs="Times New Roman"/>
          <w:color w:val="auto"/>
          <w:sz w:val="24"/>
          <w:szCs w:val="24"/>
        </w:rPr>
      </w:pPr>
      <w:r>
        <w:rPr>
          <w:rFonts w:hint="eastAsia" w:ascii="仿宋" w:hAnsi="仿宋" w:eastAsia="仿宋" w:cs="Times New Roman"/>
          <w:bCs/>
          <w:color w:val="auto"/>
          <w:sz w:val="24"/>
          <w:szCs w:val="24"/>
        </w:rPr>
        <w:t>2.2.1</w:t>
      </w:r>
      <w:r>
        <w:rPr>
          <w:rFonts w:hint="eastAsia" w:ascii="仿宋" w:hAnsi="仿宋" w:eastAsia="仿宋" w:cs="Arial"/>
          <w:bCs/>
          <w:color w:val="auto"/>
          <w:kern w:val="0"/>
          <w:sz w:val="24"/>
        </w:rPr>
        <w:t>开标（标书信息开启）后，磋商小组首先依法对磋商响应供应商的资格文件进行审查，审查各磋商响应供应商的资格符合情况。</w:t>
      </w:r>
      <w:r>
        <w:rPr>
          <w:rFonts w:hint="eastAsia" w:ascii="仿宋" w:hAnsi="仿宋" w:eastAsia="仿宋" w:cs="Times New Roman"/>
          <w:color w:val="auto"/>
          <w:sz w:val="24"/>
          <w:szCs w:val="24"/>
        </w:rPr>
        <w:t>磋商小组对磋商响应供应商所递交的资格证明材料仅负审核的责任。如发现磋商响应供应商所递交的资格证明材料不合法或与事实不符，采购人可取消其成交资格并追究磋商响应供应商的法律责任。</w:t>
      </w:r>
    </w:p>
    <w:p>
      <w:pPr>
        <w:autoSpaceDN w:val="0"/>
        <w:spacing w:line="360" w:lineRule="auto"/>
        <w:ind w:firstLine="426" w:firstLineChars="177"/>
        <w:rPr>
          <w:rFonts w:ascii="仿宋" w:hAnsi="仿宋" w:eastAsia="仿宋" w:cs="Arial"/>
          <w:b/>
          <w:color w:val="auto"/>
          <w:kern w:val="0"/>
          <w:sz w:val="24"/>
          <w:szCs w:val="24"/>
        </w:rPr>
      </w:pPr>
      <w:r>
        <w:rPr>
          <w:rFonts w:hint="eastAsia" w:ascii="仿宋" w:hAnsi="仿宋" w:eastAsia="仿宋" w:cs="Arial"/>
          <w:b/>
          <w:color w:val="auto"/>
          <w:kern w:val="0"/>
          <w:sz w:val="24"/>
          <w:szCs w:val="24"/>
        </w:rPr>
        <w:t>（1）</w:t>
      </w:r>
      <w:r>
        <w:rPr>
          <w:rFonts w:hint="eastAsia" w:ascii="仿宋" w:hAnsi="仿宋" w:eastAsia="仿宋" w:cs="Arial"/>
          <w:b/>
          <w:color w:val="auto"/>
          <w:kern w:val="0"/>
          <w:sz w:val="24"/>
          <w:szCs w:val="24"/>
          <w:u w:val="single"/>
        </w:rPr>
        <w:t>磋商响应供应商递交的资格证明材料无法证明其符合竞争性磋商文件规定的“磋商响应供应商资格要求”的，磋商小组将对其作“资格审查不合格”处理（无效投标），并不再进行后续评审。</w:t>
      </w:r>
    </w:p>
    <w:p>
      <w:pPr>
        <w:autoSpaceDN w:val="0"/>
        <w:spacing w:line="360" w:lineRule="auto"/>
        <w:ind w:firstLine="426" w:firstLineChars="177"/>
        <w:rPr>
          <w:rFonts w:ascii="仿宋" w:hAnsi="仿宋" w:eastAsia="仿宋" w:cs="Arial"/>
          <w:b/>
          <w:color w:val="auto"/>
          <w:kern w:val="0"/>
          <w:sz w:val="24"/>
          <w:szCs w:val="24"/>
          <w:u w:val="single"/>
        </w:rPr>
      </w:pPr>
      <w:r>
        <w:rPr>
          <w:rFonts w:hint="eastAsia" w:ascii="仿宋" w:hAnsi="仿宋" w:eastAsia="仿宋" w:cs="Arial"/>
          <w:b/>
          <w:color w:val="auto"/>
          <w:kern w:val="0"/>
          <w:sz w:val="24"/>
          <w:szCs w:val="24"/>
        </w:rPr>
        <w:t>（2）</w:t>
      </w:r>
      <w:r>
        <w:rPr>
          <w:rFonts w:hint="eastAsia" w:ascii="仿宋" w:hAnsi="仿宋" w:eastAsia="仿宋" w:cs="Arial"/>
          <w:b/>
          <w:color w:val="auto"/>
          <w:kern w:val="0"/>
          <w:sz w:val="24"/>
          <w:szCs w:val="24"/>
          <w:u w:val="single"/>
        </w:rPr>
        <w:t>单位负责人为同一人或者存在直接控股、管理关系的不同供应商参加同一合同项下的政府采购活动的，相关磋商响应供应商均作资格无效处理。</w:t>
      </w:r>
    </w:p>
    <w:p>
      <w:pPr>
        <w:autoSpaceDN w:val="0"/>
        <w:spacing w:line="360" w:lineRule="auto"/>
        <w:ind w:firstLine="426" w:firstLineChars="177"/>
        <w:rPr>
          <w:rFonts w:ascii="仿宋" w:hAnsi="仿宋" w:eastAsia="仿宋" w:cs="Arial"/>
          <w:b/>
          <w:color w:val="auto"/>
          <w:sz w:val="24"/>
          <w:szCs w:val="24"/>
        </w:rPr>
      </w:pPr>
      <w:r>
        <w:rPr>
          <w:rFonts w:hint="eastAsia" w:ascii="仿宋" w:hAnsi="仿宋" w:eastAsia="仿宋" w:cs="Arial"/>
          <w:b/>
          <w:color w:val="auto"/>
          <w:kern w:val="0"/>
          <w:sz w:val="24"/>
          <w:szCs w:val="24"/>
        </w:rPr>
        <w:t>（3）供应商</w:t>
      </w:r>
      <w:r>
        <w:rPr>
          <w:rFonts w:hint="eastAsia" w:ascii="仿宋" w:hAnsi="仿宋" w:eastAsia="仿宋" w:cs="Arial"/>
          <w:b/>
          <w:color w:val="auto"/>
          <w:sz w:val="24"/>
          <w:szCs w:val="24"/>
        </w:rPr>
        <w:t>信用记录查询与使用：</w:t>
      </w:r>
      <w:r>
        <w:rPr>
          <w:rFonts w:hint="eastAsia" w:ascii="仿宋" w:hAnsi="仿宋" w:eastAsia="仿宋" w:cs="Times New Roman"/>
          <w:b/>
          <w:color w:val="auto"/>
          <w:kern w:val="0"/>
          <w:sz w:val="24"/>
          <w:szCs w:val="24"/>
          <w:u w:val="single"/>
        </w:rPr>
        <w:t>见《磋商须知前附表》</w:t>
      </w:r>
      <w:r>
        <w:rPr>
          <w:rFonts w:hint="eastAsia" w:ascii="仿宋" w:hAnsi="仿宋" w:eastAsia="仿宋" w:cs="Arial"/>
          <w:b/>
          <w:color w:val="auto"/>
          <w:sz w:val="24"/>
          <w:szCs w:val="24"/>
        </w:rPr>
        <w:t>；</w:t>
      </w:r>
    </w:p>
    <w:p>
      <w:pPr>
        <w:autoSpaceDN w:val="0"/>
        <w:spacing w:line="360" w:lineRule="auto"/>
        <w:ind w:firstLine="424" w:firstLineChars="176"/>
        <w:rPr>
          <w:rFonts w:ascii="仿宋" w:hAnsi="仿宋" w:eastAsia="仿宋" w:cs="Arial"/>
          <w:color w:val="auto"/>
          <w:szCs w:val="24"/>
        </w:rPr>
      </w:pPr>
      <w:r>
        <w:rPr>
          <w:rFonts w:hint="eastAsia" w:ascii="仿宋" w:hAnsi="仿宋" w:eastAsia="仿宋" w:cs="Arial"/>
          <w:b/>
          <w:color w:val="auto"/>
          <w:kern w:val="0"/>
          <w:sz w:val="24"/>
          <w:szCs w:val="24"/>
        </w:rPr>
        <w:t>（4）资格审查合格的磋商响应供应商不足三家的，项目不再进行评审。</w:t>
      </w:r>
      <w:r>
        <w:rPr>
          <w:rFonts w:hint="eastAsia" w:ascii="仿宋" w:hAnsi="仿宋" w:eastAsia="仿宋" w:cs="Arial"/>
          <w:b/>
          <w:color w:val="auto"/>
          <w:kern w:val="0"/>
          <w:sz w:val="24"/>
        </w:rPr>
        <w:t>除采购任务取消情形外，采购人可选择以下方式之一处理：</w:t>
      </w:r>
    </w:p>
    <w:p>
      <w:pPr>
        <w:autoSpaceDN w:val="0"/>
        <w:spacing w:line="360" w:lineRule="auto"/>
        <w:ind w:firstLine="422" w:firstLineChars="176"/>
        <w:rPr>
          <w:rFonts w:ascii="仿宋" w:hAnsi="仿宋" w:eastAsia="仿宋" w:cs="Arial"/>
          <w:color w:val="auto"/>
          <w:kern w:val="0"/>
          <w:sz w:val="24"/>
        </w:rPr>
      </w:pPr>
      <w:r>
        <w:rPr>
          <w:rFonts w:hint="eastAsia" w:ascii="仿宋" w:hAnsi="仿宋" w:eastAsia="仿宋" w:cs="Arial"/>
          <w:color w:val="auto"/>
          <w:kern w:val="0"/>
          <w:sz w:val="24"/>
        </w:rPr>
        <w:t>1）将本标项作废标处理，重新组织采购；</w:t>
      </w:r>
    </w:p>
    <w:p>
      <w:pPr>
        <w:autoSpaceDN w:val="0"/>
        <w:spacing w:line="360" w:lineRule="auto"/>
        <w:ind w:firstLine="424" w:firstLineChars="177"/>
        <w:rPr>
          <w:rFonts w:ascii="仿宋" w:hAnsi="仿宋" w:eastAsia="仿宋" w:cs="Times New Roman"/>
          <w:color w:val="auto"/>
          <w:szCs w:val="24"/>
        </w:rPr>
      </w:pPr>
      <w:r>
        <w:rPr>
          <w:rFonts w:hint="eastAsia" w:ascii="仿宋" w:hAnsi="仿宋" w:eastAsia="仿宋" w:cs="Arial"/>
          <w:color w:val="auto"/>
          <w:kern w:val="0"/>
          <w:sz w:val="24"/>
        </w:rPr>
        <w:t>2）按同级政府采购监督管理部门的审批意见采用其他采购方式组织采购。</w:t>
      </w:r>
    </w:p>
    <w:p>
      <w:pPr>
        <w:autoSpaceDN w:val="0"/>
        <w:spacing w:line="360" w:lineRule="auto"/>
        <w:ind w:firstLine="426" w:firstLineChars="177"/>
        <w:rPr>
          <w:rFonts w:ascii="仿宋" w:hAnsi="仿宋" w:eastAsia="仿宋" w:cs="Times New Roman"/>
          <w:color w:val="auto"/>
          <w:sz w:val="24"/>
          <w:szCs w:val="24"/>
        </w:rPr>
      </w:pPr>
      <w:r>
        <w:rPr>
          <w:rFonts w:hint="eastAsia" w:ascii="仿宋" w:hAnsi="仿宋" w:eastAsia="仿宋" w:cs="Times New Roman"/>
          <w:b/>
          <w:color w:val="auto"/>
          <w:sz w:val="24"/>
          <w:szCs w:val="24"/>
        </w:rPr>
        <w:t>2.2.2对符合资格的磋商响应供应商的磋商响应文件进行符合性审查，以确定其是否满足采购文件的实质性要求。</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2.2.3《商务技术文件》存在下列情形之一的，经磋商小组认定后作无效标处理：</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（1）</w:t>
      </w:r>
      <w:r>
        <w:rPr>
          <w:rFonts w:hint="eastAsia" w:ascii="仿宋" w:hAnsi="仿宋" w:eastAsia="仿宋" w:cs="Arial"/>
          <w:b/>
          <w:color w:val="auto"/>
          <w:kern w:val="0"/>
          <w:sz w:val="24"/>
          <w:szCs w:val="24"/>
          <w:u w:val="single"/>
        </w:rPr>
        <w:t>磋商响应文件没有对本采购文件作出实质性响应的，或不满足（不响应）本磋商文件中标注“▲”的实质性要求条款的</w:t>
      </w:r>
      <w:r>
        <w:rPr>
          <w:rFonts w:hint="eastAsia" w:ascii="仿宋" w:hAnsi="仿宋" w:eastAsia="仿宋" w:cs="Arial"/>
          <w:b/>
          <w:color w:val="auto"/>
          <w:w w:val="90"/>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（2）</w:t>
      </w:r>
      <w:r>
        <w:rPr>
          <w:rFonts w:hint="eastAsia" w:ascii="仿宋" w:hAnsi="仿宋" w:eastAsia="仿宋" w:cs="Arial"/>
          <w:b/>
          <w:color w:val="auto"/>
          <w:kern w:val="0"/>
          <w:sz w:val="24"/>
          <w:szCs w:val="24"/>
          <w:u w:val="single"/>
        </w:rPr>
        <w:t>磋商响应文件存在一个或一个以上备选（替代）方案的</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（3）</w:t>
      </w:r>
      <w:r>
        <w:rPr>
          <w:rFonts w:hint="eastAsia" w:ascii="仿宋" w:hAnsi="仿宋" w:eastAsia="仿宋" w:cs="Times New Roman"/>
          <w:b/>
          <w:color w:val="auto"/>
          <w:sz w:val="24"/>
          <w:szCs w:val="24"/>
          <w:u w:val="single"/>
        </w:rPr>
        <w:t>仅提交“备份磋商响应文件”的</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（4）</w:t>
      </w:r>
      <w:r>
        <w:rPr>
          <w:rFonts w:hint="eastAsia" w:ascii="仿宋" w:hAnsi="仿宋" w:eastAsia="仿宋" w:cs="Arial"/>
          <w:b/>
          <w:color w:val="auto"/>
          <w:kern w:val="0"/>
          <w:sz w:val="24"/>
          <w:szCs w:val="24"/>
          <w:u w:val="single"/>
        </w:rPr>
        <w:t>磋商响应文件未按本磋商文件《第三章磋商须知》或《第六章磋商响应文件格式》标注的要求进行盖章或签署的</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（5）</w:t>
      </w:r>
      <w:r>
        <w:rPr>
          <w:rFonts w:hint="eastAsia" w:ascii="仿宋" w:hAnsi="仿宋" w:eastAsia="仿宋" w:cs="Arial"/>
          <w:b/>
          <w:color w:val="auto"/>
          <w:kern w:val="0"/>
          <w:sz w:val="24"/>
          <w:szCs w:val="24"/>
          <w:u w:val="single"/>
        </w:rPr>
        <w:t>磋商响应文件组成内容不齐全，本磋商文件规定必须提供而未提供的（属于资格审查范围的除外）</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（6）</w:t>
      </w:r>
      <w:r>
        <w:rPr>
          <w:rFonts w:hint="eastAsia" w:ascii="仿宋" w:hAnsi="仿宋" w:eastAsia="仿宋" w:cs="Arial"/>
          <w:b/>
          <w:color w:val="auto"/>
          <w:kern w:val="0"/>
          <w:sz w:val="24"/>
          <w:szCs w:val="24"/>
          <w:u w:val="single"/>
        </w:rPr>
        <w:t>磋商响应文件标注的响应或偏离情况与事实不符，或提供了虚假材料的</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（7）</w:t>
      </w:r>
      <w:r>
        <w:rPr>
          <w:rFonts w:hint="eastAsia" w:ascii="仿宋" w:hAnsi="仿宋" w:eastAsia="仿宋" w:cs="Arial"/>
          <w:b/>
          <w:color w:val="auto"/>
          <w:kern w:val="0"/>
          <w:sz w:val="24"/>
          <w:szCs w:val="24"/>
          <w:u w:val="single"/>
        </w:rPr>
        <w:t>磋商响应文件有效期不符合本磋商文件要求的</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（8）</w:t>
      </w:r>
      <w:r>
        <w:rPr>
          <w:rFonts w:hint="eastAsia" w:ascii="仿宋" w:hAnsi="仿宋" w:eastAsia="仿宋" w:cs="Arial"/>
          <w:b/>
          <w:color w:val="auto"/>
          <w:kern w:val="0"/>
          <w:sz w:val="24"/>
          <w:szCs w:val="24"/>
          <w:u w:val="single"/>
        </w:rPr>
        <w:t>磋商响应文件含有采购人不能接受的附加条件的</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（9）</w:t>
      </w:r>
      <w:r>
        <w:rPr>
          <w:rFonts w:hint="eastAsia" w:ascii="仿宋" w:hAnsi="仿宋" w:eastAsia="仿宋" w:cs="Arial"/>
          <w:b/>
          <w:color w:val="auto"/>
          <w:kern w:val="0"/>
          <w:sz w:val="24"/>
          <w:szCs w:val="24"/>
          <w:u w:val="single"/>
        </w:rPr>
        <w:t>参加同一合同项下政府采购活动的不同供应商之间存在利害关系并且存在影响政府采购公平竞争行为的</w:t>
      </w:r>
      <w:r>
        <w:rPr>
          <w:rFonts w:hint="eastAsia" w:ascii="仿宋" w:hAnsi="仿宋" w:eastAsia="仿宋" w:cs="Arial"/>
          <w:b/>
          <w:color w:val="auto"/>
          <w:kern w:val="0"/>
          <w:sz w:val="24"/>
          <w:szCs w:val="24"/>
        </w:rPr>
        <w:t>；</w:t>
      </w:r>
    </w:p>
    <w:p>
      <w:pPr>
        <w:autoSpaceDN w:val="0"/>
        <w:spacing w:line="360" w:lineRule="auto"/>
        <w:ind w:firstLine="426" w:firstLineChars="177"/>
        <w:rPr>
          <w:rFonts w:ascii="仿宋" w:hAnsi="仿宋" w:eastAsia="仿宋" w:cs="Arial"/>
          <w:b/>
          <w:color w:val="auto"/>
          <w:kern w:val="0"/>
          <w:sz w:val="24"/>
          <w:szCs w:val="24"/>
          <w:u w:val="single"/>
        </w:rPr>
      </w:pPr>
      <w:r>
        <w:rPr>
          <w:rFonts w:hint="eastAsia" w:ascii="仿宋" w:hAnsi="仿宋" w:eastAsia="仿宋" w:cs="Arial"/>
          <w:b/>
          <w:color w:val="auto"/>
          <w:kern w:val="0"/>
          <w:sz w:val="24"/>
          <w:szCs w:val="24"/>
        </w:rPr>
        <w:t>（10）</w:t>
      </w:r>
      <w:r>
        <w:rPr>
          <w:rFonts w:hint="eastAsia" w:ascii="仿宋" w:hAnsi="仿宋" w:eastAsia="仿宋" w:cs="Arial"/>
          <w:b/>
          <w:color w:val="auto"/>
          <w:kern w:val="0"/>
          <w:sz w:val="24"/>
          <w:szCs w:val="24"/>
          <w:u w:val="single"/>
        </w:rPr>
        <w:t>存在法律、法规和采购文件规定的其他无效情形的。</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2.2.4《报价文件》存在下列情形之一的，经磋商小组认定后作无效标处理：</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（1）</w:t>
      </w:r>
      <w:r>
        <w:rPr>
          <w:rFonts w:hint="eastAsia" w:ascii="仿宋" w:hAnsi="仿宋" w:eastAsia="仿宋" w:cs="Arial"/>
          <w:b/>
          <w:color w:val="auto"/>
          <w:kern w:val="0"/>
          <w:sz w:val="24"/>
          <w:szCs w:val="24"/>
          <w:u w:val="single"/>
        </w:rPr>
        <w:t>磋商响应文件没有对本采购文件作出实质性响应的，或不满足（不响应）本采购文件中标注“▲”的实质性要求条款的</w:t>
      </w:r>
      <w:r>
        <w:rPr>
          <w:rFonts w:hint="eastAsia" w:ascii="仿宋" w:hAnsi="仿宋" w:eastAsia="仿宋" w:cs="Arial"/>
          <w:b/>
          <w:color w:val="auto"/>
          <w:w w:val="90"/>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（2）</w:t>
      </w:r>
      <w:r>
        <w:rPr>
          <w:rFonts w:hint="eastAsia" w:ascii="仿宋" w:hAnsi="仿宋" w:eastAsia="仿宋" w:cs="Arial"/>
          <w:b/>
          <w:color w:val="auto"/>
          <w:kern w:val="0"/>
          <w:sz w:val="24"/>
          <w:szCs w:val="24"/>
          <w:u w:val="single"/>
        </w:rPr>
        <w:t>磋商响应文件存在一个或一个以上备选（替代）投标方案的</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（3）</w:t>
      </w:r>
      <w:r>
        <w:rPr>
          <w:rFonts w:hint="eastAsia" w:ascii="仿宋" w:hAnsi="仿宋" w:eastAsia="仿宋" w:cs="Arial"/>
          <w:b/>
          <w:color w:val="auto"/>
          <w:kern w:val="0"/>
          <w:sz w:val="24"/>
          <w:szCs w:val="24"/>
          <w:u w:val="single"/>
        </w:rPr>
        <w:t>未按照磋商文件标明的币种报价的，或者磋商报价涵盖的内容不符合磋商文件要求的</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（4）</w:t>
      </w:r>
      <w:r>
        <w:rPr>
          <w:rFonts w:hint="eastAsia" w:ascii="仿宋" w:hAnsi="仿宋" w:eastAsia="仿宋" w:cs="Arial"/>
          <w:b/>
          <w:color w:val="auto"/>
          <w:kern w:val="0"/>
          <w:sz w:val="24"/>
          <w:szCs w:val="24"/>
          <w:u w:val="single"/>
        </w:rPr>
        <w:t>报价出现前后不一致时拒绝按照磋商文件规定的错误修正原则进行修正的</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（5）</w:t>
      </w:r>
      <w:r>
        <w:rPr>
          <w:rFonts w:hint="eastAsia" w:ascii="仿宋" w:hAnsi="仿宋" w:eastAsia="仿宋" w:cs="Arial"/>
          <w:b/>
          <w:color w:val="auto"/>
          <w:kern w:val="0"/>
          <w:sz w:val="24"/>
          <w:szCs w:val="24"/>
          <w:u w:val="single"/>
        </w:rPr>
        <w:t>磋商报价具有选择性的</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（6）</w:t>
      </w:r>
      <w:r>
        <w:rPr>
          <w:rFonts w:hint="eastAsia" w:ascii="仿宋" w:hAnsi="仿宋" w:eastAsia="仿宋" w:cs="Arial"/>
          <w:b/>
          <w:color w:val="auto"/>
          <w:kern w:val="0"/>
          <w:sz w:val="24"/>
          <w:szCs w:val="24"/>
          <w:u w:val="single"/>
        </w:rPr>
        <w:t>报价超过磋商文件中规定的预算金额或者最高限价的</w:t>
      </w:r>
      <w:r>
        <w:rPr>
          <w:rFonts w:hint="eastAsia" w:ascii="仿宋" w:hAnsi="仿宋" w:eastAsia="仿宋" w:cs="Arial"/>
          <w:b/>
          <w:color w:val="auto"/>
          <w:kern w:val="0"/>
          <w:sz w:val="24"/>
          <w:szCs w:val="24"/>
        </w:rPr>
        <w:t>；</w:t>
      </w:r>
    </w:p>
    <w:p>
      <w:pPr>
        <w:autoSpaceDN w:val="0"/>
        <w:spacing w:line="357"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（7）</w:t>
      </w:r>
      <w:r>
        <w:rPr>
          <w:rFonts w:hint="eastAsia" w:ascii="仿宋" w:hAnsi="仿宋" w:eastAsia="仿宋" w:cs="Arial"/>
          <w:b/>
          <w:color w:val="auto"/>
          <w:kern w:val="0"/>
          <w:sz w:val="24"/>
          <w:szCs w:val="24"/>
          <w:u w:val="single"/>
        </w:rPr>
        <w:t>磋商响应文件工程量清单报价中的项目编码、项目名称、项目特征、计量单位和工程量与磋商文件提供的清单不一致的</w:t>
      </w:r>
      <w:r>
        <w:rPr>
          <w:rFonts w:hint="eastAsia" w:ascii="仿宋" w:hAnsi="仿宋" w:eastAsia="仿宋" w:cs="Arial"/>
          <w:b/>
          <w:color w:val="auto"/>
          <w:kern w:val="0"/>
          <w:sz w:val="24"/>
          <w:szCs w:val="24"/>
        </w:rPr>
        <w:t xml:space="preserve">； </w:t>
      </w:r>
    </w:p>
    <w:p>
      <w:pPr>
        <w:autoSpaceDN w:val="0"/>
        <w:spacing w:line="357"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（8）</w:t>
      </w:r>
      <w:r>
        <w:rPr>
          <w:rFonts w:hint="eastAsia" w:ascii="仿宋" w:hAnsi="仿宋" w:eastAsia="仿宋" w:cs="Arial"/>
          <w:b/>
          <w:color w:val="auto"/>
          <w:kern w:val="0"/>
          <w:sz w:val="24"/>
          <w:szCs w:val="24"/>
          <w:u w:val="single"/>
        </w:rPr>
        <w:t>磋商响应文件未按清单要求列明暂列金额的</w:t>
      </w:r>
      <w:r>
        <w:rPr>
          <w:rFonts w:hint="eastAsia" w:ascii="仿宋" w:hAnsi="仿宋" w:eastAsia="仿宋" w:cs="Arial"/>
          <w:b/>
          <w:color w:val="auto"/>
          <w:kern w:val="0"/>
          <w:sz w:val="24"/>
          <w:szCs w:val="24"/>
        </w:rPr>
        <w:t>；</w:t>
      </w:r>
    </w:p>
    <w:p>
      <w:pPr>
        <w:autoSpaceDN w:val="0"/>
        <w:spacing w:line="357"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（9）</w:t>
      </w:r>
      <w:r>
        <w:rPr>
          <w:rFonts w:hint="eastAsia" w:ascii="仿宋" w:hAnsi="仿宋" w:eastAsia="仿宋" w:cs="Arial"/>
          <w:b/>
          <w:color w:val="auto"/>
          <w:kern w:val="0"/>
          <w:sz w:val="24"/>
          <w:szCs w:val="24"/>
          <w:u w:val="single"/>
        </w:rPr>
        <w:t>磋商响应文件中的取费低于清单编制说明中的最低取费标准的</w:t>
      </w:r>
      <w:r>
        <w:rPr>
          <w:rFonts w:hint="eastAsia" w:ascii="仿宋" w:hAnsi="仿宋" w:eastAsia="仿宋" w:cs="Arial"/>
          <w:b/>
          <w:color w:val="auto"/>
          <w:kern w:val="0"/>
          <w:sz w:val="24"/>
          <w:szCs w:val="24"/>
        </w:rPr>
        <w:t>；</w:t>
      </w:r>
    </w:p>
    <w:p>
      <w:pPr>
        <w:autoSpaceDN w:val="0"/>
        <w:spacing w:line="357"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sz w:val="24"/>
          <w:szCs w:val="24"/>
        </w:rPr>
        <w:t>（</w:t>
      </w:r>
      <w:r>
        <w:rPr>
          <w:rFonts w:ascii="仿宋" w:hAnsi="仿宋" w:eastAsia="仿宋" w:cs="Arial"/>
          <w:b/>
          <w:color w:val="auto"/>
          <w:sz w:val="24"/>
          <w:szCs w:val="24"/>
        </w:rPr>
        <w:t>10）</w:t>
      </w:r>
      <w:r>
        <w:rPr>
          <w:rFonts w:ascii="仿宋" w:hAnsi="仿宋" w:eastAsia="仿宋" w:cs="Arial"/>
          <w:b/>
          <w:color w:val="auto"/>
          <w:sz w:val="24"/>
          <w:szCs w:val="24"/>
          <w:u w:val="single"/>
        </w:rPr>
        <w:t>磋商报价中的规费、税金、措施费等国家、省、市强制性要求的费用报价不足或未报价的</w:t>
      </w:r>
      <w:r>
        <w:rPr>
          <w:rFonts w:ascii="仿宋" w:hAnsi="仿宋" w:eastAsia="仿宋" w:cs="Arial"/>
          <w:b/>
          <w:color w:val="auto"/>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（11）</w:t>
      </w:r>
      <w:r>
        <w:rPr>
          <w:rFonts w:hint="eastAsia" w:ascii="仿宋" w:hAnsi="仿宋" w:eastAsia="仿宋" w:cs="Arial"/>
          <w:b/>
          <w:color w:val="auto"/>
          <w:kern w:val="0"/>
          <w:sz w:val="24"/>
          <w:szCs w:val="24"/>
          <w:u w:val="single"/>
        </w:rPr>
        <w:t>磋商响应文件未按本磋商文件《第三章磋商须知》或《第六章磋商响应文件格式》标注的要求进行盖章或签署的</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（12）</w:t>
      </w:r>
      <w:r>
        <w:rPr>
          <w:rFonts w:hint="eastAsia" w:ascii="仿宋" w:hAnsi="仿宋" w:eastAsia="仿宋" w:cs="Arial"/>
          <w:b/>
          <w:color w:val="auto"/>
          <w:kern w:val="0"/>
          <w:sz w:val="24"/>
          <w:szCs w:val="24"/>
          <w:u w:val="single"/>
        </w:rPr>
        <w:t>磋商响应文件组成内容不齐全，本磋商文件规定必须提供而未提供的（属于资格审查范围的除外）</w:t>
      </w:r>
      <w:r>
        <w:rPr>
          <w:rFonts w:hint="eastAsia" w:ascii="仿宋" w:hAnsi="仿宋" w:eastAsia="仿宋" w:cs="Arial"/>
          <w:b/>
          <w:color w:val="auto"/>
          <w:kern w:val="0"/>
          <w:sz w:val="24"/>
          <w:szCs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sz w:val="24"/>
        </w:rPr>
        <w:t>（13）</w:t>
      </w:r>
      <w:r>
        <w:rPr>
          <w:rFonts w:hint="eastAsia" w:ascii="仿宋" w:hAnsi="仿宋" w:eastAsia="仿宋" w:cs="Arial"/>
          <w:b/>
          <w:color w:val="auto"/>
          <w:sz w:val="24"/>
          <w:u w:val="single"/>
        </w:rPr>
        <w:t>磋商小组认为磋商响应供应商的报价明显低于其他通过符合性审查的磋商响应供应商的报价或报价低于最高限价</w:t>
      </w:r>
      <w:r>
        <w:rPr>
          <w:rFonts w:ascii="仿宋" w:hAnsi="仿宋" w:eastAsia="仿宋" w:cs="Arial"/>
          <w:b/>
          <w:color w:val="auto"/>
          <w:sz w:val="24"/>
          <w:u w:val="single"/>
        </w:rPr>
        <w:t>50%的，</w:t>
      </w:r>
      <w:r>
        <w:rPr>
          <w:rFonts w:hint="eastAsia" w:ascii="仿宋" w:hAnsi="仿宋" w:eastAsia="仿宋" w:cs="Arial"/>
          <w:b/>
          <w:color w:val="auto"/>
          <w:sz w:val="24"/>
          <w:u w:val="single"/>
        </w:rPr>
        <w:t>有可能影响产品质量或者不能诚信履约时，磋商响应供应商不能在规定的时间证明其报价合理性的</w:t>
      </w:r>
      <w:r>
        <w:rPr>
          <w:rFonts w:hint="eastAsia" w:ascii="仿宋" w:hAnsi="仿宋" w:eastAsia="仿宋" w:cs="Arial"/>
          <w:b/>
          <w:color w:val="auto"/>
          <w:sz w:val="24"/>
        </w:rPr>
        <w:t>；</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（14）</w:t>
      </w:r>
      <w:r>
        <w:rPr>
          <w:rFonts w:hint="eastAsia" w:ascii="仿宋" w:hAnsi="仿宋" w:eastAsia="仿宋" w:cs="Arial"/>
          <w:b/>
          <w:color w:val="auto"/>
          <w:kern w:val="0"/>
          <w:sz w:val="24"/>
          <w:szCs w:val="24"/>
          <w:u w:val="single"/>
        </w:rPr>
        <w:t>磋商响应文件含有采购人不能接受的附加条件的</w:t>
      </w:r>
      <w:r>
        <w:rPr>
          <w:rFonts w:hint="eastAsia" w:ascii="仿宋" w:hAnsi="仿宋" w:eastAsia="仿宋" w:cs="Arial"/>
          <w:b/>
          <w:color w:val="auto"/>
          <w:kern w:val="0"/>
          <w:sz w:val="24"/>
          <w:szCs w:val="24"/>
        </w:rPr>
        <w:t>；</w:t>
      </w:r>
    </w:p>
    <w:p>
      <w:pPr>
        <w:autoSpaceDN w:val="0"/>
        <w:spacing w:line="360" w:lineRule="auto"/>
        <w:ind w:firstLine="426" w:firstLineChars="177"/>
        <w:rPr>
          <w:rFonts w:ascii="仿宋" w:hAnsi="仿宋" w:eastAsia="仿宋" w:cs="Times New Roman"/>
          <w:color w:val="auto"/>
          <w:w w:val="90"/>
          <w:kern w:val="0"/>
          <w:sz w:val="22"/>
        </w:rPr>
      </w:pPr>
      <w:r>
        <w:rPr>
          <w:rFonts w:hint="eastAsia" w:ascii="仿宋" w:hAnsi="仿宋" w:eastAsia="仿宋" w:cs="Arial"/>
          <w:b/>
          <w:color w:val="auto"/>
          <w:kern w:val="0"/>
          <w:sz w:val="24"/>
          <w:szCs w:val="24"/>
        </w:rPr>
        <w:t>（15）</w:t>
      </w:r>
      <w:r>
        <w:rPr>
          <w:rFonts w:hint="eastAsia" w:ascii="仿宋" w:hAnsi="仿宋" w:eastAsia="仿宋" w:cs="Arial"/>
          <w:b/>
          <w:color w:val="auto"/>
          <w:kern w:val="0"/>
          <w:sz w:val="24"/>
          <w:szCs w:val="24"/>
          <w:u w:val="single"/>
        </w:rPr>
        <w:t>存在法律、法规和磋商文件规定的其他无效情形的</w:t>
      </w:r>
      <w:r>
        <w:rPr>
          <w:rFonts w:hint="eastAsia" w:ascii="仿宋" w:hAnsi="仿宋" w:eastAsia="仿宋" w:cs="Arial"/>
          <w:b/>
          <w:color w:val="auto"/>
          <w:kern w:val="0"/>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2.3 磋商响应文件的磋商、澄清、说明或补正</w:t>
      </w:r>
    </w:p>
    <w:p>
      <w:pPr>
        <w:autoSpaceDN w:val="0"/>
        <w:spacing w:line="360" w:lineRule="auto"/>
        <w:ind w:firstLine="424" w:firstLineChars="177"/>
        <w:rPr>
          <w:rFonts w:ascii="仿宋" w:hAnsi="仿宋" w:eastAsia="仿宋" w:cs="Arial"/>
          <w:color w:val="auto"/>
          <w:kern w:val="0"/>
          <w:sz w:val="24"/>
        </w:rPr>
      </w:pPr>
      <w:r>
        <w:rPr>
          <w:rFonts w:hint="eastAsia" w:ascii="仿宋" w:hAnsi="仿宋" w:eastAsia="仿宋" w:cs="Arial"/>
          <w:color w:val="auto"/>
          <w:kern w:val="0"/>
          <w:sz w:val="24"/>
        </w:rPr>
        <w:t>2.3.1对于磋商响应文件中含义不明确、同类问题表述不一致或者有明显文字和计算错误的内容，</w:t>
      </w:r>
      <w:r>
        <w:rPr>
          <w:rFonts w:hint="eastAsia" w:ascii="仿宋" w:hAnsi="仿宋" w:eastAsia="仿宋" w:cs="Arial"/>
          <w:b/>
          <w:color w:val="auto"/>
          <w:kern w:val="0"/>
          <w:sz w:val="24"/>
        </w:rPr>
        <w:t>磋商小组将通过“政府采购云平台”在线询标的方式</w:t>
      </w:r>
      <w:r>
        <w:rPr>
          <w:rFonts w:hint="eastAsia" w:ascii="仿宋" w:hAnsi="仿宋" w:eastAsia="仿宋" w:cs="Arial"/>
          <w:color w:val="auto"/>
          <w:kern w:val="0"/>
          <w:sz w:val="24"/>
        </w:rPr>
        <w:t>要求磋商响应供应商在规定的时间内作出必要的澄清、说明或者补正，磋商响应供应商澄清、说明或补正时间为30分钟。</w:t>
      </w:r>
    </w:p>
    <w:p>
      <w:pPr>
        <w:autoSpaceDN w:val="0"/>
        <w:spacing w:line="360" w:lineRule="auto"/>
        <w:ind w:firstLine="424" w:firstLineChars="177"/>
        <w:rPr>
          <w:rFonts w:ascii="仿宋" w:hAnsi="仿宋" w:eastAsia="仿宋" w:cs="Arial"/>
          <w:color w:val="auto"/>
          <w:kern w:val="0"/>
          <w:sz w:val="24"/>
        </w:rPr>
      </w:pPr>
      <w:r>
        <w:rPr>
          <w:rFonts w:hint="eastAsia" w:ascii="仿宋" w:hAnsi="仿宋" w:eastAsia="仿宋" w:cs="Arial"/>
          <w:color w:val="auto"/>
          <w:kern w:val="0"/>
          <w:sz w:val="24"/>
        </w:rPr>
        <w:t>2.3.2磋商响应供应商的澄清、说明或者补正应当通过“政府采购云平台”在线答复的方式提交，并加盖公章，或者由法定代表人或其授权的代表签字。磋商响应供应商的澄清、说明或者补正不得超出磋商响应文件的范围或者改变磋商响应文件的实质性内容。</w:t>
      </w:r>
    </w:p>
    <w:p>
      <w:pPr>
        <w:autoSpaceDN w:val="0"/>
        <w:spacing w:line="360" w:lineRule="auto"/>
        <w:ind w:firstLine="424" w:firstLineChars="177"/>
        <w:rPr>
          <w:rFonts w:ascii="仿宋" w:hAnsi="仿宋" w:eastAsia="仿宋" w:cs="Arial"/>
          <w:color w:val="auto"/>
          <w:kern w:val="0"/>
          <w:sz w:val="24"/>
        </w:rPr>
      </w:pPr>
      <w:r>
        <w:rPr>
          <w:rFonts w:hint="eastAsia" w:ascii="仿宋" w:hAnsi="仿宋" w:eastAsia="仿宋" w:cs="Arial"/>
          <w:color w:val="auto"/>
          <w:kern w:val="0"/>
          <w:sz w:val="24"/>
        </w:rPr>
        <w:t>2.3.3评审过程中如有商务技术、报价磋商的，磋商小组所有成员汇总所有变动情况及要求通过“政府采购云平台”在线询标的方式与每个供应商分别进行磋商（给予所有参加磋商的供应商平等的磋商机会），要求磋商响应供应商在规定的时间内重新提交响应文件（须加盖公章，或者由法定代表人或其授权的代表签字），磋商响应供应商响应回复时间为30分钟。</w:t>
      </w:r>
    </w:p>
    <w:p>
      <w:pPr>
        <w:autoSpaceDN w:val="0"/>
        <w:spacing w:line="360" w:lineRule="auto"/>
        <w:ind w:firstLine="424" w:firstLineChars="177"/>
        <w:rPr>
          <w:rFonts w:ascii="仿宋" w:hAnsi="仿宋" w:eastAsia="仿宋" w:cs="Arial"/>
          <w:color w:val="auto"/>
          <w:kern w:val="0"/>
          <w:sz w:val="24"/>
        </w:rPr>
      </w:pPr>
      <w:r>
        <w:rPr>
          <w:rFonts w:hint="eastAsia" w:ascii="仿宋" w:hAnsi="仿宋" w:eastAsia="仿宋" w:cs="Arial"/>
          <w:color w:val="auto"/>
          <w:kern w:val="0"/>
          <w:sz w:val="24"/>
        </w:rPr>
        <w:t>2.3.4在磋商过程中，</w:t>
      </w:r>
      <w:r>
        <w:rPr>
          <w:rFonts w:hint="eastAsia" w:ascii="仿宋" w:hAnsi="仿宋" w:eastAsia="仿宋" w:cs="Arial"/>
          <w:b/>
          <w:bCs/>
          <w:color w:val="auto"/>
          <w:kern w:val="0"/>
          <w:sz w:val="24"/>
        </w:rPr>
        <w:t>磋商小组可以根据磋商文件和磋商情况实质性变动采购需求中的技术、服务要求以及合同草案条款</w:t>
      </w:r>
      <w:r>
        <w:rPr>
          <w:rFonts w:hint="eastAsia" w:ascii="仿宋" w:hAnsi="仿宋" w:eastAsia="仿宋" w:cs="Arial"/>
          <w:color w:val="auto"/>
          <w:kern w:val="0"/>
          <w:sz w:val="24"/>
        </w:rPr>
        <w:t>，但不得变动磋商文件中的其他内容。实质性变动的内容，须经采购人代表确认。</w:t>
      </w:r>
    </w:p>
    <w:p>
      <w:pPr>
        <w:autoSpaceDN w:val="0"/>
        <w:spacing w:line="360" w:lineRule="auto"/>
        <w:ind w:firstLine="424" w:firstLineChars="177"/>
        <w:rPr>
          <w:rFonts w:ascii="仿宋" w:hAnsi="仿宋" w:eastAsia="仿宋" w:cs="Arial"/>
          <w:color w:val="auto"/>
          <w:kern w:val="0"/>
          <w:sz w:val="24"/>
        </w:rPr>
      </w:pPr>
      <w:r>
        <w:rPr>
          <w:rFonts w:hint="eastAsia" w:ascii="仿宋" w:hAnsi="仿宋" w:eastAsia="仿宋" w:cs="Arial"/>
          <w:color w:val="auto"/>
          <w:kern w:val="0"/>
          <w:sz w:val="24"/>
        </w:rPr>
        <w:t>2.3.5对磋商文件作出的实质性变动是磋商文件的有效组成部分，磋商小组通过“政府采购云平台”在线询标的方式同时通知所有参加磋商的供应商。</w:t>
      </w:r>
    </w:p>
    <w:p>
      <w:pPr>
        <w:autoSpaceDN w:val="0"/>
        <w:spacing w:line="360" w:lineRule="auto"/>
        <w:ind w:firstLine="424" w:firstLineChars="177"/>
        <w:rPr>
          <w:rFonts w:ascii="仿宋" w:hAnsi="仿宋" w:eastAsia="仿宋" w:cs="Arial"/>
          <w:color w:val="auto"/>
          <w:kern w:val="0"/>
          <w:sz w:val="24"/>
        </w:rPr>
      </w:pPr>
      <w:r>
        <w:rPr>
          <w:rFonts w:hint="eastAsia" w:ascii="仿宋" w:hAnsi="仿宋" w:eastAsia="仿宋" w:cs="Arial"/>
          <w:color w:val="auto"/>
          <w:kern w:val="0"/>
          <w:sz w:val="24"/>
        </w:rPr>
        <w:t>2.3.6按磋商程序规定开始并完成磋商。</w:t>
      </w:r>
    </w:p>
    <w:p>
      <w:pPr>
        <w:autoSpaceDN w:val="0"/>
        <w:spacing w:line="360" w:lineRule="auto"/>
        <w:ind w:firstLine="424" w:firstLineChars="177"/>
        <w:rPr>
          <w:rFonts w:ascii="仿宋" w:hAnsi="仿宋" w:eastAsia="仿宋" w:cs="Arial"/>
          <w:color w:val="auto"/>
          <w:kern w:val="0"/>
          <w:sz w:val="24"/>
        </w:rPr>
      </w:pPr>
      <w:r>
        <w:rPr>
          <w:rFonts w:hint="eastAsia" w:ascii="仿宋" w:hAnsi="仿宋" w:eastAsia="仿宋" w:cs="Arial"/>
          <w:color w:val="auto"/>
          <w:kern w:val="0"/>
          <w:sz w:val="24"/>
        </w:rPr>
        <w:t>2.3.7所有磋商结束后，确定提交最后报价的供应商名单，确定提交最后报价的时间，并告知相关供应商，要求在规定时间内（30分钟内）通过“政府采购云平台”在线上传最后报价（须加盖公章，或者由法定代表人或其授权的代表签字）。</w:t>
      </w:r>
    </w:p>
    <w:p>
      <w:pPr>
        <w:autoSpaceDN w:val="0"/>
        <w:spacing w:line="360" w:lineRule="auto"/>
        <w:ind w:firstLine="426" w:firstLineChars="177"/>
        <w:rPr>
          <w:rFonts w:ascii="仿宋" w:hAnsi="仿宋" w:eastAsia="仿宋" w:cs="Times New Roman"/>
          <w:color w:val="auto"/>
          <w:szCs w:val="24"/>
        </w:rPr>
      </w:pPr>
      <w:r>
        <w:rPr>
          <w:rFonts w:hint="eastAsia" w:ascii="仿宋" w:hAnsi="仿宋" w:eastAsia="仿宋" w:cs="Arial"/>
          <w:b/>
          <w:color w:val="auto"/>
          <w:kern w:val="0"/>
          <w:sz w:val="24"/>
        </w:rPr>
        <w:t>2.3.7上述询标、澄清、说明和补正工作如因客观原因无法通过“政府采购云平台”在线进行的，将采用书面（含邮件）形式进行。</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2.4 磋商响应文件的错误修正</w:t>
      </w:r>
    </w:p>
    <w:p>
      <w:pPr>
        <w:autoSpaceDN w:val="0"/>
        <w:spacing w:line="360" w:lineRule="auto"/>
        <w:ind w:firstLine="422" w:firstLineChars="175"/>
        <w:rPr>
          <w:rFonts w:ascii="仿宋" w:hAnsi="仿宋" w:eastAsia="仿宋" w:cs="Arial"/>
          <w:b/>
          <w:color w:val="auto"/>
          <w:kern w:val="0"/>
          <w:sz w:val="24"/>
        </w:rPr>
      </w:pPr>
      <w:r>
        <w:rPr>
          <w:rFonts w:hint="eastAsia" w:ascii="仿宋" w:hAnsi="仿宋" w:eastAsia="仿宋" w:cs="Arial"/>
          <w:b/>
          <w:color w:val="auto"/>
          <w:kern w:val="0"/>
          <w:sz w:val="24"/>
          <w:szCs w:val="24"/>
        </w:rPr>
        <w:t>2.4.1</w:t>
      </w:r>
      <w:r>
        <w:rPr>
          <w:rFonts w:hint="eastAsia" w:ascii="仿宋" w:hAnsi="仿宋" w:eastAsia="仿宋" w:cs="Arial"/>
          <w:b/>
          <w:color w:val="auto"/>
          <w:kern w:val="0"/>
          <w:sz w:val="24"/>
          <w:szCs w:val="24"/>
          <w:u w:val="single"/>
        </w:rPr>
        <w:t>《磋商响应文件》报价出现前后不一致的，按照下列规定修正</w:t>
      </w:r>
      <w:r>
        <w:rPr>
          <w:rFonts w:hint="eastAsia" w:ascii="仿宋" w:hAnsi="仿宋" w:eastAsia="仿宋" w:cs="Arial"/>
          <w:b/>
          <w:color w:val="auto"/>
          <w:kern w:val="0"/>
          <w:sz w:val="24"/>
          <w:szCs w:val="24"/>
        </w:rPr>
        <w:t>：</w:t>
      </w:r>
    </w:p>
    <w:p>
      <w:pPr>
        <w:autoSpaceDN w:val="0"/>
        <w:spacing w:line="360" w:lineRule="auto"/>
        <w:ind w:firstLine="422" w:firstLineChars="175"/>
        <w:rPr>
          <w:rFonts w:ascii="仿宋" w:hAnsi="仿宋" w:eastAsia="仿宋" w:cs="Arial"/>
          <w:color w:val="auto"/>
          <w:kern w:val="0"/>
          <w:sz w:val="24"/>
        </w:rPr>
      </w:pPr>
      <w:r>
        <w:rPr>
          <w:rFonts w:hint="eastAsia" w:ascii="仿宋" w:hAnsi="仿宋" w:eastAsia="仿宋" w:cs="Arial"/>
          <w:b/>
          <w:color w:val="auto"/>
          <w:kern w:val="0"/>
          <w:sz w:val="24"/>
        </w:rPr>
        <w:t>（1）《磋商响应文件》中投标函与磋商响应文件中相应内容不一致的，以投标函为准</w:t>
      </w:r>
      <w:r>
        <w:rPr>
          <w:rFonts w:hint="eastAsia" w:ascii="仿宋" w:hAnsi="仿宋" w:eastAsia="仿宋" w:cs="Arial"/>
          <w:color w:val="auto"/>
          <w:kern w:val="0"/>
          <w:sz w:val="24"/>
        </w:rPr>
        <w:t>。</w:t>
      </w:r>
    </w:p>
    <w:p>
      <w:pPr>
        <w:autoSpaceDN w:val="0"/>
        <w:spacing w:line="360" w:lineRule="auto"/>
        <w:ind w:firstLine="422" w:firstLineChars="175"/>
        <w:rPr>
          <w:rFonts w:ascii="仿宋" w:hAnsi="仿宋" w:eastAsia="仿宋" w:cs="Arial"/>
          <w:b/>
          <w:color w:val="auto"/>
          <w:kern w:val="0"/>
          <w:sz w:val="24"/>
        </w:rPr>
      </w:pPr>
      <w:r>
        <w:rPr>
          <w:rFonts w:hint="eastAsia" w:ascii="仿宋" w:hAnsi="仿宋" w:eastAsia="仿宋" w:cs="Arial"/>
          <w:b/>
          <w:color w:val="auto"/>
          <w:kern w:val="0"/>
          <w:sz w:val="24"/>
        </w:rPr>
        <w:t>（2）大写金额和小写金额不一致的，以大写金额为准；</w:t>
      </w:r>
    </w:p>
    <w:p>
      <w:pPr>
        <w:autoSpaceDN w:val="0"/>
        <w:spacing w:line="360" w:lineRule="auto"/>
        <w:ind w:firstLine="422" w:firstLineChars="175"/>
        <w:rPr>
          <w:rFonts w:ascii="仿宋" w:hAnsi="仿宋" w:eastAsia="仿宋" w:cs="Arial"/>
          <w:b/>
          <w:color w:val="auto"/>
          <w:kern w:val="0"/>
          <w:sz w:val="24"/>
        </w:rPr>
      </w:pPr>
      <w:r>
        <w:rPr>
          <w:rFonts w:hint="eastAsia" w:ascii="仿宋" w:hAnsi="仿宋" w:eastAsia="仿宋" w:cs="Arial"/>
          <w:b/>
          <w:color w:val="auto"/>
          <w:kern w:val="0"/>
          <w:sz w:val="24"/>
        </w:rPr>
        <w:t>（3）单价金额小数点或者百分比有明显错位的，应以开标一览表（报价表）的总价为准，并修改单价；</w:t>
      </w:r>
    </w:p>
    <w:p>
      <w:pPr>
        <w:autoSpaceDN w:val="0"/>
        <w:spacing w:line="360" w:lineRule="auto"/>
        <w:ind w:firstLine="422" w:firstLineChars="175"/>
        <w:rPr>
          <w:rFonts w:ascii="仿宋" w:hAnsi="仿宋" w:eastAsia="仿宋" w:cs="Arial"/>
          <w:color w:val="auto"/>
          <w:kern w:val="0"/>
          <w:sz w:val="24"/>
        </w:rPr>
      </w:pPr>
      <w:r>
        <w:rPr>
          <w:rFonts w:hint="eastAsia" w:ascii="仿宋" w:hAnsi="仿宋" w:eastAsia="仿宋" w:cs="Arial"/>
          <w:b/>
          <w:color w:val="auto"/>
          <w:kern w:val="0"/>
          <w:sz w:val="24"/>
        </w:rPr>
        <w:t>（4）总价金额与按单价汇总金额不一致的，以单价金额计算结果为准。</w:t>
      </w:r>
    </w:p>
    <w:p>
      <w:pPr>
        <w:autoSpaceDN w:val="0"/>
        <w:spacing w:line="360" w:lineRule="auto"/>
        <w:ind w:firstLine="422" w:firstLineChars="175"/>
        <w:rPr>
          <w:rFonts w:ascii="仿宋" w:hAnsi="仿宋" w:eastAsia="仿宋" w:cs="Arial"/>
          <w:b/>
          <w:color w:val="auto"/>
          <w:kern w:val="0"/>
          <w:sz w:val="24"/>
          <w:u w:val="single"/>
        </w:rPr>
      </w:pPr>
      <w:r>
        <w:rPr>
          <w:rFonts w:hint="eastAsia" w:ascii="仿宋" w:hAnsi="仿宋" w:eastAsia="仿宋" w:cs="Arial"/>
          <w:b/>
          <w:color w:val="auto"/>
          <w:kern w:val="0"/>
          <w:sz w:val="24"/>
          <w:szCs w:val="24"/>
          <w:u w:val="single"/>
        </w:rPr>
        <w:t>备注：同时出现两种以上不一致的，按照前款规定的顺序修正。修正后的报价按本章节第2.3.2款的规定经磋商响应供应商确认后产生约束力，磋商响应供应商不确认的，其投标无效</w:t>
      </w:r>
      <w:r>
        <w:rPr>
          <w:rFonts w:hint="eastAsia" w:ascii="仿宋" w:hAnsi="仿宋" w:eastAsia="仿宋" w:cs="Arial"/>
          <w:b/>
          <w:color w:val="auto"/>
          <w:kern w:val="0"/>
          <w:sz w:val="24"/>
          <w:szCs w:val="24"/>
        </w:rPr>
        <w:t>。</w:t>
      </w:r>
    </w:p>
    <w:p>
      <w:pPr>
        <w:autoSpaceDN w:val="0"/>
        <w:spacing w:line="360" w:lineRule="auto"/>
        <w:ind w:firstLine="422" w:firstLineChars="175"/>
        <w:rPr>
          <w:rFonts w:ascii="仿宋" w:hAnsi="仿宋" w:eastAsia="仿宋" w:cs="Arial"/>
          <w:b/>
          <w:color w:val="auto"/>
          <w:kern w:val="0"/>
          <w:sz w:val="24"/>
        </w:rPr>
      </w:pPr>
      <w:r>
        <w:rPr>
          <w:rFonts w:hint="eastAsia" w:ascii="仿宋" w:hAnsi="仿宋" w:eastAsia="仿宋" w:cs="Arial"/>
          <w:b/>
          <w:color w:val="auto"/>
          <w:kern w:val="0"/>
          <w:sz w:val="24"/>
        </w:rPr>
        <w:t>2.4.2对不同文字文本《磋商响应文件》的解释发生异议的，以中文文本为准。</w:t>
      </w:r>
    </w:p>
    <w:p>
      <w:pPr>
        <w:autoSpaceDN w:val="0"/>
        <w:spacing w:line="360" w:lineRule="auto"/>
        <w:ind w:firstLine="422" w:firstLineChars="175"/>
        <w:rPr>
          <w:rFonts w:ascii="仿宋" w:hAnsi="仿宋" w:eastAsia="仿宋" w:cs="Arial"/>
          <w:color w:val="auto"/>
          <w:kern w:val="0"/>
          <w:sz w:val="24"/>
        </w:rPr>
      </w:pPr>
      <w:r>
        <w:rPr>
          <w:rFonts w:hint="eastAsia" w:ascii="仿宋" w:hAnsi="仿宋" w:eastAsia="仿宋" w:cs="Arial"/>
          <w:b/>
          <w:color w:val="auto"/>
          <w:kern w:val="0"/>
          <w:sz w:val="24"/>
        </w:rPr>
        <w:t>2.4.3《磋商响应文件》要求提供正、副本时，正、副本内容不一致的，以正本为准。</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2.5 磋商响应文件的评价、评分</w:t>
      </w:r>
    </w:p>
    <w:p>
      <w:pPr>
        <w:autoSpaceDN w:val="0"/>
        <w:spacing w:line="360" w:lineRule="auto"/>
        <w:ind w:firstLine="424" w:firstLineChars="177"/>
        <w:rPr>
          <w:rFonts w:ascii="仿宋" w:hAnsi="仿宋" w:eastAsia="仿宋" w:cs="Arial"/>
          <w:color w:val="auto"/>
          <w:kern w:val="0"/>
          <w:sz w:val="24"/>
          <w:szCs w:val="24"/>
        </w:rPr>
      </w:pPr>
      <w:r>
        <w:rPr>
          <w:rFonts w:hint="eastAsia" w:ascii="仿宋" w:hAnsi="仿宋" w:eastAsia="仿宋" w:cs="Arial"/>
          <w:color w:val="auto"/>
          <w:kern w:val="0"/>
          <w:sz w:val="24"/>
          <w:szCs w:val="24"/>
        </w:rPr>
        <w:t>2.5.1磋商小组应当按照招标文件中规定的评审方法和标准，对资格、符合性审查合格的磋商响应文件进行商务和技术评价与评分。评标时，磋商小组各成员将独立对每个磋商响应供应商的磋商响应文件进行评价，并汇总每个磋商响应供应商的得分。</w:t>
      </w:r>
    </w:p>
    <w:p>
      <w:pPr>
        <w:autoSpaceDN w:val="0"/>
        <w:spacing w:line="360" w:lineRule="auto"/>
        <w:ind w:firstLine="424" w:firstLineChars="177"/>
        <w:rPr>
          <w:rFonts w:ascii="仿宋" w:hAnsi="仿宋" w:eastAsia="仿宋" w:cs="Arial"/>
          <w:color w:val="auto"/>
          <w:kern w:val="0"/>
          <w:sz w:val="24"/>
          <w:szCs w:val="24"/>
        </w:rPr>
      </w:pPr>
      <w:r>
        <w:rPr>
          <w:rFonts w:hint="eastAsia" w:ascii="仿宋" w:hAnsi="仿宋" w:eastAsia="仿宋" w:cs="Arial"/>
          <w:color w:val="auto"/>
          <w:kern w:val="0"/>
          <w:sz w:val="24"/>
          <w:szCs w:val="24"/>
        </w:rPr>
        <w:t>2.5.2对采购组织机构工作人员汇总的评审结果进行确认。如发现分值汇总计算错误、分项评分超出评分标准范围、客观评分不一致以及存在畸高、畸低（其总评分偏离平均分30%以上的）情形的，磋商小组组长应提醒相关评审人员当场改正或书面说明理由，拒不改正又不作书面说明的，由现场监督员如实记载后存入项目档案资料。</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2.6 修改评审结果</w:t>
      </w:r>
    </w:p>
    <w:p>
      <w:pPr>
        <w:autoSpaceDN w:val="0"/>
        <w:spacing w:line="360" w:lineRule="auto"/>
        <w:ind w:firstLine="424" w:firstLineChars="176"/>
        <w:rPr>
          <w:rFonts w:ascii="仿宋" w:hAnsi="仿宋" w:eastAsia="仿宋" w:cs="Times New Roman"/>
          <w:b/>
          <w:color w:val="auto"/>
          <w:sz w:val="24"/>
          <w:szCs w:val="28"/>
        </w:rPr>
      </w:pPr>
      <w:r>
        <w:rPr>
          <w:rFonts w:hint="eastAsia" w:ascii="仿宋" w:hAnsi="仿宋" w:eastAsia="仿宋" w:cs="Times New Roman"/>
          <w:b/>
          <w:color w:val="auto"/>
          <w:sz w:val="24"/>
          <w:szCs w:val="28"/>
        </w:rPr>
        <w:t>2.6.1评标结果汇总完成后，除下列情形外，任何人不得修改评标结果：</w:t>
      </w:r>
    </w:p>
    <w:p>
      <w:pPr>
        <w:autoSpaceDN w:val="0"/>
        <w:spacing w:line="360" w:lineRule="auto"/>
        <w:ind w:firstLine="422" w:firstLineChars="176"/>
        <w:rPr>
          <w:rFonts w:ascii="仿宋" w:hAnsi="仿宋" w:eastAsia="仿宋" w:cs="Times New Roman"/>
          <w:color w:val="auto"/>
          <w:sz w:val="24"/>
          <w:szCs w:val="28"/>
        </w:rPr>
      </w:pPr>
      <w:r>
        <w:rPr>
          <w:rFonts w:hint="eastAsia" w:ascii="仿宋" w:hAnsi="仿宋" w:eastAsia="仿宋" w:cs="Times New Roman"/>
          <w:color w:val="auto"/>
          <w:sz w:val="24"/>
          <w:szCs w:val="28"/>
        </w:rPr>
        <w:t>（1）分值汇总计算错误的；</w:t>
      </w:r>
    </w:p>
    <w:p>
      <w:pPr>
        <w:autoSpaceDN w:val="0"/>
        <w:spacing w:line="360" w:lineRule="auto"/>
        <w:ind w:firstLine="422" w:firstLineChars="176"/>
        <w:rPr>
          <w:rFonts w:ascii="仿宋" w:hAnsi="仿宋" w:eastAsia="仿宋" w:cs="Times New Roman"/>
          <w:color w:val="auto"/>
          <w:sz w:val="24"/>
          <w:szCs w:val="28"/>
        </w:rPr>
      </w:pPr>
      <w:r>
        <w:rPr>
          <w:rFonts w:hint="eastAsia" w:ascii="仿宋" w:hAnsi="仿宋" w:eastAsia="仿宋" w:cs="Times New Roman"/>
          <w:color w:val="auto"/>
          <w:sz w:val="24"/>
          <w:szCs w:val="28"/>
        </w:rPr>
        <w:t>（2）分项评分超出评分标准范围的；</w:t>
      </w:r>
    </w:p>
    <w:p>
      <w:pPr>
        <w:autoSpaceDN w:val="0"/>
        <w:spacing w:line="360" w:lineRule="auto"/>
        <w:ind w:firstLine="422" w:firstLineChars="176"/>
        <w:rPr>
          <w:rFonts w:ascii="仿宋" w:hAnsi="仿宋" w:eastAsia="仿宋" w:cs="Times New Roman"/>
          <w:color w:val="auto"/>
          <w:sz w:val="24"/>
          <w:szCs w:val="28"/>
        </w:rPr>
      </w:pPr>
      <w:r>
        <w:rPr>
          <w:rFonts w:hint="eastAsia" w:ascii="仿宋" w:hAnsi="仿宋" w:eastAsia="仿宋" w:cs="Times New Roman"/>
          <w:color w:val="auto"/>
          <w:sz w:val="24"/>
          <w:szCs w:val="28"/>
        </w:rPr>
        <w:t>（3）磋商小组成员对客观评审因素评分不一致的；</w:t>
      </w:r>
    </w:p>
    <w:p>
      <w:pPr>
        <w:autoSpaceDN w:val="0"/>
        <w:spacing w:line="360" w:lineRule="auto"/>
        <w:ind w:firstLine="422" w:firstLineChars="176"/>
        <w:rPr>
          <w:rFonts w:ascii="仿宋" w:hAnsi="仿宋" w:eastAsia="仿宋" w:cs="Times New Roman"/>
          <w:color w:val="auto"/>
          <w:sz w:val="24"/>
          <w:szCs w:val="28"/>
        </w:rPr>
      </w:pPr>
      <w:r>
        <w:rPr>
          <w:rFonts w:hint="eastAsia" w:ascii="仿宋" w:hAnsi="仿宋" w:eastAsia="仿宋" w:cs="Times New Roman"/>
          <w:color w:val="auto"/>
          <w:sz w:val="24"/>
          <w:szCs w:val="28"/>
        </w:rPr>
        <w:t>（4）经磋商小组认定评分畸高、畸低的。</w:t>
      </w:r>
    </w:p>
    <w:p>
      <w:pPr>
        <w:autoSpaceDN w:val="0"/>
        <w:spacing w:line="360" w:lineRule="auto"/>
        <w:ind w:firstLine="424" w:firstLineChars="176"/>
        <w:rPr>
          <w:rFonts w:ascii="仿宋" w:hAnsi="仿宋" w:eastAsia="仿宋" w:cs="Times New Roman"/>
          <w:b/>
          <w:color w:val="auto"/>
          <w:sz w:val="28"/>
          <w:szCs w:val="28"/>
        </w:rPr>
      </w:pPr>
      <w:r>
        <w:rPr>
          <w:rFonts w:hint="eastAsia" w:ascii="仿宋" w:hAnsi="仿宋" w:eastAsia="仿宋" w:cs="Times New Roman"/>
          <w:b/>
          <w:color w:val="auto"/>
          <w:sz w:val="24"/>
          <w:szCs w:val="28"/>
        </w:rPr>
        <w:t>2.6.2评标报告签署前，经复核发现存在以上情形之一的，磋商小组将当场修改评标结果，并在评标报告中记载。</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2.7 供应商排序及推荐中标（成交）候选供应商</w:t>
      </w:r>
    </w:p>
    <w:p>
      <w:pPr>
        <w:autoSpaceDN w:val="0"/>
        <w:spacing w:line="360" w:lineRule="auto"/>
        <w:ind w:firstLine="424" w:firstLineChars="176"/>
        <w:rPr>
          <w:rFonts w:ascii="仿宋" w:hAnsi="仿宋" w:eastAsia="仿宋" w:cs="Times New Roman"/>
          <w:b/>
          <w:color w:val="auto"/>
          <w:sz w:val="24"/>
          <w:szCs w:val="24"/>
        </w:rPr>
      </w:pPr>
      <w:r>
        <w:rPr>
          <w:rFonts w:hint="eastAsia" w:ascii="仿宋" w:hAnsi="仿宋" w:eastAsia="仿宋" w:cs="Times New Roman"/>
          <w:b/>
          <w:color w:val="auto"/>
          <w:sz w:val="24"/>
          <w:szCs w:val="24"/>
        </w:rPr>
        <w:t>磋商小组根据以下规定确定供应商排名并推荐中标（成交）候选供应商。</w:t>
      </w:r>
    </w:p>
    <w:p>
      <w:pPr>
        <w:autoSpaceDN w:val="0"/>
        <w:spacing w:line="360" w:lineRule="auto"/>
        <w:ind w:firstLine="424" w:firstLineChars="176"/>
        <w:rPr>
          <w:rFonts w:ascii="仿宋" w:hAnsi="仿宋" w:eastAsia="仿宋" w:cs="Arial"/>
          <w:color w:val="auto"/>
          <w:kern w:val="0"/>
          <w:sz w:val="24"/>
        </w:rPr>
      </w:pPr>
      <w:r>
        <w:rPr>
          <w:rFonts w:hint="eastAsia" w:ascii="仿宋" w:hAnsi="仿宋" w:eastAsia="仿宋" w:cs="Arial"/>
          <w:b/>
          <w:color w:val="auto"/>
          <w:sz w:val="24"/>
        </w:rPr>
        <w:t>2.7.1磋商小组根据各磋商响应供应商的综合得分（商务技术分与最后报价得分之和）从高到低依次进行排名排序。特殊情形按以下原则处理：</w:t>
      </w:r>
    </w:p>
    <w:p>
      <w:pPr>
        <w:autoSpaceDN w:val="0"/>
        <w:spacing w:line="360" w:lineRule="auto"/>
        <w:ind w:firstLine="422" w:firstLineChars="176"/>
        <w:rPr>
          <w:rFonts w:ascii="仿宋" w:hAnsi="仿宋" w:eastAsia="仿宋" w:cs="Arial"/>
          <w:color w:val="auto"/>
          <w:sz w:val="24"/>
        </w:rPr>
      </w:pPr>
      <w:r>
        <w:rPr>
          <w:rFonts w:hint="eastAsia" w:ascii="仿宋" w:hAnsi="仿宋" w:eastAsia="仿宋" w:cs="Arial"/>
          <w:color w:val="auto"/>
          <w:sz w:val="24"/>
        </w:rPr>
        <w:t>（1）综合得分相同的，按最后报价低的优先原则确定排名；</w:t>
      </w:r>
    </w:p>
    <w:p>
      <w:pPr>
        <w:autoSpaceDN w:val="0"/>
        <w:spacing w:line="360" w:lineRule="auto"/>
        <w:ind w:firstLine="422" w:firstLineChars="176"/>
        <w:rPr>
          <w:rFonts w:ascii="仿宋" w:hAnsi="仿宋" w:eastAsia="仿宋" w:cs="Arial"/>
          <w:color w:val="auto"/>
          <w:sz w:val="24"/>
        </w:rPr>
      </w:pPr>
      <w:r>
        <w:rPr>
          <w:rFonts w:hint="eastAsia" w:ascii="仿宋" w:hAnsi="仿宋" w:eastAsia="仿宋" w:cs="Arial"/>
          <w:color w:val="auto"/>
          <w:sz w:val="24"/>
        </w:rPr>
        <w:t>（2）综合得分和最后报价均相同的，按商务技术得分从高到低确定排名；</w:t>
      </w:r>
    </w:p>
    <w:p>
      <w:pPr>
        <w:autoSpaceDN w:val="0"/>
        <w:spacing w:line="360" w:lineRule="auto"/>
        <w:ind w:firstLine="422" w:firstLineChars="176"/>
        <w:rPr>
          <w:rFonts w:ascii="仿宋" w:hAnsi="仿宋" w:eastAsia="仿宋" w:cs="Arial"/>
          <w:color w:val="auto"/>
          <w:sz w:val="24"/>
        </w:rPr>
      </w:pPr>
      <w:r>
        <w:rPr>
          <w:rFonts w:hint="eastAsia" w:ascii="仿宋" w:hAnsi="仿宋" w:eastAsia="仿宋" w:cs="Arial"/>
          <w:color w:val="auto"/>
          <w:sz w:val="24"/>
        </w:rPr>
        <w:t>（3）综合得分、最后报价和商务技术得分均相同的由磋商小组全体成员记名投票按少数服从多数的原则确定排名。</w:t>
      </w:r>
    </w:p>
    <w:p>
      <w:pPr>
        <w:autoSpaceDN w:val="0"/>
        <w:spacing w:line="360" w:lineRule="auto"/>
        <w:ind w:firstLine="424" w:firstLineChars="176"/>
        <w:rPr>
          <w:rFonts w:ascii="仿宋" w:hAnsi="仿宋" w:eastAsia="仿宋" w:cs="Times New Roman"/>
          <w:color w:val="auto"/>
          <w:szCs w:val="24"/>
        </w:rPr>
      </w:pPr>
      <w:r>
        <w:rPr>
          <w:rFonts w:hint="eastAsia" w:ascii="仿宋" w:hAnsi="仿宋" w:eastAsia="仿宋" w:cs="Arial"/>
          <w:b/>
          <w:color w:val="auto"/>
          <w:sz w:val="24"/>
        </w:rPr>
        <w:t>2.7.2根据最终得分排序，通过书面评审报告的形式，向采购人推荐综合得分</w:t>
      </w:r>
      <w:r>
        <w:rPr>
          <w:rFonts w:hint="eastAsia" w:ascii="仿宋" w:hAnsi="仿宋" w:eastAsia="仿宋" w:cs="Times New Roman"/>
          <w:b/>
          <w:color w:val="auto"/>
          <w:sz w:val="24"/>
        </w:rPr>
        <w:t>由高到低顺序推荐3名以上</w:t>
      </w:r>
      <w:r>
        <w:rPr>
          <w:rFonts w:hint="eastAsia" w:ascii="仿宋" w:hAnsi="仿宋" w:eastAsia="仿宋" w:cs="Arial"/>
          <w:b/>
          <w:color w:val="auto"/>
          <w:kern w:val="0"/>
          <w:sz w:val="24"/>
        </w:rPr>
        <w:t>中标（成交）候选供应商</w:t>
      </w:r>
      <w:r>
        <w:rPr>
          <w:rFonts w:hint="eastAsia" w:ascii="仿宋" w:hAnsi="仿宋" w:eastAsia="仿宋" w:cs="Arial"/>
          <w:b/>
          <w:color w:val="auto"/>
          <w:sz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2.8 起草、签署评审报告</w:t>
      </w:r>
    </w:p>
    <w:p>
      <w:pPr>
        <w:autoSpaceDN w:val="0"/>
        <w:spacing w:line="360" w:lineRule="auto"/>
        <w:ind w:firstLine="424" w:firstLineChars="177"/>
        <w:rPr>
          <w:rFonts w:ascii="仿宋" w:hAnsi="仿宋" w:eastAsia="仿宋" w:cs="Times New Roman"/>
          <w:color w:val="auto"/>
          <w:sz w:val="24"/>
          <w:szCs w:val="24"/>
        </w:rPr>
      </w:pPr>
      <w:r>
        <w:rPr>
          <w:rFonts w:hint="eastAsia" w:ascii="仿宋" w:hAnsi="仿宋" w:eastAsia="仿宋" w:cs="Arial"/>
          <w:color w:val="auto"/>
          <w:sz w:val="24"/>
        </w:rPr>
        <w:t>评审结束后，磋商小组将通过“政府采购云平台”起草评审报告，</w:t>
      </w:r>
      <w:r>
        <w:rPr>
          <w:rFonts w:hint="eastAsia" w:ascii="仿宋" w:hAnsi="仿宋" w:eastAsia="仿宋" w:cs="Times New Roman"/>
          <w:color w:val="auto"/>
          <w:sz w:val="24"/>
          <w:szCs w:val="24"/>
        </w:rPr>
        <w:t>磋商小组成员应当在评审报告上签字（或加注电子签章），对自己的评审意见承担法律责任。对评审报告有异议的，应当在评审报告上签署不同意见，并说明理由，否则视为同意评审报告。</w:t>
      </w:r>
    </w:p>
    <w:p>
      <w:pPr>
        <w:keepNext/>
        <w:keepLines/>
        <w:autoSpaceDN w:val="0"/>
        <w:spacing w:before="72" w:beforeLines="30" w:after="72" w:afterLines="30" w:line="360" w:lineRule="auto"/>
        <w:ind w:firstLine="284" w:firstLineChars="118"/>
        <w:outlineLvl w:val="2"/>
        <w:rPr>
          <w:rFonts w:ascii="仿宋" w:hAnsi="仿宋" w:eastAsia="仿宋" w:cs="Times New Roman"/>
          <w:b/>
          <w:bCs/>
          <w:color w:val="auto"/>
          <w:sz w:val="24"/>
          <w:szCs w:val="32"/>
        </w:rPr>
      </w:pPr>
      <w:r>
        <w:rPr>
          <w:rFonts w:hint="eastAsia" w:ascii="仿宋" w:hAnsi="仿宋" w:eastAsia="仿宋" w:cs="Times New Roman"/>
          <w:b/>
          <w:bCs/>
          <w:color w:val="auto"/>
          <w:sz w:val="24"/>
          <w:szCs w:val="32"/>
        </w:rPr>
        <w:t>2.9 重新评审</w:t>
      </w:r>
    </w:p>
    <w:p>
      <w:pPr>
        <w:autoSpaceDN w:val="0"/>
        <w:spacing w:line="360" w:lineRule="auto"/>
        <w:ind w:firstLine="426" w:firstLineChars="177"/>
        <w:rPr>
          <w:rFonts w:ascii="仿宋" w:hAnsi="仿宋" w:eastAsia="仿宋" w:cs="Times New Roman"/>
          <w:b/>
          <w:color w:val="auto"/>
          <w:sz w:val="24"/>
          <w:szCs w:val="24"/>
        </w:rPr>
      </w:pPr>
      <w:r>
        <w:rPr>
          <w:rFonts w:hint="eastAsia" w:ascii="仿宋" w:hAnsi="仿宋" w:eastAsia="仿宋" w:cs="Times New Roman"/>
          <w:b/>
          <w:color w:val="auto"/>
          <w:sz w:val="24"/>
          <w:szCs w:val="24"/>
        </w:rPr>
        <w:t>评审报告签署后，采购人或者采购代理机构发现存在下列情形之一的，将组织原磋商小组进行重新评审，重新评审改变评标结果的，将书面报告同级财政部门：</w:t>
      </w:r>
    </w:p>
    <w:p>
      <w:pPr>
        <w:autoSpaceDN w:val="0"/>
        <w:spacing w:line="360" w:lineRule="auto"/>
        <w:ind w:firstLine="422" w:firstLineChars="176"/>
        <w:rPr>
          <w:rFonts w:ascii="仿宋" w:hAnsi="仿宋" w:eastAsia="仿宋" w:cs="Times New Roman"/>
          <w:color w:val="auto"/>
          <w:sz w:val="24"/>
          <w:szCs w:val="28"/>
        </w:rPr>
      </w:pPr>
      <w:r>
        <w:rPr>
          <w:rFonts w:hint="eastAsia" w:ascii="仿宋" w:hAnsi="仿宋" w:eastAsia="仿宋" w:cs="Times New Roman"/>
          <w:color w:val="auto"/>
          <w:sz w:val="24"/>
          <w:szCs w:val="28"/>
        </w:rPr>
        <w:t>（1）分值汇总计算错误的；</w:t>
      </w:r>
    </w:p>
    <w:p>
      <w:pPr>
        <w:autoSpaceDN w:val="0"/>
        <w:spacing w:line="360" w:lineRule="auto"/>
        <w:ind w:firstLine="422" w:firstLineChars="176"/>
        <w:rPr>
          <w:rFonts w:ascii="仿宋" w:hAnsi="仿宋" w:eastAsia="仿宋" w:cs="Times New Roman"/>
          <w:color w:val="auto"/>
          <w:sz w:val="24"/>
          <w:szCs w:val="28"/>
        </w:rPr>
      </w:pPr>
      <w:r>
        <w:rPr>
          <w:rFonts w:hint="eastAsia" w:ascii="仿宋" w:hAnsi="仿宋" w:eastAsia="仿宋" w:cs="Times New Roman"/>
          <w:color w:val="auto"/>
          <w:sz w:val="24"/>
          <w:szCs w:val="28"/>
        </w:rPr>
        <w:t>（2）分项评分超出评分标准范围的；</w:t>
      </w:r>
    </w:p>
    <w:p>
      <w:pPr>
        <w:autoSpaceDN w:val="0"/>
        <w:spacing w:line="360" w:lineRule="auto"/>
        <w:ind w:firstLine="422" w:firstLineChars="176"/>
        <w:rPr>
          <w:rFonts w:ascii="仿宋" w:hAnsi="仿宋" w:eastAsia="仿宋" w:cs="Times New Roman"/>
          <w:color w:val="auto"/>
          <w:sz w:val="24"/>
          <w:szCs w:val="28"/>
        </w:rPr>
      </w:pPr>
      <w:r>
        <w:rPr>
          <w:rFonts w:hint="eastAsia" w:ascii="仿宋" w:hAnsi="仿宋" w:eastAsia="仿宋" w:cs="Times New Roman"/>
          <w:color w:val="auto"/>
          <w:sz w:val="24"/>
          <w:szCs w:val="28"/>
        </w:rPr>
        <w:t>（3）磋商小组成员对客观评审因素评分不一致的；</w:t>
      </w:r>
    </w:p>
    <w:p>
      <w:pPr>
        <w:autoSpaceDN w:val="0"/>
        <w:spacing w:line="360" w:lineRule="auto"/>
        <w:ind w:firstLine="424" w:firstLineChars="177"/>
        <w:rPr>
          <w:rFonts w:ascii="仿宋" w:hAnsi="仿宋" w:eastAsia="仿宋" w:cs="Times New Roman"/>
          <w:color w:val="auto"/>
          <w:w w:val="90"/>
          <w:sz w:val="22"/>
        </w:rPr>
      </w:pPr>
      <w:r>
        <w:rPr>
          <w:rFonts w:hint="eastAsia" w:ascii="仿宋" w:hAnsi="仿宋" w:eastAsia="仿宋" w:cs="Times New Roman"/>
          <w:color w:val="auto"/>
          <w:sz w:val="24"/>
          <w:szCs w:val="28"/>
        </w:rPr>
        <w:t>（4）经磋商小组认定评分畸高、畸低的。</w:t>
      </w:r>
    </w:p>
    <w:p>
      <w:pPr>
        <w:keepNext/>
        <w:keepLines/>
        <w:kinsoku w:val="0"/>
        <w:autoSpaceDE w:val="0"/>
        <w:autoSpaceDN w:val="0"/>
        <w:spacing w:before="260" w:after="260" w:line="415" w:lineRule="auto"/>
        <w:ind w:firstLine="281" w:firstLineChars="100"/>
        <w:outlineLvl w:val="1"/>
        <w:rPr>
          <w:rFonts w:ascii="仿宋" w:hAnsi="仿宋" w:eastAsia="仿宋" w:cs="Times New Roman"/>
          <w:b/>
          <w:bCs/>
          <w:color w:val="auto"/>
          <w:sz w:val="28"/>
          <w:szCs w:val="28"/>
        </w:rPr>
      </w:pPr>
      <w:bookmarkStart w:id="90" w:name="_Toc164685016"/>
      <w:r>
        <w:rPr>
          <w:rFonts w:hint="eastAsia" w:ascii="仿宋" w:hAnsi="仿宋" w:eastAsia="仿宋" w:cs="Times New Roman"/>
          <w:b/>
          <w:bCs/>
          <w:color w:val="auto"/>
          <w:sz w:val="28"/>
          <w:szCs w:val="28"/>
        </w:rPr>
        <w:t>三、评审内容及标准</w:t>
      </w:r>
      <w:bookmarkEnd w:id="90"/>
    </w:p>
    <w:p>
      <w:pPr>
        <w:autoSpaceDN w:val="0"/>
        <w:snapToGrid w:val="0"/>
        <w:spacing w:line="360" w:lineRule="auto"/>
        <w:ind w:firstLine="472" w:firstLineChars="196"/>
        <w:rPr>
          <w:rFonts w:ascii="仿宋" w:hAnsi="仿宋" w:eastAsia="仿宋" w:cs="宋体"/>
          <w:b/>
          <w:color w:val="auto"/>
          <w:sz w:val="24"/>
          <w:szCs w:val="24"/>
        </w:rPr>
      </w:pPr>
      <w:r>
        <w:rPr>
          <w:rFonts w:hint="eastAsia" w:ascii="仿宋" w:hAnsi="仿宋" w:eastAsia="仿宋" w:cs="宋体"/>
          <w:b/>
          <w:bCs/>
          <w:color w:val="auto"/>
          <w:sz w:val="24"/>
          <w:szCs w:val="24"/>
        </w:rPr>
        <w:t>（一）商务技术部分</w:t>
      </w:r>
      <w:r>
        <w:rPr>
          <w:rFonts w:hint="eastAsia" w:ascii="仿宋" w:hAnsi="仿宋" w:eastAsia="仿宋" w:cs="宋体"/>
          <w:b/>
          <w:color w:val="auto"/>
          <w:sz w:val="24"/>
          <w:szCs w:val="24"/>
        </w:rPr>
        <w:t>（</w:t>
      </w:r>
      <w:r>
        <w:rPr>
          <w:rFonts w:hint="eastAsia" w:ascii="仿宋" w:hAnsi="仿宋" w:eastAsia="仿宋" w:cs="宋体"/>
          <w:b/>
          <w:color w:val="auto"/>
          <w:sz w:val="24"/>
          <w:szCs w:val="24"/>
          <w:u w:val="single"/>
        </w:rPr>
        <w:t xml:space="preserve">70 </w:t>
      </w:r>
      <w:r>
        <w:rPr>
          <w:rFonts w:hint="eastAsia" w:ascii="仿宋" w:hAnsi="仿宋" w:eastAsia="仿宋" w:cs="宋体"/>
          <w:b/>
          <w:color w:val="auto"/>
          <w:sz w:val="24"/>
          <w:szCs w:val="24"/>
        </w:rPr>
        <w:t>分）</w:t>
      </w:r>
    </w:p>
    <w:tbl>
      <w:tblPr>
        <w:tblStyle w:val="59"/>
        <w:tblpPr w:leftFromText="180" w:rightFromText="180" w:vertAnchor="text" w:horzAnchor="page" w:tblpX="1400" w:tblpY="574"/>
        <w:tblOverlap w:val="never"/>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3"/>
        <w:gridCol w:w="7278"/>
        <w:gridCol w:w="563"/>
        <w:gridCol w:w="9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287" w:type="pct"/>
            <w:tcBorders>
              <w:top w:val="double" w:color="auto" w:sz="4" w:space="0"/>
              <w:left w:val="double" w:color="auto" w:sz="4" w:space="0"/>
              <w:bottom w:val="single" w:color="auto" w:sz="6" w:space="0"/>
              <w:right w:val="single" w:color="auto" w:sz="6" w:space="0"/>
            </w:tcBorders>
            <w:shd w:val="clear" w:color="auto" w:fill="FFFFFF"/>
            <w:noWrap/>
            <w:vAlign w:val="center"/>
          </w:tcPr>
          <w:p>
            <w:pPr>
              <w:snapToGrid w:val="0"/>
              <w:rPr>
                <w:rFonts w:ascii="仿宋" w:hAnsi="仿宋" w:eastAsia="仿宋" w:cs="Arial"/>
                <w:b/>
                <w:bCs/>
                <w:color w:val="auto"/>
                <w:szCs w:val="21"/>
              </w:rPr>
            </w:pPr>
            <w:bookmarkStart w:id="91" w:name="_Hlk130213928"/>
            <w:r>
              <w:rPr>
                <w:rFonts w:hint="eastAsia" w:ascii="仿宋" w:hAnsi="仿宋" w:eastAsia="仿宋" w:cs="Arial"/>
                <w:b/>
                <w:bCs/>
                <w:color w:val="auto"/>
                <w:szCs w:val="21"/>
              </w:rPr>
              <w:t>序号</w:t>
            </w:r>
          </w:p>
        </w:tc>
        <w:tc>
          <w:tcPr>
            <w:tcW w:w="3917" w:type="pct"/>
            <w:tcBorders>
              <w:top w:val="double" w:color="auto" w:sz="4" w:space="0"/>
              <w:left w:val="single" w:color="auto" w:sz="6" w:space="0"/>
              <w:bottom w:val="single" w:color="auto" w:sz="6" w:space="0"/>
              <w:right w:val="single" w:color="auto" w:sz="6" w:space="0"/>
            </w:tcBorders>
            <w:shd w:val="clear" w:color="auto" w:fill="FFFFFF"/>
            <w:noWrap/>
            <w:vAlign w:val="center"/>
          </w:tcPr>
          <w:p>
            <w:pPr>
              <w:snapToGrid w:val="0"/>
              <w:ind w:firstLine="482"/>
              <w:jc w:val="center"/>
              <w:rPr>
                <w:rFonts w:ascii="仿宋" w:hAnsi="仿宋" w:eastAsia="仿宋" w:cs="Arial"/>
                <w:b/>
                <w:bCs/>
                <w:color w:val="auto"/>
                <w:szCs w:val="21"/>
              </w:rPr>
            </w:pPr>
            <w:r>
              <w:rPr>
                <w:rFonts w:hint="eastAsia" w:ascii="仿宋" w:hAnsi="仿宋" w:eastAsia="仿宋" w:cs="Arial"/>
                <w:b/>
                <w:bCs/>
                <w:color w:val="auto"/>
                <w:szCs w:val="21"/>
              </w:rPr>
              <w:t>评审细则</w:t>
            </w:r>
          </w:p>
        </w:tc>
        <w:tc>
          <w:tcPr>
            <w:tcW w:w="303" w:type="pct"/>
            <w:tcBorders>
              <w:top w:val="double" w:color="auto" w:sz="4" w:space="0"/>
              <w:left w:val="single" w:color="auto" w:sz="6" w:space="0"/>
              <w:bottom w:val="single" w:color="auto" w:sz="6" w:space="0"/>
              <w:right w:val="single" w:color="auto" w:sz="6" w:space="0"/>
            </w:tcBorders>
            <w:shd w:val="clear" w:color="auto" w:fill="FFFFFF"/>
            <w:vAlign w:val="center"/>
          </w:tcPr>
          <w:p>
            <w:pPr>
              <w:snapToGrid w:val="0"/>
              <w:rPr>
                <w:rFonts w:ascii="仿宋" w:hAnsi="仿宋" w:eastAsia="仿宋" w:cs="Arial"/>
                <w:b/>
                <w:bCs/>
                <w:color w:val="auto"/>
                <w:szCs w:val="21"/>
              </w:rPr>
            </w:pPr>
            <w:r>
              <w:rPr>
                <w:rFonts w:hint="eastAsia" w:ascii="仿宋" w:hAnsi="仿宋" w:eastAsia="仿宋" w:cs="Arial"/>
                <w:b/>
                <w:bCs/>
                <w:color w:val="auto"/>
                <w:szCs w:val="21"/>
              </w:rPr>
              <w:t>分值</w:t>
            </w:r>
          </w:p>
        </w:tc>
        <w:tc>
          <w:tcPr>
            <w:tcW w:w="493" w:type="pct"/>
            <w:tcBorders>
              <w:top w:val="double" w:color="auto" w:sz="4" w:space="0"/>
              <w:left w:val="single" w:color="auto" w:sz="6" w:space="0"/>
              <w:bottom w:val="single" w:color="auto" w:sz="6" w:space="0"/>
              <w:right w:val="double" w:color="auto" w:sz="4" w:space="0"/>
            </w:tcBorders>
            <w:shd w:val="clear" w:color="auto" w:fill="FFFFFF"/>
            <w:noWrap/>
            <w:vAlign w:val="center"/>
          </w:tcPr>
          <w:p>
            <w:pPr>
              <w:snapToGrid w:val="0"/>
              <w:ind w:firstLine="211" w:firstLineChars="100"/>
              <w:rPr>
                <w:rFonts w:ascii="仿宋" w:hAnsi="仿宋" w:eastAsia="仿宋" w:cs="Arial"/>
                <w:b/>
                <w:bCs/>
                <w:color w:val="auto"/>
                <w:szCs w:val="21"/>
              </w:rPr>
            </w:pPr>
            <w:r>
              <w:rPr>
                <w:rFonts w:hint="eastAsia" w:ascii="仿宋" w:hAnsi="仿宋" w:eastAsia="仿宋" w:cs="Arial"/>
                <w:b/>
                <w:bCs/>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87" w:type="pct"/>
            <w:tcBorders>
              <w:top w:val="double" w:color="auto" w:sz="4" w:space="0"/>
              <w:left w:val="double" w:color="auto" w:sz="4" w:space="0"/>
              <w:bottom w:val="single" w:color="auto" w:sz="6" w:space="0"/>
              <w:right w:val="single" w:color="auto" w:sz="6" w:space="0"/>
            </w:tcBorders>
            <w:shd w:val="clear" w:color="auto" w:fill="FFFFFF"/>
            <w:noWrap/>
            <w:vAlign w:val="center"/>
          </w:tcPr>
          <w:p>
            <w:pPr>
              <w:snapToGrid w:val="0"/>
              <w:ind w:firstLine="482"/>
              <w:jc w:val="center"/>
              <w:rPr>
                <w:rFonts w:ascii="仿宋" w:hAnsi="仿宋" w:eastAsia="仿宋" w:cs="Arial"/>
                <w:b/>
                <w:bCs/>
                <w:color w:val="auto"/>
                <w:szCs w:val="21"/>
              </w:rPr>
            </w:pPr>
            <w:r>
              <w:rPr>
                <w:rFonts w:hint="eastAsia" w:ascii="仿宋" w:hAnsi="仿宋" w:eastAsia="仿宋" w:cs="Arial"/>
                <w:b/>
                <w:bCs/>
                <w:color w:val="auto"/>
                <w:szCs w:val="21"/>
              </w:rPr>
              <w:t>1</w:t>
            </w:r>
          </w:p>
        </w:tc>
        <w:tc>
          <w:tcPr>
            <w:tcW w:w="3917" w:type="pct"/>
            <w:tcBorders>
              <w:top w:val="double" w:color="auto" w:sz="4" w:space="0"/>
              <w:left w:val="single" w:color="auto" w:sz="6" w:space="0"/>
              <w:bottom w:val="single" w:color="auto" w:sz="6" w:space="0"/>
              <w:right w:val="single" w:color="auto" w:sz="6" w:space="0"/>
            </w:tcBorders>
            <w:shd w:val="clear" w:color="auto" w:fill="FFFFFF"/>
            <w:noWrap/>
            <w:vAlign w:val="center"/>
          </w:tcPr>
          <w:p>
            <w:pPr>
              <w:snapToGrid w:val="0"/>
              <w:ind w:firstLine="482"/>
              <w:rPr>
                <w:rFonts w:ascii="仿宋" w:hAnsi="仿宋" w:eastAsia="仿宋" w:cs="Arial"/>
                <w:b/>
                <w:bCs/>
                <w:color w:val="auto"/>
                <w:szCs w:val="21"/>
              </w:rPr>
            </w:pPr>
            <w:r>
              <w:rPr>
                <w:rFonts w:hint="eastAsia" w:ascii="仿宋" w:hAnsi="仿宋" w:eastAsia="仿宋" w:cs="Arial"/>
                <w:b/>
                <w:bCs/>
                <w:color w:val="auto"/>
                <w:szCs w:val="21"/>
              </w:rPr>
              <w:t>项目业绩情况（以下业绩不重复计分）</w:t>
            </w:r>
          </w:p>
        </w:tc>
        <w:tc>
          <w:tcPr>
            <w:tcW w:w="303" w:type="pct"/>
            <w:tcBorders>
              <w:top w:val="double" w:color="auto" w:sz="4" w:space="0"/>
              <w:left w:val="single" w:color="auto" w:sz="6" w:space="0"/>
              <w:bottom w:val="single" w:color="auto" w:sz="6" w:space="0"/>
              <w:right w:val="single" w:color="auto" w:sz="6" w:space="0"/>
            </w:tcBorders>
            <w:shd w:val="clear" w:color="auto" w:fill="FFFFFF"/>
            <w:vAlign w:val="center"/>
          </w:tcPr>
          <w:p>
            <w:pPr>
              <w:snapToGrid w:val="0"/>
              <w:spacing w:line="360" w:lineRule="auto"/>
              <w:ind w:firstLine="480"/>
              <w:jc w:val="center"/>
              <w:rPr>
                <w:rFonts w:ascii="仿宋" w:hAnsi="仿宋" w:eastAsia="仿宋" w:cs="Arial"/>
                <w:b/>
                <w:bCs/>
                <w:color w:val="auto"/>
                <w:szCs w:val="21"/>
              </w:rPr>
            </w:pPr>
          </w:p>
        </w:tc>
        <w:tc>
          <w:tcPr>
            <w:tcW w:w="493" w:type="pct"/>
            <w:tcBorders>
              <w:top w:val="double" w:color="auto" w:sz="4" w:space="0"/>
              <w:left w:val="single" w:color="auto" w:sz="6" w:space="0"/>
              <w:bottom w:val="single" w:color="auto" w:sz="6" w:space="0"/>
              <w:right w:val="double" w:color="auto" w:sz="4" w:space="0"/>
            </w:tcBorders>
            <w:shd w:val="clear" w:color="auto" w:fill="FFFFFF"/>
            <w:noWrap/>
            <w:vAlign w:val="center"/>
          </w:tcPr>
          <w:p>
            <w:pPr>
              <w:snapToGrid w:val="0"/>
              <w:spacing w:line="360" w:lineRule="auto"/>
              <w:ind w:firstLine="480"/>
              <w:jc w:val="center"/>
              <w:rPr>
                <w:rFonts w:ascii="仿宋" w:hAnsi="仿宋" w:eastAsia="仿宋" w:cs="Arial"/>
                <w:b/>
                <w:bCs/>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5"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1.1</w:t>
            </w:r>
          </w:p>
        </w:tc>
        <w:tc>
          <w:tcPr>
            <w:tcW w:w="3917" w:type="pct"/>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color w:val="auto"/>
                <w:szCs w:val="21"/>
              </w:rPr>
            </w:pPr>
            <w:r>
              <w:rPr>
                <w:rFonts w:hint="eastAsia" w:ascii="仿宋" w:hAnsi="仿宋" w:eastAsia="仿宋" w:cs="Arial"/>
                <w:color w:val="auto"/>
                <w:szCs w:val="21"/>
              </w:rPr>
              <w:t>磋商供应商（或联合体成员）自2021年1月1日以来具有类似装修项目业绩的每个得0.25分，最多得0.5分。（同时提供施工合同及竣工验收报告扫描件，时间以合同签订日期为准，未提供则不给分。）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0.5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5"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1.2</w:t>
            </w:r>
          </w:p>
        </w:tc>
        <w:tc>
          <w:tcPr>
            <w:tcW w:w="3917" w:type="pct"/>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color w:val="auto"/>
                <w:szCs w:val="21"/>
              </w:rPr>
            </w:pPr>
            <w:r>
              <w:rPr>
                <w:rFonts w:hint="eastAsia" w:ascii="仿宋" w:hAnsi="仿宋" w:eastAsia="仿宋" w:cs="Arial"/>
                <w:color w:val="auto"/>
                <w:szCs w:val="21"/>
              </w:rPr>
              <w:t>拟派项目经理自2021年1月1日以来以项目经理身份承担过类似装修项目业绩的，每个得0.</w:t>
            </w:r>
            <w:r>
              <w:rPr>
                <w:rFonts w:ascii="仿宋" w:hAnsi="仿宋" w:eastAsia="仿宋" w:cs="Arial"/>
                <w:color w:val="auto"/>
                <w:szCs w:val="21"/>
              </w:rPr>
              <w:t>5</w:t>
            </w:r>
            <w:r>
              <w:rPr>
                <w:rFonts w:hint="eastAsia" w:ascii="仿宋" w:hAnsi="仿宋" w:eastAsia="仿宋" w:cs="Arial"/>
                <w:color w:val="auto"/>
                <w:szCs w:val="21"/>
              </w:rPr>
              <w:t>分，最多得1分。（同时提供合同及竣工验收报告扫描件，时间以合同签订日期为准，未提供则不给分。）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1</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5"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2</w:t>
            </w:r>
          </w:p>
        </w:tc>
        <w:tc>
          <w:tcPr>
            <w:tcW w:w="3917" w:type="pct"/>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color w:val="auto"/>
                <w:szCs w:val="21"/>
              </w:rPr>
            </w:pPr>
            <w:r>
              <w:rPr>
                <w:rFonts w:hint="eastAsia" w:ascii="仿宋" w:hAnsi="仿宋" w:eastAsia="仿宋" w:cs="Arial"/>
                <w:color w:val="auto"/>
                <w:szCs w:val="21"/>
              </w:rPr>
              <w:t>供应商具有有效期内的质量管理体系认证证书、环境管理体系认证证书、职业健康安全管理体系认证证书的，每项得1分，本项最多3分，未提供不得分；</w:t>
            </w:r>
          </w:p>
          <w:p>
            <w:pPr>
              <w:snapToGrid w:val="0"/>
              <w:jc w:val="left"/>
              <w:rPr>
                <w:rFonts w:ascii="仿宋" w:hAnsi="仿宋" w:eastAsia="仿宋" w:cs="Arial"/>
                <w:color w:val="auto"/>
                <w:szCs w:val="21"/>
              </w:rPr>
            </w:pPr>
            <w:r>
              <w:rPr>
                <w:rFonts w:hint="eastAsia" w:ascii="仿宋" w:hAnsi="仿宋" w:eastAsia="仿宋" w:cs="Arial"/>
                <w:color w:val="auto"/>
                <w:szCs w:val="21"/>
              </w:rPr>
              <w:t>注：需提供相关认证证书扫描件及www.cnca.gov.cn“认证结果”查询截图并加盖公章，否则不得分。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3</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3</w:t>
            </w:r>
          </w:p>
        </w:tc>
        <w:tc>
          <w:tcPr>
            <w:tcW w:w="3917" w:type="pct"/>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color w:val="auto"/>
                <w:szCs w:val="21"/>
              </w:rPr>
            </w:pPr>
            <w:r>
              <w:rPr>
                <w:rFonts w:hint="eastAsia" w:ascii="仿宋" w:hAnsi="仿宋" w:eastAsia="仿宋" w:cs="Arial"/>
                <w:color w:val="auto"/>
                <w:szCs w:val="21"/>
              </w:rPr>
              <w:t>拟派项目经理到位率承诺在80</w:t>
            </w:r>
            <w:r>
              <w:rPr>
                <w:rFonts w:ascii="仿宋" w:hAnsi="仿宋" w:eastAsia="仿宋" w:cs="Arial"/>
                <w:color w:val="auto"/>
                <w:szCs w:val="21"/>
              </w:rPr>
              <w:t>%以上</w:t>
            </w:r>
            <w:r>
              <w:rPr>
                <w:rFonts w:hint="eastAsia" w:ascii="仿宋" w:hAnsi="仿宋" w:eastAsia="仿宋" w:cs="Arial"/>
                <w:color w:val="auto"/>
                <w:szCs w:val="21"/>
              </w:rPr>
              <w:t>，同时项目主要管理人员到位率承诺在9</w:t>
            </w:r>
            <w:r>
              <w:rPr>
                <w:rFonts w:ascii="仿宋" w:hAnsi="仿宋" w:eastAsia="仿宋" w:cs="Arial"/>
                <w:color w:val="auto"/>
                <w:szCs w:val="21"/>
              </w:rPr>
              <w:t>0%以上的得</w:t>
            </w:r>
            <w:r>
              <w:rPr>
                <w:rFonts w:hint="eastAsia" w:ascii="仿宋" w:hAnsi="仿宋" w:eastAsia="仿宋" w:cs="Arial"/>
                <w:color w:val="auto"/>
                <w:szCs w:val="21"/>
              </w:rPr>
              <w:t>1</w:t>
            </w:r>
            <w:r>
              <w:rPr>
                <w:rFonts w:ascii="仿宋" w:hAnsi="仿宋" w:eastAsia="仿宋" w:cs="Arial"/>
                <w:color w:val="auto"/>
                <w:szCs w:val="21"/>
              </w:rPr>
              <w:t>.5，</w:t>
            </w:r>
            <w:r>
              <w:rPr>
                <w:rFonts w:hint="eastAsia" w:ascii="仿宋" w:hAnsi="仿宋" w:eastAsia="仿宋" w:cs="Arial"/>
                <w:color w:val="auto"/>
                <w:szCs w:val="21"/>
              </w:rPr>
              <w:t>否则不得分。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1.5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9"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4</w:t>
            </w:r>
          </w:p>
        </w:tc>
        <w:tc>
          <w:tcPr>
            <w:tcW w:w="3917" w:type="pct"/>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color w:val="auto"/>
                <w:szCs w:val="21"/>
              </w:rPr>
            </w:pPr>
            <w:r>
              <w:rPr>
                <w:rFonts w:hint="eastAsia" w:ascii="仿宋" w:hAnsi="仿宋" w:eastAsia="仿宋" w:cs="Arial"/>
                <w:color w:val="auto"/>
                <w:szCs w:val="21"/>
              </w:rPr>
              <w:t>拟派本项目技术负责人具有中级职称的得1分，具有高级职称的得2分，本项最高得2分。</w:t>
            </w:r>
          </w:p>
          <w:p>
            <w:pPr>
              <w:pStyle w:val="2"/>
              <w:ind w:firstLine="345"/>
              <w:rPr>
                <w:color w:val="auto"/>
              </w:rPr>
            </w:pPr>
            <w:r>
              <w:rPr>
                <w:rFonts w:hint="eastAsia" w:ascii="仿宋" w:hAnsi="仿宋" w:eastAsia="仿宋" w:cs="仿宋"/>
                <w:bCs/>
                <w:color w:val="auto"/>
                <w:szCs w:val="21"/>
              </w:rPr>
              <w:t>注：需提供职称证书扫描件及缴纳社保的证明材料（开标前三月任意一月社保缴纳证明）。</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2</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4"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5</w:t>
            </w:r>
          </w:p>
        </w:tc>
        <w:tc>
          <w:tcPr>
            <w:tcW w:w="3917" w:type="pct"/>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仿宋"/>
                <w:bCs/>
                <w:color w:val="auto"/>
                <w:szCs w:val="21"/>
              </w:rPr>
            </w:pPr>
            <w:r>
              <w:rPr>
                <w:rFonts w:hint="eastAsia" w:ascii="仿宋" w:hAnsi="仿宋" w:eastAsia="仿宋" w:cs="仿宋"/>
                <w:bCs/>
                <w:color w:val="auto"/>
                <w:szCs w:val="21"/>
              </w:rPr>
              <w:t>拟派驻现场的项目组专业配置能否满足项目要求，组织机构是否合理，要求配置：施工员，质量员，安全员，材料员，资料员。每有一类得1分，最高得5分。</w:t>
            </w:r>
          </w:p>
          <w:p>
            <w:pPr>
              <w:snapToGrid w:val="0"/>
              <w:jc w:val="left"/>
              <w:rPr>
                <w:rFonts w:ascii="仿宋" w:hAnsi="仿宋" w:eastAsia="仿宋" w:cs="Arial"/>
                <w:color w:val="auto"/>
                <w:szCs w:val="21"/>
              </w:rPr>
            </w:pPr>
            <w:r>
              <w:rPr>
                <w:rFonts w:hint="eastAsia" w:ascii="仿宋" w:hAnsi="仿宋" w:eastAsia="仿宋" w:cs="仿宋"/>
                <w:bCs/>
                <w:color w:val="auto"/>
                <w:szCs w:val="21"/>
              </w:rPr>
              <w:t>注：需提供具体人员配置清单和相关证书扫描件（允许一人多证）及为上述人员缴纳社保的证明材料（开标前三月任意一月社保缴纳证明）。</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95"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6</w:t>
            </w:r>
          </w:p>
        </w:tc>
        <w:tc>
          <w:tcPr>
            <w:tcW w:w="3917" w:type="pct"/>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color w:val="auto"/>
                <w:szCs w:val="21"/>
              </w:rPr>
            </w:pPr>
            <w:r>
              <w:rPr>
                <w:rFonts w:hint="eastAsia" w:ascii="仿宋" w:hAnsi="仿宋" w:eastAsia="仿宋" w:cs="Arial"/>
                <w:color w:val="auto"/>
                <w:szCs w:val="21"/>
              </w:rPr>
              <w:t>针对本项目施工总体方案的全面性、合理性、可行性进行评价。</w:t>
            </w:r>
          </w:p>
          <w:p>
            <w:pPr>
              <w:snapToGrid w:val="0"/>
              <w:jc w:val="left"/>
              <w:rPr>
                <w:rFonts w:ascii="仿宋" w:hAnsi="仿宋" w:eastAsia="仿宋" w:cs="Arial"/>
                <w:color w:val="auto"/>
                <w:szCs w:val="21"/>
              </w:rPr>
            </w:pPr>
            <w:r>
              <w:rPr>
                <w:rFonts w:hint="eastAsia" w:ascii="仿宋" w:hAnsi="仿宋" w:eastAsia="仿宋" w:cs="Arial"/>
                <w:color w:val="auto"/>
                <w:szCs w:val="21"/>
              </w:rPr>
              <w:t>（1）方案全面、科学，可行性强的得5分；</w:t>
            </w:r>
          </w:p>
          <w:p>
            <w:pPr>
              <w:snapToGrid w:val="0"/>
              <w:jc w:val="left"/>
              <w:rPr>
                <w:rFonts w:ascii="仿宋" w:hAnsi="仿宋" w:eastAsia="仿宋" w:cs="Arial"/>
                <w:color w:val="auto"/>
                <w:szCs w:val="21"/>
              </w:rPr>
            </w:pPr>
            <w:r>
              <w:rPr>
                <w:rFonts w:hint="eastAsia" w:ascii="仿宋" w:hAnsi="仿宋" w:eastAsia="仿宋" w:cs="Arial"/>
                <w:color w:val="auto"/>
                <w:szCs w:val="21"/>
              </w:rPr>
              <w:t>（2）方案较为全面、合理，可行性较强的得4分；</w:t>
            </w:r>
          </w:p>
          <w:p>
            <w:pPr>
              <w:snapToGrid w:val="0"/>
              <w:jc w:val="left"/>
              <w:rPr>
                <w:rFonts w:ascii="仿宋" w:hAnsi="仿宋" w:eastAsia="仿宋" w:cs="Arial"/>
                <w:color w:val="auto"/>
                <w:szCs w:val="21"/>
              </w:rPr>
            </w:pPr>
            <w:r>
              <w:rPr>
                <w:rFonts w:hint="eastAsia" w:ascii="仿宋" w:hAnsi="仿宋" w:eastAsia="仿宋" w:cs="Arial"/>
                <w:color w:val="auto"/>
                <w:szCs w:val="21"/>
              </w:rPr>
              <w:t>（3）方案基本合理，有一定的可行性的得3分；</w:t>
            </w:r>
          </w:p>
          <w:p>
            <w:pPr>
              <w:snapToGrid w:val="0"/>
              <w:jc w:val="left"/>
              <w:rPr>
                <w:rFonts w:ascii="仿宋" w:hAnsi="仿宋" w:eastAsia="仿宋" w:cs="Arial"/>
                <w:color w:val="auto"/>
                <w:szCs w:val="21"/>
              </w:rPr>
            </w:pPr>
            <w:r>
              <w:rPr>
                <w:rFonts w:hint="eastAsia" w:ascii="仿宋" w:hAnsi="仿宋" w:eastAsia="仿宋" w:cs="Arial"/>
                <w:color w:val="auto"/>
                <w:szCs w:val="21"/>
              </w:rPr>
              <w:t>（4）方案合理性一般，有实质性措施的得2分；</w:t>
            </w:r>
          </w:p>
          <w:p>
            <w:pPr>
              <w:snapToGrid w:val="0"/>
              <w:jc w:val="left"/>
              <w:rPr>
                <w:rFonts w:ascii="仿宋" w:hAnsi="仿宋" w:eastAsia="仿宋" w:cs="Arial"/>
                <w:color w:val="auto"/>
                <w:szCs w:val="21"/>
              </w:rPr>
            </w:pPr>
            <w:r>
              <w:rPr>
                <w:rFonts w:hint="eastAsia" w:ascii="仿宋" w:hAnsi="仿宋" w:eastAsia="仿宋" w:cs="Arial"/>
                <w:color w:val="auto"/>
                <w:szCs w:val="21"/>
              </w:rPr>
              <w:t>（5）方案有欠缺，可行性较差的得1分；</w:t>
            </w:r>
          </w:p>
          <w:p>
            <w:pPr>
              <w:snapToGrid w:val="0"/>
              <w:jc w:val="left"/>
              <w:rPr>
                <w:rFonts w:ascii="仿宋" w:hAnsi="仿宋" w:eastAsia="仿宋" w:cs="Arial"/>
                <w:color w:val="auto"/>
                <w:szCs w:val="21"/>
              </w:rPr>
            </w:pPr>
            <w:r>
              <w:rPr>
                <w:rFonts w:hint="eastAsia" w:ascii="仿宋" w:hAnsi="仿宋" w:eastAsia="仿宋" w:cs="Arial"/>
                <w:color w:val="auto"/>
                <w:szCs w:val="21"/>
              </w:rPr>
              <w:t xml:space="preserve">（6）未提出实质性方案阐述的不得分。 </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5"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7</w:t>
            </w:r>
          </w:p>
        </w:tc>
        <w:tc>
          <w:tcPr>
            <w:tcW w:w="3917" w:type="pct"/>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color w:val="auto"/>
                <w:szCs w:val="21"/>
              </w:rPr>
            </w:pPr>
            <w:r>
              <w:rPr>
                <w:rFonts w:hint="eastAsia" w:ascii="仿宋" w:hAnsi="仿宋" w:eastAsia="仿宋" w:cs="Arial"/>
                <w:color w:val="auto"/>
                <w:szCs w:val="21"/>
              </w:rPr>
              <w:t>关键节点施工工艺或施工方法、关键节点施工保障措施的评价。</w:t>
            </w:r>
          </w:p>
          <w:p>
            <w:pPr>
              <w:snapToGrid w:val="0"/>
              <w:jc w:val="left"/>
              <w:rPr>
                <w:rFonts w:ascii="仿宋" w:hAnsi="仿宋" w:eastAsia="仿宋" w:cs="Arial"/>
                <w:color w:val="auto"/>
                <w:szCs w:val="21"/>
              </w:rPr>
            </w:pPr>
            <w:r>
              <w:rPr>
                <w:rFonts w:hint="eastAsia" w:ascii="仿宋" w:hAnsi="仿宋" w:eastAsia="仿宋" w:cs="Arial"/>
                <w:color w:val="auto"/>
                <w:szCs w:val="21"/>
              </w:rPr>
              <w:t>（1）方案科学合理，保障措施有针对性，可行性强的得5分；</w:t>
            </w:r>
          </w:p>
          <w:p>
            <w:pPr>
              <w:snapToGrid w:val="0"/>
              <w:jc w:val="left"/>
              <w:rPr>
                <w:rFonts w:ascii="仿宋" w:hAnsi="仿宋" w:eastAsia="仿宋" w:cs="Arial"/>
                <w:color w:val="auto"/>
                <w:szCs w:val="21"/>
              </w:rPr>
            </w:pPr>
            <w:r>
              <w:rPr>
                <w:rFonts w:hint="eastAsia" w:ascii="仿宋" w:hAnsi="仿宋" w:eastAsia="仿宋" w:cs="Arial"/>
                <w:color w:val="auto"/>
                <w:szCs w:val="21"/>
              </w:rPr>
              <w:t>（2）方案较为合理，保障措施到位，可行性较强的得4分；</w:t>
            </w:r>
          </w:p>
          <w:p>
            <w:pPr>
              <w:snapToGrid w:val="0"/>
              <w:jc w:val="left"/>
              <w:rPr>
                <w:rFonts w:ascii="仿宋" w:hAnsi="仿宋" w:eastAsia="仿宋" w:cs="Arial"/>
                <w:color w:val="auto"/>
                <w:szCs w:val="21"/>
              </w:rPr>
            </w:pPr>
            <w:r>
              <w:rPr>
                <w:rFonts w:hint="eastAsia" w:ascii="仿宋" w:hAnsi="仿宋" w:eastAsia="仿宋" w:cs="Arial"/>
                <w:color w:val="auto"/>
                <w:szCs w:val="21"/>
              </w:rPr>
              <w:t>（3）方案基本合理，有一定的可行性的得3分；</w:t>
            </w:r>
          </w:p>
          <w:p>
            <w:pPr>
              <w:snapToGrid w:val="0"/>
              <w:jc w:val="left"/>
              <w:rPr>
                <w:rFonts w:ascii="仿宋" w:hAnsi="仿宋" w:eastAsia="仿宋" w:cs="Arial"/>
                <w:color w:val="auto"/>
                <w:szCs w:val="21"/>
              </w:rPr>
            </w:pPr>
            <w:r>
              <w:rPr>
                <w:rFonts w:hint="eastAsia" w:ascii="仿宋" w:hAnsi="仿宋" w:eastAsia="仿宋" w:cs="Arial"/>
                <w:color w:val="auto"/>
                <w:szCs w:val="21"/>
              </w:rPr>
              <w:t>（4）方案合理性一般，有实质性的保障措施的得2分；</w:t>
            </w:r>
          </w:p>
          <w:p>
            <w:pPr>
              <w:snapToGrid w:val="0"/>
              <w:jc w:val="left"/>
              <w:rPr>
                <w:rFonts w:ascii="仿宋" w:hAnsi="仿宋" w:eastAsia="仿宋" w:cs="Arial"/>
                <w:color w:val="auto"/>
                <w:szCs w:val="21"/>
              </w:rPr>
            </w:pPr>
            <w:r>
              <w:rPr>
                <w:rFonts w:hint="eastAsia" w:ascii="仿宋" w:hAnsi="仿宋" w:eastAsia="仿宋" w:cs="Arial"/>
                <w:color w:val="auto"/>
                <w:szCs w:val="21"/>
              </w:rPr>
              <w:t>（5）方案有欠缺，可行性较差的得1分；</w:t>
            </w:r>
          </w:p>
          <w:p>
            <w:pPr>
              <w:snapToGrid w:val="0"/>
              <w:jc w:val="left"/>
              <w:rPr>
                <w:rFonts w:ascii="仿宋" w:hAnsi="仿宋" w:eastAsia="仿宋" w:cs="Arial"/>
                <w:color w:val="auto"/>
                <w:szCs w:val="21"/>
              </w:rPr>
            </w:pPr>
            <w:r>
              <w:rPr>
                <w:rFonts w:hint="eastAsia" w:ascii="仿宋" w:hAnsi="仿宋" w:eastAsia="仿宋" w:cs="Arial"/>
                <w:color w:val="auto"/>
                <w:szCs w:val="21"/>
              </w:rPr>
              <w:t>（6）未提出实质性方案阐述的不得分。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5"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8</w:t>
            </w:r>
          </w:p>
        </w:tc>
        <w:tc>
          <w:tcPr>
            <w:tcW w:w="3917" w:type="pct"/>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color w:val="auto"/>
                <w:szCs w:val="21"/>
              </w:rPr>
            </w:pPr>
            <w:r>
              <w:rPr>
                <w:rFonts w:hint="eastAsia" w:ascii="仿宋" w:hAnsi="仿宋" w:eastAsia="仿宋" w:cs="Arial"/>
                <w:color w:val="auto"/>
                <w:szCs w:val="21"/>
              </w:rPr>
              <w:t>确保施工质量的方案、质量控制和检验手段的评价。</w:t>
            </w:r>
          </w:p>
          <w:p>
            <w:pPr>
              <w:snapToGrid w:val="0"/>
              <w:jc w:val="left"/>
              <w:rPr>
                <w:rFonts w:ascii="仿宋" w:hAnsi="仿宋" w:eastAsia="仿宋" w:cs="Arial"/>
                <w:color w:val="auto"/>
                <w:szCs w:val="21"/>
              </w:rPr>
            </w:pPr>
            <w:r>
              <w:rPr>
                <w:rFonts w:hint="eastAsia" w:ascii="仿宋" w:hAnsi="仿宋" w:eastAsia="仿宋" w:cs="Arial"/>
                <w:color w:val="auto"/>
                <w:szCs w:val="21"/>
              </w:rPr>
              <w:t>（1）方案内容完善、到位，控制手段科学合理，可行性强的得5分；</w:t>
            </w:r>
          </w:p>
          <w:p>
            <w:pPr>
              <w:snapToGrid w:val="0"/>
              <w:jc w:val="left"/>
              <w:rPr>
                <w:rFonts w:ascii="仿宋" w:hAnsi="仿宋" w:eastAsia="仿宋" w:cs="Arial"/>
                <w:color w:val="auto"/>
                <w:szCs w:val="21"/>
              </w:rPr>
            </w:pPr>
            <w:r>
              <w:rPr>
                <w:rFonts w:hint="eastAsia" w:ascii="仿宋" w:hAnsi="仿宋" w:eastAsia="仿宋" w:cs="Arial"/>
                <w:color w:val="auto"/>
                <w:szCs w:val="21"/>
              </w:rPr>
              <w:t>（2）方案内容较为完善，控制手段较为合理，可行性较强的得4分；</w:t>
            </w:r>
          </w:p>
          <w:p>
            <w:pPr>
              <w:snapToGrid w:val="0"/>
              <w:jc w:val="left"/>
              <w:rPr>
                <w:rFonts w:ascii="仿宋" w:hAnsi="仿宋" w:eastAsia="仿宋" w:cs="Arial"/>
                <w:color w:val="auto"/>
                <w:szCs w:val="21"/>
              </w:rPr>
            </w:pPr>
            <w:r>
              <w:rPr>
                <w:rFonts w:hint="eastAsia" w:ascii="仿宋" w:hAnsi="仿宋" w:eastAsia="仿宋" w:cs="Arial"/>
                <w:color w:val="auto"/>
                <w:szCs w:val="21"/>
              </w:rPr>
              <w:t>（3）方案内容基本完善，控制手段基本合理，有一定的可行性的得3分；</w:t>
            </w:r>
          </w:p>
          <w:p>
            <w:pPr>
              <w:snapToGrid w:val="0"/>
              <w:jc w:val="left"/>
              <w:rPr>
                <w:rFonts w:ascii="仿宋" w:hAnsi="仿宋" w:eastAsia="仿宋" w:cs="Arial"/>
                <w:color w:val="auto"/>
                <w:szCs w:val="21"/>
              </w:rPr>
            </w:pPr>
            <w:r>
              <w:rPr>
                <w:rFonts w:hint="eastAsia" w:ascii="仿宋" w:hAnsi="仿宋" w:eastAsia="仿宋" w:cs="Arial"/>
                <w:color w:val="auto"/>
                <w:szCs w:val="21"/>
              </w:rPr>
              <w:t>（4）方案内容完善性、合理性一般，有实质性措施的得2分；</w:t>
            </w:r>
          </w:p>
          <w:p>
            <w:pPr>
              <w:snapToGrid w:val="0"/>
              <w:jc w:val="left"/>
              <w:rPr>
                <w:rFonts w:ascii="仿宋" w:hAnsi="仿宋" w:eastAsia="仿宋" w:cs="Arial"/>
                <w:color w:val="auto"/>
                <w:szCs w:val="21"/>
              </w:rPr>
            </w:pPr>
            <w:r>
              <w:rPr>
                <w:rFonts w:hint="eastAsia" w:ascii="仿宋" w:hAnsi="仿宋" w:eastAsia="仿宋" w:cs="Arial"/>
                <w:color w:val="auto"/>
                <w:szCs w:val="21"/>
              </w:rPr>
              <w:t>（5）方案内容有欠缺，可行性较差的得1分；</w:t>
            </w:r>
          </w:p>
          <w:p>
            <w:pPr>
              <w:snapToGrid w:val="0"/>
              <w:jc w:val="left"/>
              <w:rPr>
                <w:rFonts w:ascii="仿宋" w:hAnsi="仿宋" w:eastAsia="仿宋" w:cs="Arial"/>
                <w:color w:val="auto"/>
                <w:szCs w:val="21"/>
              </w:rPr>
            </w:pPr>
            <w:r>
              <w:rPr>
                <w:rFonts w:hint="eastAsia" w:ascii="仿宋" w:hAnsi="仿宋" w:eastAsia="仿宋" w:cs="Arial"/>
                <w:color w:val="auto"/>
                <w:szCs w:val="21"/>
              </w:rPr>
              <w:t>（6）未提出实质性方案阐述的不得分。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3"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9</w:t>
            </w:r>
          </w:p>
        </w:tc>
        <w:tc>
          <w:tcPr>
            <w:tcW w:w="3917" w:type="pct"/>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color w:val="auto"/>
                <w:szCs w:val="21"/>
              </w:rPr>
            </w:pPr>
            <w:r>
              <w:rPr>
                <w:rFonts w:hint="eastAsia" w:ascii="仿宋" w:hAnsi="仿宋" w:eastAsia="仿宋" w:cs="Arial"/>
                <w:color w:val="auto"/>
                <w:szCs w:val="21"/>
              </w:rPr>
              <w:t>施工机械和检测设备选用情况，成品保护方案、的评价。</w:t>
            </w:r>
          </w:p>
          <w:p>
            <w:pPr>
              <w:snapToGrid w:val="0"/>
              <w:jc w:val="left"/>
              <w:rPr>
                <w:rFonts w:ascii="仿宋" w:hAnsi="仿宋" w:eastAsia="仿宋" w:cs="Arial"/>
                <w:color w:val="auto"/>
                <w:szCs w:val="21"/>
              </w:rPr>
            </w:pPr>
            <w:r>
              <w:rPr>
                <w:rFonts w:hint="eastAsia" w:ascii="仿宋" w:hAnsi="仿宋" w:eastAsia="仿宋" w:cs="Arial"/>
                <w:color w:val="auto"/>
                <w:szCs w:val="21"/>
              </w:rPr>
              <w:t>（1）机械设备选用科学合理，方案完善到位，完全满足施工需要的得5分；</w:t>
            </w:r>
          </w:p>
          <w:p>
            <w:pPr>
              <w:snapToGrid w:val="0"/>
              <w:jc w:val="left"/>
              <w:rPr>
                <w:rFonts w:ascii="仿宋" w:hAnsi="仿宋" w:eastAsia="仿宋" w:cs="Arial"/>
                <w:color w:val="auto"/>
                <w:szCs w:val="21"/>
              </w:rPr>
            </w:pPr>
            <w:r>
              <w:rPr>
                <w:rFonts w:hint="eastAsia" w:ascii="仿宋" w:hAnsi="仿宋" w:eastAsia="仿宋" w:cs="Arial"/>
                <w:color w:val="auto"/>
                <w:szCs w:val="21"/>
              </w:rPr>
              <w:t>（2）机械设备选用较为合理，方案较为完善，能满足施工需要的得4分；</w:t>
            </w:r>
          </w:p>
          <w:p>
            <w:pPr>
              <w:snapToGrid w:val="0"/>
              <w:jc w:val="left"/>
              <w:rPr>
                <w:rFonts w:ascii="仿宋" w:hAnsi="仿宋" w:eastAsia="仿宋" w:cs="Arial"/>
                <w:color w:val="auto"/>
                <w:szCs w:val="21"/>
              </w:rPr>
            </w:pPr>
            <w:r>
              <w:rPr>
                <w:rFonts w:hint="eastAsia" w:ascii="仿宋" w:hAnsi="仿宋" w:eastAsia="仿宋" w:cs="Arial"/>
                <w:color w:val="auto"/>
                <w:szCs w:val="21"/>
              </w:rPr>
              <w:t>（3）机械设备选用基本合理，方案基本完善，基本满足施工需要的得3分；</w:t>
            </w:r>
          </w:p>
          <w:p>
            <w:pPr>
              <w:snapToGrid w:val="0"/>
              <w:jc w:val="left"/>
              <w:rPr>
                <w:rFonts w:ascii="仿宋" w:hAnsi="仿宋" w:eastAsia="仿宋" w:cs="Arial"/>
                <w:color w:val="auto"/>
                <w:szCs w:val="21"/>
              </w:rPr>
            </w:pPr>
            <w:r>
              <w:rPr>
                <w:rFonts w:hint="eastAsia" w:ascii="仿宋" w:hAnsi="仿宋" w:eastAsia="仿宋" w:cs="Arial"/>
                <w:color w:val="auto"/>
                <w:szCs w:val="21"/>
              </w:rPr>
              <w:t>（4）机械设备选用合理性一般，方案合理性一般，能部分满足施工需要的得2分；</w:t>
            </w:r>
          </w:p>
          <w:p>
            <w:pPr>
              <w:snapToGrid w:val="0"/>
              <w:jc w:val="left"/>
              <w:rPr>
                <w:rFonts w:ascii="仿宋" w:hAnsi="仿宋" w:eastAsia="仿宋" w:cs="Arial"/>
                <w:color w:val="auto"/>
                <w:szCs w:val="21"/>
              </w:rPr>
            </w:pPr>
            <w:r>
              <w:rPr>
                <w:rFonts w:hint="eastAsia" w:ascii="仿宋" w:hAnsi="仿宋" w:eastAsia="仿宋" w:cs="Arial"/>
                <w:color w:val="auto"/>
                <w:szCs w:val="21"/>
              </w:rPr>
              <w:t>（5）机械设备选用有欠缺，不满足施工需要的得1分；</w:t>
            </w:r>
          </w:p>
          <w:p>
            <w:pPr>
              <w:snapToGrid w:val="0"/>
              <w:jc w:val="left"/>
              <w:rPr>
                <w:rFonts w:ascii="仿宋" w:hAnsi="仿宋" w:eastAsia="仿宋" w:cs="Arial"/>
                <w:color w:val="auto"/>
                <w:szCs w:val="21"/>
              </w:rPr>
            </w:pPr>
            <w:r>
              <w:rPr>
                <w:rFonts w:hint="eastAsia" w:ascii="仿宋" w:hAnsi="仿宋" w:eastAsia="仿宋" w:cs="Arial"/>
                <w:color w:val="auto"/>
                <w:szCs w:val="21"/>
              </w:rPr>
              <w:t>（6）未提出实质性阐述的不得分。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3"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10</w:t>
            </w:r>
          </w:p>
        </w:tc>
        <w:tc>
          <w:tcPr>
            <w:tcW w:w="3917" w:type="pct"/>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color w:val="auto"/>
                <w:szCs w:val="21"/>
              </w:rPr>
            </w:pPr>
            <w:r>
              <w:rPr>
                <w:rFonts w:hint="eastAsia" w:ascii="仿宋" w:hAnsi="仿宋" w:eastAsia="仿宋" w:cs="Arial"/>
                <w:color w:val="auto"/>
                <w:szCs w:val="21"/>
              </w:rPr>
              <w:t>针对本项目施工组织管理制度和施工组织措施的完整性、合理性评价。</w:t>
            </w:r>
          </w:p>
          <w:p>
            <w:pPr>
              <w:snapToGrid w:val="0"/>
              <w:jc w:val="left"/>
              <w:rPr>
                <w:rFonts w:ascii="仿宋" w:hAnsi="仿宋" w:eastAsia="仿宋" w:cs="Arial"/>
                <w:color w:val="auto"/>
                <w:szCs w:val="21"/>
              </w:rPr>
            </w:pPr>
            <w:r>
              <w:rPr>
                <w:rFonts w:hint="eastAsia" w:ascii="仿宋" w:hAnsi="仿宋" w:eastAsia="仿宋" w:cs="Arial"/>
                <w:color w:val="auto"/>
                <w:szCs w:val="21"/>
              </w:rPr>
              <w:t>（1）内容全面合理，有明确针对性及可操作性，措施科学合理的得5分；</w:t>
            </w:r>
          </w:p>
          <w:p>
            <w:pPr>
              <w:snapToGrid w:val="0"/>
              <w:jc w:val="left"/>
              <w:rPr>
                <w:rFonts w:ascii="仿宋" w:hAnsi="仿宋" w:eastAsia="仿宋" w:cs="Arial"/>
                <w:color w:val="auto"/>
                <w:szCs w:val="21"/>
              </w:rPr>
            </w:pPr>
            <w:r>
              <w:rPr>
                <w:rFonts w:hint="eastAsia" w:ascii="仿宋" w:hAnsi="仿宋" w:eastAsia="仿宋" w:cs="Arial"/>
                <w:color w:val="auto"/>
                <w:szCs w:val="21"/>
              </w:rPr>
              <w:t>（2）内容较为合理，较有针对性及可操作性，措施较为合理的得4分；</w:t>
            </w:r>
          </w:p>
          <w:p>
            <w:pPr>
              <w:snapToGrid w:val="0"/>
              <w:jc w:val="left"/>
              <w:rPr>
                <w:rFonts w:ascii="仿宋" w:hAnsi="仿宋" w:eastAsia="仿宋" w:cs="Arial"/>
                <w:color w:val="auto"/>
                <w:szCs w:val="21"/>
              </w:rPr>
            </w:pPr>
            <w:r>
              <w:rPr>
                <w:rFonts w:hint="eastAsia" w:ascii="仿宋" w:hAnsi="仿宋" w:eastAsia="仿宋" w:cs="Arial"/>
                <w:color w:val="auto"/>
                <w:szCs w:val="21"/>
              </w:rPr>
              <w:t>（3）内容基本合理，有一定的针对性及可操作性，措施基本合理的得3分；</w:t>
            </w:r>
          </w:p>
          <w:p>
            <w:pPr>
              <w:snapToGrid w:val="0"/>
              <w:jc w:val="left"/>
              <w:rPr>
                <w:color w:val="auto"/>
              </w:rPr>
            </w:pPr>
            <w:r>
              <w:rPr>
                <w:rFonts w:hint="eastAsia" w:ascii="仿宋" w:hAnsi="仿宋" w:eastAsia="仿宋" w:cs="Arial"/>
                <w:color w:val="auto"/>
                <w:szCs w:val="21"/>
              </w:rPr>
              <w:t>（4）内容部分合理，针对性及可操作性一般，措施合理性一般的得2分；</w:t>
            </w:r>
          </w:p>
          <w:p>
            <w:pPr>
              <w:snapToGrid w:val="0"/>
              <w:jc w:val="left"/>
              <w:rPr>
                <w:rFonts w:ascii="仿宋" w:hAnsi="仿宋" w:eastAsia="仿宋" w:cs="Arial"/>
                <w:color w:val="auto"/>
                <w:szCs w:val="21"/>
              </w:rPr>
            </w:pPr>
            <w:r>
              <w:rPr>
                <w:rFonts w:hint="eastAsia" w:ascii="仿宋" w:hAnsi="仿宋" w:eastAsia="仿宋" w:cs="Arial"/>
                <w:color w:val="auto"/>
                <w:szCs w:val="21"/>
              </w:rPr>
              <w:t>（5）内容有所欠缺，针对性及可操作性较差，措施合理性较差的得1分；</w:t>
            </w:r>
          </w:p>
          <w:p>
            <w:pPr>
              <w:snapToGrid w:val="0"/>
              <w:rPr>
                <w:rFonts w:ascii="仿宋" w:hAnsi="仿宋" w:eastAsia="仿宋" w:cs="Arial"/>
                <w:color w:val="auto"/>
                <w:szCs w:val="21"/>
              </w:rPr>
            </w:pPr>
            <w:r>
              <w:rPr>
                <w:rFonts w:hint="eastAsia" w:ascii="仿宋" w:hAnsi="仿宋" w:eastAsia="仿宋" w:cs="Arial"/>
                <w:color w:val="auto"/>
                <w:szCs w:val="21"/>
              </w:rPr>
              <w:t>（6）未提出实质性阐述的不得分。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8"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11</w:t>
            </w:r>
          </w:p>
        </w:tc>
        <w:tc>
          <w:tcPr>
            <w:tcW w:w="3917" w:type="pct"/>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color w:val="auto"/>
                <w:szCs w:val="21"/>
              </w:rPr>
            </w:pPr>
            <w:r>
              <w:rPr>
                <w:rFonts w:hint="eastAsia" w:ascii="仿宋" w:hAnsi="仿宋" w:eastAsia="仿宋" w:cs="Arial"/>
                <w:color w:val="auto"/>
                <w:szCs w:val="21"/>
              </w:rPr>
              <w:t>供应商工期承诺和进度控制措施方案的评价，评价因素包括工期以及进度计划满足程度、合理性及保证措施的可行性。</w:t>
            </w:r>
          </w:p>
          <w:p>
            <w:pPr>
              <w:snapToGrid w:val="0"/>
              <w:jc w:val="left"/>
              <w:rPr>
                <w:rFonts w:ascii="仿宋" w:hAnsi="仿宋" w:eastAsia="仿宋" w:cs="Arial"/>
                <w:color w:val="auto"/>
                <w:szCs w:val="21"/>
              </w:rPr>
            </w:pPr>
            <w:r>
              <w:rPr>
                <w:rFonts w:hint="eastAsia" w:ascii="仿宋" w:hAnsi="仿宋" w:eastAsia="仿宋" w:cs="Arial"/>
                <w:color w:val="auto"/>
                <w:szCs w:val="21"/>
              </w:rPr>
              <w:t>（1）计划科学合理，控制措施的针对性和可行性强的得5分；</w:t>
            </w:r>
          </w:p>
          <w:p>
            <w:pPr>
              <w:snapToGrid w:val="0"/>
              <w:jc w:val="left"/>
              <w:rPr>
                <w:rFonts w:ascii="仿宋" w:hAnsi="仿宋" w:eastAsia="仿宋" w:cs="Arial"/>
                <w:color w:val="auto"/>
                <w:szCs w:val="21"/>
              </w:rPr>
            </w:pPr>
            <w:r>
              <w:rPr>
                <w:rFonts w:hint="eastAsia" w:ascii="仿宋" w:hAnsi="仿宋" w:eastAsia="仿宋" w:cs="Arial"/>
                <w:color w:val="auto"/>
                <w:szCs w:val="21"/>
              </w:rPr>
              <w:t>（2）计划较为合理，控制措施的针对性和可行性较强的得4分；</w:t>
            </w:r>
          </w:p>
          <w:p>
            <w:pPr>
              <w:snapToGrid w:val="0"/>
              <w:jc w:val="left"/>
              <w:rPr>
                <w:rFonts w:ascii="仿宋" w:hAnsi="仿宋" w:eastAsia="仿宋" w:cs="Arial"/>
                <w:color w:val="auto"/>
                <w:szCs w:val="21"/>
              </w:rPr>
            </w:pPr>
            <w:r>
              <w:rPr>
                <w:rFonts w:hint="eastAsia" w:ascii="仿宋" w:hAnsi="仿宋" w:eastAsia="仿宋" w:cs="Arial"/>
                <w:color w:val="auto"/>
                <w:szCs w:val="21"/>
              </w:rPr>
              <w:t>（3）计划基本合理，控制措施有一定的的针对性和可行性的得3分；</w:t>
            </w:r>
          </w:p>
          <w:p>
            <w:pPr>
              <w:snapToGrid w:val="0"/>
              <w:jc w:val="left"/>
              <w:rPr>
                <w:color w:val="auto"/>
              </w:rPr>
            </w:pPr>
            <w:r>
              <w:rPr>
                <w:rFonts w:hint="eastAsia" w:ascii="仿宋" w:hAnsi="仿宋" w:eastAsia="仿宋" w:cs="Arial"/>
                <w:color w:val="auto"/>
                <w:szCs w:val="21"/>
              </w:rPr>
              <w:t>（4）计划合理性一般，控制措施的针对性和可行性一般的得2分；</w:t>
            </w:r>
          </w:p>
          <w:p>
            <w:pPr>
              <w:snapToGrid w:val="0"/>
              <w:jc w:val="left"/>
              <w:rPr>
                <w:rFonts w:ascii="仿宋" w:hAnsi="仿宋" w:eastAsia="仿宋" w:cs="Arial"/>
                <w:color w:val="auto"/>
                <w:szCs w:val="21"/>
              </w:rPr>
            </w:pPr>
            <w:r>
              <w:rPr>
                <w:rFonts w:hint="eastAsia" w:ascii="仿宋" w:hAnsi="仿宋" w:eastAsia="仿宋" w:cs="Arial"/>
                <w:color w:val="auto"/>
                <w:szCs w:val="21"/>
              </w:rPr>
              <w:t>（5）计划有欠缺，控制措施针对性和可行性较差的得1分；</w:t>
            </w:r>
          </w:p>
          <w:p>
            <w:pPr>
              <w:snapToGrid w:val="0"/>
              <w:jc w:val="left"/>
              <w:rPr>
                <w:rFonts w:ascii="仿宋" w:hAnsi="仿宋" w:eastAsia="仿宋" w:cs="Arial"/>
                <w:color w:val="auto"/>
                <w:szCs w:val="21"/>
              </w:rPr>
            </w:pPr>
            <w:r>
              <w:rPr>
                <w:rFonts w:hint="eastAsia" w:ascii="仿宋" w:hAnsi="仿宋" w:eastAsia="仿宋" w:cs="Arial"/>
                <w:color w:val="auto"/>
                <w:szCs w:val="21"/>
              </w:rPr>
              <w:t>（6）未提出实质性阐述的不得分。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12</w:t>
            </w:r>
          </w:p>
        </w:tc>
        <w:tc>
          <w:tcPr>
            <w:tcW w:w="3917" w:type="pct"/>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color w:val="auto"/>
                <w:szCs w:val="21"/>
              </w:rPr>
            </w:pPr>
            <w:r>
              <w:rPr>
                <w:rFonts w:hint="eastAsia" w:ascii="仿宋" w:hAnsi="仿宋" w:eastAsia="仿宋" w:cs="Arial"/>
                <w:color w:val="auto"/>
                <w:szCs w:val="21"/>
              </w:rPr>
              <w:t>供应商在施工过程中采取的降尘、降噪、建筑垃圾处置及保证施工场地周边空气质量等环保创新措施的评价。</w:t>
            </w:r>
          </w:p>
          <w:p>
            <w:pPr>
              <w:numPr>
                <w:ilvl w:val="255"/>
                <w:numId w:val="0"/>
              </w:numPr>
              <w:snapToGrid w:val="0"/>
              <w:jc w:val="left"/>
              <w:rPr>
                <w:color w:val="auto"/>
              </w:rPr>
            </w:pPr>
            <w:r>
              <w:rPr>
                <w:rFonts w:hint="eastAsia" w:ascii="仿宋" w:hAnsi="仿宋" w:eastAsia="仿宋" w:cs="Arial"/>
                <w:color w:val="auto"/>
                <w:szCs w:val="21"/>
              </w:rPr>
              <w:t>（1）措施科学合理，有创新性，针对性、可行性强的得5分；</w:t>
            </w:r>
          </w:p>
          <w:p>
            <w:pPr>
              <w:numPr>
                <w:ilvl w:val="255"/>
                <w:numId w:val="0"/>
              </w:numPr>
              <w:snapToGrid w:val="0"/>
              <w:jc w:val="left"/>
              <w:rPr>
                <w:rFonts w:ascii="仿宋" w:hAnsi="仿宋" w:eastAsia="仿宋" w:cs="Arial"/>
                <w:color w:val="auto"/>
                <w:szCs w:val="21"/>
              </w:rPr>
            </w:pPr>
            <w:r>
              <w:rPr>
                <w:rFonts w:hint="eastAsia" w:ascii="仿宋" w:hAnsi="仿宋" w:eastAsia="仿宋" w:cs="Arial"/>
                <w:color w:val="auto"/>
                <w:szCs w:val="21"/>
              </w:rPr>
              <w:t>（2）措施较为合理，较有创新性、针对性、可行性较强的得4分；</w:t>
            </w:r>
          </w:p>
          <w:p>
            <w:pPr>
              <w:numPr>
                <w:ilvl w:val="255"/>
                <w:numId w:val="0"/>
              </w:numPr>
              <w:snapToGrid w:val="0"/>
              <w:jc w:val="left"/>
              <w:rPr>
                <w:rFonts w:ascii="仿宋" w:hAnsi="仿宋" w:eastAsia="仿宋" w:cs="Arial"/>
                <w:color w:val="auto"/>
                <w:szCs w:val="21"/>
              </w:rPr>
            </w:pPr>
            <w:r>
              <w:rPr>
                <w:rFonts w:hint="eastAsia" w:ascii="仿宋" w:hAnsi="仿宋" w:eastAsia="仿宋" w:cs="Arial"/>
                <w:color w:val="auto"/>
                <w:szCs w:val="21"/>
              </w:rPr>
              <w:t>（3）措施基本合理，针对性、可行性较强的得3分；</w:t>
            </w:r>
          </w:p>
          <w:p>
            <w:pPr>
              <w:numPr>
                <w:ilvl w:val="255"/>
                <w:numId w:val="0"/>
              </w:numPr>
              <w:snapToGrid w:val="0"/>
              <w:jc w:val="left"/>
              <w:rPr>
                <w:color w:val="auto"/>
              </w:rPr>
            </w:pPr>
            <w:r>
              <w:rPr>
                <w:rFonts w:hint="eastAsia" w:ascii="仿宋" w:hAnsi="仿宋" w:eastAsia="仿宋" w:cs="Arial"/>
                <w:color w:val="auto"/>
                <w:szCs w:val="21"/>
              </w:rPr>
              <w:t>（4）措施部分合理，针对性、可行性一般的得2分；</w:t>
            </w:r>
          </w:p>
          <w:p>
            <w:pPr>
              <w:snapToGrid w:val="0"/>
              <w:jc w:val="left"/>
              <w:rPr>
                <w:rFonts w:ascii="仿宋" w:hAnsi="仿宋" w:eastAsia="仿宋" w:cs="Arial"/>
                <w:color w:val="auto"/>
                <w:szCs w:val="21"/>
              </w:rPr>
            </w:pPr>
            <w:r>
              <w:rPr>
                <w:rFonts w:hint="eastAsia" w:ascii="仿宋" w:hAnsi="仿宋" w:eastAsia="仿宋" w:cs="Arial"/>
                <w:color w:val="auto"/>
                <w:szCs w:val="21"/>
              </w:rPr>
              <w:t>（5）措施有欠缺，针对性、可行性较差的得1分；</w:t>
            </w:r>
          </w:p>
          <w:p>
            <w:pPr>
              <w:snapToGrid w:val="0"/>
              <w:rPr>
                <w:rFonts w:ascii="仿宋" w:hAnsi="仿宋" w:eastAsia="仿宋" w:cs="Arial"/>
                <w:color w:val="auto"/>
                <w:szCs w:val="21"/>
              </w:rPr>
            </w:pPr>
            <w:r>
              <w:rPr>
                <w:rFonts w:hint="eastAsia" w:ascii="仿宋" w:hAnsi="仿宋" w:eastAsia="仿宋" w:cs="Arial"/>
                <w:color w:val="auto"/>
                <w:szCs w:val="21"/>
              </w:rPr>
              <w:t>（6）未提出实质性阐述的不得分。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8"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13</w:t>
            </w:r>
          </w:p>
        </w:tc>
        <w:tc>
          <w:tcPr>
            <w:tcW w:w="3917" w:type="pct"/>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color w:val="auto"/>
                <w:szCs w:val="21"/>
              </w:rPr>
            </w:pPr>
            <w:r>
              <w:rPr>
                <w:rFonts w:hint="eastAsia" w:ascii="仿宋" w:hAnsi="仿宋" w:eastAsia="仿宋" w:cs="Arial"/>
                <w:color w:val="auto"/>
                <w:szCs w:val="21"/>
              </w:rPr>
              <w:t>供应商安全文明施工措施的完整性、合理性评价,包括对施工现场的材料堆场、施工通道的安排，对消防安全的保证措施等。</w:t>
            </w:r>
          </w:p>
          <w:p>
            <w:pPr>
              <w:snapToGrid w:val="0"/>
              <w:jc w:val="left"/>
              <w:rPr>
                <w:rFonts w:ascii="仿宋" w:hAnsi="仿宋" w:eastAsia="仿宋" w:cs="Arial"/>
                <w:color w:val="auto"/>
                <w:szCs w:val="21"/>
              </w:rPr>
            </w:pPr>
            <w:r>
              <w:rPr>
                <w:rFonts w:hint="eastAsia" w:ascii="仿宋" w:hAnsi="仿宋" w:eastAsia="仿宋" w:cs="Arial"/>
                <w:color w:val="auto"/>
                <w:szCs w:val="21"/>
              </w:rPr>
              <w:t>（1）安全措施完善且到位，针对性强且可行性强的得5分；</w:t>
            </w:r>
          </w:p>
          <w:p>
            <w:pPr>
              <w:snapToGrid w:val="0"/>
              <w:jc w:val="left"/>
              <w:rPr>
                <w:rFonts w:ascii="仿宋" w:hAnsi="仿宋" w:eastAsia="仿宋" w:cs="Arial"/>
                <w:color w:val="auto"/>
                <w:szCs w:val="21"/>
              </w:rPr>
            </w:pPr>
            <w:r>
              <w:rPr>
                <w:rFonts w:hint="eastAsia" w:ascii="仿宋" w:hAnsi="仿宋" w:eastAsia="仿宋" w:cs="Arial"/>
                <w:color w:val="auto"/>
                <w:szCs w:val="21"/>
              </w:rPr>
              <w:t>（2）安全措施较为完善，针对性较强且可行性较强的得4分；</w:t>
            </w:r>
          </w:p>
          <w:p>
            <w:pPr>
              <w:snapToGrid w:val="0"/>
              <w:jc w:val="left"/>
              <w:rPr>
                <w:rFonts w:ascii="仿宋" w:hAnsi="仿宋" w:eastAsia="仿宋" w:cs="Arial"/>
                <w:color w:val="auto"/>
                <w:szCs w:val="21"/>
              </w:rPr>
            </w:pPr>
            <w:r>
              <w:rPr>
                <w:rFonts w:hint="eastAsia" w:ascii="仿宋" w:hAnsi="仿宋" w:eastAsia="仿宋" w:cs="Arial"/>
                <w:color w:val="auto"/>
                <w:szCs w:val="21"/>
              </w:rPr>
              <w:t>（3）安全措施基本完善，可行性较强的得3分；</w:t>
            </w:r>
          </w:p>
          <w:p>
            <w:pPr>
              <w:snapToGrid w:val="0"/>
              <w:jc w:val="left"/>
              <w:rPr>
                <w:rFonts w:ascii="仿宋" w:hAnsi="仿宋" w:eastAsia="仿宋" w:cs="Arial"/>
                <w:color w:val="auto"/>
                <w:szCs w:val="21"/>
              </w:rPr>
            </w:pPr>
            <w:r>
              <w:rPr>
                <w:rFonts w:hint="eastAsia" w:ascii="仿宋" w:hAnsi="仿宋" w:eastAsia="仿宋" w:cs="Arial"/>
                <w:color w:val="auto"/>
                <w:szCs w:val="21"/>
              </w:rPr>
              <w:t>（4）安全措施一般，可行性一般的得2分；</w:t>
            </w:r>
          </w:p>
          <w:p>
            <w:pPr>
              <w:snapToGrid w:val="0"/>
              <w:jc w:val="left"/>
              <w:rPr>
                <w:rFonts w:ascii="仿宋" w:hAnsi="仿宋" w:eastAsia="仿宋" w:cs="Arial"/>
                <w:color w:val="auto"/>
                <w:szCs w:val="21"/>
              </w:rPr>
            </w:pPr>
            <w:r>
              <w:rPr>
                <w:rFonts w:hint="eastAsia" w:ascii="仿宋" w:hAnsi="仿宋" w:eastAsia="仿宋" w:cs="Arial"/>
                <w:color w:val="auto"/>
                <w:szCs w:val="21"/>
              </w:rPr>
              <w:t>（5）安全措施有欠缺，可行性较差的得1分；</w:t>
            </w:r>
          </w:p>
          <w:p>
            <w:pPr>
              <w:snapToGrid w:val="0"/>
              <w:rPr>
                <w:rFonts w:ascii="仿宋" w:hAnsi="仿宋" w:eastAsia="仿宋" w:cs="Arial"/>
                <w:color w:val="auto"/>
                <w:szCs w:val="21"/>
              </w:rPr>
            </w:pPr>
            <w:r>
              <w:rPr>
                <w:rFonts w:hint="eastAsia" w:ascii="仿宋" w:hAnsi="仿宋" w:eastAsia="仿宋" w:cs="Arial"/>
                <w:color w:val="auto"/>
                <w:szCs w:val="21"/>
              </w:rPr>
              <w:t>（6）未提出实质性阐述的不得分。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4"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14</w:t>
            </w:r>
          </w:p>
        </w:tc>
        <w:tc>
          <w:tcPr>
            <w:tcW w:w="3917" w:type="pct"/>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color w:val="auto"/>
                <w:szCs w:val="21"/>
              </w:rPr>
            </w:pPr>
            <w:r>
              <w:rPr>
                <w:rFonts w:hint="eastAsia" w:ascii="仿宋" w:hAnsi="仿宋" w:eastAsia="仿宋" w:cs="Arial"/>
                <w:color w:val="auto"/>
                <w:szCs w:val="21"/>
              </w:rPr>
              <w:t>供应商对本项目主要材料品牌选用及选用品牌材料质量保证措施。</w:t>
            </w:r>
          </w:p>
          <w:p>
            <w:pPr>
              <w:snapToGrid w:val="0"/>
              <w:jc w:val="left"/>
              <w:rPr>
                <w:rFonts w:ascii="仿宋" w:hAnsi="仿宋" w:eastAsia="仿宋" w:cs="Arial"/>
                <w:color w:val="auto"/>
                <w:szCs w:val="21"/>
              </w:rPr>
            </w:pPr>
            <w:r>
              <w:rPr>
                <w:rFonts w:hint="eastAsia" w:ascii="仿宋" w:hAnsi="仿宋" w:eastAsia="仿宋" w:cs="Arial"/>
                <w:color w:val="auto"/>
                <w:szCs w:val="21"/>
              </w:rPr>
              <w:t>（1）材料选用科学合理，能完全满足项目要求，保证措施合理到位的得5分；</w:t>
            </w:r>
          </w:p>
          <w:p>
            <w:pPr>
              <w:snapToGrid w:val="0"/>
              <w:jc w:val="left"/>
              <w:rPr>
                <w:rFonts w:ascii="仿宋" w:hAnsi="仿宋" w:eastAsia="仿宋" w:cs="Arial"/>
                <w:color w:val="auto"/>
                <w:szCs w:val="21"/>
              </w:rPr>
            </w:pPr>
            <w:r>
              <w:rPr>
                <w:rFonts w:hint="eastAsia" w:ascii="仿宋" w:hAnsi="仿宋" w:eastAsia="仿宋" w:cs="Arial"/>
                <w:color w:val="auto"/>
                <w:szCs w:val="21"/>
              </w:rPr>
              <w:t>（2）材料选用较为合理，能满足项目要求，保证措施较为合理的得4分；</w:t>
            </w:r>
          </w:p>
          <w:p>
            <w:pPr>
              <w:snapToGrid w:val="0"/>
              <w:jc w:val="left"/>
              <w:rPr>
                <w:rFonts w:ascii="仿宋" w:hAnsi="仿宋" w:eastAsia="仿宋" w:cs="Arial"/>
                <w:color w:val="auto"/>
                <w:szCs w:val="21"/>
              </w:rPr>
            </w:pPr>
            <w:r>
              <w:rPr>
                <w:rFonts w:hint="eastAsia" w:ascii="仿宋" w:hAnsi="仿宋" w:eastAsia="仿宋" w:cs="Arial"/>
                <w:color w:val="auto"/>
                <w:szCs w:val="21"/>
              </w:rPr>
              <w:t>（3）材料选用基本满足项目要求，有一定的保证措施的得3分；</w:t>
            </w:r>
          </w:p>
          <w:p>
            <w:pPr>
              <w:snapToGrid w:val="0"/>
              <w:jc w:val="left"/>
              <w:rPr>
                <w:rFonts w:ascii="仿宋" w:hAnsi="仿宋" w:eastAsia="仿宋" w:cs="Arial"/>
                <w:color w:val="auto"/>
                <w:szCs w:val="21"/>
              </w:rPr>
            </w:pPr>
            <w:r>
              <w:rPr>
                <w:rFonts w:hint="eastAsia" w:ascii="仿宋" w:hAnsi="仿宋" w:eastAsia="仿宋" w:cs="Arial"/>
                <w:color w:val="auto"/>
                <w:szCs w:val="21"/>
              </w:rPr>
              <w:t>（4）材料选用一般，有实质性保证措施的得2分；</w:t>
            </w:r>
          </w:p>
          <w:p>
            <w:pPr>
              <w:snapToGrid w:val="0"/>
              <w:jc w:val="left"/>
              <w:rPr>
                <w:rFonts w:ascii="仿宋" w:hAnsi="仿宋" w:eastAsia="仿宋" w:cs="Arial"/>
                <w:color w:val="auto"/>
                <w:szCs w:val="21"/>
              </w:rPr>
            </w:pPr>
            <w:r>
              <w:rPr>
                <w:rFonts w:hint="eastAsia" w:ascii="仿宋" w:hAnsi="仿宋" w:eastAsia="仿宋" w:cs="Arial"/>
                <w:color w:val="auto"/>
                <w:szCs w:val="21"/>
              </w:rPr>
              <w:t>（5）材料选用有欠缺，保证措施较差的得1分；</w:t>
            </w:r>
          </w:p>
          <w:p>
            <w:pPr>
              <w:snapToGrid w:val="0"/>
              <w:jc w:val="left"/>
              <w:rPr>
                <w:rFonts w:ascii="仿宋" w:hAnsi="仿宋" w:eastAsia="仿宋" w:cs="Arial"/>
                <w:color w:val="auto"/>
                <w:szCs w:val="21"/>
              </w:rPr>
            </w:pPr>
            <w:r>
              <w:rPr>
                <w:rFonts w:hint="eastAsia" w:ascii="仿宋" w:hAnsi="仿宋" w:eastAsia="仿宋" w:cs="Arial"/>
                <w:color w:val="auto"/>
                <w:szCs w:val="21"/>
              </w:rPr>
              <w:t>（6）未提出实质性阐述的不得分。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42"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15</w:t>
            </w:r>
          </w:p>
        </w:tc>
        <w:tc>
          <w:tcPr>
            <w:tcW w:w="3917" w:type="pct"/>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color w:val="auto"/>
                <w:szCs w:val="21"/>
              </w:rPr>
            </w:pPr>
            <w:r>
              <w:rPr>
                <w:rFonts w:hint="eastAsia" w:ascii="仿宋" w:hAnsi="仿宋" w:eastAsia="仿宋" w:cs="Arial"/>
                <w:color w:val="auto"/>
                <w:szCs w:val="21"/>
              </w:rPr>
              <w:t>磋商供应商对施工过程中突发事件的处理预案及承诺的紧急响应时间的评价。评价因素包括响应时间、措施、投入人员力量。</w:t>
            </w:r>
          </w:p>
          <w:p>
            <w:pPr>
              <w:snapToGrid w:val="0"/>
              <w:jc w:val="left"/>
              <w:rPr>
                <w:rFonts w:ascii="仿宋" w:hAnsi="仿宋" w:eastAsia="仿宋" w:cs="Arial"/>
                <w:color w:val="auto"/>
                <w:szCs w:val="21"/>
              </w:rPr>
            </w:pPr>
            <w:r>
              <w:rPr>
                <w:rFonts w:hint="eastAsia" w:ascii="仿宋" w:hAnsi="仿宋" w:eastAsia="仿宋" w:cs="Arial"/>
                <w:color w:val="auto"/>
                <w:szCs w:val="21"/>
              </w:rPr>
              <w:t>（1）响应及时，措施科学合理，针对性和可行性强的得5分；</w:t>
            </w:r>
          </w:p>
          <w:p>
            <w:pPr>
              <w:snapToGrid w:val="0"/>
              <w:jc w:val="left"/>
              <w:rPr>
                <w:rFonts w:ascii="仿宋" w:hAnsi="仿宋" w:eastAsia="仿宋" w:cs="Arial"/>
                <w:color w:val="auto"/>
                <w:szCs w:val="21"/>
              </w:rPr>
            </w:pPr>
            <w:r>
              <w:rPr>
                <w:rFonts w:hint="eastAsia" w:ascii="仿宋" w:hAnsi="仿宋" w:eastAsia="仿宋" w:cs="Arial"/>
                <w:color w:val="auto"/>
                <w:szCs w:val="21"/>
              </w:rPr>
              <w:t>（2）响应及时，措施有针对性，可行性较强的得4分；</w:t>
            </w:r>
          </w:p>
          <w:p>
            <w:pPr>
              <w:snapToGrid w:val="0"/>
              <w:jc w:val="left"/>
              <w:rPr>
                <w:rFonts w:ascii="仿宋" w:hAnsi="仿宋" w:eastAsia="仿宋" w:cs="Arial"/>
                <w:color w:val="auto"/>
                <w:szCs w:val="21"/>
              </w:rPr>
            </w:pPr>
            <w:r>
              <w:rPr>
                <w:rFonts w:hint="eastAsia" w:ascii="仿宋" w:hAnsi="仿宋" w:eastAsia="仿宋" w:cs="Arial"/>
                <w:color w:val="auto"/>
                <w:szCs w:val="21"/>
              </w:rPr>
              <w:t>（3）响应适中，有一定的针对性和可行性的得3分；</w:t>
            </w:r>
          </w:p>
          <w:p>
            <w:pPr>
              <w:snapToGrid w:val="0"/>
              <w:jc w:val="left"/>
              <w:rPr>
                <w:rFonts w:ascii="仿宋" w:hAnsi="仿宋" w:eastAsia="仿宋" w:cs="Arial"/>
                <w:color w:val="auto"/>
                <w:szCs w:val="21"/>
              </w:rPr>
            </w:pPr>
            <w:r>
              <w:rPr>
                <w:rFonts w:hint="eastAsia" w:ascii="仿宋" w:hAnsi="仿宋" w:eastAsia="仿宋" w:cs="Arial"/>
                <w:color w:val="auto"/>
                <w:szCs w:val="21"/>
              </w:rPr>
              <w:t>（4）响应适中，针对性和可行性一般的得2分；</w:t>
            </w:r>
          </w:p>
          <w:p>
            <w:pPr>
              <w:snapToGrid w:val="0"/>
              <w:jc w:val="left"/>
              <w:rPr>
                <w:rFonts w:ascii="仿宋" w:hAnsi="仿宋" w:eastAsia="仿宋" w:cs="Arial"/>
                <w:color w:val="auto"/>
                <w:szCs w:val="21"/>
              </w:rPr>
            </w:pPr>
            <w:r>
              <w:rPr>
                <w:rFonts w:hint="eastAsia" w:ascii="仿宋" w:hAnsi="仿宋" w:eastAsia="仿宋" w:cs="Arial"/>
                <w:color w:val="auto"/>
                <w:szCs w:val="21"/>
              </w:rPr>
              <w:t>（5）响应迟缓，针对性和可行性较差的得1分；</w:t>
            </w:r>
          </w:p>
          <w:p>
            <w:pPr>
              <w:snapToGrid w:val="0"/>
              <w:jc w:val="left"/>
              <w:rPr>
                <w:rFonts w:ascii="仿宋" w:hAnsi="仿宋" w:eastAsia="仿宋" w:cs="Arial"/>
                <w:color w:val="auto"/>
                <w:szCs w:val="21"/>
              </w:rPr>
            </w:pPr>
            <w:r>
              <w:rPr>
                <w:rFonts w:hint="eastAsia" w:ascii="仿宋" w:hAnsi="仿宋" w:eastAsia="仿宋" w:cs="Arial"/>
                <w:color w:val="auto"/>
                <w:szCs w:val="21"/>
              </w:rPr>
              <w:t>（6）未提出实质性阐述的不得分。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94"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16</w:t>
            </w:r>
          </w:p>
        </w:tc>
        <w:tc>
          <w:tcPr>
            <w:tcW w:w="3917" w:type="pct"/>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color w:val="auto"/>
                <w:szCs w:val="21"/>
              </w:rPr>
            </w:pPr>
            <w:r>
              <w:rPr>
                <w:rFonts w:hint="eastAsia" w:ascii="仿宋" w:hAnsi="仿宋" w:eastAsia="仿宋" w:cs="Arial"/>
                <w:color w:val="auto"/>
                <w:szCs w:val="21"/>
              </w:rPr>
              <w:t>售后服务承诺的范围和完善程度的评价，包括保修范围、保修内容、人员配备、故障响应修复时间方式及保障措施。</w:t>
            </w:r>
          </w:p>
          <w:p>
            <w:pPr>
              <w:snapToGrid w:val="0"/>
              <w:jc w:val="left"/>
              <w:rPr>
                <w:rFonts w:ascii="仿宋" w:hAnsi="仿宋" w:eastAsia="仿宋" w:cs="Arial"/>
                <w:color w:val="auto"/>
                <w:szCs w:val="21"/>
              </w:rPr>
            </w:pPr>
            <w:r>
              <w:rPr>
                <w:rFonts w:hint="eastAsia" w:ascii="仿宋" w:hAnsi="仿宋" w:eastAsia="仿宋" w:cs="Arial"/>
                <w:color w:val="auto"/>
                <w:szCs w:val="21"/>
              </w:rPr>
              <w:t>（1）响应及时，措施科学合理，针对性和可行性强的得5分；</w:t>
            </w:r>
          </w:p>
          <w:p>
            <w:pPr>
              <w:snapToGrid w:val="0"/>
              <w:jc w:val="left"/>
              <w:rPr>
                <w:rFonts w:ascii="仿宋" w:hAnsi="仿宋" w:eastAsia="仿宋" w:cs="Arial"/>
                <w:color w:val="auto"/>
                <w:szCs w:val="21"/>
              </w:rPr>
            </w:pPr>
            <w:r>
              <w:rPr>
                <w:rFonts w:hint="eastAsia" w:ascii="仿宋" w:hAnsi="仿宋" w:eastAsia="仿宋" w:cs="Arial"/>
                <w:color w:val="auto"/>
                <w:szCs w:val="21"/>
              </w:rPr>
              <w:t>（2）响应及时，措施有针对性，可行性较强的得4分；</w:t>
            </w:r>
          </w:p>
          <w:p>
            <w:pPr>
              <w:snapToGrid w:val="0"/>
              <w:jc w:val="left"/>
              <w:rPr>
                <w:rFonts w:ascii="仿宋" w:hAnsi="仿宋" w:eastAsia="仿宋" w:cs="Arial"/>
                <w:color w:val="auto"/>
                <w:szCs w:val="21"/>
              </w:rPr>
            </w:pPr>
            <w:r>
              <w:rPr>
                <w:rFonts w:hint="eastAsia" w:ascii="仿宋" w:hAnsi="仿宋" w:eastAsia="仿宋" w:cs="Arial"/>
                <w:color w:val="auto"/>
                <w:szCs w:val="21"/>
              </w:rPr>
              <w:t>（3）响应适中，有一定的针对性和可行性的得3分；</w:t>
            </w:r>
          </w:p>
          <w:p>
            <w:pPr>
              <w:snapToGrid w:val="0"/>
              <w:jc w:val="left"/>
              <w:rPr>
                <w:rFonts w:ascii="仿宋" w:hAnsi="仿宋" w:eastAsia="仿宋" w:cs="Arial"/>
                <w:color w:val="auto"/>
                <w:szCs w:val="21"/>
              </w:rPr>
            </w:pPr>
            <w:r>
              <w:rPr>
                <w:rFonts w:hint="eastAsia" w:ascii="仿宋" w:hAnsi="仿宋" w:eastAsia="仿宋" w:cs="Arial"/>
                <w:color w:val="auto"/>
                <w:szCs w:val="21"/>
              </w:rPr>
              <w:t>（4）响应适中，针对性和可行性一般的得2分；</w:t>
            </w:r>
          </w:p>
          <w:p>
            <w:pPr>
              <w:snapToGrid w:val="0"/>
              <w:jc w:val="left"/>
              <w:rPr>
                <w:rFonts w:ascii="仿宋" w:hAnsi="仿宋" w:eastAsia="仿宋" w:cs="Arial"/>
                <w:color w:val="auto"/>
                <w:szCs w:val="21"/>
              </w:rPr>
            </w:pPr>
            <w:r>
              <w:rPr>
                <w:rFonts w:hint="eastAsia" w:ascii="仿宋" w:hAnsi="仿宋" w:eastAsia="仿宋" w:cs="Arial"/>
                <w:color w:val="auto"/>
                <w:szCs w:val="21"/>
              </w:rPr>
              <w:t>（5）响应迟缓，针对性和可行性较差的得1分；</w:t>
            </w:r>
          </w:p>
          <w:p>
            <w:pPr>
              <w:snapToGrid w:val="0"/>
              <w:jc w:val="left"/>
              <w:rPr>
                <w:rFonts w:ascii="仿宋" w:hAnsi="仿宋" w:eastAsia="仿宋" w:cs="Arial"/>
                <w:bCs/>
                <w:color w:val="auto"/>
                <w:szCs w:val="21"/>
              </w:rPr>
            </w:pPr>
            <w:r>
              <w:rPr>
                <w:rFonts w:hint="eastAsia" w:ascii="仿宋" w:hAnsi="仿宋" w:eastAsia="仿宋" w:cs="Arial"/>
                <w:color w:val="auto"/>
                <w:szCs w:val="21"/>
              </w:rPr>
              <w:t>（6）未提出实质性阐述的不得分。</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5</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92" w:hRule="atLeast"/>
          <w:tblHeader/>
        </w:trPr>
        <w:tc>
          <w:tcPr>
            <w:tcW w:w="287" w:type="pct"/>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color w:val="auto"/>
                <w:szCs w:val="21"/>
              </w:rPr>
            </w:pPr>
            <w:r>
              <w:rPr>
                <w:rFonts w:hint="eastAsia" w:ascii="仿宋" w:hAnsi="仿宋" w:eastAsia="仿宋" w:cs="Arial"/>
                <w:color w:val="auto"/>
                <w:szCs w:val="21"/>
              </w:rPr>
              <w:t>17</w:t>
            </w:r>
          </w:p>
        </w:tc>
        <w:tc>
          <w:tcPr>
            <w:tcW w:w="3917" w:type="pct"/>
            <w:tcBorders>
              <w:top w:val="single" w:color="auto" w:sz="6" w:space="0"/>
              <w:left w:val="single" w:color="auto" w:sz="6" w:space="0"/>
              <w:bottom w:val="single" w:color="auto" w:sz="6" w:space="0"/>
              <w:right w:val="single" w:color="auto" w:sz="6" w:space="0"/>
            </w:tcBorders>
            <w:noWrap/>
            <w:vAlign w:val="center"/>
          </w:tcPr>
          <w:p>
            <w:pPr>
              <w:autoSpaceDN w:val="0"/>
              <w:snapToGrid w:val="0"/>
              <w:jc w:val="left"/>
              <w:rPr>
                <w:rFonts w:ascii="仿宋" w:hAnsi="仿宋" w:eastAsia="仿宋" w:cs="Arial"/>
                <w:bCs/>
                <w:color w:val="auto"/>
                <w:szCs w:val="21"/>
              </w:rPr>
            </w:pPr>
            <w:r>
              <w:rPr>
                <w:rFonts w:hint="eastAsia" w:ascii="仿宋" w:hAnsi="仿宋" w:eastAsia="仿宋" w:cs="Arial"/>
                <w:bCs/>
                <w:color w:val="auto"/>
                <w:szCs w:val="21"/>
              </w:rPr>
              <w:t>（1）所投主要材料（主要材料品牌表内材料）取得有效的节能产品认证证书的每个得0.5分，最多得1分（列入强制采购节能产品清单目录的产品不计分）；</w:t>
            </w:r>
          </w:p>
          <w:p>
            <w:pPr>
              <w:autoSpaceDN w:val="0"/>
              <w:snapToGrid w:val="0"/>
              <w:jc w:val="left"/>
              <w:rPr>
                <w:rFonts w:ascii="仿宋" w:hAnsi="仿宋" w:eastAsia="仿宋" w:cs="Arial"/>
                <w:bCs/>
                <w:color w:val="auto"/>
                <w:szCs w:val="21"/>
              </w:rPr>
            </w:pPr>
            <w:r>
              <w:rPr>
                <w:rFonts w:hint="eastAsia" w:ascii="仿宋" w:hAnsi="仿宋" w:eastAsia="仿宋" w:cs="Arial"/>
                <w:bCs/>
                <w:color w:val="auto"/>
                <w:szCs w:val="21"/>
              </w:rPr>
              <w:t>（2）所投主要材料（主要材料品牌表内材料）取得有效的环境标志产品认证证书的每个得0.5分，最多得1分。</w:t>
            </w:r>
          </w:p>
          <w:p>
            <w:pPr>
              <w:snapToGrid w:val="0"/>
              <w:jc w:val="left"/>
              <w:rPr>
                <w:rFonts w:ascii="仿宋" w:hAnsi="仿宋" w:eastAsia="仿宋" w:cs="Arial"/>
                <w:bCs/>
                <w:color w:val="auto"/>
                <w:szCs w:val="21"/>
              </w:rPr>
            </w:pPr>
            <w:r>
              <w:rPr>
                <w:rFonts w:hint="eastAsia" w:ascii="仿宋" w:hAnsi="仿宋" w:eastAsia="仿宋" w:cs="Arial"/>
                <w:bCs/>
                <w:color w:val="auto"/>
                <w:szCs w:val="21"/>
              </w:rPr>
              <w:t>证明材料：提供国家确定的认证机构出具的、处于有效期之内的认证证书（扫描件、加盖公章）。</w:t>
            </w:r>
          </w:p>
        </w:tc>
        <w:tc>
          <w:tcPr>
            <w:tcW w:w="30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2</w:t>
            </w:r>
          </w:p>
        </w:tc>
        <w:tc>
          <w:tcPr>
            <w:tcW w:w="493" w:type="pct"/>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color w:val="auto"/>
                <w:szCs w:val="21"/>
              </w:rPr>
            </w:pPr>
            <w:r>
              <w:rPr>
                <w:rFonts w:hint="eastAsia" w:ascii="仿宋" w:hAnsi="仿宋" w:eastAsia="仿宋" w:cs="Arial"/>
                <w:color w:val="auto"/>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0" w:hRule="atLeast"/>
          <w:tblHeader/>
        </w:trPr>
        <w:tc>
          <w:tcPr>
            <w:tcW w:w="4204" w:type="pct"/>
            <w:gridSpan w:val="2"/>
            <w:tcBorders>
              <w:top w:val="single" w:color="auto" w:sz="6" w:space="0"/>
              <w:left w:val="double" w:color="auto" w:sz="4" w:space="0"/>
              <w:bottom w:val="double" w:color="auto" w:sz="4" w:space="0"/>
              <w:right w:val="single" w:color="auto" w:sz="6" w:space="0"/>
            </w:tcBorders>
            <w:noWrap/>
            <w:vAlign w:val="center"/>
          </w:tcPr>
          <w:p>
            <w:pPr>
              <w:snapToGrid w:val="0"/>
              <w:ind w:firstLine="482"/>
              <w:jc w:val="center"/>
              <w:rPr>
                <w:rFonts w:ascii="仿宋" w:hAnsi="仿宋" w:eastAsia="仿宋" w:cs="Arial"/>
                <w:color w:val="auto"/>
                <w:szCs w:val="21"/>
              </w:rPr>
            </w:pPr>
            <w:r>
              <w:rPr>
                <w:rFonts w:hint="eastAsia" w:ascii="仿宋" w:hAnsi="仿宋" w:eastAsia="仿宋" w:cs="Arial"/>
                <w:color w:val="auto"/>
                <w:szCs w:val="21"/>
              </w:rPr>
              <w:t>合计</w:t>
            </w:r>
          </w:p>
        </w:tc>
        <w:tc>
          <w:tcPr>
            <w:tcW w:w="796" w:type="pct"/>
            <w:gridSpan w:val="2"/>
            <w:tcBorders>
              <w:top w:val="single" w:color="auto" w:sz="6" w:space="0"/>
              <w:left w:val="single" w:color="auto" w:sz="6" w:space="0"/>
              <w:bottom w:val="double" w:color="auto" w:sz="4" w:space="0"/>
              <w:right w:val="double" w:color="auto" w:sz="4" w:space="0"/>
            </w:tcBorders>
            <w:vAlign w:val="center"/>
          </w:tcPr>
          <w:p>
            <w:pPr>
              <w:snapToGrid w:val="0"/>
              <w:jc w:val="center"/>
              <w:rPr>
                <w:rFonts w:ascii="仿宋" w:hAnsi="仿宋" w:eastAsia="仿宋" w:cs="Arial"/>
                <w:color w:val="auto"/>
                <w:sz w:val="24"/>
              </w:rPr>
            </w:pPr>
            <w:r>
              <w:rPr>
                <w:rFonts w:hint="eastAsia" w:ascii="仿宋" w:hAnsi="仿宋" w:eastAsia="仿宋" w:cs="Arial"/>
                <w:color w:val="auto"/>
                <w:szCs w:val="21"/>
              </w:rPr>
              <w:t>70</w:t>
            </w:r>
          </w:p>
        </w:tc>
      </w:tr>
      <w:bookmarkEnd w:id="91"/>
    </w:tbl>
    <w:p>
      <w:pPr>
        <w:autoSpaceDN w:val="0"/>
        <w:ind w:firstLine="480"/>
        <w:rPr>
          <w:rFonts w:ascii="Times New Roman" w:hAnsi="Times New Roman" w:eastAsia="仿宋" w:cs="Times New Roman"/>
          <w:b/>
          <w:color w:val="auto"/>
          <w:sz w:val="24"/>
          <w:szCs w:val="24"/>
        </w:rPr>
      </w:pPr>
    </w:p>
    <w:p>
      <w:pPr>
        <w:autoSpaceDN w:val="0"/>
        <w:ind w:firstLine="482"/>
        <w:rPr>
          <w:rFonts w:ascii="Times New Roman" w:hAnsi="Times New Roman" w:eastAsia="宋体" w:cs="Times New Roman"/>
          <w:color w:val="auto"/>
          <w:szCs w:val="24"/>
        </w:rPr>
      </w:pPr>
      <w:r>
        <w:rPr>
          <w:rFonts w:hint="eastAsia" w:ascii="Times New Roman" w:hAnsi="Times New Roman" w:eastAsia="仿宋" w:cs="Times New Roman"/>
          <w:b/>
          <w:color w:val="auto"/>
          <w:sz w:val="24"/>
          <w:szCs w:val="24"/>
        </w:rPr>
        <w:t>备注：商务技术分</w:t>
      </w:r>
      <w:r>
        <w:rPr>
          <w:rFonts w:ascii="Times New Roman" w:hAnsi="Times New Roman" w:eastAsia="仿宋" w:cs="Times New Roman"/>
          <w:b/>
          <w:color w:val="auto"/>
          <w:sz w:val="24"/>
          <w:szCs w:val="24"/>
        </w:rPr>
        <w:t>=</w:t>
      </w:r>
      <w:r>
        <w:rPr>
          <w:rFonts w:hint="eastAsia" w:ascii="Times New Roman" w:hAnsi="Times New Roman" w:eastAsia="仿宋" w:cs="Times New Roman"/>
          <w:b/>
          <w:color w:val="auto"/>
          <w:sz w:val="24"/>
          <w:szCs w:val="24"/>
        </w:rPr>
        <w:t>（磋商小组所有成员评分合计数）</w:t>
      </w:r>
      <w:r>
        <w:rPr>
          <w:rFonts w:ascii="Times New Roman" w:hAnsi="Times New Roman" w:eastAsia="仿宋" w:cs="Times New Roman"/>
          <w:b/>
          <w:color w:val="auto"/>
          <w:sz w:val="24"/>
          <w:szCs w:val="24"/>
        </w:rPr>
        <w:t>/</w:t>
      </w:r>
      <w:r>
        <w:rPr>
          <w:rFonts w:hint="eastAsia" w:ascii="Times New Roman" w:hAnsi="Times New Roman" w:eastAsia="仿宋" w:cs="Times New Roman"/>
          <w:b/>
          <w:color w:val="auto"/>
          <w:sz w:val="24"/>
          <w:szCs w:val="24"/>
        </w:rPr>
        <w:t>（磋商小组人数）</w:t>
      </w:r>
    </w:p>
    <w:p>
      <w:pPr>
        <w:keepNext/>
        <w:keepLines/>
        <w:autoSpaceDN w:val="0"/>
        <w:spacing w:before="72" w:beforeLines="30" w:after="72" w:afterLines="30" w:line="360" w:lineRule="auto"/>
        <w:ind w:firstLine="480"/>
        <w:outlineLvl w:val="2"/>
        <w:rPr>
          <w:rFonts w:ascii="华文中宋" w:hAnsi="华文中宋" w:eastAsia="华文中宋" w:cs="华文中宋"/>
          <w:b/>
          <w:bCs/>
          <w:color w:val="auto"/>
          <w:sz w:val="24"/>
          <w:szCs w:val="32"/>
        </w:rPr>
      </w:pPr>
      <w:r>
        <w:rPr>
          <w:rFonts w:hint="eastAsia" w:ascii="华文中宋" w:hAnsi="华文中宋" w:eastAsia="华文中宋" w:cs="华文中宋"/>
          <w:b/>
          <w:bCs/>
          <w:color w:val="auto"/>
          <w:sz w:val="24"/>
          <w:szCs w:val="32"/>
        </w:rPr>
        <w:t>报价分（30分）</w:t>
      </w:r>
    </w:p>
    <w:p>
      <w:pPr>
        <w:autoSpaceDN w:val="0"/>
        <w:spacing w:line="360" w:lineRule="auto"/>
        <w:ind w:firstLine="460" w:firstLineChars="192"/>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最后报价的合理性：分析最后报价是否合理，最后报价范围是否完整，有否重大错漏项。磋商报价分计算方法：</w:t>
      </w:r>
      <w:r>
        <w:rPr>
          <w:rFonts w:hint="eastAsia" w:ascii="Times New Roman" w:hAnsi="Times New Roman" w:eastAsia="仿宋" w:cs="Times New Roman"/>
          <w:b/>
          <w:color w:val="auto"/>
          <w:sz w:val="24"/>
          <w:szCs w:val="24"/>
        </w:rPr>
        <w:t>满足《磋商文件》要求且最后报价最低的有效供应商的最后报价为磋商基准价，其价格分为</w:t>
      </w:r>
      <w:r>
        <w:rPr>
          <w:rFonts w:ascii="Times New Roman" w:hAnsi="Times New Roman" w:eastAsia="仿宋" w:cs="Times New Roman"/>
          <w:b/>
          <w:color w:val="auto"/>
          <w:sz w:val="24"/>
          <w:szCs w:val="24"/>
        </w:rPr>
        <w:t>30</w:t>
      </w:r>
      <w:r>
        <w:rPr>
          <w:rFonts w:hint="eastAsia" w:ascii="Times New Roman" w:hAnsi="Times New Roman" w:eastAsia="仿宋" w:cs="Times New Roman"/>
          <w:b/>
          <w:color w:val="auto"/>
          <w:sz w:val="24"/>
          <w:szCs w:val="24"/>
        </w:rPr>
        <w:t>分（即价格权值为</w:t>
      </w:r>
      <w:r>
        <w:rPr>
          <w:rFonts w:ascii="Times New Roman" w:hAnsi="Times New Roman" w:eastAsia="仿宋" w:cs="Times New Roman"/>
          <w:b/>
          <w:color w:val="auto"/>
          <w:sz w:val="24"/>
          <w:szCs w:val="24"/>
        </w:rPr>
        <w:t>30%</w:t>
      </w:r>
      <w:r>
        <w:rPr>
          <w:rFonts w:hint="eastAsia" w:ascii="Times New Roman" w:hAnsi="Times New Roman" w:eastAsia="仿宋" w:cs="Times New Roman"/>
          <w:b/>
          <w:color w:val="auto"/>
          <w:sz w:val="24"/>
          <w:szCs w:val="24"/>
        </w:rPr>
        <w:t>）。</w:t>
      </w:r>
      <w:r>
        <w:rPr>
          <w:rFonts w:hint="eastAsia" w:ascii="Times New Roman" w:hAnsi="Times New Roman" w:eastAsia="仿宋" w:cs="Times New Roman"/>
          <w:color w:val="auto"/>
          <w:sz w:val="24"/>
          <w:szCs w:val="24"/>
        </w:rPr>
        <w:t>其他磋商响应供应商的价格分统一按照下列公式计算（精确到小数点后二位）：</w:t>
      </w:r>
    </w:p>
    <w:p>
      <w:pPr>
        <w:autoSpaceDN w:val="0"/>
        <w:spacing w:line="360" w:lineRule="auto"/>
        <w:ind w:firstLine="463" w:firstLineChars="192"/>
        <w:rPr>
          <w:rFonts w:ascii="Times New Roman" w:hAnsi="Times New Roman" w:eastAsia="仿宋" w:cs="Times New Roman"/>
          <w:color w:val="auto"/>
          <w:sz w:val="24"/>
          <w:szCs w:val="24"/>
        </w:rPr>
      </w:pPr>
      <w:r>
        <w:rPr>
          <w:rFonts w:hint="eastAsia" w:ascii="Times New Roman" w:hAnsi="Times New Roman" w:eastAsia="仿宋" w:cs="Times New Roman"/>
          <w:b/>
          <w:color w:val="auto"/>
          <w:kern w:val="0"/>
          <w:sz w:val="24"/>
          <w:szCs w:val="24"/>
        </w:rPr>
        <w:t>报价分</w:t>
      </w:r>
      <w:r>
        <w:rPr>
          <w:rFonts w:ascii="Times New Roman" w:hAnsi="Times New Roman" w:eastAsia="仿宋" w:cs="Times New Roman"/>
          <w:b/>
          <w:color w:val="auto"/>
          <w:kern w:val="0"/>
          <w:sz w:val="24"/>
          <w:szCs w:val="24"/>
        </w:rPr>
        <w:t>=</w:t>
      </w:r>
      <w:r>
        <w:rPr>
          <w:rFonts w:hint="eastAsia" w:ascii="Times New Roman" w:hAnsi="Times New Roman" w:eastAsia="仿宋" w:cs="Times New Roman"/>
          <w:b/>
          <w:color w:val="auto"/>
          <w:kern w:val="0"/>
          <w:sz w:val="24"/>
          <w:szCs w:val="24"/>
        </w:rPr>
        <w:t>（磋商基准价／最后报价）</w:t>
      </w:r>
      <w:r>
        <w:rPr>
          <w:rFonts w:ascii="Times New Roman" w:hAnsi="Times New Roman" w:eastAsia="仿宋" w:cs="Times New Roman"/>
          <w:b/>
          <w:color w:val="auto"/>
          <w:kern w:val="0"/>
          <w:sz w:val="24"/>
          <w:szCs w:val="24"/>
        </w:rPr>
        <w:t>×30%×100</w:t>
      </w:r>
    </w:p>
    <w:p>
      <w:pPr>
        <w:autoSpaceDN w:val="0"/>
        <w:adjustRightInd w:val="0"/>
        <w:snapToGrid w:val="0"/>
        <w:spacing w:line="360" w:lineRule="auto"/>
        <w:ind w:firstLine="463" w:firstLineChars="192"/>
        <w:rPr>
          <w:rFonts w:ascii="Times New Roman" w:hAnsi="Times New Roman" w:eastAsia="仿宋" w:cs="Times New Roman"/>
          <w:b/>
          <w:color w:val="auto"/>
          <w:kern w:val="0"/>
          <w:sz w:val="24"/>
          <w:szCs w:val="24"/>
        </w:rPr>
      </w:pPr>
      <w:r>
        <w:rPr>
          <w:rFonts w:hint="eastAsia" w:ascii="Times New Roman" w:hAnsi="Times New Roman" w:eastAsia="仿宋" w:cs="Times New Roman"/>
          <w:b/>
          <w:color w:val="auto"/>
          <w:kern w:val="0"/>
          <w:sz w:val="24"/>
          <w:szCs w:val="24"/>
        </w:rPr>
        <w:t>重要提示：</w:t>
      </w:r>
    </w:p>
    <w:p>
      <w:pPr>
        <w:autoSpaceDN w:val="0"/>
        <w:adjustRightInd w:val="0"/>
        <w:snapToGrid w:val="0"/>
        <w:spacing w:line="360" w:lineRule="auto"/>
        <w:ind w:firstLine="463" w:firstLineChars="192"/>
        <w:rPr>
          <w:rFonts w:ascii="Times New Roman" w:hAnsi="Times New Roman" w:eastAsia="仿宋" w:cs="Times New Roman"/>
          <w:b/>
          <w:color w:val="auto"/>
          <w:sz w:val="24"/>
          <w:szCs w:val="24"/>
          <w:u w:val="single"/>
        </w:rPr>
      </w:pPr>
      <w:r>
        <w:rPr>
          <w:rFonts w:hint="eastAsia" w:ascii="Times New Roman" w:hAnsi="Times New Roman" w:eastAsia="仿宋" w:cs="Times New Roman"/>
          <w:b/>
          <w:color w:val="auto"/>
          <w:kern w:val="0"/>
          <w:sz w:val="24"/>
          <w:szCs w:val="24"/>
        </w:rPr>
        <w:t>（</w:t>
      </w:r>
      <w:r>
        <w:rPr>
          <w:rFonts w:ascii="Times New Roman" w:hAnsi="Times New Roman" w:eastAsia="仿宋" w:cs="Times New Roman"/>
          <w:b/>
          <w:color w:val="auto"/>
          <w:kern w:val="0"/>
          <w:sz w:val="24"/>
          <w:szCs w:val="24"/>
        </w:rPr>
        <w:t>1</w:t>
      </w:r>
      <w:r>
        <w:rPr>
          <w:rFonts w:hint="eastAsia" w:ascii="Times New Roman" w:hAnsi="Times New Roman" w:eastAsia="仿宋" w:cs="Times New Roman"/>
          <w:b/>
          <w:color w:val="auto"/>
          <w:kern w:val="0"/>
          <w:sz w:val="24"/>
          <w:szCs w:val="24"/>
        </w:rPr>
        <w:t>）</w:t>
      </w:r>
      <w:r>
        <w:rPr>
          <w:rFonts w:hint="eastAsia" w:ascii="Times New Roman" w:hAnsi="Times New Roman" w:eastAsia="仿宋" w:cs="Times New Roman"/>
          <w:b/>
          <w:color w:val="auto"/>
          <w:sz w:val="24"/>
          <w:szCs w:val="24"/>
          <w:u w:val="single"/>
        </w:rPr>
        <w:t>本项目专门面向中小企业采购，小型、微型、监狱及残疾人福利性企业评审价格不予扣除</w:t>
      </w:r>
      <w:r>
        <w:rPr>
          <w:rFonts w:hint="eastAsia" w:ascii="Times New Roman" w:hAnsi="Times New Roman" w:eastAsia="仿宋" w:cs="Times New Roman"/>
          <w:b/>
          <w:color w:val="auto"/>
          <w:sz w:val="24"/>
          <w:szCs w:val="24"/>
        </w:rPr>
        <w:t>；</w:t>
      </w:r>
    </w:p>
    <w:p>
      <w:pPr>
        <w:autoSpaceDN w:val="0"/>
        <w:adjustRightInd w:val="0"/>
        <w:snapToGrid w:val="0"/>
        <w:spacing w:line="360" w:lineRule="auto"/>
        <w:ind w:firstLine="482" w:firstLineChars="200"/>
        <w:rPr>
          <w:rFonts w:ascii="Times New Roman" w:hAnsi="Times New Roman" w:eastAsia="仿宋" w:cs="Times New Roman"/>
          <w:b/>
          <w:color w:val="auto"/>
          <w:kern w:val="0"/>
          <w:sz w:val="24"/>
          <w:szCs w:val="24"/>
          <w:u w:val="single"/>
        </w:rPr>
      </w:pPr>
      <w:r>
        <w:rPr>
          <w:rFonts w:hint="eastAsia" w:ascii="Times New Roman" w:hAnsi="Times New Roman" w:eastAsia="仿宋" w:cs="Times New Roman"/>
          <w:b/>
          <w:color w:val="auto"/>
          <w:sz w:val="24"/>
          <w:szCs w:val="24"/>
        </w:rPr>
        <w:t>（</w:t>
      </w:r>
      <w:r>
        <w:rPr>
          <w:rFonts w:ascii="Times New Roman" w:hAnsi="Times New Roman" w:eastAsia="仿宋" w:cs="Times New Roman"/>
          <w:b/>
          <w:color w:val="auto"/>
          <w:sz w:val="24"/>
          <w:szCs w:val="24"/>
        </w:rPr>
        <w:t>2</w:t>
      </w:r>
      <w:r>
        <w:rPr>
          <w:rFonts w:hint="eastAsia" w:ascii="Times New Roman" w:hAnsi="Times New Roman" w:eastAsia="仿宋" w:cs="Times New Roman"/>
          <w:b/>
          <w:color w:val="auto"/>
          <w:sz w:val="24"/>
          <w:szCs w:val="24"/>
        </w:rPr>
        <w:t>）</w:t>
      </w:r>
      <w:r>
        <w:rPr>
          <w:rFonts w:hint="eastAsia" w:ascii="Times New Roman" w:hAnsi="Times New Roman" w:eastAsia="仿宋" w:cs="Times New Roman"/>
          <w:b/>
          <w:color w:val="auto"/>
          <w:kern w:val="0"/>
          <w:sz w:val="24"/>
          <w:szCs w:val="24"/>
          <w:u w:val="single"/>
        </w:rPr>
        <w:t>为防止围标串标和低价恶意竞标的行为，评审时如报价明显高于市场价格或明显低于其他通过符合性审查的磋商响应供应商的报价有可能影响产品质量或者不能诚信履约时，磋商响应供应商必须按照磋商小组的要求做出书面说明并提供相关证明材料。如磋商响应供应商不能合理说明原因并提供相关证明材料的，磋商小组将对其投标作无效处理，同时由采购组织机构向同级财政部门通报情况，视情将其列入不良供应商名单。</w:t>
      </w:r>
    </w:p>
    <w:p>
      <w:pPr>
        <w:keepNext/>
        <w:keepLines/>
        <w:autoSpaceDN w:val="0"/>
        <w:spacing w:before="260" w:after="260" w:line="415" w:lineRule="auto"/>
        <w:ind w:firstLine="562"/>
        <w:outlineLvl w:val="1"/>
        <w:rPr>
          <w:rFonts w:ascii="仿宋" w:hAnsi="仿宋" w:eastAsia="仿宋" w:cs="Times New Roman"/>
          <w:b/>
          <w:bCs/>
          <w:color w:val="auto"/>
          <w:sz w:val="28"/>
          <w:szCs w:val="28"/>
        </w:rPr>
      </w:pPr>
      <w:bookmarkStart w:id="92" w:name="_Toc520824348"/>
      <w:bookmarkStart w:id="93" w:name="_Toc440162797"/>
      <w:bookmarkStart w:id="94" w:name="_Toc474729562"/>
      <w:bookmarkStart w:id="95" w:name="_Toc164685017"/>
      <w:bookmarkStart w:id="96" w:name="_Toc96947086"/>
      <w:r>
        <w:rPr>
          <w:rFonts w:hint="eastAsia" w:ascii="仿宋" w:hAnsi="仿宋" w:eastAsia="仿宋" w:cs="Times New Roman"/>
          <w:b/>
          <w:bCs/>
          <w:color w:val="auto"/>
          <w:sz w:val="28"/>
          <w:szCs w:val="28"/>
        </w:rPr>
        <w:t>四、</w:t>
      </w:r>
      <w:bookmarkEnd w:id="92"/>
      <w:bookmarkEnd w:id="93"/>
      <w:bookmarkEnd w:id="94"/>
      <w:r>
        <w:rPr>
          <w:rFonts w:hint="eastAsia" w:ascii="仿宋" w:hAnsi="仿宋" w:eastAsia="仿宋" w:cs="Times New Roman"/>
          <w:b/>
          <w:bCs/>
          <w:color w:val="auto"/>
          <w:sz w:val="28"/>
          <w:szCs w:val="28"/>
        </w:rPr>
        <w:t>其他评审事项规定</w:t>
      </w:r>
      <w:bookmarkEnd w:id="95"/>
      <w:bookmarkEnd w:id="96"/>
    </w:p>
    <w:p>
      <w:pPr>
        <w:keepNext/>
        <w:keepLines/>
        <w:autoSpaceDN w:val="0"/>
        <w:spacing w:before="260" w:after="260" w:line="415" w:lineRule="auto"/>
        <w:ind w:firstLine="482"/>
        <w:jc w:val="left"/>
        <w:outlineLvl w:val="2"/>
        <w:rPr>
          <w:rFonts w:ascii="仿宋" w:hAnsi="仿宋" w:eastAsia="仿宋" w:cs="Times New Roman"/>
          <w:color w:val="auto"/>
          <w:kern w:val="0"/>
          <w:sz w:val="24"/>
          <w:szCs w:val="32"/>
        </w:rPr>
      </w:pPr>
      <w:r>
        <w:rPr>
          <w:rFonts w:hint="eastAsia" w:ascii="仿宋" w:hAnsi="仿宋" w:eastAsia="仿宋" w:cs="Times New Roman"/>
          <w:color w:val="auto"/>
          <w:kern w:val="0"/>
          <w:sz w:val="24"/>
          <w:szCs w:val="32"/>
        </w:rPr>
        <w:t>4.1 串通投标的认定</w:t>
      </w:r>
    </w:p>
    <w:p>
      <w:pPr>
        <w:autoSpaceDN w:val="0"/>
        <w:spacing w:line="360" w:lineRule="auto"/>
        <w:ind w:firstLine="463" w:firstLineChars="192"/>
        <w:rPr>
          <w:rFonts w:ascii="仿宋" w:hAnsi="仿宋" w:eastAsia="仿宋" w:cs="Arial"/>
          <w:b/>
          <w:color w:val="auto"/>
          <w:kern w:val="0"/>
          <w:sz w:val="24"/>
          <w:szCs w:val="24"/>
        </w:rPr>
      </w:pPr>
      <w:r>
        <w:rPr>
          <w:rFonts w:hint="eastAsia" w:ascii="仿宋" w:hAnsi="仿宋" w:eastAsia="仿宋" w:cs="Arial"/>
          <w:b/>
          <w:color w:val="auto"/>
          <w:kern w:val="0"/>
          <w:sz w:val="24"/>
          <w:szCs w:val="24"/>
        </w:rPr>
        <w:t>4.1.1在评审过程中发现以下情形，被视为串通投标的：</w:t>
      </w:r>
    </w:p>
    <w:p>
      <w:pPr>
        <w:autoSpaceDN w:val="0"/>
        <w:spacing w:line="360" w:lineRule="auto"/>
        <w:ind w:firstLine="463" w:firstLineChars="192"/>
        <w:rPr>
          <w:rFonts w:ascii="仿宋" w:hAnsi="仿宋" w:eastAsia="仿宋" w:cs="Arial"/>
          <w:b/>
          <w:color w:val="auto"/>
          <w:kern w:val="0"/>
          <w:sz w:val="24"/>
          <w:szCs w:val="24"/>
        </w:rPr>
      </w:pPr>
      <w:r>
        <w:rPr>
          <w:rFonts w:hint="eastAsia" w:ascii="仿宋" w:hAnsi="仿宋" w:eastAsia="仿宋" w:cs="Arial"/>
          <w:b/>
          <w:color w:val="auto"/>
          <w:kern w:val="0"/>
          <w:sz w:val="24"/>
          <w:szCs w:val="24"/>
        </w:rPr>
        <w:t>（1）</w:t>
      </w:r>
      <w:r>
        <w:rPr>
          <w:rFonts w:hint="eastAsia" w:ascii="仿宋" w:hAnsi="仿宋" w:eastAsia="仿宋" w:cs="Arial"/>
          <w:b/>
          <w:color w:val="auto"/>
          <w:kern w:val="0"/>
          <w:sz w:val="24"/>
          <w:szCs w:val="24"/>
          <w:u w:val="single"/>
        </w:rPr>
        <w:t>不同磋商响应供应商的磋商响应文件由同一单位或个人编制</w:t>
      </w:r>
      <w:r>
        <w:rPr>
          <w:rFonts w:hint="eastAsia" w:ascii="仿宋" w:hAnsi="仿宋" w:eastAsia="仿宋" w:cs="Arial"/>
          <w:b/>
          <w:color w:val="auto"/>
          <w:kern w:val="0"/>
          <w:sz w:val="24"/>
          <w:szCs w:val="24"/>
        </w:rPr>
        <w:t>；</w:t>
      </w:r>
    </w:p>
    <w:p>
      <w:pPr>
        <w:autoSpaceDN w:val="0"/>
        <w:spacing w:line="360" w:lineRule="auto"/>
        <w:ind w:firstLine="463" w:firstLineChars="192"/>
        <w:rPr>
          <w:rFonts w:ascii="仿宋" w:hAnsi="仿宋" w:eastAsia="仿宋" w:cs="Arial"/>
          <w:b/>
          <w:color w:val="auto"/>
          <w:kern w:val="0"/>
          <w:sz w:val="24"/>
          <w:szCs w:val="24"/>
        </w:rPr>
      </w:pPr>
      <w:r>
        <w:rPr>
          <w:rFonts w:hint="eastAsia" w:ascii="仿宋" w:hAnsi="仿宋" w:eastAsia="仿宋" w:cs="Arial"/>
          <w:b/>
          <w:color w:val="auto"/>
          <w:kern w:val="0"/>
          <w:sz w:val="24"/>
          <w:szCs w:val="24"/>
        </w:rPr>
        <w:t>（2）</w:t>
      </w:r>
      <w:r>
        <w:rPr>
          <w:rFonts w:hint="eastAsia" w:ascii="仿宋" w:hAnsi="仿宋" w:eastAsia="仿宋" w:cs="Arial"/>
          <w:b/>
          <w:color w:val="auto"/>
          <w:kern w:val="0"/>
          <w:sz w:val="24"/>
          <w:szCs w:val="24"/>
          <w:u w:val="single"/>
        </w:rPr>
        <w:t>不同磋商响应供应商委托同一单位或个人办理投标事宜</w:t>
      </w:r>
      <w:r>
        <w:rPr>
          <w:rFonts w:hint="eastAsia" w:ascii="仿宋" w:hAnsi="仿宋" w:eastAsia="仿宋" w:cs="Arial"/>
          <w:b/>
          <w:color w:val="auto"/>
          <w:kern w:val="0"/>
          <w:sz w:val="24"/>
          <w:szCs w:val="24"/>
        </w:rPr>
        <w:t>；</w:t>
      </w:r>
    </w:p>
    <w:p>
      <w:pPr>
        <w:autoSpaceDN w:val="0"/>
        <w:spacing w:line="360" w:lineRule="auto"/>
        <w:ind w:firstLine="463" w:firstLineChars="192"/>
        <w:rPr>
          <w:rFonts w:ascii="仿宋" w:hAnsi="仿宋" w:eastAsia="仿宋" w:cs="Arial"/>
          <w:b/>
          <w:color w:val="auto"/>
          <w:kern w:val="0"/>
          <w:sz w:val="24"/>
          <w:szCs w:val="24"/>
        </w:rPr>
      </w:pPr>
      <w:r>
        <w:rPr>
          <w:rFonts w:hint="eastAsia" w:ascii="仿宋" w:hAnsi="仿宋" w:eastAsia="仿宋" w:cs="Arial"/>
          <w:b/>
          <w:color w:val="auto"/>
          <w:kern w:val="0"/>
          <w:sz w:val="24"/>
          <w:szCs w:val="24"/>
        </w:rPr>
        <w:t>（3）</w:t>
      </w:r>
      <w:r>
        <w:rPr>
          <w:rFonts w:hint="eastAsia" w:ascii="仿宋" w:hAnsi="仿宋" w:eastAsia="仿宋" w:cs="Arial"/>
          <w:b/>
          <w:color w:val="auto"/>
          <w:kern w:val="0"/>
          <w:sz w:val="24"/>
          <w:szCs w:val="24"/>
          <w:u w:val="single"/>
        </w:rPr>
        <w:t>不同磋商响应供应商的磋商响应文件载明的项目管理成员或联系人员为同一人</w:t>
      </w:r>
      <w:r>
        <w:rPr>
          <w:rFonts w:hint="eastAsia" w:ascii="仿宋" w:hAnsi="仿宋" w:eastAsia="仿宋" w:cs="Arial"/>
          <w:b/>
          <w:color w:val="auto"/>
          <w:kern w:val="0"/>
          <w:sz w:val="24"/>
          <w:szCs w:val="24"/>
        </w:rPr>
        <w:t>；</w:t>
      </w:r>
    </w:p>
    <w:p>
      <w:pPr>
        <w:autoSpaceDN w:val="0"/>
        <w:spacing w:line="360" w:lineRule="auto"/>
        <w:ind w:firstLine="463" w:firstLineChars="192"/>
        <w:rPr>
          <w:rFonts w:ascii="仿宋" w:hAnsi="仿宋" w:eastAsia="仿宋" w:cs="Arial"/>
          <w:b/>
          <w:color w:val="auto"/>
          <w:kern w:val="0"/>
          <w:sz w:val="24"/>
          <w:szCs w:val="24"/>
        </w:rPr>
      </w:pPr>
      <w:r>
        <w:rPr>
          <w:rFonts w:hint="eastAsia" w:ascii="仿宋" w:hAnsi="仿宋" w:eastAsia="仿宋" w:cs="Arial"/>
          <w:b/>
          <w:color w:val="auto"/>
          <w:kern w:val="0"/>
          <w:sz w:val="24"/>
          <w:szCs w:val="24"/>
        </w:rPr>
        <w:t>（4）</w:t>
      </w:r>
      <w:r>
        <w:rPr>
          <w:rFonts w:hint="eastAsia" w:ascii="仿宋" w:hAnsi="仿宋" w:eastAsia="仿宋" w:cs="Arial"/>
          <w:b/>
          <w:color w:val="auto"/>
          <w:kern w:val="0"/>
          <w:sz w:val="24"/>
          <w:szCs w:val="24"/>
          <w:u w:val="single"/>
        </w:rPr>
        <w:t>不同磋商响应供应商的磋商响应文件异常一致或者投标报价呈规律性差异</w:t>
      </w:r>
      <w:r>
        <w:rPr>
          <w:rFonts w:hint="eastAsia" w:ascii="仿宋" w:hAnsi="仿宋" w:eastAsia="仿宋" w:cs="Arial"/>
          <w:b/>
          <w:color w:val="auto"/>
          <w:kern w:val="0"/>
          <w:sz w:val="24"/>
          <w:szCs w:val="24"/>
        </w:rPr>
        <w:t>；</w:t>
      </w:r>
    </w:p>
    <w:p>
      <w:pPr>
        <w:autoSpaceDN w:val="0"/>
        <w:spacing w:line="360" w:lineRule="auto"/>
        <w:ind w:firstLine="463" w:firstLineChars="192"/>
        <w:rPr>
          <w:rFonts w:ascii="仿宋" w:hAnsi="仿宋" w:eastAsia="仿宋" w:cs="Arial"/>
          <w:b/>
          <w:color w:val="auto"/>
          <w:kern w:val="0"/>
          <w:sz w:val="24"/>
          <w:szCs w:val="24"/>
        </w:rPr>
      </w:pPr>
      <w:r>
        <w:rPr>
          <w:rFonts w:hint="eastAsia" w:ascii="仿宋" w:hAnsi="仿宋" w:eastAsia="仿宋" w:cs="Arial"/>
          <w:b/>
          <w:color w:val="auto"/>
          <w:kern w:val="0"/>
          <w:sz w:val="24"/>
          <w:szCs w:val="24"/>
        </w:rPr>
        <w:t>（5）</w:t>
      </w:r>
      <w:r>
        <w:rPr>
          <w:rFonts w:hint="eastAsia" w:ascii="仿宋" w:hAnsi="仿宋" w:eastAsia="仿宋" w:cs="Arial"/>
          <w:b/>
          <w:color w:val="auto"/>
          <w:kern w:val="0"/>
          <w:sz w:val="24"/>
          <w:szCs w:val="24"/>
          <w:u w:val="single"/>
        </w:rPr>
        <w:t>不同磋商响应供应商的磋商响应文件互相混装</w:t>
      </w:r>
      <w:r>
        <w:rPr>
          <w:rFonts w:hint="eastAsia" w:ascii="仿宋" w:hAnsi="仿宋" w:eastAsia="仿宋" w:cs="Arial"/>
          <w:b/>
          <w:color w:val="auto"/>
          <w:kern w:val="0"/>
          <w:sz w:val="24"/>
          <w:szCs w:val="24"/>
        </w:rPr>
        <w:t>。</w:t>
      </w:r>
    </w:p>
    <w:p>
      <w:pPr>
        <w:autoSpaceDN w:val="0"/>
        <w:spacing w:line="360" w:lineRule="auto"/>
        <w:ind w:firstLine="463" w:firstLineChars="192"/>
        <w:rPr>
          <w:rFonts w:ascii="仿宋" w:hAnsi="仿宋" w:eastAsia="仿宋" w:cs="Arial"/>
          <w:b/>
          <w:color w:val="auto"/>
          <w:kern w:val="0"/>
          <w:sz w:val="24"/>
          <w:szCs w:val="24"/>
        </w:rPr>
      </w:pPr>
      <w:r>
        <w:rPr>
          <w:rFonts w:hint="eastAsia" w:ascii="仿宋" w:hAnsi="仿宋" w:eastAsia="仿宋" w:cs="Arial"/>
          <w:b/>
          <w:color w:val="auto"/>
          <w:kern w:val="0"/>
          <w:sz w:val="24"/>
          <w:szCs w:val="24"/>
        </w:rPr>
        <w:t>4.1.2磋商响应供应商应当遵循公平竞争的原则，不得恶意串通，不得妨碍其他磋商响应供应商的竞争行为，不得损害采购人或者其他磋商响应供应商的合法权益。在评审过程中，发现磋商响应供应商有上述串通投标情形的，投标无效，并书面报告本级财政部门。</w:t>
      </w:r>
    </w:p>
    <w:p>
      <w:pPr>
        <w:keepNext/>
        <w:keepLines/>
        <w:autoSpaceDN w:val="0"/>
        <w:spacing w:before="260" w:after="260" w:line="415" w:lineRule="auto"/>
        <w:ind w:firstLine="482"/>
        <w:jc w:val="left"/>
        <w:outlineLvl w:val="2"/>
        <w:rPr>
          <w:rFonts w:ascii="仿宋" w:hAnsi="仿宋" w:eastAsia="仿宋" w:cs="Times New Roman"/>
          <w:color w:val="auto"/>
          <w:kern w:val="0"/>
          <w:sz w:val="24"/>
          <w:szCs w:val="32"/>
        </w:rPr>
      </w:pPr>
      <w:r>
        <w:rPr>
          <w:rFonts w:hint="eastAsia" w:ascii="仿宋" w:hAnsi="仿宋" w:eastAsia="仿宋" w:cs="Times New Roman"/>
          <w:color w:val="auto"/>
          <w:kern w:val="0"/>
          <w:sz w:val="24"/>
          <w:szCs w:val="32"/>
        </w:rPr>
        <w:t>4.2 磋商响应供应商违法等重大事项的处理</w:t>
      </w:r>
    </w:p>
    <w:p>
      <w:pPr>
        <w:autoSpaceDN w:val="0"/>
        <w:spacing w:line="360" w:lineRule="auto"/>
        <w:ind w:firstLine="424" w:firstLineChars="176"/>
        <w:rPr>
          <w:rFonts w:ascii="仿宋" w:hAnsi="仿宋" w:eastAsia="仿宋" w:cs="Arial"/>
          <w:b/>
          <w:color w:val="auto"/>
          <w:kern w:val="0"/>
          <w:sz w:val="24"/>
          <w:szCs w:val="24"/>
        </w:rPr>
      </w:pPr>
      <w:r>
        <w:rPr>
          <w:rFonts w:hint="eastAsia" w:ascii="仿宋" w:hAnsi="仿宋" w:eastAsia="仿宋" w:cs="Arial"/>
          <w:b/>
          <w:color w:val="auto"/>
          <w:kern w:val="0"/>
          <w:sz w:val="24"/>
          <w:szCs w:val="24"/>
        </w:rPr>
        <w:t>磋商响应供应商有下列情形之一的，投标无效且将《磋商响应文件》、《询标记录》等报同级政府采购监管部门或有关职能部门查处：</w:t>
      </w:r>
    </w:p>
    <w:p>
      <w:pPr>
        <w:autoSpaceDN w:val="0"/>
        <w:spacing w:line="360" w:lineRule="auto"/>
        <w:ind w:firstLine="422" w:firstLineChars="176"/>
        <w:rPr>
          <w:rFonts w:ascii="仿宋" w:hAnsi="仿宋" w:eastAsia="仿宋" w:cs="Arial"/>
          <w:color w:val="auto"/>
          <w:kern w:val="0"/>
          <w:sz w:val="24"/>
          <w:szCs w:val="24"/>
        </w:rPr>
      </w:pPr>
      <w:r>
        <w:rPr>
          <w:rFonts w:hint="eastAsia" w:ascii="仿宋" w:hAnsi="仿宋" w:eastAsia="仿宋" w:cs="Arial"/>
          <w:color w:val="auto"/>
          <w:kern w:val="0"/>
          <w:sz w:val="24"/>
          <w:szCs w:val="24"/>
        </w:rPr>
        <w:t>（1）未如实提供债权债务、重大违法记录、利害关系等信息，影响或者可能影响成交结果的；</w:t>
      </w:r>
    </w:p>
    <w:p>
      <w:pPr>
        <w:autoSpaceDN w:val="0"/>
        <w:spacing w:line="360" w:lineRule="auto"/>
        <w:ind w:firstLine="422" w:firstLineChars="176"/>
        <w:rPr>
          <w:rFonts w:ascii="仿宋" w:hAnsi="仿宋" w:eastAsia="仿宋" w:cs="Arial"/>
          <w:color w:val="auto"/>
          <w:kern w:val="0"/>
          <w:sz w:val="24"/>
          <w:szCs w:val="24"/>
        </w:rPr>
      </w:pPr>
      <w:r>
        <w:rPr>
          <w:rFonts w:hint="eastAsia" w:ascii="仿宋" w:hAnsi="仿宋" w:eastAsia="仿宋" w:cs="Arial"/>
          <w:color w:val="auto"/>
          <w:kern w:val="0"/>
          <w:sz w:val="24"/>
          <w:szCs w:val="24"/>
        </w:rPr>
        <w:t>（2）不遵循公平竞争原则、恶意串通、妨碍其他磋商响应供应商的竞争、损害采购人或其他磋商响应供应商合法权益的；</w:t>
      </w:r>
    </w:p>
    <w:p>
      <w:pPr>
        <w:autoSpaceDN w:val="0"/>
        <w:spacing w:line="360" w:lineRule="auto"/>
        <w:ind w:firstLine="422" w:firstLineChars="176"/>
        <w:rPr>
          <w:rFonts w:ascii="仿宋" w:hAnsi="仿宋" w:eastAsia="仿宋" w:cs="Arial"/>
          <w:color w:val="auto"/>
          <w:kern w:val="0"/>
          <w:sz w:val="24"/>
          <w:szCs w:val="24"/>
        </w:rPr>
      </w:pPr>
      <w:r>
        <w:rPr>
          <w:rFonts w:hint="eastAsia" w:ascii="仿宋" w:hAnsi="仿宋" w:eastAsia="仿宋" w:cs="Arial"/>
          <w:color w:val="auto"/>
          <w:kern w:val="0"/>
          <w:sz w:val="24"/>
          <w:szCs w:val="24"/>
        </w:rPr>
        <w:t>（3）政府采购活动中存在违法行为的；</w:t>
      </w:r>
    </w:p>
    <w:p>
      <w:pPr>
        <w:autoSpaceDN w:val="0"/>
        <w:spacing w:line="360" w:lineRule="auto"/>
        <w:ind w:firstLine="422" w:firstLineChars="176"/>
        <w:rPr>
          <w:rFonts w:ascii="仿宋" w:hAnsi="仿宋" w:eastAsia="仿宋" w:cs="Arial"/>
          <w:color w:val="auto"/>
          <w:kern w:val="0"/>
          <w:sz w:val="24"/>
          <w:szCs w:val="24"/>
        </w:rPr>
      </w:pPr>
      <w:r>
        <w:rPr>
          <w:rFonts w:hint="eastAsia" w:ascii="仿宋" w:hAnsi="仿宋" w:eastAsia="仿宋" w:cs="Arial"/>
          <w:color w:val="auto"/>
          <w:kern w:val="0"/>
          <w:sz w:val="24"/>
          <w:szCs w:val="24"/>
        </w:rPr>
        <w:t>（3）其他严重干扰招投标秩序的行为的。</w:t>
      </w:r>
    </w:p>
    <w:p>
      <w:pPr>
        <w:keepNext/>
        <w:keepLines/>
        <w:autoSpaceDN w:val="0"/>
        <w:spacing w:before="260" w:after="260" w:line="415" w:lineRule="auto"/>
        <w:ind w:firstLine="482"/>
        <w:jc w:val="left"/>
        <w:outlineLvl w:val="2"/>
        <w:rPr>
          <w:rFonts w:ascii="仿宋" w:hAnsi="仿宋" w:eastAsia="仿宋" w:cs="Times New Roman"/>
          <w:color w:val="auto"/>
          <w:kern w:val="0"/>
          <w:sz w:val="24"/>
          <w:szCs w:val="32"/>
        </w:rPr>
      </w:pPr>
      <w:r>
        <w:rPr>
          <w:rFonts w:hint="eastAsia" w:ascii="仿宋" w:hAnsi="仿宋" w:eastAsia="仿宋" w:cs="Times New Roman"/>
          <w:color w:val="auto"/>
          <w:kern w:val="0"/>
          <w:sz w:val="24"/>
          <w:szCs w:val="32"/>
        </w:rPr>
        <w:t>4.3 评审中合格磋商响应供应商不足法定数量的处理</w:t>
      </w:r>
    </w:p>
    <w:p>
      <w:pPr>
        <w:autoSpaceDN w:val="0"/>
        <w:spacing w:line="360" w:lineRule="auto"/>
        <w:ind w:firstLine="422" w:firstLineChars="175"/>
        <w:rPr>
          <w:rFonts w:ascii="仿宋" w:hAnsi="仿宋" w:eastAsia="仿宋" w:cs="Arial"/>
          <w:color w:val="auto"/>
          <w:szCs w:val="24"/>
        </w:rPr>
      </w:pPr>
      <w:r>
        <w:rPr>
          <w:rFonts w:hint="eastAsia" w:ascii="仿宋" w:hAnsi="仿宋" w:eastAsia="仿宋" w:cs="Arial"/>
          <w:b/>
          <w:color w:val="auto"/>
          <w:kern w:val="0"/>
          <w:sz w:val="24"/>
        </w:rPr>
        <w:t>公开招标的采购项目，在评审过程中，若某个标项的有效磋商响应供应商不足三家的，除采购任务取消情形外，采购人可选择以下方式之一处理：</w:t>
      </w:r>
    </w:p>
    <w:p>
      <w:pPr>
        <w:autoSpaceDN w:val="0"/>
        <w:spacing w:line="360" w:lineRule="auto"/>
        <w:ind w:firstLine="420" w:firstLineChars="175"/>
        <w:rPr>
          <w:rFonts w:ascii="仿宋" w:hAnsi="仿宋" w:eastAsia="仿宋" w:cs="Arial"/>
          <w:color w:val="auto"/>
          <w:kern w:val="0"/>
          <w:sz w:val="24"/>
        </w:rPr>
      </w:pPr>
      <w:r>
        <w:rPr>
          <w:rFonts w:hint="eastAsia" w:ascii="仿宋" w:hAnsi="仿宋" w:eastAsia="仿宋" w:cs="Arial"/>
          <w:color w:val="auto"/>
          <w:kern w:val="0"/>
          <w:sz w:val="24"/>
        </w:rPr>
        <w:t>（1）将本标项作废标处理，重新组织采购；</w:t>
      </w:r>
    </w:p>
    <w:p>
      <w:pPr>
        <w:autoSpaceDN w:val="0"/>
        <w:spacing w:line="360" w:lineRule="auto"/>
        <w:ind w:firstLine="420" w:firstLineChars="175"/>
        <w:rPr>
          <w:rFonts w:ascii="仿宋" w:hAnsi="仿宋" w:eastAsia="仿宋" w:cs="Times New Roman"/>
          <w:b/>
          <w:color w:val="auto"/>
          <w:sz w:val="24"/>
          <w:szCs w:val="24"/>
        </w:rPr>
      </w:pPr>
      <w:r>
        <w:rPr>
          <w:rFonts w:hint="eastAsia" w:ascii="仿宋" w:hAnsi="仿宋" w:eastAsia="仿宋" w:cs="Arial"/>
          <w:color w:val="auto"/>
          <w:kern w:val="0"/>
          <w:sz w:val="24"/>
        </w:rPr>
        <w:t>（2）按同级政府采购监督管理部门的审批意见采用其他采购方式组织采购。</w:t>
      </w:r>
    </w:p>
    <w:p>
      <w:pPr>
        <w:keepNext/>
        <w:keepLines/>
        <w:autoSpaceDN w:val="0"/>
        <w:spacing w:before="260" w:after="260" w:line="415" w:lineRule="auto"/>
        <w:ind w:firstLine="482"/>
        <w:jc w:val="left"/>
        <w:outlineLvl w:val="2"/>
        <w:rPr>
          <w:rFonts w:ascii="仿宋" w:hAnsi="仿宋" w:eastAsia="仿宋" w:cs="Times New Roman"/>
          <w:color w:val="auto"/>
          <w:kern w:val="0"/>
          <w:sz w:val="24"/>
          <w:szCs w:val="32"/>
        </w:rPr>
      </w:pPr>
      <w:r>
        <w:rPr>
          <w:rFonts w:hint="eastAsia" w:ascii="仿宋" w:hAnsi="仿宋" w:eastAsia="仿宋" w:cs="Times New Roman"/>
          <w:color w:val="auto"/>
          <w:kern w:val="0"/>
          <w:sz w:val="24"/>
          <w:szCs w:val="32"/>
        </w:rPr>
        <w:t>4.4 废标适用情形</w:t>
      </w:r>
    </w:p>
    <w:p>
      <w:pPr>
        <w:autoSpaceDN w:val="0"/>
        <w:spacing w:line="360" w:lineRule="auto"/>
        <w:ind w:firstLine="424" w:firstLineChars="176"/>
        <w:rPr>
          <w:rFonts w:ascii="仿宋" w:hAnsi="仿宋" w:eastAsia="仿宋" w:cs="Arial"/>
          <w:b/>
          <w:color w:val="auto"/>
          <w:sz w:val="24"/>
          <w:szCs w:val="24"/>
        </w:rPr>
      </w:pPr>
      <w:r>
        <w:rPr>
          <w:rFonts w:hint="eastAsia" w:ascii="仿宋" w:hAnsi="仿宋" w:eastAsia="仿宋" w:cs="Arial"/>
          <w:b/>
          <w:color w:val="auto"/>
          <w:sz w:val="24"/>
          <w:szCs w:val="24"/>
        </w:rPr>
        <w:t>在招标采购中，出现下列情形之一的，项目将予以废标：</w:t>
      </w:r>
    </w:p>
    <w:p>
      <w:pPr>
        <w:widowControl/>
        <w:autoSpaceDN w:val="0"/>
        <w:spacing w:line="360" w:lineRule="auto"/>
        <w:ind w:firstLine="480" w:firstLineChars="200"/>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（1）符合专业条件的供应商或者对竞争性磋商文件作实质响应的供应商不足三家的；</w:t>
      </w:r>
    </w:p>
    <w:p>
      <w:pPr>
        <w:widowControl/>
        <w:autoSpaceDN w:val="0"/>
        <w:spacing w:line="360" w:lineRule="auto"/>
        <w:ind w:firstLine="480" w:firstLineChars="200"/>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（2）出现影响采购公正的违法、违规行为的；</w:t>
      </w:r>
    </w:p>
    <w:p>
      <w:pPr>
        <w:widowControl/>
        <w:autoSpaceDN w:val="0"/>
        <w:spacing w:line="360" w:lineRule="auto"/>
        <w:ind w:firstLine="480" w:firstLineChars="200"/>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（3）磋商响应供应商的报价均超过了采购预算，采购人不能支付的；</w:t>
      </w:r>
    </w:p>
    <w:p>
      <w:pPr>
        <w:widowControl/>
        <w:autoSpaceDN w:val="0"/>
        <w:spacing w:line="360" w:lineRule="auto"/>
        <w:ind w:firstLine="480" w:firstLineChars="200"/>
        <w:rPr>
          <w:rFonts w:ascii="仿宋" w:hAnsi="仿宋" w:eastAsia="仿宋" w:cs="Times New Roman"/>
          <w:color w:val="auto"/>
          <w:kern w:val="0"/>
          <w:sz w:val="28"/>
          <w:szCs w:val="28"/>
        </w:rPr>
      </w:pPr>
      <w:r>
        <w:rPr>
          <w:rFonts w:hint="eastAsia" w:ascii="仿宋" w:hAnsi="仿宋" w:eastAsia="仿宋" w:cs="Times New Roman"/>
          <w:color w:val="auto"/>
          <w:kern w:val="0"/>
          <w:sz w:val="24"/>
          <w:szCs w:val="24"/>
        </w:rPr>
        <w:t>（4）因重大变故，采购任务取消的。</w:t>
      </w:r>
    </w:p>
    <w:p>
      <w:pPr>
        <w:keepNext/>
        <w:keepLines/>
        <w:autoSpaceDN w:val="0"/>
        <w:spacing w:before="260" w:after="260" w:line="415" w:lineRule="auto"/>
        <w:ind w:firstLine="482"/>
        <w:jc w:val="left"/>
        <w:outlineLvl w:val="2"/>
        <w:rPr>
          <w:rFonts w:ascii="仿宋" w:hAnsi="仿宋" w:eastAsia="仿宋" w:cs="Times New Roman"/>
          <w:color w:val="auto"/>
          <w:kern w:val="0"/>
          <w:sz w:val="24"/>
          <w:szCs w:val="32"/>
        </w:rPr>
      </w:pPr>
      <w:r>
        <w:rPr>
          <w:rFonts w:hint="eastAsia" w:ascii="仿宋" w:hAnsi="仿宋" w:eastAsia="仿宋" w:cs="Times New Roman"/>
          <w:color w:val="auto"/>
          <w:kern w:val="0"/>
          <w:sz w:val="24"/>
          <w:szCs w:val="32"/>
        </w:rPr>
        <w:t>4.5 可中止电子交易活动的情形</w:t>
      </w:r>
    </w:p>
    <w:p>
      <w:pPr>
        <w:autoSpaceDN w:val="0"/>
        <w:spacing w:line="360" w:lineRule="auto"/>
        <w:ind w:firstLine="424" w:firstLineChars="176"/>
        <w:rPr>
          <w:rFonts w:ascii="仿宋" w:hAnsi="仿宋" w:eastAsia="仿宋" w:cs="Times New Roman"/>
          <w:color w:val="auto"/>
          <w:sz w:val="24"/>
          <w:szCs w:val="28"/>
        </w:rPr>
      </w:pPr>
      <w:r>
        <w:rPr>
          <w:rFonts w:hint="eastAsia" w:ascii="仿宋" w:hAnsi="仿宋" w:eastAsia="仿宋" w:cs="Times New Roman"/>
          <w:b/>
          <w:color w:val="auto"/>
          <w:sz w:val="24"/>
          <w:szCs w:val="28"/>
        </w:rPr>
        <w:t>采购过程中出现以下情形，导致电子交易平台无法正常运行，或者无法保证电子交易的公平、公正和安全时，采购组织机构可中止电子交易活动：</w:t>
      </w:r>
    </w:p>
    <w:p>
      <w:pPr>
        <w:autoSpaceDN w:val="0"/>
        <w:spacing w:line="360" w:lineRule="auto"/>
        <w:ind w:firstLine="422" w:firstLineChars="176"/>
        <w:rPr>
          <w:rFonts w:ascii="仿宋" w:hAnsi="仿宋" w:eastAsia="仿宋" w:cs="Times New Roman"/>
          <w:color w:val="auto"/>
          <w:sz w:val="24"/>
          <w:szCs w:val="28"/>
        </w:rPr>
      </w:pPr>
      <w:r>
        <w:rPr>
          <w:rFonts w:hint="eastAsia" w:ascii="仿宋" w:hAnsi="仿宋" w:eastAsia="仿宋" w:cs="Times New Roman"/>
          <w:color w:val="auto"/>
          <w:sz w:val="24"/>
          <w:szCs w:val="28"/>
        </w:rPr>
        <w:t>（一）电子交易平台发生故障而无法登录访问的；</w:t>
      </w:r>
    </w:p>
    <w:p>
      <w:pPr>
        <w:autoSpaceDN w:val="0"/>
        <w:spacing w:line="360" w:lineRule="auto"/>
        <w:ind w:firstLine="422" w:firstLineChars="176"/>
        <w:rPr>
          <w:rFonts w:ascii="仿宋" w:hAnsi="仿宋" w:eastAsia="仿宋" w:cs="Times New Roman"/>
          <w:color w:val="auto"/>
          <w:sz w:val="24"/>
          <w:szCs w:val="28"/>
        </w:rPr>
      </w:pPr>
      <w:r>
        <w:rPr>
          <w:rFonts w:hint="eastAsia" w:ascii="仿宋" w:hAnsi="仿宋" w:eastAsia="仿宋" w:cs="Times New Roman"/>
          <w:color w:val="auto"/>
          <w:sz w:val="24"/>
          <w:szCs w:val="28"/>
        </w:rPr>
        <w:t>（二）电子交易平台应用或数据库出现错误，不能进行正常操作的；</w:t>
      </w:r>
    </w:p>
    <w:p>
      <w:pPr>
        <w:autoSpaceDN w:val="0"/>
        <w:spacing w:line="360" w:lineRule="auto"/>
        <w:ind w:firstLine="422" w:firstLineChars="176"/>
        <w:rPr>
          <w:rFonts w:ascii="仿宋" w:hAnsi="仿宋" w:eastAsia="仿宋" w:cs="Times New Roman"/>
          <w:color w:val="auto"/>
          <w:sz w:val="24"/>
          <w:szCs w:val="28"/>
        </w:rPr>
      </w:pPr>
      <w:r>
        <w:rPr>
          <w:rFonts w:hint="eastAsia" w:ascii="仿宋" w:hAnsi="仿宋" w:eastAsia="仿宋" w:cs="Times New Roman"/>
          <w:color w:val="auto"/>
          <w:sz w:val="24"/>
          <w:szCs w:val="28"/>
        </w:rPr>
        <w:t>（三）电子交易平台发现严重安全漏洞，有潜在泄密危险的；</w:t>
      </w:r>
    </w:p>
    <w:p>
      <w:pPr>
        <w:autoSpaceDN w:val="0"/>
        <w:spacing w:line="360" w:lineRule="auto"/>
        <w:ind w:firstLine="422" w:firstLineChars="176"/>
        <w:rPr>
          <w:rFonts w:ascii="仿宋" w:hAnsi="仿宋" w:eastAsia="仿宋" w:cs="Times New Roman"/>
          <w:color w:val="auto"/>
          <w:sz w:val="24"/>
          <w:szCs w:val="28"/>
        </w:rPr>
      </w:pPr>
      <w:r>
        <w:rPr>
          <w:rFonts w:hint="eastAsia" w:ascii="仿宋" w:hAnsi="仿宋" w:eastAsia="仿宋" w:cs="Times New Roman"/>
          <w:color w:val="auto"/>
          <w:sz w:val="24"/>
          <w:szCs w:val="28"/>
        </w:rPr>
        <w:t>（四）病毒发作导致不能进行正常操作的；</w:t>
      </w:r>
    </w:p>
    <w:p>
      <w:pPr>
        <w:autoSpaceDN w:val="0"/>
        <w:spacing w:line="360" w:lineRule="auto"/>
        <w:ind w:firstLine="422" w:firstLineChars="176"/>
        <w:rPr>
          <w:rFonts w:ascii="仿宋" w:hAnsi="仿宋" w:eastAsia="仿宋" w:cs="Times New Roman"/>
          <w:color w:val="auto"/>
          <w:sz w:val="24"/>
          <w:szCs w:val="28"/>
        </w:rPr>
      </w:pPr>
      <w:r>
        <w:rPr>
          <w:rFonts w:hint="eastAsia" w:ascii="仿宋" w:hAnsi="仿宋" w:eastAsia="仿宋" w:cs="Times New Roman"/>
          <w:color w:val="auto"/>
          <w:sz w:val="24"/>
          <w:szCs w:val="28"/>
        </w:rPr>
        <w:t>（五）其他无法保证电子交易的公平、公正和安全的情况。</w:t>
      </w:r>
    </w:p>
    <w:p>
      <w:pPr>
        <w:autoSpaceDN w:val="0"/>
        <w:spacing w:line="360" w:lineRule="auto"/>
        <w:ind w:firstLine="465" w:firstLineChars="193"/>
        <w:rPr>
          <w:rFonts w:ascii="仿宋" w:hAnsi="仿宋" w:eastAsia="仿宋" w:cs="Arial"/>
          <w:b/>
          <w:color w:val="auto"/>
          <w:sz w:val="24"/>
        </w:rPr>
      </w:pPr>
      <w:r>
        <w:rPr>
          <w:rFonts w:hint="eastAsia" w:ascii="仿宋" w:hAnsi="仿宋" w:eastAsia="仿宋" w:cs="Times New Roman"/>
          <w:b/>
          <w:color w:val="auto"/>
          <w:sz w:val="24"/>
          <w:szCs w:val="28"/>
        </w:rPr>
        <w:t>出现前款规定情形，不影响采购公平、公正性的，采购组织机构可以待上述情形消除后继续组织电子交易活动，也可以决定某些环节以纸质形式进行；影响或可能影响采购公平、公正性的，将重新采购。</w:t>
      </w:r>
    </w:p>
    <w:p>
      <w:pPr>
        <w:autoSpaceDN w:val="0"/>
        <w:spacing w:line="200" w:lineRule="exact"/>
        <w:ind w:firstLine="345"/>
        <w:rPr>
          <w:rFonts w:ascii="宋体" w:hAnsi="Courier New" w:eastAsia="宋体" w:cs="Times New Roman"/>
          <w:color w:val="auto"/>
          <w:spacing w:val="-4"/>
          <w:kern w:val="0"/>
          <w:sz w:val="18"/>
          <w:szCs w:val="20"/>
        </w:rPr>
      </w:pPr>
    </w:p>
    <w:p>
      <w:pPr>
        <w:autoSpaceDN w:val="0"/>
        <w:snapToGrid w:val="0"/>
        <w:spacing w:line="360" w:lineRule="auto"/>
        <w:ind w:left="238" w:firstLine="482"/>
        <w:jc w:val="center"/>
        <w:outlineLvl w:val="0"/>
        <w:rPr>
          <w:rFonts w:ascii="仿宋" w:hAnsi="仿宋" w:eastAsia="仿宋" w:cs="宋体"/>
          <w:color w:val="auto"/>
          <w:sz w:val="32"/>
          <w:szCs w:val="32"/>
        </w:rPr>
      </w:pPr>
      <w:r>
        <w:rPr>
          <w:rFonts w:hint="eastAsia" w:ascii="仿宋" w:hAnsi="仿宋" w:eastAsia="仿宋" w:cs="宋体"/>
          <w:b/>
          <w:color w:val="auto"/>
          <w:sz w:val="24"/>
          <w:szCs w:val="24"/>
        </w:rPr>
        <w:br w:type="page"/>
      </w:r>
      <w:bookmarkStart w:id="97" w:name="_Toc164685018"/>
      <w:r>
        <w:rPr>
          <w:rFonts w:hint="eastAsia" w:ascii="仿宋" w:hAnsi="仿宋" w:eastAsia="仿宋" w:cs="宋体"/>
          <w:b/>
          <w:color w:val="auto"/>
          <w:sz w:val="32"/>
          <w:szCs w:val="32"/>
        </w:rPr>
        <w:t>第四章 采购内容及需求</w:t>
      </w:r>
      <w:bookmarkEnd w:id="97"/>
    </w:p>
    <w:p>
      <w:pPr>
        <w:keepNext/>
        <w:keepLines/>
        <w:autoSpaceDN w:val="0"/>
        <w:spacing w:line="360" w:lineRule="auto"/>
        <w:ind w:firstLine="482"/>
        <w:outlineLvl w:val="1"/>
        <w:rPr>
          <w:rFonts w:ascii="仿宋" w:hAnsi="仿宋" w:eastAsia="仿宋" w:cs="宋体"/>
          <w:b/>
          <w:bCs/>
          <w:color w:val="auto"/>
          <w:sz w:val="24"/>
          <w:szCs w:val="24"/>
        </w:rPr>
      </w:pPr>
      <w:bookmarkStart w:id="98" w:name="page4"/>
      <w:bookmarkEnd w:id="98"/>
      <w:bookmarkStart w:id="99" w:name="_Toc57713377"/>
      <w:bookmarkStart w:id="100" w:name="_Toc30093"/>
      <w:bookmarkStart w:id="101" w:name="_Toc164685019"/>
      <w:bookmarkStart w:id="102" w:name="_Toc442102512"/>
      <w:bookmarkStart w:id="103" w:name="_Toc420505109"/>
      <w:bookmarkStart w:id="104" w:name="_Hlk92875903"/>
      <w:r>
        <w:rPr>
          <w:rFonts w:hint="eastAsia" w:ascii="仿宋" w:hAnsi="仿宋" w:eastAsia="仿宋" w:cs="宋体"/>
          <w:b/>
          <w:bCs/>
          <w:color w:val="auto"/>
          <w:sz w:val="24"/>
          <w:szCs w:val="24"/>
        </w:rPr>
        <w:t>一、</w:t>
      </w:r>
      <w:bookmarkEnd w:id="99"/>
      <w:bookmarkEnd w:id="100"/>
      <w:r>
        <w:rPr>
          <w:rFonts w:hint="eastAsia" w:ascii="仿宋" w:hAnsi="仿宋" w:eastAsia="仿宋" w:cs="宋体"/>
          <w:b/>
          <w:bCs/>
          <w:color w:val="auto"/>
          <w:sz w:val="24"/>
          <w:szCs w:val="24"/>
        </w:rPr>
        <w:t>施工内容及要求</w:t>
      </w:r>
      <w:bookmarkEnd w:id="101"/>
      <w:r>
        <w:rPr>
          <w:rFonts w:hint="eastAsia" w:ascii="仿宋" w:hAnsi="仿宋" w:eastAsia="仿宋" w:cs="宋体"/>
          <w:b/>
          <w:bCs/>
          <w:color w:val="auto"/>
          <w:sz w:val="24"/>
          <w:szCs w:val="24"/>
        </w:rPr>
        <w:t xml:space="preserve">                                     </w:t>
      </w:r>
    </w:p>
    <w:bookmarkEnd w:id="102"/>
    <w:bookmarkEnd w:id="103"/>
    <w:p>
      <w:pPr>
        <w:autoSpaceDN w:val="0"/>
        <w:adjustRightInd w:val="0"/>
        <w:snapToGrid w:val="0"/>
        <w:spacing w:line="360" w:lineRule="auto"/>
        <w:ind w:firstLine="480" w:firstLineChars="200"/>
        <w:rPr>
          <w:rFonts w:ascii="仿宋" w:hAnsi="仿宋" w:eastAsia="仿宋" w:cs="宋体"/>
          <w:color w:val="auto"/>
          <w:sz w:val="24"/>
          <w:szCs w:val="24"/>
        </w:rPr>
      </w:pPr>
      <w:bookmarkStart w:id="105" w:name="_Toc22712"/>
      <w:bookmarkStart w:id="106" w:name="_Toc57713378"/>
      <w:r>
        <w:rPr>
          <w:rFonts w:hint="eastAsia" w:ascii="仿宋" w:hAnsi="仿宋" w:eastAsia="仿宋" w:cs="宋体"/>
          <w:color w:val="auto"/>
          <w:sz w:val="24"/>
          <w:szCs w:val="24"/>
        </w:rPr>
        <w:t>本工程位于杭州市教工路149号内，计划通过本项目，对15号、16号学生公寓进行提升改造，具体施工范围、内容及要求详见工程量清单及施工要求。</w:t>
      </w:r>
    </w:p>
    <w:p>
      <w:pPr>
        <w:keepNext/>
        <w:keepLines/>
        <w:autoSpaceDN w:val="0"/>
        <w:spacing w:line="360" w:lineRule="auto"/>
        <w:ind w:firstLine="482"/>
        <w:outlineLvl w:val="1"/>
        <w:rPr>
          <w:rFonts w:ascii="仿宋" w:hAnsi="仿宋" w:eastAsia="仿宋" w:cs="宋体"/>
          <w:b/>
          <w:bCs/>
          <w:color w:val="auto"/>
          <w:sz w:val="24"/>
          <w:szCs w:val="24"/>
        </w:rPr>
      </w:pPr>
      <w:bookmarkStart w:id="107" w:name="_Toc164685020"/>
      <w:r>
        <w:rPr>
          <w:rFonts w:hint="eastAsia" w:ascii="仿宋" w:hAnsi="仿宋" w:eastAsia="仿宋" w:cs="宋体"/>
          <w:b/>
          <w:bCs/>
          <w:color w:val="auto"/>
          <w:sz w:val="24"/>
          <w:szCs w:val="24"/>
        </w:rPr>
        <w:t>二、项目主要技术标准和规范</w:t>
      </w:r>
      <w:bookmarkEnd w:id="105"/>
      <w:bookmarkEnd w:id="106"/>
      <w:bookmarkEnd w:id="107"/>
    </w:p>
    <w:p>
      <w:pPr>
        <w:autoSpaceDN w:val="0"/>
        <w:adjustRightInd w:val="0"/>
        <w:snapToGri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1.依据设计施工图纸和技术文件要求，本工程项目的材料、设备、施工必须达到中华人民共和国及省、市、行业的现行版本法规、规范的要求，上述标准如有不一致，执行两者中更严格的标准（技术标准及规范由乙方自备）；</w:t>
      </w:r>
    </w:p>
    <w:p>
      <w:pPr>
        <w:autoSpaceDN w:val="0"/>
        <w:adjustRightInd w:val="0"/>
        <w:snapToGrid w:val="0"/>
        <w:spacing w:line="360" w:lineRule="auto"/>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2.如施工图有不足之处或未能达到国家最新标准时，乙方应使施工及选用的设备和材料符合最新版本的国家标准、规范；</w:t>
      </w:r>
    </w:p>
    <w:p>
      <w:pPr>
        <w:keepNext/>
        <w:keepLines/>
        <w:autoSpaceDN w:val="0"/>
        <w:spacing w:line="360" w:lineRule="auto"/>
        <w:ind w:firstLine="482"/>
        <w:outlineLvl w:val="1"/>
        <w:rPr>
          <w:rFonts w:ascii="仿宋" w:hAnsi="仿宋" w:eastAsia="仿宋" w:cs="仿宋_GB2312"/>
          <w:b/>
          <w:bCs/>
          <w:color w:val="auto"/>
          <w:sz w:val="24"/>
        </w:rPr>
      </w:pPr>
      <w:bookmarkStart w:id="108" w:name="_Toc164685021"/>
      <w:bookmarkStart w:id="109" w:name="_Toc16659"/>
      <w:r>
        <w:rPr>
          <w:rFonts w:hint="eastAsia" w:ascii="仿宋" w:hAnsi="仿宋" w:eastAsia="仿宋" w:cs="宋体"/>
          <w:b/>
          <w:bCs/>
          <w:color w:val="auto"/>
          <w:sz w:val="24"/>
          <w:szCs w:val="24"/>
        </w:rPr>
        <w:t>三、项目相关需求</w:t>
      </w:r>
      <w:bookmarkEnd w:id="108"/>
    </w:p>
    <w:p>
      <w:pPr>
        <w:snapToGrid w:val="0"/>
        <w:spacing w:line="360" w:lineRule="auto"/>
        <w:ind w:firstLine="482" w:firstLineChars="200"/>
        <w:jc w:val="left"/>
        <w:rPr>
          <w:rFonts w:ascii="仿宋" w:hAnsi="仿宋" w:eastAsia="仿宋" w:cs="仿宋_GB2312"/>
          <w:color w:val="auto"/>
          <w:sz w:val="24"/>
        </w:rPr>
      </w:pPr>
      <w:r>
        <w:rPr>
          <w:rFonts w:hint="eastAsia" w:ascii="仿宋" w:hAnsi="仿宋" w:eastAsia="仿宋" w:cs="仿宋_GB2312"/>
          <w:b/>
          <w:bCs/>
          <w:color w:val="auto"/>
          <w:sz w:val="24"/>
        </w:rPr>
        <w:t>▲</w:t>
      </w:r>
      <w:r>
        <w:rPr>
          <w:rFonts w:hint="eastAsia" w:ascii="仿宋" w:hAnsi="仿宋" w:eastAsia="仿宋" w:cs="仿宋_GB2312"/>
          <w:color w:val="auto"/>
          <w:sz w:val="24"/>
        </w:rPr>
        <w:t>1</w:t>
      </w:r>
      <w:r>
        <w:rPr>
          <w:rFonts w:ascii="仿宋" w:hAnsi="仿宋" w:eastAsia="仿宋" w:cs="仿宋_GB2312"/>
          <w:color w:val="auto"/>
          <w:sz w:val="24"/>
        </w:rPr>
        <w:t>.</w:t>
      </w:r>
      <w:r>
        <w:rPr>
          <w:rFonts w:ascii="仿宋" w:hAnsi="仿宋" w:eastAsia="仿宋" w:cs="仿宋_GB2312"/>
          <w:color w:val="auto"/>
          <w:sz w:val="24"/>
          <w:u w:val="single"/>
        </w:rPr>
        <w:t>拟派项目经理具有建筑工程专业二级及以上注册建造师资格（在响应文件中提供证书扫描件）</w:t>
      </w:r>
      <w:r>
        <w:rPr>
          <w:rFonts w:ascii="仿宋" w:hAnsi="仿宋" w:eastAsia="仿宋" w:cs="仿宋_GB2312"/>
          <w:color w:val="auto"/>
          <w:sz w:val="24"/>
        </w:rPr>
        <w:t>；</w:t>
      </w:r>
    </w:p>
    <w:p>
      <w:pPr>
        <w:snapToGrid w:val="0"/>
        <w:spacing w:line="360" w:lineRule="auto"/>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▲2.</w:t>
      </w:r>
      <w:r>
        <w:rPr>
          <w:rFonts w:hint="eastAsia" w:ascii="仿宋" w:hAnsi="仿宋" w:eastAsia="仿宋" w:cs="仿宋_GB2312"/>
          <w:color w:val="auto"/>
          <w:sz w:val="24"/>
          <w:u w:val="single"/>
        </w:rPr>
        <w:t>拟派项目经理具有“三类人员”B类证书；拟驻现场的安全专职管理员具有“三类人员”C类证书；拟派本工程项目经理具有建筑工程二级及以上注册建造师资质证书）</w:t>
      </w:r>
      <w:r>
        <w:rPr>
          <w:rFonts w:hint="eastAsia" w:ascii="仿宋" w:hAnsi="仿宋" w:eastAsia="仿宋" w:cs="仿宋_GB2312"/>
          <w:color w:val="auto"/>
          <w:sz w:val="24"/>
        </w:rPr>
        <w:t>。</w:t>
      </w:r>
    </w:p>
    <w:p>
      <w:pPr>
        <w:snapToGrid w:val="0"/>
        <w:spacing w:line="360" w:lineRule="auto"/>
        <w:ind w:firstLine="480" w:firstLineChars="200"/>
        <w:jc w:val="left"/>
        <w:rPr>
          <w:color w:val="auto"/>
        </w:rPr>
      </w:pPr>
      <w:r>
        <w:rPr>
          <w:rFonts w:hint="eastAsia" w:ascii="仿宋" w:hAnsi="仿宋" w:eastAsia="仿宋" w:cs="仿宋_GB2312"/>
          <w:color w:val="auto"/>
          <w:sz w:val="24"/>
        </w:rPr>
        <w:t>▲3.</w:t>
      </w:r>
      <w:r>
        <w:rPr>
          <w:rFonts w:hint="eastAsia" w:ascii="仿宋" w:hAnsi="仿宋" w:eastAsia="仿宋" w:cs="仿宋_GB2312"/>
          <w:color w:val="auto"/>
          <w:sz w:val="24"/>
          <w:u w:val="single"/>
        </w:rPr>
        <w:t>拟派项目经理无在建工程</w:t>
      </w:r>
      <w:r>
        <w:rPr>
          <w:rFonts w:hint="eastAsia" w:ascii="仿宋" w:hAnsi="仿宋" w:eastAsia="仿宋" w:cs="仿宋_GB2312"/>
          <w:color w:val="auto"/>
          <w:sz w:val="24"/>
        </w:rPr>
        <w:t>。</w:t>
      </w:r>
    </w:p>
    <w:p>
      <w:pPr>
        <w:snapToGrid w:val="0"/>
        <w:spacing w:line="360" w:lineRule="auto"/>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▲4</w:t>
      </w:r>
      <w:r>
        <w:rPr>
          <w:rFonts w:ascii="仿宋" w:hAnsi="仿宋" w:eastAsia="仿宋" w:cs="仿宋_GB2312"/>
          <w:color w:val="auto"/>
          <w:sz w:val="24"/>
        </w:rPr>
        <w:t>.</w:t>
      </w:r>
      <w:r>
        <w:rPr>
          <w:rFonts w:hint="eastAsia" w:ascii="仿宋" w:hAnsi="仿宋" w:eastAsia="仿宋" w:cs="仿宋_GB2312"/>
          <w:color w:val="auto"/>
          <w:sz w:val="24"/>
        </w:rPr>
        <w:t>项目预算及最高限价：</w:t>
      </w:r>
      <w:r>
        <w:rPr>
          <w:rFonts w:hint="eastAsia" w:ascii="仿宋" w:hAnsi="仿宋" w:eastAsia="仿宋" w:cs="仿宋_GB2312"/>
          <w:color w:val="auto"/>
          <w:sz w:val="24"/>
          <w:u w:val="single"/>
        </w:rPr>
        <w:t>最高限价为359万元（含暂列金17</w:t>
      </w:r>
      <w:r>
        <w:rPr>
          <w:rFonts w:ascii="仿宋" w:hAnsi="仿宋" w:eastAsia="仿宋" w:cs="仿宋_GB2312"/>
          <w:color w:val="auto"/>
          <w:sz w:val="24"/>
          <w:u w:val="single"/>
        </w:rPr>
        <w:t>.</w:t>
      </w:r>
      <w:r>
        <w:rPr>
          <w:rFonts w:hint="eastAsia" w:ascii="仿宋" w:hAnsi="仿宋" w:eastAsia="仿宋" w:cs="仿宋_GB2312"/>
          <w:color w:val="auto"/>
          <w:sz w:val="24"/>
          <w:u w:val="single"/>
        </w:rPr>
        <w:t>5万元）</w:t>
      </w:r>
      <w:r>
        <w:rPr>
          <w:rFonts w:hint="eastAsia" w:ascii="仿宋" w:hAnsi="仿宋" w:eastAsia="仿宋" w:cs="仿宋_GB2312"/>
          <w:color w:val="auto"/>
          <w:sz w:val="24"/>
        </w:rPr>
        <w:t>;</w:t>
      </w:r>
    </w:p>
    <w:p>
      <w:pPr>
        <w:snapToGrid w:val="0"/>
        <w:spacing w:line="360" w:lineRule="auto"/>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5</w:t>
      </w:r>
      <w:r>
        <w:rPr>
          <w:rFonts w:ascii="仿宋" w:hAnsi="仿宋" w:eastAsia="仿宋" w:cs="仿宋_GB2312"/>
          <w:color w:val="auto"/>
          <w:sz w:val="24"/>
        </w:rPr>
        <w:t>.</w:t>
      </w:r>
      <w:r>
        <w:rPr>
          <w:rFonts w:hint="eastAsia" w:ascii="仿宋" w:hAnsi="仿宋" w:eastAsia="仿宋" w:cs="仿宋_GB2312"/>
          <w:color w:val="auto"/>
          <w:sz w:val="24"/>
        </w:rPr>
        <w:t>采购标的需满足的质量、安全、技术及管理等要求：</w:t>
      </w:r>
      <w:r>
        <w:rPr>
          <w:rFonts w:hint="eastAsia" w:ascii="仿宋" w:hAnsi="仿宋" w:eastAsia="仿宋" w:cs="仿宋_GB2312"/>
          <w:color w:val="auto"/>
          <w:sz w:val="24"/>
          <w:u w:val="single"/>
        </w:rPr>
        <w:t>详见五、其他要求</w:t>
      </w:r>
      <w:r>
        <w:rPr>
          <w:rFonts w:hint="eastAsia" w:ascii="仿宋" w:hAnsi="仿宋" w:eastAsia="仿宋" w:cs="仿宋_GB2312"/>
          <w:color w:val="auto"/>
          <w:sz w:val="24"/>
        </w:rPr>
        <w:t>;</w:t>
      </w:r>
      <w:r>
        <w:rPr>
          <w:rFonts w:ascii="仿宋" w:hAnsi="仿宋" w:eastAsia="仿宋" w:cs="仿宋_GB2312"/>
          <w:color w:val="auto"/>
          <w:sz w:val="24"/>
        </w:rPr>
        <w:t xml:space="preserve"> </w:t>
      </w:r>
    </w:p>
    <w:p>
      <w:pPr>
        <w:snapToGrid w:val="0"/>
        <w:spacing w:line="360" w:lineRule="auto"/>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6.工期要求：</w:t>
      </w:r>
      <w:r>
        <w:rPr>
          <w:rFonts w:hint="eastAsia" w:ascii="仿宋" w:hAnsi="仿宋" w:eastAsia="仿宋" w:cs="仿宋_GB2312"/>
          <w:color w:val="auto"/>
          <w:sz w:val="24"/>
          <w:u w:val="single"/>
        </w:rPr>
        <w:t>90个日历天</w:t>
      </w:r>
      <w:r>
        <w:rPr>
          <w:rFonts w:hint="eastAsia" w:ascii="仿宋" w:hAnsi="仿宋" w:eastAsia="仿宋" w:cs="仿宋_GB2312"/>
          <w:color w:val="auto"/>
          <w:sz w:val="24"/>
        </w:rPr>
        <w:t>;</w:t>
      </w:r>
    </w:p>
    <w:p>
      <w:pPr>
        <w:snapToGrid w:val="0"/>
        <w:spacing w:line="360" w:lineRule="auto"/>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7</w:t>
      </w:r>
      <w:r>
        <w:rPr>
          <w:rFonts w:ascii="仿宋" w:hAnsi="仿宋" w:eastAsia="仿宋" w:cs="仿宋_GB2312"/>
          <w:color w:val="auto"/>
          <w:sz w:val="24"/>
        </w:rPr>
        <w:t>.</w:t>
      </w:r>
      <w:r>
        <w:rPr>
          <w:rFonts w:hint="eastAsia" w:ascii="仿宋" w:hAnsi="仿宋" w:eastAsia="仿宋" w:cs="仿宋_GB2312"/>
          <w:color w:val="auto"/>
          <w:sz w:val="24"/>
        </w:rPr>
        <w:t>验收标准及要求：</w:t>
      </w:r>
      <w:r>
        <w:rPr>
          <w:rFonts w:hint="eastAsia" w:ascii="仿宋" w:hAnsi="仿宋" w:eastAsia="仿宋" w:cs="仿宋_GB2312"/>
          <w:color w:val="auto"/>
          <w:sz w:val="24"/>
          <w:u w:val="single"/>
        </w:rPr>
        <w:t>工程质量达到国家施工验收规范合格标准；①工程施工完成承包人提出验收申请，发包人在接到申请后7天内组织验收；②工程结算经审计完成，双方签字确认后7天内发包人组织进行项目总验收</w:t>
      </w:r>
      <w:r>
        <w:rPr>
          <w:rFonts w:hint="eastAsia" w:ascii="仿宋" w:hAnsi="仿宋" w:eastAsia="仿宋" w:cs="仿宋_GB2312"/>
          <w:color w:val="auto"/>
          <w:sz w:val="24"/>
        </w:rPr>
        <w:t>。</w:t>
      </w:r>
      <w:r>
        <w:rPr>
          <w:rFonts w:ascii="仿宋" w:hAnsi="仿宋" w:eastAsia="仿宋" w:cs="仿宋_GB2312"/>
          <w:color w:val="auto"/>
          <w:sz w:val="24"/>
        </w:rPr>
        <w:t xml:space="preserve">    </w:t>
      </w:r>
    </w:p>
    <w:p>
      <w:pPr>
        <w:keepNext/>
        <w:keepLines/>
        <w:autoSpaceDN w:val="0"/>
        <w:adjustRightInd w:val="0"/>
        <w:snapToGrid w:val="0"/>
        <w:spacing w:line="360" w:lineRule="auto"/>
        <w:ind w:firstLine="482"/>
        <w:outlineLvl w:val="1"/>
        <w:rPr>
          <w:rFonts w:ascii="仿宋" w:hAnsi="仿宋" w:eastAsia="仿宋" w:cs="宋体"/>
          <w:b/>
          <w:bCs/>
          <w:color w:val="auto"/>
          <w:sz w:val="24"/>
          <w:szCs w:val="24"/>
        </w:rPr>
      </w:pPr>
      <w:bookmarkStart w:id="110" w:name="_Toc164685022"/>
      <w:r>
        <w:rPr>
          <w:rFonts w:hint="eastAsia" w:ascii="仿宋" w:hAnsi="仿宋" w:eastAsia="仿宋" w:cs="宋体"/>
          <w:b/>
          <w:bCs/>
          <w:color w:val="auto"/>
          <w:sz w:val="24"/>
          <w:szCs w:val="24"/>
        </w:rPr>
        <w:t>四、商务要求</w:t>
      </w:r>
      <w:bookmarkEnd w:id="110"/>
    </w:p>
    <w:p>
      <w:pPr>
        <w:snapToGrid w:val="0"/>
        <w:spacing w:line="360" w:lineRule="auto"/>
        <w:ind w:firstLine="480" w:firstLineChars="200"/>
        <w:jc w:val="left"/>
        <w:rPr>
          <w:rFonts w:ascii="仿宋" w:hAnsi="仿宋" w:eastAsia="仿宋" w:cs="仿宋_GB2312"/>
          <w:color w:val="auto"/>
          <w:sz w:val="24"/>
          <w:u w:val="single"/>
        </w:rPr>
      </w:pPr>
      <w:r>
        <w:rPr>
          <w:rFonts w:ascii="仿宋" w:hAnsi="仿宋" w:eastAsia="仿宋" w:cs="仿宋_GB2312"/>
          <w:color w:val="auto"/>
          <w:sz w:val="24"/>
        </w:rPr>
        <w:t>1</w:t>
      </w:r>
      <w:r>
        <w:rPr>
          <w:rFonts w:hint="eastAsia" w:ascii="仿宋" w:hAnsi="仿宋" w:eastAsia="仿宋" w:cs="仿宋_GB2312"/>
          <w:color w:val="auto"/>
          <w:sz w:val="24"/>
        </w:rPr>
        <w:t>.合同价格形式：</w:t>
      </w:r>
      <w:r>
        <w:rPr>
          <w:rFonts w:hint="eastAsia" w:ascii="仿宋" w:hAnsi="仿宋" w:eastAsia="仿宋" w:cs="仿宋_GB2312"/>
          <w:color w:val="auto"/>
          <w:sz w:val="24"/>
          <w:u w:val="single"/>
        </w:rPr>
        <w:t>固定单价合同</w:t>
      </w:r>
    </w:p>
    <w:p>
      <w:pPr>
        <w:snapToGrid w:val="0"/>
        <w:spacing w:line="360" w:lineRule="auto"/>
        <w:ind w:firstLine="480" w:firstLineChars="200"/>
        <w:rPr>
          <w:rFonts w:ascii="仿宋" w:hAnsi="仿宋" w:eastAsia="仿宋" w:cs="仿宋_GB2312"/>
          <w:color w:val="auto"/>
          <w:sz w:val="24"/>
        </w:rPr>
      </w:pPr>
      <w:r>
        <w:rPr>
          <w:rFonts w:hint="eastAsia" w:ascii="仿宋" w:hAnsi="仿宋" w:eastAsia="仿宋" w:cs="仿宋_GB2312"/>
          <w:color w:val="auto"/>
          <w:sz w:val="24"/>
        </w:rPr>
        <w:t>2</w:t>
      </w:r>
      <w:r>
        <w:rPr>
          <w:rFonts w:ascii="仿宋" w:hAnsi="仿宋" w:eastAsia="仿宋" w:cs="仿宋_GB2312"/>
          <w:color w:val="auto"/>
          <w:sz w:val="24"/>
        </w:rPr>
        <w:t>.</w:t>
      </w:r>
      <w:r>
        <w:rPr>
          <w:rFonts w:hint="eastAsia" w:ascii="仿宋" w:hAnsi="仿宋" w:eastAsia="仿宋" w:cs="仿宋_GB2312"/>
          <w:color w:val="auto"/>
          <w:sz w:val="24"/>
        </w:rPr>
        <w:t>工程款项支付方式：</w:t>
      </w:r>
      <w:r>
        <w:rPr>
          <w:rFonts w:hint="eastAsia" w:ascii="仿宋" w:hAnsi="仿宋" w:eastAsia="仿宋" w:cs="仿宋_GB2312"/>
          <w:color w:val="auto"/>
          <w:sz w:val="24"/>
          <w:u w:val="single"/>
        </w:rPr>
        <w:t>①合同签订，且承包人施工队伍主要管理人员、主要施工机械进场后7天内支付签约合同价40%的预付款（承包人相应提供签约合同价的40%预付款担保，预付款在第一期进度款中扣回）；②完成全部工程量的50%后支付至合同价的50%（含预付款）作为第一期进度款；③工程验收合格后7天内，支付至签约合同价85%作为第二期进度款；④承包人提交竣工、结算资料并经结算审计完成，由发包人组织进行项目总验收，验收合格并收到发票后7天内，支付至审定金额的100%</w:t>
      </w:r>
      <w:r>
        <w:rPr>
          <w:rFonts w:hint="eastAsia" w:ascii="仿宋" w:hAnsi="仿宋" w:eastAsia="仿宋" w:cs="仿宋_GB2312"/>
          <w:color w:val="auto"/>
          <w:sz w:val="24"/>
        </w:rPr>
        <w:t>。</w:t>
      </w:r>
    </w:p>
    <w:p>
      <w:pPr>
        <w:snapToGrid w:val="0"/>
        <w:spacing w:line="360" w:lineRule="auto"/>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3.质量保证金：</w:t>
      </w:r>
      <w:r>
        <w:rPr>
          <w:rFonts w:hint="eastAsia" w:ascii="仿宋" w:hAnsi="仿宋" w:eastAsia="仿宋" w:cs="仿宋_GB2312"/>
          <w:color w:val="auto"/>
          <w:sz w:val="24"/>
          <w:u w:val="single"/>
        </w:rPr>
        <w:t>审定金额的1.5%，质保期满后无质量问题无息退还</w:t>
      </w:r>
      <w:r>
        <w:rPr>
          <w:rFonts w:hint="eastAsia" w:ascii="仿宋" w:hAnsi="仿宋" w:eastAsia="仿宋" w:cs="仿宋_GB2312"/>
          <w:color w:val="auto"/>
          <w:sz w:val="24"/>
        </w:rPr>
        <w:t>。</w:t>
      </w:r>
    </w:p>
    <w:p>
      <w:pPr>
        <w:snapToGrid w:val="0"/>
        <w:spacing w:line="360" w:lineRule="auto"/>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4.施工用水电费：</w:t>
      </w:r>
      <w:r>
        <w:rPr>
          <w:rFonts w:hint="eastAsia" w:ascii="仿宋" w:hAnsi="仿宋" w:eastAsia="仿宋" w:cs="仿宋_GB2312"/>
          <w:color w:val="auto"/>
          <w:sz w:val="24"/>
          <w:u w:val="single"/>
        </w:rPr>
        <w:t>施工用水、用电费用由承包人承担，在工程结算时按最终结算审定金额的0.4%结算水电费</w:t>
      </w:r>
      <w:r>
        <w:rPr>
          <w:rFonts w:hint="eastAsia" w:ascii="仿宋" w:hAnsi="仿宋" w:eastAsia="仿宋" w:cs="仿宋_GB2312"/>
          <w:color w:val="auto"/>
          <w:sz w:val="24"/>
        </w:rPr>
        <w:t>。</w:t>
      </w:r>
    </w:p>
    <w:p>
      <w:pPr>
        <w:snapToGrid w:val="0"/>
        <w:spacing w:line="360" w:lineRule="auto"/>
        <w:ind w:firstLine="480" w:firstLineChars="200"/>
        <w:jc w:val="left"/>
        <w:rPr>
          <w:rFonts w:ascii="仿宋" w:hAnsi="仿宋" w:eastAsia="仿宋" w:cs="仿宋_GB2312"/>
          <w:color w:val="auto"/>
          <w:sz w:val="24"/>
          <w:u w:val="single"/>
        </w:rPr>
      </w:pPr>
      <w:r>
        <w:rPr>
          <w:rFonts w:hint="eastAsia" w:ascii="仿宋" w:hAnsi="仿宋" w:eastAsia="仿宋" w:cs="仿宋_GB2312"/>
          <w:color w:val="auto"/>
          <w:sz w:val="24"/>
        </w:rPr>
        <w:t>5.预付款担保：</w:t>
      </w:r>
      <w:r>
        <w:rPr>
          <w:rFonts w:hint="eastAsia" w:ascii="仿宋" w:hAnsi="仿宋" w:eastAsia="仿宋" w:cs="仿宋_GB2312"/>
          <w:color w:val="auto"/>
          <w:sz w:val="24"/>
          <w:u w:val="single"/>
        </w:rPr>
        <w:t>①担保方式：银行、保险公司等金融机构出具的预付款保函；②担保的金额：签约合同价的40%；③担保有效期：预付款担保自交纳之日起至发包人支付的进度款扣清预付款后7天内有效，在此有效期截止日预付款担保解除</w:t>
      </w:r>
      <w:r>
        <w:rPr>
          <w:rFonts w:hint="eastAsia" w:ascii="仿宋" w:hAnsi="仿宋" w:eastAsia="仿宋" w:cs="仿宋_GB2312"/>
          <w:color w:val="auto"/>
          <w:sz w:val="24"/>
        </w:rPr>
        <w:t>。</w:t>
      </w:r>
    </w:p>
    <w:p>
      <w:pPr>
        <w:snapToGrid w:val="0"/>
        <w:spacing w:line="360" w:lineRule="auto"/>
        <w:ind w:firstLine="482" w:firstLineChars="200"/>
        <w:jc w:val="left"/>
        <w:rPr>
          <w:rFonts w:ascii="仿宋" w:hAnsi="仿宋" w:eastAsia="仿宋" w:cs="仿宋_GB2312"/>
          <w:color w:val="auto"/>
          <w:sz w:val="24"/>
          <w:szCs w:val="24"/>
        </w:rPr>
      </w:pPr>
      <w:r>
        <w:rPr>
          <w:rFonts w:hint="eastAsia" w:ascii="仿宋" w:hAnsi="仿宋" w:eastAsia="仿宋" w:cs="宋体"/>
          <w:b/>
          <w:bCs/>
          <w:color w:val="auto"/>
          <w:sz w:val="24"/>
          <w:szCs w:val="24"/>
        </w:rPr>
        <w:t>注：1.在签订合同时，供应商明确表示无需预付款或者主动要求降低预付款比例的，采购单位可按其调整；2.预付款、进度款、预付款担保均不含暂列金。</w:t>
      </w:r>
    </w:p>
    <w:p>
      <w:pPr>
        <w:snapToGrid w:val="0"/>
        <w:spacing w:line="360" w:lineRule="auto"/>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 xml:space="preserve">6.变更估价原则 </w:t>
      </w:r>
    </w:p>
    <w:p>
      <w:pPr>
        <w:snapToGrid w:val="0"/>
        <w:spacing w:line="360" w:lineRule="auto"/>
        <w:ind w:firstLine="480" w:firstLineChars="200"/>
        <w:jc w:val="left"/>
        <w:rPr>
          <w:rFonts w:ascii="仿宋" w:hAnsi="仿宋" w:eastAsia="仿宋" w:cs="仿宋_GB2312"/>
          <w:color w:val="auto"/>
          <w:sz w:val="24"/>
          <w:u w:val="single"/>
        </w:rPr>
      </w:pPr>
      <w:r>
        <w:rPr>
          <w:rFonts w:hint="eastAsia" w:ascii="仿宋" w:hAnsi="仿宋" w:eastAsia="仿宋" w:cs="仿宋_GB2312"/>
          <w:color w:val="auto"/>
          <w:sz w:val="24"/>
        </w:rPr>
        <w:t xml:space="preserve">① </w:t>
      </w:r>
      <w:r>
        <w:rPr>
          <w:rFonts w:hint="eastAsia" w:ascii="仿宋" w:hAnsi="仿宋" w:eastAsia="仿宋" w:cs="仿宋_GB2312"/>
          <w:color w:val="auto"/>
          <w:sz w:val="24"/>
          <w:u w:val="single"/>
        </w:rPr>
        <w:t>已标价工程量清单有相同项目的，按照相同项目单价确定</w:t>
      </w:r>
      <w:r>
        <w:rPr>
          <w:rFonts w:hint="eastAsia" w:ascii="仿宋" w:hAnsi="仿宋" w:eastAsia="仿宋" w:cs="仿宋_GB2312"/>
          <w:color w:val="auto"/>
          <w:sz w:val="24"/>
        </w:rPr>
        <w:t xml:space="preserve">； </w:t>
      </w:r>
    </w:p>
    <w:p>
      <w:pPr>
        <w:snapToGrid w:val="0"/>
        <w:spacing w:line="360" w:lineRule="auto"/>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②</w:t>
      </w:r>
      <w:r>
        <w:rPr>
          <w:rFonts w:hint="eastAsia" w:ascii="仿宋" w:hAnsi="仿宋" w:eastAsia="仿宋" w:cs="仿宋_GB2312"/>
          <w:color w:val="auto"/>
          <w:sz w:val="24"/>
          <w:u w:val="single"/>
        </w:rPr>
        <w:t xml:space="preserve"> 已标价工程量清单中无相同项目，但有类似项目的，参照类似项目的单价确定</w:t>
      </w:r>
      <w:r>
        <w:rPr>
          <w:rFonts w:hint="eastAsia" w:ascii="仿宋" w:hAnsi="仿宋" w:eastAsia="仿宋" w:cs="仿宋_GB2312"/>
          <w:color w:val="auto"/>
          <w:sz w:val="24"/>
        </w:rPr>
        <w:t>；</w:t>
      </w:r>
    </w:p>
    <w:p>
      <w:pPr>
        <w:snapToGrid w:val="0"/>
        <w:spacing w:line="360" w:lineRule="auto"/>
        <w:ind w:firstLine="480" w:firstLineChars="200"/>
        <w:jc w:val="left"/>
        <w:rPr>
          <w:rFonts w:ascii="仿宋" w:hAnsi="仿宋" w:eastAsia="仿宋" w:cs="仿宋_GB2312"/>
          <w:color w:val="auto"/>
          <w:sz w:val="24"/>
          <w:u w:val="single"/>
        </w:rPr>
      </w:pPr>
      <w:r>
        <w:rPr>
          <w:rFonts w:hint="eastAsia" w:ascii="仿宋" w:hAnsi="仿宋" w:eastAsia="仿宋" w:cs="仿宋_GB2312"/>
          <w:color w:val="auto"/>
          <w:sz w:val="24"/>
        </w:rPr>
        <w:t xml:space="preserve">③ </w:t>
      </w:r>
      <w:r>
        <w:rPr>
          <w:rFonts w:hint="eastAsia" w:ascii="仿宋" w:hAnsi="仿宋" w:eastAsia="仿宋" w:cs="仿宋_GB2312"/>
          <w:color w:val="auto"/>
          <w:sz w:val="24"/>
          <w:u w:val="single"/>
        </w:rPr>
        <w:t>仅调整主要材料的，则仅调整材料之间的当期信息价差价</w:t>
      </w:r>
      <w:r>
        <w:rPr>
          <w:rFonts w:hint="eastAsia" w:ascii="仿宋" w:hAnsi="仿宋" w:eastAsia="仿宋" w:cs="仿宋_GB2312"/>
          <w:color w:val="auto"/>
          <w:sz w:val="24"/>
        </w:rPr>
        <w:t>；</w:t>
      </w:r>
    </w:p>
    <w:p>
      <w:pPr>
        <w:snapToGrid w:val="0"/>
        <w:spacing w:line="360" w:lineRule="auto"/>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④</w:t>
      </w:r>
      <w:r>
        <w:rPr>
          <w:rFonts w:hint="eastAsia" w:ascii="仿宋" w:hAnsi="仿宋" w:eastAsia="仿宋" w:cs="仿宋_GB2312"/>
          <w:color w:val="auto"/>
          <w:sz w:val="24"/>
          <w:u w:val="single"/>
        </w:rPr>
        <w:t>已标价工程量清单中无相同项目及类似项目单价的，按以下口径重新组价并下浮后的综合单价确定【下浮率=（1-成交价/磋商最高限价）*100%】：套用浙江省建设工程预算定额（2018版）及计价规则（2018版）；材料价参考施工同期杭州市建设工程信息(正刊)、浙江省造价信息(正刊)计算，信息刊物上都没有的主要材料，参考市场价并由发包人签证确认</w:t>
      </w:r>
      <w:r>
        <w:rPr>
          <w:rFonts w:hint="eastAsia" w:ascii="仿宋" w:hAnsi="仿宋" w:eastAsia="仿宋" w:cs="仿宋_GB2312"/>
          <w:color w:val="auto"/>
          <w:sz w:val="24"/>
        </w:rPr>
        <w:t>。</w:t>
      </w:r>
    </w:p>
    <w:p>
      <w:pPr>
        <w:snapToGrid w:val="0"/>
        <w:spacing w:line="360" w:lineRule="auto"/>
        <w:ind w:firstLine="480" w:firstLineChars="200"/>
        <w:jc w:val="left"/>
        <w:rPr>
          <w:rFonts w:ascii="仿宋" w:hAnsi="仿宋" w:eastAsia="仿宋" w:cs="仿宋_GB2312"/>
          <w:color w:val="auto"/>
          <w:sz w:val="24"/>
          <w:u w:val="single"/>
        </w:rPr>
      </w:pPr>
      <w:r>
        <w:rPr>
          <w:rFonts w:hint="eastAsia" w:ascii="仿宋" w:hAnsi="仿宋" w:eastAsia="仿宋" w:cs="仿宋_GB2312"/>
          <w:color w:val="auto"/>
          <w:sz w:val="24"/>
          <w:u w:val="single"/>
        </w:rPr>
        <w:t>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前述“合同中没有适用或类似工程项目单价的约定条款”，结合投标报价水平确定</w:t>
      </w:r>
      <w:r>
        <w:rPr>
          <w:rFonts w:hint="eastAsia" w:ascii="仿宋" w:hAnsi="仿宋" w:eastAsia="仿宋" w:cs="仿宋_GB2312"/>
          <w:color w:val="auto"/>
          <w:sz w:val="24"/>
        </w:rPr>
        <w:t>。</w:t>
      </w:r>
    </w:p>
    <w:p>
      <w:pPr>
        <w:snapToGrid w:val="0"/>
        <w:spacing w:line="360" w:lineRule="auto"/>
        <w:ind w:firstLine="480" w:firstLineChars="200"/>
        <w:jc w:val="left"/>
        <w:rPr>
          <w:rFonts w:ascii="仿宋" w:hAnsi="仿宋" w:eastAsia="仿宋" w:cs="仿宋_GB2312"/>
          <w:color w:val="auto"/>
          <w:sz w:val="24"/>
        </w:rPr>
      </w:pPr>
      <w:r>
        <w:rPr>
          <w:rFonts w:hint="eastAsia" w:ascii="仿宋" w:hAnsi="仿宋" w:eastAsia="仿宋" w:cs="仿宋_GB2312"/>
          <w:color w:val="auto"/>
          <w:sz w:val="24"/>
        </w:rPr>
        <w:t>7.其他商务要求：</w:t>
      </w:r>
      <w:r>
        <w:rPr>
          <w:rFonts w:hint="eastAsia" w:ascii="仿宋" w:hAnsi="仿宋" w:eastAsia="仿宋" w:cs="仿宋_GB2312"/>
          <w:color w:val="auto"/>
          <w:sz w:val="24"/>
          <w:u w:val="single"/>
        </w:rPr>
        <w:t>因承包人原因不能按合同约定工期竣工，每延误一天，承包人应按人民币贰仟元向发包人支付违约金（累计不超过签约合同价的5%）</w:t>
      </w:r>
      <w:r>
        <w:rPr>
          <w:rFonts w:hint="eastAsia" w:ascii="仿宋" w:hAnsi="仿宋" w:eastAsia="仿宋" w:cs="仿宋_GB2312"/>
          <w:color w:val="auto"/>
          <w:sz w:val="24"/>
        </w:rPr>
        <w:t>。</w:t>
      </w:r>
    </w:p>
    <w:p>
      <w:pPr>
        <w:keepNext/>
        <w:keepLines/>
        <w:autoSpaceDN w:val="0"/>
        <w:adjustRightInd w:val="0"/>
        <w:snapToGrid w:val="0"/>
        <w:spacing w:line="360" w:lineRule="auto"/>
        <w:ind w:firstLine="482"/>
        <w:outlineLvl w:val="1"/>
        <w:rPr>
          <w:rFonts w:ascii="仿宋" w:hAnsi="仿宋" w:eastAsia="仿宋" w:cs="宋体"/>
          <w:b/>
          <w:bCs/>
          <w:color w:val="auto"/>
          <w:sz w:val="24"/>
          <w:szCs w:val="24"/>
        </w:rPr>
      </w:pPr>
      <w:bookmarkStart w:id="111" w:name="_Toc164685023"/>
      <w:r>
        <w:rPr>
          <w:rFonts w:hint="eastAsia" w:ascii="仿宋" w:hAnsi="仿宋" w:eastAsia="仿宋" w:cs="宋体"/>
          <w:b/>
          <w:bCs/>
          <w:color w:val="auto"/>
          <w:sz w:val="24"/>
          <w:szCs w:val="24"/>
        </w:rPr>
        <w:t>五、其他</w:t>
      </w:r>
      <w:bookmarkEnd w:id="109"/>
      <w:r>
        <w:rPr>
          <w:rFonts w:hint="eastAsia" w:ascii="仿宋" w:hAnsi="仿宋" w:eastAsia="仿宋" w:cs="宋体"/>
          <w:b/>
          <w:bCs/>
          <w:color w:val="auto"/>
          <w:sz w:val="24"/>
          <w:szCs w:val="24"/>
        </w:rPr>
        <w:t>要求</w:t>
      </w:r>
      <w:bookmarkEnd w:id="111"/>
    </w:p>
    <w:p>
      <w:pPr>
        <w:snapToGrid w:val="0"/>
        <w:spacing w:line="360" w:lineRule="auto"/>
        <w:ind w:firstLine="480" w:firstLineChars="200"/>
        <w:rPr>
          <w:rFonts w:ascii="仿宋" w:hAnsi="仿宋" w:eastAsia="仿宋" w:cs="仿宋_GB2312"/>
          <w:color w:val="auto"/>
          <w:sz w:val="24"/>
        </w:rPr>
      </w:pPr>
      <w:bookmarkStart w:id="112" w:name="_Toc57713381"/>
      <w:r>
        <w:rPr>
          <w:rFonts w:hint="eastAsia" w:ascii="仿宋" w:hAnsi="仿宋" w:eastAsia="仿宋" w:cs="仿宋_GB2312"/>
          <w:color w:val="auto"/>
          <w:sz w:val="24"/>
        </w:rPr>
        <w:t>（1）</w:t>
      </w:r>
      <w:r>
        <w:rPr>
          <w:rFonts w:hint="eastAsia" w:ascii="仿宋" w:hAnsi="仿宋" w:eastAsia="仿宋" w:cs="仿宋_GB2312"/>
          <w:color w:val="auto"/>
          <w:sz w:val="24"/>
          <w:u w:val="single"/>
        </w:rPr>
        <w:t>本项目禁止非法分包，一经发现，即中止合同，承包人赔偿由此造成的一切损失</w:t>
      </w:r>
      <w:r>
        <w:rPr>
          <w:rFonts w:hint="eastAsia" w:ascii="仿宋" w:hAnsi="仿宋" w:eastAsia="仿宋" w:cs="仿宋_GB2312"/>
          <w:color w:val="auto"/>
          <w:sz w:val="24"/>
        </w:rPr>
        <w:t>；</w:t>
      </w:r>
    </w:p>
    <w:p>
      <w:pPr>
        <w:snapToGrid w:val="0"/>
        <w:spacing w:line="360" w:lineRule="auto"/>
        <w:ind w:firstLine="480" w:firstLineChars="200"/>
        <w:rPr>
          <w:rFonts w:ascii="仿宋" w:hAnsi="仿宋" w:eastAsia="仿宋" w:cs="仿宋_GB2312"/>
          <w:color w:val="auto"/>
          <w:sz w:val="24"/>
          <w:u w:val="single"/>
        </w:rPr>
      </w:pPr>
      <w:r>
        <w:rPr>
          <w:rFonts w:hint="eastAsia" w:ascii="仿宋" w:hAnsi="仿宋" w:eastAsia="仿宋" w:cs="仿宋_GB2312"/>
          <w:color w:val="auto"/>
          <w:sz w:val="24"/>
        </w:rPr>
        <w:t>（2）</w:t>
      </w:r>
      <w:r>
        <w:rPr>
          <w:rFonts w:hint="eastAsia" w:ascii="仿宋" w:hAnsi="仿宋" w:eastAsia="仿宋" w:cs="仿宋_GB2312"/>
          <w:color w:val="auto"/>
          <w:sz w:val="24"/>
          <w:u w:val="single"/>
        </w:rPr>
        <w:t>承包人应严格按设计图纸和已确认的施工技术方案组织施工，无条件地接受发包人委托的施工监理单位对施工质量、进度和造价的监督管理</w:t>
      </w:r>
      <w:r>
        <w:rPr>
          <w:rFonts w:hint="eastAsia" w:ascii="仿宋" w:hAnsi="仿宋" w:eastAsia="仿宋" w:cs="仿宋_GB2312"/>
          <w:color w:val="auto"/>
          <w:sz w:val="24"/>
        </w:rPr>
        <w:t>；</w:t>
      </w:r>
    </w:p>
    <w:p>
      <w:pPr>
        <w:snapToGrid w:val="0"/>
        <w:spacing w:line="360" w:lineRule="auto"/>
        <w:ind w:firstLine="480" w:firstLineChars="200"/>
        <w:rPr>
          <w:rFonts w:ascii="仿宋" w:hAnsi="仿宋" w:eastAsia="仿宋" w:cs="仿宋_GB2312"/>
          <w:color w:val="auto"/>
          <w:sz w:val="24"/>
        </w:rPr>
      </w:pPr>
      <w:r>
        <w:rPr>
          <w:rFonts w:hint="eastAsia" w:ascii="仿宋" w:hAnsi="仿宋" w:eastAsia="仿宋" w:cs="仿宋_GB2312"/>
          <w:color w:val="auto"/>
          <w:sz w:val="24"/>
        </w:rPr>
        <w:t>（3）</w:t>
      </w:r>
      <w:r>
        <w:rPr>
          <w:rFonts w:hint="eastAsia" w:ascii="仿宋" w:hAnsi="仿宋" w:eastAsia="仿宋" w:cs="仿宋_GB2312"/>
          <w:color w:val="auto"/>
          <w:sz w:val="24"/>
          <w:u w:val="single"/>
        </w:rPr>
        <w:t>隐蔽工程经发包人和监理验收合格后方可进入下道工序施工</w:t>
      </w:r>
      <w:r>
        <w:rPr>
          <w:rFonts w:hint="eastAsia" w:ascii="仿宋" w:hAnsi="仿宋" w:eastAsia="仿宋" w:cs="仿宋_GB2312"/>
          <w:color w:val="auto"/>
          <w:sz w:val="24"/>
        </w:rPr>
        <w:t>；</w:t>
      </w:r>
    </w:p>
    <w:p>
      <w:pPr>
        <w:snapToGrid w:val="0"/>
        <w:spacing w:line="360" w:lineRule="auto"/>
        <w:ind w:firstLine="480" w:firstLineChars="200"/>
        <w:rPr>
          <w:rFonts w:ascii="仿宋" w:hAnsi="仿宋" w:eastAsia="仿宋" w:cs="仿宋_GB2312"/>
          <w:color w:val="auto"/>
          <w:sz w:val="24"/>
        </w:rPr>
      </w:pPr>
      <w:r>
        <w:rPr>
          <w:rFonts w:hint="eastAsia" w:ascii="仿宋" w:hAnsi="仿宋" w:eastAsia="仿宋" w:cs="仿宋_GB2312"/>
          <w:color w:val="auto"/>
          <w:sz w:val="24"/>
        </w:rPr>
        <w:t>（4）</w:t>
      </w:r>
      <w:r>
        <w:rPr>
          <w:rFonts w:hint="eastAsia" w:ascii="仿宋" w:hAnsi="仿宋" w:eastAsia="仿宋" w:cs="仿宋_GB2312"/>
          <w:color w:val="auto"/>
          <w:sz w:val="24"/>
          <w:u w:val="single"/>
        </w:rPr>
        <w:t>工程管理必须严格遵守《工程建设标准强制条文》、《建筑工程施工验收规范》、《中华人民共和国消防法》、《建设工程消防验收评定标准》、《建设工程消防监督管理规定》等有关规定</w:t>
      </w:r>
      <w:r>
        <w:rPr>
          <w:rFonts w:hint="eastAsia" w:ascii="仿宋" w:hAnsi="仿宋" w:eastAsia="仿宋" w:cs="仿宋_GB2312"/>
          <w:color w:val="auto"/>
          <w:sz w:val="24"/>
        </w:rPr>
        <w:t>；</w:t>
      </w:r>
    </w:p>
    <w:p>
      <w:pPr>
        <w:snapToGrid w:val="0"/>
        <w:spacing w:line="360" w:lineRule="auto"/>
        <w:ind w:firstLine="480" w:firstLineChars="200"/>
        <w:rPr>
          <w:rFonts w:ascii="仿宋" w:hAnsi="仿宋" w:eastAsia="仿宋" w:cs="仿宋_GB2312"/>
          <w:color w:val="auto"/>
          <w:sz w:val="24"/>
        </w:rPr>
      </w:pPr>
      <w:r>
        <w:rPr>
          <w:rFonts w:hint="eastAsia" w:ascii="仿宋" w:hAnsi="仿宋" w:eastAsia="仿宋" w:cs="仿宋_GB2312"/>
          <w:color w:val="auto"/>
          <w:sz w:val="24"/>
        </w:rPr>
        <w:t>（5）</w:t>
      </w:r>
      <w:r>
        <w:rPr>
          <w:rFonts w:hint="eastAsia" w:ascii="仿宋" w:hAnsi="仿宋" w:eastAsia="仿宋" w:cs="仿宋_GB2312"/>
          <w:color w:val="auto"/>
          <w:sz w:val="24"/>
          <w:u w:val="single"/>
        </w:rPr>
        <w:t>承包人在响应文件中承诺的项目经理及相应资质的专业技术、管理人员未经采购人书面同意，成交人不得调换和撤离，并按工程进度及时到位。发包人有权要求承包人撤换工作不负责任、管理不力、贻误工期和造成严重安全事故和工程质量事故、违法乱纪的专业技术、管理人员直至项目经理，直至发包人满意为止。如项目经理及相应资质的专业技术人员未按要求到位，视作违约，发包人有权单方面终止合同</w:t>
      </w:r>
      <w:r>
        <w:rPr>
          <w:rFonts w:hint="eastAsia" w:ascii="仿宋" w:hAnsi="仿宋" w:eastAsia="仿宋" w:cs="仿宋_GB2312"/>
          <w:color w:val="auto"/>
          <w:sz w:val="24"/>
        </w:rPr>
        <w:t>；</w:t>
      </w:r>
    </w:p>
    <w:p>
      <w:pPr>
        <w:snapToGrid w:val="0"/>
        <w:spacing w:line="360" w:lineRule="auto"/>
        <w:ind w:firstLine="480" w:firstLineChars="200"/>
        <w:rPr>
          <w:rFonts w:ascii="仿宋" w:hAnsi="仿宋" w:eastAsia="仿宋" w:cs="仿宋_GB2312"/>
          <w:color w:val="auto"/>
          <w:sz w:val="24"/>
          <w:u w:val="single"/>
        </w:rPr>
      </w:pPr>
      <w:r>
        <w:rPr>
          <w:rFonts w:hint="eastAsia" w:ascii="仿宋" w:hAnsi="仿宋" w:eastAsia="仿宋" w:cs="仿宋_GB2312"/>
          <w:color w:val="auto"/>
          <w:sz w:val="24"/>
        </w:rPr>
        <w:t>（6）</w:t>
      </w:r>
      <w:r>
        <w:rPr>
          <w:rFonts w:hint="eastAsia" w:ascii="仿宋" w:hAnsi="仿宋" w:eastAsia="仿宋" w:cs="仿宋_GB2312"/>
          <w:color w:val="auto"/>
          <w:sz w:val="24"/>
          <w:u w:val="single"/>
        </w:rPr>
        <w:t>承包人在施工期间，必须对自身及其他项目参建单位的进场材料设备、已完工的工作面进行成品保护，如有损坏，由承包人负责修复，造成发包人损失的，发包人有权要求赔偿，费用从工程款或结算款中扣减</w:t>
      </w:r>
      <w:r>
        <w:rPr>
          <w:rFonts w:hint="eastAsia" w:ascii="仿宋" w:hAnsi="仿宋" w:eastAsia="仿宋" w:cs="仿宋_GB2312"/>
          <w:color w:val="auto"/>
          <w:sz w:val="24"/>
        </w:rPr>
        <w:t>；</w:t>
      </w:r>
    </w:p>
    <w:p>
      <w:pPr>
        <w:snapToGrid w:val="0"/>
        <w:spacing w:line="360" w:lineRule="auto"/>
        <w:ind w:firstLine="480" w:firstLineChars="200"/>
        <w:rPr>
          <w:rFonts w:ascii="仿宋" w:hAnsi="仿宋" w:eastAsia="仿宋" w:cs="仿宋_GB2312"/>
          <w:color w:val="auto"/>
          <w:sz w:val="24"/>
          <w:u w:val="single"/>
        </w:rPr>
      </w:pPr>
      <w:r>
        <w:rPr>
          <w:rFonts w:hint="eastAsia" w:ascii="仿宋" w:hAnsi="仿宋" w:eastAsia="仿宋" w:cs="仿宋_GB2312"/>
          <w:color w:val="auto"/>
          <w:sz w:val="24"/>
        </w:rPr>
        <w:t>（7）</w:t>
      </w:r>
      <w:r>
        <w:rPr>
          <w:rFonts w:hint="eastAsia" w:ascii="仿宋" w:hAnsi="仿宋" w:eastAsia="仿宋" w:cs="仿宋_GB2312"/>
          <w:color w:val="auto"/>
          <w:sz w:val="24"/>
          <w:u w:val="single"/>
        </w:rPr>
        <w:t>承包人进场前应将特种作业人员报监理单位备案，提供相应人员的特种作业操作证书，特种作业人员施工时必须做到持证上岗</w:t>
      </w:r>
      <w:r>
        <w:rPr>
          <w:rFonts w:hint="eastAsia" w:ascii="仿宋" w:hAnsi="仿宋" w:eastAsia="仿宋" w:cs="仿宋_GB2312"/>
          <w:color w:val="auto"/>
          <w:sz w:val="24"/>
        </w:rPr>
        <w:t>；</w:t>
      </w:r>
    </w:p>
    <w:p>
      <w:pPr>
        <w:snapToGrid w:val="0"/>
        <w:spacing w:line="360" w:lineRule="auto"/>
        <w:ind w:firstLine="480" w:firstLineChars="200"/>
        <w:rPr>
          <w:rFonts w:ascii="仿宋" w:hAnsi="仿宋" w:eastAsia="仿宋" w:cs="仿宋_GB2312"/>
          <w:color w:val="auto"/>
          <w:sz w:val="24"/>
        </w:rPr>
      </w:pPr>
      <w:r>
        <w:rPr>
          <w:rFonts w:hint="eastAsia" w:ascii="仿宋" w:hAnsi="仿宋" w:eastAsia="仿宋" w:cs="仿宋_GB2312"/>
          <w:color w:val="auto"/>
          <w:sz w:val="24"/>
        </w:rPr>
        <w:t>（8）</w:t>
      </w:r>
      <w:r>
        <w:rPr>
          <w:rFonts w:hint="eastAsia" w:ascii="仿宋" w:hAnsi="仿宋" w:eastAsia="仿宋" w:cs="仿宋_GB2312"/>
          <w:color w:val="auto"/>
          <w:sz w:val="24"/>
          <w:u w:val="single"/>
        </w:rPr>
        <w:t>承包人须做好安全文明施工措施，施工期间发生的人身伤亡、财产损失及其它一切事故，由承包人承担由此带来的一切损失和相关处罚。给发包人造成损失的，由承包人应负责赔偿</w:t>
      </w:r>
      <w:r>
        <w:rPr>
          <w:rFonts w:hint="eastAsia" w:ascii="仿宋" w:hAnsi="仿宋" w:eastAsia="仿宋" w:cs="仿宋_GB2312"/>
          <w:color w:val="auto"/>
          <w:sz w:val="24"/>
        </w:rPr>
        <w:t>；</w:t>
      </w:r>
    </w:p>
    <w:p>
      <w:pPr>
        <w:snapToGrid w:val="0"/>
        <w:spacing w:line="360" w:lineRule="auto"/>
        <w:ind w:firstLine="480" w:firstLineChars="200"/>
        <w:rPr>
          <w:rFonts w:ascii="仿宋" w:hAnsi="仿宋" w:eastAsia="仿宋" w:cs="仿宋_GB2312"/>
          <w:color w:val="auto"/>
          <w:sz w:val="24"/>
        </w:rPr>
      </w:pPr>
      <w:r>
        <w:rPr>
          <w:rFonts w:hint="eastAsia" w:ascii="仿宋" w:hAnsi="仿宋" w:eastAsia="仿宋" w:cs="仿宋_GB2312"/>
          <w:color w:val="auto"/>
          <w:sz w:val="24"/>
        </w:rPr>
        <w:t>（9）</w:t>
      </w:r>
      <w:r>
        <w:rPr>
          <w:rFonts w:hint="eastAsia" w:ascii="仿宋" w:hAnsi="仿宋" w:eastAsia="仿宋" w:cs="仿宋_GB2312"/>
          <w:color w:val="auto"/>
          <w:sz w:val="24"/>
          <w:u w:val="single"/>
        </w:rPr>
        <w:t>承包人应按有关规定办理各类保险，并自行承担费用</w:t>
      </w:r>
      <w:r>
        <w:rPr>
          <w:rFonts w:hint="eastAsia" w:ascii="仿宋" w:hAnsi="仿宋" w:eastAsia="仿宋" w:cs="仿宋_GB2312"/>
          <w:color w:val="auto"/>
          <w:sz w:val="24"/>
        </w:rPr>
        <w:t>；</w:t>
      </w:r>
    </w:p>
    <w:p>
      <w:pPr>
        <w:snapToGrid w:val="0"/>
        <w:spacing w:line="360" w:lineRule="auto"/>
        <w:ind w:firstLine="480" w:firstLineChars="200"/>
        <w:rPr>
          <w:rFonts w:ascii="仿宋" w:hAnsi="仿宋" w:eastAsia="仿宋" w:cs="仿宋_GB2312"/>
          <w:color w:val="auto"/>
          <w:sz w:val="24"/>
        </w:rPr>
      </w:pPr>
      <w:r>
        <w:rPr>
          <w:rFonts w:hint="eastAsia" w:ascii="仿宋" w:hAnsi="仿宋" w:eastAsia="仿宋" w:cs="仿宋_GB2312"/>
          <w:color w:val="auto"/>
          <w:sz w:val="24"/>
        </w:rPr>
        <w:t>（10）</w:t>
      </w:r>
      <w:r>
        <w:rPr>
          <w:rFonts w:hint="eastAsia" w:ascii="仿宋" w:hAnsi="仿宋" w:eastAsia="仿宋" w:cs="仿宋_GB2312"/>
          <w:color w:val="auto"/>
          <w:sz w:val="24"/>
          <w:u w:val="single"/>
        </w:rPr>
        <w:t>承包人须在施工现场悬挂工程概况、施工安全提示等标识牌，施工材料统一堆放，并做好围挡措施</w:t>
      </w:r>
      <w:r>
        <w:rPr>
          <w:rFonts w:hint="eastAsia" w:ascii="仿宋" w:hAnsi="仿宋" w:eastAsia="仿宋" w:cs="仿宋_GB2312"/>
          <w:color w:val="auto"/>
          <w:sz w:val="24"/>
        </w:rPr>
        <w:t>；</w:t>
      </w:r>
    </w:p>
    <w:p>
      <w:pPr>
        <w:snapToGrid w:val="0"/>
        <w:spacing w:line="360" w:lineRule="auto"/>
        <w:ind w:firstLine="480" w:firstLineChars="200"/>
        <w:rPr>
          <w:rFonts w:ascii="仿宋" w:hAnsi="仿宋" w:eastAsia="仿宋" w:cs="仿宋_GB2312"/>
          <w:b/>
          <w:bCs/>
          <w:color w:val="auto"/>
          <w:sz w:val="24"/>
        </w:rPr>
      </w:pPr>
      <w:r>
        <w:rPr>
          <w:rFonts w:hint="eastAsia" w:ascii="仿宋" w:hAnsi="仿宋" w:eastAsia="仿宋" w:cs="仿宋_GB2312"/>
          <w:color w:val="auto"/>
          <w:sz w:val="24"/>
        </w:rPr>
        <w:t>（11）</w:t>
      </w:r>
      <w:r>
        <w:rPr>
          <w:rFonts w:hint="eastAsia" w:ascii="仿宋" w:hAnsi="仿宋" w:eastAsia="仿宋" w:cs="仿宋_GB2312"/>
          <w:color w:val="auto"/>
          <w:sz w:val="24"/>
          <w:u w:val="single"/>
        </w:rPr>
        <w:t>承包人须负责施工现场的消防安全工作，严格落实消防措施。工地现场及时清除易燃、可燃物品，配置消防器材，落实专人监护，保证现场的消防安全</w:t>
      </w:r>
      <w:r>
        <w:rPr>
          <w:rFonts w:hint="eastAsia" w:ascii="仿宋" w:hAnsi="仿宋" w:eastAsia="仿宋" w:cs="仿宋_GB2312"/>
          <w:color w:val="auto"/>
          <w:sz w:val="24"/>
        </w:rPr>
        <w:t>。</w:t>
      </w:r>
    </w:p>
    <w:p>
      <w:pPr>
        <w:keepNext/>
        <w:keepLines/>
        <w:autoSpaceDN w:val="0"/>
        <w:adjustRightInd w:val="0"/>
        <w:snapToGrid w:val="0"/>
        <w:spacing w:line="360" w:lineRule="auto"/>
        <w:ind w:firstLine="482"/>
        <w:outlineLvl w:val="1"/>
        <w:rPr>
          <w:rFonts w:ascii="仿宋" w:hAnsi="仿宋" w:eastAsia="仿宋" w:cs="宋体"/>
          <w:b/>
          <w:bCs/>
          <w:color w:val="auto"/>
          <w:sz w:val="24"/>
          <w:szCs w:val="24"/>
        </w:rPr>
      </w:pPr>
      <w:bookmarkStart w:id="113" w:name="_Toc164685024"/>
      <w:r>
        <w:rPr>
          <w:rFonts w:hint="eastAsia" w:ascii="仿宋" w:hAnsi="仿宋" w:eastAsia="仿宋" w:cs="宋体"/>
          <w:b/>
          <w:bCs/>
          <w:color w:val="auto"/>
          <w:sz w:val="24"/>
          <w:szCs w:val="24"/>
        </w:rPr>
        <w:t>六、</w:t>
      </w:r>
      <w:bookmarkEnd w:id="112"/>
      <w:r>
        <w:rPr>
          <w:rFonts w:hint="eastAsia" w:ascii="仿宋" w:hAnsi="仿宋" w:eastAsia="仿宋" w:cs="宋体"/>
          <w:b/>
          <w:bCs/>
          <w:color w:val="auto"/>
          <w:sz w:val="24"/>
          <w:szCs w:val="24"/>
        </w:rPr>
        <w:t>售后服务要求</w:t>
      </w:r>
      <w:bookmarkEnd w:id="113"/>
    </w:p>
    <w:p>
      <w:pPr>
        <w:autoSpaceDN w:val="0"/>
        <w:adjustRightInd w:val="0"/>
        <w:snapToGrid w:val="0"/>
        <w:spacing w:line="360" w:lineRule="auto"/>
        <w:ind w:firstLine="480" w:firstLineChars="200"/>
        <w:rPr>
          <w:rFonts w:ascii="仿宋" w:hAnsi="仿宋" w:eastAsia="仿宋" w:cs="仿宋"/>
          <w:color w:val="auto"/>
          <w:sz w:val="24"/>
          <w:szCs w:val="21"/>
        </w:rPr>
      </w:pPr>
      <w:r>
        <w:rPr>
          <w:rFonts w:hint="eastAsia" w:ascii="仿宋" w:hAnsi="仿宋" w:eastAsia="仿宋" w:cs="仿宋"/>
          <w:color w:val="auto"/>
          <w:sz w:val="24"/>
          <w:szCs w:val="24"/>
        </w:rPr>
        <w:t>保修期自全部工程竣工验收合格之日起计算，保修期为：</w:t>
      </w:r>
      <w:r>
        <w:rPr>
          <w:rFonts w:ascii="仿宋" w:hAnsi="仿宋" w:eastAsia="仿宋" w:cs="仿宋"/>
          <w:color w:val="auto"/>
          <w:sz w:val="24"/>
          <w:szCs w:val="24"/>
          <w:u w:val="single"/>
        </w:rPr>
        <w:fldChar w:fldCharType="begin"/>
      </w:r>
      <w:r>
        <w:rPr>
          <w:rFonts w:ascii="仿宋" w:hAnsi="仿宋" w:eastAsia="仿宋" w:cs="仿宋"/>
          <w:color w:val="auto"/>
          <w:sz w:val="24"/>
          <w:szCs w:val="24"/>
          <w:u w:val="single"/>
        </w:rPr>
        <w:instrText xml:space="preserve"> </w:instrText>
      </w:r>
      <w:r>
        <w:rPr>
          <w:rFonts w:hint="eastAsia" w:ascii="仿宋" w:hAnsi="仿宋" w:eastAsia="仿宋" w:cs="仿宋"/>
          <w:color w:val="auto"/>
          <w:sz w:val="24"/>
          <w:szCs w:val="24"/>
          <w:u w:val="single"/>
        </w:rPr>
        <w:instrText xml:space="preserve">= 1 \* GB3</w:instrText>
      </w:r>
      <w:r>
        <w:rPr>
          <w:rFonts w:ascii="仿宋" w:hAnsi="仿宋" w:eastAsia="仿宋" w:cs="仿宋"/>
          <w:color w:val="auto"/>
          <w:sz w:val="24"/>
          <w:szCs w:val="24"/>
          <w:u w:val="single"/>
        </w:rPr>
        <w:instrText xml:space="preserve"> </w:instrText>
      </w:r>
      <w:r>
        <w:rPr>
          <w:rFonts w:ascii="仿宋" w:hAnsi="仿宋" w:eastAsia="仿宋" w:cs="仿宋"/>
          <w:color w:val="auto"/>
          <w:sz w:val="24"/>
          <w:szCs w:val="24"/>
          <w:u w:val="single"/>
        </w:rPr>
        <w:fldChar w:fldCharType="separate"/>
      </w:r>
      <w:r>
        <w:rPr>
          <w:rFonts w:hint="eastAsia" w:ascii="仿宋" w:hAnsi="仿宋" w:eastAsia="仿宋" w:cs="仿宋"/>
          <w:color w:val="auto"/>
          <w:sz w:val="24"/>
          <w:szCs w:val="24"/>
          <w:u w:val="single"/>
        </w:rPr>
        <w:t>①</w:t>
      </w:r>
      <w:r>
        <w:rPr>
          <w:rFonts w:ascii="仿宋" w:hAnsi="仿宋" w:eastAsia="仿宋" w:cs="仿宋"/>
          <w:color w:val="auto"/>
          <w:sz w:val="24"/>
          <w:szCs w:val="24"/>
          <w:u w:val="single"/>
        </w:rPr>
        <w:fldChar w:fldCharType="end"/>
      </w:r>
      <w:r>
        <w:rPr>
          <w:rFonts w:ascii="仿宋" w:hAnsi="仿宋" w:eastAsia="仿宋" w:cs="仿宋"/>
          <w:color w:val="auto"/>
          <w:sz w:val="24"/>
          <w:szCs w:val="24"/>
          <w:u w:val="single"/>
        </w:rPr>
        <w:t>地基基础工程和主体结构工程为设计文件规定的工程合理使用年限；</w:t>
      </w:r>
      <w:r>
        <w:rPr>
          <w:rFonts w:ascii="仿宋" w:hAnsi="仿宋" w:eastAsia="仿宋" w:cs="仿宋"/>
          <w:color w:val="auto"/>
          <w:sz w:val="24"/>
          <w:szCs w:val="24"/>
          <w:u w:val="single"/>
        </w:rPr>
        <w:fldChar w:fldCharType="begin"/>
      </w:r>
      <w:r>
        <w:rPr>
          <w:rFonts w:ascii="仿宋" w:hAnsi="仿宋" w:eastAsia="仿宋" w:cs="仿宋"/>
          <w:color w:val="auto"/>
          <w:sz w:val="24"/>
          <w:szCs w:val="24"/>
          <w:u w:val="single"/>
        </w:rPr>
        <w:instrText xml:space="preserve"> </w:instrText>
      </w:r>
      <w:r>
        <w:rPr>
          <w:rFonts w:hint="eastAsia" w:ascii="仿宋" w:hAnsi="仿宋" w:eastAsia="仿宋" w:cs="仿宋"/>
          <w:color w:val="auto"/>
          <w:sz w:val="24"/>
          <w:szCs w:val="24"/>
          <w:u w:val="single"/>
        </w:rPr>
        <w:instrText xml:space="preserve">= 2 \* GB3</w:instrText>
      </w:r>
      <w:r>
        <w:rPr>
          <w:rFonts w:ascii="仿宋" w:hAnsi="仿宋" w:eastAsia="仿宋" w:cs="仿宋"/>
          <w:color w:val="auto"/>
          <w:sz w:val="24"/>
          <w:szCs w:val="24"/>
          <w:u w:val="single"/>
        </w:rPr>
        <w:instrText xml:space="preserve"> </w:instrText>
      </w:r>
      <w:r>
        <w:rPr>
          <w:rFonts w:ascii="仿宋" w:hAnsi="仿宋" w:eastAsia="仿宋" w:cs="仿宋"/>
          <w:color w:val="auto"/>
          <w:sz w:val="24"/>
          <w:szCs w:val="24"/>
          <w:u w:val="single"/>
        </w:rPr>
        <w:fldChar w:fldCharType="separate"/>
      </w:r>
      <w:r>
        <w:rPr>
          <w:rFonts w:hint="eastAsia" w:ascii="仿宋" w:hAnsi="仿宋" w:eastAsia="仿宋" w:cs="仿宋"/>
          <w:color w:val="auto"/>
          <w:sz w:val="24"/>
          <w:szCs w:val="24"/>
          <w:u w:val="single"/>
        </w:rPr>
        <w:t>②</w:t>
      </w:r>
      <w:r>
        <w:rPr>
          <w:rFonts w:ascii="仿宋" w:hAnsi="仿宋" w:eastAsia="仿宋" w:cs="仿宋"/>
          <w:color w:val="auto"/>
          <w:sz w:val="24"/>
          <w:szCs w:val="24"/>
          <w:u w:val="single"/>
        </w:rPr>
        <w:fldChar w:fldCharType="end"/>
      </w:r>
      <w:r>
        <w:rPr>
          <w:rFonts w:ascii="仿宋" w:hAnsi="仿宋" w:eastAsia="仿宋" w:cs="仿宋"/>
          <w:color w:val="auto"/>
          <w:sz w:val="24"/>
          <w:szCs w:val="24"/>
          <w:u w:val="single"/>
        </w:rPr>
        <w:t>屋面防水工程、有防水要求的卫生间、房间和外墙面的防渗为5年；</w:t>
      </w:r>
      <w:r>
        <w:rPr>
          <w:rFonts w:ascii="仿宋" w:hAnsi="仿宋" w:eastAsia="仿宋" w:cs="仿宋"/>
          <w:color w:val="auto"/>
          <w:sz w:val="24"/>
          <w:szCs w:val="24"/>
          <w:u w:val="single"/>
        </w:rPr>
        <w:fldChar w:fldCharType="begin"/>
      </w:r>
      <w:r>
        <w:rPr>
          <w:rFonts w:ascii="仿宋" w:hAnsi="仿宋" w:eastAsia="仿宋" w:cs="仿宋"/>
          <w:color w:val="auto"/>
          <w:sz w:val="24"/>
          <w:szCs w:val="24"/>
          <w:u w:val="single"/>
        </w:rPr>
        <w:instrText xml:space="preserve"> </w:instrText>
      </w:r>
      <w:r>
        <w:rPr>
          <w:rFonts w:hint="eastAsia" w:ascii="仿宋" w:hAnsi="仿宋" w:eastAsia="仿宋" w:cs="仿宋"/>
          <w:color w:val="auto"/>
          <w:sz w:val="24"/>
          <w:szCs w:val="24"/>
          <w:u w:val="single"/>
        </w:rPr>
        <w:instrText xml:space="preserve">= 3 \* GB3</w:instrText>
      </w:r>
      <w:r>
        <w:rPr>
          <w:rFonts w:ascii="仿宋" w:hAnsi="仿宋" w:eastAsia="仿宋" w:cs="仿宋"/>
          <w:color w:val="auto"/>
          <w:sz w:val="24"/>
          <w:szCs w:val="24"/>
          <w:u w:val="single"/>
        </w:rPr>
        <w:instrText xml:space="preserve"> </w:instrText>
      </w:r>
      <w:r>
        <w:rPr>
          <w:rFonts w:ascii="仿宋" w:hAnsi="仿宋" w:eastAsia="仿宋" w:cs="仿宋"/>
          <w:color w:val="auto"/>
          <w:sz w:val="24"/>
          <w:szCs w:val="24"/>
          <w:u w:val="single"/>
        </w:rPr>
        <w:fldChar w:fldCharType="separate"/>
      </w:r>
      <w:r>
        <w:rPr>
          <w:rFonts w:hint="eastAsia" w:ascii="仿宋" w:hAnsi="仿宋" w:eastAsia="仿宋" w:cs="仿宋"/>
          <w:color w:val="auto"/>
          <w:sz w:val="24"/>
          <w:szCs w:val="24"/>
          <w:u w:val="single"/>
        </w:rPr>
        <w:t>③</w:t>
      </w:r>
      <w:r>
        <w:rPr>
          <w:rFonts w:ascii="仿宋" w:hAnsi="仿宋" w:eastAsia="仿宋" w:cs="仿宋"/>
          <w:color w:val="auto"/>
          <w:sz w:val="24"/>
          <w:szCs w:val="24"/>
          <w:u w:val="single"/>
        </w:rPr>
        <w:fldChar w:fldCharType="end"/>
      </w:r>
      <w:r>
        <w:rPr>
          <w:rFonts w:ascii="仿宋" w:hAnsi="仿宋" w:eastAsia="仿宋" w:cs="仿宋"/>
          <w:color w:val="auto"/>
          <w:sz w:val="24"/>
          <w:szCs w:val="24"/>
          <w:u w:val="single"/>
        </w:rPr>
        <w:t>装修工程为2年；</w:t>
      </w:r>
      <w:r>
        <w:rPr>
          <w:rFonts w:ascii="仿宋" w:hAnsi="仿宋" w:eastAsia="仿宋" w:cs="仿宋"/>
          <w:color w:val="auto"/>
          <w:sz w:val="24"/>
          <w:szCs w:val="24"/>
          <w:u w:val="single"/>
        </w:rPr>
        <w:fldChar w:fldCharType="begin"/>
      </w:r>
      <w:r>
        <w:rPr>
          <w:rFonts w:ascii="仿宋" w:hAnsi="仿宋" w:eastAsia="仿宋" w:cs="仿宋"/>
          <w:color w:val="auto"/>
          <w:sz w:val="24"/>
          <w:szCs w:val="24"/>
          <w:u w:val="single"/>
        </w:rPr>
        <w:instrText xml:space="preserve"> </w:instrText>
      </w:r>
      <w:r>
        <w:rPr>
          <w:rFonts w:hint="eastAsia" w:ascii="仿宋" w:hAnsi="仿宋" w:eastAsia="仿宋" w:cs="仿宋"/>
          <w:color w:val="auto"/>
          <w:sz w:val="24"/>
          <w:szCs w:val="24"/>
          <w:u w:val="single"/>
        </w:rPr>
        <w:instrText xml:space="preserve">= 4 \* GB3</w:instrText>
      </w:r>
      <w:r>
        <w:rPr>
          <w:rFonts w:ascii="仿宋" w:hAnsi="仿宋" w:eastAsia="仿宋" w:cs="仿宋"/>
          <w:color w:val="auto"/>
          <w:sz w:val="24"/>
          <w:szCs w:val="24"/>
          <w:u w:val="single"/>
        </w:rPr>
        <w:instrText xml:space="preserve"> </w:instrText>
      </w:r>
      <w:r>
        <w:rPr>
          <w:rFonts w:ascii="仿宋" w:hAnsi="仿宋" w:eastAsia="仿宋" w:cs="仿宋"/>
          <w:color w:val="auto"/>
          <w:sz w:val="24"/>
          <w:szCs w:val="24"/>
          <w:u w:val="single"/>
        </w:rPr>
        <w:fldChar w:fldCharType="separate"/>
      </w:r>
      <w:r>
        <w:rPr>
          <w:rFonts w:hint="eastAsia" w:ascii="仿宋" w:hAnsi="仿宋" w:eastAsia="仿宋" w:cs="仿宋"/>
          <w:color w:val="auto"/>
          <w:sz w:val="24"/>
          <w:szCs w:val="24"/>
          <w:u w:val="single"/>
        </w:rPr>
        <w:t>④</w:t>
      </w:r>
      <w:r>
        <w:rPr>
          <w:rFonts w:ascii="仿宋" w:hAnsi="仿宋" w:eastAsia="仿宋" w:cs="仿宋"/>
          <w:color w:val="auto"/>
          <w:sz w:val="24"/>
          <w:szCs w:val="24"/>
          <w:u w:val="single"/>
        </w:rPr>
        <w:fldChar w:fldCharType="end"/>
      </w:r>
      <w:r>
        <w:rPr>
          <w:rFonts w:ascii="仿宋" w:hAnsi="仿宋" w:eastAsia="仿宋" w:cs="仿宋"/>
          <w:color w:val="auto"/>
          <w:sz w:val="24"/>
          <w:szCs w:val="24"/>
          <w:u w:val="single"/>
        </w:rPr>
        <w:t>电气管线、给排水管道、设备安装工程为2年；</w:t>
      </w:r>
      <w:r>
        <w:rPr>
          <w:rFonts w:ascii="仿宋" w:hAnsi="仿宋" w:eastAsia="仿宋" w:cs="仿宋"/>
          <w:color w:val="auto"/>
          <w:sz w:val="24"/>
          <w:szCs w:val="24"/>
          <w:u w:val="single"/>
        </w:rPr>
        <w:fldChar w:fldCharType="begin"/>
      </w:r>
      <w:r>
        <w:rPr>
          <w:rFonts w:ascii="仿宋" w:hAnsi="仿宋" w:eastAsia="仿宋" w:cs="仿宋"/>
          <w:color w:val="auto"/>
          <w:sz w:val="24"/>
          <w:szCs w:val="24"/>
          <w:u w:val="single"/>
        </w:rPr>
        <w:instrText xml:space="preserve"> </w:instrText>
      </w:r>
      <w:r>
        <w:rPr>
          <w:rFonts w:hint="eastAsia" w:ascii="仿宋" w:hAnsi="仿宋" w:eastAsia="仿宋" w:cs="仿宋"/>
          <w:color w:val="auto"/>
          <w:sz w:val="24"/>
          <w:szCs w:val="24"/>
          <w:u w:val="single"/>
        </w:rPr>
        <w:instrText xml:space="preserve">= 5 \* GB3</w:instrText>
      </w:r>
      <w:r>
        <w:rPr>
          <w:rFonts w:ascii="仿宋" w:hAnsi="仿宋" w:eastAsia="仿宋" w:cs="仿宋"/>
          <w:color w:val="auto"/>
          <w:sz w:val="24"/>
          <w:szCs w:val="24"/>
          <w:u w:val="single"/>
        </w:rPr>
        <w:instrText xml:space="preserve"> </w:instrText>
      </w:r>
      <w:r>
        <w:rPr>
          <w:rFonts w:ascii="仿宋" w:hAnsi="仿宋" w:eastAsia="仿宋" w:cs="仿宋"/>
          <w:color w:val="auto"/>
          <w:sz w:val="24"/>
          <w:szCs w:val="24"/>
          <w:u w:val="single"/>
        </w:rPr>
        <w:fldChar w:fldCharType="separate"/>
      </w:r>
      <w:r>
        <w:rPr>
          <w:rFonts w:hint="eastAsia" w:ascii="仿宋" w:hAnsi="仿宋" w:eastAsia="仿宋" w:cs="仿宋"/>
          <w:color w:val="auto"/>
          <w:sz w:val="24"/>
          <w:szCs w:val="24"/>
          <w:u w:val="single"/>
        </w:rPr>
        <w:t>⑤</w:t>
      </w:r>
      <w:r>
        <w:rPr>
          <w:rFonts w:ascii="仿宋" w:hAnsi="仿宋" w:eastAsia="仿宋" w:cs="仿宋"/>
          <w:color w:val="auto"/>
          <w:sz w:val="24"/>
          <w:szCs w:val="24"/>
          <w:u w:val="single"/>
        </w:rPr>
        <w:fldChar w:fldCharType="end"/>
      </w:r>
      <w:r>
        <w:rPr>
          <w:rFonts w:ascii="仿宋" w:hAnsi="仿宋" w:eastAsia="仿宋" w:cs="仿宋"/>
          <w:color w:val="auto"/>
          <w:sz w:val="24"/>
          <w:szCs w:val="24"/>
          <w:u w:val="single"/>
        </w:rPr>
        <w:t>供热与供冷系统为2个采暖期；</w:t>
      </w:r>
      <w:r>
        <w:rPr>
          <w:rFonts w:ascii="仿宋" w:hAnsi="仿宋" w:eastAsia="仿宋" w:cs="仿宋"/>
          <w:color w:val="auto"/>
          <w:sz w:val="24"/>
          <w:szCs w:val="24"/>
          <w:u w:val="single"/>
        </w:rPr>
        <w:fldChar w:fldCharType="begin"/>
      </w:r>
      <w:r>
        <w:rPr>
          <w:rFonts w:ascii="仿宋" w:hAnsi="仿宋" w:eastAsia="仿宋" w:cs="仿宋"/>
          <w:color w:val="auto"/>
          <w:sz w:val="24"/>
          <w:szCs w:val="24"/>
          <w:u w:val="single"/>
        </w:rPr>
        <w:instrText xml:space="preserve"> </w:instrText>
      </w:r>
      <w:r>
        <w:rPr>
          <w:rFonts w:hint="eastAsia" w:ascii="仿宋" w:hAnsi="仿宋" w:eastAsia="仿宋" w:cs="仿宋"/>
          <w:color w:val="auto"/>
          <w:sz w:val="24"/>
          <w:szCs w:val="24"/>
          <w:u w:val="single"/>
        </w:rPr>
        <w:instrText xml:space="preserve">= 6 \* GB3</w:instrText>
      </w:r>
      <w:r>
        <w:rPr>
          <w:rFonts w:ascii="仿宋" w:hAnsi="仿宋" w:eastAsia="仿宋" w:cs="仿宋"/>
          <w:color w:val="auto"/>
          <w:sz w:val="24"/>
          <w:szCs w:val="24"/>
          <w:u w:val="single"/>
        </w:rPr>
        <w:instrText xml:space="preserve"> </w:instrText>
      </w:r>
      <w:r>
        <w:rPr>
          <w:rFonts w:ascii="仿宋" w:hAnsi="仿宋" w:eastAsia="仿宋" w:cs="仿宋"/>
          <w:color w:val="auto"/>
          <w:sz w:val="24"/>
          <w:szCs w:val="24"/>
          <w:u w:val="single"/>
        </w:rPr>
        <w:fldChar w:fldCharType="separate"/>
      </w:r>
      <w:r>
        <w:rPr>
          <w:rFonts w:hint="eastAsia" w:ascii="仿宋" w:hAnsi="仿宋" w:eastAsia="仿宋" w:cs="仿宋"/>
          <w:color w:val="auto"/>
          <w:sz w:val="24"/>
          <w:szCs w:val="24"/>
          <w:u w:val="single"/>
        </w:rPr>
        <w:t>⑥</w:t>
      </w:r>
      <w:r>
        <w:rPr>
          <w:rFonts w:ascii="仿宋" w:hAnsi="仿宋" w:eastAsia="仿宋" w:cs="仿宋"/>
          <w:color w:val="auto"/>
          <w:sz w:val="24"/>
          <w:szCs w:val="24"/>
          <w:u w:val="single"/>
        </w:rPr>
        <w:fldChar w:fldCharType="end"/>
      </w:r>
      <w:r>
        <w:rPr>
          <w:rFonts w:ascii="仿宋" w:hAnsi="仿宋" w:eastAsia="仿宋" w:cs="仿宋"/>
          <w:color w:val="auto"/>
          <w:sz w:val="24"/>
          <w:szCs w:val="24"/>
          <w:u w:val="single"/>
        </w:rPr>
        <w:t>施工图纸及工程量清单涉及的其他工程为2年</w:t>
      </w:r>
      <w:r>
        <w:rPr>
          <w:rFonts w:ascii="仿宋" w:hAnsi="仿宋" w:eastAsia="仿宋" w:cs="仿宋"/>
          <w:color w:val="auto"/>
          <w:sz w:val="24"/>
          <w:szCs w:val="24"/>
        </w:rPr>
        <w:t>。</w:t>
      </w:r>
      <w:r>
        <w:rPr>
          <w:rFonts w:hint="eastAsia" w:ascii="仿宋" w:hAnsi="仿宋" w:eastAsia="仿宋" w:cs="仿宋"/>
          <w:color w:val="auto"/>
          <w:sz w:val="24"/>
          <w:szCs w:val="21"/>
        </w:rPr>
        <w:t>具体保修条款，详见合同附件《建筑工程质量保修书》。</w:t>
      </w:r>
    </w:p>
    <w:p>
      <w:pPr>
        <w:autoSpaceDN w:val="0"/>
        <w:adjustRightInd w:val="0"/>
        <w:snapToGrid w:val="0"/>
        <w:spacing w:line="360" w:lineRule="auto"/>
        <w:ind w:firstLine="643"/>
        <w:jc w:val="center"/>
        <w:outlineLvl w:val="0"/>
        <w:rPr>
          <w:rFonts w:ascii="仿宋" w:hAnsi="仿宋" w:eastAsia="仿宋" w:cs="宋体"/>
          <w:b/>
          <w:color w:val="auto"/>
          <w:sz w:val="32"/>
          <w:szCs w:val="32"/>
        </w:rPr>
      </w:pPr>
      <w:bookmarkStart w:id="114" w:name="_Hlk97732490"/>
      <w:r>
        <w:rPr>
          <w:rFonts w:hint="eastAsia" w:ascii="仿宋" w:hAnsi="仿宋" w:eastAsia="仿宋" w:cs="宋体"/>
          <w:b/>
          <w:color w:val="auto"/>
          <w:sz w:val="32"/>
          <w:szCs w:val="32"/>
        </w:rPr>
        <w:br w:type="page"/>
      </w:r>
      <w:bookmarkStart w:id="115" w:name="_Toc164685025"/>
      <w:r>
        <w:rPr>
          <w:rFonts w:hint="eastAsia" w:ascii="仿宋" w:hAnsi="仿宋" w:eastAsia="仿宋" w:cs="宋体"/>
          <w:b/>
          <w:color w:val="auto"/>
          <w:sz w:val="32"/>
          <w:szCs w:val="32"/>
        </w:rPr>
        <w:t>第五章 合同</w:t>
      </w:r>
      <w:bookmarkEnd w:id="115"/>
    </w:p>
    <w:p>
      <w:pPr>
        <w:keepNext/>
        <w:keepLines/>
        <w:autoSpaceDN w:val="0"/>
        <w:adjustRightInd w:val="0"/>
        <w:snapToGrid w:val="0"/>
        <w:spacing w:before="360" w:after="260" w:line="415" w:lineRule="auto"/>
        <w:ind w:firstLine="281" w:firstLineChars="100"/>
        <w:jc w:val="center"/>
        <w:outlineLvl w:val="1"/>
        <w:rPr>
          <w:rFonts w:ascii="Times New Roman" w:hAnsi="仿宋" w:eastAsia="仿宋" w:cs="Times New Roman"/>
          <w:b/>
          <w:bCs/>
          <w:color w:val="auto"/>
          <w:sz w:val="28"/>
          <w:szCs w:val="28"/>
        </w:rPr>
      </w:pPr>
      <w:bookmarkStart w:id="116" w:name="_Toc164685026"/>
      <w:r>
        <w:rPr>
          <w:rFonts w:hint="eastAsia" w:ascii="Times New Roman" w:hAnsi="仿宋" w:eastAsia="仿宋" w:cs="Times New Roman"/>
          <w:b/>
          <w:bCs/>
          <w:color w:val="auto"/>
          <w:sz w:val="28"/>
          <w:szCs w:val="28"/>
        </w:rPr>
        <w:t>合同主要条款（以最终签订为准）</w:t>
      </w:r>
      <w:bookmarkEnd w:id="116"/>
    </w:p>
    <w:bookmarkEnd w:id="104"/>
    <w:bookmarkEnd w:id="114"/>
    <w:p>
      <w:pPr>
        <w:snapToGrid w:val="0"/>
        <w:spacing w:before="360" w:line="360" w:lineRule="auto"/>
        <w:ind w:firstLine="321" w:firstLineChars="100"/>
        <w:jc w:val="center"/>
        <w:rPr>
          <w:rFonts w:ascii="仿宋" w:hAnsi="仿宋" w:eastAsia="仿宋"/>
          <w:b/>
          <w:color w:val="auto"/>
          <w:sz w:val="32"/>
          <w:szCs w:val="32"/>
        </w:rPr>
      </w:pPr>
      <w:r>
        <w:rPr>
          <w:rFonts w:hint="eastAsia" w:ascii="仿宋" w:hAnsi="仿宋" w:eastAsia="仿宋"/>
          <w:b/>
          <w:color w:val="auto"/>
          <w:sz w:val="32"/>
          <w:szCs w:val="32"/>
        </w:rPr>
        <w:t>合同协议书</w:t>
      </w: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发包人（全称）：</w:t>
      </w:r>
      <w:r>
        <w:rPr>
          <w:rFonts w:hint="eastAsia" w:ascii="仿宋" w:hAnsi="仿宋" w:eastAsia="仿宋" w:cs="仿宋"/>
          <w:color w:val="auto"/>
          <w:sz w:val="24"/>
          <w:u w:val="single"/>
        </w:rPr>
        <w:t>浙江工商大学</w:t>
      </w:r>
      <w:r>
        <w:rPr>
          <w:rFonts w:hint="eastAsia" w:ascii="仿宋" w:hAnsi="仿宋" w:eastAsia="仿宋" w:cs="仿宋"/>
          <w:color w:val="auto"/>
          <w:sz w:val="24"/>
        </w:rPr>
        <w:t xml:space="preserve">        </w:t>
      </w: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承包人（全称）：</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autoSpaceDE w:val="0"/>
        <w:autoSpaceDN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按照《中华人民共和国政府采购法》、《政府采购竞争性磋商采购方式管理暂行办法》等有关规定及经</w:t>
      </w:r>
      <w:r>
        <w:rPr>
          <w:rFonts w:hint="eastAsia" w:ascii="仿宋" w:hAnsi="仿宋" w:eastAsia="仿宋" w:cs="仿宋"/>
          <w:color w:val="auto"/>
          <w:sz w:val="24"/>
          <w:u w:val="single"/>
        </w:rPr>
        <w:t>（代理公司）</w:t>
      </w:r>
      <w:r>
        <w:rPr>
          <w:rFonts w:hint="eastAsia" w:ascii="仿宋" w:hAnsi="仿宋" w:eastAsia="仿宋" w:cs="仿宋"/>
          <w:color w:val="auto"/>
          <w:sz w:val="24"/>
        </w:rPr>
        <w:t>组织的竞争性磋商采购结果，确定</w:t>
      </w:r>
      <w:r>
        <w:rPr>
          <w:rFonts w:hint="eastAsia" w:ascii="仿宋" w:hAnsi="仿宋" w:eastAsia="仿宋" w:cs="仿宋"/>
          <w:color w:val="auto"/>
          <w:sz w:val="24"/>
          <w:u w:val="single"/>
        </w:rPr>
        <w:t>（中标单位）</w:t>
      </w:r>
      <w:r>
        <w:rPr>
          <w:rFonts w:hint="eastAsia" w:ascii="仿宋" w:hAnsi="仿宋" w:eastAsia="仿宋" w:cs="仿宋"/>
          <w:color w:val="auto"/>
          <w:sz w:val="24"/>
        </w:rPr>
        <w:t>为</w:t>
      </w:r>
      <w:r>
        <w:rPr>
          <w:rFonts w:hint="eastAsia" w:ascii="仿宋" w:hAnsi="仿宋" w:eastAsia="仿宋" w:cs="仿宋"/>
          <w:color w:val="auto"/>
          <w:sz w:val="24"/>
          <w:u w:val="single"/>
          <w:lang w:val="zh-CN"/>
        </w:rPr>
        <w:t>浙江工商大学学生公寓提升改造工程</w:t>
      </w:r>
      <w:r>
        <w:rPr>
          <w:rFonts w:hint="eastAsia" w:ascii="仿宋" w:hAnsi="仿宋" w:eastAsia="仿宋" w:cs="仿宋"/>
          <w:color w:val="auto"/>
          <w:sz w:val="24"/>
          <w:u w:val="single"/>
        </w:rPr>
        <w:t>（项目编号：       ，采购计划书：           ）</w:t>
      </w:r>
      <w:r>
        <w:rPr>
          <w:rFonts w:hint="eastAsia" w:ascii="仿宋" w:hAnsi="仿宋" w:eastAsia="仿宋" w:cs="仿宋"/>
          <w:color w:val="auto"/>
          <w:sz w:val="24"/>
        </w:rPr>
        <w:t>的承包人。根据《中华人民共和国民法典》、《中华人民共和国建筑法》及相关法律、法规规定，双方就本工程的施工及有关事项协商一致，共同达成如下协议：</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一、工程概况</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1.工程名称：</w:t>
      </w:r>
      <w:r>
        <w:rPr>
          <w:rFonts w:hint="eastAsia" w:ascii="仿宋" w:hAnsi="仿宋" w:eastAsia="仿宋" w:cs="仿宋"/>
          <w:color w:val="auto"/>
          <w:sz w:val="24"/>
          <w:u w:val="single"/>
          <w:lang w:val="zh-CN"/>
        </w:rPr>
        <w:t>浙江工商大学学生公寓提升改造工程</w:t>
      </w:r>
    </w:p>
    <w:p>
      <w:pPr>
        <w:snapToGrid w:val="0"/>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2.工程地点：</w:t>
      </w:r>
      <w:r>
        <w:rPr>
          <w:rFonts w:hint="eastAsia" w:ascii="仿宋" w:hAnsi="仿宋" w:eastAsia="仿宋" w:cs="仿宋"/>
          <w:color w:val="auto"/>
          <w:sz w:val="24"/>
          <w:u w:val="single"/>
        </w:rPr>
        <w:t>杭州市西湖区教工路149号浙江工商大学内</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3.工程立项批准文号：</w:t>
      </w:r>
      <w:r>
        <w:rPr>
          <w:rFonts w:hint="eastAsia" w:ascii="仿宋" w:hAnsi="仿宋" w:eastAsia="仿宋" w:cs="仿宋"/>
          <w:color w:val="auto"/>
          <w:sz w:val="24"/>
          <w:u w:val="single"/>
        </w:rPr>
        <w:t xml:space="preserve">/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4.资金来源：</w:t>
      </w:r>
      <w:r>
        <w:rPr>
          <w:rFonts w:hint="eastAsia" w:ascii="仿宋" w:hAnsi="仿宋" w:eastAsia="仿宋" w:cs="仿宋"/>
          <w:color w:val="auto"/>
          <w:sz w:val="24"/>
          <w:u w:val="single"/>
        </w:rPr>
        <w:t>财政资金</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5.工程内容：</w:t>
      </w:r>
      <w:r>
        <w:rPr>
          <w:rFonts w:hint="eastAsia" w:ascii="仿宋" w:hAnsi="仿宋" w:eastAsia="仿宋" w:cs="仿宋"/>
          <w:color w:val="auto"/>
          <w:sz w:val="24"/>
          <w:u w:val="single"/>
        </w:rPr>
        <w:t>（1）包括但不限于浙江工商大学学生公寓提升改造工程施工范围，具体内容以本次提供的图纸和工程量清单为准。其中，未纳入本次磋商范围内容及其施工界面划分详见工程量清单编制说明。（2）可能出现的修改引起的工程量增减以及根据发包人明确指令需在磋商范围外增加的工程量及磋商范围内减少的工程量</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二、合同工期</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计划开工日期：</w:t>
      </w:r>
      <w:r>
        <w:rPr>
          <w:rFonts w:hint="eastAsia" w:ascii="仿宋" w:hAnsi="仿宋" w:eastAsia="仿宋" w:cs="仿宋"/>
          <w:color w:val="auto"/>
          <w:sz w:val="24"/>
          <w:u w:val="single"/>
        </w:rPr>
        <w:t>2024</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计划竣工日期：</w:t>
      </w:r>
      <w:r>
        <w:rPr>
          <w:rFonts w:hint="eastAsia" w:ascii="仿宋" w:hAnsi="仿宋" w:eastAsia="仿宋" w:cs="仿宋"/>
          <w:color w:val="auto"/>
          <w:sz w:val="24"/>
          <w:u w:val="single"/>
        </w:rPr>
        <w:t>2024</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工期总日历天数：</w:t>
      </w:r>
      <w:r>
        <w:rPr>
          <w:rFonts w:hint="eastAsia" w:ascii="仿宋" w:hAnsi="仿宋" w:eastAsia="仿宋" w:cs="仿宋"/>
          <w:color w:val="auto"/>
          <w:sz w:val="24"/>
          <w:u w:val="single"/>
        </w:rPr>
        <w:t>90</w:t>
      </w:r>
      <w:r>
        <w:rPr>
          <w:rFonts w:hint="eastAsia" w:ascii="仿宋" w:hAnsi="仿宋" w:eastAsia="仿宋" w:cs="仿宋"/>
          <w:b/>
          <w:bCs/>
          <w:color w:val="auto"/>
          <w:sz w:val="24"/>
        </w:rPr>
        <w:t>天。</w:t>
      </w:r>
      <w:r>
        <w:rPr>
          <w:rFonts w:hint="eastAsia" w:ascii="仿宋" w:hAnsi="仿宋" w:eastAsia="仿宋" w:cs="仿宋"/>
          <w:color w:val="auto"/>
          <w:sz w:val="24"/>
        </w:rPr>
        <w:t>工期总日历天数与根据前述计划开竣工日期计算的工期天数不一致的，以工期总日历天数为准。</w:t>
      </w: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    三、质量标准</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工程质量</w:t>
      </w:r>
      <w:r>
        <w:rPr>
          <w:rFonts w:hint="eastAsia" w:ascii="仿宋" w:hAnsi="仿宋" w:eastAsia="仿宋" w:cs="仿宋"/>
          <w:color w:val="auto"/>
          <w:sz w:val="24"/>
          <w:u w:val="single"/>
        </w:rPr>
        <w:t>国家施工验收规范合格标准</w:t>
      </w:r>
      <w:r>
        <w:rPr>
          <w:rFonts w:hint="eastAsia" w:ascii="仿宋" w:hAnsi="仿宋" w:eastAsia="仿宋" w:cs="仿宋"/>
          <w:color w:val="auto"/>
          <w:sz w:val="24"/>
        </w:rPr>
        <w:t>。</w:t>
      </w: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    四、签约合同价与合同价格形式</w:t>
      </w:r>
      <w:r>
        <w:rPr>
          <w:rFonts w:hint="eastAsia" w:ascii="仿宋" w:hAnsi="仿宋" w:eastAsia="仿宋" w:cs="仿宋"/>
          <w:color w:val="auto"/>
          <w:sz w:val="24"/>
        </w:rPr>
        <w:tab/>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1.签约合同价：人民币</w:t>
      </w:r>
      <w:r>
        <w:rPr>
          <w:rFonts w:hint="eastAsia" w:ascii="仿宋" w:hAnsi="仿宋" w:eastAsia="仿宋" w:cs="仿宋"/>
          <w:color w:val="auto"/>
          <w:sz w:val="24"/>
          <w:u w:val="single"/>
        </w:rPr>
        <w:t xml:space="preserve">             整(￥ </w:t>
      </w:r>
      <w:r>
        <w:rPr>
          <w:rFonts w:ascii="仿宋" w:hAnsi="仿宋" w:eastAsia="仿宋" w:cs="仿宋"/>
          <w:color w:val="auto"/>
          <w:sz w:val="24"/>
          <w:u w:val="single"/>
        </w:rPr>
        <w:t xml:space="preserve">     </w:t>
      </w:r>
      <w:r>
        <w:rPr>
          <w:rFonts w:hint="eastAsia" w:ascii="仿宋" w:hAnsi="仿宋" w:eastAsia="仿宋" w:cs="仿宋"/>
          <w:color w:val="auto"/>
          <w:sz w:val="24"/>
          <w:u w:val="single"/>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其中：</w:t>
      </w:r>
    </w:p>
    <w:p>
      <w:pPr>
        <w:numPr>
          <w:ilvl w:val="0"/>
          <w:numId w:val="8"/>
        </w:numPr>
        <w:snapToGrid w:val="0"/>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安全文明施工费：人民币</w:t>
      </w:r>
      <w:r>
        <w:rPr>
          <w:rFonts w:hint="eastAsia" w:ascii="仿宋" w:hAnsi="仿宋" w:eastAsia="仿宋" w:cs="仿宋"/>
          <w:color w:val="auto"/>
          <w:sz w:val="24"/>
          <w:u w:val="single"/>
        </w:rPr>
        <w:t xml:space="preserve">               </w:t>
      </w:r>
    </w:p>
    <w:p>
      <w:pPr>
        <w:numPr>
          <w:ilvl w:val="0"/>
          <w:numId w:val="8"/>
        </w:numPr>
        <w:snapToGrid w:val="0"/>
        <w:spacing w:line="360" w:lineRule="auto"/>
        <w:ind w:firstLine="240" w:firstLineChars="100"/>
        <w:rPr>
          <w:rFonts w:ascii="仿宋" w:hAnsi="仿宋" w:eastAsia="仿宋" w:cs="仿宋"/>
          <w:color w:val="auto"/>
          <w:sz w:val="24"/>
          <w:u w:val="single"/>
        </w:rPr>
      </w:pPr>
      <w:r>
        <w:rPr>
          <w:rFonts w:hint="eastAsia" w:ascii="仿宋" w:hAnsi="仿宋" w:eastAsia="仿宋" w:cs="仿宋"/>
          <w:color w:val="auto"/>
          <w:sz w:val="24"/>
        </w:rPr>
        <w:t>专业工程暂估价金额：</w:t>
      </w:r>
      <w:r>
        <w:rPr>
          <w:rFonts w:hint="eastAsia" w:ascii="仿宋" w:hAnsi="仿宋" w:eastAsia="仿宋" w:cs="仿宋"/>
          <w:color w:val="auto"/>
          <w:sz w:val="24"/>
          <w:u w:val="single"/>
        </w:rPr>
        <w:t xml:space="preserve"> / </w:t>
      </w:r>
    </w:p>
    <w:p>
      <w:pPr>
        <w:numPr>
          <w:ilvl w:val="0"/>
          <w:numId w:val="8"/>
        </w:numPr>
        <w:snapToGrid w:val="0"/>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暂列金额：人民币</w:t>
      </w:r>
      <w:r>
        <w:rPr>
          <w:rFonts w:hint="eastAsia" w:ascii="仿宋" w:hAnsi="仿宋" w:eastAsia="仿宋" w:cs="仿宋"/>
          <w:color w:val="auto"/>
          <w:sz w:val="24"/>
          <w:u w:val="single"/>
        </w:rPr>
        <w:t>壹拾柒万伍仟元整(</w:t>
      </w:r>
      <w:r>
        <w:rPr>
          <w:rFonts w:hint="eastAsia" w:ascii="Calibri" w:hAnsi="Calibri" w:eastAsia="仿宋" w:cs="Calibri"/>
          <w:color w:val="auto"/>
          <w:sz w:val="24"/>
          <w:u w:val="single"/>
        </w:rPr>
        <w:t>￥</w:t>
      </w:r>
      <w:r>
        <w:rPr>
          <w:rFonts w:hint="eastAsia" w:ascii="仿宋" w:hAnsi="仿宋" w:eastAsia="仿宋" w:cs="仿宋"/>
          <w:color w:val="auto"/>
          <w:sz w:val="24"/>
          <w:u w:val="single"/>
        </w:rPr>
        <w:t>175000.00)</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2.合同价格形式：</w:t>
      </w:r>
      <w:r>
        <w:rPr>
          <w:rFonts w:hint="eastAsia" w:ascii="仿宋" w:hAnsi="仿宋" w:eastAsia="仿宋" w:cs="仿宋"/>
          <w:color w:val="auto"/>
          <w:sz w:val="24"/>
          <w:u w:val="single"/>
        </w:rPr>
        <w:t>固定单价合同</w:t>
      </w:r>
      <w:r>
        <w:rPr>
          <w:rFonts w:hint="eastAsia" w:ascii="仿宋" w:hAnsi="仿宋" w:eastAsia="仿宋" w:cs="仿宋"/>
          <w:color w:val="auto"/>
          <w:sz w:val="24"/>
        </w:rPr>
        <w:t xml:space="preserve"> </w:t>
      </w: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    五、项目经理</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承包人项目经理：</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    </w:t>
      </w: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    六、合同文件构成 </w:t>
      </w:r>
      <w:r>
        <w:rPr>
          <w:rFonts w:ascii="仿宋" w:hAnsi="仿宋" w:eastAsia="仿宋"/>
          <w:color w:val="auto"/>
          <w:sz w:val="24"/>
        </w:rPr>
        <w:t>1.</w:t>
      </w:r>
      <w:r>
        <w:rPr>
          <w:rFonts w:hint="eastAsia" w:ascii="仿宋" w:hAnsi="仿宋" w:eastAsia="仿宋"/>
          <w:color w:val="auto"/>
          <w:sz w:val="24"/>
          <w:u w:val="single"/>
        </w:rPr>
        <w:t>本合同协议书；</w:t>
      </w:r>
      <w:r>
        <w:rPr>
          <w:rFonts w:ascii="仿宋" w:hAnsi="仿宋" w:eastAsia="仿宋"/>
          <w:color w:val="auto"/>
          <w:sz w:val="24"/>
          <w:u w:val="single"/>
        </w:rPr>
        <w:t>2.中标（成交）通知书；3.本合同专用条款及附件；4.询标纪要及有关承诺附件；5.竞争性磋商文件及附件；6.投标函及附件；7.除投标函及附件外的其他磋商响应文件；8.本合同通用条款及附件；9.技术标准及规范；10.施工图纸； 11.标价的工程量清单；12.工程质量保修书；13.其他文件（双方有关本工程的洽商、变更等书面协议或文件）</w:t>
      </w:r>
      <w:r>
        <w:rPr>
          <w:rFonts w:hint="eastAsia" w:ascii="仿宋" w:hAnsi="仿宋" w:eastAsia="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在合同订立及履行过程中形成的与合同有关的文件均构成合同文件组成部分。</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上述各项合同文件包括合同当事人就该项合同文件所作出的补充和修改，属于同一类内容的文件，应以最新签署的为准。专用合同条款及其附件须经合同当事人签字或盖章。</w:t>
      </w: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    七、承诺</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1.发包人承诺按照法律规定履行项目审批手续、筹集工程建设资金并按照合同约定的期限和方式支付合同价款。</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2.承包人承诺按照法律规定及合同约定组织完成工程施工，确保工程质量和安全，不进行转包及违法分包，并在缺陷责任期及保修期内承担相应的工程维修责任。</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3.发包人和承包人通过招投标形式签订合同的，双方理解并承诺不再就同一工程另行签订与合同实质性内容相背离的协议。</w:t>
      </w: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    八、词语含义</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本协议书中词语含义与第二部分通用合同条款中赋予的含义相同。</w:t>
      </w: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    九、签订时间</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本合同于</w:t>
      </w:r>
      <w:r>
        <w:rPr>
          <w:rFonts w:hint="eastAsia" w:ascii="仿宋" w:hAnsi="仿宋" w:eastAsia="仿宋" w:cs="仿宋"/>
          <w:color w:val="auto"/>
          <w:sz w:val="24"/>
          <w:u w:val="single"/>
        </w:rPr>
        <w:t>2024</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日签订。</w:t>
      </w: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    十、签订地点</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本合同在</w:t>
      </w:r>
      <w:r>
        <w:rPr>
          <w:rFonts w:hint="eastAsia" w:ascii="仿宋" w:hAnsi="仿宋" w:eastAsia="仿宋" w:cs="仿宋"/>
          <w:color w:val="auto"/>
          <w:sz w:val="24"/>
          <w:u w:val="single"/>
        </w:rPr>
        <w:t>浙江工商大学下沙校区签订</w:t>
      </w:r>
      <w:r>
        <w:rPr>
          <w:rFonts w:hint="eastAsia" w:ascii="仿宋" w:hAnsi="仿宋" w:eastAsia="仿宋" w:cs="仿宋"/>
          <w:color w:val="auto"/>
          <w:sz w:val="24"/>
        </w:rPr>
        <w:t>。</w:t>
      </w: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    十一、补充协议</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合同未尽事宜，合同当事人另行签订补充协议，补充协议是合同的组成部分。</w:t>
      </w: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    十二、合同生效</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本合同自签订盖章之日生效。</w:t>
      </w: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    十三、合同份数</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本合同一式捌份，均具有同等法律效力，发包人执伍份，承包人执叁份。</w:t>
      </w:r>
    </w:p>
    <w:p>
      <w:pPr>
        <w:snapToGrid w:val="0"/>
        <w:spacing w:line="360" w:lineRule="auto"/>
        <w:ind w:firstLine="420" w:firstLineChars="200"/>
        <w:rPr>
          <w:rFonts w:ascii="仿宋" w:hAnsi="仿宋" w:eastAsia="仿宋" w:cs="仿宋"/>
          <w:color w:val="auto"/>
          <w:szCs w:val="21"/>
        </w:rPr>
      </w:pPr>
    </w:p>
    <w:p>
      <w:pPr>
        <w:snapToGrid w:val="0"/>
        <w:spacing w:line="480" w:lineRule="auto"/>
        <w:ind w:firstLine="420" w:firstLineChars="200"/>
        <w:rPr>
          <w:rFonts w:ascii="仿宋" w:hAnsi="仿宋" w:eastAsia="仿宋" w:cs="仿宋"/>
          <w:color w:val="auto"/>
          <w:szCs w:val="21"/>
        </w:rPr>
      </w:pPr>
      <w:r>
        <w:rPr>
          <w:rFonts w:hint="eastAsia" w:ascii="仿宋" w:hAnsi="仿宋" w:eastAsia="仿宋" w:cs="仿宋"/>
          <w:color w:val="auto"/>
          <w:szCs w:val="21"/>
        </w:rPr>
        <w:t>单位名称（盖章）                           单位名称（盖章）</w:t>
      </w:r>
    </w:p>
    <w:p>
      <w:pPr>
        <w:snapToGrid w:val="0"/>
        <w:spacing w:line="480" w:lineRule="auto"/>
        <w:ind w:firstLine="420" w:firstLineChars="200"/>
        <w:rPr>
          <w:rFonts w:ascii="仿宋" w:hAnsi="仿宋" w:eastAsia="仿宋" w:cs="仿宋"/>
          <w:color w:val="auto"/>
          <w:szCs w:val="21"/>
        </w:rPr>
      </w:pPr>
      <w:r>
        <w:rPr>
          <w:rFonts w:hint="eastAsia" w:ascii="仿宋" w:hAnsi="仿宋" w:eastAsia="仿宋" w:cs="仿宋"/>
          <w:color w:val="auto"/>
          <w:szCs w:val="21"/>
        </w:rPr>
        <w:t>单位地址：杭州市钱塘区学正街18号          单位地址：</w:t>
      </w:r>
    </w:p>
    <w:p>
      <w:pPr>
        <w:snapToGrid w:val="0"/>
        <w:spacing w:line="480" w:lineRule="auto"/>
        <w:ind w:firstLine="420" w:firstLineChars="200"/>
        <w:rPr>
          <w:rFonts w:ascii="仿宋" w:hAnsi="仿宋" w:eastAsia="仿宋" w:cs="仿宋"/>
          <w:color w:val="auto"/>
          <w:szCs w:val="21"/>
        </w:rPr>
      </w:pPr>
      <w:r>
        <w:rPr>
          <w:rFonts w:hint="eastAsia" w:ascii="仿宋" w:hAnsi="仿宋" w:eastAsia="仿宋" w:cs="仿宋"/>
          <w:color w:val="auto"/>
          <w:szCs w:val="21"/>
        </w:rPr>
        <w:t xml:space="preserve">法定（授权）代表人（签章）:                法定（授权）代表人（签章）； </w:t>
      </w:r>
    </w:p>
    <w:p>
      <w:pPr>
        <w:snapToGrid w:val="0"/>
        <w:spacing w:line="480" w:lineRule="auto"/>
        <w:ind w:firstLine="420" w:firstLineChars="200"/>
        <w:rPr>
          <w:rFonts w:ascii="仿宋" w:hAnsi="仿宋" w:eastAsia="仿宋" w:cs="仿宋"/>
          <w:color w:val="auto"/>
          <w:szCs w:val="21"/>
        </w:rPr>
      </w:pPr>
      <w:r>
        <w:rPr>
          <w:rFonts w:hint="eastAsia" w:ascii="仿宋" w:hAnsi="仿宋" w:eastAsia="仿宋" w:cs="仿宋"/>
          <w:color w:val="auto"/>
          <w:szCs w:val="21"/>
        </w:rPr>
        <w:t xml:space="preserve">电话：                                     电话： </w:t>
      </w:r>
    </w:p>
    <w:p>
      <w:pPr>
        <w:snapToGrid w:val="0"/>
        <w:spacing w:line="480" w:lineRule="auto"/>
        <w:ind w:firstLine="420" w:firstLineChars="200"/>
        <w:rPr>
          <w:rFonts w:ascii="仿宋" w:hAnsi="仿宋" w:eastAsia="仿宋" w:cs="仿宋"/>
          <w:color w:val="auto"/>
          <w:szCs w:val="21"/>
        </w:rPr>
      </w:pPr>
      <w:r>
        <w:rPr>
          <w:rFonts w:hint="eastAsia" w:ascii="仿宋" w:hAnsi="仿宋" w:eastAsia="仿宋" w:cs="仿宋"/>
          <w:color w:val="auto"/>
          <w:szCs w:val="21"/>
        </w:rPr>
        <w:t>传真：                                     传真：</w:t>
      </w:r>
    </w:p>
    <w:p>
      <w:pPr>
        <w:snapToGrid w:val="0"/>
        <w:spacing w:line="480" w:lineRule="auto"/>
        <w:ind w:firstLine="420" w:firstLineChars="200"/>
        <w:rPr>
          <w:rFonts w:ascii="仿宋" w:hAnsi="仿宋" w:eastAsia="仿宋" w:cs="仿宋"/>
          <w:color w:val="auto"/>
          <w:szCs w:val="21"/>
        </w:rPr>
      </w:pPr>
      <w:r>
        <w:rPr>
          <w:rFonts w:hint="eastAsia" w:ascii="仿宋" w:hAnsi="仿宋" w:eastAsia="仿宋" w:cs="仿宋"/>
          <w:color w:val="auto"/>
          <w:szCs w:val="21"/>
        </w:rPr>
        <w:t xml:space="preserve">开户银行：工行高新支行                     开户银行： </w:t>
      </w:r>
    </w:p>
    <w:p>
      <w:pPr>
        <w:snapToGrid w:val="0"/>
        <w:spacing w:line="480" w:lineRule="auto"/>
        <w:ind w:firstLine="420" w:firstLineChars="200"/>
        <w:rPr>
          <w:rFonts w:ascii="仿宋" w:hAnsi="仿宋" w:eastAsia="仿宋" w:cs="仿宋"/>
          <w:color w:val="auto"/>
          <w:szCs w:val="21"/>
        </w:rPr>
      </w:pPr>
      <w:r>
        <w:rPr>
          <w:rFonts w:hint="eastAsia" w:ascii="仿宋" w:hAnsi="仿宋" w:eastAsia="仿宋" w:cs="仿宋"/>
          <w:color w:val="auto"/>
          <w:szCs w:val="21"/>
        </w:rPr>
        <w:t>帐号：1202</w:t>
      </w:r>
      <w:r>
        <w:rPr>
          <w:rFonts w:ascii="仿宋" w:hAnsi="仿宋" w:eastAsia="仿宋" w:cs="仿宋"/>
          <w:color w:val="auto"/>
          <w:szCs w:val="21"/>
        </w:rPr>
        <w:t>0</w:t>
      </w:r>
      <w:r>
        <w:rPr>
          <w:rFonts w:hint="eastAsia" w:ascii="仿宋" w:hAnsi="仿宋" w:eastAsia="仿宋" w:cs="仿宋"/>
          <w:color w:val="auto"/>
          <w:szCs w:val="21"/>
        </w:rPr>
        <w:t xml:space="preserve">26209008930682                  帐号： </w:t>
      </w:r>
    </w:p>
    <w:p>
      <w:pPr>
        <w:pStyle w:val="2"/>
        <w:snapToGrid w:val="0"/>
        <w:spacing w:line="480" w:lineRule="auto"/>
        <w:ind w:firstLine="420" w:firstLineChars="200"/>
        <w:rPr>
          <w:rFonts w:ascii="仿宋" w:hAnsi="仿宋" w:eastAsia="仿宋" w:cs="仿宋"/>
          <w:color w:val="auto"/>
          <w:spacing w:val="0"/>
          <w:kern w:val="2"/>
          <w:sz w:val="21"/>
          <w:szCs w:val="21"/>
        </w:rPr>
      </w:pPr>
      <w:r>
        <w:rPr>
          <w:rFonts w:hint="eastAsia" w:ascii="仿宋" w:hAnsi="仿宋" w:eastAsia="仿宋" w:cs="仿宋"/>
          <w:color w:val="auto"/>
          <w:spacing w:val="0"/>
          <w:kern w:val="2"/>
          <w:sz w:val="21"/>
          <w:szCs w:val="21"/>
        </w:rPr>
        <w:t xml:space="preserve">统一社会信用代码：123300004700090180  </w:t>
      </w:r>
      <w:r>
        <w:rPr>
          <w:rFonts w:ascii="仿宋" w:hAnsi="仿宋" w:eastAsia="仿宋" w:cs="仿宋"/>
          <w:color w:val="auto"/>
          <w:spacing w:val="0"/>
          <w:kern w:val="2"/>
          <w:sz w:val="21"/>
          <w:szCs w:val="21"/>
        </w:rPr>
        <w:t xml:space="preserve">    </w:t>
      </w:r>
      <w:r>
        <w:rPr>
          <w:rFonts w:hint="eastAsia" w:ascii="仿宋" w:hAnsi="仿宋" w:eastAsia="仿宋" w:cs="仿宋"/>
          <w:color w:val="auto"/>
          <w:spacing w:val="0"/>
          <w:kern w:val="2"/>
          <w:sz w:val="21"/>
          <w:szCs w:val="21"/>
        </w:rPr>
        <w:t xml:space="preserve"> 统一社会信用代码：</w:t>
      </w:r>
    </w:p>
    <w:p>
      <w:pPr>
        <w:snapToGrid w:val="0"/>
        <w:spacing w:line="480" w:lineRule="auto"/>
        <w:ind w:firstLine="420" w:firstLineChars="200"/>
        <w:rPr>
          <w:rFonts w:ascii="仿宋" w:hAnsi="仿宋" w:eastAsia="仿宋" w:cs="仿宋"/>
          <w:color w:val="auto"/>
          <w:szCs w:val="21"/>
        </w:rPr>
      </w:pPr>
      <w:r>
        <w:rPr>
          <w:rFonts w:hint="eastAsia" w:ascii="仿宋" w:hAnsi="仿宋" w:eastAsia="仿宋" w:cs="仿宋"/>
          <w:color w:val="auto"/>
          <w:szCs w:val="21"/>
        </w:rPr>
        <w:t>邮政编码：310018                           邮政编码：</w:t>
      </w:r>
    </w:p>
    <w:p>
      <w:pPr>
        <w:snapToGrid w:val="0"/>
        <w:spacing w:line="360" w:lineRule="auto"/>
        <w:ind w:firstLine="360" w:firstLineChars="200"/>
        <w:jc w:val="left"/>
        <w:rPr>
          <w:rFonts w:ascii="仿宋" w:hAnsi="仿宋" w:eastAsia="仿宋" w:cs="仿宋"/>
          <w:color w:val="auto"/>
          <w:sz w:val="18"/>
          <w:szCs w:val="18"/>
        </w:rPr>
      </w:pPr>
    </w:p>
    <w:p>
      <w:pPr>
        <w:widowControl/>
        <w:snapToGrid w:val="0"/>
        <w:spacing w:line="360" w:lineRule="auto"/>
        <w:ind w:firstLine="482"/>
        <w:jc w:val="left"/>
        <w:rPr>
          <w:rFonts w:ascii="仿宋" w:hAnsi="仿宋" w:eastAsia="仿宋"/>
          <w:b/>
          <w:color w:val="auto"/>
          <w:sz w:val="24"/>
        </w:rPr>
      </w:pPr>
      <w:r>
        <w:rPr>
          <w:rFonts w:ascii="仿宋" w:hAnsi="仿宋" w:eastAsia="仿宋"/>
          <w:b/>
          <w:color w:val="auto"/>
          <w:sz w:val="24"/>
        </w:rPr>
        <w:br w:type="page"/>
      </w:r>
    </w:p>
    <w:p>
      <w:pPr>
        <w:snapToGrid w:val="0"/>
        <w:spacing w:before="360" w:line="360" w:lineRule="auto"/>
        <w:ind w:firstLine="321" w:firstLineChars="100"/>
        <w:jc w:val="center"/>
        <w:rPr>
          <w:rFonts w:ascii="仿宋" w:hAnsi="仿宋" w:eastAsia="仿宋"/>
          <w:b/>
          <w:color w:val="auto"/>
          <w:sz w:val="32"/>
          <w:szCs w:val="32"/>
        </w:rPr>
      </w:pPr>
      <w:r>
        <w:rPr>
          <w:rFonts w:ascii="仿宋" w:hAnsi="仿宋" w:eastAsia="仿宋"/>
          <w:b/>
          <w:color w:val="auto"/>
          <w:sz w:val="32"/>
          <w:szCs w:val="32"/>
        </w:rPr>
        <w:t>第</w:t>
      </w:r>
      <w:r>
        <w:rPr>
          <w:rFonts w:hint="eastAsia" w:ascii="仿宋" w:hAnsi="仿宋" w:eastAsia="仿宋"/>
          <w:b/>
          <w:color w:val="auto"/>
          <w:sz w:val="32"/>
          <w:szCs w:val="32"/>
        </w:rPr>
        <w:t>二</w:t>
      </w:r>
      <w:r>
        <w:rPr>
          <w:rFonts w:ascii="仿宋" w:hAnsi="仿宋" w:eastAsia="仿宋"/>
          <w:b/>
          <w:color w:val="auto"/>
          <w:sz w:val="32"/>
          <w:szCs w:val="32"/>
        </w:rPr>
        <w:t xml:space="preserve">部分 </w:t>
      </w:r>
      <w:r>
        <w:rPr>
          <w:rFonts w:hint="eastAsia" w:ascii="仿宋" w:hAnsi="仿宋" w:eastAsia="仿宋"/>
          <w:b/>
          <w:color w:val="auto"/>
          <w:sz w:val="32"/>
          <w:szCs w:val="32"/>
        </w:rPr>
        <w:t>通用合同条款（略）</w:t>
      </w:r>
    </w:p>
    <w:p>
      <w:pPr>
        <w:snapToGrid w:val="0"/>
        <w:spacing w:line="360" w:lineRule="auto"/>
        <w:jc w:val="center"/>
        <w:rPr>
          <w:rFonts w:ascii="仿宋" w:hAnsi="仿宋" w:eastAsia="仿宋"/>
          <w:color w:val="auto"/>
          <w:sz w:val="24"/>
        </w:rPr>
      </w:pPr>
      <w:r>
        <w:rPr>
          <w:rFonts w:hint="eastAsia" w:ascii="仿宋" w:hAnsi="仿宋" w:eastAsia="仿宋"/>
          <w:color w:val="auto"/>
          <w:sz w:val="24"/>
        </w:rPr>
        <w:t>执行GF—2017—0201《建设工程施工合同》(示范文本)</w:t>
      </w:r>
    </w:p>
    <w:p>
      <w:pPr>
        <w:snapToGrid w:val="0"/>
        <w:spacing w:before="360" w:line="360" w:lineRule="auto"/>
        <w:ind w:firstLine="321" w:firstLineChars="100"/>
        <w:jc w:val="center"/>
        <w:rPr>
          <w:rFonts w:ascii="仿宋" w:hAnsi="仿宋" w:eastAsia="仿宋"/>
          <w:b/>
          <w:color w:val="auto"/>
          <w:sz w:val="32"/>
          <w:szCs w:val="32"/>
        </w:rPr>
      </w:pPr>
      <w:r>
        <w:rPr>
          <w:rFonts w:hint="eastAsia" w:ascii="仿宋" w:hAnsi="仿宋" w:eastAsia="仿宋"/>
          <w:b/>
          <w:color w:val="auto"/>
          <w:sz w:val="32"/>
          <w:szCs w:val="32"/>
        </w:rPr>
        <w:t>第三部分 专用合同条款</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 一般约定</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 词语定义</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1.1.1合同</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1.1.1.10其他合同文件包括：</w:t>
      </w:r>
      <w:r>
        <w:rPr>
          <w:rFonts w:ascii="仿宋" w:hAnsi="仿宋" w:eastAsia="仿宋" w:cs="仿宋"/>
          <w:color w:val="auto"/>
          <w:sz w:val="24"/>
          <w:u w:val="single"/>
        </w:rPr>
        <w:t>1.本合同协议书；2.中标（成交）通知书；3.询标纪要及有关承诺附件；4.竞争性磋商文件及附件；5.投标函及附件；6.除投标函及附件外的其他磋商响应文件；7.本合同通用条款及附件；8.技术标准及规范；9.施工图纸；10.标价的工程量清单；11.工程质量保修书；12.其他文件（双方有关本工程的洽商、变更等书面协议或文件）</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1.1.2 合同当事人及其他相关方</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1.1.2.4监理人：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名    称：</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资质类别和等级：</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联系电话：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电子信箱：</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通信地址：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1.1.2.5 设计人：</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名    称：</w:t>
      </w:r>
      <w:r>
        <w:rPr>
          <w:rFonts w:hint="eastAsia" w:ascii="仿宋" w:hAnsi="仿宋" w:eastAsia="仿宋" w:cs="仿宋"/>
          <w:color w:val="auto"/>
          <w:sz w:val="24"/>
          <w:u w:val="single"/>
        </w:rPr>
        <w:t xml:space="preserve"> </w:t>
      </w:r>
      <w:r>
        <w:rPr>
          <w:rFonts w:ascii="仿宋" w:hAnsi="仿宋" w:eastAsia="仿宋" w:cs="仿宋"/>
          <w:color w:val="auto"/>
          <w:sz w:val="24"/>
          <w:u w:val="single"/>
        </w:rPr>
        <w:t xml:space="preserve">                  </w:t>
      </w:r>
      <w:r>
        <w:rPr>
          <w:rFonts w:ascii="仿宋" w:hAnsi="仿宋" w:eastAsia="仿宋" w:cs="仿宋"/>
          <w:color w:val="auto"/>
          <w:sz w:val="24"/>
        </w:rPr>
        <w:t xml:space="preserve">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资质类别和等级：</w:t>
      </w:r>
      <w:r>
        <w:rPr>
          <w:rFonts w:hint="eastAsia" w:ascii="仿宋" w:hAnsi="仿宋" w:eastAsia="仿宋" w:cs="仿宋"/>
          <w:color w:val="auto"/>
          <w:sz w:val="24"/>
          <w:u w:val="single"/>
        </w:rPr>
        <w:t xml:space="preserve"> </w:t>
      </w:r>
      <w:r>
        <w:rPr>
          <w:rFonts w:ascii="仿宋" w:hAnsi="仿宋" w:eastAsia="仿宋" w:cs="仿宋"/>
          <w:color w:val="auto"/>
          <w:sz w:val="24"/>
          <w:u w:val="single"/>
        </w:rPr>
        <w:t xml:space="preserve">              </w:t>
      </w:r>
      <w:r>
        <w:rPr>
          <w:rFonts w:ascii="仿宋" w:hAnsi="仿宋" w:eastAsia="仿宋" w:cs="仿宋"/>
          <w:color w:val="auto"/>
          <w:sz w:val="24"/>
        </w:rPr>
        <w:t xml:space="preserve">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联系电话：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电子信箱：</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通信地址：</w:t>
      </w:r>
      <w:r>
        <w:rPr>
          <w:rFonts w:hint="eastAsia" w:ascii="仿宋" w:hAnsi="仿宋" w:eastAsia="仿宋" w:cs="仿宋"/>
          <w:color w:val="auto"/>
          <w:sz w:val="24"/>
          <w:u w:val="single"/>
        </w:rPr>
        <w:t xml:space="preserve">               </w:t>
      </w:r>
      <w:r>
        <w:rPr>
          <w:rFonts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1.1.3 工程和设备</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1.1.3.7 作为施工现场组成部分的其他场所包括：</w:t>
      </w:r>
      <w:r>
        <w:rPr>
          <w:rFonts w:hint="eastAsia" w:ascii="仿宋" w:hAnsi="仿宋" w:eastAsia="仿宋" w:cs="仿宋"/>
          <w:color w:val="auto"/>
          <w:sz w:val="24"/>
          <w:u w:val="single"/>
        </w:rPr>
        <w:t xml:space="preserve"> / </w:t>
      </w:r>
    </w:p>
    <w:p>
      <w:pPr>
        <w:snapToGrid w:val="0"/>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1.1.3.9 永久占地包括：</w:t>
      </w:r>
      <w:r>
        <w:rPr>
          <w:rFonts w:hint="eastAsia" w:ascii="仿宋" w:hAnsi="仿宋" w:eastAsia="仿宋" w:cs="仿宋"/>
          <w:color w:val="auto"/>
          <w:sz w:val="24"/>
          <w:u w:val="single"/>
        </w:rPr>
        <w:t xml:space="preserve"> /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1.1.3.10 临时占地包括：</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1.3法律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适用于合同的其他规范性文件：</w:t>
      </w:r>
      <w:r>
        <w:rPr>
          <w:rFonts w:hint="eastAsia" w:ascii="仿宋" w:hAnsi="仿宋" w:eastAsia="仿宋" w:cs="仿宋"/>
          <w:color w:val="auto"/>
          <w:sz w:val="24"/>
          <w:u w:val="single"/>
        </w:rPr>
        <w:t>《中华人民共和国民法典》、《中华人民共和国建筑法》、《中华人民共和国安全生产法》、《中华人民共和国政府采购法》、《建设工程质量管理条例》等国家颁布的有关法律、行政法规、文件，建设部（或专业部门）规章及浙江省、杭州市现行的其它法律、行政法规、地方性法规</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1.4 标准和规范</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1.4.1适用于工程的标准规范包括：</w:t>
      </w:r>
      <w:r>
        <w:rPr>
          <w:rFonts w:hint="eastAsia" w:ascii="仿宋" w:hAnsi="仿宋" w:eastAsia="仿宋" w:cs="仿宋"/>
          <w:color w:val="auto"/>
          <w:sz w:val="24"/>
          <w:u w:val="single"/>
        </w:rPr>
        <w:t>国家、建设部、浙江省、杭州市以及相关行业现行的有关建筑工程的规范、规程、标准</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1.4.2 发包人提供国外标准、规范的名称：</w:t>
      </w:r>
      <w:r>
        <w:rPr>
          <w:rFonts w:hint="eastAsia" w:ascii="仿宋" w:hAnsi="仿宋" w:eastAsia="仿宋" w:cs="仿宋"/>
          <w:color w:val="auto"/>
          <w:sz w:val="24"/>
          <w:u w:val="single"/>
        </w:rPr>
        <w:t>无</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发包人提供国外标准、规范的份数：</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发包人提供国外标准、规范的名称：</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1.4.3发包人对工程的技术标准和功能要求的特殊要求：</w:t>
      </w:r>
      <w:r>
        <w:rPr>
          <w:rFonts w:hint="eastAsia" w:ascii="仿宋" w:hAnsi="仿宋" w:eastAsia="仿宋" w:cs="仿宋"/>
          <w:color w:val="auto"/>
          <w:sz w:val="24"/>
          <w:u w:val="single"/>
        </w:rPr>
        <w:t>无</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1.5 合同文件的优先顺序</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合同文件组成及优先顺序为：</w:t>
      </w:r>
      <w:r>
        <w:rPr>
          <w:rFonts w:ascii="仿宋" w:hAnsi="仿宋" w:eastAsia="仿宋" w:cs="仿宋"/>
          <w:color w:val="auto"/>
          <w:sz w:val="24"/>
          <w:u w:val="single"/>
        </w:rPr>
        <w:t>1.本合同协议书；2.中标（成交）通知书；3.本合同专用条款及附件；4.询标纪要及有关承诺附件；5.竞争性磋商文件及附件；6.投标函及附件；7.除投标函及附件外的其他磋商响应文件；8.本合同通用条款及附件；9.技术标准及规范；10.施工图纸；11.标价的工程量清单；12.工程质量保修书；13.其他文件（双方有关本工程的洽商、变更等书面协议或文件）</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 图纸和承包人文件</w:t>
      </w:r>
      <w:r>
        <w:rPr>
          <w:rFonts w:hint="eastAsia" w:ascii="仿宋" w:hAnsi="仿宋" w:eastAsia="仿宋" w:cs="仿宋"/>
          <w:color w:val="auto"/>
          <w:sz w:val="24"/>
        </w:rPr>
        <w:tab/>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1.6.1 图纸的提供</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发包人向承包人提供图纸的期限：</w:t>
      </w:r>
      <w:r>
        <w:rPr>
          <w:rFonts w:hint="eastAsia" w:ascii="仿宋" w:hAnsi="仿宋" w:eastAsia="仿宋" w:cs="仿宋"/>
          <w:color w:val="auto"/>
          <w:sz w:val="24"/>
          <w:u w:val="single"/>
        </w:rPr>
        <w:t>合同签订后7天内</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发包人向承包人提供图纸的数量：</w:t>
      </w:r>
      <w:r>
        <w:rPr>
          <w:rFonts w:hint="eastAsia" w:ascii="仿宋" w:hAnsi="仿宋" w:eastAsia="仿宋" w:cs="仿宋"/>
          <w:color w:val="auto"/>
          <w:sz w:val="24"/>
          <w:u w:val="single"/>
        </w:rPr>
        <w:t>叁套，如承包人额外需要提供施工图纸的，则额外增加的施工图纸的制作费由承包人承担</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发包人向承包人提供图纸的内容：</w:t>
      </w:r>
      <w:r>
        <w:rPr>
          <w:rFonts w:hint="eastAsia" w:ascii="仿宋" w:hAnsi="仿宋" w:eastAsia="仿宋" w:cs="仿宋"/>
          <w:color w:val="auto"/>
          <w:sz w:val="24"/>
          <w:u w:val="single"/>
        </w:rPr>
        <w:t>全套施工图</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1.6.4 承包人文件</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需要由承包人提供的文件，包括：</w:t>
      </w:r>
      <w:r>
        <w:rPr>
          <w:rFonts w:hint="eastAsia" w:ascii="仿宋" w:hAnsi="仿宋" w:eastAsia="仿宋" w:cs="仿宋"/>
          <w:color w:val="auto"/>
          <w:sz w:val="24"/>
          <w:u w:val="single"/>
        </w:rPr>
        <w:t>施工组织设计、进度计划、发包人要求和政府规定提供的其他文件</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承包人提供的文件的期限为：</w:t>
      </w:r>
      <w:r>
        <w:rPr>
          <w:rFonts w:hint="eastAsia" w:ascii="仿宋" w:hAnsi="仿宋" w:eastAsia="仿宋" w:cs="仿宋"/>
          <w:color w:val="auto"/>
          <w:sz w:val="24"/>
          <w:u w:val="single"/>
        </w:rPr>
        <w:t>发包人提出要求后7天内</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承包人提供的文件的数量为：</w:t>
      </w:r>
      <w:r>
        <w:rPr>
          <w:rFonts w:hint="eastAsia" w:ascii="仿宋" w:hAnsi="仿宋" w:eastAsia="仿宋" w:cs="仿宋"/>
          <w:color w:val="auto"/>
          <w:sz w:val="24"/>
          <w:u w:val="single"/>
        </w:rPr>
        <w:t>4套</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承包人提供的文件的形式为：</w:t>
      </w:r>
      <w:r>
        <w:rPr>
          <w:rFonts w:hint="eastAsia" w:ascii="仿宋" w:hAnsi="仿宋" w:eastAsia="仿宋" w:cs="仿宋"/>
          <w:color w:val="auto"/>
          <w:sz w:val="24"/>
          <w:u w:val="single"/>
        </w:rPr>
        <w:t>按发包人要求</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发包人审批承包人文件的期限：</w:t>
      </w:r>
      <w:r>
        <w:rPr>
          <w:rFonts w:hint="eastAsia" w:ascii="仿宋" w:hAnsi="仿宋" w:eastAsia="仿宋" w:cs="仿宋"/>
          <w:color w:val="auto"/>
          <w:sz w:val="24"/>
          <w:u w:val="single"/>
        </w:rPr>
        <w:t>收到后7天内</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在收到《成交通知书》后，承包人需向发包人提供7套纸质版本磋商响应文件（须与政府采购云平台上的电子文件内容一致）。</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1.6.5 现场图纸准备</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关于现场图纸准备的约定：</w:t>
      </w:r>
      <w:r>
        <w:rPr>
          <w:rFonts w:hint="eastAsia" w:ascii="仿宋" w:hAnsi="仿宋" w:eastAsia="仿宋" w:cs="仿宋"/>
          <w:color w:val="auto"/>
          <w:sz w:val="24"/>
          <w:u w:val="single"/>
        </w:rPr>
        <w:t>发包人、监理人及有关人员进行工程检查时使用的图纸由承包人提供</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1.7 联络</w:t>
      </w:r>
    </w:p>
    <w:p>
      <w:pPr>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1.7.1发包人和承包人应当在 3 天内将与合同有关的通知、批准、证明、证书、指示、指令、要求、请求、同意、意见、确定和决定等书面函件送达对方当事人。</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1.7.2 发包人接收文件的地点：</w:t>
      </w:r>
      <w:r>
        <w:rPr>
          <w:rFonts w:hint="eastAsia" w:ascii="仿宋" w:hAnsi="仿宋" w:eastAsia="仿宋" w:cs="仿宋"/>
          <w:color w:val="auto"/>
          <w:sz w:val="24"/>
          <w:u w:val="single"/>
        </w:rPr>
        <w:t>杭州市钱塘区学府街1</w:t>
      </w:r>
      <w:r>
        <w:rPr>
          <w:rFonts w:ascii="仿宋" w:hAnsi="仿宋" w:eastAsia="仿宋" w:cs="仿宋"/>
          <w:color w:val="auto"/>
          <w:sz w:val="24"/>
          <w:u w:val="single"/>
        </w:rPr>
        <w:t>8</w:t>
      </w:r>
      <w:r>
        <w:rPr>
          <w:rFonts w:hint="eastAsia" w:ascii="仿宋" w:hAnsi="仿宋" w:eastAsia="仿宋" w:cs="仿宋"/>
          <w:color w:val="auto"/>
          <w:sz w:val="24"/>
          <w:u w:val="single"/>
        </w:rPr>
        <w:t>8号综合楼423室</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发包人指定的接收人为：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承包人接收文件的地点：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承包人指定的接收人为：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监理人接收文件的地点：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监理人指定的接收人为：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1.10 交通运输</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1.10.1 出入现场的权利</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关于出入现场的权利的约定:</w:t>
      </w:r>
      <w:r>
        <w:rPr>
          <w:rFonts w:hint="eastAsia" w:ascii="仿宋" w:hAnsi="仿宋" w:eastAsia="仿宋" w:cs="仿宋"/>
          <w:color w:val="auto"/>
          <w:sz w:val="24"/>
          <w:u w:val="single"/>
        </w:rPr>
        <w:t>承包人车辆进出按学校相关规定执行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1.10.3 场内交通</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关于场外交通和场内交通的边界的约定：</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关于发包人向承包人免费提供满足工程施工需要的场内道路和交通设施的约定：</w:t>
      </w:r>
      <w:r>
        <w:rPr>
          <w:rFonts w:hint="eastAsia" w:ascii="仿宋" w:hAnsi="仿宋" w:eastAsia="仿宋" w:cs="仿宋"/>
          <w:color w:val="auto"/>
          <w:sz w:val="24"/>
          <w:u w:val="single"/>
        </w:rPr>
        <w:t>利用现有的场内道路和交通设施，如需新建，承包人自行建设，并承担费用，不得影响学校正常工作</w:t>
      </w:r>
      <w:r>
        <w:rPr>
          <w:rFonts w:hint="eastAsia" w:ascii="仿宋" w:hAnsi="仿宋" w:eastAsia="仿宋" w:cs="仿宋"/>
          <w:color w:val="auto"/>
          <w:sz w:val="24"/>
        </w:rPr>
        <w:t xml:space="preserve">。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1.10.4超大件和超重件的运输</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u w:val="single"/>
        </w:rPr>
        <w:t>运输超大件或超重件所需的道路和桥梁临时加固改造费用和其他有关费用由承包人承担</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1.11 知识产权</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4"/>
          <w:u w:val="single"/>
        </w:rPr>
        <w:t>按通用条款执行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关于发包人提供的上述文件的使用限制的要求：</w:t>
      </w:r>
      <w:r>
        <w:rPr>
          <w:rFonts w:hint="eastAsia" w:ascii="仿宋" w:hAnsi="仿宋" w:eastAsia="仿宋" w:cs="仿宋"/>
          <w:color w:val="auto"/>
          <w:sz w:val="24"/>
          <w:u w:val="single"/>
        </w:rPr>
        <w:t>按通用条款执行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1.11.2 关于承包人为实施工程所编制文件的著作权的归属：</w:t>
      </w:r>
      <w:r>
        <w:rPr>
          <w:rFonts w:hint="eastAsia" w:ascii="仿宋" w:hAnsi="仿宋" w:eastAsia="仿宋" w:cs="仿宋"/>
          <w:color w:val="auto"/>
          <w:sz w:val="24"/>
          <w:u w:val="single"/>
        </w:rPr>
        <w:t>按通用条款执行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关于承包人提供的上述文件的使用限制的要求：</w:t>
      </w:r>
      <w:r>
        <w:rPr>
          <w:rFonts w:hint="eastAsia" w:ascii="仿宋" w:hAnsi="仿宋" w:eastAsia="仿宋" w:cs="仿宋"/>
          <w:color w:val="auto"/>
          <w:sz w:val="24"/>
          <w:u w:val="single"/>
        </w:rPr>
        <w:t>按通用条款执行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1.11.4 承包人在施工过程中所采用的专利、专有技术、技术秘密的使用费的承担方式：</w:t>
      </w:r>
      <w:r>
        <w:rPr>
          <w:rFonts w:hint="eastAsia" w:ascii="仿宋" w:hAnsi="仿宋" w:eastAsia="仿宋" w:cs="仿宋"/>
          <w:color w:val="auto"/>
          <w:sz w:val="24"/>
          <w:u w:val="single"/>
        </w:rPr>
        <w:t>（除发包人指明外）承包人在施工过程中所采用的专利、专有技术、技术秘密的使用费包含在合同价款内</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1.13工程量清单错误的修正</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出现工程量清单错误时，是否调整合同价格：</w:t>
      </w:r>
      <w:r>
        <w:rPr>
          <w:rFonts w:hint="eastAsia" w:ascii="仿宋" w:hAnsi="仿宋" w:eastAsia="仿宋" w:cs="仿宋"/>
          <w:color w:val="auto"/>
          <w:sz w:val="24"/>
          <w:u w:val="single"/>
        </w:rPr>
        <w:t>是</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允许调整合同价格的工程量偏差范围：</w:t>
      </w:r>
      <w:r>
        <w:rPr>
          <w:rFonts w:hint="eastAsia" w:ascii="仿宋" w:hAnsi="仿宋" w:eastAsia="仿宋" w:cs="仿宋"/>
          <w:color w:val="auto"/>
          <w:sz w:val="24"/>
          <w:u w:val="single"/>
        </w:rPr>
        <w:t>超过或低于原合同范围15%予以调整</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调整合同价格的修正时间：</w:t>
      </w:r>
      <w:r>
        <w:rPr>
          <w:rFonts w:hint="eastAsia" w:ascii="仿宋" w:hAnsi="仿宋" w:eastAsia="仿宋" w:cs="仿宋"/>
          <w:color w:val="auto"/>
          <w:sz w:val="24"/>
          <w:u w:val="single"/>
        </w:rPr>
        <w:t>在工程结算审核时调整（计算方法参照2018版《建设工程工程量清单计价规范》执行）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 发包人</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2.2 发包人代表</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发包人代表：</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姓    名：</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身份证号：</w:t>
      </w:r>
      <w:r>
        <w:rPr>
          <w:rFonts w:hint="eastAsia" w:ascii="仿宋" w:hAnsi="仿宋" w:eastAsia="仿宋" w:cs="仿宋"/>
          <w:color w:val="auto"/>
          <w:sz w:val="24"/>
          <w:u w:val="single"/>
        </w:rPr>
        <w:t></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职    务：</w:t>
      </w:r>
      <w:r>
        <w:rPr>
          <w:rFonts w:hint="eastAsia" w:ascii="仿宋" w:hAnsi="仿宋" w:eastAsia="仿宋" w:cs="仿宋"/>
          <w:color w:val="auto"/>
          <w:sz w:val="24"/>
          <w:u w:val="single"/>
        </w:rPr>
        <w:t>施工现场管理</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联系电话：</w:t>
      </w:r>
      <w:r>
        <w:rPr>
          <w:rFonts w:ascii="仿宋" w:hAnsi="仿宋" w:eastAsia="仿宋" w:cs="仿宋"/>
          <w:color w:val="auto"/>
          <w:sz w:val="24"/>
          <w:u w:val="single"/>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电子信箱：</w:t>
      </w:r>
      <w:r>
        <w:rPr>
          <w:rFonts w:hint="eastAsia" w:ascii="仿宋" w:hAnsi="仿宋" w:eastAsia="仿宋" w:cs="仿宋"/>
          <w:color w:val="auto"/>
          <w:sz w:val="24"/>
          <w:u w:val="single"/>
        </w:rPr>
        <w:t>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通信地址：</w:t>
      </w:r>
      <w:r>
        <w:rPr>
          <w:rFonts w:hint="eastAsia" w:ascii="仿宋" w:hAnsi="仿宋" w:eastAsia="仿宋" w:cs="仿宋"/>
          <w:color w:val="auto"/>
          <w:sz w:val="24"/>
          <w:u w:val="single"/>
        </w:rPr>
        <w:t></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发包人对发包人代表的授权范围如下：</w:t>
      </w:r>
      <w:r>
        <w:rPr>
          <w:rFonts w:hint="eastAsia" w:ascii="仿宋" w:hAnsi="仿宋" w:eastAsia="仿宋" w:cs="仿宋"/>
          <w:color w:val="auto"/>
          <w:sz w:val="24"/>
          <w:u w:val="single"/>
        </w:rPr>
        <w:t>负责项目审批、设计及项目所需的各类检测、施工、采购、验收移交、质保服务等各阶段的协调管理工作。凡涉及设计变更、工程量确认、工期签证、材料（设备）价格、用材、追加工程款、停复工令、工程索赔、经济补偿等可能影响工程价款或工期的签证，以及对合同条款的实质性变更文件，需经发包人书面同意（须发包人派驻的发包人代表签字并经发包人按其单位内部审批流程加盖发包人公章）后，该签证才有效</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2.4 施工现场、施工条件和基础资料的提供</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2.4.1 提供施工现场</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关于发包人移交施工现场的期限要求：</w:t>
      </w:r>
      <w:r>
        <w:rPr>
          <w:rFonts w:hint="eastAsia" w:ascii="仿宋" w:hAnsi="仿宋" w:eastAsia="仿宋" w:cs="仿宋"/>
          <w:color w:val="auto"/>
          <w:sz w:val="24"/>
          <w:u w:val="single"/>
        </w:rPr>
        <w:t>合同签订后7天内</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2.4.2 提供施工条件</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（1）关于发包人应负责提供施工所需要的条件，包括：</w:t>
      </w:r>
      <w:r>
        <w:rPr>
          <w:rFonts w:hint="eastAsia" w:ascii="仿宋" w:hAnsi="仿宋" w:eastAsia="仿宋" w:cs="仿宋"/>
          <w:color w:val="auto"/>
          <w:sz w:val="24"/>
          <w:u w:val="single"/>
        </w:rPr>
        <w:t>除通用合同条款第2.4.2条规定外，开工日3天前，由发包人协助承包人办理好施工所需证件、批件；开工前3天，完成施工现场的校验；开工前7天，完成图纸会审和设计交底</w:t>
      </w:r>
      <w:r>
        <w:rPr>
          <w:rFonts w:hint="eastAsia" w:ascii="仿宋" w:hAnsi="仿宋" w:eastAsia="仿宋" w:cs="仿宋"/>
          <w:color w:val="auto"/>
          <w:sz w:val="24"/>
        </w:rPr>
        <w:t xml:space="preserve">。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（2）施工所需的水、电、电讯线路接至施工场地的时间、地点和供应要求：</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①</w:t>
      </w:r>
      <w:r>
        <w:rPr>
          <w:rFonts w:hint="eastAsia" w:ascii="仿宋" w:hAnsi="仿宋" w:eastAsia="仿宋" w:cs="仿宋"/>
          <w:color w:val="auto"/>
          <w:sz w:val="24"/>
          <w:u w:val="single"/>
        </w:rPr>
        <w:t>正常施工所需的电源、水源已由发包人在开工前安装至施工现场边缘</w:t>
      </w:r>
      <w:r>
        <w:rPr>
          <w:rFonts w:hint="eastAsia" w:ascii="仿宋" w:hAnsi="仿宋" w:eastAsia="仿宋" w:cs="仿宋"/>
          <w:color w:val="auto"/>
          <w:sz w:val="24"/>
        </w:rPr>
        <w:t xml:space="preserve">；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②</w:t>
      </w:r>
      <w:r>
        <w:rPr>
          <w:rFonts w:hint="eastAsia" w:ascii="仿宋" w:hAnsi="仿宋" w:eastAsia="仿宋" w:cs="仿宋"/>
          <w:color w:val="auto"/>
          <w:sz w:val="24"/>
          <w:u w:val="single"/>
        </w:rPr>
        <w:t>施工用电：施工场内临时低压接电及线缆铺设费用要求承包人自理并包括在合同价中</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③</w:t>
      </w:r>
      <w:r>
        <w:rPr>
          <w:rFonts w:hint="eastAsia" w:ascii="仿宋" w:hAnsi="仿宋" w:eastAsia="仿宋" w:cs="仿宋"/>
          <w:color w:val="auto"/>
          <w:sz w:val="24"/>
          <w:u w:val="single"/>
        </w:rPr>
        <w:t>施工用水：施工场内临时用水接水管铺设费用由承包人自理并包括在合同价中</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④</w:t>
      </w:r>
      <w:r>
        <w:rPr>
          <w:rFonts w:hint="eastAsia" w:ascii="仿宋" w:hAnsi="仿宋" w:eastAsia="仿宋" w:cs="仿宋"/>
          <w:color w:val="auto"/>
          <w:sz w:val="24"/>
          <w:u w:val="single"/>
        </w:rPr>
        <w:t>施工用水、用电费用由承包人承担，在工程结算时按最终结算审定金额的0.4%结算水电费</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⑤</w:t>
      </w:r>
      <w:r>
        <w:rPr>
          <w:rFonts w:hint="eastAsia" w:ascii="仿宋" w:hAnsi="仿宋" w:eastAsia="仿宋" w:cs="仿宋"/>
          <w:color w:val="auto"/>
          <w:sz w:val="24"/>
          <w:u w:val="single"/>
        </w:rPr>
        <w:t>用电与用水高峰期时供应不足由承包人自行设法解决，费用包括在合同价中，发包人不另支付相关费用</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2.5 资金来源证明及支付担保</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发包人提供资金来源证明的期限要求：</w:t>
      </w:r>
      <w:r>
        <w:rPr>
          <w:rFonts w:hint="eastAsia" w:ascii="仿宋" w:hAnsi="仿宋" w:eastAsia="仿宋" w:cs="仿宋"/>
          <w:color w:val="auto"/>
          <w:sz w:val="24"/>
          <w:u w:val="single"/>
        </w:rPr>
        <w:t>招标核准登记时已提供</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发包人是否提供支付担保：</w:t>
      </w:r>
      <w:r>
        <w:rPr>
          <w:rFonts w:hint="eastAsia" w:ascii="仿宋" w:hAnsi="仿宋" w:eastAsia="仿宋" w:cs="仿宋"/>
          <w:color w:val="auto"/>
          <w:sz w:val="24"/>
          <w:u w:val="single"/>
        </w:rPr>
        <w:t>否</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发包人提供支付担保的形式：</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 承包人</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3.1 承包人的一般义务</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（1）承包人提交的竣工资料的内容：</w:t>
      </w:r>
      <w:r>
        <w:rPr>
          <w:rFonts w:hint="eastAsia" w:ascii="仿宋" w:hAnsi="仿宋" w:eastAsia="仿宋" w:cs="仿宋"/>
          <w:color w:val="auto"/>
          <w:sz w:val="24"/>
          <w:u w:val="single"/>
        </w:rPr>
        <w:t>①开竣工报告、施工组织设计、安全施工组织设计、技术交底、材料报验记录、隐蔽工程验收记录、分部分项工程验收记录、相关检测报告（上述资料需装订成册）；②工程结算书、经发包人签发的工程变更联系单（上述资料需装订成册）；③竣工图等</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承包人需要提交的竣工资料套数：</w:t>
      </w:r>
      <w:r>
        <w:rPr>
          <w:rFonts w:hint="eastAsia" w:ascii="仿宋" w:hAnsi="仿宋" w:eastAsia="仿宋" w:cs="仿宋"/>
          <w:color w:val="auto"/>
          <w:sz w:val="24"/>
          <w:u w:val="single"/>
        </w:rPr>
        <w:t>一式肆份，同时提供电子文档</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承包人提交的竣工资料的费用承担：</w:t>
      </w:r>
      <w:r>
        <w:rPr>
          <w:rFonts w:hint="eastAsia" w:ascii="仿宋" w:hAnsi="仿宋" w:eastAsia="仿宋" w:cs="仿宋"/>
          <w:color w:val="auto"/>
          <w:sz w:val="24"/>
          <w:u w:val="single"/>
        </w:rPr>
        <w:t>承包人承担</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承包人提交的竣工资料移交时间：</w:t>
      </w:r>
      <w:r>
        <w:rPr>
          <w:rFonts w:hint="eastAsia" w:ascii="仿宋" w:hAnsi="仿宋" w:eastAsia="仿宋" w:cs="仿宋"/>
          <w:color w:val="auto"/>
          <w:sz w:val="24"/>
          <w:u w:val="single"/>
        </w:rPr>
        <w:t>工程竣工验收合格后30个日历日内</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承包人提交的竣工资料形式要求：</w:t>
      </w:r>
      <w:r>
        <w:rPr>
          <w:rFonts w:hint="eastAsia" w:ascii="仿宋" w:hAnsi="仿宋" w:eastAsia="仿宋" w:cs="仿宋"/>
          <w:color w:val="auto"/>
          <w:sz w:val="24"/>
          <w:u w:val="single"/>
        </w:rPr>
        <w:t>向发包人提供的竣工资料需胶印装订成册并附光盘（含影像资料、图片等）、竣工图(含CAD)</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（2）承包人应履行的其他义务</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a.</w:t>
      </w:r>
      <w:r>
        <w:rPr>
          <w:rFonts w:hint="eastAsia" w:ascii="仿宋" w:hAnsi="仿宋" w:eastAsia="仿宋" w:cs="仿宋"/>
          <w:color w:val="auto"/>
          <w:sz w:val="24"/>
          <w:u w:val="single"/>
        </w:rPr>
        <w:t>承包人在工程实施期间应对发包人提供的各项水电设施等进行必要的保护，相关费用已含在合同报价中。若由于承包人未能妥善保护给发包人造成的损失由承包人承担</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b.</w:t>
      </w:r>
      <w:r>
        <w:rPr>
          <w:rFonts w:hint="eastAsia" w:ascii="仿宋" w:hAnsi="仿宋" w:eastAsia="仿宋" w:cs="仿宋"/>
          <w:color w:val="auto"/>
          <w:sz w:val="24"/>
          <w:u w:val="single"/>
        </w:rPr>
        <w:t>协助发包人避免合同文件各个部分之间的差异可能给工程带来的任何损失是承包人的义务，承包人故意隐瞒或不及时向发包人通报此类较为明显的差异，承包人应自费纠正或消除此类差异给工程带来的影响</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c.</w:t>
      </w:r>
      <w:r>
        <w:rPr>
          <w:rFonts w:hint="eastAsia" w:ascii="仿宋" w:hAnsi="仿宋" w:eastAsia="仿宋" w:cs="仿宋"/>
          <w:color w:val="auto"/>
          <w:sz w:val="24"/>
          <w:u w:val="single"/>
        </w:rPr>
        <w:t>承包人在施工中，有责任配合发包人或发包人委托的有关单位进行本工程有关的设备安装、调试工作，并不得提出任何费用要求</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d.</w:t>
      </w:r>
      <w:r>
        <w:rPr>
          <w:rFonts w:hint="eastAsia" w:ascii="仿宋" w:hAnsi="仿宋" w:eastAsia="仿宋" w:cs="仿宋"/>
          <w:color w:val="auto"/>
          <w:sz w:val="24"/>
          <w:u w:val="single"/>
        </w:rPr>
        <w:t>承包人在施工过程中必须遵守学校的相关规定并接受学校的管理，如由于承包人违反学校规定或不接受学校的管理，导致施工不能正常进行，由此引起的损失，因由承包人承担</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e.</w:t>
      </w:r>
      <w:r>
        <w:rPr>
          <w:rFonts w:hint="eastAsia" w:ascii="仿宋" w:hAnsi="仿宋" w:eastAsia="仿宋" w:cs="仿宋"/>
          <w:color w:val="auto"/>
          <w:sz w:val="24"/>
          <w:u w:val="single"/>
        </w:rPr>
        <w:t>承包人有责任维护发包人的形象，若由于承包人的安全、文明施工问题而造成发包人被他人索赔，发包人保留向承包人索赔的权利</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3.2 项目经理</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3.2.1 项目经理：</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姓    名：</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身份证号：</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建造师执业资格等级：</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建造师注册证书号：</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建造师执业印章号：</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安全生产考核合格证书号：</w:t>
      </w:r>
      <w:r>
        <w:rPr>
          <w:rFonts w:hint="eastAsia" w:ascii="仿宋" w:hAnsi="仿宋" w:eastAsia="仿宋" w:cs="仿宋"/>
          <w:color w:val="auto"/>
          <w:sz w:val="24"/>
          <w:u w:val="single"/>
        </w:rPr>
        <w:t xml:space="preserve"> </w:t>
      </w:r>
      <w:r>
        <w:rPr>
          <w:rFonts w:ascii="仿宋" w:hAnsi="仿宋" w:eastAsia="仿宋" w:cs="仿宋"/>
          <w:color w:val="auto"/>
          <w:sz w:val="24"/>
          <w:u w:val="single"/>
        </w:rPr>
        <w:t xml:space="preserve"> </w:t>
      </w:r>
      <w:r>
        <w:rPr>
          <w:rFonts w:hint="eastAsia" w:ascii="仿宋" w:hAnsi="仿宋" w:eastAsia="仿宋" w:cs="仿宋"/>
          <w:color w:val="auto"/>
          <w:sz w:val="24"/>
          <w:u w:val="single"/>
        </w:rPr>
        <w:t xml:space="preserve">      </w:t>
      </w:r>
      <w:r>
        <w:rPr>
          <w:rFonts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联系电话：</w:t>
      </w:r>
      <w:r>
        <w:rPr>
          <w:rFonts w:hint="eastAsia" w:ascii="仿宋" w:hAnsi="仿宋" w:eastAsia="仿宋" w:cs="仿宋"/>
          <w:color w:val="auto"/>
          <w:sz w:val="24"/>
          <w:u w:val="single"/>
        </w:rPr>
        <w:t xml:space="preserve"> </w:t>
      </w:r>
      <w:r>
        <w:rPr>
          <w:rFonts w:ascii="仿宋" w:hAnsi="仿宋" w:eastAsia="仿宋" w:cs="仿宋"/>
          <w:color w:val="auto"/>
          <w:sz w:val="24"/>
          <w:u w:val="single"/>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电子信箱：</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通信地址：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承包人对项目经理的授权范围如下：</w:t>
      </w:r>
      <w:r>
        <w:rPr>
          <w:rFonts w:hint="eastAsia" w:ascii="仿宋" w:hAnsi="仿宋" w:eastAsia="仿宋" w:cs="仿宋"/>
          <w:color w:val="auto"/>
          <w:sz w:val="24"/>
          <w:u w:val="single"/>
        </w:rPr>
        <w:t>全面负责本工程的质量、安全、工期及成本控制</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关于项目经理每月在施工现场的时间要求：</w:t>
      </w:r>
      <w:r>
        <w:rPr>
          <w:rFonts w:hint="eastAsia" w:ascii="仿宋" w:hAnsi="仿宋" w:eastAsia="仿宋" w:cs="仿宋"/>
          <w:color w:val="auto"/>
          <w:sz w:val="24"/>
          <w:u w:val="single"/>
        </w:rPr>
        <w:t xml:space="preserve"> </w:t>
      </w:r>
      <w:r>
        <w:rPr>
          <w:rFonts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u w:val="single"/>
        </w:rPr>
        <w:t>承包人未提交劳动合同，以及没有为项目经理缴纳社会保险证明的违约责任：发包人有权要求终止合同并由承包人赔偿由此造成的一切损失</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项目经理未经批准，擅自离开施工现场的违约责任：</w:t>
      </w:r>
      <w:r>
        <w:rPr>
          <w:rFonts w:hint="eastAsia" w:ascii="仿宋" w:hAnsi="仿宋" w:eastAsia="仿宋" w:cs="仿宋"/>
          <w:color w:val="auto"/>
          <w:sz w:val="24"/>
          <w:u w:val="single"/>
        </w:rPr>
        <w:t>若项目经理未经批准，擅自离开施工现场，导致工程质量、进度不能满足本项目要求的，按人民币1000元/次从结算款中扣除违约金</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3.2.3 承包人擅自更换项目经理的违约责任：</w:t>
      </w:r>
      <w:r>
        <w:rPr>
          <w:rFonts w:hint="eastAsia" w:ascii="仿宋" w:hAnsi="仿宋" w:eastAsia="仿宋" w:cs="仿宋"/>
          <w:color w:val="auto"/>
          <w:sz w:val="24"/>
          <w:u w:val="single"/>
        </w:rPr>
        <w:t>承包人在施工期间不准任意更换项目经理，特殊情况要求更换的项目经理的，须经发包人同意。承包人擅自更换项目经理的将被视为承包人违约，按照5000元/人次在结算款中扣除违约金</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3.2.4 承包人无正当理由拒绝更换项目经理的违约责任：</w:t>
      </w:r>
      <w:r>
        <w:rPr>
          <w:rFonts w:hint="eastAsia" w:ascii="仿宋" w:hAnsi="仿宋" w:eastAsia="仿宋" w:cs="仿宋"/>
          <w:color w:val="auto"/>
          <w:sz w:val="24"/>
          <w:u w:val="single"/>
        </w:rPr>
        <w:t>因项目经理不能胜任本项目工作，发包人要求更换，承包人无正当理由拒绝更换的，将被视为承包人违约，并按照5000元/人次在结算款中扣除违约金</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3.3 承包人人员</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3.3.1 承包人提交项目管理机构及施工现场管理人员安排报告的期限：合同</w:t>
      </w:r>
      <w:r>
        <w:rPr>
          <w:rFonts w:hint="eastAsia" w:ascii="仿宋" w:hAnsi="仿宋" w:eastAsia="仿宋" w:cs="仿宋"/>
          <w:color w:val="auto"/>
          <w:sz w:val="24"/>
          <w:u w:val="single"/>
        </w:rPr>
        <w:t>生效后7天内</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3.3.2 承包人需更换主要施工管理人员的，继任人员的数量、注册执业资格、管理经验的约定：</w:t>
      </w:r>
      <w:r>
        <w:rPr>
          <w:rFonts w:hint="eastAsia" w:ascii="仿宋" w:hAnsi="仿宋" w:eastAsia="仿宋" w:cs="仿宋"/>
          <w:color w:val="auto"/>
          <w:sz w:val="24"/>
          <w:u w:val="single"/>
        </w:rPr>
        <w:t>不得低于原主要施工管理人员的数量、注册执业资格、管理经验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3.3.3 承包人无正当理由拒绝撤换主要施工管理人员的违约责任</w:t>
      </w:r>
      <w:r>
        <w:rPr>
          <w:rFonts w:hint="eastAsia" w:ascii="仿宋" w:hAnsi="仿宋" w:eastAsia="仿宋" w:cs="仿宋"/>
          <w:color w:val="auto"/>
          <w:sz w:val="24"/>
          <w:u w:val="single"/>
        </w:rPr>
        <w:t>：因主要施工管理人员不能胜任本项目工作，发包人要求更换的，承包人无正当理由拒绝更换的，将被视为承包人违约，按照500元/人次在结算款中扣除违约金</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3.3.5承包人擅自更换主要施工管理人员的违约责任：</w:t>
      </w:r>
      <w:r>
        <w:rPr>
          <w:rFonts w:hint="eastAsia" w:ascii="仿宋" w:hAnsi="仿宋" w:eastAsia="仿宋" w:cs="仿宋"/>
          <w:color w:val="auto"/>
          <w:sz w:val="24"/>
          <w:u w:val="single"/>
        </w:rPr>
        <w:t>承包人在施工期间不准任意更换主要施工管理人员，特殊情况要求更换的，须经发包人同意。承包人擅自更换技术负责人、施工员的将被视为承包人违约，按照500元/人次在结算款中扣除违约金</w:t>
      </w:r>
      <w:r>
        <w:rPr>
          <w:rFonts w:hint="eastAsia" w:ascii="仿宋" w:hAnsi="仿宋" w:eastAsia="仿宋" w:cs="仿宋"/>
          <w:color w:val="auto"/>
          <w:sz w:val="24"/>
        </w:rPr>
        <w:t xml:space="preserve">。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承包人主要施工管理人员擅自离开施工现场的违约责任：</w:t>
      </w:r>
      <w:r>
        <w:rPr>
          <w:rFonts w:hint="eastAsia" w:ascii="仿宋" w:hAnsi="仿宋" w:eastAsia="仿宋" w:cs="仿宋"/>
          <w:color w:val="auto"/>
          <w:sz w:val="24"/>
          <w:u w:val="single"/>
        </w:rPr>
        <w:t>主要施工管理人员到位率</w:t>
      </w:r>
      <w:r>
        <w:rPr>
          <w:rFonts w:ascii="仿宋" w:hAnsi="仿宋" w:eastAsia="仿宋" w:cs="仿宋"/>
          <w:color w:val="auto"/>
          <w:sz w:val="24"/>
          <w:u w:val="single"/>
        </w:rPr>
        <w:t xml:space="preserve"> </w:t>
      </w:r>
      <w:r>
        <w:rPr>
          <w:rFonts w:hint="eastAsia" w:ascii="仿宋" w:hAnsi="仿宋" w:eastAsia="仿宋" w:cs="仿宋"/>
          <w:color w:val="auto"/>
          <w:sz w:val="24"/>
          <w:u w:val="single"/>
        </w:rPr>
        <w:t>%以上若因主要施工管理人员擅自离开施工现场，导致施工无法正常进行的，按300元人民币/人次在结算款中扣除违约金</w:t>
      </w:r>
      <w:r>
        <w:rPr>
          <w:rFonts w:hint="eastAsia" w:ascii="仿宋" w:hAnsi="仿宋" w:eastAsia="仿宋" w:cs="仿宋"/>
          <w:color w:val="auto"/>
          <w:sz w:val="24"/>
        </w:rPr>
        <w:t xml:space="preserve">。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3.5 分包</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3.5.1 分包的一般约定</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禁止分包的工程包括： </w:t>
      </w:r>
      <w:r>
        <w:rPr>
          <w:rFonts w:ascii="仿宋" w:hAnsi="仿宋" w:eastAsia="仿宋" w:cs="仿宋"/>
          <w:color w:val="auto"/>
          <w:sz w:val="24"/>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主体结构、关键性工作的范围：</w:t>
      </w:r>
      <w:r>
        <w:rPr>
          <w:rFonts w:hint="eastAsia" w:ascii="仿宋" w:hAnsi="仿宋" w:eastAsia="仿宋" w:cs="仿宋"/>
          <w:color w:val="auto"/>
          <w:sz w:val="24"/>
          <w:u w:val="single"/>
        </w:rPr>
        <w:t>详见图纸和工程量清单</w:t>
      </w:r>
      <w:r>
        <w:rPr>
          <w:rFonts w:hint="eastAsia" w:ascii="仿宋" w:hAnsi="仿宋" w:eastAsia="仿宋" w:cs="仿宋"/>
          <w:color w:val="auto"/>
          <w:sz w:val="24"/>
        </w:rPr>
        <w:t>。</w:t>
      </w:r>
    </w:p>
    <w:p>
      <w:pPr>
        <w:snapToGrid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 xml:space="preserve"> 3.5.2分包的确定</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允许分包的专业工程包括：</w:t>
      </w:r>
      <w:r>
        <w:rPr>
          <w:rFonts w:hint="eastAsia" w:ascii="仿宋" w:hAnsi="仿宋" w:eastAsia="仿宋" w:cs="仿宋"/>
          <w:color w:val="auto"/>
          <w:sz w:val="24"/>
          <w:u w:val="single"/>
        </w:rPr>
        <w:t xml:space="preserve"> /</w:t>
      </w:r>
      <w:r>
        <w:rPr>
          <w:rFonts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其他关于分包的约定：严格按照《建筑工程施工发包与承包人违法行为认定查处管理办法》（建市[2019]1号文）执行，承包人不得以任何形式进行转包或非法分包，如发现擅自分包，除立即取消分包人的分包资格外，发包人还有权解除合同并没收预付款担保；如给发包人造成的损失超过预付款担保额的，承包人还应当对超过部份予以赔偿，并依法承担相应的法律责任。</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3.5.</w:t>
      </w:r>
      <w:r>
        <w:rPr>
          <w:rFonts w:ascii="仿宋" w:hAnsi="仿宋" w:eastAsia="仿宋" w:cs="仿宋"/>
          <w:color w:val="auto"/>
          <w:sz w:val="24"/>
        </w:rPr>
        <w:t>3</w:t>
      </w:r>
      <w:r>
        <w:rPr>
          <w:rFonts w:hint="eastAsia" w:ascii="仿宋" w:hAnsi="仿宋" w:eastAsia="仿宋" w:cs="仿宋"/>
          <w:color w:val="auto"/>
          <w:sz w:val="24"/>
        </w:rPr>
        <w:t>分包合同价款</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关于分包合同价款支付的约定：</w:t>
      </w:r>
      <w:r>
        <w:rPr>
          <w:rFonts w:hint="eastAsia" w:ascii="仿宋" w:hAnsi="仿宋" w:eastAsia="仿宋" w:cs="仿宋"/>
          <w:color w:val="auto"/>
          <w:sz w:val="24"/>
          <w:u w:val="single"/>
        </w:rPr>
        <w:t xml:space="preserve"> /</w:t>
      </w:r>
      <w:r>
        <w:rPr>
          <w:rFonts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3.6 工程照管与成品、半成品保护</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承包人负责照管工程及工程相关的材料、工程设备的起始时间：</w:t>
      </w:r>
      <w:r>
        <w:rPr>
          <w:rFonts w:hint="eastAsia" w:ascii="仿宋" w:hAnsi="仿宋" w:eastAsia="仿宋" w:cs="仿宋"/>
          <w:color w:val="auto"/>
          <w:sz w:val="24"/>
          <w:u w:val="single"/>
        </w:rPr>
        <w:t>从进场施工开始至交工出场</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3.7 履约担保</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承包人是否提供履约担保：</w:t>
      </w:r>
      <w:r>
        <w:rPr>
          <w:rFonts w:hint="eastAsia" w:ascii="仿宋" w:hAnsi="仿宋" w:eastAsia="仿宋" w:cs="仿宋"/>
          <w:color w:val="auto"/>
          <w:sz w:val="24"/>
          <w:u w:val="single"/>
        </w:rPr>
        <w:t>不提供保证、抵押和质押担保。合同有约定的，从约定</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承包人提供履约担保的形式、金额及期限的：履约担保的形式：</w:t>
      </w:r>
      <w:r>
        <w:rPr>
          <w:rFonts w:hint="eastAsia" w:ascii="仿宋" w:hAnsi="仿宋" w:eastAsia="仿宋" w:cs="仿宋"/>
          <w:color w:val="auto"/>
          <w:sz w:val="24"/>
          <w:u w:val="single"/>
        </w:rPr>
        <w:t xml:space="preserve"> </w:t>
      </w:r>
      <w:r>
        <w:rPr>
          <w:rFonts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 监理人</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4.1监理人的一般规定</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关于监理人的监理内容：</w:t>
      </w:r>
      <w:r>
        <w:rPr>
          <w:rFonts w:hint="eastAsia" w:ascii="仿宋" w:hAnsi="仿宋" w:eastAsia="仿宋" w:cs="仿宋"/>
          <w:color w:val="auto"/>
          <w:sz w:val="24"/>
          <w:u w:val="single"/>
        </w:rPr>
        <w:t>负责本工程的质量控制、进度控制、投资控制 、安全生产控制，做好合同管理及信息管理，协调发包人、承包人关系</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关于监理人的监理权限：</w:t>
      </w:r>
      <w:r>
        <w:rPr>
          <w:rFonts w:hint="eastAsia" w:ascii="仿宋" w:hAnsi="仿宋" w:eastAsia="仿宋" w:cs="仿宋"/>
          <w:color w:val="auto"/>
          <w:sz w:val="24"/>
          <w:u w:val="single"/>
        </w:rPr>
        <w:t>依据监理合同，但涉及设计变更、工期顺延、材料价格、用材、追加工程款、经济补偿等可能影响工程价款或工期的签证需经发包人书面同意或经发包人签证后，该签证才有效</w:t>
      </w:r>
      <w:r>
        <w:rPr>
          <w:rFonts w:hint="eastAsia" w:ascii="仿宋" w:hAnsi="仿宋" w:eastAsia="仿宋" w:cs="仿宋"/>
          <w:color w:val="auto"/>
          <w:sz w:val="24"/>
        </w:rPr>
        <w:t xml:space="preserve">。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关于监理人在施工现场的办公场所、生活场所的提供和费用承担的约定：</w:t>
      </w:r>
      <w:r>
        <w:rPr>
          <w:rFonts w:hint="eastAsia" w:ascii="仿宋" w:hAnsi="仿宋" w:eastAsia="仿宋" w:cs="仿宋"/>
          <w:color w:val="auto"/>
          <w:sz w:val="24"/>
          <w:u w:val="single"/>
        </w:rPr>
        <w:t>详见监理合同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4.2 监理人员</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总监理工程师：</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姓    名：</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职    务：</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监理工程师执业资格证书号：</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联系电话：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电子信箱：</w:t>
      </w:r>
      <w:r>
        <w:rPr>
          <w:rFonts w:hint="eastAsia" w:ascii="仿宋" w:hAnsi="仿宋" w:eastAsia="仿宋" w:cs="仿宋"/>
          <w:color w:val="auto"/>
          <w:sz w:val="24"/>
          <w:u w:val="single"/>
        </w:rPr>
        <w:t></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通信地址：</w:t>
      </w:r>
      <w:r>
        <w:rPr>
          <w:rFonts w:hint="eastAsia" w:ascii="仿宋" w:hAnsi="仿宋" w:eastAsia="仿宋" w:cs="仿宋"/>
          <w:color w:val="auto"/>
          <w:sz w:val="24"/>
          <w:u w:val="single"/>
        </w:rPr>
        <w:t></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关于监理人的其他约定：</w:t>
      </w:r>
      <w:r>
        <w:rPr>
          <w:rFonts w:hint="eastAsia" w:ascii="仿宋" w:hAnsi="仿宋" w:eastAsia="仿宋" w:cs="仿宋"/>
          <w:color w:val="auto"/>
          <w:sz w:val="24"/>
          <w:u w:val="single"/>
        </w:rPr>
        <w:t xml:space="preserve"> /</w:t>
      </w:r>
      <w:r>
        <w:rPr>
          <w:rFonts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4.4 商定或确定</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在发包人和承包人不能通过协商达成一致意见时，发包人授权监理人对以下事项进行确定：</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 工程质量</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5.1 质量要求</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5.1.1 特殊质量标准和要求：</w:t>
      </w:r>
      <w:r>
        <w:rPr>
          <w:rFonts w:hint="eastAsia" w:ascii="仿宋" w:hAnsi="仿宋" w:eastAsia="仿宋" w:cs="仿宋"/>
          <w:color w:val="auto"/>
          <w:sz w:val="24"/>
          <w:u w:val="single"/>
        </w:rPr>
        <w:t xml:space="preserve"> </w:t>
      </w:r>
      <w:r>
        <w:rPr>
          <w:rFonts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关于工程奖项的约定：</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5.3 隐蔽工程检查</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5.3.2承包人提前通知监理人隐蔽工程检查的期限的约定：承</w:t>
      </w:r>
      <w:r>
        <w:rPr>
          <w:rFonts w:hint="eastAsia" w:ascii="仿宋" w:hAnsi="仿宋" w:eastAsia="仿宋" w:cs="仿宋"/>
          <w:color w:val="auto"/>
          <w:sz w:val="24"/>
          <w:u w:val="single"/>
        </w:rPr>
        <w:t>包人应提前48小时书面通知监理人检查，通知中应明确隐蔽检查的内容、时间和地点，并应附有自检记录和必要的检查资料。隐蔽工程必须做好影像资料收集、整理</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监理人不能按时进行检查时，应提前</w:t>
      </w:r>
      <w:r>
        <w:rPr>
          <w:rFonts w:hint="eastAsia" w:ascii="仿宋" w:hAnsi="仿宋" w:eastAsia="仿宋" w:cs="仿宋"/>
          <w:color w:val="auto"/>
          <w:sz w:val="24"/>
          <w:u w:val="single"/>
        </w:rPr>
        <w:t>24</w:t>
      </w:r>
      <w:r>
        <w:rPr>
          <w:rFonts w:hint="eastAsia" w:ascii="仿宋" w:hAnsi="仿宋" w:eastAsia="仿宋" w:cs="仿宋"/>
          <w:color w:val="auto"/>
          <w:sz w:val="24"/>
        </w:rPr>
        <w:t>小时提交书面延期要求。</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关于延期最长不得超过：</w:t>
      </w:r>
      <w:r>
        <w:rPr>
          <w:rFonts w:hint="eastAsia" w:ascii="仿宋" w:hAnsi="仿宋" w:eastAsia="仿宋" w:cs="仿宋"/>
          <w:color w:val="auto"/>
          <w:sz w:val="24"/>
          <w:u w:val="single"/>
        </w:rPr>
        <w:t>48</w:t>
      </w:r>
      <w:r>
        <w:rPr>
          <w:rFonts w:hint="eastAsia" w:ascii="仿宋" w:hAnsi="仿宋" w:eastAsia="仿宋" w:cs="仿宋"/>
          <w:color w:val="auto"/>
          <w:sz w:val="24"/>
        </w:rPr>
        <w:t>小时。</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6.安全文明施工与环境保护</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6.1安全文明施工</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6.1.1 项目安全生产的达标目标及相应事项的约定：施工现场按照《建筑施工安全检查标准》（JGJ59-201</w:t>
      </w:r>
      <w:r>
        <w:rPr>
          <w:rFonts w:ascii="仿宋" w:hAnsi="仿宋" w:eastAsia="仿宋" w:cs="仿宋"/>
          <w:color w:val="auto"/>
          <w:sz w:val="24"/>
        </w:rPr>
        <w:t>1</w:t>
      </w:r>
      <w:r>
        <w:rPr>
          <w:rFonts w:hint="eastAsia" w:ascii="仿宋" w:hAnsi="仿宋" w:eastAsia="仿宋" w:cs="仿宋"/>
          <w:color w:val="auto"/>
          <w:sz w:val="24"/>
        </w:rPr>
        <w:t>）评定达到“合格”标准。</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6.1.4 关于治安保卫的特别约定：</w:t>
      </w:r>
      <w:r>
        <w:rPr>
          <w:rFonts w:hint="eastAsia" w:ascii="仿宋" w:hAnsi="仿宋" w:eastAsia="仿宋" w:cs="仿宋"/>
          <w:color w:val="auto"/>
          <w:sz w:val="24"/>
          <w:u w:val="single"/>
        </w:rPr>
        <w:t>遵守学校的相关规定</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关于编制施工场地治安管理计划的约定：</w:t>
      </w:r>
      <w:r>
        <w:rPr>
          <w:rFonts w:hint="eastAsia" w:ascii="仿宋" w:hAnsi="仿宋" w:eastAsia="仿宋" w:cs="仿宋"/>
          <w:color w:val="auto"/>
          <w:sz w:val="24"/>
          <w:u w:val="single"/>
        </w:rPr>
        <w:t>另行约定</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6.1.5 文明施工</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合同当事人对文明施工的要求：</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u w:val="single"/>
        </w:rPr>
        <w:t>承包人应严格按照省、市及地方安全生产和劳动保护的有关规定，认真落实各项安全保护措施及安全生产责任制，并随时接受发包人或监理工程师及有关部门的监督检查。发包人在进行巡查时发现工程质量或环境保护、文明施工、安全施工达不到要求，第一次发现给予承包人警告并责令整改，二次及以上发现承包人应立即整改并向发包人支付1000元人民币的违约金。被上级主管部门通报批评，承包人按人民币二万元/次向发包人支付违约金；被媒体曝光，视情节向发包人支付人民币二至五万元违约金</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承包人应对进度施工现场的施工人员进行安全文明施工教育，持证上岗，配备必要的劳动保护用具，保证工程的施工安全和人身安全</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u w:val="single"/>
        </w:rPr>
        <w:t>承包人应强化安全意识，抓好安全生产，消除安全隐患，杜绝事故发生，施工中若发生安全及人身事故均由承包人自行负责处理，并承担全部费用。发现有违反安全生产操作规范的，发包人有权提出整改，承包人必须整改到位</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u w:val="single"/>
        </w:rPr>
        <w:t>安全施工所发生的费用承包人已包含在合同价中，发生重大伤亡事故或其他事故，承包人应及时上报发包人，并承担全部赔偿责任（非承包人原因除外）。施工过程中若发生死亡事故，由承包人负全责，且必须在事发后立即启动应急预案，并在24小时内按事故等级通报上级，并做好事故处理和善后等各类事宜，否则发包人有权直接处理，相关费用在预付款担保（或工程款）中直接扣除</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4"/>
          <w:u w:val="single"/>
        </w:rPr>
        <w:t>做好文明施工，做到施工与学校正常工作区域相隔离，做好临时围护</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6.1.6 关于安全文明施工费支付比例和支付期限的约定：</w:t>
      </w:r>
      <w:r>
        <w:rPr>
          <w:rFonts w:hint="eastAsia" w:ascii="仿宋" w:hAnsi="仿宋" w:eastAsia="仿宋" w:cs="仿宋"/>
          <w:color w:val="auto"/>
          <w:sz w:val="24"/>
          <w:u w:val="single"/>
        </w:rPr>
        <w:t>包含在进度款支付中</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 工期和进度</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 施工组织设计</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7.1.1 合同当事人约定的施工组织设计应包括的其他内容：</w:t>
      </w:r>
      <w:r>
        <w:rPr>
          <w:rFonts w:hint="eastAsia" w:ascii="仿宋" w:hAnsi="仿宋" w:eastAsia="仿宋" w:cs="仿宋"/>
          <w:color w:val="auto"/>
          <w:sz w:val="24"/>
          <w:u w:val="single"/>
        </w:rPr>
        <w:t>按通用条款执行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7.1.2 施工组织设计的提交和修改</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承包人提交详细施工组织设计的期限的约定：</w:t>
      </w:r>
      <w:r>
        <w:rPr>
          <w:rFonts w:hint="eastAsia" w:ascii="仿宋" w:hAnsi="仿宋" w:eastAsia="仿宋" w:cs="仿宋"/>
          <w:color w:val="auto"/>
          <w:sz w:val="24"/>
          <w:u w:val="single"/>
        </w:rPr>
        <w:t>开工前提供</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发包人和监理人在收到详细的施工组织设计后确认或提出修改意见的期限：</w:t>
      </w:r>
      <w:r>
        <w:rPr>
          <w:rFonts w:hint="eastAsia" w:ascii="仿宋" w:hAnsi="仿宋" w:eastAsia="仿宋" w:cs="仿宋"/>
          <w:color w:val="auto"/>
          <w:sz w:val="24"/>
          <w:u w:val="single"/>
        </w:rPr>
        <w:t>接到报告后7天内予以批复。（发包人、监理单位对施工组织设计方案的确认只是对施工组织设计方案可行性的确认，并不是对所涉费用的确认，也不免除承包人对施工组织设计方案应承担的全部责任）</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7.2 施工进度计划</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7.2.2 施工进度计划的修订</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发包人和监理人在收到修订的施工进度计划后确认或提出修改意见的期限：</w:t>
      </w:r>
      <w:r>
        <w:rPr>
          <w:rFonts w:hint="eastAsia" w:ascii="仿宋" w:hAnsi="仿宋" w:eastAsia="仿宋" w:cs="仿宋"/>
          <w:color w:val="auto"/>
          <w:sz w:val="24"/>
          <w:u w:val="single"/>
        </w:rPr>
        <w:t>收到报告后7天内予以批复</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7.3 开工</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7.3.1 开工准备</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关于承包人提交工程开工报审表的期限：</w:t>
      </w:r>
      <w:r>
        <w:rPr>
          <w:rFonts w:hint="eastAsia" w:ascii="仿宋" w:hAnsi="仿宋" w:eastAsia="仿宋" w:cs="仿宋"/>
          <w:color w:val="auto"/>
          <w:sz w:val="24"/>
          <w:u w:val="single"/>
        </w:rPr>
        <w:t>开工前7天</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关于发包人应完成的其他开工准备工作及期限：</w:t>
      </w:r>
      <w:r>
        <w:rPr>
          <w:rFonts w:hint="eastAsia" w:ascii="仿宋" w:hAnsi="仿宋" w:eastAsia="仿宋" w:cs="仿宋"/>
          <w:color w:val="auto"/>
          <w:sz w:val="24"/>
          <w:u w:val="single"/>
        </w:rPr>
        <w:t>开工前7天</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关于承包人应完成的其他开工准备工作及期限:</w:t>
      </w:r>
      <w:r>
        <w:rPr>
          <w:rFonts w:hint="eastAsia" w:ascii="仿宋" w:hAnsi="仿宋" w:eastAsia="仿宋" w:cs="仿宋"/>
          <w:color w:val="auto"/>
          <w:sz w:val="24"/>
          <w:u w:val="single"/>
        </w:rPr>
        <w:t>开工前7天</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7.3.2开工通知</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因发包人原因造成监理人未能在计划开工日期之日起 </w:t>
      </w:r>
      <w:r>
        <w:rPr>
          <w:rFonts w:hint="eastAsia" w:ascii="仿宋" w:hAnsi="仿宋" w:eastAsia="仿宋" w:cs="仿宋"/>
          <w:color w:val="auto"/>
          <w:sz w:val="24"/>
          <w:u w:val="single"/>
        </w:rPr>
        <w:t>9</w:t>
      </w:r>
      <w:r>
        <w:rPr>
          <w:rFonts w:ascii="仿宋" w:hAnsi="仿宋" w:eastAsia="仿宋" w:cs="仿宋"/>
          <w:color w:val="auto"/>
          <w:sz w:val="24"/>
          <w:u w:val="single"/>
        </w:rPr>
        <w:t>0</w:t>
      </w:r>
      <w:r>
        <w:rPr>
          <w:rFonts w:hint="eastAsia" w:ascii="仿宋" w:hAnsi="仿宋" w:eastAsia="仿宋" w:cs="仿宋"/>
          <w:color w:val="auto"/>
          <w:sz w:val="24"/>
          <w:u w:val="single"/>
        </w:rPr>
        <w:t>天内</w:t>
      </w:r>
      <w:r>
        <w:rPr>
          <w:rFonts w:hint="eastAsia" w:ascii="仿宋" w:hAnsi="仿宋" w:eastAsia="仿宋" w:cs="仿宋"/>
          <w:color w:val="auto"/>
          <w:sz w:val="24"/>
        </w:rPr>
        <w:t>发出开工通知的，承包人有权提出价格调整要求，或者解除合同。</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7.4 测量放线</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7.4.1发包人通过监理人向承包人提供测量基准点、基准线和水准点及其书面资料的期限：</w:t>
      </w:r>
      <w:r>
        <w:rPr>
          <w:rFonts w:hint="eastAsia" w:ascii="仿宋" w:hAnsi="仿宋" w:eastAsia="仿宋" w:cs="仿宋"/>
          <w:color w:val="auto"/>
          <w:sz w:val="24"/>
          <w:u w:val="single"/>
        </w:rPr>
        <w:t>开工前 7 天</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7.5 工期延误</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7.5.1 因发包人原因导致工期延误</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（1）因发包人原因导致工期延误的其他情形：</w:t>
      </w:r>
      <w:r>
        <w:rPr>
          <w:rFonts w:hint="eastAsia" w:ascii="仿宋" w:hAnsi="仿宋" w:eastAsia="仿宋" w:cs="仿宋"/>
          <w:color w:val="auto"/>
          <w:sz w:val="24"/>
          <w:u w:val="single"/>
        </w:rPr>
        <w:t xml:space="preserve">①重大设计变更引起的工期延误；②其他：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）双方约定工期顺延的其他情况：</w:t>
      </w:r>
      <w:r>
        <w:rPr>
          <w:rFonts w:hint="eastAsia" w:ascii="仿宋" w:hAnsi="仿宋" w:eastAsia="仿宋" w:cs="仿宋"/>
          <w:color w:val="auto"/>
          <w:sz w:val="24"/>
          <w:u w:val="single"/>
        </w:rPr>
        <w:t>承包人按协议条款约定的开工日期开始施工，具体开、停和复工的时间以发包人（或监理单位）的签证为准，如工程前期滞后、重大设计变更而影响施工关键线路进度，工期顺延由承包人申请监理审核后报发包人签证为准。除经监理和发包人联系单签证同意外，工期一律不得顺延。承包人在磋商时已充分考虑各项因素（包括但不限于周边环境、停电停水、物价波动、气候因素等）影响，保证工程连续施工，以上费用已含在承包人合同价款中。凡由于承包人造成的工期延误，工期不能顺延，由此引起的赶工措施等费用增加均由承包人自行承担。因非承包人原因导致的工期延误，经发包人确认，工期相应顺延，但费用不予补偿</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）工程延期的审批：</w:t>
      </w:r>
      <w:r>
        <w:rPr>
          <w:rFonts w:hint="eastAsia" w:ascii="仿宋" w:hAnsi="仿宋" w:eastAsia="仿宋" w:cs="仿宋"/>
          <w:color w:val="auto"/>
          <w:sz w:val="24"/>
          <w:u w:val="single"/>
        </w:rPr>
        <w:t>必须是非承包人自身的原因造成的工期延误，发包人才可以考虑是否受理承包人的延期申请；若只是局部工程受到影响，承包人应采取措施并合理安排施工方案予以弥补，而不能影响工程的总工期</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7.5.2 因承包人原因导致工期延误</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因承包人原因造成工期延误，逾期竣工违约金的计算方法为：</w:t>
      </w:r>
      <w:r>
        <w:rPr>
          <w:rFonts w:hint="eastAsia" w:ascii="仿宋" w:hAnsi="仿宋" w:eastAsia="仿宋" w:cs="仿宋"/>
          <w:color w:val="auto"/>
          <w:sz w:val="24"/>
          <w:u w:val="single"/>
        </w:rPr>
        <w:t>因承包人原因工程不能按合同约定工期竣工，每延误一天，承包人应按人民币贰仟元向发包人支付违约金。该违约金由发包人直接在工程结算价款中扣除</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因承包人原因造成工期延误，逾期竣工违约金的上限：</w:t>
      </w:r>
      <w:r>
        <w:rPr>
          <w:rFonts w:hint="eastAsia" w:ascii="仿宋" w:hAnsi="仿宋" w:eastAsia="仿宋" w:cs="仿宋"/>
          <w:color w:val="auto"/>
          <w:sz w:val="24"/>
          <w:u w:val="single"/>
        </w:rPr>
        <w:t>累计不超过签约合同总价的</w:t>
      </w:r>
      <w:r>
        <w:rPr>
          <w:rFonts w:ascii="仿宋" w:hAnsi="仿宋" w:eastAsia="仿宋" w:cs="仿宋"/>
          <w:color w:val="auto"/>
          <w:sz w:val="24"/>
          <w:u w:val="single"/>
        </w:rPr>
        <w:t>5</w:t>
      </w:r>
      <w:r>
        <w:rPr>
          <w:rFonts w:hint="eastAsia" w:ascii="仿宋" w:hAnsi="仿宋" w:eastAsia="仿宋" w:cs="仿宋"/>
          <w:color w:val="auto"/>
          <w:sz w:val="24"/>
          <w:u w:val="single"/>
        </w:rPr>
        <w:t>%</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7.6 不利物质条件</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不利物质条件的其他情形和有关约定：</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7.7异常恶劣的气候条件</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发包人和承包人同意以下情形视为异常恶劣的气候条件：</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u w:val="single"/>
        </w:rPr>
        <w:t>日最高气温达到40度及以上的天气</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启动台风橙色及以上的预警的天气</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u w:val="single"/>
        </w:rPr>
        <w:t>启动防汛预案一级响应的天气</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u w:val="single"/>
        </w:rPr>
        <w:t>启动防冻预案一级响应的天气</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7.9 提前竣工的奖励</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7.9.2提前竣工的奖励：</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 材料与设备</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8.4材料与工程设备的保管与使用</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8.4.1发包人供应的材料设备的保管费用的承担：</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8.6 样品</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8.6.1</w:t>
      </w:r>
      <w:r>
        <w:rPr>
          <w:rFonts w:hint="eastAsia" w:ascii="仿宋" w:hAnsi="仿宋" w:eastAsia="仿宋" w:cs="仿宋"/>
          <w:color w:val="auto"/>
          <w:sz w:val="24"/>
        </w:rPr>
        <w:tab/>
      </w:r>
      <w:r>
        <w:rPr>
          <w:rFonts w:hint="eastAsia" w:ascii="仿宋" w:hAnsi="仿宋" w:eastAsia="仿宋" w:cs="仿宋"/>
          <w:color w:val="auto"/>
          <w:sz w:val="24"/>
        </w:rPr>
        <w:t>样品的报送与封存</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需要承包人报送样品的材料或工程设备，样品的种类、名称、规格、数量要求：</w:t>
      </w:r>
      <w:r>
        <w:rPr>
          <w:rFonts w:hint="eastAsia" w:ascii="仿宋" w:hAnsi="仿宋" w:eastAsia="仿宋" w:cs="仿宋"/>
          <w:color w:val="auto"/>
          <w:sz w:val="24"/>
          <w:u w:val="single"/>
        </w:rPr>
        <w:t>采购前由发包人确认</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8.8 施工设备和临时设施</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8.8.1 承包人提供的施工设备和临时设施</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关于修建临时设施费用承担的约定：</w:t>
      </w:r>
      <w:r>
        <w:rPr>
          <w:rFonts w:hint="eastAsia" w:ascii="仿宋" w:hAnsi="仿宋" w:eastAsia="仿宋" w:cs="仿宋"/>
          <w:color w:val="auto"/>
          <w:sz w:val="24"/>
          <w:u w:val="single"/>
        </w:rPr>
        <w:t>由承包人承担</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9.试验与检验</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9.1试验设备与试验人员</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9.1.2 试验设备</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施工现场需要配置的试验场所：</w:t>
      </w:r>
      <w:r>
        <w:rPr>
          <w:rFonts w:hint="eastAsia" w:ascii="仿宋" w:hAnsi="仿宋" w:eastAsia="仿宋" w:cs="仿宋"/>
          <w:color w:val="auto"/>
          <w:sz w:val="24"/>
          <w:u w:val="single"/>
        </w:rPr>
        <w:t>按有关规定和监理人要求执行</w:t>
      </w:r>
      <w:r>
        <w:rPr>
          <w:rFonts w:hint="eastAsia" w:ascii="仿宋" w:hAnsi="仿宋" w:eastAsia="仿宋" w:cs="仿宋"/>
          <w:color w:val="auto"/>
          <w:sz w:val="24"/>
        </w:rPr>
        <w:t xml:space="preserve">。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施工现场需要配备的试验设备：</w:t>
      </w:r>
      <w:r>
        <w:rPr>
          <w:rFonts w:hint="eastAsia" w:ascii="仿宋" w:hAnsi="仿宋" w:eastAsia="仿宋" w:cs="仿宋"/>
          <w:color w:val="auto"/>
          <w:sz w:val="24"/>
          <w:u w:val="single"/>
        </w:rPr>
        <w:t>按有关规定和监理人要求执行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施工现场需要具备的其他试验条件：</w:t>
      </w:r>
      <w:r>
        <w:rPr>
          <w:rFonts w:hint="eastAsia" w:ascii="仿宋" w:hAnsi="仿宋" w:eastAsia="仿宋" w:cs="仿宋"/>
          <w:color w:val="auto"/>
          <w:sz w:val="24"/>
          <w:u w:val="single"/>
        </w:rPr>
        <w:t>按有关规定和监理人要求执行，所有试车费用承包人已包含在合同价中</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9.4 现场工艺试验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现场工艺试验的有关约定：</w:t>
      </w:r>
      <w:r>
        <w:rPr>
          <w:rFonts w:hint="eastAsia" w:ascii="仿宋" w:hAnsi="仿宋" w:eastAsia="仿宋" w:cs="仿宋"/>
          <w:color w:val="auto"/>
          <w:sz w:val="24"/>
          <w:u w:val="single"/>
        </w:rPr>
        <w:t>按有关规定和监理人要求执行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 变更</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10.1变更的范围</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关于变更的范围的约定：</w:t>
      </w:r>
      <w:r>
        <w:rPr>
          <w:rFonts w:hint="eastAsia" w:ascii="仿宋" w:hAnsi="仿宋" w:eastAsia="仿宋" w:cs="仿宋"/>
          <w:color w:val="auto"/>
          <w:sz w:val="24"/>
          <w:u w:val="single"/>
        </w:rPr>
        <w:t>（1）施工中发包人需对原工程设计变更，应提前7天以书面形式向承包人发出变更通知，并由原设计单位提供变更的相应图纸和说明。承包人按照发包人发出的变更通知及有关要求进行变更</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施工中承包人不得对原工程设计进行变更。因承包人擅自变更设计的，应承担为恢复原设计而发生的费用及其他损失。因此而延误工期的，承包人应依据本合同专用条款第</w:t>
      </w:r>
      <w:r>
        <w:rPr>
          <w:rFonts w:ascii="仿宋" w:hAnsi="仿宋" w:eastAsia="仿宋" w:cs="仿宋"/>
          <w:color w:val="auto"/>
          <w:sz w:val="24"/>
          <w:u w:val="single"/>
        </w:rPr>
        <w:t>7.5.2</w:t>
      </w:r>
      <w:r>
        <w:rPr>
          <w:rFonts w:hint="eastAsia" w:ascii="仿宋" w:hAnsi="仿宋" w:eastAsia="仿宋" w:cs="仿宋"/>
          <w:color w:val="auto"/>
          <w:sz w:val="24"/>
          <w:u w:val="single"/>
        </w:rPr>
        <w:t>之规定承担迟延履行的违约责任</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u w:val="single"/>
        </w:rPr>
        <w:t>承包人在施工中提出的合理化建议涉及到对设计图纸或施工组织设计的更改及对材料、设备的换用，须经采购人同意。未经同意擅自更改或换用时，承包人承担由此发生的费用，并赔偿发包人的有关损失，因此而延误工期的，承包人应依据本合同专用条款第</w:t>
      </w:r>
      <w:r>
        <w:rPr>
          <w:rFonts w:ascii="仿宋" w:hAnsi="仿宋" w:eastAsia="仿宋" w:cs="仿宋"/>
          <w:color w:val="auto"/>
          <w:sz w:val="24"/>
          <w:u w:val="single"/>
        </w:rPr>
        <w:t>7.5.2</w:t>
      </w:r>
      <w:r>
        <w:rPr>
          <w:rFonts w:hint="eastAsia" w:ascii="仿宋" w:hAnsi="仿宋" w:eastAsia="仿宋" w:cs="仿宋"/>
          <w:color w:val="auto"/>
          <w:sz w:val="24"/>
          <w:u w:val="single"/>
        </w:rPr>
        <w:t>之规定承担迟延履行的违约责任。发包人同意采用承包人合理化建议，所发生的费用和获得的收益，发包人承包人另行约定分担或分享</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10.4 变更估价</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10.4.1 变更估价原则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关于变更估价的约定:</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u w:val="single"/>
        </w:rPr>
        <w:t>已标价工程量清单有相同项目的，按照相同项目单价确定</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已标价工程量清单中无相同项目，但有类似项目的，参照类似项目的单价确定</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u w:val="single"/>
        </w:rPr>
        <w:t>仅调整主要材料的，则仅调整材料之间的当期信息价差价</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u w:val="single"/>
        </w:rPr>
        <w:t>已标价工程量清单中无相同项目及类似项目单价的，按以下口径重新组价并下浮后的综合单价确定【下浮率=（1-成交价/磋商最高限价）*100%】：套用浙江省建设工程预算定额（2018版）及计价规则（2018版）；材料价参考施工同期杭州市建设工程信息(正刊)、浙江省造价信息(正刊)计算，信息刊物上都没有的主要材料，参考市场价并由发包人签证确认。</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u w:val="single"/>
        </w:rPr>
        <w:t>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前述“合同中没有适用或类似工程项目单价的约定条款”，结合投标报价水平确定</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10.5承包人的合理化建议</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监理人审查承包人合理化建议的期限：</w:t>
      </w:r>
      <w:r>
        <w:rPr>
          <w:rFonts w:hint="eastAsia" w:ascii="仿宋" w:hAnsi="仿宋" w:eastAsia="仿宋" w:cs="仿宋"/>
          <w:color w:val="auto"/>
          <w:sz w:val="24"/>
          <w:u w:val="single"/>
        </w:rPr>
        <w:t>按通用条款执行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发包人审批承包人合理化建议的期限：</w:t>
      </w:r>
      <w:r>
        <w:rPr>
          <w:rFonts w:hint="eastAsia" w:ascii="仿宋" w:hAnsi="仿宋" w:eastAsia="仿宋" w:cs="仿宋"/>
          <w:color w:val="auto"/>
          <w:sz w:val="24"/>
          <w:u w:val="single"/>
        </w:rPr>
        <w:t>按通用条款执行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承包人提出的合理化建议降低了合同价格或者提高了工程经济效益的奖励的方法和金额为：</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10.7 暂估价</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暂估价材料和工程设备的明细详见附件：</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10.7.1 依法必须招标的暂估价项目</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对于依法必须招标的暂估价项目的确认和批准采取第</w:t>
      </w:r>
      <w:r>
        <w:rPr>
          <w:rFonts w:hint="eastAsia" w:ascii="仿宋" w:hAnsi="仿宋" w:eastAsia="仿宋" w:cs="仿宋"/>
          <w:color w:val="auto"/>
          <w:sz w:val="24"/>
          <w:u w:val="single"/>
        </w:rPr>
        <w:t xml:space="preserve"> / </w:t>
      </w:r>
      <w:r>
        <w:rPr>
          <w:rFonts w:hint="eastAsia" w:ascii="仿宋" w:hAnsi="仿宋" w:eastAsia="仿宋" w:cs="仿宋"/>
          <w:color w:val="auto"/>
          <w:sz w:val="24"/>
        </w:rPr>
        <w:t>种方式确定。</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10.7.2 不属于依法必须招标的暂估价项目</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对于不属于依法必须招标的暂估价项目的确认和批准采取第</w:t>
      </w:r>
      <w:r>
        <w:rPr>
          <w:rFonts w:hint="eastAsia" w:ascii="仿宋" w:hAnsi="仿宋" w:eastAsia="仿宋" w:cs="仿宋"/>
          <w:color w:val="auto"/>
          <w:sz w:val="24"/>
          <w:u w:val="single"/>
        </w:rPr>
        <w:t xml:space="preserve"> / </w:t>
      </w:r>
      <w:r>
        <w:rPr>
          <w:rFonts w:hint="eastAsia" w:ascii="仿宋" w:hAnsi="仿宋" w:eastAsia="仿宋" w:cs="仿宋"/>
          <w:color w:val="auto"/>
          <w:sz w:val="24"/>
        </w:rPr>
        <w:t>种方式确定。</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第3种方式：承包人直接实施的暂估价项目</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承包人直接实施的暂估价项目的约定：</w:t>
      </w:r>
      <w:r>
        <w:rPr>
          <w:rFonts w:hint="eastAsia" w:ascii="仿宋" w:hAnsi="仿宋" w:eastAsia="仿宋" w:cs="仿宋"/>
          <w:color w:val="auto"/>
          <w:sz w:val="24"/>
          <w:u w:val="single"/>
        </w:rPr>
        <w:t xml:space="preserve"> </w:t>
      </w:r>
      <w:r>
        <w:rPr>
          <w:rFonts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10.8 暂列金额</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合同当事人关于暂列金额使用的约定：</w:t>
      </w:r>
      <w:r>
        <w:rPr>
          <w:rFonts w:hint="eastAsia" w:ascii="仿宋" w:hAnsi="仿宋" w:eastAsia="仿宋" w:cs="仿宋"/>
          <w:color w:val="auto"/>
          <w:sz w:val="24"/>
          <w:u w:val="single"/>
        </w:rPr>
        <w:t>由监理人报发包人批准后方可使用</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 价格调整</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11.1 市场价格波动引起的调整</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市场价格波动是否调整合同价格的约定：</w:t>
      </w:r>
      <w:r>
        <w:rPr>
          <w:rFonts w:hint="eastAsia" w:ascii="仿宋" w:hAnsi="仿宋" w:eastAsia="仿宋" w:cs="仿宋"/>
          <w:color w:val="auto"/>
          <w:sz w:val="24"/>
          <w:u w:val="single"/>
        </w:rPr>
        <w:t>不调整</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因市场价格波动调整合同价格，采用以下第</w:t>
      </w:r>
      <w:r>
        <w:rPr>
          <w:rFonts w:hint="eastAsia" w:ascii="仿宋" w:hAnsi="仿宋" w:eastAsia="仿宋" w:cs="仿宋"/>
          <w:color w:val="auto"/>
          <w:sz w:val="24"/>
          <w:u w:val="single"/>
        </w:rPr>
        <w:t xml:space="preserve"> / </w:t>
      </w:r>
      <w:r>
        <w:rPr>
          <w:rFonts w:hint="eastAsia" w:ascii="仿宋" w:hAnsi="仿宋" w:eastAsia="仿宋" w:cs="仿宋"/>
          <w:color w:val="auto"/>
          <w:sz w:val="24"/>
        </w:rPr>
        <w:t>种方式对合同价格进行调整：</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第1种方式：采用价格指数进行价格调整。</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关于各可调因子、定值和变值权重，以及基本价格指数及其来源的约定：</w:t>
      </w:r>
      <w:r>
        <w:rPr>
          <w:rFonts w:hint="eastAsia" w:ascii="仿宋" w:hAnsi="仿宋" w:eastAsia="仿宋" w:cs="仿宋"/>
          <w:color w:val="auto"/>
          <w:sz w:val="24"/>
          <w:u w:val="single"/>
        </w:rPr>
        <w:t xml:space="preserve"> / </w:t>
      </w:r>
      <w:r>
        <w:rPr>
          <w:rFonts w:hint="eastAsia" w:ascii="仿宋" w:hAnsi="仿宋" w:eastAsia="仿宋" w:cs="仿宋"/>
          <w:color w:val="auto"/>
          <w:sz w:val="24"/>
        </w:rPr>
        <w:t xml:space="preserve">；  </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第2种方式：采用造价信息进行价格调整。</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（2）关于基准价格的约定：</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专用合同条款</w:t>
      </w:r>
      <w:r>
        <w:rPr>
          <w:rFonts w:hint="eastAsia" w:ascii="仿宋" w:hAnsi="仿宋" w:eastAsia="仿宋" w:cs="仿宋"/>
          <w:color w:val="auto"/>
          <w:sz w:val="24"/>
          <w:u w:val="single"/>
        </w:rPr>
        <w:t>①承包人在已标价工程量清单或预算书中载明的材料单价低于基准价格的：专用合同条款合同履行期间材料单价涨幅以基准价格为基础超过 / %时，或材料单价跌幅以已标价工程量清单或预算书中载明材料单价为基础超过 / %时，其超过部分据实调整</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②</w:t>
      </w:r>
      <w:r>
        <w:rPr>
          <w:rFonts w:hint="eastAsia" w:ascii="仿宋" w:hAnsi="仿宋" w:eastAsia="仿宋" w:cs="仿宋"/>
          <w:color w:val="auto"/>
          <w:sz w:val="24"/>
          <w:u w:val="single"/>
        </w:rPr>
        <w:t>承包人在已标价工程量清单或预算书中载明的材料单价高于基准价格的：专用合同条款合同履行期间材料单价跌幅以基准价格为基础超过 / %时，材料单价涨幅以已标价工程量清单或预算书中载明材料单价为基础超过 / %时，其超过部分据实调整</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③</w:t>
      </w:r>
      <w:r>
        <w:rPr>
          <w:rFonts w:hint="eastAsia" w:ascii="仿宋" w:hAnsi="仿宋" w:eastAsia="仿宋" w:cs="仿宋"/>
          <w:color w:val="auto"/>
          <w:sz w:val="24"/>
          <w:u w:val="single"/>
        </w:rPr>
        <w:t>承包人在已标价工程量清单或预算书中载明的材料单价等于基准单价的：专用合同条款合同履行期间材料单价涨跌幅以基准单价为基础超过± / %时，其超过部分据实调整</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第3种方式：其他价格调整方式：</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 合同价格、计量与支付</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12.1 合同价格形式</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1.单价合同：</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综合单价包含的风险范围：</w:t>
      </w:r>
      <w:r>
        <w:rPr>
          <w:rFonts w:hint="eastAsia" w:ascii="仿宋" w:hAnsi="仿宋" w:eastAsia="仿宋" w:cs="仿宋"/>
          <w:color w:val="auto"/>
          <w:sz w:val="24"/>
          <w:u w:val="single"/>
        </w:rPr>
        <w:t>(1)除不可抗力外的各种自然灾害；(2)安全生产文明施工不当引起的责任；(3)采购文件或工程量清单明示要求报价的内容而承包人未予报价的，将被认为包含在合同总价中，结算时合同价款不再增加；(4)工程要素涨价风险；(5)承包人对工程现场环境以及发包人提供的采购文件、图纸等资料作出错误的推论、理解而导致的报价失误；(6)采购文件约定的工程量清单数量误差引起的综合单价成本差异；(7)施工组织措施费和技术措施费在成交以后，无论现场施工条件如何变化、设计如何变更、也无论工程量增减的幅度如何，均不再调整；(8)施工期间停水、停电引起的费用增加；(9)清单描述中有按图集或规范施工的，综合单价必须满足规范和图集要求，综合单价不作调整；(10)所有采购文件或工程量清单明示要求报价包干或费率包干（指规费、税金、意外伤害保险费、总承包服务费）的内容；（11）施工图虽未明确表示但按国家规范必须实施的内容；(12)除本条明确允许调整内容以外的其他风险因素</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风险费用的计算方法：</w:t>
      </w:r>
      <w:r>
        <w:rPr>
          <w:rFonts w:hint="eastAsia" w:ascii="仿宋" w:hAnsi="仿宋" w:eastAsia="仿宋" w:cs="仿宋"/>
          <w:color w:val="auto"/>
          <w:sz w:val="24"/>
          <w:u w:val="single"/>
        </w:rPr>
        <w:t>以上风险范围之内费用已由承包人自行预测并计入合同价中</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风险范围以外合同价格的调整方法：</w:t>
      </w:r>
      <w:r>
        <w:rPr>
          <w:rFonts w:hint="eastAsia" w:ascii="仿宋" w:hAnsi="仿宋" w:eastAsia="仿宋" w:cs="仿宋"/>
          <w:color w:val="auto"/>
          <w:sz w:val="24"/>
          <w:u w:val="single"/>
        </w:rPr>
        <w:t>工程量按照《建设工程工程量清单计价规范》（GB50500-2013）等计算规则计算。合同价格参照本合同第10.4.1条执行</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2.总价合同：</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总价包含的风险范围：</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风险费用的计算方法：</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风险范围以外合同价格的调整方法：</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3.其他价格方式：</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12.2 预付款</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12.2.1 预付款的支付</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预付款支付比例或金额：</w:t>
      </w:r>
      <w:r>
        <w:rPr>
          <w:rFonts w:hint="eastAsia" w:ascii="仿宋" w:hAnsi="仿宋" w:eastAsia="仿宋" w:cs="仿宋"/>
          <w:color w:val="auto"/>
          <w:sz w:val="24"/>
          <w:u w:val="single"/>
        </w:rPr>
        <w:t>签约合同价(不含暂列金)的</w:t>
      </w:r>
      <w:r>
        <w:rPr>
          <w:rFonts w:ascii="仿宋" w:hAnsi="仿宋" w:eastAsia="仿宋" w:cs="仿宋"/>
          <w:color w:val="auto"/>
          <w:sz w:val="24"/>
          <w:u w:val="single"/>
        </w:rPr>
        <w:t>4</w:t>
      </w:r>
      <w:r>
        <w:rPr>
          <w:rFonts w:hint="eastAsia" w:ascii="仿宋" w:hAnsi="仿宋" w:eastAsia="仿宋" w:cs="仿宋"/>
          <w:color w:val="auto"/>
          <w:sz w:val="24"/>
          <w:u w:val="single"/>
        </w:rPr>
        <w:t>0%</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预付款支付期限：</w:t>
      </w:r>
      <w:r>
        <w:rPr>
          <w:rFonts w:hint="eastAsia" w:ascii="仿宋" w:hAnsi="仿宋" w:eastAsia="仿宋" w:cs="仿宋"/>
          <w:color w:val="auto"/>
          <w:sz w:val="24"/>
          <w:u w:val="single"/>
        </w:rPr>
        <w:t>合同签订、承包人递交预付款担保后，且承包人施工队伍主要管理人员、主要施工机械进场后</w:t>
      </w:r>
      <w:r>
        <w:rPr>
          <w:rFonts w:ascii="仿宋" w:hAnsi="仿宋" w:eastAsia="仿宋" w:cs="仿宋"/>
          <w:color w:val="auto"/>
          <w:sz w:val="24"/>
          <w:u w:val="single"/>
        </w:rPr>
        <w:t>7</w:t>
      </w:r>
      <w:r>
        <w:rPr>
          <w:rFonts w:hint="eastAsia" w:ascii="仿宋" w:hAnsi="仿宋" w:eastAsia="仿宋" w:cs="仿宋"/>
          <w:color w:val="auto"/>
          <w:sz w:val="24"/>
          <w:u w:val="single"/>
        </w:rPr>
        <w:t>天内，发包人向承包人预付签约合同价(不含暂列金)的</w:t>
      </w:r>
      <w:r>
        <w:rPr>
          <w:rFonts w:ascii="仿宋" w:hAnsi="仿宋" w:eastAsia="仿宋" w:cs="仿宋"/>
          <w:color w:val="auto"/>
          <w:sz w:val="24"/>
          <w:u w:val="single"/>
        </w:rPr>
        <w:t>4</w:t>
      </w:r>
      <w:r>
        <w:rPr>
          <w:rFonts w:hint="eastAsia" w:ascii="仿宋" w:hAnsi="仿宋" w:eastAsia="仿宋" w:cs="仿宋"/>
          <w:color w:val="auto"/>
          <w:sz w:val="24"/>
          <w:u w:val="single"/>
        </w:rPr>
        <w:t>0%作为工程预付款</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预付款扣回的方式：</w:t>
      </w:r>
      <w:r>
        <w:rPr>
          <w:rFonts w:hint="eastAsia" w:ascii="仿宋" w:hAnsi="仿宋" w:eastAsia="仿宋" w:cs="仿宋"/>
          <w:color w:val="auto"/>
          <w:sz w:val="24"/>
          <w:u w:val="single"/>
        </w:rPr>
        <w:t>在第一期进度款中扣回</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12.2.2 预付款担保</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承包人提交预付款担保的期限：</w:t>
      </w:r>
      <w:r>
        <w:rPr>
          <w:rFonts w:hint="eastAsia" w:ascii="仿宋" w:hAnsi="仿宋" w:eastAsia="仿宋" w:cs="仿宋"/>
          <w:color w:val="auto"/>
          <w:sz w:val="24"/>
          <w:u w:val="single"/>
        </w:rPr>
        <w:t>提交预付款支付申请前，预付款担保自交纳之日起至发包人支付的进度款扣清预付款后7天内有效，在此有效期截止日预付款担保解除。如工期延误，则承包人必须在有效期满前10天办理预付款担保有效期顺延事宜，否则发包人有权不予支付工程款</w:t>
      </w:r>
      <w:r>
        <w:rPr>
          <w:rFonts w:hint="eastAsia" w:ascii="仿宋" w:hAnsi="仿宋" w:eastAsia="仿宋" w:cs="仿宋"/>
          <w:color w:val="auto"/>
          <w:sz w:val="24"/>
        </w:rPr>
        <w:t xml:space="preserve">。 </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预付款担保的形式为：</w:t>
      </w:r>
      <w:r>
        <w:rPr>
          <w:rFonts w:hint="eastAsia" w:ascii="仿宋" w:hAnsi="仿宋" w:eastAsia="仿宋"/>
          <w:color w:val="auto"/>
          <w:sz w:val="24"/>
          <w:u w:val="single"/>
        </w:rPr>
        <w:t>银行、保险公司等金融机构出具的预付款保函。预付款担保的金额：签约合同价（不含暂列金）的</w:t>
      </w:r>
      <w:r>
        <w:rPr>
          <w:rFonts w:ascii="仿宋" w:hAnsi="仿宋" w:eastAsia="仿宋"/>
          <w:color w:val="auto"/>
          <w:sz w:val="24"/>
          <w:u w:val="single"/>
        </w:rPr>
        <w:t>4</w:t>
      </w:r>
      <w:r>
        <w:rPr>
          <w:rFonts w:hint="eastAsia" w:ascii="仿宋" w:hAnsi="仿宋" w:eastAsia="仿宋"/>
          <w:color w:val="auto"/>
          <w:sz w:val="24"/>
          <w:u w:val="single"/>
        </w:rPr>
        <w:t>0%。预付款担保有效期合同履行期间如承包人出现违约情况，发包人将予以处罚，承包人应在接到处罚通知后15天内缴纳违约金，否则发包人有权停止支付工程进度款或从工程进度款中扣除</w:t>
      </w:r>
      <w:r>
        <w:rPr>
          <w:rFonts w:hint="eastAsia" w:ascii="仿宋" w:hAnsi="仿宋" w:eastAsia="仿宋"/>
          <w:color w:val="auto"/>
          <w:sz w:val="24"/>
        </w:rPr>
        <w:t>。</w:t>
      </w:r>
    </w:p>
    <w:p>
      <w:pPr>
        <w:snapToGrid w:val="0"/>
        <w:spacing w:line="360" w:lineRule="auto"/>
        <w:ind w:firstLine="480" w:firstLineChars="200"/>
        <w:outlineLvl w:val="2"/>
        <w:rPr>
          <w:rFonts w:ascii="仿宋" w:hAnsi="仿宋" w:eastAsia="仿宋"/>
          <w:color w:val="auto"/>
          <w:sz w:val="24"/>
        </w:rPr>
      </w:pPr>
      <w:r>
        <w:rPr>
          <w:rFonts w:hint="eastAsia" w:ascii="仿宋" w:hAnsi="仿宋" w:eastAsia="仿宋"/>
          <w:color w:val="auto"/>
          <w:sz w:val="24"/>
        </w:rPr>
        <w:t>12.3 计量</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12.3.1 计量原则</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u w:val="single"/>
        </w:rPr>
        <w:t>工程量的计算规则按国家标准工程量计算规范及省级行业主管部门颁布的补充规定执行</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12.3.2 计量周期</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关于计量周期的约定：</w:t>
      </w:r>
      <w:r>
        <w:rPr>
          <w:rFonts w:hint="eastAsia" w:ascii="仿宋" w:hAnsi="仿宋" w:eastAsia="仿宋"/>
          <w:color w:val="auto"/>
          <w:sz w:val="24"/>
          <w:u w:val="single"/>
        </w:rPr>
        <w:t>按通用条款执行</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12.3.3 单价合同的计量</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关于单价合同计量的约定：</w:t>
      </w:r>
      <w:r>
        <w:rPr>
          <w:rFonts w:hint="eastAsia" w:ascii="仿宋" w:hAnsi="仿宋" w:eastAsia="仿宋"/>
          <w:color w:val="auto"/>
          <w:sz w:val="24"/>
          <w:u w:val="single"/>
        </w:rPr>
        <w:t>按通用条款执行</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12.3.4 总价合同的计量</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关于总价合同计量的约定：</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12.3.5总价合同采用支付分解表计量支付的，是否适用第12.3.4 项〔总价合同的计量〕约定进行计量：</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12.3.6 其他价格形式合同的计量</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其他价格形式的计量方式和程序：</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outlineLvl w:val="2"/>
        <w:rPr>
          <w:rFonts w:ascii="仿宋" w:hAnsi="仿宋" w:eastAsia="仿宋"/>
          <w:color w:val="auto"/>
          <w:sz w:val="24"/>
        </w:rPr>
      </w:pPr>
      <w:r>
        <w:rPr>
          <w:rFonts w:hint="eastAsia" w:ascii="仿宋" w:hAnsi="仿宋" w:eastAsia="仿宋"/>
          <w:color w:val="auto"/>
          <w:sz w:val="24"/>
        </w:rPr>
        <w:t>12.4 工程进度款支付</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12.4.1 付款周期</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关于付款周期的约定:</w:t>
      </w:r>
      <w:r>
        <w:rPr>
          <w:rFonts w:hint="eastAsia" w:ascii="仿宋" w:hAnsi="仿宋" w:eastAsia="仿宋"/>
          <w:color w:val="auto"/>
          <w:sz w:val="24"/>
          <w:u w:val="single"/>
        </w:rPr>
        <w:t>（1）发包人根据承包人的进度进行付款，完成全部工程量的50%后支付至签约合同价（不含暂列金）的50%作为第一期进度款；（2）工程验收合格后7天内，支付至签约合同价（不含暂列金）的85%作为第二期进度款；（</w:t>
      </w:r>
      <w:r>
        <w:rPr>
          <w:rFonts w:ascii="仿宋" w:hAnsi="仿宋" w:eastAsia="仿宋"/>
          <w:color w:val="auto"/>
          <w:sz w:val="24"/>
          <w:u w:val="single"/>
        </w:rPr>
        <w:t>3）工程决算经审计完成，发包人组织进行项目总验收，验收合格，承包人在缴纳审定金额的1.5%质量保证金（质保期满后无质量问题无息退还）及施工用水电费后（审定金额的0.4%），付至审定金额的100%。</w:t>
      </w:r>
      <w:r>
        <w:rPr>
          <w:rFonts w:hint="eastAsia" w:ascii="仿宋" w:hAnsi="仿宋" w:eastAsia="仿宋"/>
          <w:color w:val="auto"/>
          <w:sz w:val="24"/>
          <w:u w:val="single"/>
        </w:rPr>
        <w:t>（4）承包人必须按时支付民工工资，并且发包人有监督的权利，如果承包人未按规定支付，发包人有权直接从工程结算款中扣除该费用，用于直接支付民工工资，由此造成的后果与损失应由承包人承担。</w:t>
      </w:r>
      <w:r>
        <w:rPr>
          <w:rFonts w:hint="eastAsia" w:ascii="仿宋" w:hAnsi="仿宋" w:eastAsia="仿宋"/>
          <w:bCs/>
          <w:color w:val="auto"/>
          <w:sz w:val="24"/>
          <w:u w:val="single"/>
        </w:rPr>
        <w:t>因承包人拒付民工工资，致使发生矛盾冲突，造成发包人教学工作秩序受到不利影响的，视为承包人迟延履行义务，应依据本合同专用条款第</w:t>
      </w:r>
      <w:r>
        <w:rPr>
          <w:rFonts w:ascii="仿宋" w:hAnsi="仿宋" w:eastAsia="仿宋"/>
          <w:bCs/>
          <w:color w:val="auto"/>
          <w:sz w:val="24"/>
          <w:u w:val="single"/>
        </w:rPr>
        <w:t>7.5.2</w:t>
      </w:r>
      <w:r>
        <w:rPr>
          <w:rFonts w:hint="eastAsia" w:ascii="仿宋" w:hAnsi="仿宋" w:eastAsia="仿宋"/>
          <w:bCs/>
          <w:color w:val="auto"/>
          <w:sz w:val="24"/>
          <w:u w:val="single"/>
        </w:rPr>
        <w:t>之规定承担迟延履行的违约责任</w:t>
      </w:r>
      <w:r>
        <w:rPr>
          <w:rFonts w:hint="eastAsia" w:ascii="仿宋" w:hAnsi="仿宋" w:eastAsia="仿宋"/>
          <w:bCs/>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12.4.2 进度付款申请单的编制</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关于进度付款申请单编制的约定：</w:t>
      </w:r>
      <w:r>
        <w:rPr>
          <w:rFonts w:hint="eastAsia" w:ascii="仿宋" w:hAnsi="仿宋" w:eastAsia="仿宋"/>
          <w:color w:val="auto"/>
          <w:sz w:val="24"/>
          <w:u w:val="single"/>
        </w:rPr>
        <w:t>按通用条款执行</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12.4.3 进度付款申请单的提交</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（1）单价合同进度付款申请单提交的约定：</w:t>
      </w:r>
      <w:r>
        <w:rPr>
          <w:rFonts w:hint="eastAsia" w:ascii="仿宋" w:hAnsi="仿宋" w:eastAsia="仿宋"/>
          <w:color w:val="auto"/>
          <w:sz w:val="24"/>
          <w:u w:val="single"/>
        </w:rPr>
        <w:t>按通用条款执行</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（2）总价合同进度付款申请单提交的约定：</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（3）其他价格形式合同进度付款申请单提交的约定：</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12.4.4 进度款审核和支付</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（1）监理人审查并报送发包人的期限：</w:t>
      </w:r>
      <w:r>
        <w:rPr>
          <w:rFonts w:ascii="仿宋" w:hAnsi="仿宋" w:eastAsia="仿宋"/>
          <w:color w:val="auto"/>
          <w:sz w:val="24"/>
          <w:u w:val="single"/>
        </w:rPr>
        <w:t>7</w:t>
      </w:r>
      <w:r>
        <w:rPr>
          <w:rFonts w:hint="eastAsia" w:ascii="仿宋" w:hAnsi="仿宋" w:eastAsia="仿宋"/>
          <w:color w:val="auto"/>
          <w:sz w:val="24"/>
          <w:u w:val="single"/>
        </w:rPr>
        <w:t>天</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发包人完成审批并签发进度款支付证书的期限：</w:t>
      </w:r>
      <w:r>
        <w:rPr>
          <w:rFonts w:hint="eastAsia" w:ascii="仿宋" w:hAnsi="仿宋" w:eastAsia="仿宋"/>
          <w:color w:val="auto"/>
          <w:sz w:val="24"/>
          <w:u w:val="single"/>
        </w:rPr>
        <w:t>按通用条款执行</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（2）发包人支付进度款的期限：以发包人书面通知承包人开具收款发票后支付。</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发包人逾期支付进度款的违约金的计算方式：</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12.4.6 支付分解表的编制</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2.总价合同支付分解表的编制与审批：</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3.单价合同的总价项目支付分解表的编制与审批：按通用条款执行。</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13. 验收和工程试车</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13.1 分部分项工程验收</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13.1.2监理人不能按时进行验收时，应提前</w:t>
      </w:r>
      <w:r>
        <w:rPr>
          <w:rFonts w:hint="eastAsia" w:ascii="仿宋" w:hAnsi="仿宋" w:eastAsia="仿宋"/>
          <w:color w:val="auto"/>
          <w:sz w:val="24"/>
          <w:u w:val="single"/>
        </w:rPr>
        <w:t>24</w:t>
      </w:r>
      <w:r>
        <w:rPr>
          <w:rFonts w:hint="eastAsia" w:ascii="仿宋" w:hAnsi="仿宋" w:eastAsia="仿宋"/>
          <w:color w:val="auto"/>
          <w:sz w:val="24"/>
        </w:rPr>
        <w:t>小时提交书面延期要求。</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关于延期最长不得超过：</w:t>
      </w:r>
      <w:r>
        <w:rPr>
          <w:rFonts w:hint="eastAsia" w:ascii="仿宋" w:hAnsi="仿宋" w:eastAsia="仿宋"/>
          <w:color w:val="auto"/>
          <w:sz w:val="24"/>
          <w:u w:val="single"/>
        </w:rPr>
        <w:t>48</w:t>
      </w:r>
      <w:r>
        <w:rPr>
          <w:rFonts w:hint="eastAsia" w:ascii="仿宋" w:hAnsi="仿宋" w:eastAsia="仿宋"/>
          <w:color w:val="auto"/>
          <w:sz w:val="24"/>
        </w:rPr>
        <w:t>小时。</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13.2 竣工验收</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13.2.2竣工验收程序</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关于竣工验收程序的约定：</w:t>
      </w:r>
    </w:p>
    <w:p>
      <w:pPr>
        <w:snapToGrid w:val="0"/>
        <w:spacing w:line="360" w:lineRule="auto"/>
        <w:ind w:left="420" w:leftChars="200"/>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u w:val="single"/>
        </w:rPr>
        <w:t>工程施工完成承包人提出验收申请，发包人在接到申请后7天内组织验收</w:t>
      </w:r>
      <w:r>
        <w:rPr>
          <w:rFonts w:hint="eastAsia" w:ascii="仿宋" w:hAnsi="仿宋" w:eastAsia="仿宋"/>
          <w:color w:val="auto"/>
          <w:sz w:val="24"/>
        </w:rPr>
        <w:t>；</w:t>
      </w:r>
    </w:p>
    <w:p>
      <w:pPr>
        <w:snapToGrid w:val="0"/>
        <w:spacing w:line="360" w:lineRule="auto"/>
        <w:ind w:left="420" w:leftChars="200"/>
        <w:rPr>
          <w:rFonts w:ascii="仿宋" w:hAnsi="仿宋" w:eastAsia="仿宋"/>
          <w:color w:val="auto"/>
          <w:sz w:val="24"/>
        </w:rPr>
      </w:pPr>
      <w:r>
        <w:rPr>
          <w:rFonts w:hint="eastAsia" w:ascii="仿宋" w:hAnsi="仿宋" w:eastAsia="仿宋"/>
          <w:color w:val="auto"/>
          <w:sz w:val="24"/>
        </w:rPr>
        <w:t>（2）</w:t>
      </w:r>
      <w:r>
        <w:rPr>
          <w:rFonts w:hint="eastAsia" w:ascii="仿宋" w:hAnsi="仿宋" w:eastAsia="仿宋"/>
          <w:color w:val="auto"/>
          <w:sz w:val="24"/>
          <w:u w:val="single"/>
        </w:rPr>
        <w:t>工程结算经审计完成，双方签字确认后7天内发包人组织进行项目总验收</w:t>
      </w:r>
      <w:r>
        <w:rPr>
          <w:rFonts w:hint="eastAsia" w:ascii="仿宋" w:hAnsi="仿宋" w:eastAsia="仿宋"/>
          <w:color w:val="auto"/>
          <w:sz w:val="24"/>
        </w:rPr>
        <w:t>。</w:t>
      </w:r>
    </w:p>
    <w:p>
      <w:pPr>
        <w:snapToGrid w:val="0"/>
        <w:spacing w:line="360" w:lineRule="auto"/>
        <w:ind w:left="19" w:leftChars="9" w:firstLine="398" w:firstLineChars="166"/>
        <w:rPr>
          <w:rFonts w:ascii="仿宋" w:hAnsi="仿宋" w:eastAsia="仿宋"/>
          <w:color w:val="auto"/>
          <w:sz w:val="24"/>
        </w:rPr>
      </w:pPr>
      <w:r>
        <w:rPr>
          <w:rFonts w:hint="eastAsia" w:ascii="仿宋" w:hAnsi="仿宋" w:eastAsia="仿宋"/>
          <w:color w:val="auto"/>
          <w:sz w:val="24"/>
        </w:rPr>
        <w:t>发包人不按照本项约定组织竣工验收、颁发工程接收证书的违约金的计算方法：</w:t>
      </w:r>
      <w:r>
        <w:rPr>
          <w:rFonts w:hint="eastAsia" w:ascii="仿宋" w:hAnsi="仿宋" w:eastAsia="仿宋"/>
          <w:color w:val="auto"/>
          <w:sz w:val="24"/>
          <w:u w:val="single"/>
        </w:rPr>
        <w:t>承担违约责任，每延期一天按合同总价的万分之五向承包人支付违约金</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13.2.5移交、接收全部与部分工程</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承包人向发包人移交工程的期限：</w:t>
      </w:r>
      <w:r>
        <w:rPr>
          <w:rFonts w:hint="eastAsia" w:ascii="仿宋" w:hAnsi="仿宋" w:eastAsia="仿宋"/>
          <w:color w:val="auto"/>
          <w:sz w:val="24"/>
          <w:u w:val="single"/>
        </w:rPr>
        <w:t>颁发工程接收证书后7天内完成工程的移交</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发包人未按本合同约定接收全部或部分工程的，违约金的计算方法为：</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承包人未按时移交工程的，违约金的计算方法为：</w:t>
      </w:r>
      <w:r>
        <w:rPr>
          <w:rFonts w:hint="eastAsia" w:ascii="仿宋" w:hAnsi="仿宋" w:eastAsia="仿宋"/>
          <w:color w:val="auto"/>
          <w:sz w:val="24"/>
          <w:u w:val="single"/>
        </w:rPr>
        <w:t>承担违约责任，每延期一天按合同总价的万分之五向承包人支付违约金</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13.3 工程试车</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13.3.1 试车程序</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工程试车内容：</w:t>
      </w:r>
      <w:r>
        <w:rPr>
          <w:rFonts w:hint="eastAsia" w:ascii="仿宋" w:hAnsi="仿宋" w:eastAsia="仿宋"/>
          <w:color w:val="auto"/>
          <w:sz w:val="24"/>
          <w:u w:val="single"/>
        </w:rPr>
        <w:t>试车内容应与承包人承包范围相一致，试车费用由承包人承担</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（1）单机无负荷试车费用由</w:t>
      </w:r>
      <w:r>
        <w:rPr>
          <w:rFonts w:hint="eastAsia" w:ascii="仿宋" w:hAnsi="仿宋" w:eastAsia="仿宋"/>
          <w:color w:val="auto"/>
          <w:sz w:val="24"/>
          <w:u w:val="single"/>
        </w:rPr>
        <w:t>承包人</w:t>
      </w:r>
      <w:r>
        <w:rPr>
          <w:rFonts w:hint="eastAsia" w:ascii="仿宋" w:hAnsi="仿宋" w:eastAsia="仿宋"/>
          <w:color w:val="auto"/>
          <w:sz w:val="24"/>
        </w:rPr>
        <w:t>承担；</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（2）无负荷联动试车费用由</w:t>
      </w:r>
      <w:r>
        <w:rPr>
          <w:rFonts w:hint="eastAsia" w:ascii="仿宋" w:hAnsi="仿宋" w:eastAsia="仿宋"/>
          <w:color w:val="auto"/>
          <w:sz w:val="24"/>
          <w:u w:val="single"/>
        </w:rPr>
        <w:t>承包人</w:t>
      </w:r>
      <w:r>
        <w:rPr>
          <w:rFonts w:hint="eastAsia" w:ascii="仿宋" w:hAnsi="仿宋" w:eastAsia="仿宋"/>
          <w:color w:val="auto"/>
          <w:sz w:val="24"/>
        </w:rPr>
        <w:t>承担。</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13.3.3 投料试车</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关于投料试车相关事项的约定：</w:t>
      </w:r>
      <w:r>
        <w:rPr>
          <w:rFonts w:hint="eastAsia" w:ascii="仿宋" w:hAnsi="仿宋" w:eastAsia="仿宋"/>
          <w:color w:val="auto"/>
          <w:sz w:val="24"/>
          <w:u w:val="single"/>
        </w:rPr>
        <w:t>按通用条款执行</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13.6 竣工退场</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13.6.1 竣工退场</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承包人完成竣工退场的期限：</w:t>
      </w:r>
      <w:r>
        <w:rPr>
          <w:rFonts w:hint="eastAsia" w:ascii="仿宋" w:hAnsi="仿宋" w:eastAsia="仿宋"/>
          <w:color w:val="auto"/>
          <w:sz w:val="24"/>
          <w:u w:val="single"/>
        </w:rPr>
        <w:t>颁发工程接收证书后7天</w:t>
      </w:r>
      <w:r>
        <w:rPr>
          <w:rFonts w:hint="eastAsia" w:ascii="仿宋" w:hAnsi="仿宋" w:eastAsia="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14. 竣工结算</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14.1 竣工结算申请</w:t>
      </w:r>
    </w:p>
    <w:p>
      <w:pPr>
        <w:autoSpaceDN w:val="0"/>
        <w:snapToGrid w:val="0"/>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承包人提交竣工结算申请单的期限：</w:t>
      </w:r>
      <w:r>
        <w:rPr>
          <w:rFonts w:hint="eastAsia" w:ascii="仿宋" w:hAnsi="仿宋" w:eastAsia="仿宋"/>
          <w:color w:val="auto"/>
          <w:sz w:val="24"/>
          <w:u w:val="single"/>
        </w:rPr>
        <w:t>在工程竣工验收合格后28天内，向发包人递交竣工结算报告及完整的结算资料。</w:t>
      </w:r>
    </w:p>
    <w:p>
      <w:pPr>
        <w:autoSpaceDN w:val="0"/>
        <w:snapToGrid w:val="0"/>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竣工结算报告及资料应包括：</w:t>
      </w:r>
      <w:r>
        <w:rPr>
          <w:rFonts w:hint="eastAsia" w:ascii="仿宋" w:hAnsi="仿宋" w:eastAsia="仿宋"/>
          <w:color w:val="auto"/>
          <w:sz w:val="24"/>
          <w:u w:val="single"/>
        </w:rPr>
        <w:t>工程结算书、竣工图纸、设计变更单、工程验收报告及其它相关资料</w:t>
      </w:r>
      <w:r>
        <w:rPr>
          <w:rFonts w:hint="eastAsia" w:ascii="仿宋" w:hAnsi="仿宋" w:eastAsia="仿宋"/>
          <w:color w:val="auto"/>
          <w:sz w:val="24"/>
        </w:rPr>
        <w:t>。</w:t>
      </w:r>
    </w:p>
    <w:p>
      <w:pPr>
        <w:autoSpaceDN w:val="0"/>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14.2 竣工结算审核</w:t>
      </w:r>
    </w:p>
    <w:p>
      <w:pPr>
        <w:autoSpaceDN w:val="0"/>
        <w:snapToGrid w:val="0"/>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（1）</w:t>
      </w:r>
      <w:r>
        <w:rPr>
          <w:rFonts w:hint="eastAsia" w:ascii="仿宋" w:hAnsi="仿宋" w:eastAsia="仿宋"/>
          <w:color w:val="auto"/>
          <w:sz w:val="24"/>
          <w:u w:val="single"/>
        </w:rPr>
        <w:t>发包人、审计部门在工程验收合格、承包人提供完整结算资料以及具备其它结算条件后及时按有关规定核实承包人递交的结算报告及结算资料，但并不受通用条款所述的时间约束</w:t>
      </w:r>
      <w:r>
        <w:rPr>
          <w:rFonts w:hint="eastAsia" w:ascii="仿宋" w:hAnsi="仿宋" w:eastAsia="仿宋"/>
          <w:color w:val="auto"/>
          <w:sz w:val="24"/>
        </w:rPr>
        <w:t xml:space="preserve">； </w:t>
      </w:r>
    </w:p>
    <w:p>
      <w:pPr>
        <w:autoSpaceDN w:val="0"/>
        <w:snapToGrid w:val="0"/>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（2）</w:t>
      </w:r>
      <w:r>
        <w:rPr>
          <w:rFonts w:hint="eastAsia" w:ascii="仿宋" w:hAnsi="仿宋" w:eastAsia="仿宋"/>
          <w:color w:val="auto"/>
          <w:sz w:val="24"/>
          <w:u w:val="single"/>
        </w:rPr>
        <w:t>本工程结算造价以第三方咨询机构的最终审计结果为准，发包人根据国家造价管理的有关规定以及审计部门审定的价款进行结算，与承包人办理价款结算手续</w:t>
      </w:r>
      <w:r>
        <w:rPr>
          <w:rFonts w:hint="eastAsia" w:ascii="仿宋" w:hAnsi="仿宋" w:eastAsia="仿宋"/>
          <w:color w:val="auto"/>
          <w:sz w:val="24"/>
        </w:rPr>
        <w:t>；</w:t>
      </w:r>
    </w:p>
    <w:p>
      <w:pPr>
        <w:autoSpaceDN w:val="0"/>
        <w:snapToGrid w:val="0"/>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（3）</w:t>
      </w:r>
      <w:r>
        <w:rPr>
          <w:rFonts w:hint="eastAsia" w:ascii="仿宋" w:hAnsi="仿宋" w:eastAsia="仿宋"/>
          <w:color w:val="auto"/>
          <w:sz w:val="24"/>
          <w:u w:val="single"/>
        </w:rPr>
        <w:t>结算审核（发包人初审及第三方咨询机构终审）时审查费用参照浙价服[2009]84号文件计取，其中核增额和超过5%以外的核减额的审计费用由承包人支付</w:t>
      </w:r>
      <w:r>
        <w:rPr>
          <w:rFonts w:hint="eastAsia" w:ascii="仿宋" w:hAnsi="仿宋" w:eastAsia="仿宋"/>
          <w:color w:val="auto"/>
          <w:sz w:val="24"/>
        </w:rPr>
        <w:t>；</w:t>
      </w:r>
    </w:p>
    <w:p>
      <w:pPr>
        <w:autoSpaceDN w:val="0"/>
        <w:snapToGrid w:val="0"/>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（4）</w:t>
      </w:r>
      <w:r>
        <w:rPr>
          <w:rFonts w:hint="eastAsia" w:ascii="仿宋" w:hAnsi="仿宋" w:eastAsia="仿宋"/>
          <w:color w:val="auto"/>
          <w:sz w:val="24"/>
          <w:u w:val="single"/>
        </w:rPr>
        <w:t>结算价款最终经第三方咨询机构审定并经发、承包双方签字确认后支付</w:t>
      </w:r>
      <w:r>
        <w:rPr>
          <w:rFonts w:hint="eastAsia" w:ascii="仿宋" w:hAnsi="仿宋" w:eastAsia="仿宋"/>
          <w:color w:val="auto"/>
          <w:sz w:val="24"/>
        </w:rPr>
        <w:t>。</w:t>
      </w:r>
    </w:p>
    <w:p>
      <w:pPr>
        <w:autoSpaceDN w:val="0"/>
        <w:snapToGrid w:val="0"/>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发包人审批竣工付款申请单的期限：</w:t>
      </w:r>
      <w:r>
        <w:rPr>
          <w:rFonts w:hint="eastAsia" w:ascii="仿宋" w:hAnsi="仿宋" w:eastAsia="仿宋"/>
          <w:color w:val="auto"/>
          <w:sz w:val="24"/>
          <w:u w:val="single"/>
        </w:rPr>
        <w:t>在签发竣工付款证书后的28天内</w:t>
      </w:r>
      <w:r>
        <w:rPr>
          <w:rFonts w:hint="eastAsia" w:ascii="仿宋" w:hAnsi="仿宋" w:eastAsia="仿宋"/>
          <w:color w:val="auto"/>
          <w:sz w:val="24"/>
        </w:rPr>
        <w:t>。</w:t>
      </w:r>
    </w:p>
    <w:p>
      <w:pPr>
        <w:autoSpaceDN w:val="0"/>
        <w:snapToGrid w:val="0"/>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发包人完成竣工付款的期限：</w:t>
      </w:r>
      <w:r>
        <w:rPr>
          <w:rFonts w:hint="eastAsia" w:ascii="仿宋" w:hAnsi="仿宋" w:eastAsia="仿宋"/>
          <w:color w:val="auto"/>
          <w:sz w:val="24"/>
          <w:u w:val="single"/>
        </w:rPr>
        <w:t>发包人书面通知承包人开具收款发票，在收到发票后7天内支付</w:t>
      </w:r>
      <w:r>
        <w:rPr>
          <w:rFonts w:hint="eastAsia" w:ascii="仿宋" w:hAnsi="仿宋" w:eastAsia="仿宋"/>
          <w:color w:val="auto"/>
          <w:sz w:val="24"/>
        </w:rPr>
        <w:t>。</w:t>
      </w:r>
    </w:p>
    <w:p>
      <w:pPr>
        <w:autoSpaceDN w:val="0"/>
        <w:snapToGrid w:val="0"/>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关于竣工付款证书异议部分复核的方式和程序：</w:t>
      </w:r>
      <w:r>
        <w:rPr>
          <w:rFonts w:hint="eastAsia" w:ascii="仿宋" w:hAnsi="仿宋" w:eastAsia="仿宋"/>
          <w:color w:val="auto"/>
          <w:sz w:val="24"/>
          <w:u w:val="single"/>
        </w:rPr>
        <w:t>发包人或承包人对复核结果认为有异议的，对有异议部分应由发承包双方协商解决；协商不成的，应按照合同约定的争议解决方式处理</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14.4 最终结清</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14.4.1 最终结清申请单</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承包人提交最终结清申请单的份数：</w:t>
      </w:r>
      <w:r>
        <w:rPr>
          <w:rFonts w:hint="eastAsia" w:ascii="仿宋" w:hAnsi="仿宋" w:eastAsia="仿宋"/>
          <w:color w:val="auto"/>
          <w:sz w:val="24"/>
          <w:u w:val="single"/>
        </w:rPr>
        <w:t>叁份</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承包人提交最终结算申请单的期限：</w:t>
      </w:r>
      <w:r>
        <w:rPr>
          <w:rFonts w:hint="eastAsia" w:ascii="仿宋" w:hAnsi="仿宋" w:eastAsia="仿宋"/>
          <w:color w:val="auto"/>
          <w:sz w:val="24"/>
          <w:u w:val="single"/>
        </w:rPr>
        <w:t>在质保期满复验合格后7天内</w:t>
      </w:r>
      <w:r>
        <w:rPr>
          <w:rFonts w:hint="eastAsia" w:ascii="仿宋" w:hAnsi="仿宋" w:eastAsia="仿宋"/>
          <w:color w:val="auto"/>
          <w:sz w:val="24"/>
        </w:rPr>
        <w:t xml:space="preserve">。 </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14.4.2 最终结清证书和支付</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（1）发包人完成最终结清申请单的审批并颁发最终结清证书的期限：</w:t>
      </w:r>
      <w:r>
        <w:rPr>
          <w:rFonts w:hint="eastAsia" w:ascii="仿宋" w:hAnsi="仿宋" w:eastAsia="仿宋"/>
          <w:color w:val="auto"/>
          <w:sz w:val="24"/>
          <w:u w:val="single"/>
        </w:rPr>
        <w:t xml:space="preserve"> 7天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（2）发包人完成支付的期限：在收到承包人提交的最终结清申请单后</w:t>
      </w:r>
      <w:r>
        <w:rPr>
          <w:rFonts w:ascii="仿宋" w:hAnsi="仿宋" w:eastAsia="仿宋"/>
          <w:color w:val="auto"/>
          <w:sz w:val="24"/>
          <w:u w:val="single"/>
        </w:rPr>
        <w:t>7</w:t>
      </w:r>
      <w:r>
        <w:rPr>
          <w:rFonts w:hint="eastAsia" w:ascii="仿宋" w:hAnsi="仿宋" w:eastAsia="仿宋"/>
          <w:color w:val="auto"/>
          <w:sz w:val="24"/>
          <w:u w:val="single"/>
        </w:rPr>
        <w:t>天</w:t>
      </w:r>
      <w:r>
        <w:rPr>
          <w:rFonts w:hint="eastAsia" w:ascii="仿宋" w:hAnsi="仿宋" w:eastAsia="仿宋"/>
          <w:color w:val="auto"/>
          <w:sz w:val="24"/>
        </w:rPr>
        <w:t>内完成。</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15. 缺陷责任期与保修</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15.2缺陷责任期</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缺陷责任期的具体期限：</w:t>
      </w:r>
      <w:r>
        <w:rPr>
          <w:rFonts w:hint="eastAsia" w:ascii="仿宋" w:hAnsi="仿宋" w:eastAsia="仿宋"/>
          <w:color w:val="auto"/>
          <w:sz w:val="24"/>
          <w:u w:val="single"/>
        </w:rPr>
        <w:t>按质量保修书规定执行</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15.3 质量保证金</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关于是否扣留质量保证金的约定：</w:t>
      </w:r>
      <w:r>
        <w:rPr>
          <w:rFonts w:hint="eastAsia" w:ascii="仿宋" w:hAnsi="仿宋" w:eastAsia="仿宋"/>
          <w:color w:val="auto"/>
          <w:sz w:val="24"/>
          <w:u w:val="single"/>
        </w:rPr>
        <w:t>是</w:t>
      </w:r>
      <w:r>
        <w:rPr>
          <w:rFonts w:hint="eastAsia" w:ascii="仿宋" w:hAnsi="仿宋" w:eastAsia="仿宋"/>
          <w:color w:val="auto"/>
          <w:sz w:val="24"/>
        </w:rPr>
        <w:t xml:space="preserve">。 </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在工程项目竣工前，承包人按专用合同条款第3.7条提供履约担保的，发包人不得同时预留工程质量保证金。</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15.3.1 承包人提供质量保证金的方式</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质量保证金采用以下第</w:t>
      </w:r>
      <w:r>
        <w:rPr>
          <w:rFonts w:hint="eastAsia" w:ascii="仿宋" w:hAnsi="仿宋" w:eastAsia="仿宋"/>
          <w:color w:val="auto"/>
          <w:sz w:val="24"/>
          <w:u w:val="single"/>
        </w:rPr>
        <w:t>（2）</w:t>
      </w:r>
      <w:r>
        <w:rPr>
          <w:rFonts w:hint="eastAsia" w:ascii="仿宋" w:hAnsi="仿宋" w:eastAsia="仿宋"/>
          <w:color w:val="auto"/>
          <w:sz w:val="24"/>
        </w:rPr>
        <w:t>种方式：</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（1）质量保证金保函，保证金额为：</w:t>
      </w:r>
      <w:r>
        <w:rPr>
          <w:rFonts w:hint="eastAsia" w:ascii="仿宋" w:hAnsi="仿宋" w:eastAsia="仿宋"/>
          <w:color w:val="auto"/>
          <w:sz w:val="24"/>
          <w:u w:val="single"/>
        </w:rPr>
        <w:t xml:space="preserve"> / </w:t>
      </w:r>
      <w:r>
        <w:rPr>
          <w:rFonts w:hint="eastAsia" w:ascii="仿宋" w:hAnsi="仿宋" w:eastAsia="仿宋"/>
          <w:color w:val="auto"/>
          <w:sz w:val="24"/>
        </w:rPr>
        <w:t xml:space="preserve">； </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w:t>
      </w:r>
      <w:r>
        <w:rPr>
          <w:rFonts w:ascii="仿宋" w:hAnsi="仿宋" w:eastAsia="仿宋"/>
          <w:color w:val="auto"/>
          <w:sz w:val="24"/>
          <w:u w:val="single"/>
        </w:rPr>
        <w:t>1</w:t>
      </w:r>
      <w:r>
        <w:rPr>
          <w:rFonts w:hint="eastAsia" w:ascii="仿宋" w:hAnsi="仿宋" w:eastAsia="仿宋"/>
          <w:color w:val="auto"/>
          <w:sz w:val="24"/>
          <w:u w:val="single"/>
        </w:rPr>
        <w:t>.5</w:t>
      </w:r>
      <w:r>
        <w:rPr>
          <w:rFonts w:hint="eastAsia" w:ascii="仿宋" w:hAnsi="仿宋" w:eastAsia="仿宋"/>
          <w:color w:val="auto"/>
          <w:sz w:val="24"/>
        </w:rPr>
        <w:t>%的工程款（审定金额）；</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（3）其他方式:</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 xml:space="preserve">15.3.2 质量保证金的扣留 </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质量保证金的扣留采取以下第</w:t>
      </w:r>
      <w:r>
        <w:rPr>
          <w:rFonts w:hint="eastAsia" w:ascii="仿宋" w:hAnsi="仿宋" w:eastAsia="仿宋"/>
          <w:color w:val="auto"/>
          <w:sz w:val="24"/>
          <w:u w:val="single"/>
        </w:rPr>
        <w:t>（3）</w:t>
      </w:r>
      <w:r>
        <w:rPr>
          <w:rFonts w:hint="eastAsia" w:ascii="仿宋" w:hAnsi="仿宋" w:eastAsia="仿宋"/>
          <w:color w:val="auto"/>
          <w:sz w:val="24"/>
        </w:rPr>
        <w:t>种方式：</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（1）在支付工程进度款时逐次扣留，在此情形下，质量保证金的计算基数不包括预付款的支付、扣回以及价格调整的金额；</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（2）工程竣工结算时一次性扣留质量保证金；</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（3）其他扣留方式:</w:t>
      </w:r>
      <w:r>
        <w:rPr>
          <w:rFonts w:hint="eastAsia" w:ascii="仿宋" w:hAnsi="仿宋" w:eastAsia="仿宋"/>
          <w:color w:val="auto"/>
          <w:sz w:val="24"/>
          <w:u w:val="single"/>
        </w:rPr>
        <w:t>承包人缴纳</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关于质量保证金的补充约定：</w:t>
      </w:r>
      <w:r>
        <w:rPr>
          <w:rFonts w:hint="eastAsia" w:ascii="仿宋" w:hAnsi="仿宋" w:eastAsia="仿宋"/>
          <w:color w:val="auto"/>
          <w:sz w:val="24"/>
          <w:u w:val="single"/>
        </w:rPr>
        <w:t>（1）工程移交后，如发包人发现存在重大质量问题的，有权要求承包人及时维修。承包人不及时维修的，发包人有权代为扣除该保修金用于维修以及支付发包人的维修管理费用（按维修费用的15%计算）</w:t>
      </w:r>
      <w:r>
        <w:rPr>
          <w:rFonts w:hint="eastAsia" w:ascii="仿宋" w:hAnsi="仿宋" w:eastAsia="仿宋"/>
          <w:color w:val="auto"/>
          <w:sz w:val="24"/>
        </w:rPr>
        <w:t>。</w:t>
      </w:r>
      <w:r>
        <w:rPr>
          <w:rFonts w:hint="eastAsia" w:ascii="仿宋" w:hAnsi="仿宋" w:eastAsia="仿宋"/>
          <w:color w:val="auto"/>
          <w:sz w:val="24"/>
          <w:u w:val="single"/>
        </w:rPr>
        <w:t>（2）在国家规定的保修期外，如本工程出现质量问题系由承包人偷工减料或使用不合格原材料、成品、半成品（不包括甲供材料）引起的，发包人有权无限期追索，承包人应承担由此造成的一切损失</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15.4保修</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15.4.1 保修责任</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工程保修期为：</w:t>
      </w:r>
      <w:r>
        <w:rPr>
          <w:rFonts w:hint="eastAsia" w:ascii="仿宋" w:hAnsi="仿宋" w:eastAsia="仿宋"/>
          <w:color w:val="auto"/>
          <w:sz w:val="24"/>
          <w:u w:val="single"/>
        </w:rPr>
        <w:t>按质量保修书规定执行</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15.4.3 修复通知</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承包人收到保修通知并到达工程现场的合理时间：</w:t>
      </w:r>
      <w:r>
        <w:rPr>
          <w:rFonts w:hint="eastAsia" w:ascii="仿宋" w:hAnsi="仿宋" w:eastAsia="仿宋"/>
          <w:color w:val="auto"/>
          <w:sz w:val="24"/>
          <w:u w:val="single"/>
        </w:rPr>
        <w:t>24小时</w:t>
      </w:r>
      <w:r>
        <w:rPr>
          <w:rFonts w:hint="eastAsia" w:ascii="仿宋" w:hAnsi="仿宋" w:eastAsia="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 违约</w:t>
      </w:r>
    </w:p>
    <w:p>
      <w:pPr>
        <w:snapToGrid w:val="0"/>
        <w:spacing w:line="360" w:lineRule="auto"/>
        <w:ind w:firstLine="480" w:firstLineChars="200"/>
        <w:outlineLvl w:val="2"/>
        <w:rPr>
          <w:rFonts w:ascii="仿宋" w:hAnsi="仿宋" w:eastAsia="仿宋"/>
          <w:color w:val="auto"/>
          <w:sz w:val="24"/>
        </w:rPr>
      </w:pPr>
      <w:r>
        <w:rPr>
          <w:rFonts w:hint="eastAsia" w:ascii="仿宋" w:hAnsi="仿宋" w:eastAsia="仿宋"/>
          <w:color w:val="auto"/>
          <w:sz w:val="24"/>
        </w:rPr>
        <w:t>16.1 发包人违约</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16.1.1发包人违约的情形</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发包人违约的其他情形：</w:t>
      </w:r>
      <w:r>
        <w:rPr>
          <w:rFonts w:hint="eastAsia" w:ascii="仿宋" w:hAnsi="仿宋" w:eastAsia="仿宋"/>
          <w:color w:val="auto"/>
          <w:sz w:val="24"/>
          <w:u w:val="single"/>
        </w:rPr>
        <w:t>按通用条款执行</w:t>
      </w:r>
      <w:r>
        <w:rPr>
          <w:rFonts w:hint="eastAsia" w:ascii="仿宋" w:hAnsi="仿宋" w:eastAsia="仿宋"/>
          <w:color w:val="auto"/>
          <w:sz w:val="24"/>
        </w:rPr>
        <w:t>。</w:t>
      </w:r>
    </w:p>
    <w:p>
      <w:pPr>
        <w:snapToGrid w:val="0"/>
        <w:spacing w:line="360" w:lineRule="auto"/>
        <w:rPr>
          <w:rFonts w:ascii="仿宋" w:hAnsi="仿宋" w:eastAsia="仿宋"/>
          <w:color w:val="auto"/>
          <w:sz w:val="24"/>
        </w:rPr>
      </w:pPr>
      <w:r>
        <w:rPr>
          <w:rFonts w:hint="eastAsia" w:ascii="仿宋" w:hAnsi="仿宋" w:eastAsia="仿宋"/>
          <w:color w:val="auto"/>
          <w:sz w:val="24"/>
        </w:rPr>
        <w:t xml:space="preserve">    16.1.2 发包人违约的责任</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发包人违约责任的承担方式和计算方法：</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（1）因发包人原因未能在计划开工日期前7天内下达开工通知的违约责任：</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（2）因发包人原因未能按合同约定支付合同价款的违约责任：</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（3）发包人违反第10.1款〔变更的范围〕第（2）项约定，自行实施被取消的工作或转由他人实施的违约责任：</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（4）发包人提供的材料、工程设备的规格、数量或质量不符合合同约定，或因发包人原因导致交货日期延误或交货地点变更等情况的违约责任：</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（5）因发包人违反合同约定造成暂停施工的违约责任：</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（6）发包人无正当理由没有在约定期限内发出复工指示，导致承包人无法复工的违约责任：</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（7）其他：</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16.1.3 因发包人违约解除合同</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承包人按16.1.1项〔发包人违约的情形〕约定暂停施工满</w:t>
      </w:r>
      <w:r>
        <w:rPr>
          <w:rFonts w:hint="eastAsia" w:ascii="仿宋" w:hAnsi="仿宋" w:eastAsia="仿宋"/>
          <w:color w:val="auto"/>
          <w:sz w:val="24"/>
          <w:u w:val="single"/>
        </w:rPr>
        <w:t xml:space="preserve"> / </w:t>
      </w:r>
      <w:r>
        <w:rPr>
          <w:rFonts w:hint="eastAsia" w:ascii="仿宋" w:hAnsi="仿宋" w:eastAsia="仿宋"/>
          <w:color w:val="auto"/>
          <w:sz w:val="24"/>
        </w:rPr>
        <w:t>天后发包人仍不纠正其违约行为并致使合同目的不能实现的，承包人有权解除合同。</w:t>
      </w:r>
    </w:p>
    <w:p>
      <w:pPr>
        <w:snapToGrid w:val="0"/>
        <w:spacing w:line="360" w:lineRule="auto"/>
        <w:ind w:firstLine="480" w:firstLineChars="200"/>
        <w:outlineLvl w:val="2"/>
        <w:rPr>
          <w:rFonts w:ascii="仿宋" w:hAnsi="仿宋" w:eastAsia="仿宋"/>
          <w:color w:val="auto"/>
          <w:sz w:val="24"/>
        </w:rPr>
      </w:pPr>
      <w:r>
        <w:rPr>
          <w:rFonts w:hint="eastAsia" w:ascii="仿宋" w:hAnsi="仿宋" w:eastAsia="仿宋"/>
          <w:color w:val="auto"/>
          <w:sz w:val="24"/>
        </w:rPr>
        <w:t>16.2 承包人违约</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16.2.1 承包人违约的情形</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承包人违约的其他情形：</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16.2.2承包人违约的责任</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承包人违约责任的承担方式和计算方法：</w:t>
      </w:r>
    </w:p>
    <w:p>
      <w:pPr>
        <w:snapToGrid w:val="0"/>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（1）</w:t>
      </w:r>
      <w:r>
        <w:rPr>
          <w:rFonts w:hint="eastAsia" w:ascii="仿宋" w:hAnsi="仿宋" w:eastAsia="仿宋"/>
          <w:color w:val="auto"/>
          <w:sz w:val="24"/>
          <w:u w:val="single"/>
        </w:rPr>
        <w:t>承包人违反合同约定采购和使用不合格的材料和工程设备的违约责任：发包人有权要求承包人重新采购合格的材料和工程设备，承包人必须及时改正并承担相应损失</w:t>
      </w:r>
      <w:r>
        <w:rPr>
          <w:rFonts w:hint="eastAsia" w:ascii="仿宋" w:hAnsi="仿宋" w:eastAsia="仿宋"/>
          <w:color w:val="auto"/>
          <w:sz w:val="24"/>
        </w:rPr>
        <w:t>；</w:t>
      </w:r>
    </w:p>
    <w:p>
      <w:pPr>
        <w:snapToGrid w:val="0"/>
        <w:spacing w:line="360" w:lineRule="auto"/>
        <w:ind w:firstLine="480" w:firstLineChars="200"/>
        <w:rPr>
          <w:rFonts w:ascii="仿宋" w:hAnsi="仿宋" w:eastAsia="仿宋"/>
          <w:bCs/>
          <w:color w:val="auto"/>
          <w:sz w:val="24"/>
        </w:rPr>
      </w:pPr>
      <w:r>
        <w:rPr>
          <w:rFonts w:hint="eastAsia" w:ascii="仿宋" w:hAnsi="仿宋" w:eastAsia="仿宋"/>
          <w:color w:val="auto"/>
          <w:sz w:val="24"/>
        </w:rPr>
        <w:t>（2）</w:t>
      </w:r>
      <w:r>
        <w:rPr>
          <w:rFonts w:hint="eastAsia" w:ascii="仿宋" w:hAnsi="仿宋" w:eastAsia="仿宋"/>
          <w:color w:val="auto"/>
          <w:sz w:val="24"/>
          <w:u w:val="single"/>
        </w:rPr>
        <w:t>工程经验收，质量未达到合同约定“合格”标准的，由承包人负责整改直至通过验收，承包人承担由此产生的所有费用，</w:t>
      </w:r>
      <w:r>
        <w:rPr>
          <w:rFonts w:hint="eastAsia" w:ascii="仿宋" w:hAnsi="仿宋" w:eastAsia="仿宋"/>
          <w:bCs/>
          <w:color w:val="auto"/>
          <w:sz w:val="24"/>
          <w:u w:val="single"/>
        </w:rPr>
        <w:t>因此而造成延误的，承包人应依据本合同专用条款第</w:t>
      </w:r>
      <w:r>
        <w:rPr>
          <w:rFonts w:ascii="仿宋" w:hAnsi="仿宋" w:eastAsia="仿宋"/>
          <w:bCs/>
          <w:color w:val="auto"/>
          <w:sz w:val="24"/>
          <w:u w:val="single"/>
        </w:rPr>
        <w:t>7.5.2</w:t>
      </w:r>
      <w:r>
        <w:rPr>
          <w:rFonts w:hint="eastAsia" w:ascii="仿宋" w:hAnsi="仿宋" w:eastAsia="仿宋"/>
          <w:bCs/>
          <w:color w:val="auto"/>
          <w:sz w:val="24"/>
          <w:u w:val="single"/>
        </w:rPr>
        <w:t>之规定承担迟延履行的违约责任</w:t>
      </w:r>
      <w:r>
        <w:rPr>
          <w:rFonts w:hint="eastAsia" w:ascii="仿宋" w:hAnsi="仿宋" w:eastAsia="仿宋"/>
          <w:bCs/>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（3）</w:t>
      </w:r>
      <w:r>
        <w:rPr>
          <w:rFonts w:hint="eastAsia" w:ascii="仿宋" w:hAnsi="仿宋" w:eastAsia="仿宋"/>
          <w:color w:val="auto"/>
          <w:sz w:val="24"/>
          <w:u w:val="single"/>
        </w:rPr>
        <w:t>工程经承包人的全面整改后，仍然未达到“合格”标准的，发包人有权委托第三方进行整改，整改费用由承包人承担，由发包人在工程款中扣除，发包人委托第三方整改不能免除承包人根据合同约定应当承担的工程保维修责任</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（4）</w:t>
      </w:r>
      <w:r>
        <w:rPr>
          <w:rFonts w:hint="eastAsia" w:ascii="仿宋" w:hAnsi="仿宋" w:eastAsia="仿宋"/>
          <w:color w:val="auto"/>
          <w:sz w:val="24"/>
          <w:u w:val="single"/>
        </w:rPr>
        <w:t>承包人违反通用条款第8.9款〔材料与设备专用要求〕的约定，未经批准，私自将已按照合同约定进入施工现场的材料或设备撤离施工现场的违约责任：承包人应及时停止撤离，并承担相应损失</w:t>
      </w:r>
      <w:r>
        <w:rPr>
          <w:rFonts w:hint="eastAsia" w:ascii="仿宋" w:hAnsi="仿宋" w:eastAsia="仿宋"/>
          <w:color w:val="auto"/>
          <w:sz w:val="24"/>
        </w:rPr>
        <w:t xml:space="preserve">。    </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16.2.3 因承包人违约解除合同</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关于承包人违约解除合同的特别约定：</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发包人继续使用承包人在施工现场的材料、设备、临时工程、承包人文件和由承包人或以其名义编制的其他文件的费用承担方式：</w:t>
      </w:r>
      <w:r>
        <w:rPr>
          <w:rFonts w:hint="eastAsia" w:ascii="仿宋" w:hAnsi="仿宋" w:eastAsia="仿宋"/>
          <w:color w:val="auto"/>
          <w:sz w:val="24"/>
          <w:u w:val="single"/>
        </w:rPr>
        <w:t>费用另行约定，由发包人承担</w:t>
      </w:r>
      <w:r>
        <w:rPr>
          <w:rFonts w:hint="eastAsia" w:ascii="仿宋" w:hAnsi="仿宋" w:eastAsia="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17. 不可抗力 </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17.1 不可抗力的确认</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除通用合同条款约定的不可抗力事件之外，视为不可抗力的其他情形：</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17.4 因不可抗力解除合同</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合同解除后，发包人应在商定或确定发包人应支付款项后</w:t>
      </w:r>
      <w:r>
        <w:rPr>
          <w:rFonts w:hint="eastAsia" w:ascii="仿宋" w:hAnsi="仿宋" w:eastAsia="仿宋"/>
          <w:color w:val="auto"/>
          <w:sz w:val="24"/>
          <w:u w:val="single"/>
        </w:rPr>
        <w:t xml:space="preserve"> 30 天</w:t>
      </w:r>
      <w:r>
        <w:rPr>
          <w:rFonts w:hint="eastAsia" w:ascii="仿宋" w:hAnsi="仿宋" w:eastAsia="仿宋"/>
          <w:color w:val="auto"/>
          <w:sz w:val="24"/>
        </w:rPr>
        <w:t>内完成款项的支付。</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18. 保险</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18.1 工程保险</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关于工程保险的特别约定：</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18.3 其他保险</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关于其他保险的约定：</w:t>
      </w:r>
      <w:r>
        <w:rPr>
          <w:rFonts w:hint="eastAsia" w:ascii="仿宋" w:hAnsi="仿宋" w:eastAsia="仿宋"/>
          <w:color w:val="auto"/>
          <w:sz w:val="24"/>
          <w:u w:val="single"/>
        </w:rPr>
        <w:t>承包人为本工程和施工场地内的自有人员、设备及第三方生命财产办理保险并支付保险费用，费用已包含在合同价内。施工期间所发生的一切与本工程有关的承包人的人员、财产等意外伤害、损失，由承包人承担全部责任和费用</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承包人是否应为其施工设备等办理财产保险：</w:t>
      </w:r>
      <w:r>
        <w:rPr>
          <w:rFonts w:hint="eastAsia" w:ascii="仿宋" w:hAnsi="仿宋" w:eastAsia="仿宋"/>
          <w:color w:val="auto"/>
          <w:sz w:val="24"/>
          <w:u w:val="single"/>
        </w:rPr>
        <w:t>是</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18.7 通知义务</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关于变更保险合同时的通知义务的约定：</w:t>
      </w:r>
      <w:r>
        <w:rPr>
          <w:rFonts w:hint="eastAsia" w:ascii="仿宋" w:hAnsi="仿宋" w:eastAsia="仿宋"/>
          <w:color w:val="auto"/>
          <w:sz w:val="24"/>
          <w:u w:val="single"/>
        </w:rPr>
        <w:t>按通用条款执行</w:t>
      </w:r>
      <w:r>
        <w:rPr>
          <w:rFonts w:hint="eastAsia" w:ascii="仿宋" w:hAnsi="仿宋" w:eastAsia="仿宋"/>
          <w:color w:val="auto"/>
          <w:sz w:val="24"/>
        </w:rPr>
        <w:t>。</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19. 争议解决</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19.3 争议评审</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合同当事人是否同意将工程争议提交争议评审小组决定：</w:t>
      </w:r>
      <w:r>
        <w:rPr>
          <w:rFonts w:hint="eastAsia" w:ascii="仿宋" w:hAnsi="仿宋" w:eastAsia="仿宋"/>
          <w:color w:val="auto"/>
          <w:sz w:val="24"/>
          <w:u w:val="single"/>
        </w:rPr>
        <w:t>否</w:t>
      </w:r>
      <w:r>
        <w:rPr>
          <w:rFonts w:hint="eastAsia" w:ascii="仿宋" w:hAnsi="仿宋" w:eastAsia="仿宋"/>
          <w:color w:val="auto"/>
          <w:sz w:val="24"/>
        </w:rPr>
        <w:t xml:space="preserve">。  </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19.3.1 争议评审小组的确定</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争议评审小组成员的确定：</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选定争议评审员的期限：</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争议评审小组成员的报酬承担方式：</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其他事项的约定：</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19.3.2 争议评审小组的决定</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合同当事人关于本项的约定：</w:t>
      </w:r>
      <w:r>
        <w:rPr>
          <w:rFonts w:hint="eastAsia" w:ascii="仿宋" w:hAnsi="仿宋" w:eastAsia="仿宋"/>
          <w:color w:val="auto"/>
          <w:sz w:val="24"/>
          <w:u w:val="single"/>
        </w:rPr>
        <w:t xml:space="preserve"> / </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19.4仲裁或诉讼</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因合同及合同有关事项发生的争议，按下列第</w:t>
      </w:r>
      <w:r>
        <w:rPr>
          <w:rFonts w:hint="eastAsia" w:ascii="仿宋" w:hAnsi="仿宋" w:eastAsia="仿宋"/>
          <w:color w:val="auto"/>
          <w:sz w:val="24"/>
          <w:u w:val="single"/>
        </w:rPr>
        <w:t>2</w:t>
      </w:r>
      <w:r>
        <w:rPr>
          <w:rFonts w:hint="eastAsia" w:ascii="仿宋" w:hAnsi="仿宋" w:eastAsia="仿宋"/>
          <w:color w:val="auto"/>
          <w:sz w:val="24"/>
        </w:rPr>
        <w:t>种方式解决：</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（1）向 / 仲裁委员会申请仲裁；</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（2）向</w:t>
      </w:r>
      <w:r>
        <w:rPr>
          <w:rFonts w:hint="eastAsia" w:ascii="仿宋" w:hAnsi="仿宋" w:eastAsia="仿宋"/>
          <w:color w:val="auto"/>
          <w:sz w:val="24"/>
          <w:u w:val="single"/>
        </w:rPr>
        <w:t>工程所在地</w:t>
      </w:r>
      <w:r>
        <w:rPr>
          <w:rFonts w:hint="eastAsia" w:ascii="仿宋" w:hAnsi="仿宋" w:eastAsia="仿宋"/>
          <w:color w:val="auto"/>
          <w:sz w:val="24"/>
        </w:rPr>
        <w:t>人民法院起诉。</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20．其他补充事项的约定</w:t>
      </w:r>
    </w:p>
    <w:p>
      <w:pPr>
        <w:snapToGrid w:val="0"/>
        <w:spacing w:line="360" w:lineRule="auto"/>
        <w:ind w:firstLine="480" w:firstLineChars="200"/>
        <w:outlineLvl w:val="2"/>
        <w:rPr>
          <w:rFonts w:ascii="仿宋" w:hAnsi="仿宋" w:eastAsia="仿宋"/>
          <w:color w:val="auto"/>
          <w:sz w:val="24"/>
        </w:rPr>
      </w:pPr>
      <w:r>
        <w:rPr>
          <w:rFonts w:hint="eastAsia" w:ascii="仿宋" w:hAnsi="仿宋" w:eastAsia="仿宋"/>
          <w:color w:val="auto"/>
          <w:sz w:val="24"/>
        </w:rPr>
        <w:t>20.1工期要求的其他约定</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20.1.1</w:t>
      </w:r>
      <w:r>
        <w:rPr>
          <w:rFonts w:hint="eastAsia" w:ascii="仿宋" w:hAnsi="仿宋" w:eastAsia="仿宋"/>
          <w:color w:val="auto"/>
          <w:sz w:val="24"/>
          <w:u w:val="single"/>
        </w:rPr>
        <w:t>承包人在施工过程中必须做好与发包人委托的设备安装单位配合协调工作，因协调配合不当引起的工期等所有损失均由承包人承担</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20.1.2</w:t>
      </w:r>
      <w:r>
        <w:rPr>
          <w:rFonts w:hint="eastAsia" w:ascii="仿宋" w:hAnsi="仿宋" w:eastAsia="仿宋"/>
          <w:color w:val="auto"/>
          <w:sz w:val="24"/>
          <w:u w:val="single"/>
        </w:rPr>
        <w:t>如承包人认为发生了可顺延工期情形的，承包人必须于工期延误情形发生后14天内向发包人提出顺延工期申请，经发包人签证后按发包人签证的工期顺延。承包人逾期未申请顺延工期的，工期不予以顺延。</w:t>
      </w:r>
      <w:r>
        <w:rPr>
          <w:rFonts w:hint="eastAsia" w:ascii="仿宋" w:hAnsi="仿宋" w:eastAsia="仿宋"/>
          <w:bCs/>
          <w:color w:val="auto"/>
          <w:sz w:val="24"/>
          <w:u w:val="single"/>
        </w:rPr>
        <w:t>实际施工期限超过原定工期时，承包人应依据本合同专用条款第</w:t>
      </w:r>
      <w:r>
        <w:rPr>
          <w:rFonts w:ascii="仿宋" w:hAnsi="仿宋" w:eastAsia="仿宋"/>
          <w:bCs/>
          <w:color w:val="auto"/>
          <w:sz w:val="24"/>
          <w:u w:val="single"/>
        </w:rPr>
        <w:t>7.5.2</w:t>
      </w:r>
      <w:r>
        <w:rPr>
          <w:rFonts w:hint="eastAsia" w:ascii="仿宋" w:hAnsi="仿宋" w:eastAsia="仿宋"/>
          <w:bCs/>
          <w:color w:val="auto"/>
          <w:sz w:val="24"/>
          <w:u w:val="single"/>
        </w:rPr>
        <w:t>之规定承担迟延履行的责任</w:t>
      </w:r>
      <w:r>
        <w:rPr>
          <w:rFonts w:hint="eastAsia" w:ascii="仿宋" w:hAnsi="仿宋" w:eastAsia="仿宋"/>
          <w:bCs/>
          <w:color w:val="auto"/>
          <w:sz w:val="24"/>
        </w:rPr>
        <w:t>。</w:t>
      </w:r>
    </w:p>
    <w:p>
      <w:pPr>
        <w:snapToGrid w:val="0"/>
        <w:spacing w:line="360" w:lineRule="auto"/>
        <w:ind w:firstLine="480" w:firstLineChars="200"/>
        <w:outlineLvl w:val="2"/>
        <w:rPr>
          <w:rFonts w:ascii="仿宋" w:hAnsi="仿宋" w:eastAsia="仿宋"/>
          <w:color w:val="auto"/>
          <w:sz w:val="24"/>
        </w:rPr>
      </w:pPr>
      <w:r>
        <w:rPr>
          <w:rFonts w:hint="eastAsia" w:ascii="仿宋" w:hAnsi="仿宋" w:eastAsia="仿宋"/>
          <w:color w:val="auto"/>
          <w:sz w:val="24"/>
        </w:rPr>
        <w:t>20.2安全文明施工要求的其他约定</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20.2.1</w:t>
      </w:r>
      <w:r>
        <w:rPr>
          <w:rFonts w:hint="eastAsia" w:ascii="仿宋" w:hAnsi="仿宋" w:eastAsia="仿宋"/>
          <w:color w:val="auto"/>
          <w:sz w:val="24"/>
          <w:u w:val="single"/>
        </w:rPr>
        <w:t>承包人与发包人应签定《建设工程安全生产文明施工责任书》，且必须按照浙江省及发包人安全生产、文明施工准化工地要求，做好安全生产、文明施工</w:t>
      </w:r>
      <w:r>
        <w:rPr>
          <w:rFonts w:hint="eastAsia" w:ascii="仿宋" w:hAnsi="仿宋" w:eastAsia="仿宋"/>
          <w:color w:val="auto"/>
          <w:sz w:val="24"/>
        </w:rPr>
        <w:t xml:space="preserve">。 </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u w:val="single"/>
        </w:rPr>
        <w:t>安全生产、文明施工相关费用在工程实施过程中必须足额投入，否则发包人有权拒绝支付该项费用</w:t>
      </w:r>
      <w:r>
        <w:rPr>
          <w:rFonts w:hint="eastAsia" w:ascii="仿宋" w:hAnsi="仿宋" w:eastAsia="仿宋"/>
          <w:color w:val="auto"/>
          <w:sz w:val="24"/>
        </w:rPr>
        <w:t>。</w:t>
      </w:r>
    </w:p>
    <w:p>
      <w:pPr>
        <w:snapToGrid w:val="0"/>
        <w:spacing w:line="360" w:lineRule="auto"/>
        <w:ind w:firstLine="480" w:firstLineChars="200"/>
        <w:outlineLvl w:val="2"/>
        <w:rPr>
          <w:rFonts w:ascii="仿宋" w:hAnsi="仿宋" w:eastAsia="仿宋"/>
          <w:color w:val="auto"/>
          <w:sz w:val="24"/>
        </w:rPr>
      </w:pPr>
      <w:r>
        <w:rPr>
          <w:rFonts w:hint="eastAsia" w:ascii="仿宋" w:hAnsi="仿宋" w:eastAsia="仿宋"/>
          <w:color w:val="auto"/>
          <w:sz w:val="24"/>
        </w:rPr>
        <w:t>20.3合同价款的其他约定</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20.3.1</w:t>
      </w:r>
      <w:r>
        <w:rPr>
          <w:rFonts w:hint="eastAsia" w:ascii="仿宋" w:hAnsi="仿宋" w:eastAsia="仿宋"/>
          <w:color w:val="auto"/>
          <w:sz w:val="24"/>
          <w:u w:val="single"/>
        </w:rPr>
        <w:t>本合同价中已包含危险作业意外伤害保险费、成品保护费、赶工措施费、设备安装配套费、检测、监测、质检等费用，发包人不再另行支付相关费用</w:t>
      </w:r>
      <w:r>
        <w:rPr>
          <w:rFonts w:hint="eastAsia" w:ascii="仿宋" w:hAnsi="仿宋" w:eastAsia="仿宋"/>
          <w:color w:val="auto"/>
          <w:sz w:val="24"/>
        </w:rPr>
        <w:t>。</w:t>
      </w:r>
    </w:p>
    <w:p>
      <w:pPr>
        <w:snapToGrid w:val="0"/>
        <w:spacing w:line="360" w:lineRule="auto"/>
        <w:ind w:firstLine="480" w:firstLineChars="200"/>
        <w:outlineLvl w:val="2"/>
        <w:rPr>
          <w:rFonts w:ascii="仿宋" w:hAnsi="仿宋" w:eastAsia="仿宋"/>
          <w:color w:val="auto"/>
          <w:sz w:val="24"/>
        </w:rPr>
      </w:pPr>
      <w:r>
        <w:rPr>
          <w:rFonts w:hint="eastAsia" w:ascii="仿宋" w:hAnsi="仿宋" w:eastAsia="仿宋"/>
          <w:color w:val="auto"/>
          <w:sz w:val="24"/>
        </w:rPr>
        <w:t>20.4其他方面的约定</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20.4.1</w:t>
      </w:r>
      <w:r>
        <w:rPr>
          <w:rFonts w:hint="eastAsia" w:ascii="仿宋" w:hAnsi="仿宋" w:eastAsia="仿宋"/>
          <w:color w:val="auto"/>
          <w:sz w:val="24"/>
          <w:u w:val="single"/>
        </w:rPr>
        <w:t>磋商响应文件中一切有悖于磋商文件的条款为无效条款；磋商响应文件中承包人单方面设置的限制发包人的条款和内容均为无效内容；磋商响应文件中所有在磋商文件约定内容之外的与费用、进度、质量、索赔等有关的制约性内容均无效</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20.4.2</w:t>
      </w:r>
      <w:r>
        <w:rPr>
          <w:rFonts w:hint="eastAsia" w:ascii="仿宋" w:hAnsi="仿宋" w:eastAsia="仿宋"/>
          <w:color w:val="auto"/>
          <w:sz w:val="24"/>
          <w:u w:val="single"/>
        </w:rPr>
        <w:t>如承包人在磋商时选择的备选材料设备品牌不在发包人推荐范围内，其材料设备进场前必须报发包人、监理审核，经审核如存在材料不满足发包人要求的，则发包人有权在发包人推荐的范围内任意选择或社会上相关产品进行指定，且价格不予调整</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20.4.3</w:t>
      </w:r>
      <w:r>
        <w:rPr>
          <w:rFonts w:hint="eastAsia" w:ascii="仿宋" w:hAnsi="仿宋" w:eastAsia="仿宋"/>
          <w:color w:val="auto"/>
          <w:sz w:val="24"/>
          <w:u w:val="single"/>
        </w:rPr>
        <w:t>承包人应充分响应杭州市委、市政府及运输路线经过地政府关于工程运输车安全整治有关问题的相关意见，落实好工程安全运输责任制</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20.4.4</w:t>
      </w:r>
      <w:r>
        <w:rPr>
          <w:rFonts w:hint="eastAsia" w:ascii="仿宋" w:hAnsi="仿宋" w:eastAsia="仿宋"/>
          <w:color w:val="auto"/>
          <w:sz w:val="24"/>
          <w:u w:val="single"/>
        </w:rPr>
        <w:t>第三方咨询机构对承包人提交的竣工结算报告进行审核（计）时，承包人必须根据发包人及第三方咨询机构的要求履行配合义务，第三方咨询机构在收到完整的结算资料后两个月内提出咨询意见，因承包人不配合第三方咨询机构，导致第三方咨询机构无法及时完成造价审核（审计）的，责任由承包人承担，承包人不得以此要求发包人承担逾期付款违约责任</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20.4.5</w:t>
      </w:r>
      <w:r>
        <w:rPr>
          <w:rFonts w:hint="eastAsia" w:ascii="仿宋" w:hAnsi="仿宋" w:eastAsia="仿宋"/>
          <w:color w:val="auto"/>
          <w:sz w:val="24"/>
          <w:u w:val="single"/>
        </w:rPr>
        <w:t>合同履行过程中，经双方协商一致变更、补充本合同内容的，不受本条款限制，补充合同或工程联系单等内容与本合同内容不一致的，以补充合同内容为准</w:t>
      </w:r>
      <w:r>
        <w:rPr>
          <w:rFonts w:hint="eastAsia" w:ascii="仿宋" w:hAnsi="仿宋" w:eastAsia="仿宋"/>
          <w:color w:val="auto"/>
          <w:sz w:val="24"/>
        </w:rPr>
        <w:t>。</w:t>
      </w:r>
    </w:p>
    <w:p>
      <w:pPr>
        <w:snapToGrid w:val="0"/>
        <w:spacing w:line="360" w:lineRule="auto"/>
        <w:ind w:firstLine="480" w:firstLineChars="200"/>
        <w:rPr>
          <w:rFonts w:ascii="仿宋" w:hAnsi="仿宋" w:eastAsia="仿宋" w:cs="仿宋"/>
          <w:color w:val="auto"/>
          <w:sz w:val="24"/>
        </w:rPr>
      </w:pPr>
    </w:p>
    <w:p>
      <w:pPr>
        <w:snapToGrid w:val="0"/>
        <w:spacing w:line="360" w:lineRule="auto"/>
        <w:ind w:firstLine="480" w:firstLineChars="200"/>
        <w:rPr>
          <w:rFonts w:ascii="仿宋" w:hAnsi="仿宋" w:eastAsia="仿宋" w:cs="仿宋"/>
          <w:color w:val="auto"/>
          <w:sz w:val="24"/>
        </w:rPr>
      </w:pPr>
    </w:p>
    <w:p>
      <w:pPr>
        <w:snapToGrid w:val="0"/>
        <w:spacing w:line="360" w:lineRule="auto"/>
        <w:ind w:firstLine="480" w:firstLineChars="200"/>
        <w:rPr>
          <w:rFonts w:ascii="仿宋" w:hAnsi="仿宋" w:eastAsia="仿宋" w:cs="仿宋"/>
          <w:color w:val="auto"/>
          <w:sz w:val="24"/>
        </w:rPr>
      </w:pPr>
    </w:p>
    <w:p>
      <w:pPr>
        <w:snapToGrid w:val="0"/>
        <w:spacing w:line="360" w:lineRule="auto"/>
        <w:ind w:firstLine="480" w:firstLineChars="200"/>
        <w:rPr>
          <w:rFonts w:ascii="仿宋" w:hAnsi="仿宋" w:eastAsia="仿宋" w:cs="仿宋"/>
          <w:color w:val="auto"/>
          <w:sz w:val="24"/>
        </w:rPr>
      </w:pPr>
    </w:p>
    <w:p>
      <w:pPr>
        <w:widowControl/>
        <w:snapToGrid w:val="0"/>
        <w:spacing w:line="360" w:lineRule="auto"/>
        <w:jc w:val="left"/>
        <w:rPr>
          <w:rFonts w:ascii="仿宋" w:hAnsi="仿宋" w:eastAsia="仿宋" w:cs="仿宋"/>
          <w:color w:val="auto"/>
          <w:sz w:val="24"/>
        </w:rPr>
      </w:pPr>
      <w:r>
        <w:rPr>
          <w:rFonts w:ascii="仿宋" w:hAnsi="仿宋" w:eastAsia="仿宋" w:cs="仿宋"/>
          <w:color w:val="auto"/>
          <w:sz w:val="24"/>
        </w:rPr>
        <w:br w:type="page"/>
      </w:r>
    </w:p>
    <w:p>
      <w:pPr>
        <w:pStyle w:val="2"/>
        <w:snapToGrid w:val="0"/>
        <w:spacing w:line="360" w:lineRule="auto"/>
        <w:ind w:firstLine="466"/>
        <w:rPr>
          <w:rFonts w:ascii="仿宋" w:hAnsi="仿宋" w:eastAsia="仿宋"/>
          <w:color w:val="auto"/>
          <w:sz w:val="24"/>
        </w:rPr>
      </w:pPr>
      <w:r>
        <w:rPr>
          <w:rFonts w:hint="eastAsia" w:ascii="仿宋" w:hAnsi="仿宋" w:eastAsia="仿宋"/>
          <w:color w:val="auto"/>
          <w:sz w:val="24"/>
        </w:rPr>
        <w:t>附件1</w:t>
      </w:r>
    </w:p>
    <w:p>
      <w:pPr>
        <w:snapToGrid w:val="0"/>
        <w:spacing w:line="360" w:lineRule="auto"/>
        <w:ind w:firstLine="321" w:firstLineChars="100"/>
        <w:jc w:val="center"/>
        <w:rPr>
          <w:rFonts w:ascii="仿宋" w:hAnsi="仿宋" w:eastAsia="仿宋"/>
          <w:color w:val="auto"/>
          <w:sz w:val="32"/>
          <w:szCs w:val="32"/>
        </w:rPr>
      </w:pPr>
      <w:bookmarkStart w:id="117" w:name="_Toc15168"/>
      <w:bookmarkStart w:id="118" w:name="_Toc97721729"/>
      <w:r>
        <w:rPr>
          <w:rFonts w:ascii="仿宋" w:hAnsi="仿宋" w:eastAsia="仿宋"/>
          <w:b/>
          <w:color w:val="auto"/>
          <w:sz w:val="32"/>
          <w:szCs w:val="32"/>
        </w:rPr>
        <w:t>工程质量保修书</w:t>
      </w:r>
      <w:bookmarkEnd w:id="117"/>
      <w:bookmarkEnd w:id="118"/>
    </w:p>
    <w:p>
      <w:pPr>
        <w:snapToGrid w:val="0"/>
        <w:spacing w:line="360" w:lineRule="auto"/>
        <w:ind w:firstLine="480" w:firstLineChars="200"/>
        <w:rPr>
          <w:rFonts w:ascii="仿宋" w:hAnsi="仿宋" w:eastAsia="仿宋"/>
          <w:bCs/>
          <w:color w:val="auto"/>
          <w:sz w:val="24"/>
          <w:u w:val="single"/>
        </w:rPr>
      </w:pPr>
      <w:r>
        <w:rPr>
          <w:rFonts w:hint="eastAsia" w:ascii="仿宋" w:hAnsi="仿宋" w:eastAsia="仿宋"/>
          <w:color w:val="auto"/>
          <w:sz w:val="24"/>
        </w:rPr>
        <w:t>发包人（全称）：</w:t>
      </w:r>
      <w:r>
        <w:rPr>
          <w:rFonts w:hint="eastAsia" w:ascii="仿宋" w:hAnsi="仿宋" w:eastAsia="仿宋"/>
          <w:bCs/>
          <w:color w:val="auto"/>
          <w:sz w:val="24"/>
          <w:u w:val="single"/>
        </w:rPr>
        <w:t>浙江工商大学</w:t>
      </w:r>
    </w:p>
    <w:p>
      <w:pPr>
        <w:snapToGrid w:val="0"/>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承包人（全称）：</w:t>
      </w:r>
      <w:r>
        <w:rPr>
          <w:rFonts w:hint="eastAsia" w:ascii="仿宋" w:hAnsi="仿宋" w:eastAsia="仿宋"/>
          <w:b/>
          <w:color w:val="auto"/>
          <w:sz w:val="24"/>
          <w:u w:val="single"/>
        </w:rPr>
        <w:t xml:space="preserve">             </w:t>
      </w:r>
    </w:p>
    <w:p>
      <w:pPr>
        <w:snapToGrid w:val="0"/>
        <w:spacing w:line="360" w:lineRule="auto"/>
        <w:ind w:firstLine="480" w:firstLineChars="200"/>
        <w:rPr>
          <w:rFonts w:ascii="仿宋" w:hAnsi="仿宋" w:eastAsia="仿宋"/>
          <w:color w:val="auto"/>
          <w:sz w:val="24"/>
        </w:rPr>
      </w:pPr>
      <w:r>
        <w:rPr>
          <w:rFonts w:ascii="仿宋" w:hAnsi="仿宋" w:eastAsia="仿宋"/>
          <w:color w:val="auto"/>
          <w:sz w:val="24"/>
        </w:rPr>
        <w:t>发包人和承包人根据《中华人民共和国建筑法》和《建设工程质量管理条例》，经协商一致就</w:t>
      </w:r>
      <w:r>
        <w:rPr>
          <w:rFonts w:hint="eastAsia" w:ascii="仿宋" w:hAnsi="仿宋" w:eastAsia="仿宋" w:cs="仿宋"/>
          <w:color w:val="auto"/>
          <w:sz w:val="24"/>
          <w:u w:val="single"/>
          <w:lang w:val="zh-CN"/>
        </w:rPr>
        <w:t>浙江工商大学学生公寓提升改造工程</w:t>
      </w:r>
      <w:r>
        <w:rPr>
          <w:rFonts w:ascii="仿宋" w:hAnsi="仿宋" w:eastAsia="仿宋"/>
          <w:color w:val="auto"/>
          <w:sz w:val="24"/>
        </w:rPr>
        <w:t>签订工程质量保修书。</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一、工程质量保修范围和内容</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承包人质量保修期内，按照有关法律、法规、规章的管理规定和双方约定，承担本工程质量保修责任。</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质量保修范围包括：图纸、工程量清单、竞争性磋商文件规定范围内的工程以及双方约定的其他项目。具体保修内容为：</w:t>
      </w:r>
      <w:r>
        <w:rPr>
          <w:rFonts w:hint="eastAsia" w:ascii="仿宋" w:hAnsi="仿宋" w:eastAsia="仿宋"/>
          <w:color w:val="auto"/>
          <w:sz w:val="24"/>
          <w:u w:val="single"/>
        </w:rPr>
        <w:t>承包人对浙江工商大学学生公寓提升改造工程</w:t>
      </w:r>
      <w:r>
        <w:rPr>
          <w:rFonts w:ascii="仿宋" w:hAnsi="仿宋" w:eastAsia="仿宋"/>
          <w:color w:val="auto"/>
          <w:sz w:val="24"/>
          <w:u w:val="single"/>
        </w:rPr>
        <w:t>各部位的质量缺陷（含产品质量及施工质量）及由于</w:t>
      </w:r>
      <w:r>
        <w:rPr>
          <w:rFonts w:hint="eastAsia" w:ascii="仿宋" w:hAnsi="仿宋" w:eastAsia="仿宋"/>
          <w:color w:val="auto"/>
          <w:sz w:val="24"/>
          <w:u w:val="single"/>
        </w:rPr>
        <w:t>承包人</w:t>
      </w:r>
      <w:r>
        <w:rPr>
          <w:rFonts w:ascii="仿宋" w:hAnsi="仿宋" w:eastAsia="仿宋"/>
          <w:color w:val="auto"/>
          <w:sz w:val="24"/>
          <w:u w:val="single"/>
        </w:rPr>
        <w:t>维修造成的质量缺陷，</w:t>
      </w:r>
      <w:r>
        <w:rPr>
          <w:rFonts w:hint="eastAsia" w:ascii="仿宋" w:hAnsi="仿宋" w:eastAsia="仿宋"/>
          <w:color w:val="auto"/>
          <w:sz w:val="24"/>
          <w:u w:val="single"/>
        </w:rPr>
        <w:t>承担免费保修义务，避免出现任何质量劣化现象</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二、质量保修期</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双方根据《建设工程质量管理条例》及国家有关规定，结合具体工程情况约定质量保修期如下：</w:t>
      </w:r>
    </w:p>
    <w:p>
      <w:pPr>
        <w:autoSpaceDE w:val="0"/>
        <w:autoSpaceDN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w:t>
      </w:r>
      <w:r>
        <w:rPr>
          <w:rFonts w:hint="eastAsia" w:ascii="仿宋" w:hAnsi="仿宋" w:eastAsia="仿宋" w:cs="仿宋"/>
          <w:color w:val="auto"/>
          <w:sz w:val="24"/>
          <w:u w:val="single"/>
        </w:rPr>
        <w:t>地基基础工程和主体结构工程为设计文件规定的工程合理使用年限</w:t>
      </w:r>
      <w:r>
        <w:rPr>
          <w:rFonts w:hint="eastAsia" w:ascii="仿宋" w:hAnsi="仿宋" w:eastAsia="仿宋" w:cs="仿宋"/>
          <w:color w:val="auto"/>
          <w:sz w:val="24"/>
        </w:rPr>
        <w:t>；</w:t>
      </w:r>
    </w:p>
    <w:p>
      <w:pPr>
        <w:autoSpaceDE w:val="0"/>
        <w:autoSpaceDN w:val="0"/>
        <w:snapToGrid w:val="0"/>
        <w:spacing w:line="360" w:lineRule="auto"/>
        <w:ind w:firstLine="480" w:firstLineChars="200"/>
        <w:rPr>
          <w:rFonts w:ascii="仿宋" w:hAnsi="仿宋" w:eastAsia="仿宋" w:cs="仿宋"/>
          <w:color w:val="auto"/>
          <w:sz w:val="24"/>
        </w:rPr>
      </w:pPr>
      <w:r>
        <w:rPr>
          <w:rFonts w:ascii="仿宋" w:hAnsi="仿宋" w:eastAsia="仿宋" w:cs="仿宋"/>
          <w:color w:val="auto"/>
          <w:sz w:val="24"/>
        </w:rPr>
        <w:t>2.</w:t>
      </w:r>
      <w:r>
        <w:rPr>
          <w:rFonts w:hint="eastAsia" w:ascii="仿宋" w:hAnsi="仿宋" w:eastAsia="仿宋" w:cs="仿宋"/>
          <w:color w:val="auto"/>
          <w:sz w:val="24"/>
        </w:rPr>
        <w:t>屋面防水工程、有防水要求的卫生间、房间和外墙面的防渗为5年；</w:t>
      </w:r>
    </w:p>
    <w:p>
      <w:pPr>
        <w:autoSpaceDE w:val="0"/>
        <w:autoSpaceDN w:val="0"/>
        <w:snapToGrid w:val="0"/>
        <w:spacing w:line="360" w:lineRule="auto"/>
        <w:ind w:firstLine="480" w:firstLineChars="200"/>
        <w:rPr>
          <w:rFonts w:ascii="仿宋" w:hAnsi="仿宋" w:eastAsia="仿宋" w:cs="仿宋"/>
          <w:color w:val="auto"/>
          <w:sz w:val="24"/>
        </w:rPr>
      </w:pPr>
      <w:r>
        <w:rPr>
          <w:rFonts w:ascii="仿宋" w:hAnsi="仿宋" w:eastAsia="仿宋" w:cs="仿宋"/>
          <w:color w:val="auto"/>
          <w:sz w:val="24"/>
        </w:rPr>
        <w:t>3.</w:t>
      </w:r>
      <w:r>
        <w:rPr>
          <w:rFonts w:hint="eastAsia" w:ascii="仿宋" w:hAnsi="仿宋" w:eastAsia="仿宋" w:cs="仿宋"/>
          <w:color w:val="auto"/>
          <w:sz w:val="24"/>
          <w:u w:val="single"/>
        </w:rPr>
        <w:t>装修工程为2年</w:t>
      </w:r>
      <w:r>
        <w:rPr>
          <w:rFonts w:hint="eastAsia" w:ascii="仿宋" w:hAnsi="仿宋" w:eastAsia="仿宋" w:cs="仿宋"/>
          <w:color w:val="auto"/>
          <w:sz w:val="24"/>
        </w:rPr>
        <w:t>；</w:t>
      </w:r>
    </w:p>
    <w:p>
      <w:pPr>
        <w:autoSpaceDE w:val="0"/>
        <w:autoSpaceDN w:val="0"/>
        <w:snapToGrid w:val="0"/>
        <w:spacing w:line="360" w:lineRule="auto"/>
        <w:ind w:firstLine="480" w:firstLineChars="200"/>
        <w:rPr>
          <w:rFonts w:ascii="仿宋" w:hAnsi="仿宋" w:eastAsia="仿宋" w:cs="仿宋"/>
          <w:color w:val="auto"/>
          <w:sz w:val="24"/>
        </w:rPr>
      </w:pPr>
      <w:r>
        <w:rPr>
          <w:rFonts w:ascii="仿宋" w:hAnsi="仿宋" w:eastAsia="仿宋" w:cs="仿宋"/>
          <w:color w:val="auto"/>
          <w:sz w:val="24"/>
        </w:rPr>
        <w:t>4.</w:t>
      </w:r>
      <w:r>
        <w:rPr>
          <w:rFonts w:hint="eastAsia" w:ascii="仿宋" w:hAnsi="仿宋" w:eastAsia="仿宋" w:cs="仿宋"/>
          <w:color w:val="auto"/>
          <w:sz w:val="24"/>
          <w:u w:val="single"/>
        </w:rPr>
        <w:t>电气管线、给排水管道、设备安装工程为2年</w:t>
      </w:r>
      <w:r>
        <w:rPr>
          <w:rFonts w:hint="eastAsia" w:ascii="仿宋" w:hAnsi="仿宋" w:eastAsia="仿宋" w:cs="仿宋"/>
          <w:color w:val="auto"/>
          <w:sz w:val="24"/>
        </w:rPr>
        <w:t>；</w:t>
      </w:r>
    </w:p>
    <w:p>
      <w:pPr>
        <w:autoSpaceDE w:val="0"/>
        <w:autoSpaceDN w:val="0"/>
        <w:snapToGrid w:val="0"/>
        <w:spacing w:line="360" w:lineRule="auto"/>
        <w:ind w:firstLine="480" w:firstLineChars="200"/>
        <w:rPr>
          <w:rFonts w:ascii="仿宋" w:hAnsi="仿宋" w:eastAsia="仿宋" w:cs="仿宋"/>
          <w:color w:val="auto"/>
          <w:sz w:val="24"/>
        </w:rPr>
      </w:pPr>
      <w:r>
        <w:rPr>
          <w:rFonts w:ascii="仿宋" w:hAnsi="仿宋" w:eastAsia="仿宋" w:cs="仿宋"/>
          <w:color w:val="auto"/>
          <w:sz w:val="24"/>
        </w:rPr>
        <w:t>5.</w:t>
      </w:r>
      <w:r>
        <w:rPr>
          <w:rFonts w:hint="eastAsia" w:ascii="仿宋" w:hAnsi="仿宋" w:eastAsia="仿宋" w:cs="仿宋"/>
          <w:color w:val="auto"/>
          <w:sz w:val="24"/>
          <w:u w:val="single"/>
        </w:rPr>
        <w:t>供热与供冷系统为2个采暖期</w:t>
      </w:r>
      <w:r>
        <w:rPr>
          <w:rFonts w:hint="eastAsia" w:ascii="仿宋" w:hAnsi="仿宋" w:eastAsia="仿宋" w:cs="仿宋"/>
          <w:color w:val="auto"/>
          <w:sz w:val="24"/>
        </w:rPr>
        <w:t>；</w:t>
      </w:r>
    </w:p>
    <w:p>
      <w:pPr>
        <w:autoSpaceDE w:val="0"/>
        <w:autoSpaceDN w:val="0"/>
        <w:snapToGrid w:val="0"/>
        <w:spacing w:line="360" w:lineRule="auto"/>
        <w:ind w:firstLine="480" w:firstLineChars="200"/>
        <w:rPr>
          <w:rFonts w:ascii="仿宋" w:hAnsi="仿宋" w:eastAsia="仿宋" w:cs="仿宋"/>
          <w:color w:val="auto"/>
          <w:sz w:val="24"/>
        </w:rPr>
      </w:pPr>
      <w:r>
        <w:rPr>
          <w:rFonts w:ascii="仿宋" w:hAnsi="仿宋" w:eastAsia="仿宋" w:cs="仿宋"/>
          <w:color w:val="auto"/>
          <w:sz w:val="24"/>
        </w:rPr>
        <w:t>6.</w:t>
      </w:r>
      <w:r>
        <w:rPr>
          <w:rFonts w:hint="eastAsia" w:ascii="仿宋" w:hAnsi="仿宋" w:eastAsia="仿宋" w:cs="仿宋"/>
          <w:color w:val="auto"/>
          <w:sz w:val="24"/>
          <w:u w:val="single"/>
        </w:rPr>
        <w:t>施工图纸及工程量清单涉及的其他工程为2年</w:t>
      </w:r>
      <w:r>
        <w:rPr>
          <w:rFonts w:hint="eastAsia" w:ascii="仿宋" w:hAnsi="仿宋" w:eastAsia="仿宋" w:cs="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质量保修期从工程竣工验收合格之日算起。</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三、缺陷责任期</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工程缺陷责任期为</w:t>
      </w:r>
      <w:r>
        <w:rPr>
          <w:rFonts w:ascii="仿宋" w:hAnsi="仿宋" w:eastAsia="仿宋"/>
          <w:b/>
          <w:color w:val="auto"/>
          <w:sz w:val="24"/>
          <w:u w:val="single"/>
        </w:rPr>
        <w:t>24</w:t>
      </w:r>
      <w:r>
        <w:rPr>
          <w:rFonts w:hint="eastAsia" w:ascii="仿宋" w:hAnsi="仿宋" w:eastAsia="仿宋"/>
          <w:color w:val="auto"/>
          <w:sz w:val="24"/>
        </w:rPr>
        <w:t>个月，缺陷责任期自工程竣工验收合格之日起计算。单位工程先于全部工程进行验收，单位工程缺陷责任期自单位工程验收合格之日起算。</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四、质量保修责任</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u w:val="single"/>
        </w:rPr>
        <w:t>属于保修范围、内容的项目，承包人必须在接到报修通知之日起24小时内派人保修，承包人不在约定期限内派人保修，发包人可委托其他人员修理,</w:t>
      </w:r>
      <w:r>
        <w:rPr>
          <w:rFonts w:ascii="仿宋" w:hAnsi="仿宋" w:eastAsia="仿宋"/>
          <w:color w:val="auto"/>
          <w:sz w:val="24"/>
          <w:u w:val="single"/>
        </w:rPr>
        <w:t>所发生的相关费用在乙方质量保修金中扣除</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w:t>
      </w:r>
      <w:r>
        <w:rPr>
          <w:rFonts w:hint="eastAsia" w:ascii="仿宋" w:hAnsi="仿宋" w:eastAsia="仿宋"/>
          <w:color w:val="auto"/>
          <w:sz w:val="24"/>
          <w:u w:val="single"/>
        </w:rPr>
        <w:t>发生须紧急抢修事故，承包人在接到事故通知后，应当立即到达事故现场抢修</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ascii="仿宋" w:hAnsi="仿宋" w:eastAsia="仿宋"/>
          <w:color w:val="auto"/>
          <w:sz w:val="24"/>
        </w:rPr>
        <w:t>3</w:t>
      </w:r>
      <w:r>
        <w:rPr>
          <w:rFonts w:hint="eastAsia" w:ascii="仿宋" w:hAnsi="仿宋" w:eastAsia="仿宋"/>
          <w:color w:val="auto"/>
          <w:sz w:val="24"/>
        </w:rPr>
        <w:t>.</w:t>
      </w:r>
      <w:r>
        <w:rPr>
          <w:rFonts w:hint="eastAsia" w:ascii="仿宋" w:hAnsi="仿宋" w:eastAsia="仿宋"/>
          <w:color w:val="auto"/>
          <w:sz w:val="24"/>
          <w:u w:val="single"/>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4.</w:t>
      </w:r>
      <w:r>
        <w:rPr>
          <w:rFonts w:hint="eastAsia" w:ascii="仿宋" w:hAnsi="仿宋" w:eastAsia="仿宋"/>
          <w:color w:val="auto"/>
          <w:sz w:val="24"/>
          <w:u w:val="single"/>
        </w:rPr>
        <w:t>因承包人原因致使工程在合理使用期限内造成人身和财产损害的，承包人应承担损害赔偿责任</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5.</w:t>
      </w:r>
      <w:r>
        <w:rPr>
          <w:rFonts w:hint="eastAsia" w:ascii="仿宋" w:hAnsi="仿宋" w:eastAsia="仿宋"/>
          <w:color w:val="auto"/>
          <w:sz w:val="24"/>
          <w:u w:val="single"/>
        </w:rPr>
        <w:t>质量保修完成后，由发包人组织验收</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五、保修费用</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u w:val="single"/>
        </w:rPr>
        <w:t>在</w:t>
      </w:r>
      <w:r>
        <w:rPr>
          <w:rFonts w:ascii="仿宋" w:hAnsi="仿宋" w:eastAsia="仿宋"/>
          <w:color w:val="auto"/>
          <w:sz w:val="24"/>
          <w:u w:val="single"/>
        </w:rPr>
        <w:t>甲、乙双方</w:t>
      </w:r>
      <w:r>
        <w:rPr>
          <w:rFonts w:hint="eastAsia" w:ascii="仿宋" w:hAnsi="仿宋" w:eastAsia="仿宋"/>
          <w:color w:val="auto"/>
          <w:sz w:val="24"/>
          <w:u w:val="single"/>
        </w:rPr>
        <w:t>工程结算时，乙方按结算审定金额的1</w:t>
      </w:r>
      <w:r>
        <w:rPr>
          <w:rFonts w:ascii="仿宋" w:hAnsi="仿宋" w:eastAsia="仿宋"/>
          <w:color w:val="auto"/>
          <w:sz w:val="24"/>
          <w:u w:val="single"/>
        </w:rPr>
        <w:t>.5</w:t>
      </w:r>
      <w:r>
        <w:rPr>
          <w:rFonts w:hint="eastAsia" w:ascii="仿宋" w:hAnsi="仿宋" w:eastAsia="仿宋"/>
          <w:color w:val="auto"/>
          <w:sz w:val="24"/>
          <w:u w:val="single"/>
        </w:rPr>
        <w:t>%缴纳质量保修金</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2.</w:t>
      </w:r>
      <w:r>
        <w:rPr>
          <w:rFonts w:ascii="仿宋" w:hAnsi="仿宋" w:eastAsia="仿宋"/>
          <w:color w:val="auto"/>
          <w:sz w:val="24"/>
          <w:u w:val="single"/>
        </w:rPr>
        <w:t>在质量保修期内</w:t>
      </w:r>
      <w:r>
        <w:rPr>
          <w:rFonts w:hint="eastAsia" w:ascii="仿宋" w:hAnsi="仿宋" w:eastAsia="仿宋"/>
          <w:color w:val="auto"/>
          <w:sz w:val="24"/>
          <w:u w:val="single"/>
        </w:rPr>
        <w:t>，保修费用由造成质量缺陷的责任方承担</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3.</w:t>
      </w:r>
      <w:r>
        <w:rPr>
          <w:rFonts w:ascii="仿宋" w:hAnsi="仿宋" w:eastAsia="仿宋"/>
          <w:color w:val="auto"/>
          <w:sz w:val="24"/>
          <w:u w:val="single"/>
        </w:rPr>
        <w:t>质量保修期满，</w:t>
      </w:r>
      <w:r>
        <w:rPr>
          <w:rFonts w:hint="eastAsia" w:ascii="仿宋" w:hAnsi="仿宋" w:eastAsia="仿宋"/>
          <w:color w:val="auto"/>
          <w:sz w:val="24"/>
          <w:u w:val="single"/>
        </w:rPr>
        <w:t>经复验合格，甲方无息返还剩余的质量保修金</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六、其他</w:t>
      </w:r>
    </w:p>
    <w:p>
      <w:pPr>
        <w:snapToGrid w:val="0"/>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双方约定的其他工程质量保修事项：</w:t>
      </w:r>
      <w:r>
        <w:rPr>
          <w:rFonts w:ascii="仿宋" w:hAnsi="仿宋" w:eastAsia="仿宋"/>
          <w:color w:val="auto"/>
          <w:sz w:val="24"/>
          <w:u w:val="single"/>
        </w:rPr>
        <w:t>1.乙方在保修期间进出</w:t>
      </w:r>
      <w:r>
        <w:rPr>
          <w:rFonts w:hint="eastAsia" w:ascii="仿宋" w:hAnsi="仿宋" w:eastAsia="仿宋"/>
          <w:color w:val="auto"/>
          <w:sz w:val="24"/>
          <w:u w:val="single"/>
        </w:rPr>
        <w:t>学校</w:t>
      </w:r>
      <w:r>
        <w:rPr>
          <w:rFonts w:ascii="仿宋" w:hAnsi="仿宋" w:eastAsia="仿宋"/>
          <w:color w:val="auto"/>
          <w:sz w:val="24"/>
          <w:u w:val="single"/>
        </w:rPr>
        <w:t>的所有维修人员，应遵守</w:t>
      </w:r>
      <w:r>
        <w:rPr>
          <w:rFonts w:hint="eastAsia" w:ascii="仿宋" w:hAnsi="仿宋" w:eastAsia="仿宋"/>
          <w:color w:val="auto"/>
          <w:sz w:val="24"/>
          <w:u w:val="single"/>
        </w:rPr>
        <w:t>学校</w:t>
      </w:r>
      <w:r>
        <w:rPr>
          <w:rFonts w:ascii="仿宋" w:hAnsi="仿宋" w:eastAsia="仿宋"/>
          <w:color w:val="auto"/>
          <w:sz w:val="24"/>
          <w:u w:val="single"/>
        </w:rPr>
        <w:t>的各项规定</w:t>
      </w:r>
      <w:r>
        <w:rPr>
          <w:rFonts w:hint="eastAsia" w:ascii="仿宋" w:hAnsi="仿宋" w:eastAsia="仿宋"/>
          <w:color w:val="auto"/>
          <w:sz w:val="24"/>
          <w:u w:val="single"/>
        </w:rPr>
        <w:t>。2</w:t>
      </w:r>
      <w:r>
        <w:rPr>
          <w:rFonts w:ascii="仿宋" w:hAnsi="仿宋" w:eastAsia="仿宋"/>
          <w:color w:val="auto"/>
          <w:sz w:val="24"/>
          <w:u w:val="single"/>
        </w:rPr>
        <w:t>.</w:t>
      </w:r>
      <w:r>
        <w:rPr>
          <w:rFonts w:hint="eastAsia" w:ascii="仿宋" w:hAnsi="仿宋" w:eastAsia="仿宋"/>
          <w:color w:val="auto"/>
          <w:sz w:val="24"/>
          <w:u w:val="single"/>
        </w:rPr>
        <w:t>乙方在保修维修施工中所造成的人身伤亡及财产损失的，由乙方自行承担全部责任和由此发生的相关费用；3</w:t>
      </w:r>
      <w:r>
        <w:rPr>
          <w:rFonts w:ascii="仿宋" w:hAnsi="仿宋" w:eastAsia="仿宋"/>
          <w:color w:val="auto"/>
          <w:sz w:val="24"/>
          <w:u w:val="single"/>
        </w:rPr>
        <w:t>.乙方提供的保修施工方案需经甲方认可后方可施工，责任由乙方承担</w:t>
      </w:r>
      <w:r>
        <w:rPr>
          <w:rFonts w:hint="eastAsia" w:ascii="仿宋" w:hAnsi="仿宋" w:eastAsia="仿宋"/>
          <w:color w:val="auto"/>
          <w:sz w:val="24"/>
          <w:u w:val="single"/>
        </w:rPr>
        <w:t>；</w:t>
      </w:r>
      <w:r>
        <w:rPr>
          <w:rFonts w:ascii="仿宋" w:hAnsi="仿宋" w:eastAsia="仿宋"/>
          <w:color w:val="auto"/>
          <w:sz w:val="24"/>
          <w:u w:val="single"/>
        </w:rPr>
        <w:t>4.乙方应进行现场保护并做好标识，施工期间及完工后及时清运施工垃圾</w:t>
      </w:r>
      <w:r>
        <w:rPr>
          <w:rFonts w:hint="eastAsia" w:ascii="仿宋" w:hAnsi="仿宋" w:eastAsia="仿宋"/>
          <w:color w:val="auto"/>
          <w:sz w:val="24"/>
        </w:rPr>
        <w:t>。</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本工程质量保修书由发包人、承包人双方在竣工验收前共同签署，作为施工合同附件，其有效期限至保修期满。</w:t>
      </w:r>
    </w:p>
    <w:p>
      <w:pPr>
        <w:snapToGrid w:val="0"/>
        <w:spacing w:line="360" w:lineRule="auto"/>
        <w:rPr>
          <w:rFonts w:ascii="仿宋" w:hAnsi="仿宋" w:eastAsia="仿宋"/>
          <w:color w:val="auto"/>
          <w:sz w:val="24"/>
        </w:rPr>
      </w:pPr>
    </w:p>
    <w:p>
      <w:pPr>
        <w:pStyle w:val="2"/>
        <w:snapToGrid w:val="0"/>
        <w:spacing w:line="480" w:lineRule="auto"/>
        <w:ind w:firstLine="406"/>
        <w:rPr>
          <w:rFonts w:ascii="仿宋" w:hAnsi="仿宋" w:eastAsia="仿宋"/>
          <w:color w:val="auto"/>
          <w:sz w:val="21"/>
          <w:szCs w:val="21"/>
        </w:rPr>
      </w:pPr>
      <w:r>
        <w:rPr>
          <w:rFonts w:hint="eastAsia" w:ascii="仿宋" w:hAnsi="仿宋" w:eastAsia="仿宋"/>
          <w:color w:val="auto"/>
          <w:sz w:val="21"/>
          <w:szCs w:val="21"/>
        </w:rPr>
        <w:t xml:space="preserve">发包人（盖章）：浙江工商大学 </w:t>
      </w:r>
      <w:r>
        <w:rPr>
          <w:rFonts w:ascii="仿宋" w:hAnsi="仿宋" w:eastAsia="仿宋"/>
          <w:color w:val="auto"/>
          <w:sz w:val="21"/>
          <w:szCs w:val="21"/>
        </w:rPr>
        <w:t xml:space="preserve">          </w:t>
      </w:r>
      <w:r>
        <w:rPr>
          <w:rFonts w:hint="eastAsia" w:ascii="仿宋" w:hAnsi="仿宋" w:eastAsia="仿宋"/>
          <w:color w:val="auto"/>
          <w:sz w:val="21"/>
          <w:szCs w:val="21"/>
        </w:rPr>
        <w:t xml:space="preserve">    承包人（盖章）： </w:t>
      </w:r>
    </w:p>
    <w:p>
      <w:pPr>
        <w:pStyle w:val="2"/>
        <w:snapToGrid w:val="0"/>
        <w:spacing w:line="480" w:lineRule="auto"/>
        <w:ind w:firstLine="406"/>
        <w:rPr>
          <w:rFonts w:ascii="仿宋" w:hAnsi="仿宋" w:eastAsia="仿宋"/>
          <w:color w:val="auto"/>
          <w:sz w:val="21"/>
          <w:szCs w:val="21"/>
        </w:rPr>
      </w:pPr>
      <w:r>
        <w:rPr>
          <w:rFonts w:hint="eastAsia" w:ascii="仿宋" w:hAnsi="仿宋" w:eastAsia="仿宋"/>
          <w:color w:val="auto"/>
          <w:sz w:val="21"/>
          <w:szCs w:val="21"/>
        </w:rPr>
        <w:t xml:space="preserve">法定（授权）代表人（签章）： </w:t>
      </w:r>
      <w:r>
        <w:rPr>
          <w:rFonts w:ascii="仿宋" w:hAnsi="仿宋" w:eastAsia="仿宋"/>
          <w:color w:val="auto"/>
          <w:sz w:val="21"/>
          <w:szCs w:val="21"/>
        </w:rPr>
        <w:t xml:space="preserve">          </w:t>
      </w:r>
      <w:r>
        <w:rPr>
          <w:rFonts w:hint="eastAsia" w:ascii="仿宋" w:hAnsi="仿宋" w:eastAsia="仿宋"/>
          <w:color w:val="auto"/>
          <w:sz w:val="21"/>
          <w:szCs w:val="21"/>
        </w:rPr>
        <w:t xml:space="preserve">    法定（授权）代表人（签章）：</w:t>
      </w:r>
    </w:p>
    <w:p>
      <w:pPr>
        <w:pStyle w:val="2"/>
        <w:snapToGrid w:val="0"/>
        <w:spacing w:line="480" w:lineRule="auto"/>
        <w:ind w:firstLine="406"/>
        <w:rPr>
          <w:rFonts w:ascii="仿宋" w:hAnsi="仿宋" w:eastAsia="仿宋"/>
          <w:color w:val="auto"/>
          <w:sz w:val="21"/>
          <w:szCs w:val="21"/>
        </w:rPr>
      </w:pPr>
      <w:r>
        <w:rPr>
          <w:rFonts w:hint="eastAsia" w:ascii="仿宋" w:hAnsi="仿宋" w:eastAsia="仿宋"/>
          <w:color w:val="auto"/>
          <w:sz w:val="21"/>
          <w:szCs w:val="21"/>
        </w:rPr>
        <w:t xml:space="preserve">签约日期：2024年  月  日 </w:t>
      </w:r>
      <w:r>
        <w:rPr>
          <w:rFonts w:ascii="仿宋" w:hAnsi="仿宋" w:eastAsia="仿宋"/>
          <w:color w:val="auto"/>
          <w:sz w:val="21"/>
          <w:szCs w:val="21"/>
        </w:rPr>
        <w:t xml:space="preserve">             </w:t>
      </w:r>
      <w:r>
        <w:rPr>
          <w:rFonts w:hint="eastAsia" w:ascii="仿宋" w:hAnsi="仿宋" w:eastAsia="仿宋"/>
          <w:color w:val="auto"/>
          <w:sz w:val="21"/>
          <w:szCs w:val="21"/>
        </w:rPr>
        <w:t xml:space="preserve">     签约日期：2024年  月  日</w:t>
      </w:r>
    </w:p>
    <w:p>
      <w:pPr>
        <w:pStyle w:val="2"/>
        <w:snapToGrid w:val="0"/>
        <w:spacing w:line="360" w:lineRule="auto"/>
        <w:ind w:firstLine="466"/>
        <w:rPr>
          <w:rFonts w:ascii="仿宋" w:hAnsi="仿宋" w:eastAsia="仿宋"/>
          <w:color w:val="auto"/>
          <w:sz w:val="24"/>
          <w:szCs w:val="24"/>
        </w:rPr>
      </w:pPr>
    </w:p>
    <w:p>
      <w:pPr>
        <w:pStyle w:val="2"/>
        <w:snapToGrid w:val="0"/>
        <w:spacing w:line="360" w:lineRule="auto"/>
        <w:ind w:firstLine="466"/>
        <w:rPr>
          <w:rFonts w:ascii="仿宋" w:hAnsi="仿宋" w:eastAsia="仿宋"/>
          <w:color w:val="auto"/>
          <w:sz w:val="24"/>
          <w:szCs w:val="24"/>
        </w:rPr>
      </w:pPr>
      <w:r>
        <w:rPr>
          <w:rFonts w:hint="eastAsia" w:ascii="仿宋" w:hAnsi="仿宋" w:eastAsia="仿宋"/>
          <w:color w:val="auto"/>
          <w:sz w:val="24"/>
          <w:szCs w:val="24"/>
        </w:rPr>
        <w:t xml:space="preserve"> </w:t>
      </w:r>
    </w:p>
    <w:p>
      <w:pPr>
        <w:snapToGrid w:val="0"/>
        <w:spacing w:line="360" w:lineRule="auto"/>
        <w:rPr>
          <w:rFonts w:ascii="仿宋" w:hAnsi="仿宋" w:eastAsia="仿宋"/>
          <w:color w:val="auto"/>
          <w:sz w:val="24"/>
        </w:rPr>
      </w:pPr>
    </w:p>
    <w:p>
      <w:pPr>
        <w:pStyle w:val="2"/>
        <w:spacing w:line="480" w:lineRule="auto"/>
        <w:ind w:firstLine="345"/>
        <w:rPr>
          <w:rFonts w:ascii="仿宋" w:hAnsi="仿宋" w:eastAsia="仿宋"/>
          <w:color w:val="auto"/>
          <w:szCs w:val="24"/>
        </w:rPr>
      </w:pPr>
    </w:p>
    <w:p>
      <w:pPr>
        <w:pStyle w:val="2"/>
        <w:spacing w:line="480" w:lineRule="auto"/>
        <w:ind w:firstLine="345"/>
        <w:rPr>
          <w:rFonts w:ascii="仿宋" w:hAnsi="仿宋" w:eastAsia="仿宋"/>
          <w:color w:val="auto"/>
          <w:szCs w:val="24"/>
        </w:rPr>
      </w:pPr>
    </w:p>
    <w:p>
      <w:pPr>
        <w:pStyle w:val="2"/>
        <w:snapToGrid w:val="0"/>
        <w:spacing w:line="360" w:lineRule="auto"/>
        <w:ind w:firstLine="466"/>
        <w:rPr>
          <w:rFonts w:ascii="仿宋" w:hAnsi="仿宋" w:eastAsia="仿宋"/>
          <w:b/>
          <w:bCs/>
          <w:color w:val="auto"/>
          <w:sz w:val="24"/>
        </w:rPr>
      </w:pPr>
      <w:r>
        <w:rPr>
          <w:rFonts w:hint="eastAsia" w:ascii="仿宋" w:hAnsi="仿宋" w:eastAsia="仿宋"/>
          <w:color w:val="auto"/>
          <w:sz w:val="24"/>
          <w:szCs w:val="24"/>
        </w:rPr>
        <w:t>附件2</w:t>
      </w:r>
    </w:p>
    <w:p>
      <w:pPr>
        <w:keepNext/>
        <w:keepLines/>
        <w:autoSpaceDN w:val="0"/>
        <w:adjustRightInd w:val="0"/>
        <w:snapToGrid w:val="0"/>
        <w:spacing w:line="360" w:lineRule="auto"/>
        <w:ind w:firstLine="281" w:firstLineChars="100"/>
        <w:jc w:val="center"/>
        <w:outlineLvl w:val="1"/>
        <w:rPr>
          <w:rFonts w:ascii="Times New Roman" w:hAnsi="仿宋" w:eastAsia="仿宋" w:cs="Times New Roman"/>
          <w:b/>
          <w:bCs/>
          <w:color w:val="auto"/>
          <w:sz w:val="28"/>
          <w:szCs w:val="28"/>
        </w:rPr>
      </w:pPr>
      <w:bookmarkStart w:id="119" w:name="_Toc97721732"/>
      <w:bookmarkStart w:id="120" w:name="_Toc12157"/>
      <w:bookmarkStart w:id="121" w:name="_Toc164685027"/>
      <w:r>
        <w:rPr>
          <w:rFonts w:hint="eastAsia" w:ascii="Times New Roman" w:hAnsi="仿宋" w:eastAsia="仿宋" w:cs="Times New Roman"/>
          <w:b/>
          <w:bCs/>
          <w:color w:val="auto"/>
          <w:sz w:val="28"/>
          <w:szCs w:val="28"/>
        </w:rPr>
        <w:t>建设工程廉洁协议书</w:t>
      </w:r>
      <w:bookmarkEnd w:id="119"/>
      <w:bookmarkEnd w:id="120"/>
      <w:bookmarkEnd w:id="121"/>
    </w:p>
    <w:p>
      <w:pPr>
        <w:snapToGrid w:val="0"/>
        <w:spacing w:line="360" w:lineRule="auto"/>
        <w:ind w:firstLine="482"/>
        <w:rPr>
          <w:rFonts w:ascii="仿宋" w:hAnsi="仿宋" w:eastAsia="仿宋"/>
          <w:b/>
          <w:color w:val="auto"/>
          <w:sz w:val="24"/>
        </w:rPr>
      </w:pPr>
      <w:r>
        <w:rPr>
          <w:rFonts w:hint="eastAsia" w:ascii="仿宋" w:hAnsi="仿宋" w:eastAsia="仿宋"/>
          <w:b/>
          <w:color w:val="auto"/>
          <w:sz w:val="24"/>
        </w:rPr>
        <w:t>甲方（发包人）：浙江工商大学</w:t>
      </w:r>
    </w:p>
    <w:p>
      <w:pPr>
        <w:snapToGrid w:val="0"/>
        <w:spacing w:line="360" w:lineRule="auto"/>
        <w:ind w:firstLine="482"/>
        <w:rPr>
          <w:rFonts w:ascii="仿宋" w:hAnsi="仿宋" w:eastAsia="仿宋"/>
          <w:b/>
          <w:color w:val="auto"/>
          <w:sz w:val="24"/>
        </w:rPr>
      </w:pPr>
      <w:r>
        <w:rPr>
          <w:rFonts w:hint="eastAsia" w:ascii="仿宋" w:hAnsi="仿宋" w:eastAsia="仿宋"/>
          <w:b/>
          <w:color w:val="auto"/>
          <w:sz w:val="24"/>
        </w:rPr>
        <w:t xml:space="preserve">乙方（承包人）： </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为了在工程建设中保持廉政自律的工作作风，防止各种不正当行为的发生，根据国家和省市有关建设工程承发包和廉政建设的各项规定，结合工程建设的特点，订立本协议如下：</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一、甲乙双方应当自觉遵守国家和市关于建设工程承发包工作规则以及有关廉政建设的各项规定。</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二、甲方及其工作人员不得以任何形式向乙方索要和收受回扣等好处费。</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三、甲方工作人员应当保持与乙方的正常业务交往，不得接受乙方的现金、有价证券和贵重物品，不得在乙方报销任何应有个人支付的费用。</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四、甲方工作人员不得参加可能对公正执行公务有影响的宴请和娱乐活动。</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五、甲方工作人员不得要求接受乙方为其住房装修、婚丧嫁娶、家属和子女的工作安排以及出国等提供方便。</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六、甲方工作人员不得向乙方介绍家属或者亲友从事与甲方工程有关的材料设备供应、工程分包等经济活动。</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七、乙方应当通过正常途径开展相对业务工作，不得为获取某些不正当利益而向甲方工作人员赠送礼金、有价证券和贵重物品等。</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八、乙方不得为谋取私利擅自与甲方工作人员就工程承包、工程费用、材料设备供应、工程量变动、工程验收、工程质量问题处理等进行私下商谈或者达成默契。</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九、乙方不得以洽谈业务、签订经济合同为借口，邀请甲方工作人员外出旅游和进入高档娱乐性场所。</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十、乙方不得为甲方和个人购置或者提供通讯工具、家电、高档办公用品等物品。</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十一、乙方如发现甲方工作人员有违反上述协议者，应向甲方领导或者甲方上级单位举报。甲方不得找任何借口对乙方进行报复。甲方对举报属实和严格遵守廉政协议的乙方，在同等条件下给予承接后续工程的优先邀请投标权。</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十二、甲方发现乙方有违反本协议或者采用不正当的手段行贿甲方工作人员，甲方根据具体情节和造成的后果追究乙方工程合同造价1%—5%的违约金，由此给甲方造成的损失均由乙方承担，乙方用不正当手段获取的非法所得由甲方单位予以追缴。</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十三、严格执行中纪委下发的中纪发【2007】7号《中共中央纪委关于严格禁止利用职务上的便利谋取不正当利益的若干规定》。</w:t>
      </w:r>
    </w:p>
    <w:p>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rPr>
        <w:t>十四、本廉政协议作为工程承发包合同的附件，与工程承发包合同具有同等法律效力，经协议双方签署后立即生效。</w:t>
      </w:r>
    </w:p>
    <w:p>
      <w:pPr>
        <w:pStyle w:val="2"/>
        <w:snapToGrid w:val="0"/>
        <w:spacing w:line="360" w:lineRule="auto"/>
        <w:ind w:firstLine="466"/>
        <w:rPr>
          <w:rFonts w:ascii="仿宋" w:hAnsi="仿宋" w:eastAsia="仿宋"/>
          <w:color w:val="auto"/>
          <w:sz w:val="24"/>
          <w:szCs w:val="24"/>
        </w:rPr>
      </w:pPr>
    </w:p>
    <w:p>
      <w:pPr>
        <w:pStyle w:val="2"/>
        <w:snapToGrid w:val="0"/>
        <w:spacing w:line="480" w:lineRule="auto"/>
        <w:ind w:firstLine="406"/>
        <w:rPr>
          <w:rFonts w:ascii="仿宋" w:hAnsi="仿宋" w:eastAsia="仿宋"/>
          <w:color w:val="auto"/>
          <w:sz w:val="21"/>
          <w:szCs w:val="21"/>
        </w:rPr>
      </w:pPr>
      <w:r>
        <w:rPr>
          <w:rFonts w:hint="eastAsia" w:ascii="仿宋" w:hAnsi="仿宋" w:eastAsia="仿宋"/>
          <w:color w:val="auto"/>
          <w:sz w:val="21"/>
          <w:szCs w:val="21"/>
        </w:rPr>
        <w:t xml:space="preserve">发包人（公章）：浙江工商大学 </w:t>
      </w:r>
      <w:r>
        <w:rPr>
          <w:rFonts w:ascii="仿宋" w:hAnsi="仿宋" w:eastAsia="仿宋"/>
          <w:color w:val="auto"/>
          <w:sz w:val="21"/>
          <w:szCs w:val="21"/>
        </w:rPr>
        <w:t xml:space="preserve">            </w:t>
      </w:r>
      <w:r>
        <w:rPr>
          <w:rFonts w:hint="eastAsia" w:ascii="仿宋" w:hAnsi="仿宋" w:eastAsia="仿宋"/>
          <w:color w:val="auto"/>
          <w:sz w:val="21"/>
          <w:szCs w:val="21"/>
        </w:rPr>
        <w:t xml:space="preserve">    承包人（公章）： </w:t>
      </w:r>
    </w:p>
    <w:p>
      <w:pPr>
        <w:pStyle w:val="2"/>
        <w:snapToGrid w:val="0"/>
        <w:spacing w:line="480" w:lineRule="auto"/>
        <w:ind w:firstLine="406"/>
        <w:rPr>
          <w:rFonts w:ascii="仿宋" w:hAnsi="仿宋" w:eastAsia="仿宋"/>
          <w:color w:val="auto"/>
          <w:sz w:val="21"/>
          <w:szCs w:val="21"/>
        </w:rPr>
      </w:pPr>
      <w:r>
        <w:rPr>
          <w:rFonts w:hint="eastAsia" w:ascii="仿宋" w:hAnsi="仿宋" w:eastAsia="仿宋"/>
          <w:color w:val="auto"/>
          <w:sz w:val="21"/>
          <w:szCs w:val="21"/>
        </w:rPr>
        <w:t xml:space="preserve">法定（授权）代表人（签章）： </w:t>
      </w:r>
      <w:r>
        <w:rPr>
          <w:rFonts w:ascii="仿宋" w:hAnsi="仿宋" w:eastAsia="仿宋"/>
          <w:color w:val="auto"/>
          <w:sz w:val="21"/>
          <w:szCs w:val="21"/>
        </w:rPr>
        <w:t xml:space="preserve">           </w:t>
      </w:r>
      <w:r>
        <w:rPr>
          <w:rFonts w:hint="eastAsia" w:ascii="仿宋" w:hAnsi="仿宋" w:eastAsia="仿宋"/>
          <w:color w:val="auto"/>
          <w:sz w:val="21"/>
          <w:szCs w:val="21"/>
        </w:rPr>
        <w:t xml:space="preserve">    </w:t>
      </w:r>
      <w:r>
        <w:rPr>
          <w:rFonts w:ascii="仿宋" w:hAnsi="仿宋" w:eastAsia="仿宋"/>
          <w:color w:val="auto"/>
          <w:sz w:val="21"/>
          <w:szCs w:val="21"/>
        </w:rPr>
        <w:t xml:space="preserve"> </w:t>
      </w:r>
      <w:r>
        <w:rPr>
          <w:rFonts w:hint="eastAsia" w:ascii="仿宋" w:hAnsi="仿宋" w:eastAsia="仿宋"/>
          <w:color w:val="auto"/>
          <w:sz w:val="21"/>
          <w:szCs w:val="21"/>
        </w:rPr>
        <w:t>法定（授权）代表人（签章）：</w:t>
      </w:r>
    </w:p>
    <w:p>
      <w:pPr>
        <w:autoSpaceDN w:val="0"/>
        <w:spacing w:line="480" w:lineRule="auto"/>
        <w:ind w:firstLine="482"/>
        <w:rPr>
          <w:rFonts w:ascii="仿宋" w:hAnsi="仿宋" w:eastAsia="仿宋" w:cs="Times New Roman"/>
          <w:color w:val="auto"/>
          <w:spacing w:val="-4"/>
          <w:kern w:val="0"/>
          <w:szCs w:val="21"/>
        </w:rPr>
      </w:pPr>
      <w:r>
        <w:rPr>
          <w:rFonts w:hint="eastAsia" w:ascii="仿宋" w:hAnsi="仿宋" w:eastAsia="仿宋"/>
          <w:color w:val="auto"/>
          <w:szCs w:val="21"/>
        </w:rPr>
        <w:t xml:space="preserve">签约日期：2024年  月  日 </w:t>
      </w:r>
      <w:r>
        <w:rPr>
          <w:rFonts w:ascii="仿宋" w:hAnsi="仿宋" w:eastAsia="仿宋"/>
          <w:color w:val="auto"/>
          <w:szCs w:val="21"/>
        </w:rPr>
        <w:t xml:space="preserve">              </w:t>
      </w:r>
      <w:r>
        <w:rPr>
          <w:rFonts w:hint="eastAsia" w:ascii="仿宋" w:hAnsi="仿宋" w:eastAsia="仿宋"/>
          <w:color w:val="auto"/>
          <w:szCs w:val="21"/>
        </w:rPr>
        <w:t xml:space="preserve">    签约日期：2024年  月  日</w:t>
      </w:r>
    </w:p>
    <w:p>
      <w:pPr>
        <w:autoSpaceDN w:val="0"/>
        <w:spacing w:line="200" w:lineRule="exact"/>
        <w:ind w:firstLine="466"/>
        <w:rPr>
          <w:rFonts w:ascii="宋体" w:hAnsi="Courier New" w:eastAsia="宋体" w:cs="Times New Roman"/>
          <w:color w:val="auto"/>
          <w:spacing w:val="-4"/>
          <w:kern w:val="0"/>
          <w:szCs w:val="21"/>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340" w:lineRule="exact"/>
        <w:rPr>
          <w:rFonts w:ascii="宋体" w:hAnsi="Calibri" w:eastAsia="宋体" w:cs="Times New Roman"/>
          <w:color w:val="auto"/>
          <w:kern w:val="0"/>
          <w:sz w:val="24"/>
          <w:szCs w:val="20"/>
        </w:rPr>
      </w:pPr>
    </w:p>
    <w:p>
      <w:pPr>
        <w:autoSpaceDN w:val="0"/>
        <w:spacing w:line="340" w:lineRule="exact"/>
        <w:rPr>
          <w:rFonts w:ascii="仿宋_GB2312" w:hAnsi="Calibri" w:eastAsia="仿宋_GB2312" w:cs="Times New Roman"/>
          <w:color w:val="auto"/>
          <w:sz w:val="24"/>
          <w:szCs w:val="24"/>
        </w:rPr>
      </w:pPr>
    </w:p>
    <w:p>
      <w:pPr>
        <w:autoSpaceDN w:val="0"/>
        <w:spacing w:line="340" w:lineRule="exact"/>
        <w:rPr>
          <w:rFonts w:ascii="仿宋_GB2312" w:hAnsi="Calibri" w:eastAsia="仿宋_GB2312" w:cs="Times New Roman"/>
          <w:color w:val="auto"/>
          <w:sz w:val="24"/>
          <w:szCs w:val="24"/>
        </w:rPr>
      </w:pPr>
    </w:p>
    <w:p>
      <w:pPr>
        <w:autoSpaceDN w:val="0"/>
        <w:spacing w:line="340" w:lineRule="exact"/>
        <w:rPr>
          <w:rFonts w:ascii="仿宋_GB2312" w:hAnsi="Calibri" w:eastAsia="仿宋_GB2312" w:cs="Times New Roman"/>
          <w:color w:val="auto"/>
          <w:sz w:val="24"/>
          <w:szCs w:val="24"/>
        </w:rPr>
      </w:pPr>
    </w:p>
    <w:p>
      <w:pPr>
        <w:autoSpaceDN w:val="0"/>
        <w:spacing w:line="340" w:lineRule="exact"/>
        <w:rPr>
          <w:rFonts w:ascii="仿宋_GB2312" w:hAnsi="Calibri" w:eastAsia="仿宋_GB2312" w:cs="Times New Roman"/>
          <w:color w:val="auto"/>
          <w:sz w:val="24"/>
          <w:szCs w:val="24"/>
        </w:rPr>
      </w:pPr>
    </w:p>
    <w:p>
      <w:pPr>
        <w:autoSpaceDN w:val="0"/>
        <w:spacing w:line="480" w:lineRule="auto"/>
        <w:ind w:firstLine="466"/>
        <w:rPr>
          <w:rFonts w:ascii="仿宋" w:hAnsi="仿宋" w:eastAsia="仿宋" w:cs="Times New Roman"/>
          <w:color w:val="auto"/>
          <w:spacing w:val="-4"/>
          <w:kern w:val="0"/>
          <w:szCs w:val="21"/>
        </w:rPr>
      </w:pPr>
    </w:p>
    <w:p>
      <w:pPr>
        <w:autoSpaceDN w:val="0"/>
        <w:rPr>
          <w:rFonts w:ascii="Times New Roman" w:hAnsi="Times New Roman" w:eastAsia="宋体" w:cs="Times New Roman"/>
          <w:color w:val="auto"/>
          <w:szCs w:val="21"/>
        </w:rPr>
      </w:pPr>
    </w:p>
    <w:p>
      <w:pPr>
        <w:autoSpaceDN w:val="0"/>
        <w:adjustRightInd w:val="0"/>
        <w:snapToGrid w:val="0"/>
        <w:spacing w:line="360" w:lineRule="auto"/>
        <w:ind w:firstLine="840" w:firstLineChars="400"/>
        <w:rPr>
          <w:rFonts w:ascii="Times New Roman" w:hAnsi="Times New Roman" w:eastAsia="宋体" w:cs="Times New Roman"/>
          <w:color w:val="auto"/>
          <w:szCs w:val="24"/>
        </w:rPr>
      </w:pPr>
    </w:p>
    <w:p>
      <w:pPr>
        <w:autoSpaceDN w:val="0"/>
        <w:adjustRightInd w:val="0"/>
        <w:snapToGrid w:val="0"/>
        <w:spacing w:line="360" w:lineRule="auto"/>
        <w:ind w:firstLine="960" w:firstLineChars="400"/>
        <w:rPr>
          <w:rFonts w:ascii="仿宋" w:hAnsi="仿宋" w:eastAsia="仿宋" w:cs="宋体"/>
          <w:color w:val="auto"/>
          <w:sz w:val="24"/>
          <w:szCs w:val="24"/>
        </w:rPr>
      </w:pPr>
    </w:p>
    <w:p>
      <w:pPr>
        <w:autoSpaceDN w:val="0"/>
        <w:adjustRightInd w:val="0"/>
        <w:snapToGrid w:val="0"/>
        <w:spacing w:line="360" w:lineRule="auto"/>
        <w:ind w:firstLine="480" w:firstLineChars="200"/>
        <w:rPr>
          <w:rFonts w:ascii="仿宋" w:hAnsi="仿宋" w:eastAsia="仿宋" w:cs="宋体"/>
          <w:color w:val="auto"/>
          <w:sz w:val="24"/>
          <w:szCs w:val="24"/>
        </w:rPr>
      </w:pPr>
    </w:p>
    <w:p>
      <w:pPr>
        <w:autoSpaceDN w:val="0"/>
        <w:adjustRightInd w:val="0"/>
        <w:snapToGrid w:val="0"/>
        <w:spacing w:line="360" w:lineRule="auto"/>
        <w:ind w:firstLine="480" w:firstLineChars="200"/>
        <w:rPr>
          <w:rFonts w:ascii="仿宋" w:hAnsi="仿宋" w:eastAsia="仿宋" w:cs="宋体"/>
          <w:color w:val="auto"/>
          <w:sz w:val="24"/>
          <w:szCs w:val="24"/>
        </w:rPr>
      </w:pPr>
    </w:p>
    <w:p>
      <w:pPr>
        <w:autoSpaceDN w:val="0"/>
        <w:adjustRightInd w:val="0"/>
        <w:snapToGrid w:val="0"/>
        <w:spacing w:line="360" w:lineRule="auto"/>
        <w:ind w:firstLine="480" w:firstLineChars="200"/>
        <w:rPr>
          <w:rFonts w:ascii="仿宋" w:hAnsi="仿宋" w:eastAsia="仿宋" w:cs="宋体"/>
          <w:color w:val="auto"/>
          <w:sz w:val="24"/>
          <w:szCs w:val="24"/>
        </w:rPr>
      </w:pPr>
    </w:p>
    <w:p>
      <w:pPr>
        <w:autoSpaceDN w:val="0"/>
        <w:snapToGrid w:val="0"/>
        <w:spacing w:line="360" w:lineRule="auto"/>
        <w:ind w:left="238"/>
        <w:jc w:val="center"/>
        <w:outlineLvl w:val="0"/>
        <w:rPr>
          <w:rFonts w:ascii="仿宋" w:hAnsi="仿宋" w:eastAsia="仿宋" w:cs="宋体"/>
          <w:b/>
          <w:color w:val="auto"/>
          <w:sz w:val="32"/>
          <w:szCs w:val="32"/>
        </w:rPr>
      </w:pPr>
      <w:r>
        <w:rPr>
          <w:rFonts w:hint="eastAsia" w:ascii="仿宋" w:hAnsi="仿宋" w:eastAsia="仿宋" w:cs="宋体"/>
          <w:bCs/>
          <w:color w:val="auto"/>
          <w:sz w:val="24"/>
          <w:szCs w:val="24"/>
        </w:rPr>
        <w:br w:type="page"/>
      </w:r>
      <w:bookmarkStart w:id="122" w:name="_Toc351203642"/>
      <w:bookmarkEnd w:id="122"/>
      <w:bookmarkStart w:id="123" w:name="_Toc164685028"/>
      <w:r>
        <w:rPr>
          <w:rFonts w:hint="eastAsia" w:ascii="仿宋" w:hAnsi="仿宋" w:eastAsia="仿宋" w:cs="宋体"/>
          <w:b/>
          <w:color w:val="auto"/>
          <w:sz w:val="32"/>
          <w:szCs w:val="32"/>
        </w:rPr>
        <w:t>第六章 响应文件格式</w:t>
      </w:r>
      <w:bookmarkEnd w:id="123"/>
    </w:p>
    <w:p>
      <w:pPr>
        <w:autoSpaceDN w:val="0"/>
        <w:snapToGrid w:val="0"/>
        <w:spacing w:line="360" w:lineRule="auto"/>
        <w:rPr>
          <w:rFonts w:ascii="仿宋" w:hAnsi="仿宋" w:eastAsia="仿宋" w:cs="宋体"/>
          <w:color w:val="auto"/>
          <w:sz w:val="24"/>
          <w:szCs w:val="24"/>
        </w:rPr>
      </w:pPr>
    </w:p>
    <w:p>
      <w:pPr>
        <w:keepNext/>
        <w:keepLines/>
        <w:autoSpaceDN w:val="0"/>
        <w:spacing w:before="260" w:after="260" w:line="415" w:lineRule="auto"/>
        <w:ind w:firstLine="643"/>
        <w:outlineLvl w:val="1"/>
        <w:rPr>
          <w:rFonts w:ascii="仿宋" w:hAnsi="仿宋" w:eastAsia="仿宋" w:cs="Times New Roman"/>
          <w:b/>
          <w:bCs/>
          <w:color w:val="auto"/>
          <w:sz w:val="32"/>
          <w:szCs w:val="32"/>
        </w:rPr>
      </w:pPr>
      <w:bookmarkStart w:id="124" w:name="_Toc164685029"/>
      <w:r>
        <w:rPr>
          <w:rFonts w:hint="eastAsia" w:ascii="仿宋" w:hAnsi="仿宋" w:eastAsia="仿宋" w:cs="Times New Roman"/>
          <w:b/>
          <w:bCs/>
          <w:color w:val="auto"/>
          <w:sz w:val="32"/>
          <w:szCs w:val="32"/>
        </w:rPr>
        <w:t>一、资格文件部分格式</w:t>
      </w:r>
      <w:bookmarkEnd w:id="124"/>
    </w:p>
    <w:p>
      <w:pPr>
        <w:autoSpaceDE w:val="0"/>
        <w:autoSpaceDN w:val="0"/>
        <w:adjustRightInd w:val="0"/>
        <w:spacing w:line="480" w:lineRule="auto"/>
        <w:ind w:left="1050" w:leftChars="500" w:firstLine="640"/>
        <w:jc w:val="left"/>
        <w:rPr>
          <w:rFonts w:ascii="仿宋" w:hAnsi="仿宋" w:eastAsia="仿宋" w:cs="Times New Roman"/>
          <w:b/>
          <w:bCs/>
          <w:color w:val="auto"/>
          <w:sz w:val="32"/>
          <w:szCs w:val="32"/>
        </w:rPr>
      </w:pPr>
    </w:p>
    <w:p>
      <w:pPr>
        <w:tabs>
          <w:tab w:val="left" w:pos="2580"/>
          <w:tab w:val="left" w:pos="5940"/>
        </w:tabs>
        <w:autoSpaceDE w:val="0"/>
        <w:autoSpaceDN w:val="0"/>
        <w:adjustRightInd w:val="0"/>
        <w:spacing w:line="360" w:lineRule="auto"/>
        <w:ind w:right="-20" w:firstLine="562"/>
        <w:rPr>
          <w:rFonts w:ascii="仿宋" w:hAnsi="仿宋" w:eastAsia="仿宋" w:cs="Times New Roman"/>
          <w:color w:val="auto"/>
          <w:kern w:val="0"/>
          <w:sz w:val="28"/>
          <w:szCs w:val="24"/>
        </w:rPr>
      </w:pPr>
    </w:p>
    <w:p>
      <w:pPr>
        <w:autoSpaceDE w:val="0"/>
        <w:autoSpaceDN w:val="0"/>
        <w:adjustRightInd w:val="0"/>
        <w:spacing w:line="480" w:lineRule="auto"/>
        <w:ind w:left="1050" w:leftChars="500" w:firstLine="602"/>
        <w:jc w:val="left"/>
        <w:rPr>
          <w:rFonts w:ascii="仿宋" w:hAnsi="仿宋" w:eastAsia="仿宋" w:cs="华文中宋"/>
          <w:color w:val="auto"/>
          <w:kern w:val="0"/>
          <w:sz w:val="30"/>
          <w:szCs w:val="30"/>
          <w:u w:val="single"/>
        </w:rPr>
      </w:pPr>
      <w:r>
        <w:rPr>
          <w:rFonts w:hint="eastAsia" w:ascii="仿宋" w:hAnsi="仿宋" w:eastAsia="仿宋" w:cs="华文中宋"/>
          <w:color w:val="auto"/>
          <w:sz w:val="30"/>
          <w:szCs w:val="30"/>
        </w:rPr>
        <w:t>项目名称：</w:t>
      </w:r>
    </w:p>
    <w:p>
      <w:pPr>
        <w:widowControl/>
        <w:autoSpaceDN w:val="0"/>
        <w:ind w:left="2550"/>
        <w:rPr>
          <w:rFonts w:ascii="仿宋" w:hAnsi="仿宋" w:eastAsia="仿宋" w:cs="Times New Roman"/>
          <w:color w:val="auto"/>
          <w:kern w:val="0"/>
        </w:rPr>
      </w:pPr>
    </w:p>
    <w:p>
      <w:pPr>
        <w:tabs>
          <w:tab w:val="left" w:pos="2580"/>
          <w:tab w:val="left" w:pos="5940"/>
        </w:tabs>
        <w:autoSpaceDE w:val="0"/>
        <w:autoSpaceDN w:val="0"/>
        <w:adjustRightInd w:val="0"/>
        <w:snapToGrid w:val="0"/>
        <w:spacing w:line="360" w:lineRule="auto"/>
        <w:ind w:right="-20" w:firstLine="1050" w:firstLineChars="350"/>
        <w:rPr>
          <w:rFonts w:ascii="仿宋" w:hAnsi="仿宋" w:eastAsia="仿宋" w:cs="华文中宋"/>
          <w:color w:val="auto"/>
          <w:kern w:val="0"/>
          <w:sz w:val="30"/>
          <w:szCs w:val="30"/>
          <w:u w:val="single"/>
        </w:rPr>
      </w:pPr>
      <w:r>
        <w:rPr>
          <w:rFonts w:hint="eastAsia" w:ascii="仿宋" w:hAnsi="仿宋" w:eastAsia="仿宋" w:cs="华文中宋"/>
          <w:color w:val="auto"/>
          <w:kern w:val="0"/>
          <w:sz w:val="30"/>
          <w:szCs w:val="30"/>
        </w:rPr>
        <w:t>项目编号：</w:t>
      </w:r>
    </w:p>
    <w:p>
      <w:pPr>
        <w:autoSpaceDE w:val="0"/>
        <w:autoSpaceDN w:val="0"/>
        <w:adjustRightInd w:val="0"/>
        <w:jc w:val="left"/>
        <w:rPr>
          <w:rFonts w:ascii="仿宋" w:hAnsi="仿宋" w:eastAsia="仿宋" w:cs="..ì."/>
          <w:color w:val="auto"/>
          <w:kern w:val="0"/>
          <w:sz w:val="24"/>
          <w:szCs w:val="24"/>
        </w:rPr>
      </w:pPr>
    </w:p>
    <w:p>
      <w:pPr>
        <w:widowControl/>
        <w:autoSpaceDN w:val="0"/>
        <w:ind w:left="2550"/>
        <w:rPr>
          <w:rFonts w:ascii="仿宋" w:hAnsi="仿宋" w:eastAsia="仿宋" w:cs="Times New Roman"/>
          <w:color w:val="auto"/>
          <w:kern w:val="0"/>
        </w:rPr>
      </w:pPr>
    </w:p>
    <w:p>
      <w:pPr>
        <w:tabs>
          <w:tab w:val="left" w:pos="1805"/>
          <w:tab w:val="left" w:pos="5360"/>
        </w:tabs>
        <w:autoSpaceDE w:val="0"/>
        <w:autoSpaceDN w:val="0"/>
        <w:adjustRightInd w:val="0"/>
        <w:snapToGrid w:val="0"/>
        <w:spacing w:line="360" w:lineRule="auto"/>
        <w:ind w:right="-20" w:firstLine="1446"/>
        <w:jc w:val="center"/>
        <w:rPr>
          <w:rFonts w:ascii="仿宋" w:hAnsi="仿宋" w:eastAsia="仿宋" w:cs="Times New Roman"/>
          <w:color w:val="auto"/>
          <w:kern w:val="0"/>
          <w:sz w:val="72"/>
          <w:szCs w:val="24"/>
        </w:rPr>
      </w:pPr>
      <w:r>
        <w:rPr>
          <w:rFonts w:hint="eastAsia" w:ascii="仿宋" w:hAnsi="仿宋" w:eastAsia="仿宋" w:cs="Times New Roman"/>
          <w:color w:val="auto"/>
          <w:kern w:val="0"/>
          <w:sz w:val="72"/>
          <w:szCs w:val="24"/>
        </w:rPr>
        <w:t>响应文件</w:t>
      </w:r>
    </w:p>
    <w:p>
      <w:pPr>
        <w:tabs>
          <w:tab w:val="left" w:pos="1805"/>
          <w:tab w:val="left" w:pos="5360"/>
        </w:tabs>
        <w:autoSpaceDE w:val="0"/>
        <w:autoSpaceDN w:val="0"/>
        <w:adjustRightInd w:val="0"/>
        <w:snapToGrid w:val="0"/>
        <w:spacing w:line="360" w:lineRule="auto"/>
        <w:ind w:right="-20" w:firstLine="1446"/>
        <w:jc w:val="center"/>
        <w:rPr>
          <w:rFonts w:ascii="仿宋" w:hAnsi="仿宋" w:eastAsia="仿宋" w:cs="Times New Roman"/>
          <w:color w:val="auto"/>
          <w:kern w:val="0"/>
          <w:sz w:val="72"/>
          <w:szCs w:val="24"/>
        </w:rPr>
      </w:pPr>
      <w:r>
        <w:rPr>
          <w:rFonts w:hint="eastAsia" w:ascii="仿宋" w:hAnsi="仿宋" w:eastAsia="仿宋" w:cs="Times New Roman"/>
          <w:color w:val="auto"/>
          <w:kern w:val="0"/>
          <w:sz w:val="72"/>
          <w:szCs w:val="24"/>
        </w:rPr>
        <w:t>（资格文件）</w:t>
      </w:r>
    </w:p>
    <w:p>
      <w:pPr>
        <w:autoSpaceDE w:val="0"/>
        <w:autoSpaceDN w:val="0"/>
        <w:adjustRightInd w:val="0"/>
        <w:snapToGrid w:val="0"/>
        <w:spacing w:line="360" w:lineRule="auto"/>
        <w:ind w:firstLine="402"/>
        <w:jc w:val="left"/>
        <w:rPr>
          <w:rFonts w:ascii="仿宋" w:hAnsi="仿宋" w:eastAsia="仿宋" w:cs="Times New Roman"/>
          <w:color w:val="auto"/>
          <w:kern w:val="0"/>
          <w:sz w:val="20"/>
          <w:szCs w:val="24"/>
        </w:rPr>
      </w:pPr>
    </w:p>
    <w:p>
      <w:pPr>
        <w:autoSpaceDE w:val="0"/>
        <w:autoSpaceDN w:val="0"/>
        <w:adjustRightInd w:val="0"/>
        <w:snapToGrid w:val="0"/>
        <w:spacing w:line="360" w:lineRule="auto"/>
        <w:ind w:firstLine="402"/>
        <w:jc w:val="left"/>
        <w:rPr>
          <w:rFonts w:ascii="仿宋" w:hAnsi="仿宋" w:eastAsia="仿宋" w:cs="Times New Roman"/>
          <w:color w:val="auto"/>
          <w:kern w:val="0"/>
          <w:sz w:val="20"/>
          <w:szCs w:val="24"/>
        </w:rPr>
      </w:pPr>
    </w:p>
    <w:p>
      <w:pPr>
        <w:autoSpaceDE w:val="0"/>
        <w:autoSpaceDN w:val="0"/>
        <w:adjustRightInd w:val="0"/>
        <w:snapToGrid w:val="0"/>
        <w:spacing w:line="480" w:lineRule="auto"/>
        <w:ind w:firstLine="840" w:firstLineChars="300"/>
        <w:jc w:val="left"/>
        <w:rPr>
          <w:rFonts w:ascii="仿宋" w:hAnsi="仿宋" w:eastAsia="仿宋" w:cs="..ì."/>
          <w:color w:val="auto"/>
          <w:kern w:val="0"/>
          <w:sz w:val="28"/>
          <w:szCs w:val="24"/>
        </w:rPr>
      </w:pPr>
      <w:r>
        <w:rPr>
          <w:rFonts w:hint="eastAsia" w:ascii="仿宋" w:hAnsi="仿宋" w:eastAsia="仿宋" w:cs="..ì."/>
          <w:color w:val="auto"/>
          <w:sz w:val="28"/>
          <w:szCs w:val="24"/>
        </w:rPr>
        <w:t>磋商响应供应商</w:t>
      </w:r>
      <w:r>
        <w:rPr>
          <w:rFonts w:hint="eastAsia" w:ascii="仿宋" w:hAnsi="仿宋" w:eastAsia="仿宋" w:cs="..ì."/>
          <w:b/>
          <w:bCs/>
          <w:color w:val="auto"/>
          <w:sz w:val="28"/>
          <w:szCs w:val="24"/>
        </w:rPr>
        <w:t>（盖章）</w:t>
      </w:r>
      <w:r>
        <w:rPr>
          <w:rFonts w:hint="eastAsia" w:ascii="仿宋" w:hAnsi="仿宋" w:eastAsia="仿宋" w:cs="..ì."/>
          <w:color w:val="auto"/>
          <w:sz w:val="28"/>
          <w:szCs w:val="24"/>
        </w:rPr>
        <w:t>：</w:t>
      </w:r>
    </w:p>
    <w:p>
      <w:pPr>
        <w:autoSpaceDE w:val="0"/>
        <w:autoSpaceDN w:val="0"/>
        <w:adjustRightInd w:val="0"/>
        <w:snapToGrid w:val="0"/>
        <w:spacing w:line="480" w:lineRule="auto"/>
        <w:ind w:firstLine="840" w:firstLineChars="300"/>
        <w:jc w:val="left"/>
        <w:rPr>
          <w:rFonts w:ascii="仿宋" w:hAnsi="仿宋" w:eastAsia="仿宋" w:cs="..ì."/>
          <w:color w:val="auto"/>
          <w:sz w:val="28"/>
          <w:szCs w:val="24"/>
        </w:rPr>
      </w:pPr>
      <w:r>
        <w:rPr>
          <w:rFonts w:hint="eastAsia" w:ascii="仿宋" w:hAnsi="仿宋" w:eastAsia="仿宋" w:cs="..ì."/>
          <w:color w:val="auto"/>
          <w:sz w:val="28"/>
          <w:szCs w:val="24"/>
        </w:rPr>
        <w:t>磋商响应供应商地址：</w:t>
      </w:r>
    </w:p>
    <w:p>
      <w:pPr>
        <w:autoSpaceDE w:val="0"/>
        <w:autoSpaceDN w:val="0"/>
        <w:adjustRightInd w:val="0"/>
        <w:snapToGrid w:val="0"/>
        <w:spacing w:line="480" w:lineRule="auto"/>
        <w:ind w:firstLine="840" w:firstLineChars="300"/>
        <w:jc w:val="left"/>
        <w:rPr>
          <w:rFonts w:ascii="仿宋" w:hAnsi="仿宋" w:eastAsia="仿宋" w:cs="..ì."/>
          <w:color w:val="auto"/>
          <w:sz w:val="24"/>
          <w:szCs w:val="24"/>
        </w:rPr>
      </w:pPr>
      <w:r>
        <w:rPr>
          <w:rFonts w:hint="eastAsia" w:ascii="仿宋" w:hAnsi="仿宋" w:eastAsia="仿宋" w:cs="..ì."/>
          <w:color w:val="auto"/>
          <w:sz w:val="28"/>
          <w:szCs w:val="24"/>
        </w:rPr>
        <w:t>磋商响应供应商联系电话：</w:t>
      </w:r>
    </w:p>
    <w:p>
      <w:pPr>
        <w:tabs>
          <w:tab w:val="left" w:pos="6080"/>
          <w:tab w:val="left" w:pos="6640"/>
        </w:tabs>
        <w:autoSpaceDE w:val="0"/>
        <w:autoSpaceDN w:val="0"/>
        <w:adjustRightInd w:val="0"/>
        <w:snapToGrid w:val="0"/>
        <w:spacing w:line="480" w:lineRule="auto"/>
        <w:ind w:left="774" w:right="403" w:firstLine="562"/>
        <w:jc w:val="left"/>
        <w:rPr>
          <w:rFonts w:ascii="仿宋" w:hAnsi="仿宋" w:eastAsia="仿宋" w:cs="Times New Roman"/>
          <w:color w:val="auto"/>
          <w:kern w:val="0"/>
          <w:sz w:val="28"/>
          <w:szCs w:val="24"/>
        </w:rPr>
      </w:pPr>
    </w:p>
    <w:p>
      <w:pPr>
        <w:tabs>
          <w:tab w:val="left" w:pos="3280"/>
          <w:tab w:val="left" w:pos="4680"/>
          <w:tab w:val="left" w:pos="6080"/>
        </w:tabs>
        <w:autoSpaceDE w:val="0"/>
        <w:autoSpaceDN w:val="0"/>
        <w:adjustRightInd w:val="0"/>
        <w:snapToGrid w:val="0"/>
        <w:spacing w:line="360" w:lineRule="auto"/>
        <w:ind w:right="-20" w:firstLine="562"/>
        <w:jc w:val="center"/>
        <w:rPr>
          <w:rFonts w:ascii="仿宋" w:hAnsi="仿宋" w:eastAsia="仿宋" w:cs="Times New Roman"/>
          <w:color w:val="auto"/>
          <w:szCs w:val="24"/>
        </w:rPr>
      </w:pPr>
      <w:r>
        <w:rPr>
          <w:rFonts w:hint="eastAsia" w:ascii="仿宋" w:hAnsi="仿宋" w:eastAsia="仿宋" w:cs="Times New Roman"/>
          <w:color w:val="auto"/>
          <w:kern w:val="0"/>
          <w:sz w:val="28"/>
          <w:szCs w:val="24"/>
        </w:rPr>
        <w:t>年  月  日</w:t>
      </w:r>
    </w:p>
    <w:p>
      <w:pPr>
        <w:autoSpaceDN w:val="0"/>
        <w:spacing w:line="360" w:lineRule="auto"/>
        <w:ind w:firstLine="420" w:firstLineChars="200"/>
        <w:rPr>
          <w:rFonts w:ascii="仿宋" w:hAnsi="仿宋" w:eastAsia="仿宋" w:cs="Times New Roman"/>
          <w:color w:val="auto"/>
          <w:szCs w:val="24"/>
        </w:rPr>
      </w:pPr>
    </w:p>
    <w:p>
      <w:pPr>
        <w:keepNext/>
        <w:keepLines/>
        <w:autoSpaceDN w:val="0"/>
        <w:spacing w:line="376" w:lineRule="auto"/>
        <w:ind w:firstLine="482"/>
        <w:jc w:val="left"/>
        <w:outlineLvl w:val="4"/>
        <w:rPr>
          <w:rFonts w:ascii="仿宋" w:hAnsi="仿宋" w:eastAsia="仿宋" w:cs="Times New Roman"/>
          <w:b/>
          <w:bCs/>
          <w:color w:val="auto"/>
          <w:sz w:val="24"/>
          <w:szCs w:val="24"/>
        </w:rPr>
      </w:pPr>
      <w:r>
        <w:rPr>
          <w:rFonts w:hint="eastAsia" w:ascii="仿宋" w:hAnsi="仿宋" w:eastAsia="仿宋" w:cs="Times New Roman"/>
          <w:b/>
          <w:bCs/>
          <w:color w:val="auto"/>
          <w:sz w:val="24"/>
          <w:szCs w:val="24"/>
        </w:rPr>
        <w:t xml:space="preserve"> </w:t>
      </w:r>
      <w:r>
        <w:rPr>
          <w:rFonts w:hint="eastAsia" w:ascii="华文中宋" w:hAnsi="华文中宋" w:eastAsia="宋体" w:cs="Times New Roman"/>
          <w:b/>
          <w:bCs/>
          <w:color w:val="auto"/>
          <w:kern w:val="0"/>
          <w:sz w:val="28"/>
          <w:szCs w:val="28"/>
        </w:rPr>
        <w:t>▲1-1 符合“申请人的资格要求”第1条规定的证明文件</w:t>
      </w:r>
    </w:p>
    <w:p>
      <w:pPr>
        <w:keepNext/>
        <w:keepLines/>
        <w:autoSpaceDN w:val="0"/>
        <w:spacing w:before="280" w:after="290" w:line="374" w:lineRule="auto"/>
        <w:ind w:firstLine="562"/>
        <w:jc w:val="left"/>
        <w:outlineLvl w:val="3"/>
        <w:rPr>
          <w:rFonts w:ascii="仿宋" w:hAnsi="仿宋" w:eastAsia="仿宋" w:cs="华文中宋"/>
          <w:b/>
          <w:bCs/>
          <w:color w:val="auto"/>
          <w:kern w:val="0"/>
          <w:sz w:val="28"/>
          <w:szCs w:val="28"/>
        </w:rPr>
      </w:pPr>
      <w:bookmarkStart w:id="125" w:name="_Hlk96934705"/>
      <w:r>
        <w:rPr>
          <w:rFonts w:hint="eastAsia" w:ascii="仿宋" w:hAnsi="仿宋" w:eastAsia="仿宋" w:cs="Times New Roman"/>
          <w:color w:val="auto"/>
          <w:kern w:val="0"/>
          <w:sz w:val="28"/>
          <w:szCs w:val="28"/>
        </w:rPr>
        <w:t>▲</w:t>
      </w:r>
      <w:bookmarkEnd w:id="125"/>
      <w:r>
        <w:rPr>
          <w:rFonts w:hint="eastAsia" w:ascii="仿宋" w:hAnsi="仿宋" w:eastAsia="仿宋" w:cs="华文中宋"/>
          <w:b/>
          <w:bCs/>
          <w:color w:val="auto"/>
          <w:kern w:val="0"/>
          <w:sz w:val="28"/>
          <w:szCs w:val="28"/>
        </w:rPr>
        <w:t>（1）资格承诺函</w:t>
      </w:r>
    </w:p>
    <w:p>
      <w:pPr>
        <w:autoSpaceDN w:val="0"/>
        <w:spacing w:line="360" w:lineRule="auto"/>
        <w:ind w:firstLine="723"/>
        <w:jc w:val="center"/>
        <w:rPr>
          <w:rFonts w:ascii="仿宋" w:hAnsi="仿宋" w:eastAsia="仿宋" w:cs="Times New Roman"/>
          <w:b/>
          <w:color w:val="auto"/>
          <w:sz w:val="36"/>
          <w:szCs w:val="36"/>
        </w:rPr>
      </w:pPr>
      <w:r>
        <w:rPr>
          <w:rFonts w:hint="eastAsia" w:ascii="仿宋" w:hAnsi="仿宋" w:eastAsia="仿宋" w:cs="Times New Roman"/>
          <w:b/>
          <w:color w:val="auto"/>
          <w:sz w:val="36"/>
          <w:szCs w:val="36"/>
        </w:rPr>
        <w:t>资格承诺函（联合体各方均须提供）</w:t>
      </w:r>
    </w:p>
    <w:p>
      <w:pPr>
        <w:autoSpaceDN w:val="0"/>
        <w:spacing w:line="360" w:lineRule="auto"/>
        <w:ind w:firstLine="482"/>
        <w:rPr>
          <w:rFonts w:ascii="仿宋" w:hAnsi="仿宋" w:eastAsia="仿宋" w:cs="Arial"/>
          <w:color w:val="auto"/>
          <w:kern w:val="0"/>
          <w:sz w:val="24"/>
          <w:szCs w:val="24"/>
        </w:rPr>
      </w:pPr>
      <w:r>
        <w:rPr>
          <w:rFonts w:hint="eastAsia" w:ascii="仿宋" w:hAnsi="仿宋" w:eastAsia="仿宋" w:cs="Arial"/>
          <w:b/>
          <w:color w:val="auto"/>
          <w:kern w:val="0"/>
          <w:sz w:val="24"/>
          <w:szCs w:val="24"/>
          <w:u w:val="single"/>
        </w:rPr>
        <w:t>浙江工商大学、浙江豪圣建设项目管理有限公司</w:t>
      </w:r>
      <w:r>
        <w:rPr>
          <w:rFonts w:hint="eastAsia" w:ascii="仿宋" w:hAnsi="仿宋" w:eastAsia="仿宋" w:cs="Arial"/>
          <w:b/>
          <w:color w:val="auto"/>
          <w:kern w:val="0"/>
          <w:sz w:val="24"/>
          <w:szCs w:val="24"/>
        </w:rPr>
        <w:t>：</w:t>
      </w:r>
    </w:p>
    <w:p>
      <w:pPr>
        <w:autoSpaceDN w:val="0"/>
        <w:spacing w:line="360" w:lineRule="auto"/>
        <w:ind w:firstLine="482" w:firstLineChars="200"/>
        <w:rPr>
          <w:rFonts w:ascii="仿宋" w:hAnsi="仿宋" w:eastAsia="仿宋" w:cs="Arial"/>
          <w:b/>
          <w:color w:val="auto"/>
          <w:kern w:val="0"/>
          <w:sz w:val="24"/>
          <w:szCs w:val="24"/>
        </w:rPr>
      </w:pPr>
      <w:r>
        <w:rPr>
          <w:rFonts w:hint="eastAsia" w:ascii="仿宋" w:hAnsi="仿宋" w:eastAsia="仿宋" w:cs="Arial"/>
          <w:b/>
          <w:color w:val="auto"/>
          <w:kern w:val="0"/>
          <w:sz w:val="24"/>
          <w:szCs w:val="24"/>
        </w:rPr>
        <w:t>我方参加</w:t>
      </w:r>
      <w:r>
        <w:rPr>
          <w:rFonts w:hint="eastAsia" w:ascii="仿宋" w:hAnsi="仿宋" w:eastAsia="仿宋" w:cs="Arial"/>
          <w:b/>
          <w:color w:val="auto"/>
          <w:kern w:val="0"/>
          <w:sz w:val="24"/>
          <w:szCs w:val="24"/>
          <w:u w:val="single"/>
        </w:rPr>
        <w:t>浙江工商大学学生公寓提升改造工程（项目编号：CGZX（CS）-2024-002）</w:t>
      </w:r>
      <w:r>
        <w:rPr>
          <w:rFonts w:hint="eastAsia" w:ascii="仿宋" w:hAnsi="仿宋" w:eastAsia="仿宋" w:cs="Arial"/>
          <w:b/>
          <w:color w:val="auto"/>
          <w:kern w:val="0"/>
          <w:sz w:val="24"/>
          <w:szCs w:val="24"/>
        </w:rPr>
        <w:t>的政府采购活动，依据采购文件相关规定，郑重承诺如下：</w:t>
      </w:r>
    </w:p>
    <w:p>
      <w:pPr>
        <w:autoSpaceDN w:val="0"/>
        <w:spacing w:line="360" w:lineRule="auto"/>
        <w:ind w:firstLine="480" w:firstLineChars="200"/>
        <w:rPr>
          <w:rFonts w:ascii="仿宋" w:hAnsi="仿宋" w:eastAsia="仿宋" w:cs="Arial"/>
          <w:color w:val="auto"/>
          <w:kern w:val="0"/>
          <w:sz w:val="24"/>
          <w:szCs w:val="24"/>
        </w:rPr>
      </w:pPr>
      <w:r>
        <w:rPr>
          <w:rFonts w:hint="eastAsia" w:ascii="仿宋" w:hAnsi="仿宋" w:eastAsia="仿宋" w:cs="Arial"/>
          <w:color w:val="auto"/>
          <w:kern w:val="0"/>
          <w:sz w:val="24"/>
          <w:szCs w:val="24"/>
        </w:rPr>
        <w:t>（1）我方具有独立承担民事责任的能力；</w:t>
      </w:r>
    </w:p>
    <w:p>
      <w:pPr>
        <w:autoSpaceDN w:val="0"/>
        <w:spacing w:line="360" w:lineRule="auto"/>
        <w:ind w:firstLine="480" w:firstLineChars="200"/>
        <w:rPr>
          <w:rFonts w:ascii="仿宋" w:hAnsi="仿宋" w:eastAsia="仿宋" w:cs="Arial"/>
          <w:color w:val="auto"/>
          <w:kern w:val="0"/>
          <w:sz w:val="24"/>
          <w:szCs w:val="24"/>
        </w:rPr>
      </w:pPr>
      <w:r>
        <w:rPr>
          <w:rFonts w:hint="eastAsia" w:ascii="仿宋" w:hAnsi="仿宋" w:eastAsia="仿宋" w:cs="Arial"/>
          <w:color w:val="auto"/>
          <w:kern w:val="0"/>
          <w:sz w:val="24"/>
          <w:szCs w:val="24"/>
        </w:rPr>
        <w:t>（2）我方具有良好的商业信誉和健全的财务会计制度；</w:t>
      </w:r>
    </w:p>
    <w:p>
      <w:pPr>
        <w:autoSpaceDN w:val="0"/>
        <w:spacing w:line="360" w:lineRule="auto"/>
        <w:ind w:firstLine="480" w:firstLineChars="200"/>
        <w:rPr>
          <w:rFonts w:ascii="仿宋" w:hAnsi="仿宋" w:eastAsia="仿宋" w:cs="Arial"/>
          <w:color w:val="auto"/>
          <w:kern w:val="0"/>
          <w:sz w:val="24"/>
          <w:szCs w:val="24"/>
        </w:rPr>
      </w:pPr>
      <w:r>
        <w:rPr>
          <w:rFonts w:hint="eastAsia" w:ascii="仿宋" w:hAnsi="仿宋" w:eastAsia="仿宋" w:cs="Arial"/>
          <w:color w:val="auto"/>
          <w:kern w:val="0"/>
          <w:sz w:val="24"/>
          <w:szCs w:val="24"/>
        </w:rPr>
        <w:t>（3）我方具有履行本项目合同所必需的设备和专业技术能力；</w:t>
      </w:r>
    </w:p>
    <w:p>
      <w:pPr>
        <w:autoSpaceDN w:val="0"/>
        <w:spacing w:line="360" w:lineRule="auto"/>
        <w:ind w:firstLine="480" w:firstLineChars="200"/>
        <w:rPr>
          <w:rFonts w:ascii="仿宋" w:hAnsi="仿宋" w:eastAsia="仿宋" w:cs="Arial"/>
          <w:color w:val="auto"/>
          <w:kern w:val="0"/>
          <w:sz w:val="24"/>
          <w:szCs w:val="24"/>
        </w:rPr>
      </w:pPr>
      <w:r>
        <w:rPr>
          <w:rFonts w:hint="eastAsia" w:ascii="仿宋" w:hAnsi="仿宋" w:eastAsia="仿宋" w:cs="Arial"/>
          <w:color w:val="auto"/>
          <w:kern w:val="0"/>
          <w:sz w:val="24"/>
          <w:szCs w:val="24"/>
        </w:rPr>
        <w:t>（4）我方有依法缴纳税收和社会保障资金的良好记录；</w:t>
      </w:r>
    </w:p>
    <w:p>
      <w:pPr>
        <w:autoSpaceDN w:val="0"/>
        <w:spacing w:line="360" w:lineRule="auto"/>
        <w:ind w:firstLine="480" w:firstLineChars="200"/>
        <w:rPr>
          <w:rFonts w:ascii="仿宋" w:hAnsi="仿宋" w:eastAsia="仿宋" w:cs="Arial"/>
          <w:color w:val="auto"/>
          <w:sz w:val="24"/>
          <w:szCs w:val="24"/>
        </w:rPr>
      </w:pPr>
      <w:r>
        <w:rPr>
          <w:rFonts w:hint="eastAsia" w:ascii="仿宋" w:hAnsi="仿宋" w:eastAsia="仿宋" w:cs="Arial"/>
          <w:color w:val="auto"/>
          <w:kern w:val="0"/>
          <w:sz w:val="24"/>
          <w:szCs w:val="24"/>
        </w:rPr>
        <w:t>（5）我方在参加本次政府采购活动前三年内，经营活动中没有重大违法记录（具体包括：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w:t>
      </w:r>
      <w:r>
        <w:rPr>
          <w:rFonts w:hint="eastAsia" w:ascii="仿宋" w:hAnsi="仿宋" w:eastAsia="仿宋" w:cs="Arial"/>
          <w:color w:val="auto"/>
          <w:sz w:val="24"/>
          <w:szCs w:val="24"/>
        </w:rPr>
        <w:t>；</w:t>
      </w:r>
    </w:p>
    <w:p>
      <w:pPr>
        <w:autoSpaceDN w:val="0"/>
        <w:spacing w:line="360" w:lineRule="auto"/>
        <w:ind w:firstLine="480" w:firstLineChars="200"/>
        <w:rPr>
          <w:rFonts w:ascii="仿宋" w:hAnsi="仿宋" w:eastAsia="仿宋" w:cs="Arial"/>
          <w:color w:val="auto"/>
          <w:sz w:val="24"/>
          <w:szCs w:val="24"/>
        </w:rPr>
      </w:pPr>
      <w:r>
        <w:rPr>
          <w:rFonts w:hint="eastAsia" w:ascii="仿宋" w:hAnsi="仿宋" w:eastAsia="仿宋" w:cs="Arial"/>
          <w:color w:val="auto"/>
          <w:sz w:val="24"/>
          <w:szCs w:val="24"/>
        </w:rPr>
        <w:t>（6）我方符合法律、行政法规规定的其他条件；</w:t>
      </w:r>
    </w:p>
    <w:p>
      <w:pPr>
        <w:autoSpaceDN w:val="0"/>
        <w:spacing w:line="360" w:lineRule="auto"/>
        <w:ind w:firstLine="480" w:firstLineChars="200"/>
        <w:rPr>
          <w:rFonts w:ascii="仿宋" w:hAnsi="仿宋" w:eastAsia="仿宋" w:cs="Arial"/>
          <w:color w:val="auto"/>
          <w:sz w:val="24"/>
          <w:szCs w:val="24"/>
        </w:rPr>
      </w:pPr>
      <w:r>
        <w:rPr>
          <w:rFonts w:hint="eastAsia" w:ascii="仿宋" w:hAnsi="仿宋" w:eastAsia="仿宋" w:cs="Arial"/>
          <w:color w:val="auto"/>
          <w:sz w:val="24"/>
          <w:szCs w:val="24"/>
        </w:rPr>
        <w:t>（7）</w:t>
      </w:r>
      <w:r>
        <w:rPr>
          <w:rFonts w:hint="eastAsia" w:ascii="仿宋" w:hAnsi="仿宋" w:eastAsia="仿宋" w:cs="Arial"/>
          <w:color w:val="auto"/>
          <w:kern w:val="0"/>
          <w:sz w:val="24"/>
          <w:szCs w:val="24"/>
        </w:rPr>
        <w:t>我方在投标文件递交前，未被“信用中国”（www.creditchina.gov.cn）、“中国政府采购网”（www.ccgp.gov.cn）列入失信被执行人名单、重大税收违法案件当事人名单、政府采购严重违法失信行为记录名单（我方的信用信息记录以采购人或采购代理机构统一查询的结果为准）。</w:t>
      </w:r>
    </w:p>
    <w:p>
      <w:pPr>
        <w:autoSpaceDN w:val="0"/>
        <w:spacing w:line="360" w:lineRule="auto"/>
        <w:ind w:firstLine="482" w:firstLineChars="200"/>
        <w:rPr>
          <w:rFonts w:ascii="仿宋" w:hAnsi="仿宋" w:eastAsia="仿宋" w:cs="Arial"/>
          <w:b/>
          <w:color w:val="auto"/>
          <w:kern w:val="0"/>
          <w:sz w:val="24"/>
          <w:szCs w:val="24"/>
        </w:rPr>
      </w:pPr>
      <w:r>
        <w:rPr>
          <w:rFonts w:hint="eastAsia" w:ascii="仿宋" w:hAnsi="仿宋" w:eastAsia="仿宋" w:cs="Arial"/>
          <w:b/>
          <w:color w:val="auto"/>
          <w:kern w:val="0"/>
          <w:sz w:val="24"/>
          <w:szCs w:val="24"/>
        </w:rPr>
        <w:t>以上承诺如有虚假或隐瞒，采购人可取消我方任何资格（投标/中标/签订合同），我方对此无任何异议，并愿意承担一切后果和责任。</w:t>
      </w:r>
    </w:p>
    <w:p>
      <w:pPr>
        <w:autoSpaceDN w:val="0"/>
        <w:spacing w:line="360" w:lineRule="auto"/>
        <w:ind w:firstLine="480" w:firstLineChars="200"/>
        <w:rPr>
          <w:rFonts w:ascii="仿宋" w:hAnsi="仿宋" w:eastAsia="仿宋" w:cs="Arial"/>
          <w:color w:val="auto"/>
          <w:kern w:val="0"/>
          <w:sz w:val="24"/>
          <w:szCs w:val="24"/>
        </w:rPr>
      </w:pPr>
      <w:r>
        <w:rPr>
          <w:rFonts w:hint="eastAsia" w:ascii="仿宋" w:hAnsi="仿宋" w:eastAsia="仿宋" w:cs="Arial"/>
          <w:color w:val="auto"/>
          <w:kern w:val="0"/>
          <w:sz w:val="24"/>
          <w:szCs w:val="24"/>
        </w:rPr>
        <w:t>特此承诺</w:t>
      </w:r>
    </w:p>
    <w:p>
      <w:pPr>
        <w:autoSpaceDN w:val="0"/>
        <w:spacing w:line="360" w:lineRule="auto"/>
        <w:ind w:firstLine="480" w:firstLineChars="200"/>
        <w:rPr>
          <w:rFonts w:ascii="仿宋" w:hAnsi="仿宋" w:eastAsia="仿宋" w:cs="Arial"/>
          <w:color w:val="auto"/>
          <w:sz w:val="24"/>
          <w:szCs w:val="24"/>
        </w:rPr>
      </w:pPr>
      <w:r>
        <w:rPr>
          <w:rFonts w:hint="eastAsia" w:ascii="仿宋" w:hAnsi="仿宋" w:eastAsia="仿宋" w:cs="Arial"/>
          <w:color w:val="auto"/>
          <w:sz w:val="24"/>
          <w:szCs w:val="24"/>
        </w:rPr>
        <w:t>投标供应商名称（盖章）：__________________________________</w:t>
      </w:r>
    </w:p>
    <w:p>
      <w:pPr>
        <w:autoSpaceDN w:val="0"/>
        <w:spacing w:line="360" w:lineRule="auto"/>
        <w:ind w:firstLine="480" w:firstLineChars="200"/>
        <w:rPr>
          <w:rFonts w:ascii="仿宋" w:hAnsi="仿宋" w:eastAsia="仿宋" w:cs="Arial"/>
          <w:color w:val="auto"/>
          <w:sz w:val="24"/>
          <w:szCs w:val="24"/>
        </w:rPr>
      </w:pPr>
      <w:r>
        <w:rPr>
          <w:rFonts w:hint="eastAsia" w:ascii="仿宋" w:hAnsi="仿宋" w:eastAsia="仿宋" w:cs="Arial"/>
          <w:color w:val="auto"/>
          <w:sz w:val="24"/>
          <w:szCs w:val="24"/>
        </w:rPr>
        <w:t>日期：________年____月____日</w:t>
      </w:r>
    </w:p>
    <w:p>
      <w:pPr>
        <w:autoSpaceDN w:val="0"/>
        <w:adjustRightInd w:val="0"/>
        <w:snapToGrid w:val="0"/>
        <w:spacing w:line="480" w:lineRule="auto"/>
        <w:ind w:firstLine="480"/>
        <w:rPr>
          <w:rFonts w:ascii="仿宋" w:hAnsi="仿宋" w:eastAsia="仿宋" w:cs="Times New Roman"/>
          <w:b/>
          <w:bCs/>
          <w:color w:val="auto"/>
          <w:sz w:val="24"/>
          <w:szCs w:val="24"/>
        </w:rPr>
      </w:pPr>
    </w:p>
    <w:p>
      <w:pPr>
        <w:autoSpaceDN w:val="0"/>
        <w:adjustRightInd w:val="0"/>
        <w:snapToGrid w:val="0"/>
        <w:spacing w:line="480" w:lineRule="auto"/>
        <w:ind w:firstLine="562"/>
        <w:rPr>
          <w:rFonts w:ascii="仿宋" w:hAnsi="仿宋" w:eastAsia="仿宋" w:cs="Times New Roman"/>
          <w:b/>
          <w:bCs/>
          <w:color w:val="auto"/>
          <w:sz w:val="24"/>
          <w:szCs w:val="24"/>
        </w:rPr>
      </w:pPr>
      <w:r>
        <w:rPr>
          <w:rFonts w:hint="eastAsia" w:ascii="仿宋" w:hAnsi="仿宋" w:eastAsia="仿宋" w:cs="Times New Roman"/>
          <w:b/>
          <w:color w:val="auto"/>
          <w:sz w:val="28"/>
          <w:szCs w:val="28"/>
        </w:rPr>
        <w:t>▲（2）营业执照（或其他同类证明文件）</w:t>
      </w:r>
    </w:p>
    <w:p>
      <w:pPr>
        <w:autoSpaceDN w:val="0"/>
        <w:adjustRightInd w:val="0"/>
        <w:snapToGrid w:val="0"/>
        <w:spacing w:line="480" w:lineRule="auto"/>
        <w:ind w:firstLine="723"/>
        <w:jc w:val="center"/>
        <w:rPr>
          <w:rFonts w:ascii="仿宋" w:hAnsi="仿宋" w:eastAsia="仿宋" w:cs="Times New Roman"/>
          <w:b/>
          <w:color w:val="auto"/>
          <w:sz w:val="36"/>
          <w:szCs w:val="36"/>
        </w:rPr>
      </w:pPr>
      <w:r>
        <w:rPr>
          <w:rFonts w:hint="eastAsia" w:ascii="仿宋" w:hAnsi="仿宋" w:eastAsia="仿宋" w:cs="Times New Roman"/>
          <w:b/>
          <w:color w:val="auto"/>
          <w:sz w:val="36"/>
          <w:szCs w:val="36"/>
        </w:rPr>
        <w:t>▲营业执照等证明文件</w:t>
      </w:r>
    </w:p>
    <w:tbl>
      <w:tblPr>
        <w:tblStyle w:val="59"/>
        <w:tblW w:w="9150"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50"/>
      </w:tblGrid>
      <w:tr>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tcBorders>
              <w:top w:val="dotDash" w:color="BFBFBF" w:sz="4" w:space="0"/>
              <w:left w:val="dotDash" w:color="BFBFBF" w:sz="4" w:space="0"/>
              <w:bottom w:val="dotDash" w:color="BFBFBF" w:sz="4" w:space="0"/>
              <w:right w:val="dotDash" w:color="BFBFBF" w:sz="4" w:space="0"/>
            </w:tcBorders>
            <w:noWrap/>
            <w:vAlign w:val="center"/>
          </w:tcPr>
          <w:p>
            <w:pPr>
              <w:autoSpaceDN w:val="0"/>
              <w:spacing w:line="360" w:lineRule="auto"/>
              <w:ind w:firstLine="562"/>
              <w:jc w:val="left"/>
              <w:rPr>
                <w:rFonts w:ascii="仿宋" w:hAnsi="仿宋" w:eastAsia="仿宋" w:cs="Times New Roman"/>
                <w:b/>
                <w:color w:val="auto"/>
                <w:sz w:val="28"/>
                <w:szCs w:val="24"/>
              </w:rPr>
            </w:pPr>
            <w:r>
              <w:rPr>
                <w:rFonts w:hint="eastAsia" w:ascii="仿宋" w:hAnsi="仿宋" w:eastAsia="仿宋" w:cs="Times New Roman"/>
                <w:b/>
                <w:color w:val="auto"/>
                <w:sz w:val="28"/>
                <w:szCs w:val="24"/>
              </w:rPr>
              <w:t>证明材料：</w:t>
            </w:r>
            <w:r>
              <w:rPr>
                <w:rFonts w:hint="eastAsia" w:ascii="仿宋" w:hAnsi="仿宋" w:eastAsia="仿宋" w:cs="Times New Roman"/>
                <w:b/>
                <w:color w:val="auto"/>
                <w:sz w:val="28"/>
                <w:szCs w:val="24"/>
                <w:u w:val="single"/>
              </w:rPr>
              <w:t>营业执照（或事业单位法人证书或执业许可证或自然人有效身份证明）</w:t>
            </w:r>
            <w:r>
              <w:rPr>
                <w:rFonts w:hint="eastAsia" w:ascii="仿宋" w:hAnsi="仿宋" w:eastAsia="仿宋" w:cs="Times New Roman"/>
                <w:color w:val="auto"/>
                <w:sz w:val="28"/>
                <w:szCs w:val="24"/>
              </w:rPr>
              <w:t>（提供扫描件加盖磋商响应供应商公章）</w:t>
            </w:r>
            <w:r>
              <w:rPr>
                <w:rFonts w:hint="eastAsia" w:ascii="仿宋" w:hAnsi="仿宋" w:eastAsia="仿宋" w:cs="Times New Roman"/>
                <w:color w:val="auto"/>
                <w:sz w:val="24"/>
                <w:szCs w:val="24"/>
              </w:rPr>
              <w:t>。</w:t>
            </w:r>
          </w:p>
          <w:p>
            <w:pPr>
              <w:autoSpaceDN w:val="0"/>
              <w:spacing w:line="360" w:lineRule="auto"/>
              <w:jc w:val="left"/>
              <w:rPr>
                <w:rFonts w:ascii="仿宋" w:hAnsi="仿宋" w:eastAsia="仿宋" w:cs="Times New Roman"/>
                <w:i/>
                <w:color w:val="auto"/>
                <w:sz w:val="24"/>
                <w:szCs w:val="24"/>
              </w:rPr>
            </w:pPr>
          </w:p>
          <w:p>
            <w:pPr>
              <w:autoSpaceDN w:val="0"/>
              <w:spacing w:line="360" w:lineRule="auto"/>
              <w:ind w:firstLine="562"/>
              <w:jc w:val="left"/>
              <w:rPr>
                <w:rFonts w:ascii="仿宋" w:hAnsi="仿宋" w:eastAsia="仿宋" w:cs="Times New Roman"/>
                <w:b/>
                <w:i/>
                <w:color w:val="auto"/>
                <w:sz w:val="28"/>
                <w:szCs w:val="24"/>
              </w:rPr>
            </w:pPr>
            <w:r>
              <w:rPr>
                <w:rFonts w:hint="eastAsia" w:ascii="仿宋" w:hAnsi="仿宋" w:eastAsia="仿宋" w:cs="Times New Roman"/>
                <w:b/>
                <w:i/>
                <w:color w:val="auto"/>
                <w:sz w:val="28"/>
                <w:szCs w:val="24"/>
              </w:rPr>
              <w:t>提示和说明：</w:t>
            </w:r>
          </w:p>
          <w:p>
            <w:pPr>
              <w:autoSpaceDN w:val="0"/>
              <w:spacing w:line="360" w:lineRule="auto"/>
              <w:ind w:firstLine="369" w:firstLineChars="132"/>
              <w:jc w:val="left"/>
              <w:rPr>
                <w:rFonts w:ascii="仿宋" w:hAnsi="仿宋" w:eastAsia="仿宋" w:cs="Times New Roman"/>
                <w:color w:val="auto"/>
                <w:sz w:val="28"/>
                <w:szCs w:val="24"/>
              </w:rPr>
            </w:pPr>
            <w:r>
              <w:rPr>
                <w:rFonts w:hint="eastAsia" w:ascii="仿宋" w:hAnsi="仿宋" w:eastAsia="仿宋" w:cs="Times New Roman"/>
                <w:color w:val="auto"/>
                <w:sz w:val="28"/>
                <w:szCs w:val="24"/>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pPr>
              <w:autoSpaceDN w:val="0"/>
              <w:spacing w:line="360" w:lineRule="auto"/>
              <w:ind w:firstLine="422" w:firstLineChars="151"/>
              <w:jc w:val="left"/>
              <w:rPr>
                <w:rFonts w:ascii="仿宋" w:hAnsi="仿宋" w:eastAsia="仿宋" w:cs="Times New Roman"/>
                <w:color w:val="auto"/>
                <w:sz w:val="28"/>
                <w:szCs w:val="24"/>
              </w:rPr>
            </w:pPr>
            <w:r>
              <w:rPr>
                <w:rFonts w:hint="eastAsia" w:ascii="仿宋" w:hAnsi="仿宋" w:eastAsia="仿宋" w:cs="Times New Roman"/>
                <w:color w:val="auto"/>
                <w:sz w:val="28"/>
                <w:szCs w:val="24"/>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扫描件加盖投标供应商公章），以证明其具备实际承担责任的能力和法定的缔结合同能力。</w:t>
            </w:r>
          </w:p>
          <w:p>
            <w:pPr>
              <w:keepNext/>
              <w:keepLines/>
              <w:autoSpaceDN w:val="0"/>
              <w:spacing w:before="260" w:after="260" w:line="415" w:lineRule="auto"/>
              <w:ind w:firstLine="643"/>
              <w:outlineLvl w:val="2"/>
              <w:rPr>
                <w:rFonts w:ascii="仿宋" w:hAnsi="仿宋" w:eastAsia="仿宋" w:cs="Times New Roman"/>
                <w:b/>
                <w:bCs/>
                <w:i/>
                <w:color w:val="auto"/>
                <w:kern w:val="0"/>
                <w:sz w:val="32"/>
                <w:szCs w:val="32"/>
              </w:rPr>
            </w:pPr>
            <w:r>
              <w:rPr>
                <w:rFonts w:hint="eastAsia" w:ascii="仿宋" w:hAnsi="仿宋" w:eastAsia="仿宋" w:cs="Arial"/>
                <w:b/>
                <w:bCs/>
                <w:color w:val="auto"/>
                <w:kern w:val="0"/>
                <w:sz w:val="32"/>
                <w:szCs w:val="24"/>
              </w:rPr>
              <w:t>c.</w:t>
            </w:r>
            <w:r>
              <w:rPr>
                <w:rFonts w:hint="eastAsia" w:ascii="仿宋" w:hAnsi="仿宋" w:eastAsia="仿宋" w:cs="Arial"/>
                <w:b/>
                <w:bCs/>
                <w:color w:val="auto"/>
                <w:kern w:val="0"/>
                <w:sz w:val="32"/>
                <w:szCs w:val="24"/>
                <w:u w:val="single"/>
              </w:rPr>
              <w:t>供应商为联合体的，联合体各方均须提供</w:t>
            </w:r>
            <w:r>
              <w:rPr>
                <w:rFonts w:hint="eastAsia" w:ascii="仿宋" w:hAnsi="仿宋" w:eastAsia="仿宋" w:cs="Arial"/>
                <w:b/>
                <w:bCs/>
                <w:color w:val="auto"/>
                <w:kern w:val="0"/>
                <w:sz w:val="32"/>
                <w:szCs w:val="24"/>
              </w:rPr>
              <w:t>。</w:t>
            </w:r>
          </w:p>
        </w:tc>
      </w:tr>
    </w:tbl>
    <w:p>
      <w:pPr>
        <w:autoSpaceDN w:val="0"/>
        <w:adjustRightInd w:val="0"/>
        <w:snapToGrid w:val="0"/>
        <w:spacing w:line="480" w:lineRule="auto"/>
        <w:rPr>
          <w:rFonts w:ascii="Times New Roman" w:hAnsi="Times New Roman" w:eastAsia="宋体" w:cs="Times New Roman"/>
          <w:color w:val="auto"/>
          <w:szCs w:val="24"/>
        </w:rPr>
      </w:pPr>
    </w:p>
    <w:p>
      <w:pPr>
        <w:autoSpaceDN w:val="0"/>
        <w:adjustRightInd w:val="0"/>
        <w:snapToGrid w:val="0"/>
        <w:spacing w:line="480" w:lineRule="auto"/>
        <w:rPr>
          <w:rFonts w:ascii="Times New Roman" w:hAnsi="Times New Roman" w:eastAsia="宋体" w:cs="Times New Roman"/>
          <w:color w:val="auto"/>
          <w:szCs w:val="24"/>
        </w:rPr>
      </w:pPr>
    </w:p>
    <w:p>
      <w:pPr>
        <w:keepNext/>
        <w:keepLines/>
        <w:autoSpaceDN w:val="0"/>
        <w:spacing w:line="376" w:lineRule="auto"/>
        <w:ind w:firstLine="562"/>
        <w:jc w:val="left"/>
        <w:outlineLvl w:val="4"/>
        <w:rPr>
          <w:rFonts w:ascii="仿宋" w:hAnsi="仿宋" w:eastAsia="仿宋" w:cs="Times New Roman"/>
          <w:b/>
          <w:color w:val="auto"/>
          <w:sz w:val="36"/>
          <w:szCs w:val="36"/>
        </w:rPr>
      </w:pPr>
      <w:r>
        <w:rPr>
          <w:rFonts w:hint="eastAsia" w:ascii="仿宋" w:hAnsi="仿宋" w:eastAsia="仿宋" w:cs="Times New Roman"/>
          <w:color w:val="auto"/>
          <w:sz w:val="28"/>
          <w:szCs w:val="28"/>
        </w:rPr>
        <w:t>▲ 1-2</w:t>
      </w:r>
      <w:r>
        <w:rPr>
          <w:rFonts w:hint="eastAsia" w:ascii="华文中宋" w:hAnsi="华文中宋" w:eastAsia="宋体" w:cs="Times New Roman"/>
          <w:bCs/>
          <w:color w:val="auto"/>
          <w:kern w:val="0"/>
          <w:sz w:val="28"/>
          <w:szCs w:val="28"/>
        </w:rPr>
        <w:t>符合“申请人的资格要求”第2条“落实政府采购政策需满足的资格要求”规定的证明文件</w:t>
      </w:r>
    </w:p>
    <w:p>
      <w:pPr>
        <w:autoSpaceDN w:val="0"/>
        <w:spacing w:line="312" w:lineRule="auto"/>
        <w:ind w:firstLine="723"/>
        <w:jc w:val="center"/>
        <w:rPr>
          <w:rFonts w:ascii="仿宋" w:hAnsi="仿宋" w:eastAsia="仿宋" w:cs="Times New Roman"/>
          <w:b/>
          <w:color w:val="auto"/>
          <w:sz w:val="36"/>
          <w:szCs w:val="36"/>
        </w:rPr>
      </w:pPr>
      <w:r>
        <w:rPr>
          <w:rFonts w:hint="eastAsia" w:ascii="仿宋" w:hAnsi="仿宋" w:eastAsia="仿宋" w:cs="Times New Roman"/>
          <w:b/>
          <w:color w:val="auto"/>
          <w:sz w:val="36"/>
          <w:szCs w:val="36"/>
        </w:rPr>
        <w:t>▲中小企业声明函</w:t>
      </w:r>
    </w:p>
    <w:p>
      <w:pPr>
        <w:widowControl/>
        <w:autoSpaceDN w:val="0"/>
        <w:spacing w:before="60" w:after="60" w:line="312" w:lineRule="auto"/>
        <w:ind w:firstLine="560" w:firstLineChars="200"/>
        <w:jc w:val="left"/>
        <w:rPr>
          <w:rFonts w:ascii="仿宋" w:hAnsi="仿宋" w:eastAsia="仿宋" w:cs="Arial"/>
          <w:color w:val="auto"/>
          <w:kern w:val="0"/>
          <w:sz w:val="28"/>
          <w:szCs w:val="28"/>
        </w:rPr>
      </w:pPr>
      <w:r>
        <w:rPr>
          <w:rFonts w:hint="eastAsia" w:ascii="仿宋" w:hAnsi="仿宋" w:eastAsia="仿宋" w:cs="Arial"/>
          <w:color w:val="auto"/>
          <w:kern w:val="0"/>
          <w:sz w:val="28"/>
          <w:szCs w:val="28"/>
        </w:rPr>
        <w:t>本公司郑重声明，根据《政府采购促进中小企业发展管理办法》（财库﹝2020﹞46 号）的规定，本公司参加</w:t>
      </w:r>
      <w:bookmarkStart w:id="126" w:name="_Hlk97552774"/>
      <w:r>
        <w:rPr>
          <w:rFonts w:hint="eastAsia" w:ascii="仿宋" w:hAnsi="仿宋" w:eastAsia="仿宋" w:cs="Arial"/>
          <w:b/>
          <w:bCs/>
          <w:color w:val="auto"/>
          <w:kern w:val="0"/>
          <w:sz w:val="28"/>
          <w:szCs w:val="28"/>
          <w:u w:val="single"/>
        </w:rPr>
        <w:t>浙江工商大学</w:t>
      </w:r>
      <w:bookmarkEnd w:id="126"/>
      <w:r>
        <w:rPr>
          <w:rFonts w:hint="eastAsia" w:ascii="仿宋" w:hAnsi="仿宋" w:eastAsia="仿宋" w:cs="Arial"/>
          <w:color w:val="auto"/>
          <w:kern w:val="0"/>
          <w:sz w:val="28"/>
          <w:szCs w:val="28"/>
        </w:rPr>
        <w:t>的</w:t>
      </w:r>
      <w:r>
        <w:rPr>
          <w:rFonts w:hint="eastAsia" w:ascii="仿宋" w:hAnsi="仿宋" w:eastAsia="仿宋" w:cs="Arial"/>
          <w:b/>
          <w:bCs/>
          <w:color w:val="auto"/>
          <w:kern w:val="0"/>
          <w:sz w:val="28"/>
          <w:szCs w:val="28"/>
          <w:u w:val="single"/>
        </w:rPr>
        <w:t>浙江工商大学学生公寓提升改造工程</w:t>
      </w:r>
      <w:r>
        <w:rPr>
          <w:rFonts w:hint="eastAsia" w:ascii="仿宋" w:hAnsi="仿宋" w:eastAsia="仿宋" w:cs="Arial"/>
          <w:color w:val="auto"/>
          <w:kern w:val="0"/>
          <w:sz w:val="28"/>
          <w:szCs w:val="28"/>
        </w:rPr>
        <w:t>采购活动，工程的施工单位全部为符合政策要求的中小企业。企业具体情况如下：</w:t>
      </w:r>
    </w:p>
    <w:p>
      <w:pPr>
        <w:widowControl/>
        <w:autoSpaceDN w:val="0"/>
        <w:spacing w:before="60" w:after="60"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w:t>
      </w:r>
      <w:bookmarkStart w:id="127" w:name="_Hlk97721535"/>
      <w:r>
        <w:rPr>
          <w:rFonts w:hint="eastAsia" w:ascii="仿宋" w:hAnsi="仿宋" w:eastAsia="仿宋" w:cs="宋体"/>
          <w:color w:val="auto"/>
          <w:kern w:val="0"/>
          <w:sz w:val="28"/>
          <w:szCs w:val="28"/>
        </w:rPr>
        <w:t>.</w:t>
      </w:r>
      <w:bookmarkEnd w:id="127"/>
      <w:r>
        <w:rPr>
          <w:rFonts w:hint="eastAsia" w:ascii="仿宋" w:hAnsi="仿宋" w:eastAsia="仿宋" w:cs="宋体"/>
          <w:b/>
          <w:bCs/>
          <w:i/>
          <w:iCs/>
          <w:color w:val="auto"/>
          <w:sz w:val="28"/>
          <w:szCs w:val="28"/>
          <w:u w:val="single"/>
        </w:rPr>
        <w:t xml:space="preserve"> （标的名称）</w:t>
      </w:r>
      <w:r>
        <w:rPr>
          <w:rFonts w:hint="eastAsia" w:ascii="仿宋" w:hAnsi="仿宋" w:eastAsia="仿宋" w:cs="宋体"/>
          <w:color w:val="auto"/>
          <w:kern w:val="0"/>
          <w:sz w:val="28"/>
          <w:szCs w:val="28"/>
        </w:rPr>
        <w:t>，属于</w:t>
      </w:r>
      <w:r>
        <w:rPr>
          <w:rFonts w:hint="eastAsia" w:ascii="仿宋" w:hAnsi="仿宋" w:eastAsia="仿宋" w:cs="宋体"/>
          <w:b/>
          <w:bCs/>
          <w:i/>
          <w:iCs/>
          <w:color w:val="auto"/>
          <w:kern w:val="0"/>
          <w:sz w:val="28"/>
          <w:szCs w:val="28"/>
          <w:u w:val="single"/>
        </w:rPr>
        <w:t>建筑业</w:t>
      </w:r>
      <w:r>
        <w:rPr>
          <w:rFonts w:hint="eastAsia" w:ascii="仿宋" w:hAnsi="仿宋" w:eastAsia="仿宋" w:cs="宋体"/>
          <w:color w:val="auto"/>
          <w:kern w:val="0"/>
          <w:sz w:val="28"/>
          <w:szCs w:val="28"/>
        </w:rPr>
        <w:t>；承建（承接）企业为</w:t>
      </w:r>
      <w:r>
        <w:rPr>
          <w:rFonts w:hint="eastAsia" w:ascii="仿宋" w:hAnsi="仿宋" w:eastAsia="仿宋" w:cs="宋体"/>
          <w:i/>
          <w:iCs/>
          <w:color w:val="auto"/>
          <w:kern w:val="0"/>
          <w:sz w:val="28"/>
          <w:szCs w:val="28"/>
          <w:u w:val="single"/>
        </w:rPr>
        <w:t>（企业名称）</w:t>
      </w:r>
      <w:r>
        <w:rPr>
          <w:rFonts w:hint="eastAsia" w:ascii="仿宋" w:hAnsi="仿宋" w:eastAsia="仿宋" w:cs="宋体"/>
          <w:color w:val="auto"/>
          <w:kern w:val="0"/>
          <w:sz w:val="28"/>
          <w:szCs w:val="28"/>
        </w:rPr>
        <w:t>，从业人员</w:t>
      </w:r>
      <w:r>
        <w:rPr>
          <w:rFonts w:hint="eastAsia" w:ascii="仿宋" w:hAnsi="仿宋" w:eastAsia="仿宋" w:cs="宋体"/>
          <w:color w:val="auto"/>
          <w:kern w:val="0"/>
          <w:sz w:val="28"/>
          <w:szCs w:val="28"/>
          <w:u w:val="single"/>
        </w:rPr>
        <w:t xml:space="preserve"> </w:t>
      </w:r>
      <w:r>
        <w:rPr>
          <w:rFonts w:hint="eastAsia" w:ascii="仿宋" w:hAnsi="仿宋" w:eastAsia="仿宋" w:cs="宋体"/>
          <w:color w:val="auto"/>
          <w:kern w:val="0"/>
          <w:sz w:val="28"/>
          <w:szCs w:val="28"/>
          <w:u w:val="single"/>
        </w:rPr>
        <w:tab/>
      </w:r>
      <w:r>
        <w:rPr>
          <w:rFonts w:hint="eastAsia" w:ascii="仿宋" w:hAnsi="仿宋" w:eastAsia="仿宋" w:cs="宋体"/>
          <w:color w:val="auto"/>
          <w:kern w:val="0"/>
          <w:sz w:val="28"/>
          <w:szCs w:val="28"/>
          <w:u w:val="single"/>
        </w:rPr>
        <w:t xml:space="preserve">   </w:t>
      </w:r>
      <w:r>
        <w:rPr>
          <w:rFonts w:hint="eastAsia" w:ascii="仿宋" w:hAnsi="仿宋" w:eastAsia="仿宋" w:cs="宋体"/>
          <w:color w:val="auto"/>
          <w:kern w:val="0"/>
          <w:sz w:val="28"/>
          <w:szCs w:val="28"/>
        </w:rPr>
        <w:t>人，营业收入为</w:t>
      </w:r>
      <w:r>
        <w:rPr>
          <w:rFonts w:hint="eastAsia" w:ascii="仿宋" w:hAnsi="仿宋" w:eastAsia="仿宋" w:cs="宋体"/>
          <w:color w:val="auto"/>
          <w:kern w:val="0"/>
          <w:sz w:val="28"/>
          <w:szCs w:val="28"/>
          <w:u w:val="single"/>
        </w:rPr>
        <w:t xml:space="preserve"> </w:t>
      </w:r>
      <w:r>
        <w:rPr>
          <w:rFonts w:hint="eastAsia" w:ascii="仿宋" w:hAnsi="仿宋" w:eastAsia="仿宋" w:cs="宋体"/>
          <w:color w:val="auto"/>
          <w:kern w:val="0"/>
          <w:sz w:val="28"/>
          <w:szCs w:val="28"/>
          <w:u w:val="single"/>
        </w:rPr>
        <w:tab/>
      </w:r>
      <w:r>
        <w:rPr>
          <w:rFonts w:hint="eastAsia" w:ascii="仿宋" w:hAnsi="仿宋" w:eastAsia="仿宋" w:cs="宋体"/>
          <w:color w:val="auto"/>
          <w:kern w:val="0"/>
          <w:sz w:val="28"/>
          <w:szCs w:val="28"/>
          <w:u w:val="single"/>
        </w:rPr>
        <w:t xml:space="preserve"> </w:t>
      </w:r>
      <w:r>
        <w:rPr>
          <w:rFonts w:hint="eastAsia" w:ascii="仿宋" w:hAnsi="仿宋" w:eastAsia="仿宋" w:cs="宋体"/>
          <w:color w:val="auto"/>
          <w:kern w:val="0"/>
          <w:sz w:val="28"/>
          <w:szCs w:val="28"/>
        </w:rPr>
        <w:t>万元，资产总额为</w:t>
      </w:r>
      <w:r>
        <w:rPr>
          <w:rFonts w:hint="eastAsia" w:ascii="仿宋" w:hAnsi="仿宋" w:eastAsia="仿宋" w:cs="宋体"/>
          <w:color w:val="auto"/>
          <w:kern w:val="0"/>
          <w:sz w:val="28"/>
          <w:szCs w:val="28"/>
          <w:u w:val="single"/>
        </w:rPr>
        <w:t xml:space="preserve">  </w:t>
      </w:r>
      <w:r>
        <w:rPr>
          <w:rFonts w:hint="eastAsia" w:ascii="仿宋" w:hAnsi="仿宋" w:eastAsia="仿宋" w:cs="宋体"/>
          <w:color w:val="auto"/>
          <w:kern w:val="0"/>
          <w:sz w:val="28"/>
          <w:szCs w:val="28"/>
          <w:u w:val="single"/>
        </w:rPr>
        <w:tab/>
      </w:r>
      <w:r>
        <w:rPr>
          <w:rFonts w:hint="eastAsia" w:ascii="仿宋" w:hAnsi="仿宋" w:eastAsia="仿宋" w:cs="宋体"/>
          <w:color w:val="auto"/>
          <w:kern w:val="0"/>
          <w:sz w:val="28"/>
          <w:szCs w:val="28"/>
        </w:rPr>
        <w:t>万元，属于</w:t>
      </w:r>
      <w:r>
        <w:rPr>
          <w:rFonts w:hint="eastAsia" w:ascii="仿宋" w:hAnsi="仿宋" w:eastAsia="仿宋" w:cs="宋体"/>
          <w:i/>
          <w:iCs/>
          <w:color w:val="auto"/>
          <w:kern w:val="0"/>
          <w:sz w:val="28"/>
          <w:szCs w:val="28"/>
          <w:u w:val="single"/>
        </w:rPr>
        <w:t>（中型企业、小型企业、微型企业）</w:t>
      </w:r>
      <w:r>
        <w:rPr>
          <w:rFonts w:hint="eastAsia" w:ascii="仿宋" w:hAnsi="仿宋" w:eastAsia="仿宋" w:cs="宋体"/>
          <w:color w:val="auto"/>
          <w:kern w:val="0"/>
          <w:sz w:val="28"/>
          <w:szCs w:val="28"/>
        </w:rPr>
        <w:t>；</w:t>
      </w:r>
    </w:p>
    <w:p>
      <w:pPr>
        <w:widowControl/>
        <w:autoSpaceDN w:val="0"/>
        <w:spacing w:before="60" w:after="60"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w:t>
      </w:r>
      <w:r>
        <w:rPr>
          <w:rFonts w:hint="eastAsia" w:ascii="仿宋" w:hAnsi="仿宋" w:eastAsia="仿宋" w:cs="宋体"/>
          <w:b/>
          <w:bCs/>
          <w:i/>
          <w:iCs/>
          <w:color w:val="auto"/>
          <w:sz w:val="28"/>
          <w:szCs w:val="28"/>
          <w:u w:val="single"/>
        </w:rPr>
        <w:t xml:space="preserve"> （标的名称）</w:t>
      </w:r>
      <w:r>
        <w:rPr>
          <w:rFonts w:hint="eastAsia" w:ascii="仿宋" w:hAnsi="仿宋" w:eastAsia="仿宋" w:cs="宋体"/>
          <w:color w:val="auto"/>
          <w:kern w:val="0"/>
          <w:sz w:val="28"/>
          <w:szCs w:val="28"/>
        </w:rPr>
        <w:t>，属于</w:t>
      </w:r>
      <w:r>
        <w:rPr>
          <w:rFonts w:hint="eastAsia" w:ascii="仿宋" w:hAnsi="仿宋" w:eastAsia="仿宋" w:cs="宋体"/>
          <w:b/>
          <w:bCs/>
          <w:i/>
          <w:iCs/>
          <w:color w:val="auto"/>
          <w:kern w:val="0"/>
          <w:sz w:val="28"/>
          <w:szCs w:val="28"/>
          <w:u w:val="single"/>
        </w:rPr>
        <w:t>建筑业</w:t>
      </w:r>
      <w:r>
        <w:rPr>
          <w:rFonts w:hint="eastAsia" w:ascii="仿宋" w:hAnsi="仿宋" w:eastAsia="仿宋" w:cs="宋体"/>
          <w:color w:val="auto"/>
          <w:kern w:val="0"/>
          <w:sz w:val="28"/>
          <w:szCs w:val="28"/>
        </w:rPr>
        <w:t>；承建（承接）企业为</w:t>
      </w:r>
      <w:r>
        <w:rPr>
          <w:rFonts w:hint="eastAsia" w:ascii="仿宋" w:hAnsi="仿宋" w:eastAsia="仿宋" w:cs="宋体"/>
          <w:i/>
          <w:iCs/>
          <w:color w:val="auto"/>
          <w:kern w:val="0"/>
          <w:sz w:val="28"/>
          <w:szCs w:val="28"/>
          <w:u w:val="single"/>
        </w:rPr>
        <w:t>（企业名称）</w:t>
      </w:r>
      <w:r>
        <w:rPr>
          <w:rFonts w:hint="eastAsia" w:ascii="仿宋" w:hAnsi="仿宋" w:eastAsia="仿宋" w:cs="宋体"/>
          <w:color w:val="auto"/>
          <w:kern w:val="0"/>
          <w:sz w:val="28"/>
          <w:szCs w:val="28"/>
        </w:rPr>
        <w:t>，从业人员</w:t>
      </w:r>
      <w:r>
        <w:rPr>
          <w:rFonts w:hint="eastAsia" w:ascii="仿宋" w:hAnsi="仿宋" w:eastAsia="仿宋" w:cs="宋体"/>
          <w:color w:val="auto"/>
          <w:kern w:val="0"/>
          <w:sz w:val="28"/>
          <w:szCs w:val="28"/>
          <w:u w:val="single"/>
        </w:rPr>
        <w:t xml:space="preserve"> </w:t>
      </w:r>
      <w:r>
        <w:rPr>
          <w:rFonts w:hint="eastAsia" w:ascii="仿宋" w:hAnsi="仿宋" w:eastAsia="仿宋" w:cs="宋体"/>
          <w:color w:val="auto"/>
          <w:kern w:val="0"/>
          <w:sz w:val="28"/>
          <w:szCs w:val="28"/>
          <w:u w:val="single"/>
        </w:rPr>
        <w:tab/>
      </w:r>
      <w:r>
        <w:rPr>
          <w:rFonts w:hint="eastAsia" w:ascii="仿宋" w:hAnsi="仿宋" w:eastAsia="仿宋" w:cs="宋体"/>
          <w:color w:val="auto"/>
          <w:kern w:val="0"/>
          <w:sz w:val="28"/>
          <w:szCs w:val="28"/>
          <w:u w:val="single"/>
        </w:rPr>
        <w:t xml:space="preserve">   </w:t>
      </w:r>
      <w:r>
        <w:rPr>
          <w:rFonts w:hint="eastAsia" w:ascii="仿宋" w:hAnsi="仿宋" w:eastAsia="仿宋" w:cs="宋体"/>
          <w:color w:val="auto"/>
          <w:kern w:val="0"/>
          <w:sz w:val="28"/>
          <w:szCs w:val="28"/>
        </w:rPr>
        <w:t>人，营业收入为</w:t>
      </w:r>
      <w:r>
        <w:rPr>
          <w:rFonts w:hint="eastAsia" w:ascii="仿宋" w:hAnsi="仿宋" w:eastAsia="仿宋" w:cs="宋体"/>
          <w:color w:val="auto"/>
          <w:kern w:val="0"/>
          <w:sz w:val="28"/>
          <w:szCs w:val="28"/>
          <w:u w:val="single"/>
        </w:rPr>
        <w:t xml:space="preserve"> </w:t>
      </w:r>
      <w:r>
        <w:rPr>
          <w:rFonts w:hint="eastAsia" w:ascii="仿宋" w:hAnsi="仿宋" w:eastAsia="仿宋" w:cs="宋体"/>
          <w:color w:val="auto"/>
          <w:kern w:val="0"/>
          <w:sz w:val="28"/>
          <w:szCs w:val="28"/>
          <w:u w:val="single"/>
        </w:rPr>
        <w:tab/>
      </w:r>
      <w:r>
        <w:rPr>
          <w:rFonts w:hint="eastAsia" w:ascii="仿宋" w:hAnsi="仿宋" w:eastAsia="仿宋" w:cs="宋体"/>
          <w:color w:val="auto"/>
          <w:kern w:val="0"/>
          <w:sz w:val="28"/>
          <w:szCs w:val="28"/>
          <w:u w:val="single"/>
        </w:rPr>
        <w:t xml:space="preserve"> </w:t>
      </w:r>
      <w:r>
        <w:rPr>
          <w:rFonts w:hint="eastAsia" w:ascii="仿宋" w:hAnsi="仿宋" w:eastAsia="仿宋" w:cs="宋体"/>
          <w:color w:val="auto"/>
          <w:kern w:val="0"/>
          <w:sz w:val="28"/>
          <w:szCs w:val="28"/>
        </w:rPr>
        <w:t>万元，资产总额为</w:t>
      </w:r>
      <w:r>
        <w:rPr>
          <w:rFonts w:hint="eastAsia" w:ascii="仿宋" w:hAnsi="仿宋" w:eastAsia="仿宋" w:cs="宋体"/>
          <w:color w:val="auto"/>
          <w:kern w:val="0"/>
          <w:sz w:val="28"/>
          <w:szCs w:val="28"/>
          <w:u w:val="single"/>
        </w:rPr>
        <w:t xml:space="preserve">  </w:t>
      </w:r>
      <w:r>
        <w:rPr>
          <w:rFonts w:hint="eastAsia" w:ascii="仿宋" w:hAnsi="仿宋" w:eastAsia="仿宋" w:cs="宋体"/>
          <w:color w:val="auto"/>
          <w:kern w:val="0"/>
          <w:sz w:val="28"/>
          <w:szCs w:val="28"/>
          <w:u w:val="single"/>
        </w:rPr>
        <w:tab/>
      </w:r>
      <w:r>
        <w:rPr>
          <w:rFonts w:hint="eastAsia" w:ascii="仿宋" w:hAnsi="仿宋" w:eastAsia="仿宋" w:cs="宋体"/>
          <w:color w:val="auto"/>
          <w:kern w:val="0"/>
          <w:sz w:val="28"/>
          <w:szCs w:val="28"/>
        </w:rPr>
        <w:t>万元，属于</w:t>
      </w:r>
      <w:r>
        <w:rPr>
          <w:rFonts w:hint="eastAsia" w:ascii="仿宋" w:hAnsi="仿宋" w:eastAsia="仿宋" w:cs="宋体"/>
          <w:i/>
          <w:iCs/>
          <w:color w:val="auto"/>
          <w:kern w:val="0"/>
          <w:sz w:val="28"/>
          <w:szCs w:val="28"/>
          <w:u w:val="single"/>
        </w:rPr>
        <w:t>（中型企业、小型企业、微型企业）</w:t>
      </w:r>
      <w:r>
        <w:rPr>
          <w:rFonts w:hint="eastAsia" w:ascii="仿宋" w:hAnsi="仿宋" w:eastAsia="仿宋" w:cs="宋体"/>
          <w:color w:val="auto"/>
          <w:kern w:val="0"/>
          <w:sz w:val="28"/>
          <w:szCs w:val="28"/>
        </w:rPr>
        <w:t>；</w:t>
      </w:r>
    </w:p>
    <w:p>
      <w:pPr>
        <w:widowControl/>
        <w:autoSpaceDN w:val="0"/>
        <w:spacing w:before="60" w:after="60" w:line="312"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w:t>
      </w:r>
    </w:p>
    <w:p>
      <w:pPr>
        <w:autoSpaceDN w:val="0"/>
        <w:spacing w:line="360" w:lineRule="auto"/>
        <w:ind w:firstLine="565" w:firstLineChars="202"/>
        <w:jc w:val="left"/>
        <w:rPr>
          <w:rFonts w:ascii="仿宋" w:hAnsi="仿宋" w:eastAsia="仿宋" w:cs="Arial"/>
          <w:color w:val="auto"/>
          <w:kern w:val="0"/>
          <w:sz w:val="28"/>
          <w:szCs w:val="28"/>
        </w:rPr>
      </w:pPr>
      <w:r>
        <w:rPr>
          <w:rFonts w:hint="eastAsia" w:ascii="仿宋" w:hAnsi="仿宋" w:eastAsia="仿宋" w:cs="Arial"/>
          <w:color w:val="auto"/>
          <w:kern w:val="0"/>
          <w:sz w:val="28"/>
          <w:szCs w:val="28"/>
        </w:rPr>
        <w:t>以上企业，不属于大企业的分支机构，不存在控股股东为大企业的情形，也不存在与大企业的负责人为同一人的情形。</w:t>
      </w:r>
    </w:p>
    <w:p>
      <w:pPr>
        <w:autoSpaceDN w:val="0"/>
        <w:spacing w:line="360" w:lineRule="auto"/>
        <w:ind w:firstLine="565" w:firstLineChars="202"/>
        <w:jc w:val="left"/>
        <w:rPr>
          <w:rFonts w:ascii="仿宋" w:hAnsi="仿宋" w:eastAsia="仿宋" w:cs="Arial"/>
          <w:color w:val="auto"/>
          <w:kern w:val="0"/>
          <w:sz w:val="28"/>
          <w:szCs w:val="28"/>
        </w:rPr>
      </w:pPr>
      <w:r>
        <w:rPr>
          <w:rFonts w:hint="eastAsia" w:ascii="仿宋" w:hAnsi="仿宋" w:eastAsia="仿宋" w:cs="Arial"/>
          <w:color w:val="auto"/>
          <w:kern w:val="0"/>
          <w:sz w:val="28"/>
          <w:szCs w:val="28"/>
        </w:rPr>
        <w:t>本企业对上述声明内容的真实性负责。如有虚假，将依法承担相应责任。</w:t>
      </w:r>
    </w:p>
    <w:p>
      <w:pPr>
        <w:autoSpaceDN w:val="0"/>
        <w:spacing w:line="360" w:lineRule="auto"/>
        <w:ind w:left="3570" w:leftChars="1700" w:firstLine="565" w:firstLineChars="202"/>
        <w:jc w:val="left"/>
        <w:rPr>
          <w:rFonts w:ascii="仿宋" w:hAnsi="仿宋" w:eastAsia="仿宋" w:cs="Arial"/>
          <w:color w:val="auto"/>
          <w:kern w:val="0"/>
          <w:sz w:val="28"/>
          <w:szCs w:val="28"/>
        </w:rPr>
      </w:pPr>
      <w:r>
        <w:rPr>
          <w:rFonts w:hint="eastAsia" w:ascii="仿宋" w:hAnsi="仿宋" w:eastAsia="仿宋" w:cs="Arial"/>
          <w:color w:val="auto"/>
          <w:kern w:val="0"/>
          <w:sz w:val="28"/>
          <w:szCs w:val="28"/>
        </w:rPr>
        <w:t>企业名称（盖章）：</w:t>
      </w:r>
    </w:p>
    <w:p>
      <w:pPr>
        <w:autoSpaceDN w:val="0"/>
        <w:spacing w:line="360" w:lineRule="auto"/>
        <w:ind w:left="3570" w:leftChars="1700" w:firstLine="565" w:firstLineChars="202"/>
        <w:jc w:val="left"/>
        <w:rPr>
          <w:rFonts w:ascii="仿宋" w:hAnsi="仿宋" w:eastAsia="仿宋" w:cs="Arial"/>
          <w:color w:val="auto"/>
          <w:kern w:val="0"/>
          <w:sz w:val="28"/>
          <w:szCs w:val="28"/>
        </w:rPr>
      </w:pPr>
      <w:r>
        <w:rPr>
          <w:rFonts w:hint="eastAsia" w:ascii="仿宋" w:hAnsi="仿宋" w:eastAsia="仿宋" w:cs="Arial"/>
          <w:color w:val="auto"/>
          <w:kern w:val="0"/>
          <w:sz w:val="28"/>
          <w:szCs w:val="28"/>
        </w:rPr>
        <w:t>日期：</w:t>
      </w:r>
    </w:p>
    <w:p>
      <w:pPr>
        <w:widowControl/>
        <w:autoSpaceDE w:val="0"/>
        <w:autoSpaceDN w:val="0"/>
        <w:snapToGrid w:val="0"/>
        <w:spacing w:before="120" w:line="400" w:lineRule="atLeast"/>
        <w:ind w:firstLine="482"/>
        <w:textAlignment w:val="bottom"/>
        <w:rPr>
          <w:rFonts w:ascii="仿宋" w:hAnsi="仿宋" w:eastAsia="仿宋" w:cs="仿宋"/>
          <w:b/>
          <w:bCs/>
          <w:color w:val="auto"/>
          <w:kern w:val="0"/>
          <w:sz w:val="24"/>
          <w:szCs w:val="20"/>
        </w:rPr>
      </w:pPr>
      <w:r>
        <w:rPr>
          <w:rFonts w:hint="eastAsia" w:ascii="仿宋" w:hAnsi="仿宋" w:eastAsia="仿宋" w:cs="仿宋"/>
          <w:b/>
          <w:bCs/>
          <w:color w:val="auto"/>
          <w:kern w:val="0"/>
          <w:sz w:val="24"/>
          <w:szCs w:val="20"/>
        </w:rPr>
        <w:t>备注：1、从业人员、营业收入、资产总额填报上一年度数据，无上一年度数据的新成立企业可不填报。</w:t>
      </w:r>
    </w:p>
    <w:p>
      <w:pPr>
        <w:widowControl/>
        <w:autoSpaceDE w:val="0"/>
        <w:autoSpaceDN w:val="0"/>
        <w:snapToGrid w:val="0"/>
        <w:spacing w:before="120" w:line="400" w:lineRule="atLeast"/>
        <w:ind w:firstLine="480"/>
        <w:textAlignment w:val="bottom"/>
        <w:rPr>
          <w:rFonts w:ascii="仿宋" w:hAnsi="仿宋" w:eastAsia="仿宋" w:cs="仿宋"/>
          <w:b/>
          <w:bCs/>
          <w:color w:val="auto"/>
          <w:kern w:val="0"/>
          <w:sz w:val="24"/>
          <w:szCs w:val="20"/>
        </w:rPr>
      </w:pPr>
    </w:p>
    <w:p>
      <w:pPr>
        <w:widowControl/>
        <w:autoSpaceDE w:val="0"/>
        <w:autoSpaceDN w:val="0"/>
        <w:snapToGrid w:val="0"/>
        <w:spacing w:before="120" w:line="400" w:lineRule="atLeast"/>
        <w:ind w:firstLine="480"/>
        <w:textAlignment w:val="bottom"/>
        <w:rPr>
          <w:rFonts w:ascii="仿宋" w:hAnsi="仿宋" w:eastAsia="仿宋" w:cs="仿宋"/>
          <w:b/>
          <w:bCs/>
          <w:color w:val="auto"/>
          <w:kern w:val="0"/>
          <w:sz w:val="24"/>
          <w:szCs w:val="20"/>
        </w:rPr>
      </w:pPr>
    </w:p>
    <w:p>
      <w:pPr>
        <w:autoSpaceDN w:val="0"/>
        <w:spacing w:line="312" w:lineRule="auto"/>
        <w:ind w:firstLine="720"/>
        <w:rPr>
          <w:rFonts w:ascii="仿宋" w:hAnsi="仿宋" w:eastAsia="仿宋" w:cs="Times New Roman"/>
          <w:b/>
          <w:color w:val="auto"/>
          <w:sz w:val="36"/>
          <w:szCs w:val="36"/>
        </w:rPr>
      </w:pPr>
    </w:p>
    <w:p>
      <w:pPr>
        <w:autoSpaceDN w:val="0"/>
        <w:spacing w:line="312" w:lineRule="auto"/>
        <w:ind w:firstLine="560"/>
        <w:rPr>
          <w:rFonts w:ascii="仿宋" w:hAnsi="仿宋" w:eastAsia="仿宋" w:cs="Times New Roman"/>
          <w:b/>
          <w:color w:val="auto"/>
          <w:sz w:val="28"/>
          <w:szCs w:val="28"/>
        </w:rPr>
      </w:pPr>
    </w:p>
    <w:p>
      <w:pPr>
        <w:autoSpaceDN w:val="0"/>
        <w:spacing w:line="312" w:lineRule="auto"/>
        <w:ind w:firstLine="560"/>
        <w:rPr>
          <w:rFonts w:ascii="仿宋" w:hAnsi="仿宋" w:eastAsia="仿宋" w:cs="Times New Roman"/>
          <w:b/>
          <w:color w:val="auto"/>
          <w:sz w:val="28"/>
          <w:szCs w:val="28"/>
        </w:rPr>
      </w:pPr>
    </w:p>
    <w:p>
      <w:pPr>
        <w:autoSpaceDN w:val="0"/>
        <w:spacing w:line="312" w:lineRule="auto"/>
        <w:ind w:firstLine="562"/>
        <w:rPr>
          <w:rFonts w:ascii="仿宋" w:hAnsi="仿宋" w:eastAsia="仿宋" w:cs="Times New Roman"/>
          <w:b/>
          <w:color w:val="auto"/>
          <w:sz w:val="28"/>
          <w:szCs w:val="28"/>
        </w:rPr>
      </w:pPr>
      <w:r>
        <w:rPr>
          <w:rFonts w:hint="eastAsia" w:ascii="仿宋" w:hAnsi="仿宋" w:eastAsia="仿宋" w:cs="Times New Roman"/>
          <w:b/>
          <w:color w:val="auto"/>
          <w:sz w:val="28"/>
          <w:szCs w:val="28"/>
        </w:rPr>
        <w:t>（1）残疾人福利性单位声明函</w:t>
      </w:r>
      <w:bookmarkStart w:id="128" w:name="_Hlk97621277"/>
      <w:r>
        <w:rPr>
          <w:rFonts w:hint="eastAsia" w:ascii="仿宋" w:hAnsi="仿宋" w:eastAsia="仿宋" w:cs="Times New Roman"/>
          <w:b/>
          <w:color w:val="auto"/>
          <w:sz w:val="28"/>
          <w:szCs w:val="28"/>
        </w:rPr>
        <w:t>（如是）</w:t>
      </w:r>
      <w:bookmarkEnd w:id="128"/>
    </w:p>
    <w:p>
      <w:pPr>
        <w:autoSpaceDN w:val="0"/>
        <w:spacing w:before="240" w:line="360" w:lineRule="auto"/>
        <w:ind w:firstLine="643"/>
        <w:jc w:val="center"/>
        <w:rPr>
          <w:rFonts w:ascii="仿宋" w:hAnsi="仿宋" w:eastAsia="仿宋" w:cs="Times New Roman"/>
          <w:b/>
          <w:color w:val="auto"/>
          <w:spacing w:val="6"/>
          <w:sz w:val="32"/>
          <w:szCs w:val="32"/>
        </w:rPr>
      </w:pPr>
      <w:r>
        <w:rPr>
          <w:rFonts w:hint="eastAsia" w:ascii="仿宋" w:hAnsi="仿宋" w:eastAsia="仿宋" w:cs="Times New Roman"/>
          <w:b/>
          <w:color w:val="auto"/>
          <w:sz w:val="32"/>
          <w:szCs w:val="32"/>
        </w:rPr>
        <w:t>残疾人福利性单位声明函</w:t>
      </w:r>
    </w:p>
    <w:p>
      <w:pPr>
        <w:autoSpaceDN w:val="0"/>
        <w:spacing w:line="360" w:lineRule="auto"/>
        <w:ind w:firstLine="584" w:firstLineChars="200"/>
        <w:rPr>
          <w:rFonts w:ascii="仿宋" w:hAnsi="仿宋" w:eastAsia="仿宋" w:cs="Times New Roman"/>
          <w:color w:val="auto"/>
          <w:spacing w:val="6"/>
          <w:sz w:val="28"/>
          <w:szCs w:val="24"/>
        </w:rPr>
      </w:pPr>
      <w:r>
        <w:rPr>
          <w:rFonts w:hint="eastAsia" w:ascii="仿宋" w:hAnsi="仿宋" w:eastAsia="仿宋" w:cs="Times New Roman"/>
          <w:color w:val="auto"/>
          <w:spacing w:val="6"/>
          <w:sz w:val="28"/>
          <w:szCs w:val="24"/>
        </w:rPr>
        <w:t>本单位郑重声明，根据《财政部 民政部 中国残疾人联合会关于促进残疾人就业政府采购政策的通知》（财库</w:t>
      </w:r>
      <w:r>
        <w:rPr>
          <w:rFonts w:hint="eastAsia" w:ascii="仿宋" w:hAnsi="仿宋" w:eastAsia="仿宋" w:cs="Times New Roman"/>
          <w:color w:val="auto"/>
          <w:sz w:val="28"/>
          <w:szCs w:val="24"/>
        </w:rPr>
        <w:t>〔2017〕141</w:t>
      </w:r>
      <w:r>
        <w:rPr>
          <w:rFonts w:hint="eastAsia" w:ascii="仿宋" w:hAnsi="仿宋" w:eastAsia="仿宋" w:cs="Times New Roman"/>
          <w:color w:val="auto"/>
          <w:spacing w:val="6"/>
          <w:sz w:val="28"/>
          <w:szCs w:val="24"/>
        </w:rPr>
        <w:t>号）的规定，本单位为符合条件的残疾人福利性单位，且本单位参加</w:t>
      </w:r>
      <w:r>
        <w:rPr>
          <w:rFonts w:hint="eastAsia" w:ascii="仿宋" w:hAnsi="仿宋" w:eastAsia="仿宋" w:cs="宋体"/>
          <w:b/>
          <w:bCs/>
          <w:color w:val="auto"/>
          <w:kern w:val="0"/>
          <w:sz w:val="28"/>
          <w:szCs w:val="28"/>
          <w:u w:val="single"/>
        </w:rPr>
        <w:t>浙江工商大学学生公寓提升改造工程（项目编号：</w:t>
      </w:r>
      <w:r>
        <w:rPr>
          <w:rFonts w:hint="eastAsia" w:ascii="仿宋" w:hAnsi="仿宋" w:eastAsia="仿宋" w:cs="宋体"/>
          <w:b/>
          <w:bCs/>
          <w:color w:val="auto"/>
          <w:kern w:val="0"/>
          <w:sz w:val="28"/>
          <w:szCs w:val="28"/>
          <w:u w:val="single"/>
        </w:rPr>
        <w:t>CGZX（CS）-2024-002</w:t>
      </w:r>
      <w:r>
        <w:rPr>
          <w:rFonts w:hint="eastAsia" w:ascii="仿宋" w:hAnsi="仿宋" w:eastAsia="仿宋" w:cs="宋体"/>
          <w:b/>
          <w:bCs/>
          <w:color w:val="auto"/>
          <w:kern w:val="0"/>
          <w:sz w:val="28"/>
          <w:szCs w:val="28"/>
          <w:u w:val="single"/>
        </w:rPr>
        <w:t>）</w:t>
      </w:r>
      <w:r>
        <w:rPr>
          <w:rFonts w:hint="eastAsia" w:ascii="仿宋" w:hAnsi="仿宋" w:eastAsia="仿宋" w:cs="Times New Roman"/>
          <w:color w:val="auto"/>
          <w:spacing w:val="6"/>
          <w:sz w:val="28"/>
          <w:szCs w:val="24"/>
        </w:rPr>
        <w:t>的采购活动，由本单位承担工程。</w:t>
      </w:r>
    </w:p>
    <w:p>
      <w:pPr>
        <w:autoSpaceDN w:val="0"/>
        <w:spacing w:line="360" w:lineRule="auto"/>
        <w:ind w:firstLine="584" w:firstLineChars="200"/>
        <w:rPr>
          <w:rFonts w:ascii="仿宋" w:hAnsi="仿宋" w:eastAsia="仿宋" w:cs="Times New Roman"/>
          <w:color w:val="auto"/>
          <w:spacing w:val="6"/>
          <w:sz w:val="28"/>
          <w:szCs w:val="24"/>
        </w:rPr>
      </w:pPr>
      <w:r>
        <w:rPr>
          <w:rFonts w:hint="eastAsia" w:ascii="仿宋" w:hAnsi="仿宋" w:eastAsia="仿宋" w:cs="Times New Roman"/>
          <w:color w:val="auto"/>
          <w:spacing w:val="6"/>
          <w:sz w:val="28"/>
          <w:szCs w:val="24"/>
        </w:rPr>
        <w:t>本单位对上述声明的真实性负责。如有虚假，将依法承担相应责任。</w:t>
      </w:r>
    </w:p>
    <w:p>
      <w:pPr>
        <w:widowControl/>
        <w:autoSpaceDE w:val="0"/>
        <w:autoSpaceDN w:val="0"/>
        <w:snapToGrid w:val="0"/>
        <w:spacing w:before="120" w:line="400" w:lineRule="atLeast"/>
        <w:ind w:firstLine="482"/>
        <w:textAlignment w:val="bottom"/>
        <w:rPr>
          <w:rFonts w:ascii="宋体" w:hAnsi="Calibri" w:eastAsia="宋体" w:cs="Times New Roman"/>
          <w:color w:val="auto"/>
          <w:kern w:val="0"/>
          <w:sz w:val="24"/>
          <w:szCs w:val="20"/>
        </w:rPr>
      </w:pPr>
    </w:p>
    <w:p>
      <w:pPr>
        <w:autoSpaceDN w:val="0"/>
        <w:spacing w:line="360" w:lineRule="auto"/>
        <w:ind w:firstLine="504" w:firstLineChars="200"/>
        <w:rPr>
          <w:rFonts w:ascii="仿宋" w:hAnsi="仿宋" w:eastAsia="仿宋" w:cs="Times New Roman"/>
          <w:color w:val="auto"/>
          <w:spacing w:val="6"/>
          <w:sz w:val="24"/>
          <w:szCs w:val="24"/>
        </w:rPr>
      </w:pPr>
    </w:p>
    <w:p>
      <w:pPr>
        <w:autoSpaceDN w:val="0"/>
        <w:spacing w:line="360" w:lineRule="auto"/>
        <w:ind w:firstLine="504" w:firstLineChars="200"/>
        <w:rPr>
          <w:rFonts w:ascii="仿宋" w:hAnsi="仿宋" w:eastAsia="仿宋" w:cs="Times New Roman"/>
          <w:color w:val="auto"/>
          <w:spacing w:val="6"/>
          <w:sz w:val="24"/>
          <w:szCs w:val="24"/>
        </w:rPr>
      </w:pPr>
    </w:p>
    <w:p>
      <w:pPr>
        <w:tabs>
          <w:tab w:val="left" w:pos="4860"/>
        </w:tabs>
        <w:autoSpaceDN w:val="0"/>
        <w:spacing w:line="360" w:lineRule="auto"/>
        <w:ind w:right="1560" w:firstLine="586"/>
        <w:jc w:val="left"/>
        <w:rPr>
          <w:rFonts w:ascii="仿宋" w:hAnsi="仿宋" w:eastAsia="仿宋" w:cs="Times New Roman"/>
          <w:color w:val="auto"/>
          <w:spacing w:val="6"/>
          <w:sz w:val="28"/>
          <w:szCs w:val="24"/>
        </w:rPr>
      </w:pPr>
      <w:r>
        <w:rPr>
          <w:rFonts w:hint="eastAsia" w:ascii="仿宋" w:hAnsi="仿宋" w:eastAsia="仿宋" w:cs="Times New Roman"/>
          <w:color w:val="auto"/>
          <w:spacing w:val="6"/>
          <w:sz w:val="28"/>
          <w:szCs w:val="24"/>
        </w:rPr>
        <w:t>单位名称（盖章）：</w:t>
      </w:r>
      <w:r>
        <w:rPr>
          <w:rFonts w:hint="eastAsia" w:ascii="仿宋" w:hAnsi="仿宋" w:eastAsia="仿宋" w:cs="Arial"/>
          <w:color w:val="auto"/>
          <w:w w:val="90"/>
          <w:kern w:val="0"/>
          <w:sz w:val="28"/>
          <w:szCs w:val="24"/>
        </w:rPr>
        <w:t>__________________________________</w:t>
      </w:r>
    </w:p>
    <w:p>
      <w:pPr>
        <w:autoSpaceDN w:val="0"/>
        <w:spacing w:line="360" w:lineRule="auto"/>
        <w:ind w:firstLine="586"/>
        <w:rPr>
          <w:rFonts w:ascii="仿宋" w:hAnsi="仿宋" w:eastAsia="仿宋" w:cs="Arial"/>
          <w:color w:val="auto"/>
          <w:w w:val="90"/>
          <w:kern w:val="0"/>
          <w:sz w:val="28"/>
          <w:szCs w:val="24"/>
        </w:rPr>
      </w:pPr>
      <w:r>
        <w:rPr>
          <w:rFonts w:hint="eastAsia" w:ascii="仿宋" w:hAnsi="仿宋" w:eastAsia="仿宋" w:cs="Times New Roman"/>
          <w:color w:val="auto"/>
          <w:spacing w:val="6"/>
          <w:sz w:val="28"/>
          <w:szCs w:val="24"/>
        </w:rPr>
        <w:t>日期：</w:t>
      </w:r>
      <w:r>
        <w:rPr>
          <w:rFonts w:hint="eastAsia" w:ascii="仿宋" w:hAnsi="仿宋" w:eastAsia="仿宋" w:cs="Arial"/>
          <w:color w:val="auto"/>
          <w:w w:val="90"/>
          <w:kern w:val="0"/>
          <w:sz w:val="28"/>
          <w:szCs w:val="24"/>
        </w:rPr>
        <w:t>____________________________________________</w:t>
      </w:r>
    </w:p>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pPr>
        <w:autoSpaceDN w:val="0"/>
        <w:spacing w:line="360" w:lineRule="auto"/>
        <w:ind w:firstLine="482" w:firstLineChars="200"/>
        <w:rPr>
          <w:rFonts w:ascii="仿宋" w:hAnsi="仿宋" w:eastAsia="仿宋" w:cs="Times New Roman"/>
          <w:b/>
          <w:bCs/>
          <w:color w:val="auto"/>
          <w:sz w:val="24"/>
          <w:szCs w:val="20"/>
        </w:rPr>
      </w:pPr>
      <w:r>
        <w:rPr>
          <w:rFonts w:hint="eastAsia" w:ascii="仿宋" w:hAnsi="仿宋" w:eastAsia="仿宋" w:cs="Times New Roman"/>
          <w:b/>
          <w:bCs/>
          <w:color w:val="auto"/>
          <w:sz w:val="24"/>
          <w:szCs w:val="20"/>
        </w:rPr>
        <w:t>（2）残疾人福利性单位证明材料：残疾人福利性单位声明函，如提供其他残疾人福利性单位制造的货物，还须同时提供该企业的残疾人福利性单位声明函。</w:t>
      </w:r>
    </w:p>
    <w:p>
      <w:pPr>
        <w:keepNext/>
        <w:keepLines/>
        <w:autoSpaceDN w:val="0"/>
        <w:spacing w:line="360" w:lineRule="auto"/>
        <w:ind w:firstLine="561"/>
        <w:jc w:val="left"/>
        <w:outlineLvl w:val="3"/>
        <w:rPr>
          <w:rFonts w:ascii="仿宋" w:hAnsi="仿宋" w:eastAsia="仿宋" w:cs="Times New Roman"/>
          <w:b/>
          <w:bCs/>
          <w:color w:val="auto"/>
          <w:sz w:val="28"/>
          <w:szCs w:val="28"/>
        </w:rPr>
      </w:pPr>
      <w:r>
        <w:rPr>
          <w:rFonts w:hint="eastAsia" w:ascii="华文中宋" w:hAnsi="华文中宋" w:eastAsia="华文中宋" w:cs="Times New Roman"/>
          <w:b/>
          <w:bCs/>
          <w:color w:val="auto"/>
          <w:sz w:val="28"/>
          <w:szCs w:val="28"/>
        </w:rPr>
        <w:br w:type="page"/>
      </w:r>
      <w:r>
        <w:rPr>
          <w:rFonts w:hint="eastAsia" w:ascii="仿宋" w:hAnsi="仿宋" w:eastAsia="仿宋" w:cs="Times New Roman"/>
          <w:b/>
          <w:bCs/>
          <w:color w:val="auto"/>
          <w:sz w:val="28"/>
          <w:szCs w:val="28"/>
        </w:rPr>
        <w:t>（2）监狱企业证明文件（如是）</w:t>
      </w:r>
    </w:p>
    <w:p>
      <w:pPr>
        <w:autoSpaceDN w:val="0"/>
        <w:spacing w:before="240" w:line="360" w:lineRule="auto"/>
        <w:ind w:firstLine="643"/>
        <w:jc w:val="center"/>
        <w:rPr>
          <w:rFonts w:ascii="仿宋" w:hAnsi="仿宋" w:eastAsia="仿宋" w:cs="Times New Roman"/>
          <w:b/>
          <w:color w:val="auto"/>
          <w:sz w:val="32"/>
          <w:szCs w:val="32"/>
        </w:rPr>
      </w:pPr>
      <w:r>
        <w:rPr>
          <w:rFonts w:hint="eastAsia" w:ascii="仿宋" w:hAnsi="仿宋" w:eastAsia="仿宋" w:cs="Times New Roman"/>
          <w:b/>
          <w:color w:val="auto"/>
          <w:sz w:val="32"/>
          <w:szCs w:val="32"/>
        </w:rPr>
        <w:t>监狱企业证明文件</w:t>
      </w:r>
    </w:p>
    <w:tbl>
      <w:tblPr>
        <w:tblStyle w:val="59"/>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7642" w:hRule="atLeast"/>
        </w:trPr>
        <w:tc>
          <w:tcPr>
            <w:tcW w:w="9037" w:type="dxa"/>
            <w:tcBorders>
              <w:top w:val="dotDash" w:color="000000" w:sz="4" w:space="0"/>
              <w:left w:val="dotDash" w:color="000000" w:sz="4" w:space="0"/>
              <w:bottom w:val="dotDash" w:color="000000" w:sz="4" w:space="0"/>
              <w:right w:val="dotDash" w:color="000000" w:sz="4" w:space="0"/>
            </w:tcBorders>
            <w:vAlign w:val="center"/>
          </w:tcPr>
          <w:p>
            <w:pPr>
              <w:autoSpaceDN w:val="0"/>
              <w:spacing w:line="360" w:lineRule="auto"/>
              <w:ind w:firstLine="426" w:firstLineChars="177"/>
              <w:rPr>
                <w:rFonts w:ascii="仿宋" w:hAnsi="仿宋" w:eastAsia="仿宋" w:cs="Times New Roman"/>
                <w:b/>
                <w:color w:val="auto"/>
                <w:sz w:val="24"/>
                <w:szCs w:val="20"/>
              </w:rPr>
            </w:pPr>
            <w:r>
              <w:rPr>
                <w:rFonts w:hint="eastAsia" w:ascii="仿宋" w:hAnsi="仿宋" w:eastAsia="仿宋" w:cs="Times New Roman"/>
                <w:b/>
                <w:color w:val="auto"/>
                <w:sz w:val="24"/>
                <w:szCs w:val="20"/>
              </w:rPr>
              <w:t>备注:（1）根据《关于政府采购支持监狱企业发展有关问题的通知》（财库[2014]68号）的规定，符合规定要求的供应商视同为小型和微型企业。</w:t>
            </w:r>
          </w:p>
          <w:p>
            <w:pPr>
              <w:autoSpaceDN w:val="0"/>
              <w:spacing w:line="360" w:lineRule="auto"/>
              <w:ind w:firstLine="426" w:firstLineChars="177"/>
              <w:rPr>
                <w:rFonts w:ascii="仿宋" w:hAnsi="仿宋" w:eastAsia="仿宋" w:cs="Arial"/>
                <w:b/>
                <w:i/>
                <w:color w:val="auto"/>
                <w:kern w:val="0"/>
                <w:sz w:val="28"/>
                <w:szCs w:val="24"/>
              </w:rPr>
            </w:pPr>
            <w:r>
              <w:rPr>
                <w:rFonts w:hint="eastAsia" w:ascii="仿宋" w:hAnsi="仿宋" w:eastAsia="仿宋" w:cs="Times New Roman"/>
                <w:b/>
                <w:color w:val="auto"/>
                <w:sz w:val="24"/>
                <w:szCs w:val="20"/>
              </w:rPr>
              <w:t>（2）监狱企业证明文件：省级或以上监狱管理局、戒毒管理局（含新疆生产建设兵团）出具的属于监狱企业的证明文件，如提供其他监狱企业制造的货物，还须同时提供该企业为监狱企业的证明文件。提供扫描件加盖磋商响应供应商公章</w:t>
            </w:r>
          </w:p>
        </w:tc>
      </w:tr>
    </w:tbl>
    <w:p>
      <w:pPr>
        <w:widowControl/>
        <w:jc w:val="left"/>
        <w:rPr>
          <w:rFonts w:ascii="仿宋_GB2312" w:hAnsi="仿宋" w:eastAsia="仿宋_GB2312" w:cs="仿宋_GB2312"/>
          <w:color w:val="auto"/>
          <w:kern w:val="0"/>
          <w:sz w:val="24"/>
          <w:szCs w:val="20"/>
        </w:rPr>
        <w:sectPr>
          <w:pgSz w:w="11910" w:h="16840"/>
          <w:pgMar w:top="1418" w:right="1418" w:bottom="1418" w:left="1418" w:header="851" w:footer="1077" w:gutter="0"/>
          <w:cols w:space="720" w:num="1"/>
          <w:docGrid w:linePitch="286" w:charSpace="0"/>
        </w:sectPr>
      </w:pPr>
    </w:p>
    <w:p>
      <w:pPr>
        <w:widowControl/>
        <w:autoSpaceDE w:val="0"/>
        <w:autoSpaceDN w:val="0"/>
        <w:spacing w:before="120" w:beforeLines="50" w:after="120" w:afterLines="50" w:line="300" w:lineRule="auto"/>
        <w:ind w:firstLine="281" w:firstLineChars="100"/>
        <w:outlineLvl w:val="2"/>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▲1-3符合“申请人的资格要求”第3条“本项目的特定资格要求”的证明文件</w:t>
      </w:r>
    </w:p>
    <w:tbl>
      <w:tblPr>
        <w:tblStyle w:val="59"/>
        <w:tblW w:w="9045"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5"/>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tcBorders>
              <w:top w:val="dotDash" w:color="000000" w:sz="4" w:space="0"/>
              <w:left w:val="dotDash" w:color="000000" w:sz="4" w:space="0"/>
              <w:bottom w:val="dotDash" w:color="000000" w:sz="4" w:space="0"/>
              <w:right w:val="dotDash" w:color="000000" w:sz="4" w:space="0"/>
            </w:tcBorders>
            <w:vAlign w:val="center"/>
          </w:tcPr>
          <w:p>
            <w:pPr>
              <w:autoSpaceDN w:val="0"/>
              <w:spacing w:line="360" w:lineRule="auto"/>
              <w:ind w:firstLine="703" w:firstLineChars="250"/>
              <w:rPr>
                <w:rFonts w:ascii="仿宋" w:hAnsi="仿宋" w:eastAsia="仿宋" w:cs="Times New Roman"/>
                <w:b/>
                <w:color w:val="auto"/>
                <w:sz w:val="28"/>
                <w:szCs w:val="24"/>
              </w:rPr>
            </w:pPr>
            <w:r>
              <w:rPr>
                <w:rFonts w:hint="eastAsia" w:ascii="仿宋" w:hAnsi="仿宋" w:eastAsia="仿宋" w:cs="Times New Roman"/>
                <w:b/>
                <w:color w:val="auto"/>
                <w:sz w:val="28"/>
                <w:szCs w:val="24"/>
              </w:rPr>
              <w:t>（1）▲具有建筑装修装饰工程专业承包二级及以上资质（扫描件加盖磋商响应供应商公章）；</w:t>
            </w:r>
          </w:p>
          <w:p>
            <w:pPr>
              <w:autoSpaceDN w:val="0"/>
              <w:spacing w:line="360" w:lineRule="auto"/>
              <w:ind w:firstLine="703" w:firstLineChars="250"/>
              <w:rPr>
                <w:rFonts w:ascii="仿宋" w:hAnsi="仿宋" w:eastAsia="仿宋" w:cs="Times New Roman"/>
                <w:b/>
                <w:color w:val="auto"/>
                <w:sz w:val="28"/>
                <w:szCs w:val="24"/>
              </w:rPr>
            </w:pPr>
            <w:r>
              <w:rPr>
                <w:rFonts w:hint="eastAsia" w:ascii="仿宋" w:hAnsi="仿宋" w:eastAsia="仿宋" w:cs="Times New Roman"/>
                <w:b/>
                <w:color w:val="auto"/>
                <w:sz w:val="28"/>
                <w:szCs w:val="24"/>
              </w:rPr>
              <w:t>（2）▲企业《安全生产许可证》证书（扫描件加盖磋商响应供应商公章）；</w:t>
            </w:r>
          </w:p>
          <w:p>
            <w:pPr>
              <w:autoSpaceDN w:val="0"/>
              <w:spacing w:line="360" w:lineRule="auto"/>
              <w:ind w:firstLine="703" w:firstLineChars="250"/>
              <w:rPr>
                <w:rFonts w:ascii="仿宋" w:hAnsi="仿宋" w:eastAsia="仿宋" w:cs="Times New Roman"/>
                <w:b/>
                <w:color w:val="auto"/>
                <w:sz w:val="28"/>
                <w:szCs w:val="24"/>
              </w:rPr>
            </w:pPr>
            <w:r>
              <w:rPr>
                <w:rFonts w:hint="eastAsia" w:ascii="仿宋" w:hAnsi="仿宋" w:eastAsia="仿宋" w:cs="Times New Roman"/>
                <w:b/>
                <w:color w:val="auto"/>
                <w:sz w:val="28"/>
                <w:szCs w:val="24"/>
              </w:rPr>
              <w:t>（3）▲有效的《联合投标协议书》（仅联合体须提供）（格式附后）；</w:t>
            </w:r>
          </w:p>
          <w:p>
            <w:pPr>
              <w:autoSpaceDN w:val="0"/>
              <w:snapToGrid w:val="0"/>
              <w:spacing w:line="360" w:lineRule="auto"/>
              <w:ind w:firstLine="703" w:firstLineChars="250"/>
              <w:rPr>
                <w:rFonts w:ascii="仿宋" w:hAnsi="仿宋" w:eastAsia="仿宋" w:cs="Times New Roman"/>
                <w:b/>
                <w:color w:val="auto"/>
                <w:sz w:val="28"/>
                <w:szCs w:val="24"/>
              </w:rPr>
            </w:pPr>
            <w:r>
              <w:rPr>
                <w:rFonts w:hint="eastAsia" w:ascii="仿宋" w:hAnsi="仿宋" w:eastAsia="仿宋" w:cs="Times New Roman"/>
                <w:b/>
                <w:color w:val="auto"/>
                <w:sz w:val="28"/>
                <w:szCs w:val="24"/>
              </w:rPr>
              <w:t>（4）▲有效的《分包意向协议》（仅分包须提供）（格式附后）。</w:t>
            </w:r>
          </w:p>
          <w:p>
            <w:pPr>
              <w:keepNext/>
              <w:keepLines/>
              <w:autoSpaceDN w:val="0"/>
              <w:spacing w:before="360" w:beforeLines="150" w:line="360" w:lineRule="auto"/>
              <w:ind w:firstLine="562" w:firstLineChars="200"/>
              <w:outlineLvl w:val="1"/>
              <w:rPr>
                <w:rFonts w:ascii="仿宋" w:hAnsi="仿宋" w:eastAsia="仿宋" w:cs="Times New Roman"/>
                <w:b/>
                <w:color w:val="auto"/>
                <w:sz w:val="28"/>
                <w:szCs w:val="24"/>
              </w:rPr>
            </w:pPr>
          </w:p>
          <w:p>
            <w:pPr>
              <w:autoSpaceDN w:val="0"/>
              <w:spacing w:line="360" w:lineRule="auto"/>
              <w:ind w:firstLine="703" w:firstLineChars="250"/>
              <w:rPr>
                <w:rFonts w:ascii="仿宋" w:hAnsi="仿宋" w:eastAsia="仿宋" w:cs="Times New Roman"/>
                <w:b/>
                <w:color w:val="auto"/>
                <w:sz w:val="28"/>
                <w:szCs w:val="24"/>
              </w:rPr>
            </w:pPr>
          </w:p>
          <w:p>
            <w:pPr>
              <w:keepNext/>
              <w:keepLines/>
              <w:autoSpaceDN w:val="0"/>
              <w:spacing w:before="360" w:beforeLines="150" w:line="360" w:lineRule="auto"/>
              <w:ind w:firstLine="562" w:firstLineChars="200"/>
              <w:outlineLvl w:val="1"/>
              <w:rPr>
                <w:rFonts w:ascii="仿宋" w:hAnsi="仿宋" w:eastAsia="仿宋" w:cs="Times New Roman"/>
                <w:b/>
                <w:color w:val="auto"/>
                <w:sz w:val="28"/>
                <w:szCs w:val="24"/>
              </w:rPr>
            </w:pPr>
          </w:p>
        </w:tc>
      </w:tr>
    </w:tbl>
    <w:p>
      <w:pPr>
        <w:widowControl/>
        <w:spacing w:line="360" w:lineRule="auto"/>
        <w:ind w:firstLine="560"/>
        <w:jc w:val="left"/>
        <w:rPr>
          <w:rFonts w:ascii="Cambria" w:hAnsi="Cambria" w:eastAsia="华文中宋" w:cs="Times New Roman"/>
          <w:b/>
          <w:bCs/>
          <w:color w:val="auto"/>
          <w:kern w:val="0"/>
          <w:sz w:val="28"/>
          <w:szCs w:val="28"/>
        </w:rPr>
        <w:sectPr>
          <w:pgSz w:w="11906" w:h="16838"/>
          <w:pgMar w:top="1440" w:right="1416" w:bottom="1440" w:left="1560" w:header="851" w:footer="1077" w:gutter="0"/>
          <w:cols w:space="720" w:num="1"/>
          <w:docGrid w:linePitch="286" w:charSpace="0"/>
        </w:sectPr>
      </w:pPr>
    </w:p>
    <w:p>
      <w:pPr>
        <w:keepNext/>
        <w:keepLines/>
        <w:autoSpaceDN w:val="0"/>
        <w:spacing w:line="360" w:lineRule="auto"/>
        <w:ind w:firstLine="562"/>
        <w:jc w:val="left"/>
        <w:outlineLvl w:val="3"/>
        <w:rPr>
          <w:rFonts w:ascii="仿宋" w:hAnsi="仿宋" w:eastAsia="仿宋" w:cs="Times New Roman"/>
          <w:b/>
          <w:bCs/>
          <w:color w:val="auto"/>
          <w:sz w:val="28"/>
          <w:szCs w:val="28"/>
        </w:rPr>
      </w:pPr>
      <w:r>
        <w:rPr>
          <w:rFonts w:hint="eastAsia" w:ascii="仿宋" w:hAnsi="仿宋" w:eastAsia="仿宋" w:cs="Times New Roman"/>
          <w:b/>
          <w:bCs/>
          <w:color w:val="auto"/>
          <w:sz w:val="28"/>
          <w:szCs w:val="28"/>
        </w:rPr>
        <w:t>▲1-4</w:t>
      </w:r>
      <w:bookmarkStart w:id="129" w:name="_Hlk106785996"/>
      <w:r>
        <w:rPr>
          <w:rFonts w:hint="eastAsia" w:ascii="仿宋" w:hAnsi="仿宋" w:eastAsia="仿宋" w:cs="Times New Roman"/>
          <w:b/>
          <w:bCs/>
          <w:color w:val="auto"/>
          <w:sz w:val="28"/>
          <w:szCs w:val="28"/>
        </w:rPr>
        <w:t>联</w:t>
      </w:r>
      <w:bookmarkEnd w:id="129"/>
      <w:r>
        <w:rPr>
          <w:rFonts w:hint="eastAsia" w:ascii="仿宋" w:hAnsi="仿宋" w:eastAsia="仿宋" w:cs="Times New Roman"/>
          <w:b/>
          <w:bCs/>
          <w:color w:val="auto"/>
          <w:sz w:val="28"/>
          <w:szCs w:val="28"/>
        </w:rPr>
        <w:t>合投标协议书</w:t>
      </w:r>
    </w:p>
    <w:p>
      <w:pPr>
        <w:widowControl/>
        <w:autoSpaceDN w:val="0"/>
        <w:spacing w:line="360" w:lineRule="auto"/>
        <w:ind w:firstLine="643"/>
        <w:jc w:val="center"/>
        <w:rPr>
          <w:rFonts w:ascii="仿宋" w:hAnsi="仿宋" w:eastAsia="仿宋" w:cs="Arial"/>
          <w:b/>
          <w:color w:val="auto"/>
          <w:w w:val="80"/>
          <w:kern w:val="0"/>
          <w:sz w:val="32"/>
          <w:szCs w:val="32"/>
        </w:rPr>
      </w:pPr>
      <w:bookmarkStart w:id="130" w:name="_Hlk106785969"/>
      <w:r>
        <w:rPr>
          <w:rFonts w:hint="eastAsia" w:ascii="仿宋" w:hAnsi="仿宋" w:eastAsia="仿宋" w:cs="Times New Roman"/>
          <w:b/>
          <w:color w:val="auto"/>
          <w:sz w:val="32"/>
          <w:szCs w:val="32"/>
        </w:rPr>
        <w:t>▲</w:t>
      </w:r>
      <w:bookmarkEnd w:id="130"/>
      <w:r>
        <w:rPr>
          <w:rFonts w:hint="eastAsia" w:ascii="仿宋" w:hAnsi="仿宋" w:eastAsia="仿宋" w:cs="Times New Roman"/>
          <w:b/>
          <w:color w:val="auto"/>
          <w:sz w:val="32"/>
          <w:szCs w:val="32"/>
        </w:rPr>
        <w:t>联合投标协议书（仅联合体适用）</w:t>
      </w:r>
    </w:p>
    <w:p>
      <w:pPr>
        <w:autoSpaceDN w:val="0"/>
        <w:spacing w:line="360" w:lineRule="auto"/>
        <w:ind w:firstLine="463" w:firstLineChars="193"/>
        <w:rPr>
          <w:rFonts w:ascii="仿宋" w:hAnsi="仿宋" w:eastAsia="仿宋" w:cs="Arial"/>
          <w:color w:val="auto"/>
          <w:sz w:val="24"/>
          <w:szCs w:val="24"/>
        </w:rPr>
      </w:pPr>
      <w:r>
        <w:rPr>
          <w:rFonts w:hint="eastAsia" w:ascii="仿宋" w:hAnsi="仿宋" w:eastAsia="仿宋" w:cs="Arial"/>
          <w:color w:val="auto"/>
          <w:kern w:val="0"/>
          <w:sz w:val="24"/>
          <w:szCs w:val="24"/>
        </w:rPr>
        <w:t>_________</w:t>
      </w:r>
      <w:r>
        <w:rPr>
          <w:rFonts w:hint="eastAsia" w:ascii="仿宋" w:hAnsi="仿宋" w:eastAsia="仿宋" w:cs="Arial"/>
          <w:color w:val="auto"/>
          <w:sz w:val="24"/>
          <w:szCs w:val="24"/>
          <w:u w:val="single"/>
        </w:rPr>
        <w:t>（联合体各方全称）</w:t>
      </w:r>
      <w:r>
        <w:rPr>
          <w:rFonts w:hint="eastAsia" w:ascii="仿宋" w:hAnsi="仿宋" w:eastAsia="仿宋" w:cs="Arial"/>
          <w:color w:val="auto"/>
          <w:kern w:val="0"/>
          <w:sz w:val="24"/>
          <w:szCs w:val="24"/>
        </w:rPr>
        <w:t>_______</w:t>
      </w:r>
      <w:r>
        <w:rPr>
          <w:rFonts w:hint="eastAsia" w:ascii="仿宋" w:hAnsi="仿宋" w:eastAsia="仿宋" w:cs="Arial"/>
          <w:color w:val="auto"/>
          <w:sz w:val="24"/>
          <w:szCs w:val="24"/>
        </w:rPr>
        <w:t>自愿组成联合体，以一个供应商的身份参加</w:t>
      </w:r>
      <w:bookmarkStart w:id="131" w:name="_Hlk106698985"/>
      <w:r>
        <w:rPr>
          <w:rFonts w:hint="eastAsia" w:ascii="仿宋" w:hAnsi="仿宋" w:eastAsia="仿宋" w:cs="Arial"/>
          <w:b/>
          <w:color w:val="auto"/>
          <w:kern w:val="0"/>
          <w:sz w:val="24"/>
          <w:szCs w:val="24"/>
          <w:u w:val="single"/>
        </w:rPr>
        <w:t>浙江工商大学学生公寓提升改造工程（项目编号：CGZX（CS）-2024-002）</w:t>
      </w:r>
      <w:bookmarkEnd w:id="131"/>
      <w:r>
        <w:rPr>
          <w:rFonts w:hint="eastAsia" w:ascii="仿宋" w:hAnsi="仿宋" w:eastAsia="仿宋" w:cs="Arial"/>
          <w:color w:val="auto"/>
          <w:kern w:val="0"/>
          <w:sz w:val="24"/>
          <w:szCs w:val="24"/>
        </w:rPr>
        <w:t>的</w:t>
      </w:r>
      <w:r>
        <w:rPr>
          <w:rFonts w:hint="eastAsia" w:ascii="仿宋" w:hAnsi="仿宋" w:eastAsia="仿宋" w:cs="Arial"/>
          <w:color w:val="auto"/>
          <w:sz w:val="24"/>
          <w:szCs w:val="24"/>
        </w:rPr>
        <w:t>政府采购活动。现就有关联合投标（响应）事宜订立协议如下：</w:t>
      </w:r>
    </w:p>
    <w:p>
      <w:pPr>
        <w:autoSpaceDN w:val="0"/>
        <w:spacing w:line="360" w:lineRule="auto"/>
        <w:ind w:firstLine="463" w:firstLineChars="193"/>
        <w:rPr>
          <w:rFonts w:ascii="仿宋" w:hAnsi="仿宋" w:eastAsia="仿宋" w:cs="Arial"/>
          <w:color w:val="auto"/>
          <w:sz w:val="24"/>
          <w:szCs w:val="24"/>
        </w:rPr>
      </w:pPr>
      <w:r>
        <w:rPr>
          <w:rFonts w:hint="eastAsia" w:ascii="仿宋" w:hAnsi="仿宋" w:eastAsia="仿宋" w:cs="Arial"/>
          <w:color w:val="auto"/>
          <w:sz w:val="24"/>
          <w:szCs w:val="24"/>
        </w:rPr>
        <w:t>1、</w:t>
      </w:r>
      <w:r>
        <w:rPr>
          <w:rFonts w:hint="eastAsia" w:ascii="仿宋" w:hAnsi="仿宋" w:eastAsia="仿宋" w:cs="Arial"/>
          <w:color w:val="auto"/>
          <w:kern w:val="0"/>
          <w:sz w:val="24"/>
          <w:szCs w:val="24"/>
        </w:rPr>
        <w:t>_________</w:t>
      </w:r>
      <w:r>
        <w:rPr>
          <w:rFonts w:hint="eastAsia" w:ascii="仿宋" w:hAnsi="仿宋" w:eastAsia="仿宋" w:cs="Arial"/>
          <w:color w:val="auto"/>
          <w:sz w:val="24"/>
          <w:szCs w:val="24"/>
          <w:u w:val="single"/>
        </w:rPr>
        <w:t>（联合体牵头方全称）</w:t>
      </w:r>
      <w:r>
        <w:rPr>
          <w:rFonts w:hint="eastAsia" w:ascii="仿宋" w:hAnsi="仿宋" w:eastAsia="仿宋" w:cs="Arial"/>
          <w:color w:val="auto"/>
          <w:kern w:val="0"/>
          <w:sz w:val="24"/>
          <w:szCs w:val="24"/>
        </w:rPr>
        <w:t>_____________</w:t>
      </w:r>
      <w:r>
        <w:rPr>
          <w:rFonts w:hint="eastAsia" w:ascii="仿宋" w:hAnsi="仿宋" w:eastAsia="仿宋" w:cs="Arial"/>
          <w:color w:val="auto"/>
          <w:sz w:val="24"/>
          <w:szCs w:val="24"/>
        </w:rPr>
        <w:t>为联合体的牵头方，</w:t>
      </w:r>
      <w:r>
        <w:rPr>
          <w:rFonts w:hint="eastAsia" w:ascii="仿宋" w:hAnsi="仿宋" w:eastAsia="仿宋" w:cs="Arial"/>
          <w:color w:val="auto"/>
          <w:kern w:val="0"/>
          <w:sz w:val="24"/>
          <w:szCs w:val="24"/>
        </w:rPr>
        <w:t>_________</w:t>
      </w:r>
      <w:r>
        <w:rPr>
          <w:rFonts w:hint="eastAsia" w:ascii="仿宋" w:hAnsi="仿宋" w:eastAsia="仿宋" w:cs="Arial"/>
          <w:color w:val="auto"/>
          <w:sz w:val="24"/>
          <w:szCs w:val="24"/>
          <w:u w:val="single"/>
        </w:rPr>
        <w:t>（联合体成员放全称）</w:t>
      </w:r>
      <w:r>
        <w:rPr>
          <w:rFonts w:hint="eastAsia" w:ascii="仿宋" w:hAnsi="仿宋" w:eastAsia="仿宋" w:cs="Arial"/>
          <w:color w:val="auto"/>
          <w:kern w:val="0"/>
          <w:sz w:val="24"/>
          <w:szCs w:val="24"/>
        </w:rPr>
        <w:t>_______________</w:t>
      </w:r>
      <w:r>
        <w:rPr>
          <w:rFonts w:hint="eastAsia" w:ascii="仿宋" w:hAnsi="仿宋" w:eastAsia="仿宋" w:cs="Arial"/>
          <w:color w:val="auto"/>
          <w:sz w:val="24"/>
          <w:szCs w:val="24"/>
        </w:rPr>
        <w:t>为联合体的成员方；</w:t>
      </w:r>
    </w:p>
    <w:p>
      <w:pPr>
        <w:autoSpaceDN w:val="0"/>
        <w:spacing w:line="360" w:lineRule="auto"/>
        <w:ind w:firstLine="463" w:firstLineChars="193"/>
        <w:rPr>
          <w:rFonts w:ascii="仿宋" w:hAnsi="仿宋" w:eastAsia="仿宋" w:cs="Arial"/>
          <w:color w:val="auto"/>
          <w:sz w:val="24"/>
          <w:szCs w:val="24"/>
        </w:rPr>
      </w:pPr>
      <w:r>
        <w:rPr>
          <w:rFonts w:hint="eastAsia" w:ascii="仿宋" w:hAnsi="仿宋" w:eastAsia="仿宋" w:cs="Arial"/>
          <w:color w:val="auto"/>
          <w:sz w:val="24"/>
          <w:szCs w:val="24"/>
        </w:rPr>
        <w:t>2、联合体内部有关事项规定如下：</w:t>
      </w:r>
    </w:p>
    <w:p>
      <w:pPr>
        <w:autoSpaceDN w:val="0"/>
        <w:spacing w:line="360" w:lineRule="auto"/>
        <w:ind w:firstLine="463" w:firstLineChars="193"/>
        <w:rPr>
          <w:rFonts w:ascii="仿宋" w:hAnsi="仿宋" w:eastAsia="仿宋" w:cs="Arial"/>
          <w:color w:val="auto"/>
          <w:sz w:val="24"/>
          <w:szCs w:val="24"/>
        </w:rPr>
      </w:pPr>
      <w:r>
        <w:rPr>
          <w:rFonts w:hint="eastAsia" w:ascii="仿宋" w:hAnsi="仿宋" w:eastAsia="仿宋" w:cs="Arial"/>
          <w:color w:val="auto"/>
          <w:sz w:val="24"/>
          <w:szCs w:val="24"/>
        </w:rPr>
        <w:t>（1）由牵头方代表本联合体与采购人联系，负责协调工作。</w:t>
      </w:r>
    </w:p>
    <w:p>
      <w:pPr>
        <w:autoSpaceDN w:val="0"/>
        <w:spacing w:line="360" w:lineRule="auto"/>
        <w:ind w:firstLine="465" w:firstLineChars="193"/>
        <w:rPr>
          <w:rFonts w:ascii="仿宋" w:hAnsi="仿宋" w:eastAsia="仿宋" w:cs="Arial"/>
          <w:b/>
          <w:color w:val="auto"/>
          <w:sz w:val="24"/>
          <w:szCs w:val="24"/>
        </w:rPr>
      </w:pPr>
      <w:r>
        <w:rPr>
          <w:rFonts w:hint="eastAsia" w:ascii="仿宋" w:hAnsi="仿宋" w:eastAsia="仿宋" w:cs="Arial"/>
          <w:b/>
          <w:color w:val="auto"/>
          <w:sz w:val="24"/>
          <w:szCs w:val="24"/>
        </w:rPr>
        <w:t>（2）磋商响应工作由联合体中的牵头方负责，由各方组成的磋商响应小组具体实施；联合体中的牵头方代表联合体办理磋商响应事宜，联合体牵头方在响应文件及磋商过程中的所有承诺均代表了联合体各成员的真实意愿。</w:t>
      </w:r>
    </w:p>
    <w:p>
      <w:pPr>
        <w:autoSpaceDN w:val="0"/>
        <w:spacing w:line="360" w:lineRule="auto"/>
        <w:ind w:firstLine="463" w:firstLineChars="193"/>
        <w:rPr>
          <w:rFonts w:ascii="仿宋" w:hAnsi="仿宋" w:eastAsia="仿宋" w:cs="Arial"/>
          <w:color w:val="auto"/>
          <w:sz w:val="24"/>
          <w:szCs w:val="24"/>
        </w:rPr>
      </w:pPr>
      <w:r>
        <w:rPr>
          <w:rFonts w:hint="eastAsia" w:ascii="仿宋" w:hAnsi="仿宋" w:eastAsia="仿宋" w:cs="Arial"/>
          <w:color w:val="auto"/>
          <w:sz w:val="24"/>
          <w:szCs w:val="24"/>
        </w:rPr>
        <w:t>（3）联合体将严格按照磋商文件的各项要求，递交响应文件，切实执行一切合同文件，共同承担合同规定的一切义务和责任，同时按照内部职责的划分，承担自身所负的责任和风险，在法律上承担连带责任。</w:t>
      </w:r>
    </w:p>
    <w:p>
      <w:pPr>
        <w:autoSpaceDN w:val="0"/>
        <w:spacing w:line="360" w:lineRule="auto"/>
        <w:ind w:firstLine="463" w:firstLineChars="193"/>
        <w:rPr>
          <w:rFonts w:ascii="仿宋" w:hAnsi="仿宋" w:eastAsia="仿宋" w:cs="Arial"/>
          <w:color w:val="auto"/>
          <w:sz w:val="24"/>
          <w:szCs w:val="24"/>
        </w:rPr>
      </w:pPr>
      <w:r>
        <w:rPr>
          <w:rFonts w:hint="eastAsia" w:ascii="仿宋" w:hAnsi="仿宋" w:eastAsia="仿宋" w:cs="Arial"/>
          <w:color w:val="auto"/>
          <w:sz w:val="24"/>
          <w:szCs w:val="24"/>
        </w:rPr>
        <w:t>（4）如中标（成交），联合体内部将遵守以下规定：</w:t>
      </w:r>
    </w:p>
    <w:p>
      <w:pPr>
        <w:autoSpaceDN w:val="0"/>
        <w:spacing w:line="360" w:lineRule="auto"/>
        <w:ind w:firstLine="463" w:firstLineChars="193"/>
        <w:rPr>
          <w:rFonts w:ascii="仿宋" w:hAnsi="仿宋" w:eastAsia="仿宋" w:cs="Arial"/>
          <w:color w:val="auto"/>
          <w:sz w:val="24"/>
          <w:szCs w:val="24"/>
        </w:rPr>
      </w:pPr>
      <w:r>
        <w:rPr>
          <w:rFonts w:hint="eastAsia" w:ascii="仿宋" w:hAnsi="仿宋" w:eastAsia="仿宋" w:cs="Arial"/>
          <w:color w:val="auto"/>
          <w:sz w:val="24"/>
          <w:szCs w:val="24"/>
        </w:rPr>
        <w:t>a．联合体牵头方和成员方共同与采购人签订采购合同，并就中标成交项目向采购人负责有连带的和各自的法律责任；</w:t>
      </w:r>
    </w:p>
    <w:p>
      <w:pPr>
        <w:autoSpaceDN w:val="0"/>
        <w:spacing w:line="360" w:lineRule="auto"/>
        <w:ind w:firstLine="463" w:firstLineChars="193"/>
        <w:rPr>
          <w:rFonts w:ascii="仿宋" w:hAnsi="仿宋" w:eastAsia="仿宋" w:cs="Arial"/>
          <w:color w:val="auto"/>
          <w:sz w:val="24"/>
          <w:szCs w:val="24"/>
        </w:rPr>
      </w:pPr>
      <w:r>
        <w:rPr>
          <w:rFonts w:hint="eastAsia" w:ascii="仿宋" w:hAnsi="仿宋" w:eastAsia="仿宋" w:cs="Arial"/>
          <w:color w:val="auto"/>
          <w:sz w:val="24"/>
          <w:szCs w:val="24"/>
        </w:rPr>
        <w:t>b．联合体牵头方代表联合体成员接收采购人的指令、指示和通知，并且在整个合同实施过程中的全部事宜（包括合同款支付）均由联合体牵头方负责；</w:t>
      </w:r>
    </w:p>
    <w:p>
      <w:pPr>
        <w:autoSpaceDN w:val="0"/>
        <w:spacing w:line="360" w:lineRule="auto"/>
        <w:ind w:firstLine="465" w:firstLineChars="193"/>
        <w:jc w:val="left"/>
        <w:rPr>
          <w:rFonts w:ascii="仿宋" w:hAnsi="仿宋" w:eastAsia="仿宋" w:cs="Arial"/>
          <w:color w:val="auto"/>
          <w:sz w:val="24"/>
          <w:szCs w:val="24"/>
        </w:rPr>
      </w:pPr>
      <w:r>
        <w:rPr>
          <w:rFonts w:hint="eastAsia" w:ascii="仿宋" w:hAnsi="仿宋" w:eastAsia="仿宋" w:cs="Arial"/>
          <w:b/>
          <w:color w:val="auto"/>
          <w:sz w:val="24"/>
          <w:szCs w:val="24"/>
        </w:rPr>
        <w:t>c．联合体各方承担的工作和义务详细安排如下：</w:t>
      </w:r>
    </w:p>
    <w:p>
      <w:pPr>
        <w:autoSpaceDN w:val="0"/>
        <w:spacing w:line="360" w:lineRule="auto"/>
        <w:jc w:val="left"/>
        <w:rPr>
          <w:rFonts w:ascii="仿宋" w:hAnsi="仿宋" w:eastAsia="仿宋" w:cs="Arial"/>
          <w:color w:val="auto"/>
          <w:sz w:val="24"/>
          <w:szCs w:val="24"/>
        </w:rPr>
      </w:pPr>
      <w:r>
        <w:rPr>
          <w:rFonts w:hint="eastAsia" w:ascii="仿宋" w:hAnsi="仿宋" w:eastAsia="仿宋" w:cs="Arial"/>
          <w:color w:val="auto"/>
          <w:sz w:val="24"/>
          <w:szCs w:val="24"/>
        </w:rPr>
        <w:t>____________________________________________________________________________________________________________________________________________________</w:t>
      </w:r>
    </w:p>
    <w:p>
      <w:pPr>
        <w:autoSpaceDN w:val="0"/>
        <w:spacing w:line="360" w:lineRule="auto"/>
        <w:ind w:firstLine="465" w:firstLineChars="193"/>
        <w:jc w:val="left"/>
        <w:rPr>
          <w:rFonts w:ascii="仿宋" w:hAnsi="仿宋" w:eastAsia="仿宋" w:cs="Arial"/>
          <w:color w:val="auto"/>
          <w:sz w:val="24"/>
          <w:szCs w:val="24"/>
        </w:rPr>
      </w:pPr>
      <w:r>
        <w:rPr>
          <w:rFonts w:hint="eastAsia" w:ascii="仿宋" w:hAnsi="仿宋" w:eastAsia="仿宋" w:cs="Arial"/>
          <w:b/>
          <w:color w:val="auto"/>
          <w:sz w:val="24"/>
          <w:szCs w:val="24"/>
        </w:rPr>
        <w:t>（5）投标（响应）工作和联合体在中标（成交）后工程实施过程中的有关费用按各自承担的工作量分摊，具体说明如下：</w:t>
      </w:r>
      <w:r>
        <w:rPr>
          <w:rFonts w:hint="eastAsia" w:ascii="仿宋" w:hAnsi="仿宋" w:eastAsia="仿宋" w:cs="Arial"/>
          <w:color w:val="auto"/>
          <w:sz w:val="24"/>
          <w:szCs w:val="24"/>
        </w:rPr>
        <w:t>_______________________________________________________________</w:t>
      </w:r>
    </w:p>
    <w:p>
      <w:pPr>
        <w:autoSpaceDN w:val="0"/>
        <w:spacing w:line="360" w:lineRule="auto"/>
        <w:ind w:firstLine="465" w:firstLineChars="193"/>
        <w:jc w:val="left"/>
        <w:rPr>
          <w:rFonts w:ascii="仿宋" w:hAnsi="仿宋" w:eastAsia="仿宋" w:cs="Arial"/>
          <w:b/>
          <w:color w:val="auto"/>
          <w:sz w:val="24"/>
          <w:szCs w:val="24"/>
        </w:rPr>
      </w:pPr>
      <w:r>
        <w:rPr>
          <w:rFonts w:hint="eastAsia" w:ascii="仿宋" w:hAnsi="仿宋" w:eastAsia="仿宋" w:cs="Arial"/>
          <w:b/>
          <w:color w:val="auto"/>
          <w:sz w:val="24"/>
          <w:szCs w:val="24"/>
        </w:rPr>
        <w:t>（6）如中标（成交），采购代理服务费支付承诺如下：</w:t>
      </w:r>
      <w:r>
        <w:rPr>
          <w:rFonts w:hint="eastAsia" w:ascii="仿宋" w:hAnsi="仿宋" w:eastAsia="仿宋" w:cs="Arial"/>
          <w:color w:val="auto"/>
          <w:sz w:val="24"/>
          <w:szCs w:val="24"/>
        </w:rPr>
        <w:t>_______________________________________________________________</w:t>
      </w:r>
    </w:p>
    <w:p>
      <w:pPr>
        <w:autoSpaceDN w:val="0"/>
        <w:spacing w:line="360" w:lineRule="auto"/>
        <w:ind w:firstLine="463" w:firstLineChars="193"/>
        <w:rPr>
          <w:rFonts w:ascii="仿宋" w:hAnsi="仿宋" w:eastAsia="仿宋" w:cs="Arial"/>
          <w:color w:val="auto"/>
          <w:sz w:val="24"/>
          <w:szCs w:val="24"/>
        </w:rPr>
      </w:pPr>
      <w:r>
        <w:rPr>
          <w:rFonts w:hint="eastAsia" w:ascii="仿宋" w:hAnsi="仿宋" w:eastAsia="仿宋" w:cs="Arial"/>
          <w:color w:val="auto"/>
          <w:sz w:val="24"/>
          <w:szCs w:val="24"/>
        </w:rPr>
        <w:t>3、我们承诺各成员不再以自己的名义单独投标（响应），也不再与其他供应商组成联合体参加本项目的投标（响应）。</w:t>
      </w:r>
    </w:p>
    <w:p>
      <w:pPr>
        <w:autoSpaceDN w:val="0"/>
        <w:spacing w:line="360" w:lineRule="auto"/>
        <w:ind w:firstLine="463" w:firstLineChars="193"/>
        <w:rPr>
          <w:rFonts w:ascii="仿宋" w:hAnsi="仿宋" w:eastAsia="仿宋" w:cs="Arial"/>
          <w:color w:val="auto"/>
          <w:sz w:val="24"/>
          <w:szCs w:val="24"/>
        </w:rPr>
      </w:pPr>
      <w:r>
        <w:rPr>
          <w:rFonts w:hint="eastAsia" w:ascii="仿宋" w:hAnsi="仿宋" w:eastAsia="仿宋" w:cs="Arial"/>
          <w:color w:val="auto"/>
          <w:sz w:val="24"/>
          <w:szCs w:val="24"/>
        </w:rPr>
        <w:t>4、本协议书自签署之日起生效，在上述（4）a所述的合同书规定的期限之后自行失效；如中标（成交）后，联合体内部另有协议的，联合体牵头方应将该协议书送交业主。</w:t>
      </w:r>
    </w:p>
    <w:p>
      <w:pPr>
        <w:autoSpaceDN w:val="0"/>
        <w:spacing w:line="360" w:lineRule="auto"/>
        <w:ind w:firstLine="463" w:firstLineChars="193"/>
        <w:rPr>
          <w:rFonts w:ascii="仿宋" w:hAnsi="仿宋" w:eastAsia="仿宋" w:cs="Arial"/>
          <w:color w:val="auto"/>
          <w:sz w:val="24"/>
          <w:szCs w:val="24"/>
        </w:rPr>
      </w:pPr>
      <w:r>
        <w:rPr>
          <w:rFonts w:hint="eastAsia" w:ascii="仿宋" w:hAnsi="仿宋" w:eastAsia="仿宋" w:cs="Arial"/>
          <w:color w:val="auto"/>
          <w:sz w:val="24"/>
          <w:szCs w:val="24"/>
        </w:rPr>
        <w:t>5、本协议书正本一式△份，投标时使用△份，联合体成员各△份，如中标（成交）送采购人△份；副本一式△份，联合体成员各执△份。</w:t>
      </w:r>
    </w:p>
    <w:p>
      <w:pPr>
        <w:autoSpaceDN w:val="0"/>
        <w:spacing w:line="360" w:lineRule="auto"/>
        <w:ind w:firstLine="463" w:firstLineChars="193"/>
        <w:rPr>
          <w:rFonts w:ascii="仿宋" w:hAnsi="仿宋" w:eastAsia="仿宋" w:cs="Arial"/>
          <w:color w:val="auto"/>
          <w:sz w:val="24"/>
          <w:szCs w:val="24"/>
        </w:rPr>
      </w:pPr>
    </w:p>
    <w:p>
      <w:pPr>
        <w:widowControl/>
        <w:autoSpaceDN w:val="0"/>
        <w:spacing w:line="360" w:lineRule="auto"/>
        <w:rPr>
          <w:rFonts w:ascii="仿宋" w:hAnsi="仿宋" w:eastAsia="仿宋" w:cs="Arial"/>
          <w:color w:val="auto"/>
          <w:sz w:val="24"/>
          <w:szCs w:val="24"/>
        </w:rPr>
      </w:pPr>
    </w:p>
    <w:p>
      <w:pPr>
        <w:widowControl/>
        <w:autoSpaceDN w:val="0"/>
        <w:spacing w:line="360" w:lineRule="auto"/>
        <w:rPr>
          <w:rFonts w:ascii="仿宋" w:hAnsi="仿宋" w:eastAsia="仿宋" w:cs="Arial"/>
          <w:color w:val="auto"/>
          <w:sz w:val="24"/>
          <w:szCs w:val="24"/>
        </w:rPr>
      </w:pPr>
      <w:r>
        <w:rPr>
          <w:rFonts w:hint="eastAsia" w:ascii="仿宋" w:hAnsi="仿宋" w:eastAsia="仿宋" w:cs="Arial"/>
          <w:color w:val="auto"/>
          <w:sz w:val="24"/>
          <w:szCs w:val="24"/>
        </w:rPr>
        <w:t>单位名称（盖章）：                     单位名称（盖章）：</w:t>
      </w:r>
    </w:p>
    <w:p>
      <w:pPr>
        <w:widowControl/>
        <w:autoSpaceDN w:val="0"/>
        <w:spacing w:line="360" w:lineRule="auto"/>
        <w:ind w:firstLine="442"/>
        <w:rPr>
          <w:rFonts w:ascii="仿宋" w:hAnsi="仿宋" w:eastAsia="仿宋" w:cs="Arial"/>
          <w:color w:val="auto"/>
          <w:sz w:val="22"/>
          <w:szCs w:val="24"/>
        </w:rPr>
      </w:pPr>
      <w:r>
        <w:rPr>
          <w:rFonts w:hint="eastAsia" w:ascii="仿宋" w:hAnsi="仿宋" w:eastAsia="仿宋" w:cs="Arial"/>
          <w:color w:val="auto"/>
          <w:sz w:val="22"/>
          <w:szCs w:val="24"/>
        </w:rPr>
        <w:t>地址：                                     地址：</w:t>
      </w:r>
    </w:p>
    <w:p>
      <w:pPr>
        <w:widowControl/>
        <w:autoSpaceDN w:val="0"/>
        <w:spacing w:line="360" w:lineRule="auto"/>
        <w:rPr>
          <w:rFonts w:ascii="仿宋" w:hAnsi="仿宋" w:eastAsia="仿宋" w:cs="Arial"/>
          <w:color w:val="auto"/>
          <w:sz w:val="24"/>
          <w:szCs w:val="24"/>
        </w:rPr>
      </w:pPr>
      <w:r>
        <w:rPr>
          <w:rFonts w:hint="eastAsia" w:ascii="仿宋" w:hAnsi="仿宋" w:eastAsia="仿宋" w:cs="Arial"/>
          <w:color w:val="auto"/>
          <w:sz w:val="24"/>
          <w:szCs w:val="24"/>
        </w:rPr>
        <w:t>法定代表人或授权代表（签字或盖章）：   法定代表人或授权代表（签字或盖章）：</w:t>
      </w:r>
    </w:p>
    <w:p>
      <w:pPr>
        <w:widowControl/>
        <w:autoSpaceDN w:val="0"/>
        <w:spacing w:line="360" w:lineRule="auto"/>
        <w:rPr>
          <w:rFonts w:ascii="仿宋" w:hAnsi="仿宋" w:eastAsia="仿宋" w:cs="Arial"/>
          <w:color w:val="auto"/>
          <w:sz w:val="24"/>
          <w:szCs w:val="24"/>
        </w:rPr>
      </w:pPr>
      <w:r>
        <w:rPr>
          <w:rFonts w:hint="eastAsia" w:ascii="仿宋" w:hAnsi="仿宋" w:eastAsia="仿宋" w:cs="Arial"/>
          <w:color w:val="auto"/>
          <w:sz w:val="24"/>
          <w:szCs w:val="24"/>
        </w:rPr>
        <w:t xml:space="preserve">联系方式：                             联系方式：                          </w:t>
      </w:r>
    </w:p>
    <w:p>
      <w:pPr>
        <w:widowControl/>
        <w:autoSpaceDN w:val="0"/>
        <w:spacing w:line="360" w:lineRule="auto"/>
        <w:rPr>
          <w:rFonts w:ascii="仿宋" w:hAnsi="仿宋" w:eastAsia="仿宋" w:cs="Arial"/>
          <w:color w:val="auto"/>
          <w:sz w:val="24"/>
          <w:szCs w:val="24"/>
        </w:rPr>
      </w:pPr>
      <w:r>
        <w:rPr>
          <w:rFonts w:hint="eastAsia" w:ascii="仿宋" w:hAnsi="仿宋" w:eastAsia="仿宋" w:cs="Arial"/>
          <w:color w:val="auto"/>
          <w:sz w:val="24"/>
          <w:szCs w:val="24"/>
        </w:rPr>
        <w:t>协议签订时间：                         协议签订时间：</w:t>
      </w:r>
    </w:p>
    <w:p>
      <w:pPr>
        <w:autoSpaceDN w:val="0"/>
        <w:spacing w:line="360" w:lineRule="auto"/>
        <w:ind w:firstLine="463" w:firstLineChars="193"/>
        <w:rPr>
          <w:rFonts w:ascii="仿宋" w:hAnsi="仿宋" w:eastAsia="仿宋" w:cs="Arial"/>
          <w:color w:val="auto"/>
          <w:sz w:val="24"/>
          <w:szCs w:val="24"/>
        </w:rPr>
      </w:pPr>
    </w:p>
    <w:p>
      <w:pPr>
        <w:autoSpaceDN w:val="0"/>
        <w:spacing w:line="360" w:lineRule="auto"/>
        <w:ind w:firstLine="463" w:firstLineChars="193"/>
        <w:rPr>
          <w:rFonts w:ascii="仿宋" w:hAnsi="仿宋" w:eastAsia="仿宋" w:cs="Arial"/>
          <w:color w:val="auto"/>
          <w:sz w:val="24"/>
          <w:szCs w:val="24"/>
        </w:rPr>
      </w:pPr>
    </w:p>
    <w:p>
      <w:pPr>
        <w:autoSpaceDN w:val="0"/>
        <w:spacing w:line="360" w:lineRule="auto"/>
        <w:ind w:firstLine="463" w:firstLineChars="193"/>
        <w:rPr>
          <w:rFonts w:ascii="仿宋" w:hAnsi="仿宋" w:eastAsia="仿宋" w:cs="Arial"/>
          <w:color w:val="auto"/>
          <w:sz w:val="24"/>
          <w:szCs w:val="24"/>
        </w:rPr>
      </w:pPr>
    </w:p>
    <w:p>
      <w:pPr>
        <w:autoSpaceDN w:val="0"/>
        <w:spacing w:line="360" w:lineRule="auto"/>
        <w:ind w:firstLine="463" w:firstLineChars="193"/>
        <w:rPr>
          <w:rFonts w:ascii="仿宋" w:hAnsi="仿宋" w:eastAsia="仿宋" w:cs="Arial"/>
          <w:color w:val="auto"/>
          <w:sz w:val="24"/>
          <w:szCs w:val="24"/>
        </w:rPr>
      </w:pPr>
    </w:p>
    <w:p>
      <w:pPr>
        <w:autoSpaceDN w:val="0"/>
        <w:spacing w:line="360" w:lineRule="auto"/>
        <w:ind w:firstLine="463" w:firstLineChars="193"/>
        <w:rPr>
          <w:rFonts w:ascii="仿宋" w:hAnsi="仿宋" w:eastAsia="仿宋" w:cs="Arial"/>
          <w:color w:val="auto"/>
          <w:sz w:val="24"/>
          <w:szCs w:val="24"/>
        </w:rPr>
      </w:pPr>
    </w:p>
    <w:p>
      <w:pPr>
        <w:autoSpaceDN w:val="0"/>
        <w:spacing w:line="360" w:lineRule="auto"/>
        <w:ind w:firstLine="463" w:firstLineChars="193"/>
        <w:rPr>
          <w:rFonts w:ascii="仿宋" w:hAnsi="仿宋" w:eastAsia="仿宋" w:cs="Arial"/>
          <w:color w:val="auto"/>
          <w:sz w:val="24"/>
          <w:szCs w:val="24"/>
        </w:rPr>
      </w:pPr>
    </w:p>
    <w:p>
      <w:pPr>
        <w:autoSpaceDN w:val="0"/>
        <w:spacing w:line="360" w:lineRule="auto"/>
        <w:ind w:firstLine="463" w:firstLineChars="193"/>
        <w:rPr>
          <w:rFonts w:ascii="仿宋" w:hAnsi="仿宋" w:eastAsia="仿宋" w:cs="Arial"/>
          <w:color w:val="auto"/>
          <w:sz w:val="24"/>
          <w:szCs w:val="24"/>
        </w:rPr>
      </w:pPr>
    </w:p>
    <w:p>
      <w:pPr>
        <w:autoSpaceDN w:val="0"/>
        <w:spacing w:line="360" w:lineRule="auto"/>
        <w:ind w:firstLine="463" w:firstLineChars="193"/>
        <w:rPr>
          <w:rFonts w:ascii="仿宋" w:hAnsi="仿宋" w:eastAsia="仿宋" w:cs="Arial"/>
          <w:color w:val="auto"/>
          <w:sz w:val="24"/>
          <w:szCs w:val="24"/>
        </w:rPr>
      </w:pPr>
    </w:p>
    <w:p>
      <w:pPr>
        <w:autoSpaceDN w:val="0"/>
        <w:spacing w:line="360" w:lineRule="auto"/>
        <w:ind w:firstLine="463" w:firstLineChars="193"/>
        <w:rPr>
          <w:rFonts w:ascii="仿宋" w:hAnsi="仿宋" w:eastAsia="仿宋" w:cs="Arial"/>
          <w:color w:val="auto"/>
          <w:sz w:val="24"/>
          <w:szCs w:val="24"/>
        </w:rPr>
      </w:pPr>
    </w:p>
    <w:p>
      <w:pPr>
        <w:autoSpaceDN w:val="0"/>
        <w:spacing w:line="360" w:lineRule="auto"/>
        <w:ind w:firstLine="463" w:firstLineChars="193"/>
        <w:rPr>
          <w:rFonts w:ascii="仿宋" w:hAnsi="仿宋" w:eastAsia="仿宋" w:cs="Arial"/>
          <w:color w:val="auto"/>
          <w:sz w:val="24"/>
          <w:szCs w:val="24"/>
        </w:rPr>
      </w:pPr>
    </w:p>
    <w:p>
      <w:pPr>
        <w:autoSpaceDN w:val="0"/>
        <w:spacing w:line="360" w:lineRule="auto"/>
        <w:ind w:firstLine="463" w:firstLineChars="193"/>
        <w:rPr>
          <w:rFonts w:ascii="仿宋" w:hAnsi="仿宋" w:eastAsia="仿宋" w:cs="Arial"/>
          <w:color w:val="auto"/>
          <w:sz w:val="24"/>
          <w:szCs w:val="24"/>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360" w:lineRule="auto"/>
        <w:ind w:firstLine="463" w:firstLineChars="193"/>
        <w:rPr>
          <w:rFonts w:ascii="仿宋" w:hAnsi="仿宋" w:eastAsia="仿宋" w:cs="Arial"/>
          <w:color w:val="auto"/>
          <w:sz w:val="24"/>
          <w:szCs w:val="24"/>
        </w:rPr>
      </w:pPr>
    </w:p>
    <w:p>
      <w:pPr>
        <w:autoSpaceDN w:val="0"/>
        <w:spacing w:line="360" w:lineRule="auto"/>
        <w:ind w:firstLine="405" w:firstLineChars="193"/>
        <w:rPr>
          <w:rFonts w:ascii="Times New Roman" w:hAnsi="Times New Roman" w:eastAsia="宋体" w:cs="Times New Roman"/>
          <w:color w:val="auto"/>
          <w:szCs w:val="24"/>
        </w:rPr>
      </w:pPr>
    </w:p>
    <w:p>
      <w:pPr>
        <w:keepNext/>
        <w:keepLines/>
        <w:autoSpaceDN w:val="0"/>
        <w:spacing w:line="360" w:lineRule="auto"/>
        <w:ind w:firstLine="562"/>
        <w:jc w:val="left"/>
        <w:outlineLvl w:val="3"/>
        <w:rPr>
          <w:rFonts w:ascii="仿宋" w:hAnsi="仿宋" w:eastAsia="仿宋" w:cs="Times New Roman"/>
          <w:b/>
          <w:bCs/>
          <w:color w:val="auto"/>
          <w:sz w:val="28"/>
          <w:szCs w:val="28"/>
        </w:rPr>
      </w:pPr>
      <w:r>
        <w:rPr>
          <w:rFonts w:hint="eastAsia" w:ascii="仿宋" w:hAnsi="仿宋" w:eastAsia="仿宋" w:cs="Times New Roman"/>
          <w:b/>
          <w:bCs/>
          <w:color w:val="auto"/>
          <w:sz w:val="28"/>
          <w:szCs w:val="28"/>
        </w:rPr>
        <w:t>▲1-5分包意向协议</w:t>
      </w:r>
    </w:p>
    <w:p>
      <w:pPr>
        <w:widowControl/>
        <w:autoSpaceDN w:val="0"/>
        <w:spacing w:line="360" w:lineRule="auto"/>
        <w:ind w:firstLine="643"/>
        <w:jc w:val="center"/>
        <w:rPr>
          <w:rFonts w:ascii="仿宋" w:hAnsi="仿宋" w:eastAsia="仿宋" w:cs="Arial"/>
          <w:b/>
          <w:color w:val="auto"/>
          <w:w w:val="80"/>
          <w:kern w:val="0"/>
          <w:sz w:val="32"/>
          <w:szCs w:val="32"/>
        </w:rPr>
      </w:pPr>
      <w:r>
        <w:rPr>
          <w:rFonts w:hint="eastAsia" w:ascii="仿宋" w:hAnsi="仿宋" w:eastAsia="仿宋" w:cs="Times New Roman"/>
          <w:b/>
          <w:color w:val="auto"/>
          <w:sz w:val="32"/>
          <w:szCs w:val="32"/>
        </w:rPr>
        <w:t>▲分包意向协议（仅分包适用）</w:t>
      </w:r>
    </w:p>
    <w:p>
      <w:pPr>
        <w:autoSpaceDN w:val="0"/>
        <w:spacing w:line="360" w:lineRule="auto"/>
        <w:ind w:firstLine="465" w:firstLineChars="193"/>
        <w:jc w:val="left"/>
        <w:rPr>
          <w:rFonts w:ascii="仿宋" w:hAnsi="仿宋" w:eastAsia="仿宋" w:cs="Arial"/>
          <w:b/>
          <w:color w:val="auto"/>
          <w:sz w:val="24"/>
          <w:szCs w:val="24"/>
        </w:rPr>
      </w:pPr>
      <w:r>
        <w:rPr>
          <w:rFonts w:hint="eastAsia" w:ascii="仿宋" w:hAnsi="仿宋" w:eastAsia="仿宋" w:cs="Arial"/>
          <w:b/>
          <w:color w:val="auto"/>
          <w:sz w:val="24"/>
          <w:szCs w:val="24"/>
        </w:rPr>
        <w:t>（成交后以分包方式履行合同的，提供分包意向协议；采购人不同意分包或者磋商响应公寓成交后不以分包方式履行合同的，则不需要提供。）</w:t>
      </w:r>
    </w:p>
    <w:p>
      <w:pPr>
        <w:autoSpaceDN w:val="0"/>
        <w:spacing w:line="360" w:lineRule="auto"/>
        <w:ind w:firstLine="463" w:firstLineChars="193"/>
        <w:rPr>
          <w:rFonts w:ascii="仿宋" w:hAnsi="仿宋" w:eastAsia="仿宋" w:cs="Arial"/>
          <w:color w:val="auto"/>
          <w:sz w:val="24"/>
          <w:szCs w:val="24"/>
          <w:lang w:val="zh-CN"/>
        </w:rPr>
      </w:pPr>
      <w:r>
        <w:rPr>
          <w:rFonts w:hint="eastAsia" w:ascii="仿宋" w:hAnsi="仿宋" w:eastAsia="仿宋" w:cs="Arial"/>
          <w:color w:val="auto"/>
          <w:sz w:val="24"/>
          <w:szCs w:val="24"/>
          <w:u w:val="single"/>
        </w:rPr>
        <w:t>（磋商响应供应商名称）</w:t>
      </w:r>
      <w:r>
        <w:rPr>
          <w:rFonts w:hint="eastAsia" w:ascii="仿宋" w:hAnsi="仿宋" w:eastAsia="仿宋" w:cs="Arial"/>
          <w:color w:val="auto"/>
          <w:sz w:val="24"/>
          <w:szCs w:val="24"/>
          <w:lang w:val="zh-CN"/>
        </w:rPr>
        <w:t>若成为</w:t>
      </w:r>
      <w:r>
        <w:rPr>
          <w:rFonts w:hint="eastAsia" w:ascii="仿宋" w:hAnsi="仿宋" w:eastAsia="仿宋" w:cs="Arial"/>
          <w:b/>
          <w:color w:val="auto"/>
          <w:kern w:val="0"/>
          <w:sz w:val="24"/>
          <w:szCs w:val="24"/>
          <w:u w:val="single"/>
        </w:rPr>
        <w:t>浙江工商大学学生公寓提升改造工程（项目编号：</w:t>
      </w:r>
      <w:r>
        <w:rPr>
          <w:rFonts w:hint="eastAsia" w:ascii="仿宋" w:hAnsi="仿宋" w:eastAsia="仿宋" w:cs="Arial"/>
          <w:b/>
          <w:color w:val="auto"/>
          <w:kern w:val="0"/>
          <w:sz w:val="24"/>
          <w:szCs w:val="24"/>
          <w:u w:val="single"/>
        </w:rPr>
        <w:t>CGZX（CS）-2024-002</w:t>
      </w:r>
      <w:r>
        <w:rPr>
          <w:rFonts w:hint="eastAsia" w:ascii="仿宋" w:hAnsi="仿宋" w:eastAsia="仿宋" w:cs="Arial"/>
          <w:b/>
          <w:color w:val="auto"/>
          <w:kern w:val="0"/>
          <w:sz w:val="24"/>
          <w:szCs w:val="24"/>
          <w:u w:val="single"/>
        </w:rPr>
        <w:t>）</w:t>
      </w:r>
      <w:r>
        <w:rPr>
          <w:rFonts w:hint="eastAsia" w:ascii="仿宋" w:hAnsi="仿宋" w:eastAsia="仿宋" w:cs="Arial"/>
          <w:color w:val="auto"/>
          <w:sz w:val="24"/>
          <w:szCs w:val="24"/>
          <w:lang w:val="zh-CN"/>
        </w:rPr>
        <w:t>的</w:t>
      </w:r>
      <w:r>
        <w:rPr>
          <w:rFonts w:hint="eastAsia" w:ascii="仿宋" w:hAnsi="仿宋" w:eastAsia="仿宋" w:cs="Arial"/>
          <w:color w:val="auto"/>
          <w:sz w:val="24"/>
          <w:szCs w:val="24"/>
        </w:rPr>
        <w:t>成交</w:t>
      </w:r>
      <w:r>
        <w:rPr>
          <w:rFonts w:hint="eastAsia" w:ascii="仿宋" w:hAnsi="仿宋" w:eastAsia="仿宋" w:cs="Arial"/>
          <w:color w:val="auto"/>
          <w:sz w:val="24"/>
          <w:szCs w:val="24"/>
          <w:lang w:val="zh-CN"/>
        </w:rPr>
        <w:t>供应商，将依法采取分包方式履行合同。</w:t>
      </w:r>
      <w:r>
        <w:rPr>
          <w:rFonts w:hint="eastAsia" w:ascii="仿宋" w:hAnsi="仿宋" w:eastAsia="仿宋" w:cs="Arial"/>
          <w:b/>
          <w:bCs/>
          <w:color w:val="auto"/>
          <w:sz w:val="24"/>
          <w:szCs w:val="24"/>
          <w:u w:val="single"/>
        </w:rPr>
        <w:t>（磋商响应供应商名称）</w:t>
      </w:r>
      <w:r>
        <w:rPr>
          <w:rFonts w:hint="eastAsia" w:ascii="仿宋" w:hAnsi="仿宋" w:eastAsia="仿宋" w:cs="Arial"/>
          <w:color w:val="auto"/>
          <w:sz w:val="24"/>
          <w:szCs w:val="24"/>
        </w:rPr>
        <w:t>与</w:t>
      </w:r>
      <w:r>
        <w:rPr>
          <w:rFonts w:hint="eastAsia" w:ascii="仿宋" w:hAnsi="仿宋" w:eastAsia="仿宋" w:cs="Arial"/>
          <w:b/>
          <w:bCs/>
          <w:color w:val="auto"/>
          <w:sz w:val="24"/>
          <w:szCs w:val="24"/>
          <w:u w:val="single"/>
        </w:rPr>
        <w:t>（所有分包供应商名称）</w:t>
      </w:r>
      <w:r>
        <w:rPr>
          <w:rFonts w:hint="eastAsia" w:ascii="仿宋" w:hAnsi="仿宋" w:eastAsia="仿宋" w:cs="Arial"/>
          <w:color w:val="auto"/>
          <w:sz w:val="24"/>
          <w:szCs w:val="24"/>
        </w:rPr>
        <w:t>达成分包意向协议</w:t>
      </w:r>
      <w:r>
        <w:rPr>
          <w:rFonts w:hint="eastAsia" w:ascii="仿宋" w:hAnsi="仿宋" w:eastAsia="仿宋" w:cs="Arial"/>
          <w:color w:val="auto"/>
          <w:sz w:val="24"/>
          <w:szCs w:val="24"/>
          <w:lang w:val="zh-CN"/>
        </w:rPr>
        <w:t xml:space="preserve">。 </w:t>
      </w:r>
    </w:p>
    <w:p>
      <w:pPr>
        <w:autoSpaceDN w:val="0"/>
        <w:spacing w:line="360" w:lineRule="auto"/>
        <w:ind w:firstLine="463" w:firstLineChars="193"/>
        <w:rPr>
          <w:rFonts w:ascii="仿宋" w:hAnsi="仿宋" w:eastAsia="仿宋" w:cs="Arial"/>
          <w:color w:val="auto"/>
          <w:sz w:val="24"/>
          <w:szCs w:val="24"/>
          <w:lang w:val="zh-CN"/>
        </w:rPr>
      </w:pPr>
      <w:r>
        <w:rPr>
          <w:rFonts w:hint="eastAsia" w:ascii="仿宋" w:hAnsi="仿宋" w:eastAsia="仿宋" w:cs="Arial"/>
          <w:color w:val="auto"/>
          <w:sz w:val="24"/>
          <w:szCs w:val="24"/>
          <w:lang w:val="zh-CN"/>
        </w:rPr>
        <w:t>一、分包标的及数量</w:t>
      </w:r>
    </w:p>
    <w:p>
      <w:pPr>
        <w:autoSpaceDN w:val="0"/>
        <w:spacing w:line="360" w:lineRule="auto"/>
        <w:ind w:firstLine="465" w:firstLineChars="193"/>
        <w:rPr>
          <w:rFonts w:ascii="仿宋" w:hAnsi="仿宋" w:eastAsia="仿宋" w:cs="Arial"/>
          <w:color w:val="auto"/>
          <w:sz w:val="24"/>
          <w:szCs w:val="24"/>
          <w:lang w:val="zh-CN"/>
        </w:rPr>
      </w:pPr>
      <w:r>
        <w:rPr>
          <w:rFonts w:hint="eastAsia" w:ascii="仿宋" w:hAnsi="仿宋" w:eastAsia="仿宋" w:cs="Arial"/>
          <w:b/>
          <w:bCs/>
          <w:color w:val="auto"/>
          <w:sz w:val="24"/>
          <w:szCs w:val="24"/>
          <w:u w:val="single"/>
        </w:rPr>
        <w:t>（磋商响应供应商名称）</w:t>
      </w:r>
      <w:r>
        <w:rPr>
          <w:rFonts w:hint="eastAsia" w:ascii="仿宋" w:hAnsi="仿宋" w:eastAsia="仿宋" w:cs="Arial"/>
          <w:color w:val="auto"/>
          <w:sz w:val="24"/>
          <w:szCs w:val="24"/>
          <w:lang w:val="zh-CN"/>
        </w:rPr>
        <w:t>将</w:t>
      </w:r>
      <w:r>
        <w:rPr>
          <w:rFonts w:hint="eastAsia" w:ascii="仿宋" w:hAnsi="仿宋" w:eastAsia="仿宋" w:cs="Arial"/>
          <w:b/>
          <w:bCs/>
          <w:color w:val="auto"/>
          <w:sz w:val="24"/>
          <w:szCs w:val="24"/>
          <w:u w:val="single"/>
        </w:rPr>
        <w:t xml:space="preserve">   XX工作内容   </w:t>
      </w:r>
      <w:r>
        <w:rPr>
          <w:rFonts w:hint="eastAsia" w:ascii="仿宋" w:hAnsi="仿宋" w:eastAsia="仿宋" w:cs="Arial"/>
          <w:color w:val="auto"/>
          <w:sz w:val="24"/>
          <w:szCs w:val="24"/>
        </w:rPr>
        <w:t>分包给</w:t>
      </w:r>
      <w:r>
        <w:rPr>
          <w:rFonts w:hint="eastAsia" w:ascii="仿宋" w:hAnsi="仿宋" w:eastAsia="仿宋" w:cs="Arial"/>
          <w:b/>
          <w:bCs/>
          <w:color w:val="auto"/>
          <w:sz w:val="24"/>
          <w:szCs w:val="24"/>
          <w:u w:val="single"/>
        </w:rPr>
        <w:t>（某分包供应商名称）</w:t>
      </w:r>
      <w:r>
        <w:rPr>
          <w:rFonts w:hint="eastAsia" w:ascii="仿宋" w:hAnsi="仿宋" w:eastAsia="仿宋" w:cs="Arial"/>
          <w:color w:val="auto"/>
          <w:sz w:val="24"/>
          <w:szCs w:val="24"/>
          <w:lang w:val="zh-CN"/>
        </w:rPr>
        <w:t>，</w:t>
      </w:r>
      <w:r>
        <w:rPr>
          <w:rFonts w:hint="eastAsia" w:ascii="仿宋" w:hAnsi="仿宋" w:eastAsia="仿宋" w:cs="Arial"/>
          <w:b/>
          <w:bCs/>
          <w:color w:val="auto"/>
          <w:sz w:val="24"/>
          <w:szCs w:val="24"/>
          <w:u w:val="single"/>
        </w:rPr>
        <w:t>（某分包供应商名称）</w:t>
      </w:r>
      <w:r>
        <w:rPr>
          <w:rFonts w:hint="eastAsia" w:ascii="仿宋" w:hAnsi="仿宋" w:eastAsia="仿宋" w:cs="Arial"/>
          <w:color w:val="auto"/>
          <w:sz w:val="24"/>
          <w:szCs w:val="24"/>
        </w:rPr>
        <w:t>，</w:t>
      </w:r>
      <w:r>
        <w:rPr>
          <w:rFonts w:hint="eastAsia" w:ascii="仿宋" w:hAnsi="仿宋" w:eastAsia="仿宋" w:cs="Arial"/>
          <w:color w:val="auto"/>
          <w:sz w:val="24"/>
          <w:szCs w:val="24"/>
          <w:lang w:val="zh-CN"/>
        </w:rPr>
        <w:t>具备承</w:t>
      </w:r>
      <w:r>
        <w:rPr>
          <w:rFonts w:hint="eastAsia" w:ascii="仿宋" w:hAnsi="仿宋" w:eastAsia="仿宋" w:cs="Arial"/>
          <w:color w:val="auto"/>
          <w:sz w:val="24"/>
          <w:szCs w:val="24"/>
        </w:rPr>
        <w:t>担</w:t>
      </w:r>
      <w:r>
        <w:rPr>
          <w:rFonts w:hint="eastAsia" w:ascii="仿宋" w:hAnsi="仿宋" w:eastAsia="仿宋" w:cs="Arial"/>
          <w:b/>
          <w:bCs/>
          <w:color w:val="auto"/>
          <w:sz w:val="24"/>
          <w:szCs w:val="24"/>
          <w:u w:val="single"/>
          <w:lang w:val="zh-CN"/>
        </w:rPr>
        <w:t>XX工作内容</w:t>
      </w:r>
      <w:r>
        <w:rPr>
          <w:rFonts w:hint="eastAsia" w:ascii="仿宋" w:hAnsi="仿宋" w:eastAsia="仿宋" w:cs="Arial"/>
          <w:color w:val="auto"/>
          <w:sz w:val="24"/>
          <w:szCs w:val="24"/>
          <w:lang w:val="zh-CN"/>
        </w:rPr>
        <w:t>相应资质条件且不得再次分包；</w:t>
      </w:r>
    </w:p>
    <w:p>
      <w:pPr>
        <w:autoSpaceDN w:val="0"/>
        <w:spacing w:line="360" w:lineRule="auto"/>
        <w:ind w:firstLine="463" w:firstLineChars="193"/>
        <w:rPr>
          <w:rFonts w:ascii="仿宋" w:hAnsi="仿宋" w:eastAsia="仿宋" w:cs="Arial"/>
          <w:color w:val="auto"/>
          <w:sz w:val="24"/>
          <w:szCs w:val="24"/>
          <w:lang w:val="zh-CN"/>
        </w:rPr>
      </w:pPr>
      <w:r>
        <w:rPr>
          <w:rFonts w:hint="eastAsia" w:ascii="仿宋" w:hAnsi="仿宋" w:eastAsia="仿宋" w:cs="Arial"/>
          <w:color w:val="auto"/>
          <w:sz w:val="24"/>
          <w:szCs w:val="24"/>
        </w:rPr>
        <w:t>二、</w:t>
      </w:r>
      <w:r>
        <w:rPr>
          <w:rFonts w:hint="eastAsia" w:ascii="仿宋" w:hAnsi="仿宋" w:eastAsia="仿宋" w:cs="Arial"/>
          <w:color w:val="auto"/>
          <w:sz w:val="24"/>
          <w:szCs w:val="24"/>
          <w:lang w:val="zh-CN"/>
        </w:rPr>
        <w:t>分包工作履行期限、地点、方式</w:t>
      </w:r>
    </w:p>
    <w:p>
      <w:pPr>
        <w:autoSpaceDN w:val="0"/>
        <w:spacing w:line="360" w:lineRule="auto"/>
        <w:rPr>
          <w:rFonts w:ascii="Times New Roman" w:hAnsi="Times New Roman" w:eastAsia="仿宋" w:cs="Times New Roman"/>
          <w:color w:val="auto"/>
          <w:szCs w:val="24"/>
        </w:rPr>
      </w:pPr>
      <w:r>
        <w:rPr>
          <w:rFonts w:hint="eastAsia" w:ascii="仿宋" w:hAnsi="仿宋" w:eastAsia="仿宋" w:cs="Arial"/>
          <w:color w:val="auto"/>
          <w:sz w:val="24"/>
          <w:szCs w:val="24"/>
        </w:rPr>
        <w:t xml:space="preserve">___________________________________________________________________    </w:t>
      </w:r>
    </w:p>
    <w:p>
      <w:pPr>
        <w:autoSpaceDN w:val="0"/>
        <w:spacing w:line="360" w:lineRule="auto"/>
        <w:ind w:firstLine="463" w:firstLineChars="193"/>
        <w:rPr>
          <w:rFonts w:ascii="Times New Roman" w:hAnsi="Times New Roman" w:eastAsia="宋体" w:cs="Times New Roman"/>
          <w:color w:val="auto"/>
          <w:szCs w:val="24"/>
          <w:lang w:val="zh-CN"/>
        </w:rPr>
      </w:pPr>
      <w:r>
        <w:rPr>
          <w:rFonts w:hint="eastAsia" w:ascii="仿宋_GB2312" w:hAnsi="仿宋" w:eastAsia="仿宋_GB2312" w:cs="仿宋_GB2312"/>
          <w:color w:val="auto"/>
          <w:kern w:val="0"/>
          <w:sz w:val="24"/>
          <w:szCs w:val="24"/>
        </w:rPr>
        <w:t>三、</w:t>
      </w:r>
      <w:r>
        <w:rPr>
          <w:rFonts w:hint="eastAsia" w:ascii="仿宋_GB2312" w:hAnsi="仿宋" w:eastAsia="仿宋_GB2312" w:cs="仿宋_GB2312"/>
          <w:color w:val="auto"/>
          <w:kern w:val="0"/>
          <w:sz w:val="24"/>
          <w:szCs w:val="24"/>
          <w:lang w:val="zh-CN"/>
        </w:rPr>
        <w:t>质量</w:t>
      </w:r>
    </w:p>
    <w:p>
      <w:pPr>
        <w:autoSpaceDN w:val="0"/>
        <w:snapToGrid w:val="0"/>
        <w:spacing w:line="360" w:lineRule="auto"/>
        <w:rPr>
          <w:rFonts w:ascii="Times New Roman" w:hAnsi="Times New Roman" w:eastAsia="宋体" w:cs="Times New Roman"/>
          <w:color w:val="auto"/>
          <w:szCs w:val="24"/>
          <w:lang w:val="zh-CN"/>
        </w:rPr>
      </w:pPr>
      <w:r>
        <w:rPr>
          <w:rFonts w:hint="eastAsia" w:ascii="仿宋" w:hAnsi="仿宋" w:eastAsia="仿宋" w:cs="Arial"/>
          <w:color w:val="auto"/>
          <w:sz w:val="24"/>
          <w:szCs w:val="24"/>
        </w:rPr>
        <w:t>___________________________________________________________________</w:t>
      </w:r>
    </w:p>
    <w:p>
      <w:pPr>
        <w:autoSpaceDN w:val="0"/>
        <w:spacing w:line="360" w:lineRule="auto"/>
        <w:ind w:firstLine="463" w:firstLineChars="193"/>
        <w:rPr>
          <w:rFonts w:ascii="Times New Roman" w:hAnsi="Times New Roman" w:eastAsia="宋体" w:cs="Times New Roman"/>
          <w:color w:val="auto"/>
          <w:szCs w:val="24"/>
          <w:lang w:val="zh-CN"/>
        </w:rPr>
      </w:pPr>
      <w:r>
        <w:rPr>
          <w:rFonts w:hint="eastAsia" w:ascii="仿宋_GB2312" w:hAnsi="仿宋" w:eastAsia="仿宋_GB2312" w:cs="仿宋_GB2312"/>
          <w:color w:val="auto"/>
          <w:kern w:val="0"/>
          <w:sz w:val="24"/>
          <w:szCs w:val="24"/>
        </w:rPr>
        <w:t>四、</w:t>
      </w:r>
      <w:r>
        <w:rPr>
          <w:rFonts w:hint="eastAsia" w:ascii="仿宋_GB2312" w:hAnsi="仿宋" w:eastAsia="仿宋_GB2312" w:cs="仿宋_GB2312"/>
          <w:color w:val="auto"/>
          <w:kern w:val="0"/>
          <w:sz w:val="24"/>
          <w:szCs w:val="24"/>
          <w:lang w:val="zh-CN"/>
        </w:rPr>
        <w:t>价款或者报酬</w:t>
      </w:r>
    </w:p>
    <w:p>
      <w:pPr>
        <w:autoSpaceDN w:val="0"/>
        <w:snapToGrid w:val="0"/>
        <w:spacing w:line="360" w:lineRule="auto"/>
        <w:rPr>
          <w:rFonts w:ascii="Times New Roman" w:hAnsi="Times New Roman" w:eastAsia="宋体" w:cs="Times New Roman"/>
          <w:color w:val="auto"/>
          <w:szCs w:val="24"/>
          <w:lang w:val="zh-CN"/>
        </w:rPr>
      </w:pPr>
      <w:r>
        <w:rPr>
          <w:rFonts w:hint="eastAsia" w:ascii="仿宋" w:hAnsi="仿宋" w:eastAsia="仿宋" w:cs="Arial"/>
          <w:color w:val="auto"/>
          <w:sz w:val="24"/>
          <w:szCs w:val="24"/>
        </w:rPr>
        <w:t>____________________________________________________________________</w:t>
      </w:r>
    </w:p>
    <w:p>
      <w:pPr>
        <w:autoSpaceDN w:val="0"/>
        <w:spacing w:line="360" w:lineRule="auto"/>
        <w:ind w:firstLine="463" w:firstLineChars="193"/>
        <w:rPr>
          <w:rFonts w:ascii="Times New Roman" w:hAnsi="Times New Roman" w:eastAsia="宋体" w:cs="Times New Roman"/>
          <w:color w:val="auto"/>
          <w:szCs w:val="24"/>
          <w:lang w:val="zh-CN"/>
        </w:rPr>
      </w:pPr>
      <w:r>
        <w:rPr>
          <w:rFonts w:hint="eastAsia" w:ascii="仿宋_GB2312" w:hAnsi="仿宋" w:eastAsia="仿宋_GB2312" w:cs="仿宋_GB2312"/>
          <w:color w:val="auto"/>
          <w:kern w:val="0"/>
          <w:sz w:val="24"/>
          <w:szCs w:val="24"/>
        </w:rPr>
        <w:t>五、</w:t>
      </w:r>
      <w:r>
        <w:rPr>
          <w:rFonts w:hint="eastAsia" w:ascii="仿宋_GB2312" w:hAnsi="仿宋" w:eastAsia="仿宋_GB2312" w:cs="仿宋_GB2312"/>
          <w:color w:val="auto"/>
          <w:kern w:val="0"/>
          <w:sz w:val="24"/>
          <w:szCs w:val="24"/>
          <w:lang w:val="zh-CN"/>
        </w:rPr>
        <w:t>违约责任</w:t>
      </w:r>
    </w:p>
    <w:p>
      <w:pPr>
        <w:autoSpaceDN w:val="0"/>
        <w:snapToGrid w:val="0"/>
        <w:spacing w:line="360" w:lineRule="auto"/>
        <w:rPr>
          <w:rFonts w:ascii="Times New Roman" w:hAnsi="Times New Roman" w:eastAsia="宋体" w:cs="Times New Roman"/>
          <w:color w:val="auto"/>
          <w:szCs w:val="24"/>
          <w:lang w:val="zh-CN"/>
        </w:rPr>
      </w:pPr>
      <w:r>
        <w:rPr>
          <w:rFonts w:hint="eastAsia" w:ascii="仿宋" w:hAnsi="仿宋" w:eastAsia="仿宋" w:cs="Arial"/>
          <w:color w:val="auto"/>
          <w:sz w:val="24"/>
          <w:szCs w:val="24"/>
        </w:rPr>
        <w:t>_____________________________________________________________________</w:t>
      </w:r>
    </w:p>
    <w:p>
      <w:pPr>
        <w:autoSpaceDN w:val="0"/>
        <w:spacing w:line="360" w:lineRule="auto"/>
        <w:ind w:firstLine="463" w:firstLineChars="193"/>
        <w:rPr>
          <w:rFonts w:ascii="仿宋_GB2312" w:hAnsi="仿宋" w:eastAsia="仿宋_GB2312" w:cs="仿宋_GB2312"/>
          <w:color w:val="auto"/>
          <w:kern w:val="0"/>
          <w:sz w:val="24"/>
          <w:szCs w:val="24"/>
          <w:lang w:val="zh-CN"/>
        </w:rPr>
      </w:pPr>
      <w:r>
        <w:rPr>
          <w:rFonts w:hint="eastAsia" w:ascii="仿宋_GB2312" w:hAnsi="仿宋" w:eastAsia="仿宋_GB2312" w:cs="仿宋_GB2312"/>
          <w:color w:val="auto"/>
          <w:kern w:val="0"/>
          <w:sz w:val="24"/>
          <w:szCs w:val="24"/>
        </w:rPr>
        <w:t>六、</w:t>
      </w:r>
      <w:r>
        <w:rPr>
          <w:rFonts w:hint="eastAsia" w:ascii="仿宋_GB2312" w:hAnsi="仿宋" w:eastAsia="仿宋_GB2312" w:cs="仿宋_GB2312"/>
          <w:color w:val="auto"/>
          <w:kern w:val="0"/>
          <w:sz w:val="24"/>
          <w:szCs w:val="24"/>
          <w:lang w:val="zh-CN"/>
        </w:rPr>
        <w:t>争议解决的办法</w:t>
      </w:r>
    </w:p>
    <w:p>
      <w:pPr>
        <w:autoSpaceDN w:val="0"/>
        <w:snapToGrid w:val="0"/>
        <w:spacing w:line="360" w:lineRule="auto"/>
        <w:rPr>
          <w:rFonts w:ascii="仿宋_GB2312" w:hAnsi="仿宋" w:eastAsia="仿宋_GB2312" w:cs="仿宋_GB2312"/>
          <w:color w:val="auto"/>
          <w:kern w:val="0"/>
          <w:sz w:val="24"/>
          <w:szCs w:val="24"/>
          <w:lang w:val="zh-CN"/>
        </w:rPr>
      </w:pPr>
      <w:r>
        <w:rPr>
          <w:rFonts w:hint="eastAsia" w:ascii="仿宋" w:hAnsi="仿宋" w:eastAsia="仿宋" w:cs="Arial"/>
          <w:color w:val="auto"/>
          <w:sz w:val="24"/>
          <w:szCs w:val="24"/>
        </w:rPr>
        <w:t xml:space="preserve">____________________________________________________________________                                                                            </w:t>
      </w:r>
      <w:r>
        <w:rPr>
          <w:rFonts w:hint="eastAsia" w:ascii="仿宋_GB2312" w:hAnsi="仿宋" w:eastAsia="仿宋_GB2312" w:cs="Times New Roman"/>
          <w:color w:val="auto"/>
          <w:szCs w:val="24"/>
          <w:u w:val="single"/>
        </w:rPr>
        <w:t xml:space="preserve">  </w:t>
      </w:r>
    </w:p>
    <w:p>
      <w:pPr>
        <w:autoSpaceDN w:val="0"/>
        <w:spacing w:line="360" w:lineRule="auto"/>
        <w:ind w:firstLine="463" w:firstLineChars="193"/>
        <w:rPr>
          <w:rFonts w:ascii="仿宋_GB2312" w:hAnsi="仿宋" w:eastAsia="仿宋_GB2312" w:cs="仿宋_GB2312"/>
          <w:color w:val="auto"/>
          <w:kern w:val="0"/>
          <w:sz w:val="24"/>
          <w:szCs w:val="24"/>
          <w:lang w:val="zh-CN"/>
        </w:rPr>
      </w:pPr>
      <w:r>
        <w:rPr>
          <w:rFonts w:hint="eastAsia" w:ascii="仿宋_GB2312" w:hAnsi="仿宋" w:eastAsia="仿宋_GB2312" w:cs="仿宋_GB2312"/>
          <w:color w:val="auto"/>
          <w:kern w:val="0"/>
          <w:sz w:val="24"/>
          <w:szCs w:val="24"/>
        </w:rPr>
        <w:t>七、</w:t>
      </w:r>
      <w:r>
        <w:rPr>
          <w:rFonts w:hint="eastAsia" w:ascii="仿宋_GB2312" w:hAnsi="仿宋" w:eastAsia="仿宋_GB2312" w:cs="仿宋_GB2312"/>
          <w:color w:val="auto"/>
          <w:kern w:val="0"/>
          <w:sz w:val="24"/>
          <w:szCs w:val="24"/>
          <w:lang w:val="zh-CN"/>
        </w:rPr>
        <w:t>其他</w:t>
      </w:r>
    </w:p>
    <w:p>
      <w:pPr>
        <w:autoSpaceDN w:val="0"/>
        <w:snapToGrid w:val="0"/>
        <w:spacing w:line="360" w:lineRule="auto"/>
        <w:ind w:left="5760" w:hanging="5760" w:hangingChars="2400"/>
        <w:rPr>
          <w:rFonts w:ascii="仿宋_GB2312" w:hAnsi="仿宋" w:eastAsia="仿宋_GB2312" w:cs="仿宋_GB2312"/>
          <w:color w:val="auto"/>
          <w:kern w:val="0"/>
          <w:sz w:val="24"/>
          <w:szCs w:val="24"/>
          <w:lang w:val="zh-CN"/>
        </w:rPr>
      </w:pPr>
      <w:r>
        <w:rPr>
          <w:rFonts w:hint="eastAsia" w:ascii="仿宋" w:hAnsi="仿宋" w:eastAsia="仿宋" w:cs="Arial"/>
          <w:color w:val="auto"/>
          <w:sz w:val="24"/>
          <w:szCs w:val="24"/>
        </w:rPr>
        <w:t>____________________________________________________________________</w:t>
      </w:r>
      <w:r>
        <w:rPr>
          <w:rFonts w:hint="eastAsia" w:ascii="仿宋_GB2312" w:hAnsi="仿宋" w:eastAsia="仿宋_GB2312" w:cs="仿宋_GB2312"/>
          <w:color w:val="auto"/>
          <w:kern w:val="0"/>
          <w:sz w:val="24"/>
          <w:szCs w:val="24"/>
          <w:lang w:val="zh-CN"/>
        </w:rPr>
        <w:t xml:space="preserve">                        </w:t>
      </w:r>
      <w:r>
        <w:rPr>
          <w:rFonts w:hint="eastAsia" w:ascii="仿宋_GB2312" w:hAnsi="仿宋" w:eastAsia="仿宋_GB2312" w:cs="仿宋_GB2312"/>
          <w:color w:val="auto"/>
          <w:kern w:val="0"/>
          <w:sz w:val="24"/>
          <w:szCs w:val="24"/>
        </w:rPr>
        <w:t>磋商响应供应商</w:t>
      </w:r>
      <w:r>
        <w:rPr>
          <w:rFonts w:hint="eastAsia" w:ascii="仿宋_GB2312" w:hAnsi="仿宋" w:eastAsia="仿宋_GB2312" w:cs="仿宋_GB2312"/>
          <w:color w:val="auto"/>
          <w:kern w:val="0"/>
          <w:sz w:val="24"/>
          <w:szCs w:val="24"/>
          <w:lang w:val="zh-CN"/>
        </w:rPr>
        <w:t>(</w:t>
      </w:r>
      <w:r>
        <w:rPr>
          <w:rFonts w:hint="eastAsia" w:ascii="仿宋_GB2312" w:hAnsi="仿宋" w:eastAsia="仿宋_GB2312" w:cs="仿宋_GB2312"/>
          <w:color w:val="auto"/>
          <w:kern w:val="0"/>
          <w:sz w:val="24"/>
          <w:szCs w:val="24"/>
        </w:rPr>
        <w:t>盖章</w:t>
      </w:r>
      <w:r>
        <w:rPr>
          <w:rFonts w:hint="eastAsia" w:ascii="仿宋_GB2312" w:hAnsi="仿宋" w:eastAsia="仿宋_GB2312" w:cs="仿宋_GB2312"/>
          <w:color w:val="auto"/>
          <w:kern w:val="0"/>
          <w:sz w:val="24"/>
          <w:szCs w:val="24"/>
          <w:lang w:val="zh-CN"/>
        </w:rPr>
        <w:t>)：</w:t>
      </w:r>
    </w:p>
    <w:p>
      <w:pPr>
        <w:autoSpaceDN w:val="0"/>
        <w:snapToGrid w:val="0"/>
        <w:spacing w:line="360" w:lineRule="auto"/>
        <w:ind w:firstLine="5640" w:firstLineChars="2350"/>
        <w:rPr>
          <w:rFonts w:ascii="仿宋_GB2312" w:hAnsi="仿宋" w:eastAsia="仿宋_GB2312" w:cs="仿宋_GB2312"/>
          <w:color w:val="auto"/>
          <w:kern w:val="0"/>
          <w:sz w:val="24"/>
          <w:szCs w:val="24"/>
          <w:lang w:val="zh-CN"/>
        </w:rPr>
      </w:pPr>
      <w:r>
        <w:rPr>
          <w:rFonts w:hint="eastAsia" w:ascii="仿宋_GB2312" w:hAnsi="仿宋" w:eastAsia="仿宋_GB2312" w:cs="仿宋_GB2312"/>
          <w:color w:val="auto"/>
          <w:kern w:val="0"/>
          <w:sz w:val="24"/>
          <w:szCs w:val="24"/>
          <w:lang w:val="zh-CN"/>
        </w:rPr>
        <w:t>分包供应商名称（</w:t>
      </w:r>
      <w:r>
        <w:rPr>
          <w:rFonts w:hint="eastAsia" w:ascii="仿宋_GB2312" w:hAnsi="仿宋" w:eastAsia="仿宋_GB2312" w:cs="仿宋_GB2312"/>
          <w:color w:val="auto"/>
          <w:kern w:val="0"/>
          <w:sz w:val="24"/>
          <w:szCs w:val="24"/>
        </w:rPr>
        <w:t>盖章</w:t>
      </w:r>
      <w:r>
        <w:rPr>
          <w:rFonts w:hint="eastAsia" w:ascii="仿宋_GB2312" w:hAnsi="仿宋" w:eastAsia="仿宋_GB2312" w:cs="仿宋_GB2312"/>
          <w:color w:val="auto"/>
          <w:kern w:val="0"/>
          <w:sz w:val="24"/>
          <w:szCs w:val="24"/>
          <w:lang w:val="zh-CN"/>
        </w:rPr>
        <w:t>）：</w:t>
      </w:r>
    </w:p>
    <w:p>
      <w:pPr>
        <w:autoSpaceDN w:val="0"/>
        <w:spacing w:line="360" w:lineRule="auto"/>
        <w:jc w:val="center"/>
        <w:rPr>
          <w:rFonts w:ascii="仿宋_GB2312" w:hAnsi="仿宋" w:eastAsia="仿宋_GB2312" w:cs="仿宋_GB2312"/>
          <w:color w:val="auto"/>
          <w:kern w:val="0"/>
          <w:sz w:val="24"/>
          <w:szCs w:val="24"/>
          <w:lang w:val="zh-CN"/>
        </w:rPr>
      </w:pPr>
      <w:r>
        <w:rPr>
          <w:rFonts w:hint="eastAsia" w:ascii="仿宋_GB2312" w:hAnsi="仿宋" w:eastAsia="仿宋_GB2312" w:cs="仿宋_GB2312"/>
          <w:color w:val="auto"/>
          <w:kern w:val="0"/>
          <w:sz w:val="24"/>
          <w:szCs w:val="24"/>
          <w:lang w:val="zh-CN"/>
        </w:rPr>
        <w:t xml:space="preserve">                                        日期：  年  月   日</w:t>
      </w:r>
    </w:p>
    <w:p>
      <w:pPr>
        <w:autoSpaceDN w:val="0"/>
        <w:spacing w:line="360" w:lineRule="auto"/>
        <w:ind w:firstLine="463" w:firstLineChars="193"/>
        <w:rPr>
          <w:rFonts w:ascii="仿宋" w:hAnsi="仿宋" w:eastAsia="仿宋" w:cs="Arial"/>
          <w:color w:val="auto"/>
          <w:sz w:val="24"/>
          <w:szCs w:val="24"/>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keepNext/>
        <w:keepLines/>
        <w:autoSpaceDN w:val="0"/>
        <w:spacing w:line="360" w:lineRule="auto"/>
        <w:ind w:firstLine="562"/>
        <w:jc w:val="left"/>
        <w:outlineLvl w:val="3"/>
        <w:rPr>
          <w:rFonts w:ascii="Cambria" w:hAnsi="Cambria" w:eastAsia="华文中宋" w:cs="Times New Roman"/>
          <w:b/>
          <w:bCs/>
          <w:color w:val="auto"/>
          <w:kern w:val="0"/>
          <w:sz w:val="28"/>
          <w:szCs w:val="28"/>
          <w:u w:val="single"/>
        </w:rPr>
      </w:pPr>
      <w:r>
        <w:rPr>
          <w:rFonts w:hint="eastAsia" w:ascii="仿宋" w:hAnsi="仿宋" w:eastAsia="仿宋" w:cs="Times New Roman"/>
          <w:b/>
          <w:color w:val="auto"/>
          <w:sz w:val="28"/>
          <w:szCs w:val="28"/>
          <w:u w:val="single"/>
        </w:rPr>
        <w:t>附：政府采购活动现场确认声明书（开标后填写，并扫描发送至邮箱419570650@qq.com）</w:t>
      </w:r>
    </w:p>
    <w:p>
      <w:pPr>
        <w:widowControl/>
        <w:autoSpaceDN w:val="0"/>
        <w:spacing w:line="360" w:lineRule="auto"/>
        <w:ind w:firstLine="712"/>
        <w:jc w:val="center"/>
        <w:rPr>
          <w:rFonts w:ascii="仿宋" w:hAnsi="仿宋" w:eastAsia="仿宋" w:cs="Times New Roman"/>
          <w:b/>
          <w:color w:val="auto"/>
          <w:w w:val="80"/>
          <w:kern w:val="0"/>
          <w:sz w:val="44"/>
          <w:szCs w:val="44"/>
        </w:rPr>
      </w:pPr>
      <w:r>
        <w:rPr>
          <w:rFonts w:hint="eastAsia" w:ascii="仿宋" w:hAnsi="仿宋" w:eastAsia="仿宋" w:cs="Times New Roman"/>
          <w:b/>
          <w:color w:val="auto"/>
          <w:w w:val="80"/>
          <w:kern w:val="0"/>
          <w:sz w:val="44"/>
          <w:szCs w:val="44"/>
        </w:rPr>
        <w:t>政府采购活动现场确认声明书（开标后填写）</w:t>
      </w:r>
    </w:p>
    <w:p>
      <w:pPr>
        <w:autoSpaceDN w:val="0"/>
        <w:adjustRightInd w:val="0"/>
        <w:snapToGrid w:val="0"/>
        <w:spacing w:line="336" w:lineRule="auto"/>
        <w:ind w:firstLine="482"/>
        <w:rPr>
          <w:rFonts w:ascii="仿宋" w:hAnsi="仿宋" w:eastAsia="仿宋" w:cs="仿宋"/>
          <w:b/>
          <w:color w:val="auto"/>
          <w:sz w:val="24"/>
          <w:szCs w:val="24"/>
        </w:rPr>
      </w:pPr>
      <w:r>
        <w:rPr>
          <w:rFonts w:hint="eastAsia" w:ascii="仿宋" w:hAnsi="仿宋" w:eastAsia="仿宋" w:cs="仿宋"/>
          <w:b/>
          <w:color w:val="auto"/>
          <w:kern w:val="0"/>
          <w:sz w:val="24"/>
          <w:szCs w:val="24"/>
          <w:u w:val="single"/>
        </w:rPr>
        <w:t>浙江工商大学、浙江豪圣建设项目管理有限公司</w:t>
      </w:r>
      <w:r>
        <w:rPr>
          <w:rFonts w:hint="eastAsia" w:ascii="仿宋" w:hAnsi="仿宋" w:eastAsia="仿宋" w:cs="仿宋"/>
          <w:b/>
          <w:color w:val="auto"/>
          <w:kern w:val="0"/>
          <w:sz w:val="24"/>
          <w:szCs w:val="24"/>
        </w:rPr>
        <w:t>：</w:t>
      </w:r>
    </w:p>
    <w:p>
      <w:pPr>
        <w:widowControl/>
        <w:autoSpaceDN w:val="0"/>
        <w:adjustRightInd w:val="0"/>
        <w:snapToGrid w:val="0"/>
        <w:spacing w:line="336" w:lineRule="auto"/>
        <w:ind w:firstLine="480" w:firstLineChars="200"/>
        <w:jc w:val="left"/>
        <w:rPr>
          <w:rFonts w:ascii="仿宋" w:hAnsi="仿宋" w:eastAsia="仿宋" w:cs="仿宋"/>
          <w:b/>
          <w:color w:val="auto"/>
          <w:kern w:val="0"/>
          <w:sz w:val="24"/>
          <w:szCs w:val="24"/>
        </w:rPr>
      </w:pPr>
      <w:r>
        <w:rPr>
          <w:rFonts w:hint="eastAsia" w:ascii="仿宋" w:hAnsi="仿宋" w:eastAsia="仿宋" w:cs="仿宋"/>
          <w:color w:val="auto"/>
          <w:kern w:val="0"/>
          <w:sz w:val="24"/>
          <w:szCs w:val="24"/>
        </w:rPr>
        <w:t>本人经由____________________________________________________________</w:t>
      </w:r>
      <w:r>
        <w:rPr>
          <w:rFonts w:hint="eastAsia" w:ascii="仿宋" w:hAnsi="仿宋" w:eastAsia="仿宋" w:cs="仿宋"/>
          <w:color w:val="auto"/>
          <w:kern w:val="0"/>
          <w:sz w:val="24"/>
          <w:szCs w:val="24"/>
          <w:u w:val="single"/>
        </w:rPr>
        <w:t>（供应商名称）</w:t>
      </w:r>
      <w:r>
        <w:rPr>
          <w:rFonts w:hint="eastAsia" w:ascii="仿宋" w:hAnsi="仿宋" w:eastAsia="仿宋" w:cs="仿宋"/>
          <w:color w:val="auto"/>
          <w:kern w:val="0"/>
          <w:sz w:val="24"/>
          <w:szCs w:val="24"/>
        </w:rPr>
        <w:t>法定代表人__________________</w:t>
      </w:r>
      <w:r>
        <w:rPr>
          <w:rFonts w:hint="eastAsia" w:ascii="仿宋" w:hAnsi="仿宋" w:eastAsia="仿宋" w:cs="仿宋"/>
          <w:color w:val="auto"/>
          <w:kern w:val="0"/>
          <w:sz w:val="24"/>
          <w:szCs w:val="24"/>
          <w:u w:val="single"/>
        </w:rPr>
        <w:t>（姓名）</w:t>
      </w:r>
      <w:r>
        <w:rPr>
          <w:rFonts w:hint="eastAsia" w:ascii="仿宋" w:hAnsi="仿宋" w:eastAsia="仿宋" w:cs="仿宋"/>
          <w:color w:val="auto"/>
          <w:kern w:val="0"/>
          <w:sz w:val="24"/>
          <w:szCs w:val="24"/>
        </w:rPr>
        <w:t>合法授权参加</w:t>
      </w:r>
      <w:r>
        <w:rPr>
          <w:rFonts w:hint="eastAsia" w:ascii="仿宋" w:hAnsi="仿宋" w:eastAsia="仿宋" w:cs="仿宋"/>
          <w:b/>
          <w:color w:val="auto"/>
          <w:kern w:val="0"/>
          <w:sz w:val="24"/>
          <w:szCs w:val="24"/>
          <w:u w:val="single"/>
        </w:rPr>
        <w:t>浙江工商大学学生公寓提升改造工程（项目编号：</w:t>
      </w:r>
      <w:r>
        <w:rPr>
          <w:rFonts w:hint="eastAsia" w:ascii="仿宋" w:hAnsi="仿宋" w:eastAsia="仿宋" w:cs="仿宋"/>
          <w:b/>
          <w:color w:val="auto"/>
          <w:kern w:val="0"/>
          <w:sz w:val="24"/>
          <w:szCs w:val="24"/>
          <w:u w:val="single"/>
        </w:rPr>
        <w:t>CGZX（CS）-2024-002</w:t>
      </w:r>
      <w:r>
        <w:rPr>
          <w:rFonts w:hint="eastAsia" w:ascii="仿宋" w:hAnsi="仿宋" w:eastAsia="仿宋" w:cs="仿宋"/>
          <w:b/>
          <w:color w:val="auto"/>
          <w:kern w:val="0"/>
          <w:sz w:val="24"/>
          <w:szCs w:val="24"/>
          <w:u w:val="single"/>
        </w:rPr>
        <w:t>）</w:t>
      </w:r>
      <w:r>
        <w:rPr>
          <w:rFonts w:hint="eastAsia" w:ascii="仿宋" w:hAnsi="仿宋" w:eastAsia="仿宋" w:cs="仿宋"/>
          <w:color w:val="auto"/>
          <w:kern w:val="0"/>
          <w:sz w:val="24"/>
          <w:szCs w:val="24"/>
        </w:rPr>
        <w:t>的政府采购活动，</w:t>
      </w:r>
      <w:r>
        <w:rPr>
          <w:rFonts w:hint="eastAsia" w:ascii="仿宋" w:hAnsi="仿宋" w:eastAsia="仿宋" w:cs="仿宋"/>
          <w:b/>
          <w:color w:val="auto"/>
          <w:kern w:val="0"/>
          <w:sz w:val="24"/>
          <w:szCs w:val="24"/>
        </w:rPr>
        <w:t>经与本单位法定代表人（负责人）联系确认，现就有关公平竞争事项郑重声明如下：</w:t>
      </w:r>
    </w:p>
    <w:p>
      <w:pPr>
        <w:autoSpaceDN w:val="0"/>
        <w:adjustRightInd w:val="0"/>
        <w:snapToGrid w:val="0"/>
        <w:spacing w:line="336" w:lineRule="auto"/>
        <w:ind w:firstLine="426" w:firstLineChars="177"/>
        <w:jc w:val="left"/>
        <w:rPr>
          <w:rFonts w:ascii="仿宋" w:hAnsi="仿宋" w:eastAsia="仿宋" w:cs="仿宋"/>
          <w:b/>
          <w:bCs/>
          <w:color w:val="auto"/>
          <w:kern w:val="0"/>
          <w:sz w:val="24"/>
          <w:szCs w:val="24"/>
        </w:rPr>
      </w:pPr>
      <w:r>
        <w:rPr>
          <w:rFonts w:hint="eastAsia" w:ascii="仿宋" w:hAnsi="仿宋" w:eastAsia="仿宋" w:cs="仿宋"/>
          <w:b/>
          <w:color w:val="auto"/>
          <w:kern w:val="0"/>
          <w:sz w:val="24"/>
          <w:szCs w:val="24"/>
        </w:rPr>
        <w:t>一、本单位与采购人之间：</w:t>
      </w:r>
      <w:r>
        <w:rPr>
          <w:rFonts w:hint="eastAsia" w:ascii="仿宋" w:hAnsi="仿宋" w:eastAsia="仿宋" w:cs="仿宋"/>
          <w:b/>
          <w:bCs/>
          <w:color w:val="auto"/>
          <w:kern w:val="0"/>
          <w:sz w:val="24"/>
          <w:szCs w:val="24"/>
        </w:rPr>
        <w:t>□不存在利害关系/□存在下列利害关系</w:t>
      </w:r>
      <w:r>
        <w:rPr>
          <w:rFonts w:hint="eastAsia" w:ascii="仿宋" w:hAnsi="仿宋" w:eastAsia="仿宋" w:cs="仿宋"/>
          <w:b/>
          <w:color w:val="auto"/>
          <w:kern w:val="0"/>
          <w:sz w:val="24"/>
          <w:szCs w:val="24"/>
        </w:rPr>
        <w:t>________</w:t>
      </w:r>
      <w:r>
        <w:rPr>
          <w:rFonts w:hint="eastAsia" w:ascii="仿宋" w:hAnsi="仿宋" w:eastAsia="仿宋" w:cs="仿宋"/>
          <w:b/>
          <w:bCs/>
          <w:color w:val="auto"/>
          <w:kern w:val="0"/>
          <w:sz w:val="24"/>
          <w:szCs w:val="24"/>
        </w:rPr>
        <w:t>：</w:t>
      </w:r>
    </w:p>
    <w:p>
      <w:pPr>
        <w:autoSpaceDN w:val="0"/>
        <w:adjustRightInd w:val="0"/>
        <w:snapToGrid w:val="0"/>
        <w:spacing w:line="336" w:lineRule="auto"/>
        <w:ind w:firstLine="424" w:firstLineChars="177"/>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A.投资关系；B.行政隶属关系；C.业务指导关系；D.其他可能影响采购公正的利害关系（如有，请如实说明）：</w:t>
      </w:r>
      <w:r>
        <w:rPr>
          <w:rFonts w:hint="eastAsia" w:ascii="仿宋" w:hAnsi="仿宋" w:eastAsia="仿宋" w:cs="仿宋"/>
          <w:b/>
          <w:color w:val="auto"/>
          <w:kern w:val="0"/>
          <w:sz w:val="24"/>
          <w:szCs w:val="24"/>
        </w:rPr>
        <w:t>__________________________________________</w:t>
      </w:r>
    </w:p>
    <w:p>
      <w:pPr>
        <w:autoSpaceDN w:val="0"/>
        <w:adjustRightInd w:val="0"/>
        <w:snapToGrid w:val="0"/>
        <w:spacing w:line="336" w:lineRule="auto"/>
        <w:ind w:firstLine="426" w:firstLineChars="177"/>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二、现已清楚知道参加本项目采购活动的其他所有供应商名称，本单位:</w:t>
      </w:r>
    </w:p>
    <w:p>
      <w:pPr>
        <w:autoSpaceDN w:val="0"/>
        <w:adjustRightInd w:val="0"/>
        <w:snapToGrid w:val="0"/>
        <w:spacing w:line="336" w:lineRule="auto"/>
        <w:ind w:firstLine="426" w:firstLineChars="177"/>
        <w:jc w:val="left"/>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□与其他所有供应商之间均不存在利害关系；</w:t>
      </w:r>
    </w:p>
    <w:p>
      <w:pPr>
        <w:autoSpaceDN w:val="0"/>
        <w:adjustRightInd w:val="0"/>
        <w:snapToGrid w:val="0"/>
        <w:spacing w:line="336" w:lineRule="auto"/>
        <w:ind w:firstLine="426" w:firstLineChars="177"/>
        <w:jc w:val="left"/>
        <w:rPr>
          <w:rFonts w:ascii="仿宋" w:hAnsi="仿宋" w:eastAsia="仿宋" w:cs="仿宋"/>
          <w:color w:val="auto"/>
          <w:kern w:val="0"/>
          <w:sz w:val="24"/>
          <w:szCs w:val="24"/>
        </w:rPr>
      </w:pPr>
      <w:r>
        <w:rPr>
          <w:rFonts w:hint="eastAsia" w:ascii="仿宋" w:hAnsi="仿宋" w:eastAsia="仿宋" w:cs="仿宋"/>
          <w:b/>
          <w:bCs/>
          <w:color w:val="auto"/>
          <w:kern w:val="0"/>
          <w:sz w:val="24"/>
          <w:szCs w:val="24"/>
        </w:rPr>
        <w:t>□与</w:t>
      </w:r>
      <w:r>
        <w:rPr>
          <w:rFonts w:hint="eastAsia" w:ascii="仿宋" w:hAnsi="仿宋" w:eastAsia="仿宋" w:cs="仿宋"/>
          <w:b/>
          <w:color w:val="auto"/>
          <w:kern w:val="0"/>
          <w:sz w:val="24"/>
          <w:szCs w:val="24"/>
        </w:rPr>
        <w:t>__________________________</w:t>
      </w:r>
      <w:r>
        <w:rPr>
          <w:rFonts w:hint="eastAsia" w:ascii="仿宋" w:hAnsi="仿宋" w:eastAsia="仿宋" w:cs="仿宋"/>
          <w:b/>
          <w:bCs/>
          <w:color w:val="auto"/>
          <w:kern w:val="0"/>
          <w:sz w:val="24"/>
          <w:szCs w:val="24"/>
          <w:u w:val="single"/>
        </w:rPr>
        <w:t>（供应商名称）</w:t>
      </w:r>
      <w:r>
        <w:rPr>
          <w:rFonts w:hint="eastAsia" w:ascii="仿宋" w:hAnsi="仿宋" w:eastAsia="仿宋" w:cs="仿宋"/>
          <w:b/>
          <w:bCs/>
          <w:color w:val="auto"/>
          <w:kern w:val="0"/>
          <w:sz w:val="24"/>
          <w:szCs w:val="24"/>
        </w:rPr>
        <w:t>之间存在下列利害关系</w:t>
      </w:r>
      <w:r>
        <w:rPr>
          <w:rFonts w:hint="eastAsia" w:ascii="仿宋" w:hAnsi="仿宋" w:eastAsia="仿宋" w:cs="仿宋"/>
          <w:b/>
          <w:color w:val="auto"/>
          <w:kern w:val="0"/>
          <w:sz w:val="24"/>
          <w:szCs w:val="24"/>
        </w:rPr>
        <w:t>_______</w:t>
      </w:r>
      <w:r>
        <w:rPr>
          <w:rFonts w:hint="eastAsia" w:ascii="仿宋" w:hAnsi="仿宋" w:eastAsia="仿宋" w:cs="仿宋"/>
          <w:color w:val="auto"/>
          <w:kern w:val="0"/>
          <w:sz w:val="24"/>
          <w:szCs w:val="24"/>
        </w:rPr>
        <w:t>：</w:t>
      </w:r>
    </w:p>
    <w:p>
      <w:pPr>
        <w:widowControl/>
        <w:autoSpaceDN w:val="0"/>
        <w:adjustRightInd w:val="0"/>
        <w:snapToGrid w:val="0"/>
        <w:spacing w:line="336" w:lineRule="auto"/>
        <w:ind w:firstLine="424" w:firstLineChars="177"/>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A.法定代表人或负责人或实际控制人是同一人；</w:t>
      </w:r>
    </w:p>
    <w:p>
      <w:pPr>
        <w:widowControl/>
        <w:autoSpaceDN w:val="0"/>
        <w:adjustRightInd w:val="0"/>
        <w:snapToGrid w:val="0"/>
        <w:spacing w:line="336" w:lineRule="auto"/>
        <w:ind w:firstLine="424" w:firstLineChars="177"/>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B.法定代表人或负责人或实际控制人是夫妻关系；</w:t>
      </w:r>
    </w:p>
    <w:p>
      <w:pPr>
        <w:widowControl/>
        <w:autoSpaceDN w:val="0"/>
        <w:adjustRightInd w:val="0"/>
        <w:snapToGrid w:val="0"/>
        <w:spacing w:line="336" w:lineRule="auto"/>
        <w:ind w:firstLine="424" w:firstLineChars="177"/>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C.法定代表人或负责人或实际控制人是直系血亲关系；</w:t>
      </w:r>
    </w:p>
    <w:p>
      <w:pPr>
        <w:widowControl/>
        <w:autoSpaceDN w:val="0"/>
        <w:adjustRightInd w:val="0"/>
        <w:snapToGrid w:val="0"/>
        <w:spacing w:line="336" w:lineRule="auto"/>
        <w:ind w:firstLine="424" w:firstLineChars="177"/>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D.法定代表人或负责人或实际控制人存在三代以内旁系血亲关系；</w:t>
      </w:r>
    </w:p>
    <w:p>
      <w:pPr>
        <w:widowControl/>
        <w:autoSpaceDN w:val="0"/>
        <w:adjustRightInd w:val="0"/>
        <w:snapToGrid w:val="0"/>
        <w:spacing w:line="336" w:lineRule="auto"/>
        <w:ind w:firstLine="424" w:firstLineChars="177"/>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E.法定代表人或负责人或实际控制人存在近姻亲关系；</w:t>
      </w:r>
    </w:p>
    <w:p>
      <w:pPr>
        <w:widowControl/>
        <w:autoSpaceDN w:val="0"/>
        <w:adjustRightInd w:val="0"/>
        <w:snapToGrid w:val="0"/>
        <w:spacing w:line="336" w:lineRule="auto"/>
        <w:ind w:firstLine="424" w:firstLineChars="177"/>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F.法定代表人或负责人或实际控制人存在股份控制或实际控制关系；</w:t>
      </w:r>
    </w:p>
    <w:p>
      <w:pPr>
        <w:widowControl/>
        <w:autoSpaceDN w:val="0"/>
        <w:adjustRightInd w:val="0"/>
        <w:snapToGrid w:val="0"/>
        <w:spacing w:line="336" w:lineRule="auto"/>
        <w:ind w:firstLine="424" w:firstLineChars="177"/>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G.存在共同直接或间接投资设立子公司、联营企业和合营企业情况；</w:t>
      </w:r>
    </w:p>
    <w:p>
      <w:pPr>
        <w:widowControl/>
        <w:autoSpaceDN w:val="0"/>
        <w:adjustRightInd w:val="0"/>
        <w:snapToGrid w:val="0"/>
        <w:spacing w:line="336" w:lineRule="auto"/>
        <w:ind w:firstLine="424" w:firstLineChars="177"/>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H.存在分级代理或代销关系、同一生产制造商关系、管理关系、重要业务（占主营业务收入50%以上）或重要财务往来关系（如融资）等其他实质性控制关系；</w:t>
      </w:r>
    </w:p>
    <w:p>
      <w:pPr>
        <w:autoSpaceDN w:val="0"/>
        <w:adjustRightInd w:val="0"/>
        <w:snapToGrid w:val="0"/>
        <w:spacing w:line="336" w:lineRule="auto"/>
        <w:ind w:firstLine="424" w:firstLineChars="177"/>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I.其他利害关系情况</w:t>
      </w:r>
      <w:r>
        <w:rPr>
          <w:rFonts w:hint="eastAsia" w:ascii="仿宋" w:hAnsi="仿宋" w:eastAsia="仿宋" w:cs="仿宋"/>
          <w:b/>
          <w:color w:val="auto"/>
          <w:kern w:val="0"/>
          <w:sz w:val="24"/>
          <w:szCs w:val="24"/>
        </w:rPr>
        <w:t>_______________________________________________</w:t>
      </w:r>
      <w:r>
        <w:rPr>
          <w:rFonts w:hint="eastAsia" w:ascii="仿宋" w:hAnsi="仿宋" w:eastAsia="仿宋" w:cs="仿宋"/>
          <w:color w:val="auto"/>
          <w:kern w:val="0"/>
          <w:sz w:val="24"/>
          <w:szCs w:val="24"/>
        </w:rPr>
        <w:t>。</w:t>
      </w:r>
    </w:p>
    <w:p>
      <w:pPr>
        <w:widowControl/>
        <w:autoSpaceDN w:val="0"/>
        <w:adjustRightInd w:val="0"/>
        <w:snapToGrid w:val="0"/>
        <w:spacing w:line="336" w:lineRule="auto"/>
        <w:ind w:firstLine="426" w:firstLineChars="177"/>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三、现已清楚知道并严格遵守政府采购法律法规和现场纪律。</w:t>
      </w:r>
    </w:p>
    <w:p>
      <w:pPr>
        <w:widowControl/>
        <w:autoSpaceDN w:val="0"/>
        <w:adjustRightInd w:val="0"/>
        <w:snapToGrid w:val="0"/>
        <w:spacing w:line="336" w:lineRule="auto"/>
        <w:ind w:firstLine="426" w:firstLineChars="177"/>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四、我发现_______________________________________________________供应商之间存在或可能存在上述第二条第__________________项利害关系。</w:t>
      </w:r>
    </w:p>
    <w:p>
      <w:pPr>
        <w:autoSpaceDN w:val="0"/>
        <w:adjustRightInd w:val="0"/>
        <w:snapToGrid w:val="0"/>
        <w:spacing w:line="336" w:lineRule="auto"/>
        <w:ind w:firstLine="482"/>
        <w:jc w:val="right"/>
        <w:rPr>
          <w:rFonts w:ascii="仿宋" w:hAnsi="仿宋" w:eastAsia="仿宋" w:cs="仿宋"/>
          <w:color w:val="auto"/>
          <w:kern w:val="0"/>
          <w:sz w:val="24"/>
          <w:szCs w:val="24"/>
        </w:rPr>
      </w:pPr>
      <w:r>
        <w:rPr>
          <w:rFonts w:hint="eastAsia" w:ascii="仿宋" w:hAnsi="仿宋" w:eastAsia="仿宋" w:cs="仿宋"/>
          <w:b/>
          <w:color w:val="auto"/>
          <w:kern w:val="0"/>
          <w:sz w:val="24"/>
          <w:szCs w:val="24"/>
        </w:rPr>
        <w:t>供应商盖章或法定代表人（或授权代表）签字（或盖章）：_______________</w:t>
      </w:r>
    </w:p>
    <w:p>
      <w:pPr>
        <w:autoSpaceDN w:val="0"/>
        <w:adjustRightInd w:val="0"/>
        <w:snapToGrid w:val="0"/>
        <w:spacing w:line="336" w:lineRule="auto"/>
        <w:jc w:val="right"/>
        <w:rPr>
          <w:rFonts w:ascii="Times New Roman" w:hAnsi="Times New Roman" w:eastAsia="仿宋" w:cs="Times New Roman"/>
          <w:color w:val="auto"/>
          <w:sz w:val="24"/>
          <w:szCs w:val="24"/>
        </w:rPr>
      </w:pPr>
      <w:r>
        <w:rPr>
          <w:rFonts w:hint="eastAsia" w:ascii="仿宋" w:hAnsi="仿宋" w:eastAsia="仿宋" w:cs="仿宋"/>
          <w:color w:val="auto"/>
          <w:sz w:val="24"/>
          <w:szCs w:val="24"/>
        </w:rPr>
        <w:t>日期：________年____月____</w:t>
      </w:r>
    </w:p>
    <w:p>
      <w:pPr>
        <w:widowControl/>
        <w:spacing w:line="336" w:lineRule="auto"/>
        <w:jc w:val="left"/>
        <w:rPr>
          <w:rFonts w:ascii="Times New Roman" w:hAnsi="Times New Roman" w:eastAsia="仿宋" w:cs="Times New Roman"/>
          <w:color w:val="auto"/>
          <w:sz w:val="24"/>
          <w:szCs w:val="24"/>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ind w:firstLine="643"/>
        <w:outlineLvl w:val="1"/>
        <w:rPr>
          <w:rFonts w:ascii="仿宋" w:hAnsi="仿宋" w:eastAsia="仿宋" w:cs="Times New Roman"/>
          <w:b/>
          <w:bCs/>
          <w:color w:val="auto"/>
          <w:sz w:val="32"/>
          <w:szCs w:val="32"/>
        </w:rPr>
      </w:pPr>
      <w:bookmarkStart w:id="132" w:name="_Toc164685030"/>
      <w:bookmarkStart w:id="133" w:name="_Toc96947080"/>
      <w:r>
        <w:rPr>
          <w:rFonts w:hint="eastAsia" w:ascii="仿宋" w:hAnsi="仿宋" w:eastAsia="仿宋" w:cs="Times New Roman"/>
          <w:b/>
          <w:bCs/>
          <w:color w:val="auto"/>
          <w:sz w:val="32"/>
          <w:szCs w:val="32"/>
        </w:rPr>
        <w:t>二、商务技术文件部分格式</w:t>
      </w:r>
      <w:bookmarkEnd w:id="132"/>
      <w:bookmarkEnd w:id="133"/>
    </w:p>
    <w:p>
      <w:pPr>
        <w:tabs>
          <w:tab w:val="left" w:pos="2580"/>
          <w:tab w:val="left" w:pos="5940"/>
        </w:tabs>
        <w:autoSpaceDE w:val="0"/>
        <w:autoSpaceDN w:val="0"/>
        <w:adjustRightInd w:val="0"/>
        <w:spacing w:line="360" w:lineRule="auto"/>
        <w:ind w:right="-20" w:firstLine="562"/>
        <w:rPr>
          <w:rFonts w:ascii="仿宋" w:hAnsi="仿宋" w:eastAsia="仿宋" w:cs="Times New Roman"/>
          <w:color w:val="auto"/>
          <w:kern w:val="0"/>
          <w:sz w:val="28"/>
          <w:szCs w:val="24"/>
        </w:rPr>
      </w:pPr>
    </w:p>
    <w:p>
      <w:pPr>
        <w:tabs>
          <w:tab w:val="left" w:pos="2580"/>
          <w:tab w:val="left" w:pos="5940"/>
        </w:tabs>
        <w:autoSpaceDE w:val="0"/>
        <w:autoSpaceDN w:val="0"/>
        <w:adjustRightInd w:val="0"/>
        <w:snapToGrid w:val="0"/>
        <w:spacing w:line="360" w:lineRule="auto"/>
        <w:ind w:firstLine="562"/>
        <w:rPr>
          <w:rFonts w:ascii="仿宋" w:hAnsi="仿宋" w:eastAsia="仿宋" w:cs="Times New Roman"/>
          <w:color w:val="auto"/>
          <w:kern w:val="0"/>
          <w:sz w:val="28"/>
          <w:szCs w:val="24"/>
        </w:rPr>
      </w:pPr>
    </w:p>
    <w:p>
      <w:pPr>
        <w:tabs>
          <w:tab w:val="left" w:pos="2580"/>
          <w:tab w:val="left" w:pos="5940"/>
        </w:tabs>
        <w:autoSpaceDE w:val="0"/>
        <w:autoSpaceDN w:val="0"/>
        <w:adjustRightInd w:val="0"/>
        <w:snapToGrid w:val="0"/>
        <w:spacing w:line="360" w:lineRule="auto"/>
        <w:ind w:left="945" w:leftChars="450" w:firstLine="562"/>
        <w:rPr>
          <w:rFonts w:ascii="仿宋" w:hAnsi="仿宋" w:eastAsia="仿宋" w:cs="Times New Roman"/>
          <w:color w:val="auto"/>
          <w:kern w:val="0"/>
          <w:sz w:val="28"/>
          <w:szCs w:val="24"/>
          <w:u w:val="single"/>
        </w:rPr>
      </w:pPr>
      <w:r>
        <w:rPr>
          <w:rFonts w:hint="eastAsia" w:ascii="仿宋" w:hAnsi="仿宋" w:eastAsia="仿宋" w:cs="Times New Roman"/>
          <w:color w:val="auto"/>
          <w:kern w:val="0"/>
          <w:sz w:val="28"/>
          <w:szCs w:val="24"/>
        </w:rPr>
        <w:t xml:space="preserve">项目名称： </w:t>
      </w:r>
    </w:p>
    <w:p>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color w:val="auto"/>
          <w:kern w:val="0"/>
          <w:sz w:val="28"/>
          <w:szCs w:val="24"/>
        </w:rPr>
      </w:pPr>
    </w:p>
    <w:p>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b/>
          <w:bCs/>
          <w:color w:val="auto"/>
          <w:kern w:val="0"/>
          <w:sz w:val="32"/>
          <w:szCs w:val="32"/>
          <w:u w:val="single"/>
        </w:rPr>
      </w:pPr>
      <w:r>
        <w:rPr>
          <w:rFonts w:hint="eastAsia" w:ascii="仿宋" w:hAnsi="仿宋" w:eastAsia="仿宋" w:cs="Times New Roman"/>
          <w:color w:val="auto"/>
          <w:kern w:val="0"/>
          <w:sz w:val="28"/>
          <w:szCs w:val="24"/>
        </w:rPr>
        <w:t xml:space="preserve">项目编号： </w:t>
      </w:r>
    </w:p>
    <w:p>
      <w:pPr>
        <w:autoSpaceDE w:val="0"/>
        <w:autoSpaceDN w:val="0"/>
        <w:adjustRightInd w:val="0"/>
        <w:snapToGrid w:val="0"/>
        <w:spacing w:line="360" w:lineRule="auto"/>
        <w:jc w:val="left"/>
        <w:rPr>
          <w:rFonts w:ascii="仿宋" w:hAnsi="仿宋" w:eastAsia="仿宋" w:cs="Times New Roman"/>
          <w:color w:val="auto"/>
          <w:kern w:val="0"/>
          <w:sz w:val="24"/>
          <w:szCs w:val="24"/>
        </w:rPr>
      </w:pPr>
    </w:p>
    <w:p>
      <w:pPr>
        <w:autoSpaceDE w:val="0"/>
        <w:autoSpaceDN w:val="0"/>
        <w:adjustRightInd w:val="0"/>
        <w:snapToGrid w:val="0"/>
        <w:spacing w:line="360" w:lineRule="auto"/>
        <w:jc w:val="left"/>
        <w:rPr>
          <w:rFonts w:ascii="仿宋" w:hAnsi="仿宋" w:eastAsia="仿宋" w:cs="Times New Roman"/>
          <w:color w:val="auto"/>
          <w:kern w:val="0"/>
          <w:sz w:val="24"/>
          <w:szCs w:val="24"/>
        </w:rPr>
      </w:pPr>
    </w:p>
    <w:p>
      <w:pPr>
        <w:tabs>
          <w:tab w:val="left" w:pos="1805"/>
          <w:tab w:val="left" w:pos="5360"/>
        </w:tabs>
        <w:autoSpaceDE w:val="0"/>
        <w:autoSpaceDN w:val="0"/>
        <w:adjustRightInd w:val="0"/>
        <w:snapToGrid w:val="0"/>
        <w:spacing w:line="360" w:lineRule="auto"/>
        <w:ind w:right="-20" w:firstLine="1446"/>
        <w:jc w:val="center"/>
        <w:rPr>
          <w:rFonts w:ascii="仿宋" w:hAnsi="仿宋" w:eastAsia="仿宋" w:cs="Times New Roman"/>
          <w:color w:val="auto"/>
          <w:kern w:val="0"/>
          <w:sz w:val="72"/>
          <w:szCs w:val="24"/>
        </w:rPr>
      </w:pPr>
      <w:r>
        <w:rPr>
          <w:rFonts w:hint="eastAsia" w:ascii="仿宋" w:hAnsi="仿宋" w:eastAsia="仿宋" w:cs="Times New Roman"/>
          <w:color w:val="auto"/>
          <w:kern w:val="0"/>
          <w:sz w:val="72"/>
          <w:szCs w:val="24"/>
        </w:rPr>
        <w:t>响应文件</w:t>
      </w:r>
    </w:p>
    <w:p>
      <w:pPr>
        <w:tabs>
          <w:tab w:val="left" w:pos="1805"/>
          <w:tab w:val="left" w:pos="5360"/>
        </w:tabs>
        <w:autoSpaceDE w:val="0"/>
        <w:autoSpaceDN w:val="0"/>
        <w:adjustRightInd w:val="0"/>
        <w:snapToGrid w:val="0"/>
        <w:spacing w:line="360" w:lineRule="auto"/>
        <w:ind w:right="-20" w:firstLine="1446"/>
        <w:jc w:val="center"/>
        <w:rPr>
          <w:rFonts w:ascii="仿宋" w:hAnsi="仿宋" w:eastAsia="仿宋" w:cs="Times New Roman"/>
          <w:color w:val="auto"/>
          <w:kern w:val="0"/>
          <w:sz w:val="16"/>
          <w:szCs w:val="24"/>
        </w:rPr>
      </w:pPr>
      <w:r>
        <w:rPr>
          <w:rFonts w:hint="eastAsia" w:ascii="仿宋" w:hAnsi="仿宋" w:eastAsia="仿宋" w:cs="Times New Roman"/>
          <w:color w:val="auto"/>
          <w:kern w:val="0"/>
          <w:sz w:val="72"/>
          <w:szCs w:val="24"/>
        </w:rPr>
        <w:t>（商务技术文件）</w:t>
      </w:r>
    </w:p>
    <w:p>
      <w:pPr>
        <w:autoSpaceDE w:val="0"/>
        <w:autoSpaceDN w:val="0"/>
        <w:adjustRightInd w:val="0"/>
        <w:snapToGrid w:val="0"/>
        <w:spacing w:line="360" w:lineRule="auto"/>
        <w:ind w:firstLine="402"/>
        <w:jc w:val="left"/>
        <w:rPr>
          <w:rFonts w:ascii="仿宋" w:hAnsi="仿宋" w:eastAsia="仿宋" w:cs="Times New Roman"/>
          <w:color w:val="auto"/>
          <w:kern w:val="0"/>
          <w:sz w:val="20"/>
          <w:szCs w:val="24"/>
        </w:rPr>
      </w:pPr>
    </w:p>
    <w:p>
      <w:pPr>
        <w:autoSpaceDE w:val="0"/>
        <w:autoSpaceDN w:val="0"/>
        <w:adjustRightInd w:val="0"/>
        <w:snapToGrid w:val="0"/>
        <w:spacing w:line="360" w:lineRule="auto"/>
        <w:ind w:firstLine="402"/>
        <w:jc w:val="left"/>
        <w:rPr>
          <w:rFonts w:ascii="仿宋" w:hAnsi="仿宋" w:eastAsia="仿宋" w:cs="Times New Roman"/>
          <w:color w:val="auto"/>
          <w:kern w:val="0"/>
          <w:sz w:val="20"/>
          <w:szCs w:val="24"/>
        </w:rPr>
      </w:pPr>
    </w:p>
    <w:p>
      <w:pPr>
        <w:autoSpaceDE w:val="0"/>
        <w:autoSpaceDN w:val="0"/>
        <w:adjustRightInd w:val="0"/>
        <w:snapToGrid w:val="0"/>
        <w:spacing w:line="360" w:lineRule="auto"/>
        <w:ind w:firstLine="402"/>
        <w:jc w:val="left"/>
        <w:rPr>
          <w:rFonts w:ascii="仿宋" w:hAnsi="仿宋" w:eastAsia="仿宋" w:cs="Times New Roman"/>
          <w:color w:val="auto"/>
          <w:kern w:val="0"/>
          <w:sz w:val="20"/>
          <w:szCs w:val="24"/>
        </w:rPr>
      </w:pPr>
    </w:p>
    <w:p>
      <w:pPr>
        <w:autoSpaceDE w:val="0"/>
        <w:autoSpaceDN w:val="0"/>
        <w:adjustRightInd w:val="0"/>
        <w:spacing w:line="360" w:lineRule="auto"/>
        <w:ind w:firstLine="840" w:firstLineChars="300"/>
        <w:jc w:val="left"/>
        <w:rPr>
          <w:rFonts w:ascii="仿宋" w:hAnsi="仿宋" w:eastAsia="仿宋" w:cs="..ì."/>
          <w:color w:val="auto"/>
          <w:kern w:val="0"/>
          <w:sz w:val="28"/>
          <w:szCs w:val="24"/>
        </w:rPr>
      </w:pPr>
      <w:r>
        <w:rPr>
          <w:rFonts w:hint="eastAsia" w:ascii="仿宋" w:hAnsi="仿宋" w:eastAsia="仿宋" w:cs="..ì."/>
          <w:color w:val="auto"/>
          <w:sz w:val="28"/>
          <w:szCs w:val="24"/>
        </w:rPr>
        <w:t>磋商响应供应商（盖章）：</w:t>
      </w:r>
    </w:p>
    <w:p>
      <w:pPr>
        <w:autoSpaceDE w:val="0"/>
        <w:autoSpaceDN w:val="0"/>
        <w:adjustRightInd w:val="0"/>
        <w:spacing w:line="360" w:lineRule="auto"/>
        <w:ind w:firstLine="840" w:firstLineChars="300"/>
        <w:jc w:val="left"/>
        <w:rPr>
          <w:rFonts w:ascii="仿宋" w:hAnsi="仿宋" w:eastAsia="仿宋" w:cs="..ì."/>
          <w:color w:val="auto"/>
          <w:sz w:val="28"/>
          <w:szCs w:val="24"/>
        </w:rPr>
      </w:pPr>
      <w:r>
        <w:rPr>
          <w:rFonts w:hint="eastAsia" w:ascii="仿宋" w:hAnsi="仿宋" w:eastAsia="仿宋" w:cs="..ì."/>
          <w:color w:val="auto"/>
          <w:sz w:val="28"/>
          <w:szCs w:val="24"/>
        </w:rPr>
        <w:t>磋商响应供应商地址：</w:t>
      </w:r>
    </w:p>
    <w:p>
      <w:pPr>
        <w:autoSpaceDE w:val="0"/>
        <w:autoSpaceDN w:val="0"/>
        <w:adjustRightInd w:val="0"/>
        <w:spacing w:line="360" w:lineRule="auto"/>
        <w:ind w:firstLine="840" w:firstLineChars="300"/>
        <w:jc w:val="left"/>
        <w:rPr>
          <w:rFonts w:ascii="仿宋" w:hAnsi="仿宋" w:eastAsia="仿宋" w:cs="..ì."/>
          <w:color w:val="auto"/>
          <w:sz w:val="28"/>
          <w:szCs w:val="24"/>
          <w:u w:val="single"/>
        </w:rPr>
      </w:pPr>
      <w:r>
        <w:rPr>
          <w:rFonts w:hint="eastAsia" w:ascii="仿宋" w:hAnsi="仿宋" w:eastAsia="仿宋" w:cs="..ì."/>
          <w:color w:val="auto"/>
          <w:sz w:val="28"/>
          <w:szCs w:val="24"/>
        </w:rPr>
        <w:t>磋商响应供应商联系电话：</w:t>
      </w:r>
    </w:p>
    <w:p>
      <w:pPr>
        <w:tabs>
          <w:tab w:val="left" w:pos="6080"/>
          <w:tab w:val="left" w:pos="6640"/>
        </w:tabs>
        <w:autoSpaceDE w:val="0"/>
        <w:autoSpaceDN w:val="0"/>
        <w:adjustRightInd w:val="0"/>
        <w:snapToGrid w:val="0"/>
        <w:spacing w:line="360" w:lineRule="auto"/>
        <w:ind w:left="774" w:right="403" w:firstLine="562"/>
        <w:jc w:val="left"/>
        <w:rPr>
          <w:rFonts w:ascii="仿宋" w:hAnsi="仿宋" w:eastAsia="仿宋" w:cs="Times New Roman"/>
          <w:color w:val="auto"/>
          <w:kern w:val="0"/>
          <w:sz w:val="28"/>
          <w:szCs w:val="24"/>
        </w:rPr>
      </w:pPr>
    </w:p>
    <w:p>
      <w:pPr>
        <w:tabs>
          <w:tab w:val="left" w:pos="3280"/>
          <w:tab w:val="left" w:pos="4680"/>
          <w:tab w:val="left" w:pos="6080"/>
        </w:tabs>
        <w:autoSpaceDE w:val="0"/>
        <w:autoSpaceDN w:val="0"/>
        <w:adjustRightInd w:val="0"/>
        <w:snapToGrid w:val="0"/>
        <w:spacing w:line="360" w:lineRule="auto"/>
        <w:ind w:right="-20" w:firstLine="562"/>
        <w:jc w:val="center"/>
        <w:rPr>
          <w:rFonts w:ascii="仿宋" w:hAnsi="仿宋" w:eastAsia="仿宋" w:cs="Times New Roman"/>
          <w:color w:val="auto"/>
          <w:kern w:val="0"/>
          <w:sz w:val="28"/>
          <w:szCs w:val="24"/>
        </w:rPr>
      </w:pPr>
      <w:r>
        <w:rPr>
          <w:rFonts w:hint="eastAsia" w:ascii="仿宋" w:hAnsi="仿宋" w:eastAsia="仿宋" w:cs="Times New Roman"/>
          <w:color w:val="auto"/>
          <w:kern w:val="0"/>
          <w:sz w:val="28"/>
          <w:szCs w:val="24"/>
        </w:rPr>
        <w:t>年 月 日</w:t>
      </w:r>
    </w:p>
    <w:p>
      <w:pPr>
        <w:autoSpaceDN w:val="0"/>
        <w:spacing w:line="360" w:lineRule="auto"/>
        <w:rPr>
          <w:rFonts w:ascii="仿宋" w:hAnsi="仿宋" w:eastAsia="仿宋" w:cs="Times New Roman"/>
          <w:color w:val="auto"/>
          <w:szCs w:val="24"/>
        </w:rPr>
      </w:pPr>
      <w:r>
        <w:rPr>
          <w:rFonts w:hint="eastAsia" w:ascii="仿宋" w:hAnsi="仿宋" w:eastAsia="仿宋" w:cs="Times New Roman"/>
          <w:color w:val="auto"/>
          <w:szCs w:val="24"/>
        </w:rPr>
        <w:br w:type="page"/>
      </w:r>
    </w:p>
    <w:p>
      <w:pPr>
        <w:keepNext/>
        <w:keepLines/>
        <w:autoSpaceDN w:val="0"/>
        <w:spacing w:before="120" w:beforeLines="50" w:after="120" w:afterLines="50" w:line="360" w:lineRule="auto"/>
        <w:ind w:firstLine="281" w:firstLineChars="100"/>
        <w:jc w:val="left"/>
        <w:outlineLvl w:val="2"/>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2-1 ▲关于投标文件所有内容真实有效的承诺函</w:t>
      </w:r>
    </w:p>
    <w:p>
      <w:pPr>
        <w:autoSpaceDN w:val="0"/>
        <w:spacing w:line="360" w:lineRule="auto"/>
        <w:ind w:firstLine="720"/>
        <w:jc w:val="center"/>
        <w:rPr>
          <w:rFonts w:ascii="华文中宋" w:hAnsi="华文中宋" w:eastAsia="华文中宋" w:cs="Arial"/>
          <w:b/>
          <w:color w:val="auto"/>
          <w:kern w:val="0"/>
          <w:sz w:val="36"/>
          <w:szCs w:val="32"/>
        </w:rPr>
      </w:pPr>
    </w:p>
    <w:p>
      <w:pPr>
        <w:autoSpaceDN w:val="0"/>
        <w:spacing w:line="360" w:lineRule="auto"/>
        <w:ind w:firstLine="643"/>
        <w:jc w:val="center"/>
        <w:rPr>
          <w:rFonts w:ascii="微软雅黑" w:hAnsi="微软雅黑" w:eastAsia="微软雅黑" w:cs="Times New Roman"/>
          <w:b/>
          <w:color w:val="auto"/>
          <w:sz w:val="32"/>
          <w:szCs w:val="32"/>
        </w:rPr>
      </w:pPr>
      <w:r>
        <w:rPr>
          <w:rFonts w:hint="eastAsia" w:ascii="仿宋" w:hAnsi="仿宋" w:eastAsia="仿宋" w:cs="Times New Roman"/>
          <w:b/>
          <w:color w:val="auto"/>
          <w:sz w:val="32"/>
          <w:szCs w:val="32"/>
        </w:rPr>
        <w:t>关于投标文件所有内容真实、有效的承诺函</w:t>
      </w:r>
    </w:p>
    <w:p>
      <w:pPr>
        <w:autoSpaceDN w:val="0"/>
        <w:spacing w:line="360" w:lineRule="auto"/>
        <w:ind w:firstLine="560"/>
        <w:rPr>
          <w:rFonts w:ascii="Arial" w:hAnsi="新宋体" w:eastAsia="新宋体" w:cs="Arial"/>
          <w:b/>
          <w:color w:val="auto"/>
          <w:kern w:val="0"/>
          <w:sz w:val="28"/>
          <w:szCs w:val="28"/>
          <w:u w:val="single"/>
        </w:rPr>
      </w:pPr>
    </w:p>
    <w:p>
      <w:pPr>
        <w:autoSpaceDN w:val="0"/>
        <w:spacing w:line="360" w:lineRule="auto"/>
        <w:ind w:firstLine="510"/>
        <w:rPr>
          <w:rFonts w:ascii="仿宋" w:hAnsi="仿宋" w:eastAsia="仿宋" w:cs="Arial"/>
          <w:b/>
          <w:color w:val="auto"/>
          <w:kern w:val="0"/>
          <w:sz w:val="32"/>
          <w:szCs w:val="28"/>
          <w:u w:val="single"/>
        </w:rPr>
      </w:pPr>
      <w:bookmarkStart w:id="134" w:name="_Hlk96945497"/>
      <w:r>
        <w:rPr>
          <w:rFonts w:hint="eastAsia" w:ascii="仿宋" w:hAnsi="仿宋" w:eastAsia="仿宋" w:cs="Arial"/>
          <w:b/>
          <w:color w:val="auto"/>
          <w:w w:val="90"/>
          <w:kern w:val="0"/>
          <w:sz w:val="28"/>
          <w:u w:val="single"/>
        </w:rPr>
        <w:t>浙江工商大学、浙江豪圣建设项目管理有限公司</w:t>
      </w:r>
      <w:r>
        <w:rPr>
          <w:rFonts w:hint="eastAsia" w:ascii="仿宋" w:hAnsi="仿宋" w:eastAsia="仿宋" w:cs="Arial"/>
          <w:b/>
          <w:color w:val="auto"/>
          <w:w w:val="90"/>
          <w:kern w:val="0"/>
          <w:sz w:val="28"/>
        </w:rPr>
        <w:t>：</w:t>
      </w:r>
    </w:p>
    <w:bookmarkEnd w:id="134"/>
    <w:p>
      <w:pPr>
        <w:autoSpaceDN w:val="0"/>
        <w:spacing w:line="360" w:lineRule="auto"/>
        <w:ind w:firstLine="643"/>
        <w:rPr>
          <w:rFonts w:ascii="仿宋" w:hAnsi="仿宋" w:eastAsia="仿宋" w:cs="Arial"/>
          <w:color w:val="auto"/>
          <w:kern w:val="0"/>
          <w:sz w:val="32"/>
          <w:szCs w:val="28"/>
        </w:rPr>
      </w:pPr>
    </w:p>
    <w:p>
      <w:pPr>
        <w:autoSpaceDN w:val="0"/>
        <w:spacing w:line="360" w:lineRule="auto"/>
        <w:ind w:firstLine="560" w:firstLineChars="200"/>
        <w:rPr>
          <w:rFonts w:ascii="仿宋" w:hAnsi="仿宋" w:eastAsia="仿宋" w:cs="Arial"/>
          <w:color w:val="auto"/>
          <w:kern w:val="0"/>
          <w:sz w:val="28"/>
        </w:rPr>
      </w:pPr>
      <w:r>
        <w:rPr>
          <w:rFonts w:hint="eastAsia" w:ascii="仿宋" w:hAnsi="仿宋" w:eastAsia="仿宋" w:cs="Arial"/>
          <w:color w:val="auto"/>
          <w:kern w:val="0"/>
          <w:sz w:val="28"/>
        </w:rPr>
        <w:t>我</w:t>
      </w:r>
      <w:r>
        <w:rPr>
          <w:rFonts w:hint="eastAsia" w:ascii="仿宋" w:hAnsi="仿宋" w:eastAsia="仿宋" w:cs="Arial"/>
          <w:color w:val="auto"/>
          <w:kern w:val="0"/>
          <w:sz w:val="28"/>
          <w:szCs w:val="28"/>
        </w:rPr>
        <w:t>方</w:t>
      </w:r>
      <w:r>
        <w:rPr>
          <w:rFonts w:hint="eastAsia" w:ascii="仿宋" w:hAnsi="仿宋" w:eastAsia="仿宋" w:cs="Arial"/>
          <w:color w:val="auto"/>
          <w:kern w:val="0"/>
          <w:sz w:val="28"/>
        </w:rPr>
        <w:t>参加</w:t>
      </w:r>
      <w:r>
        <w:rPr>
          <w:rFonts w:hint="eastAsia" w:ascii="仿宋" w:hAnsi="仿宋" w:eastAsia="仿宋" w:cs="Arial"/>
          <w:b/>
          <w:color w:val="auto"/>
          <w:kern w:val="0"/>
          <w:sz w:val="28"/>
          <w:u w:val="single"/>
        </w:rPr>
        <w:t>浙江工商大学学生公寓提升改造工程（项目编号：</w:t>
      </w:r>
      <w:r>
        <w:rPr>
          <w:rFonts w:hint="eastAsia" w:ascii="仿宋" w:hAnsi="仿宋" w:eastAsia="仿宋" w:cs="Arial"/>
          <w:b/>
          <w:color w:val="auto"/>
          <w:kern w:val="0"/>
          <w:sz w:val="28"/>
          <w:u w:val="single"/>
        </w:rPr>
        <w:t>CGZX（CS）-2024-002</w:t>
      </w:r>
      <w:r>
        <w:rPr>
          <w:rFonts w:hint="eastAsia" w:ascii="仿宋" w:hAnsi="仿宋" w:eastAsia="仿宋" w:cs="Arial"/>
          <w:b/>
          <w:color w:val="auto"/>
          <w:kern w:val="0"/>
          <w:sz w:val="28"/>
          <w:u w:val="single"/>
        </w:rPr>
        <w:t>）</w:t>
      </w:r>
      <w:r>
        <w:rPr>
          <w:rFonts w:hint="eastAsia" w:ascii="仿宋" w:hAnsi="仿宋" w:eastAsia="仿宋" w:cs="Arial"/>
          <w:color w:val="auto"/>
          <w:kern w:val="0"/>
          <w:sz w:val="28"/>
        </w:rPr>
        <w:t>的政府采购活动中所提交的投标文件（包括资格文件、商务技术文件、报价文件）所有内容真实、有效，不存在虚假响应、资料造假等行为。如有虚假，采购人可取消我方任何资格（投标/谈判/中标（成交）/签订合同），我方对此无任何异议，并愿意承担一切后果和责任。</w:t>
      </w:r>
    </w:p>
    <w:p>
      <w:pPr>
        <w:autoSpaceDN w:val="0"/>
        <w:spacing w:line="360" w:lineRule="auto"/>
        <w:ind w:firstLine="560" w:firstLineChars="200"/>
        <w:rPr>
          <w:rFonts w:ascii="仿宋" w:hAnsi="仿宋" w:eastAsia="仿宋" w:cs="Arial"/>
          <w:color w:val="auto"/>
          <w:kern w:val="0"/>
          <w:sz w:val="28"/>
        </w:rPr>
      </w:pPr>
    </w:p>
    <w:p>
      <w:pPr>
        <w:autoSpaceDN w:val="0"/>
        <w:spacing w:line="360" w:lineRule="auto"/>
        <w:ind w:firstLine="560" w:firstLineChars="200"/>
        <w:rPr>
          <w:rFonts w:ascii="仿宋" w:hAnsi="仿宋" w:eastAsia="仿宋" w:cs="Arial"/>
          <w:color w:val="auto"/>
          <w:kern w:val="0"/>
          <w:sz w:val="22"/>
        </w:rPr>
      </w:pPr>
      <w:r>
        <w:rPr>
          <w:rFonts w:hint="eastAsia" w:ascii="仿宋" w:hAnsi="仿宋" w:eastAsia="仿宋" w:cs="Arial"/>
          <w:color w:val="auto"/>
          <w:kern w:val="0"/>
          <w:sz w:val="28"/>
        </w:rPr>
        <w:t>特此</w:t>
      </w:r>
      <w:r>
        <w:rPr>
          <w:rFonts w:hint="eastAsia" w:ascii="仿宋" w:hAnsi="仿宋" w:eastAsia="仿宋" w:cs="Arial"/>
          <w:color w:val="auto"/>
          <w:kern w:val="0"/>
          <w:sz w:val="28"/>
          <w:szCs w:val="28"/>
        </w:rPr>
        <w:t>承诺</w:t>
      </w:r>
      <w:r>
        <w:rPr>
          <w:rFonts w:hint="eastAsia" w:ascii="仿宋" w:hAnsi="仿宋" w:eastAsia="仿宋" w:cs="Arial"/>
          <w:color w:val="auto"/>
          <w:kern w:val="0"/>
          <w:sz w:val="28"/>
        </w:rPr>
        <w:t>！</w:t>
      </w:r>
    </w:p>
    <w:p>
      <w:pPr>
        <w:autoSpaceDN w:val="0"/>
        <w:spacing w:line="360" w:lineRule="auto"/>
        <w:ind w:firstLine="420" w:firstLineChars="200"/>
        <w:rPr>
          <w:rFonts w:ascii="仿宋" w:hAnsi="仿宋" w:eastAsia="仿宋" w:cs="Arial"/>
          <w:color w:val="auto"/>
          <w:kern w:val="0"/>
        </w:rPr>
      </w:pPr>
    </w:p>
    <w:p>
      <w:pPr>
        <w:autoSpaceDN w:val="0"/>
        <w:snapToGrid w:val="0"/>
        <w:spacing w:line="360" w:lineRule="auto"/>
        <w:ind w:left="567" w:leftChars="270" w:firstLine="562"/>
        <w:rPr>
          <w:rFonts w:ascii="仿宋" w:hAnsi="仿宋" w:eastAsia="仿宋" w:cs="Arial"/>
          <w:color w:val="auto"/>
          <w:w w:val="90"/>
          <w:kern w:val="0"/>
          <w:sz w:val="28"/>
          <w:szCs w:val="28"/>
        </w:rPr>
      </w:pPr>
      <w:r>
        <w:rPr>
          <w:rFonts w:hint="eastAsia" w:ascii="仿宋" w:hAnsi="仿宋" w:eastAsia="仿宋" w:cs="Arial"/>
          <w:color w:val="auto"/>
          <w:sz w:val="28"/>
          <w:szCs w:val="28"/>
        </w:rPr>
        <w:t>投标供应商名称（盖章）：</w:t>
      </w:r>
      <w:r>
        <w:rPr>
          <w:rFonts w:hint="eastAsia" w:ascii="仿宋" w:hAnsi="仿宋" w:eastAsia="仿宋" w:cs="Arial"/>
          <w:color w:val="auto"/>
          <w:w w:val="90"/>
          <w:kern w:val="0"/>
          <w:sz w:val="28"/>
          <w:szCs w:val="28"/>
        </w:rPr>
        <w:t>__________________________________</w:t>
      </w:r>
    </w:p>
    <w:p>
      <w:pPr>
        <w:autoSpaceDN w:val="0"/>
        <w:snapToGrid w:val="0"/>
        <w:spacing w:line="360" w:lineRule="auto"/>
        <w:ind w:left="567" w:leftChars="270" w:firstLine="562"/>
        <w:rPr>
          <w:rFonts w:ascii="仿宋" w:hAnsi="仿宋" w:eastAsia="仿宋" w:cs="Arial"/>
          <w:color w:val="auto"/>
          <w:sz w:val="28"/>
          <w:szCs w:val="28"/>
        </w:rPr>
      </w:pPr>
    </w:p>
    <w:p>
      <w:pPr>
        <w:autoSpaceDN w:val="0"/>
        <w:snapToGrid w:val="0"/>
        <w:spacing w:line="360" w:lineRule="auto"/>
        <w:ind w:left="567" w:leftChars="270" w:firstLine="562"/>
        <w:rPr>
          <w:rFonts w:ascii="仿宋" w:hAnsi="仿宋" w:eastAsia="仿宋" w:cs="Arial"/>
          <w:color w:val="auto"/>
          <w:sz w:val="28"/>
          <w:szCs w:val="28"/>
        </w:rPr>
      </w:pPr>
      <w:r>
        <w:rPr>
          <w:rFonts w:hint="eastAsia" w:ascii="仿宋" w:hAnsi="仿宋" w:eastAsia="仿宋" w:cs="Arial"/>
          <w:color w:val="auto"/>
          <w:sz w:val="28"/>
          <w:szCs w:val="28"/>
        </w:rPr>
        <w:t>日期：________年____月____日</w:t>
      </w:r>
    </w:p>
    <w:p>
      <w:pPr>
        <w:autoSpaceDN w:val="0"/>
        <w:snapToGrid w:val="0"/>
        <w:spacing w:line="360" w:lineRule="auto"/>
        <w:ind w:left="567" w:leftChars="270"/>
        <w:rPr>
          <w:rFonts w:ascii="仿宋" w:hAnsi="仿宋" w:eastAsia="仿宋" w:cs="Times New Roman"/>
          <w:color w:val="auto"/>
          <w:szCs w:val="24"/>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keepNext/>
        <w:keepLines/>
        <w:autoSpaceDN w:val="0"/>
        <w:spacing w:before="260" w:after="260" w:line="415" w:lineRule="auto"/>
        <w:ind w:firstLine="643"/>
        <w:jc w:val="center"/>
        <w:outlineLvl w:val="2"/>
        <w:rPr>
          <w:rFonts w:ascii="仿宋" w:hAnsi="仿宋" w:eastAsia="仿宋" w:cs="Times New Roman"/>
          <w:b/>
          <w:bCs/>
          <w:color w:val="auto"/>
          <w:kern w:val="0"/>
          <w:sz w:val="32"/>
          <w:szCs w:val="32"/>
        </w:rPr>
      </w:pPr>
      <w:r>
        <w:rPr>
          <w:rFonts w:hint="eastAsia" w:ascii="仿宋" w:hAnsi="仿宋" w:eastAsia="仿宋" w:cs="Times New Roman"/>
          <w:b/>
          <w:bCs/>
          <w:color w:val="auto"/>
          <w:kern w:val="0"/>
          <w:sz w:val="32"/>
          <w:szCs w:val="32"/>
        </w:rPr>
        <w:t>▲ 2-2.法定代表人资格证明书</w:t>
      </w:r>
    </w:p>
    <w:p>
      <w:pPr>
        <w:autoSpaceDN w:val="0"/>
        <w:adjustRightInd w:val="0"/>
        <w:spacing w:before="120" w:beforeLines="50" w:after="120" w:afterLines="50" w:line="360" w:lineRule="auto"/>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u w:val="single"/>
        </w:rPr>
        <w:t>浙江工商大学、浙江豪圣建设项目管理有限公司</w:t>
      </w:r>
      <w:r>
        <w:rPr>
          <w:rFonts w:hint="eastAsia" w:ascii="仿宋" w:hAnsi="仿宋" w:eastAsia="仿宋" w:cs="Times New Roman"/>
          <w:color w:val="auto"/>
          <w:kern w:val="0"/>
          <w:sz w:val="24"/>
          <w:szCs w:val="24"/>
        </w:rPr>
        <w:t>：</w:t>
      </w:r>
    </w:p>
    <w:p>
      <w:pPr>
        <w:autoSpaceDN w:val="0"/>
        <w:adjustRightInd w:val="0"/>
        <w:spacing w:line="360" w:lineRule="auto"/>
        <w:ind w:firstLine="549" w:firstLineChars="237"/>
        <w:rPr>
          <w:rFonts w:ascii="仿宋" w:hAnsi="仿宋" w:eastAsia="仿宋" w:cs="Times New Roman"/>
          <w:snapToGrid w:val="0"/>
          <w:color w:val="auto"/>
          <w:spacing w:val="-4"/>
          <w:kern w:val="0"/>
          <w:sz w:val="24"/>
          <w:szCs w:val="24"/>
        </w:rPr>
      </w:pPr>
      <w:r>
        <w:rPr>
          <w:rFonts w:hint="eastAsia" w:ascii="仿宋" w:hAnsi="仿宋" w:eastAsia="仿宋" w:cs="Times New Roman"/>
          <w:snapToGrid w:val="0"/>
          <w:color w:val="auto"/>
          <w:spacing w:val="-4"/>
          <w:kern w:val="0"/>
          <w:sz w:val="24"/>
          <w:szCs w:val="24"/>
          <w:u w:val="single"/>
        </w:rPr>
        <w:t>（姓名）</w:t>
      </w:r>
      <w:r>
        <w:rPr>
          <w:rFonts w:hint="eastAsia" w:ascii="仿宋" w:hAnsi="仿宋" w:eastAsia="仿宋" w:cs="Times New Roman"/>
          <w:snapToGrid w:val="0"/>
          <w:color w:val="auto"/>
          <w:spacing w:val="-4"/>
          <w:kern w:val="0"/>
          <w:sz w:val="24"/>
          <w:szCs w:val="24"/>
        </w:rPr>
        <w:t>系</w:t>
      </w:r>
      <w:r>
        <w:rPr>
          <w:rFonts w:hint="eastAsia" w:ascii="仿宋" w:hAnsi="仿宋" w:eastAsia="仿宋" w:cs="Times New Roman"/>
          <w:snapToGrid w:val="0"/>
          <w:color w:val="auto"/>
          <w:spacing w:val="-4"/>
          <w:kern w:val="0"/>
          <w:sz w:val="24"/>
          <w:szCs w:val="24"/>
          <w:u w:val="single"/>
        </w:rPr>
        <w:t>（单位名称）</w:t>
      </w:r>
      <w:r>
        <w:rPr>
          <w:rFonts w:hint="eastAsia" w:ascii="仿宋" w:hAnsi="仿宋" w:eastAsia="仿宋" w:cs="Times New Roman"/>
          <w:snapToGrid w:val="0"/>
          <w:color w:val="auto"/>
          <w:spacing w:val="-4"/>
          <w:kern w:val="0"/>
          <w:sz w:val="24"/>
          <w:szCs w:val="24"/>
        </w:rPr>
        <w:t>的法定代表人，</w:t>
      </w:r>
      <w:r>
        <w:rPr>
          <w:rFonts w:hint="eastAsia" w:ascii="仿宋" w:hAnsi="仿宋" w:eastAsia="仿宋" w:cs="Times New Roman"/>
          <w:snapToGrid w:val="0"/>
          <w:color w:val="auto"/>
          <w:spacing w:val="-4"/>
          <w:kern w:val="0"/>
          <w:sz w:val="24"/>
          <w:szCs w:val="24"/>
          <w:u w:val="single"/>
        </w:rPr>
        <w:t>（身份证号）</w:t>
      </w:r>
      <w:r>
        <w:rPr>
          <w:rFonts w:hint="eastAsia" w:ascii="仿宋" w:hAnsi="仿宋" w:eastAsia="仿宋" w:cs="Times New Roman"/>
          <w:snapToGrid w:val="0"/>
          <w:color w:val="auto"/>
          <w:spacing w:val="-4"/>
          <w:kern w:val="0"/>
          <w:sz w:val="24"/>
          <w:szCs w:val="24"/>
        </w:rPr>
        <w:t>。</w:t>
      </w:r>
    </w:p>
    <w:p>
      <w:pPr>
        <w:autoSpaceDN w:val="0"/>
        <w:adjustRightInd w:val="0"/>
        <w:spacing w:line="360" w:lineRule="auto"/>
        <w:ind w:firstLine="464" w:firstLineChars="200"/>
        <w:rPr>
          <w:rFonts w:ascii="仿宋" w:hAnsi="仿宋" w:eastAsia="仿宋" w:cs="Times New Roman"/>
          <w:snapToGrid w:val="0"/>
          <w:color w:val="auto"/>
          <w:spacing w:val="-4"/>
          <w:kern w:val="0"/>
          <w:sz w:val="24"/>
          <w:szCs w:val="24"/>
        </w:rPr>
      </w:pPr>
      <w:r>
        <w:rPr>
          <w:rFonts w:hint="eastAsia" w:ascii="仿宋" w:hAnsi="仿宋" w:eastAsia="仿宋" w:cs="Times New Roman"/>
          <w:snapToGrid w:val="0"/>
          <w:color w:val="auto"/>
          <w:spacing w:val="-4"/>
          <w:kern w:val="0"/>
          <w:sz w:val="24"/>
          <w:szCs w:val="24"/>
        </w:rPr>
        <w:t>特此证明。</w:t>
      </w:r>
    </w:p>
    <w:p>
      <w:pPr>
        <w:autoSpaceDN w:val="0"/>
        <w:adjustRightInd w:val="0"/>
        <w:spacing w:line="360" w:lineRule="auto"/>
        <w:ind w:firstLine="464" w:firstLineChars="200"/>
        <w:rPr>
          <w:rFonts w:ascii="仿宋" w:hAnsi="仿宋" w:eastAsia="仿宋" w:cs="Times New Roman"/>
          <w:snapToGrid w:val="0"/>
          <w:color w:val="auto"/>
          <w:spacing w:val="-4"/>
          <w:kern w:val="0"/>
          <w:sz w:val="24"/>
          <w:szCs w:val="24"/>
        </w:rPr>
      </w:pPr>
      <w:r>
        <w:rPr>
          <w:rFonts w:hint="eastAsia" w:ascii="仿宋" w:hAnsi="仿宋" w:eastAsia="仿宋" w:cs="Times New Roman"/>
          <w:snapToGrid w:val="0"/>
          <w:color w:val="auto"/>
          <w:spacing w:val="-4"/>
          <w:kern w:val="0"/>
          <w:sz w:val="24"/>
          <w:szCs w:val="24"/>
        </w:rPr>
        <w:t>磋商响应供应商（盖章）：</w:t>
      </w:r>
    </w:p>
    <w:p>
      <w:pPr>
        <w:autoSpaceDN w:val="0"/>
        <w:adjustRightInd w:val="0"/>
        <w:snapToGrid w:val="0"/>
        <w:spacing w:line="360" w:lineRule="auto"/>
        <w:ind w:firstLine="480" w:firstLineChars="200"/>
        <w:rPr>
          <w:rFonts w:ascii="仿宋" w:hAnsi="仿宋" w:eastAsia="仿宋" w:cs="Times New Roman"/>
          <w:snapToGrid w:val="0"/>
          <w:color w:val="auto"/>
          <w:kern w:val="0"/>
          <w:sz w:val="24"/>
          <w:szCs w:val="24"/>
        </w:rPr>
      </w:pPr>
      <w:r>
        <w:rPr>
          <w:rFonts w:hint="eastAsia" w:ascii="仿宋" w:hAnsi="仿宋" w:eastAsia="仿宋" w:cs="Times New Roman"/>
          <w:snapToGrid w:val="0"/>
          <w:color w:val="auto"/>
          <w:kern w:val="0"/>
          <w:sz w:val="24"/>
          <w:szCs w:val="24"/>
        </w:rPr>
        <w:t>日期：</w:t>
      </w:r>
    </w:p>
    <w:p>
      <w:pPr>
        <w:autoSpaceDN w:val="0"/>
        <w:adjustRightInd w:val="0"/>
        <w:snapToGrid w:val="0"/>
        <w:spacing w:line="360" w:lineRule="auto"/>
        <w:ind w:firstLine="480" w:firstLineChars="200"/>
        <w:rPr>
          <w:rFonts w:ascii="仿宋" w:hAnsi="仿宋" w:eastAsia="仿宋" w:cs="Times New Roman"/>
          <w:snapToGrid w:val="0"/>
          <w:color w:val="auto"/>
          <w:kern w:val="0"/>
          <w:sz w:val="24"/>
          <w:szCs w:val="24"/>
        </w:rPr>
      </w:pPr>
      <w:r>
        <w:rPr>
          <w:rFonts w:hint="eastAsia" w:ascii="仿宋" w:hAnsi="仿宋" w:eastAsia="仿宋" w:cs="Times New Roman"/>
          <w:snapToGrid w:val="0"/>
          <w:color w:val="auto"/>
          <w:kern w:val="0"/>
          <w:sz w:val="24"/>
          <w:szCs w:val="24"/>
        </w:rPr>
        <w:t>附：法定代表人联系方式及身份证扫描件</w:t>
      </w:r>
    </w:p>
    <w:p>
      <w:pPr>
        <w:autoSpaceDN w:val="0"/>
        <w:adjustRightInd w:val="0"/>
        <w:snapToGrid w:val="0"/>
        <w:spacing w:line="360" w:lineRule="auto"/>
        <w:ind w:firstLine="482" w:firstLineChars="200"/>
        <w:rPr>
          <w:rFonts w:ascii="仿宋" w:hAnsi="仿宋" w:eastAsia="仿宋" w:cs="Times New Roman"/>
          <w:color w:val="auto"/>
          <w:sz w:val="24"/>
          <w:szCs w:val="24"/>
        </w:rPr>
      </w:pPr>
      <w:r>
        <w:rPr>
          <w:rFonts w:hint="eastAsia" w:ascii="仿宋" w:hAnsi="仿宋" w:eastAsia="仿宋" w:cs="Times New Roman"/>
          <w:b/>
          <w:snapToGrid w:val="0"/>
          <w:color w:val="auto"/>
          <w:kern w:val="0"/>
          <w:sz w:val="24"/>
          <w:szCs w:val="24"/>
        </w:rPr>
        <w:t>注：法定代表人直接签署磋商响应文件并参加投标的，在磋商响应文件中出具此资格证明书及身份证扫描件。</w:t>
      </w:r>
    </w:p>
    <w:p>
      <w:pPr>
        <w:keepNext/>
        <w:keepLines/>
        <w:autoSpaceDN w:val="0"/>
        <w:spacing w:before="260" w:after="260" w:line="415" w:lineRule="auto"/>
        <w:ind w:firstLine="643"/>
        <w:outlineLvl w:val="2"/>
        <w:rPr>
          <w:rFonts w:ascii="仿宋" w:hAnsi="仿宋" w:eastAsia="仿宋" w:cs="Times New Roman"/>
          <w:b/>
          <w:bCs/>
          <w:color w:val="auto"/>
          <w:kern w:val="0"/>
          <w:sz w:val="32"/>
          <w:szCs w:val="32"/>
        </w:rPr>
      </w:pPr>
      <w:r>
        <w:rPr>
          <w:rFonts w:hint="eastAsia" w:ascii="仿宋" w:hAnsi="仿宋" w:eastAsia="仿宋" w:cs="Times New Roman"/>
          <w:b/>
          <w:bCs/>
          <w:color w:val="auto"/>
          <w:kern w:val="0"/>
          <w:sz w:val="32"/>
          <w:szCs w:val="32"/>
        </w:rPr>
        <w:t>▲ 2-3.法定代表人授权委托书</w:t>
      </w:r>
    </w:p>
    <w:p>
      <w:pPr>
        <w:autoSpaceDN w:val="0"/>
        <w:adjustRightInd w:val="0"/>
        <w:spacing w:before="120" w:beforeLines="50" w:after="120" w:afterLines="50" w:line="360" w:lineRule="auto"/>
        <w:ind w:firstLine="480" w:firstLineChars="200"/>
        <w:rPr>
          <w:rFonts w:ascii="仿宋" w:hAnsi="仿宋" w:eastAsia="仿宋" w:cs="Times New Roman"/>
          <w:color w:val="auto"/>
          <w:kern w:val="0"/>
          <w:sz w:val="24"/>
          <w:szCs w:val="24"/>
          <w:u w:val="single"/>
        </w:rPr>
      </w:pPr>
      <w:r>
        <w:rPr>
          <w:rFonts w:hint="eastAsia" w:ascii="仿宋" w:hAnsi="仿宋" w:eastAsia="仿宋" w:cs="Times New Roman"/>
          <w:color w:val="auto"/>
          <w:kern w:val="0"/>
          <w:sz w:val="24"/>
          <w:szCs w:val="24"/>
          <w:u w:val="single"/>
        </w:rPr>
        <w:t>浙江工商大学：</w:t>
      </w:r>
    </w:p>
    <w:p>
      <w:pPr>
        <w:autoSpaceDN w:val="0"/>
        <w:adjustRightInd w:val="0"/>
        <w:spacing w:before="120" w:beforeLines="50" w:after="120" w:afterLines="50" w:line="360" w:lineRule="auto"/>
        <w:ind w:firstLine="480" w:firstLineChars="200"/>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u w:val="single"/>
        </w:rPr>
        <w:t xml:space="preserve">                                      </w:t>
      </w:r>
      <w:r>
        <w:rPr>
          <w:rFonts w:hint="eastAsia" w:ascii="仿宋" w:hAnsi="仿宋" w:eastAsia="仿宋" w:cs="Times New Roman"/>
          <w:color w:val="auto"/>
          <w:kern w:val="0"/>
          <w:sz w:val="24"/>
          <w:szCs w:val="24"/>
        </w:rPr>
        <w:t>：</w:t>
      </w:r>
    </w:p>
    <w:p>
      <w:pPr>
        <w:autoSpaceDN w:val="0"/>
        <w:spacing w:before="120" w:beforeLines="50" w:after="120" w:afterLines="50" w:line="360" w:lineRule="auto"/>
        <w:ind w:firstLine="480" w:firstLineChars="200"/>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我以</w:t>
      </w:r>
      <w:r>
        <w:rPr>
          <w:rFonts w:hint="eastAsia" w:ascii="仿宋" w:hAnsi="仿宋" w:eastAsia="仿宋" w:cs="Times New Roman"/>
          <w:color w:val="auto"/>
          <w:kern w:val="0"/>
          <w:sz w:val="24"/>
          <w:szCs w:val="24"/>
          <w:u w:val="single"/>
        </w:rPr>
        <w:t>（磋商响应供应商全称）</w:t>
      </w:r>
      <w:r>
        <w:rPr>
          <w:rFonts w:hint="eastAsia" w:ascii="仿宋" w:hAnsi="仿宋" w:eastAsia="仿宋" w:cs="Times New Roman"/>
          <w:color w:val="auto"/>
          <w:kern w:val="0"/>
          <w:sz w:val="24"/>
          <w:szCs w:val="24"/>
        </w:rPr>
        <w:t>法定代表人的身份授权</w:t>
      </w:r>
      <w:r>
        <w:rPr>
          <w:rFonts w:hint="eastAsia" w:ascii="仿宋" w:hAnsi="仿宋" w:eastAsia="仿宋" w:cs="Times New Roman"/>
          <w:color w:val="auto"/>
          <w:kern w:val="0"/>
          <w:sz w:val="24"/>
          <w:szCs w:val="24"/>
          <w:u w:val="single"/>
        </w:rPr>
        <w:t>（全权代表姓名）</w:t>
      </w:r>
      <w:r>
        <w:rPr>
          <w:rFonts w:hint="eastAsia" w:ascii="仿宋" w:hAnsi="仿宋" w:eastAsia="仿宋" w:cs="Times New Roman"/>
          <w:color w:val="auto"/>
          <w:kern w:val="0"/>
          <w:sz w:val="24"/>
          <w:szCs w:val="24"/>
        </w:rPr>
        <w:t>，为我单位的全权代表，参加贵单位组织的                                    的采购，签署本项目相关磋商响应文件并全权处理磋商活动中的一切事宜。我单位承认全权代表做出的与本项目采购活动有关的全部行为。</w:t>
      </w:r>
    </w:p>
    <w:p>
      <w:pPr>
        <w:autoSpaceDN w:val="0"/>
        <w:spacing w:before="120" w:beforeLines="50" w:after="120" w:afterLines="50" w:line="360" w:lineRule="auto"/>
        <w:ind w:firstLine="480" w:firstLineChars="200"/>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磋商响应供应商全称（盖单位公章）：</w:t>
      </w:r>
    </w:p>
    <w:p>
      <w:pPr>
        <w:autoSpaceDN w:val="0"/>
        <w:spacing w:before="120" w:beforeLines="50" w:after="120" w:afterLines="50" w:line="360" w:lineRule="auto"/>
        <w:ind w:firstLine="480" w:firstLineChars="200"/>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法定代表人（签字或盖章）：</w:t>
      </w:r>
    </w:p>
    <w:p>
      <w:pPr>
        <w:autoSpaceDN w:val="0"/>
        <w:spacing w:before="120" w:beforeLines="50" w:after="120" w:afterLines="50" w:line="360" w:lineRule="auto"/>
        <w:ind w:firstLine="482"/>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附：</w:t>
      </w:r>
    </w:p>
    <w:p>
      <w:pPr>
        <w:autoSpaceDN w:val="0"/>
        <w:spacing w:before="120" w:beforeLines="50" w:after="120" w:afterLines="50" w:line="360" w:lineRule="auto"/>
        <w:ind w:firstLine="482"/>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全权代表姓名：职务：电话：</w:t>
      </w:r>
    </w:p>
    <w:p>
      <w:pPr>
        <w:autoSpaceDN w:val="0"/>
        <w:spacing w:line="360" w:lineRule="auto"/>
        <w:ind w:firstLine="482" w:firstLineChars="200"/>
        <w:rPr>
          <w:rFonts w:ascii="仿宋" w:hAnsi="仿宋" w:eastAsia="仿宋" w:cs="Times New Roman"/>
          <w:b/>
          <w:color w:val="auto"/>
          <w:sz w:val="24"/>
          <w:szCs w:val="24"/>
        </w:rPr>
      </w:pPr>
      <w:r>
        <w:rPr>
          <w:rFonts w:hint="eastAsia" w:ascii="仿宋" w:hAnsi="仿宋" w:eastAsia="仿宋" w:cs="Times New Roman"/>
          <w:b/>
          <w:color w:val="auto"/>
          <w:sz w:val="24"/>
          <w:szCs w:val="24"/>
        </w:rPr>
        <w:t>全权代表身份证扫描件：</w:t>
      </w:r>
    </w:p>
    <w:p>
      <w:pPr>
        <w:autoSpaceDN w:val="0"/>
        <w:spacing w:line="360" w:lineRule="auto"/>
        <w:ind w:firstLine="482" w:firstLineChars="200"/>
        <w:rPr>
          <w:rFonts w:ascii="仿宋" w:hAnsi="仿宋" w:eastAsia="仿宋" w:cs="Times New Roman"/>
          <w:b/>
          <w:color w:val="auto"/>
          <w:sz w:val="24"/>
          <w:szCs w:val="24"/>
        </w:rPr>
      </w:pPr>
      <w:r>
        <w:rPr>
          <w:rFonts w:hint="eastAsia" w:ascii="仿宋" w:hAnsi="仿宋" w:eastAsia="仿宋" w:cs="Times New Roman"/>
          <w:b/>
          <w:color w:val="auto"/>
          <w:sz w:val="24"/>
          <w:szCs w:val="24"/>
        </w:rPr>
        <w:t>注：法定代表人授权其公司员工签署及参加响应的，在磋商响应文件中同时出具法定代表人资格证明书及此授权书，并附身份证扫描件。</w:t>
      </w:r>
    </w:p>
    <w:p>
      <w:pPr>
        <w:autoSpaceDN w:val="0"/>
        <w:spacing w:line="360" w:lineRule="auto"/>
        <w:ind w:firstLine="482" w:firstLineChars="200"/>
        <w:rPr>
          <w:rFonts w:ascii="仿宋" w:hAnsi="仿宋" w:eastAsia="仿宋" w:cs="Times New Roman"/>
          <w:b/>
          <w:color w:val="auto"/>
          <w:sz w:val="24"/>
          <w:szCs w:val="24"/>
        </w:rPr>
      </w:pPr>
      <w:r>
        <w:rPr>
          <w:rFonts w:hint="eastAsia" w:ascii="仿宋" w:hAnsi="仿宋" w:eastAsia="仿宋" w:cs="Times New Roman"/>
          <w:b/>
          <w:color w:val="auto"/>
          <w:sz w:val="24"/>
          <w:szCs w:val="24"/>
        </w:rPr>
        <w:t>磋商响应文件格式中所提到的供应商代表是指以上两文件确定的签署人员。</w:t>
      </w:r>
    </w:p>
    <w:p>
      <w:pPr>
        <w:autoSpaceDN w:val="0"/>
        <w:spacing w:line="360" w:lineRule="auto"/>
        <w:ind w:firstLine="482" w:firstLineChars="200"/>
        <w:rPr>
          <w:rFonts w:ascii="仿宋" w:hAnsi="仿宋" w:eastAsia="仿宋" w:cs="Times New Roman"/>
          <w:color w:val="auto"/>
          <w:sz w:val="24"/>
          <w:szCs w:val="24"/>
        </w:rPr>
      </w:pPr>
      <w:r>
        <w:rPr>
          <w:rFonts w:hint="eastAsia" w:ascii="仿宋" w:hAnsi="仿宋" w:eastAsia="仿宋" w:cs="Times New Roman"/>
          <w:b/>
          <w:color w:val="auto"/>
          <w:sz w:val="24"/>
          <w:szCs w:val="24"/>
        </w:rPr>
        <w:t>如参加磋商并在磋商过程中签署文件的人员与磋商响应供应商代表不一致，须另行提供授权书。</w:t>
      </w:r>
    </w:p>
    <w:p>
      <w:pPr>
        <w:widowControl/>
        <w:spacing w:line="360" w:lineRule="auto"/>
        <w:jc w:val="left"/>
        <w:rPr>
          <w:rFonts w:ascii="仿宋" w:hAnsi="仿宋" w:eastAsia="仿宋" w:cs="Times New Roman"/>
          <w:color w:val="auto"/>
          <w:szCs w:val="21"/>
        </w:rPr>
        <w:sectPr>
          <w:pgSz w:w="11906" w:h="16838"/>
          <w:pgMar w:top="1247" w:right="1247" w:bottom="1247" w:left="1247" w:header="851" w:footer="1077" w:gutter="0"/>
          <w:cols w:space="720" w:num="1"/>
          <w:docGrid w:linePitch="286" w:charSpace="0"/>
        </w:sectPr>
      </w:pPr>
    </w:p>
    <w:p>
      <w:pPr>
        <w:keepNext/>
        <w:keepLines/>
        <w:autoSpaceDN w:val="0"/>
        <w:spacing w:before="260" w:after="260" w:line="415" w:lineRule="auto"/>
        <w:ind w:firstLine="562"/>
        <w:outlineLvl w:val="2"/>
        <w:rPr>
          <w:rFonts w:ascii="仿宋" w:hAnsi="仿宋" w:eastAsia="仿宋" w:cs="Times New Roman"/>
          <w:b/>
          <w:bCs/>
          <w:color w:val="auto"/>
          <w:kern w:val="0"/>
          <w:sz w:val="28"/>
          <w:szCs w:val="28"/>
        </w:rPr>
      </w:pPr>
      <w:bookmarkStart w:id="135" w:name="_Toc358842834"/>
      <w:r>
        <w:rPr>
          <w:rFonts w:hint="eastAsia" w:ascii="仿宋" w:hAnsi="仿宋" w:eastAsia="仿宋" w:cs="Times New Roman"/>
          <w:b/>
          <w:bCs/>
          <w:color w:val="auto"/>
          <w:kern w:val="0"/>
          <w:sz w:val="28"/>
          <w:szCs w:val="28"/>
        </w:rPr>
        <w:t>2-4.磋商响应供应商履约能力评价证明材料</w:t>
      </w:r>
    </w:p>
    <w:p>
      <w:pPr>
        <w:autoSpaceDN w:val="0"/>
        <w:spacing w:line="360" w:lineRule="auto"/>
        <w:ind w:firstLine="883"/>
        <w:jc w:val="center"/>
        <w:rPr>
          <w:rFonts w:ascii="仿宋" w:hAnsi="仿宋" w:eastAsia="仿宋" w:cs="Times New Roman"/>
          <w:b/>
          <w:color w:val="auto"/>
          <w:kern w:val="0"/>
          <w:sz w:val="44"/>
          <w:szCs w:val="28"/>
        </w:rPr>
      </w:pPr>
      <w:r>
        <w:rPr>
          <w:rFonts w:hint="eastAsia" w:ascii="仿宋" w:hAnsi="仿宋" w:eastAsia="仿宋" w:cs="Times New Roman"/>
          <w:b/>
          <w:color w:val="auto"/>
          <w:kern w:val="0"/>
          <w:sz w:val="44"/>
          <w:szCs w:val="28"/>
        </w:rPr>
        <w:t>磋商响应供应商履约能力评价证明材料</w:t>
      </w:r>
    </w:p>
    <w:tbl>
      <w:tblPr>
        <w:tblStyle w:val="59"/>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9775" w:hRule="atLeast"/>
        </w:trPr>
        <w:tc>
          <w:tcPr>
            <w:tcW w:w="9037" w:type="dxa"/>
            <w:tcBorders>
              <w:top w:val="dotDash" w:color="000000" w:sz="4" w:space="0"/>
              <w:left w:val="dotDash" w:color="000000" w:sz="4" w:space="0"/>
              <w:bottom w:val="dotDash" w:color="000000" w:sz="4" w:space="0"/>
              <w:right w:val="dotDash" w:color="000000" w:sz="4" w:space="0"/>
            </w:tcBorders>
            <w:vAlign w:val="center"/>
          </w:tcPr>
          <w:p>
            <w:pPr>
              <w:autoSpaceDN w:val="0"/>
              <w:spacing w:line="360" w:lineRule="auto"/>
              <w:ind w:firstLine="723"/>
              <w:jc w:val="center"/>
              <w:rPr>
                <w:rFonts w:ascii="仿宋" w:hAnsi="仿宋" w:eastAsia="仿宋" w:cs="Arial"/>
                <w:i/>
                <w:color w:val="auto"/>
                <w:kern w:val="0"/>
                <w:sz w:val="36"/>
              </w:rPr>
            </w:pPr>
            <w:r>
              <w:rPr>
                <w:rFonts w:hint="eastAsia" w:ascii="仿宋" w:hAnsi="仿宋" w:eastAsia="仿宋" w:cs="Arial"/>
                <w:i/>
                <w:color w:val="auto"/>
                <w:kern w:val="0"/>
                <w:sz w:val="36"/>
              </w:rPr>
              <w:t>对照评分要求提供</w:t>
            </w:r>
          </w:p>
          <w:p>
            <w:pPr>
              <w:autoSpaceDN w:val="0"/>
              <w:spacing w:line="360" w:lineRule="auto"/>
              <w:ind w:firstLine="723"/>
              <w:jc w:val="center"/>
              <w:rPr>
                <w:rFonts w:ascii="Arial" w:hAnsi="新宋体" w:eastAsia="新宋体" w:cs="Arial"/>
                <w:i/>
                <w:color w:val="auto"/>
                <w:sz w:val="32"/>
                <w:szCs w:val="21"/>
              </w:rPr>
            </w:pPr>
            <w:r>
              <w:rPr>
                <w:rFonts w:hint="eastAsia" w:ascii="仿宋" w:hAnsi="仿宋" w:eastAsia="仿宋" w:cs="Arial"/>
                <w:i/>
                <w:color w:val="auto"/>
                <w:kern w:val="0"/>
                <w:sz w:val="36"/>
              </w:rPr>
              <w:t>（加盖磋商响应供应商公章，否则视为未提供）</w:t>
            </w:r>
          </w:p>
        </w:tc>
      </w:tr>
    </w:tbl>
    <w:p>
      <w:pPr>
        <w:tabs>
          <w:tab w:val="left" w:pos="720"/>
        </w:tabs>
        <w:autoSpaceDN w:val="0"/>
        <w:spacing w:line="440" w:lineRule="exact"/>
        <w:ind w:firstLine="420" w:firstLineChars="200"/>
        <w:rPr>
          <w:rFonts w:ascii="仿宋" w:hAnsi="仿宋" w:eastAsia="仿宋" w:cs="Times New Roman"/>
          <w:color w:val="auto"/>
          <w:szCs w:val="24"/>
        </w:rPr>
      </w:pPr>
    </w:p>
    <w:p>
      <w:pPr>
        <w:autoSpaceDN w:val="0"/>
        <w:spacing w:line="200" w:lineRule="exact"/>
        <w:ind w:firstLine="345"/>
        <w:rPr>
          <w:rFonts w:ascii="宋体" w:hAnsi="Courier New" w:eastAsia="宋体" w:cs="Times New Roman"/>
          <w:color w:val="auto"/>
          <w:spacing w:val="-4"/>
          <w:kern w:val="0"/>
          <w:sz w:val="18"/>
          <w:szCs w:val="20"/>
        </w:rPr>
      </w:pPr>
    </w:p>
    <w:p>
      <w:pPr>
        <w:keepNext/>
        <w:keepLines/>
        <w:autoSpaceDN w:val="0"/>
        <w:spacing w:before="260" w:after="260" w:line="415" w:lineRule="auto"/>
        <w:ind w:firstLine="562"/>
        <w:outlineLvl w:val="2"/>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2-5.磋商响应供应商类似项目业绩情况</w:t>
      </w:r>
    </w:p>
    <w:p>
      <w:pPr>
        <w:autoSpaceDN w:val="0"/>
        <w:spacing w:line="360" w:lineRule="auto"/>
        <w:ind w:firstLine="643"/>
        <w:jc w:val="center"/>
        <w:rPr>
          <w:rFonts w:ascii="仿宋" w:hAnsi="仿宋" w:eastAsia="仿宋" w:cs="Times New Roman"/>
          <w:b/>
          <w:color w:val="auto"/>
          <w:kern w:val="0"/>
          <w:sz w:val="32"/>
          <w:szCs w:val="32"/>
        </w:rPr>
      </w:pPr>
      <w:r>
        <w:rPr>
          <w:rFonts w:hint="eastAsia" w:ascii="仿宋" w:hAnsi="仿宋" w:eastAsia="仿宋" w:cs="Times New Roman"/>
          <w:b/>
          <w:color w:val="auto"/>
          <w:kern w:val="0"/>
          <w:sz w:val="32"/>
          <w:szCs w:val="32"/>
        </w:rPr>
        <w:t>磋商响应供应商类似业绩表及证明材料</w:t>
      </w:r>
    </w:p>
    <w:p>
      <w:pPr>
        <w:autoSpaceDN w:val="0"/>
        <w:spacing w:line="360" w:lineRule="auto"/>
        <w:ind w:firstLine="482"/>
        <w:rPr>
          <w:rFonts w:ascii="仿宋" w:hAnsi="仿宋" w:eastAsia="仿宋" w:cs="Times New Roman"/>
          <w:b/>
          <w:color w:val="auto"/>
          <w:sz w:val="24"/>
          <w:szCs w:val="24"/>
          <w:u w:val="single"/>
        </w:rPr>
      </w:pPr>
      <w:r>
        <w:rPr>
          <w:rFonts w:hint="eastAsia" w:ascii="仿宋" w:hAnsi="仿宋" w:eastAsia="仿宋" w:cs="Times New Roman"/>
          <w:b/>
          <w:color w:val="auto"/>
          <w:sz w:val="24"/>
          <w:szCs w:val="24"/>
        </w:rPr>
        <w:t>项目名称：</w:t>
      </w:r>
      <w:r>
        <w:rPr>
          <w:rFonts w:hint="eastAsia" w:ascii="仿宋" w:hAnsi="仿宋" w:eastAsia="仿宋" w:cs="Times New Roman"/>
          <w:b/>
          <w:color w:val="auto"/>
          <w:sz w:val="24"/>
          <w:szCs w:val="24"/>
          <w:u w:val="single"/>
        </w:rPr>
        <w:t xml:space="preserve">                    </w:t>
      </w:r>
    </w:p>
    <w:p>
      <w:pPr>
        <w:autoSpaceDN w:val="0"/>
        <w:spacing w:line="360" w:lineRule="auto"/>
        <w:ind w:firstLine="482"/>
        <w:rPr>
          <w:rFonts w:ascii="仿宋" w:hAnsi="仿宋" w:eastAsia="仿宋" w:cs="Times New Roman"/>
          <w:color w:val="auto"/>
          <w:kern w:val="0"/>
          <w:sz w:val="24"/>
          <w:szCs w:val="24"/>
          <w:u w:val="single"/>
        </w:rPr>
      </w:pPr>
      <w:r>
        <w:rPr>
          <w:rFonts w:hint="eastAsia" w:ascii="仿宋" w:hAnsi="仿宋" w:eastAsia="仿宋" w:cs="Times New Roman"/>
          <w:b/>
          <w:color w:val="auto"/>
          <w:sz w:val="24"/>
          <w:szCs w:val="24"/>
        </w:rPr>
        <w:t>项目编号：</w:t>
      </w:r>
      <w:r>
        <w:rPr>
          <w:rFonts w:hint="eastAsia" w:ascii="仿宋" w:hAnsi="仿宋" w:eastAsia="仿宋" w:cs="Times New Roman"/>
          <w:b/>
          <w:color w:val="auto"/>
          <w:sz w:val="24"/>
          <w:szCs w:val="24"/>
          <w:u w:val="single"/>
        </w:rPr>
        <w:t xml:space="preserve">                   </w:t>
      </w:r>
    </w:p>
    <w:tbl>
      <w:tblPr>
        <w:tblStyle w:val="59"/>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序号</w:t>
            </w: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甲方单位</w:t>
            </w: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项目名称</w:t>
            </w: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合同金额</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合同主要内容</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合同签订时间</w:t>
            </w: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甲方联系人</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甲方联系电话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bl>
    <w:p>
      <w:pPr>
        <w:autoSpaceDN w:val="0"/>
        <w:spacing w:line="360" w:lineRule="auto"/>
        <w:ind w:firstLine="482"/>
        <w:rPr>
          <w:rFonts w:ascii="仿宋" w:hAnsi="仿宋" w:eastAsia="仿宋" w:cs="Times New Roman"/>
          <w:b/>
          <w:color w:val="auto"/>
          <w:sz w:val="24"/>
          <w:szCs w:val="24"/>
        </w:rPr>
      </w:pPr>
      <w:r>
        <w:rPr>
          <w:rFonts w:hint="eastAsia" w:ascii="仿宋" w:hAnsi="仿宋" w:eastAsia="仿宋" w:cs="Times New Roman"/>
          <w:b/>
          <w:color w:val="auto"/>
          <w:sz w:val="24"/>
          <w:szCs w:val="24"/>
        </w:rPr>
        <w:t>备注：</w:t>
      </w:r>
    </w:p>
    <w:p>
      <w:pPr>
        <w:autoSpaceDN w:val="0"/>
        <w:spacing w:line="360" w:lineRule="auto"/>
        <w:ind w:firstLine="482"/>
        <w:rPr>
          <w:rFonts w:ascii="仿宋" w:hAnsi="仿宋" w:eastAsia="仿宋" w:cs="Times New Roman"/>
          <w:b/>
          <w:color w:val="auto"/>
          <w:w w:val="90"/>
          <w:kern w:val="0"/>
          <w:sz w:val="24"/>
          <w:szCs w:val="24"/>
        </w:rPr>
      </w:pPr>
      <w:r>
        <w:rPr>
          <w:rFonts w:hint="eastAsia" w:ascii="仿宋" w:hAnsi="仿宋" w:eastAsia="仿宋" w:cs="Times New Roman"/>
          <w:b/>
          <w:color w:val="auto"/>
          <w:sz w:val="24"/>
          <w:szCs w:val="24"/>
        </w:rPr>
        <w:t>（1）后附证明材料，</w:t>
      </w:r>
      <w:r>
        <w:rPr>
          <w:rFonts w:hint="eastAsia" w:ascii="仿宋" w:hAnsi="仿宋" w:eastAsia="仿宋" w:cs="Times New Roman"/>
          <w:b/>
          <w:color w:val="auto"/>
          <w:w w:val="90"/>
          <w:kern w:val="0"/>
          <w:sz w:val="24"/>
          <w:szCs w:val="24"/>
        </w:rPr>
        <w:t>证明材料详见评审办法要求。</w:t>
      </w:r>
    </w:p>
    <w:p>
      <w:pPr>
        <w:autoSpaceDN w:val="0"/>
        <w:spacing w:line="360" w:lineRule="auto"/>
        <w:ind w:firstLine="482"/>
        <w:rPr>
          <w:rFonts w:ascii="仿宋" w:hAnsi="仿宋" w:eastAsia="仿宋" w:cs="Times New Roman"/>
          <w:b/>
          <w:color w:val="auto"/>
          <w:sz w:val="24"/>
          <w:szCs w:val="24"/>
        </w:rPr>
      </w:pPr>
      <w:r>
        <w:rPr>
          <w:rFonts w:hint="eastAsia" w:ascii="仿宋" w:hAnsi="仿宋" w:eastAsia="仿宋" w:cs="Times New Roman"/>
          <w:b/>
          <w:color w:val="auto"/>
          <w:kern w:val="0"/>
          <w:sz w:val="24"/>
          <w:szCs w:val="24"/>
        </w:rPr>
        <w:t>（2）没有类似业绩的，此表可以不提供。</w:t>
      </w:r>
    </w:p>
    <w:p>
      <w:pPr>
        <w:autoSpaceDN w:val="0"/>
        <w:spacing w:line="360" w:lineRule="auto"/>
        <w:rPr>
          <w:rFonts w:ascii="仿宋" w:hAnsi="仿宋" w:eastAsia="仿宋" w:cs="Times New Roman"/>
          <w:color w:val="auto"/>
          <w:sz w:val="24"/>
          <w:szCs w:val="24"/>
        </w:rPr>
      </w:pPr>
    </w:p>
    <w:p>
      <w:pPr>
        <w:autoSpaceDN w:val="0"/>
        <w:snapToGrid w:val="0"/>
        <w:spacing w:line="360" w:lineRule="auto"/>
        <w:rPr>
          <w:rFonts w:ascii="仿宋" w:hAnsi="仿宋" w:eastAsia="仿宋" w:cs="Times New Roman"/>
          <w:color w:val="auto"/>
          <w:sz w:val="24"/>
          <w:szCs w:val="28"/>
        </w:rPr>
      </w:pPr>
      <w:r>
        <w:rPr>
          <w:rFonts w:hint="eastAsia" w:ascii="仿宋" w:hAnsi="仿宋" w:eastAsia="仿宋" w:cs="Times New Roman"/>
          <w:color w:val="auto"/>
          <w:sz w:val="24"/>
          <w:szCs w:val="28"/>
        </w:rPr>
        <w:t>磋商响应供应商名称（盖章）：</w:t>
      </w:r>
      <w:r>
        <w:rPr>
          <w:rFonts w:hint="eastAsia" w:ascii="仿宋" w:hAnsi="仿宋" w:eastAsia="仿宋" w:cs="Times New Roman"/>
          <w:color w:val="auto"/>
          <w:w w:val="90"/>
          <w:kern w:val="0"/>
          <w:sz w:val="22"/>
        </w:rPr>
        <w:t>_______________________________</w:t>
      </w:r>
    </w:p>
    <w:p>
      <w:pPr>
        <w:autoSpaceDE w:val="0"/>
        <w:autoSpaceDN w:val="0"/>
        <w:adjustRightInd w:val="0"/>
        <w:spacing w:line="360" w:lineRule="auto"/>
        <w:jc w:val="left"/>
        <w:rPr>
          <w:rFonts w:ascii="仿宋" w:hAnsi="仿宋" w:eastAsia="仿宋" w:cs="Times New Roman"/>
          <w:color w:val="auto"/>
          <w:w w:val="90"/>
          <w:kern w:val="0"/>
          <w:sz w:val="22"/>
        </w:rPr>
      </w:pPr>
      <w:r>
        <w:rPr>
          <w:rFonts w:hint="eastAsia" w:ascii="仿宋" w:hAnsi="仿宋" w:eastAsia="仿宋" w:cs="Times New Roman"/>
          <w:color w:val="auto"/>
          <w:sz w:val="24"/>
          <w:szCs w:val="28"/>
        </w:rPr>
        <w:t>日期：</w:t>
      </w:r>
      <w:r>
        <w:rPr>
          <w:rFonts w:hint="eastAsia" w:ascii="仿宋" w:hAnsi="仿宋" w:eastAsia="仿宋" w:cs="Times New Roman"/>
          <w:color w:val="auto"/>
          <w:w w:val="90"/>
          <w:kern w:val="0"/>
          <w:sz w:val="22"/>
        </w:rPr>
        <w:t>_______________________________</w:t>
      </w:r>
    </w:p>
    <w:p>
      <w:pPr>
        <w:widowControl/>
        <w:spacing w:line="360" w:lineRule="auto"/>
        <w:ind w:firstLine="400"/>
        <w:jc w:val="left"/>
        <w:rPr>
          <w:rFonts w:ascii="仿宋" w:hAnsi="仿宋" w:eastAsia="仿宋" w:cs="Times New Roman"/>
          <w:color w:val="auto"/>
          <w:w w:val="90"/>
          <w:kern w:val="0"/>
          <w:sz w:val="22"/>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ind w:firstLine="643"/>
        <w:outlineLvl w:val="2"/>
        <w:rPr>
          <w:rFonts w:ascii="仿宋" w:hAnsi="仿宋" w:eastAsia="仿宋" w:cs="Times New Roman"/>
          <w:b/>
          <w:bCs/>
          <w:color w:val="auto"/>
          <w:kern w:val="0"/>
          <w:sz w:val="32"/>
          <w:szCs w:val="32"/>
        </w:rPr>
      </w:pPr>
      <w:r>
        <w:rPr>
          <w:rFonts w:hint="eastAsia" w:ascii="仿宋" w:hAnsi="仿宋" w:eastAsia="仿宋" w:cs="Times New Roman"/>
          <w:b/>
          <w:bCs/>
          <w:color w:val="auto"/>
          <w:kern w:val="0"/>
          <w:sz w:val="32"/>
          <w:szCs w:val="32"/>
        </w:rPr>
        <w:t>▲2-6.拟派项目经理的建筑工程专业二级及以上建造师注册证书（扫描件加盖磋商响应供应商公章）；拟派项目经理的“三类人员”B类证书、拟派现场的安全专职管理员的施工现场安全生产专职管理人员“三类人员”C类证书（扫描件加盖磋商响应供应商公章）；</w:t>
      </w:r>
    </w:p>
    <w:p>
      <w:pPr>
        <w:rPr>
          <w:color w:val="auto"/>
        </w:rPr>
      </w:pPr>
    </w:p>
    <w:p>
      <w:pPr>
        <w:rPr>
          <w:color w:val="auto"/>
        </w:rPr>
      </w:pPr>
    </w:p>
    <w:p>
      <w:pPr>
        <w:ind w:firstLine="643"/>
        <w:rPr>
          <w:rFonts w:ascii="仿宋" w:hAnsi="仿宋" w:eastAsia="仿宋" w:cs="Times New Roman"/>
          <w:b/>
          <w:bCs/>
          <w:color w:val="auto"/>
          <w:kern w:val="0"/>
          <w:sz w:val="32"/>
          <w:szCs w:val="32"/>
        </w:rPr>
      </w:pPr>
      <w:r>
        <w:rPr>
          <w:rFonts w:hint="eastAsia" w:ascii="仿宋" w:hAnsi="仿宋" w:eastAsia="仿宋" w:cs="Times New Roman"/>
          <w:b/>
          <w:bCs/>
          <w:color w:val="auto"/>
          <w:kern w:val="0"/>
          <w:sz w:val="32"/>
          <w:szCs w:val="32"/>
        </w:rPr>
        <w:br w:type="page"/>
      </w:r>
    </w:p>
    <w:p>
      <w:pPr>
        <w:keepNext/>
        <w:keepLines/>
        <w:autoSpaceDN w:val="0"/>
        <w:spacing w:before="260" w:after="260" w:line="415" w:lineRule="auto"/>
        <w:ind w:firstLine="643"/>
        <w:outlineLvl w:val="2"/>
        <w:rPr>
          <w:rFonts w:ascii="仿宋" w:hAnsi="仿宋" w:eastAsia="仿宋" w:cs="Times New Roman"/>
          <w:b/>
          <w:bCs/>
          <w:color w:val="auto"/>
          <w:kern w:val="0"/>
          <w:sz w:val="32"/>
          <w:szCs w:val="32"/>
        </w:rPr>
      </w:pPr>
      <w:r>
        <w:rPr>
          <w:rFonts w:hint="eastAsia" w:ascii="仿宋" w:hAnsi="仿宋" w:eastAsia="仿宋" w:cs="Times New Roman"/>
          <w:b/>
          <w:bCs/>
          <w:color w:val="auto"/>
          <w:kern w:val="0"/>
          <w:sz w:val="32"/>
          <w:szCs w:val="32"/>
        </w:rPr>
        <w:t>▲2-7.拟派项目经理无在建工程承诺函（格式自拟）</w:t>
      </w:r>
    </w:p>
    <w:p>
      <w:pPr>
        <w:tabs>
          <w:tab w:val="left" w:pos="720"/>
        </w:tabs>
        <w:autoSpaceDN w:val="0"/>
        <w:spacing w:line="440" w:lineRule="exact"/>
        <w:ind w:firstLine="440" w:firstLineChars="200"/>
        <w:rPr>
          <w:rFonts w:ascii="仿宋" w:hAnsi="仿宋" w:eastAsia="仿宋" w:cs="Times New Roman"/>
          <w:color w:val="auto"/>
          <w:sz w:val="22"/>
        </w:rPr>
      </w:pPr>
    </w:p>
    <w:p>
      <w:pPr>
        <w:tabs>
          <w:tab w:val="left" w:pos="720"/>
        </w:tabs>
        <w:autoSpaceDN w:val="0"/>
        <w:spacing w:line="440" w:lineRule="exact"/>
        <w:ind w:firstLine="440" w:firstLineChars="200"/>
        <w:rPr>
          <w:rFonts w:ascii="仿宋" w:hAnsi="仿宋" w:eastAsia="仿宋" w:cs="Times New Roman"/>
          <w:color w:val="auto"/>
          <w:sz w:val="22"/>
        </w:rPr>
      </w:pPr>
    </w:p>
    <w:p>
      <w:pPr>
        <w:tabs>
          <w:tab w:val="left" w:pos="720"/>
        </w:tabs>
        <w:autoSpaceDN w:val="0"/>
        <w:spacing w:line="440" w:lineRule="exact"/>
        <w:ind w:firstLine="440" w:firstLineChars="200"/>
        <w:rPr>
          <w:rFonts w:ascii="仿宋" w:hAnsi="仿宋" w:eastAsia="仿宋" w:cs="Times New Roman"/>
          <w:color w:val="auto"/>
          <w:sz w:val="22"/>
        </w:rPr>
      </w:pPr>
    </w:p>
    <w:p>
      <w:pPr>
        <w:tabs>
          <w:tab w:val="left" w:pos="720"/>
        </w:tabs>
        <w:autoSpaceDN w:val="0"/>
        <w:spacing w:line="440" w:lineRule="exact"/>
        <w:ind w:firstLine="440" w:firstLineChars="200"/>
        <w:rPr>
          <w:rFonts w:ascii="仿宋" w:hAnsi="仿宋" w:eastAsia="仿宋" w:cs="Times New Roman"/>
          <w:color w:val="auto"/>
          <w:sz w:val="22"/>
        </w:rPr>
      </w:pPr>
    </w:p>
    <w:p>
      <w:pPr>
        <w:tabs>
          <w:tab w:val="left" w:pos="720"/>
        </w:tabs>
        <w:autoSpaceDN w:val="0"/>
        <w:spacing w:line="440" w:lineRule="exact"/>
        <w:ind w:firstLine="440" w:firstLineChars="200"/>
        <w:rPr>
          <w:rFonts w:ascii="仿宋" w:hAnsi="仿宋" w:eastAsia="仿宋" w:cs="Times New Roman"/>
          <w:color w:val="auto"/>
          <w:sz w:val="22"/>
        </w:rPr>
      </w:pPr>
    </w:p>
    <w:p>
      <w:pPr>
        <w:tabs>
          <w:tab w:val="left" w:pos="720"/>
        </w:tabs>
        <w:autoSpaceDN w:val="0"/>
        <w:spacing w:line="440" w:lineRule="exact"/>
        <w:ind w:firstLine="440" w:firstLineChars="200"/>
        <w:rPr>
          <w:rFonts w:ascii="仿宋" w:hAnsi="仿宋" w:eastAsia="仿宋" w:cs="Times New Roman"/>
          <w:color w:val="auto"/>
          <w:sz w:val="22"/>
        </w:rPr>
      </w:pPr>
    </w:p>
    <w:p>
      <w:pPr>
        <w:tabs>
          <w:tab w:val="left" w:pos="720"/>
        </w:tabs>
        <w:autoSpaceDN w:val="0"/>
        <w:spacing w:line="440" w:lineRule="exact"/>
        <w:ind w:firstLine="440" w:firstLineChars="200"/>
        <w:rPr>
          <w:rFonts w:ascii="仿宋" w:hAnsi="仿宋" w:eastAsia="仿宋" w:cs="Times New Roman"/>
          <w:color w:val="auto"/>
          <w:sz w:val="22"/>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pStyle w:val="2"/>
        <w:ind w:firstLine="345"/>
        <w:rPr>
          <w:color w:val="auto"/>
        </w:rPr>
      </w:pPr>
    </w:p>
    <w:p>
      <w:pPr>
        <w:tabs>
          <w:tab w:val="left" w:pos="720"/>
        </w:tabs>
        <w:autoSpaceDN w:val="0"/>
        <w:spacing w:line="440" w:lineRule="exact"/>
        <w:ind w:firstLine="440" w:firstLineChars="200"/>
        <w:rPr>
          <w:rFonts w:ascii="仿宋" w:hAnsi="仿宋" w:eastAsia="仿宋" w:cs="Times New Roman"/>
          <w:color w:val="auto"/>
          <w:sz w:val="22"/>
        </w:rPr>
      </w:pPr>
    </w:p>
    <w:p>
      <w:pPr>
        <w:tabs>
          <w:tab w:val="left" w:pos="720"/>
        </w:tabs>
        <w:autoSpaceDN w:val="0"/>
        <w:spacing w:line="440" w:lineRule="exact"/>
        <w:ind w:firstLine="440" w:firstLineChars="200"/>
        <w:rPr>
          <w:rFonts w:ascii="仿宋" w:hAnsi="仿宋" w:eastAsia="仿宋" w:cs="Times New Roman"/>
          <w:color w:val="auto"/>
          <w:sz w:val="22"/>
        </w:rPr>
      </w:pPr>
    </w:p>
    <w:p>
      <w:pPr>
        <w:tabs>
          <w:tab w:val="left" w:pos="720"/>
        </w:tabs>
        <w:autoSpaceDN w:val="0"/>
        <w:spacing w:line="440" w:lineRule="exact"/>
        <w:ind w:firstLine="440" w:firstLineChars="200"/>
        <w:rPr>
          <w:rFonts w:ascii="仿宋" w:hAnsi="仿宋" w:eastAsia="仿宋" w:cs="Times New Roman"/>
          <w:color w:val="auto"/>
          <w:sz w:val="22"/>
        </w:rPr>
      </w:pPr>
    </w:p>
    <w:p>
      <w:pPr>
        <w:tabs>
          <w:tab w:val="left" w:pos="720"/>
        </w:tabs>
        <w:autoSpaceDN w:val="0"/>
        <w:spacing w:line="440" w:lineRule="exact"/>
        <w:ind w:firstLine="440" w:firstLineChars="200"/>
        <w:rPr>
          <w:rFonts w:ascii="仿宋" w:hAnsi="仿宋" w:eastAsia="仿宋" w:cs="Times New Roman"/>
          <w:color w:val="auto"/>
          <w:sz w:val="22"/>
        </w:rPr>
      </w:pPr>
    </w:p>
    <w:p>
      <w:pPr>
        <w:tabs>
          <w:tab w:val="left" w:pos="720"/>
        </w:tabs>
        <w:autoSpaceDN w:val="0"/>
        <w:spacing w:line="440" w:lineRule="exact"/>
        <w:ind w:firstLine="440" w:firstLineChars="200"/>
        <w:rPr>
          <w:rFonts w:ascii="仿宋" w:hAnsi="仿宋" w:eastAsia="仿宋" w:cs="Times New Roman"/>
          <w:color w:val="auto"/>
          <w:sz w:val="22"/>
        </w:rPr>
      </w:pPr>
    </w:p>
    <w:p>
      <w:pPr>
        <w:tabs>
          <w:tab w:val="left" w:pos="720"/>
        </w:tabs>
        <w:autoSpaceDN w:val="0"/>
        <w:spacing w:line="440" w:lineRule="exact"/>
        <w:ind w:firstLine="440" w:firstLineChars="200"/>
        <w:rPr>
          <w:rFonts w:ascii="仿宋" w:hAnsi="仿宋" w:eastAsia="仿宋" w:cs="Times New Roman"/>
          <w:color w:val="auto"/>
          <w:sz w:val="22"/>
        </w:rPr>
      </w:pPr>
    </w:p>
    <w:p>
      <w:pPr>
        <w:keepNext/>
        <w:keepLines/>
        <w:autoSpaceDN w:val="0"/>
        <w:spacing w:before="260" w:after="260" w:line="415" w:lineRule="auto"/>
        <w:ind w:firstLine="643"/>
        <w:outlineLvl w:val="2"/>
        <w:rPr>
          <w:rFonts w:ascii="仿宋" w:hAnsi="仿宋" w:eastAsia="仿宋" w:cs="Times New Roman"/>
          <w:b/>
          <w:bCs/>
          <w:color w:val="auto"/>
          <w:kern w:val="0"/>
          <w:sz w:val="32"/>
          <w:szCs w:val="32"/>
        </w:rPr>
      </w:pPr>
      <w:r>
        <w:rPr>
          <w:rFonts w:hint="eastAsia" w:ascii="仿宋" w:hAnsi="仿宋" w:eastAsia="仿宋" w:cs="Times New Roman"/>
          <w:b/>
          <w:bCs/>
          <w:color w:val="auto"/>
          <w:kern w:val="0"/>
          <w:sz w:val="32"/>
          <w:szCs w:val="32"/>
        </w:rPr>
        <w:t>2.8.拟派项目经理类似项目业绩情况</w:t>
      </w:r>
    </w:p>
    <w:p>
      <w:pPr>
        <w:autoSpaceDN w:val="0"/>
        <w:spacing w:line="360" w:lineRule="auto"/>
        <w:ind w:firstLine="883"/>
        <w:jc w:val="center"/>
        <w:rPr>
          <w:rFonts w:ascii="仿宋" w:hAnsi="仿宋" w:eastAsia="仿宋" w:cs="Times New Roman"/>
          <w:b/>
          <w:color w:val="auto"/>
          <w:kern w:val="0"/>
          <w:sz w:val="44"/>
          <w:szCs w:val="28"/>
        </w:rPr>
      </w:pPr>
      <w:r>
        <w:rPr>
          <w:rFonts w:hint="eastAsia" w:ascii="仿宋" w:hAnsi="仿宋" w:eastAsia="仿宋" w:cs="Times New Roman"/>
          <w:b/>
          <w:color w:val="auto"/>
          <w:kern w:val="0"/>
          <w:sz w:val="44"/>
          <w:szCs w:val="28"/>
        </w:rPr>
        <w:t>拟派项目经理类似业绩表及证明材料</w:t>
      </w:r>
    </w:p>
    <w:p>
      <w:pPr>
        <w:autoSpaceDN w:val="0"/>
        <w:spacing w:line="360" w:lineRule="auto"/>
        <w:ind w:firstLine="482"/>
        <w:rPr>
          <w:rFonts w:ascii="仿宋" w:hAnsi="仿宋" w:eastAsia="仿宋" w:cs="Times New Roman"/>
          <w:b/>
          <w:color w:val="auto"/>
          <w:sz w:val="24"/>
          <w:szCs w:val="24"/>
        </w:rPr>
      </w:pPr>
      <w:r>
        <w:rPr>
          <w:rFonts w:hint="eastAsia" w:ascii="仿宋" w:hAnsi="仿宋" w:eastAsia="仿宋" w:cs="Times New Roman"/>
          <w:b/>
          <w:color w:val="auto"/>
          <w:sz w:val="24"/>
          <w:szCs w:val="24"/>
        </w:rPr>
        <w:t>项目名称：</w:t>
      </w:r>
      <w:r>
        <w:rPr>
          <w:rFonts w:hint="eastAsia" w:ascii="仿宋" w:hAnsi="仿宋" w:eastAsia="仿宋" w:cs="Times New Roman"/>
          <w:b/>
          <w:color w:val="auto"/>
          <w:sz w:val="24"/>
          <w:szCs w:val="24"/>
          <w:u w:val="single"/>
        </w:rPr>
        <w:t xml:space="preserve">                                </w:t>
      </w:r>
    </w:p>
    <w:p>
      <w:pPr>
        <w:autoSpaceDN w:val="0"/>
        <w:spacing w:line="360" w:lineRule="auto"/>
        <w:ind w:firstLine="482"/>
        <w:rPr>
          <w:rFonts w:ascii="仿宋" w:hAnsi="仿宋" w:eastAsia="仿宋" w:cs="Times New Roman"/>
          <w:b/>
          <w:color w:val="auto"/>
          <w:sz w:val="24"/>
          <w:szCs w:val="24"/>
        </w:rPr>
      </w:pPr>
      <w:r>
        <w:rPr>
          <w:rFonts w:hint="eastAsia" w:ascii="仿宋" w:hAnsi="仿宋" w:eastAsia="仿宋" w:cs="Times New Roman"/>
          <w:b/>
          <w:color w:val="auto"/>
          <w:sz w:val="24"/>
          <w:szCs w:val="24"/>
        </w:rPr>
        <w:t>项目编号：</w:t>
      </w:r>
      <w:r>
        <w:rPr>
          <w:rFonts w:hint="eastAsia" w:ascii="仿宋" w:hAnsi="仿宋" w:eastAsia="仿宋" w:cs="Times New Roman"/>
          <w:b/>
          <w:color w:val="auto"/>
          <w:sz w:val="24"/>
          <w:szCs w:val="24"/>
          <w:u w:val="single"/>
        </w:rPr>
        <w:t xml:space="preserve">                                  </w:t>
      </w:r>
    </w:p>
    <w:tbl>
      <w:tblPr>
        <w:tblStyle w:val="59"/>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序号</w:t>
            </w: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甲方单位</w:t>
            </w: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项目名称</w:t>
            </w: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合同金额</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合同主要内容</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合同签订时间</w:t>
            </w: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甲方联系人</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甲方联系电话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color w:val="auto"/>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color w:val="auto"/>
                <w:sz w:val="24"/>
                <w:szCs w:val="24"/>
              </w:rPr>
            </w:pPr>
          </w:p>
        </w:tc>
      </w:tr>
    </w:tbl>
    <w:p>
      <w:pPr>
        <w:autoSpaceDN w:val="0"/>
        <w:spacing w:line="360" w:lineRule="auto"/>
        <w:ind w:firstLine="482"/>
        <w:rPr>
          <w:rFonts w:ascii="仿宋" w:hAnsi="仿宋" w:eastAsia="仿宋" w:cs="Times New Roman"/>
          <w:b/>
          <w:color w:val="auto"/>
          <w:sz w:val="24"/>
          <w:szCs w:val="24"/>
        </w:rPr>
      </w:pPr>
      <w:r>
        <w:rPr>
          <w:rFonts w:hint="eastAsia" w:ascii="仿宋" w:hAnsi="仿宋" w:eastAsia="仿宋" w:cs="Times New Roman"/>
          <w:b/>
          <w:color w:val="auto"/>
          <w:sz w:val="24"/>
          <w:szCs w:val="24"/>
        </w:rPr>
        <w:t>备注：</w:t>
      </w:r>
    </w:p>
    <w:p>
      <w:pPr>
        <w:autoSpaceDN w:val="0"/>
        <w:spacing w:line="360" w:lineRule="auto"/>
        <w:ind w:firstLine="482"/>
        <w:rPr>
          <w:rFonts w:ascii="仿宋" w:hAnsi="仿宋" w:eastAsia="仿宋" w:cs="Times New Roman"/>
          <w:b/>
          <w:color w:val="auto"/>
          <w:w w:val="90"/>
          <w:kern w:val="0"/>
          <w:sz w:val="24"/>
          <w:szCs w:val="24"/>
        </w:rPr>
      </w:pPr>
      <w:r>
        <w:rPr>
          <w:rFonts w:hint="eastAsia" w:ascii="仿宋" w:hAnsi="仿宋" w:eastAsia="仿宋" w:cs="Times New Roman"/>
          <w:b/>
          <w:color w:val="auto"/>
          <w:sz w:val="24"/>
          <w:szCs w:val="24"/>
        </w:rPr>
        <w:t>（1）后附证明材料，</w:t>
      </w:r>
      <w:r>
        <w:rPr>
          <w:rFonts w:hint="eastAsia" w:ascii="仿宋" w:hAnsi="仿宋" w:eastAsia="仿宋" w:cs="Times New Roman"/>
          <w:b/>
          <w:color w:val="auto"/>
          <w:w w:val="90"/>
          <w:kern w:val="0"/>
          <w:sz w:val="24"/>
          <w:szCs w:val="24"/>
        </w:rPr>
        <w:t>证明材料详见评审办法要求。</w:t>
      </w:r>
    </w:p>
    <w:p>
      <w:pPr>
        <w:autoSpaceDN w:val="0"/>
        <w:spacing w:line="360" w:lineRule="auto"/>
        <w:ind w:firstLine="482"/>
        <w:rPr>
          <w:rFonts w:ascii="仿宋" w:hAnsi="仿宋" w:eastAsia="仿宋" w:cs="Times New Roman"/>
          <w:b/>
          <w:color w:val="auto"/>
          <w:sz w:val="24"/>
          <w:szCs w:val="24"/>
        </w:rPr>
      </w:pPr>
      <w:r>
        <w:rPr>
          <w:rFonts w:hint="eastAsia" w:ascii="仿宋" w:hAnsi="仿宋" w:eastAsia="仿宋" w:cs="Times New Roman"/>
          <w:b/>
          <w:color w:val="auto"/>
          <w:kern w:val="0"/>
          <w:sz w:val="24"/>
          <w:szCs w:val="24"/>
        </w:rPr>
        <w:t>（2）没有类似业绩的，此表可以不提供。</w:t>
      </w:r>
    </w:p>
    <w:p>
      <w:pPr>
        <w:autoSpaceDN w:val="0"/>
        <w:spacing w:line="360" w:lineRule="auto"/>
        <w:rPr>
          <w:rFonts w:ascii="仿宋" w:hAnsi="仿宋" w:eastAsia="仿宋" w:cs="Times New Roman"/>
          <w:color w:val="auto"/>
          <w:sz w:val="24"/>
          <w:szCs w:val="24"/>
        </w:rPr>
      </w:pPr>
    </w:p>
    <w:p>
      <w:pPr>
        <w:autoSpaceDN w:val="0"/>
        <w:snapToGrid w:val="0"/>
        <w:spacing w:line="360" w:lineRule="auto"/>
        <w:rPr>
          <w:rFonts w:ascii="仿宋" w:hAnsi="仿宋" w:eastAsia="仿宋" w:cs="Times New Roman"/>
          <w:color w:val="auto"/>
          <w:sz w:val="24"/>
          <w:szCs w:val="28"/>
        </w:rPr>
      </w:pPr>
      <w:r>
        <w:rPr>
          <w:rFonts w:hint="eastAsia" w:ascii="仿宋" w:hAnsi="仿宋" w:eastAsia="仿宋" w:cs="Times New Roman"/>
          <w:color w:val="auto"/>
          <w:sz w:val="24"/>
          <w:szCs w:val="28"/>
        </w:rPr>
        <w:t>磋商响应供应商名称（盖章）：</w:t>
      </w:r>
      <w:r>
        <w:rPr>
          <w:rFonts w:hint="eastAsia" w:ascii="仿宋" w:hAnsi="仿宋" w:eastAsia="仿宋" w:cs="Times New Roman"/>
          <w:color w:val="auto"/>
          <w:w w:val="90"/>
          <w:kern w:val="0"/>
          <w:sz w:val="22"/>
        </w:rPr>
        <w:t>_______________________________</w:t>
      </w:r>
    </w:p>
    <w:p>
      <w:pPr>
        <w:autoSpaceDE w:val="0"/>
        <w:autoSpaceDN w:val="0"/>
        <w:adjustRightInd w:val="0"/>
        <w:spacing w:line="360" w:lineRule="auto"/>
        <w:jc w:val="left"/>
        <w:rPr>
          <w:rFonts w:ascii="仿宋" w:hAnsi="仿宋" w:eastAsia="仿宋" w:cs="Times New Roman"/>
          <w:color w:val="auto"/>
          <w:w w:val="90"/>
          <w:kern w:val="0"/>
          <w:sz w:val="22"/>
        </w:rPr>
      </w:pPr>
      <w:r>
        <w:rPr>
          <w:rFonts w:hint="eastAsia" w:ascii="仿宋" w:hAnsi="仿宋" w:eastAsia="仿宋" w:cs="Times New Roman"/>
          <w:color w:val="auto"/>
          <w:sz w:val="24"/>
          <w:szCs w:val="28"/>
        </w:rPr>
        <w:t>日期：</w:t>
      </w:r>
      <w:r>
        <w:rPr>
          <w:rFonts w:hint="eastAsia" w:ascii="仿宋" w:hAnsi="仿宋" w:eastAsia="仿宋" w:cs="Times New Roman"/>
          <w:color w:val="auto"/>
          <w:w w:val="90"/>
          <w:kern w:val="0"/>
          <w:sz w:val="22"/>
        </w:rPr>
        <w:t>_______________________________</w:t>
      </w:r>
    </w:p>
    <w:p>
      <w:pPr>
        <w:autoSpaceDE w:val="0"/>
        <w:autoSpaceDN w:val="0"/>
        <w:adjustRightInd w:val="0"/>
        <w:spacing w:line="360" w:lineRule="auto"/>
        <w:ind w:firstLine="400"/>
        <w:jc w:val="left"/>
        <w:rPr>
          <w:rFonts w:ascii="仿宋" w:hAnsi="仿宋" w:eastAsia="仿宋" w:cs="Times New Roman"/>
          <w:color w:val="auto"/>
          <w:w w:val="90"/>
          <w:kern w:val="0"/>
          <w:sz w:val="22"/>
        </w:rPr>
      </w:pPr>
    </w:p>
    <w:p>
      <w:pPr>
        <w:widowControl/>
        <w:spacing w:line="360" w:lineRule="auto"/>
        <w:ind w:firstLine="400"/>
        <w:jc w:val="left"/>
        <w:rPr>
          <w:rFonts w:ascii="仿宋" w:hAnsi="仿宋" w:eastAsia="仿宋" w:cs="Times New Roman"/>
          <w:color w:val="auto"/>
          <w:w w:val="90"/>
          <w:kern w:val="0"/>
          <w:sz w:val="22"/>
        </w:rPr>
        <w:sectPr>
          <w:pgSz w:w="11906" w:h="16838"/>
          <w:pgMar w:top="1440" w:right="1416" w:bottom="1440" w:left="1560" w:header="851" w:footer="1077" w:gutter="0"/>
          <w:pgNumType w:chapStyle="1"/>
          <w:cols w:space="720" w:num="1"/>
          <w:docGrid w:linePitch="286" w:charSpace="0"/>
        </w:sectPr>
      </w:pPr>
    </w:p>
    <w:p>
      <w:pPr>
        <w:keepNext/>
        <w:keepLines/>
        <w:autoSpaceDN w:val="0"/>
        <w:spacing w:before="260" w:after="260" w:line="415" w:lineRule="auto"/>
        <w:ind w:firstLine="643"/>
        <w:outlineLvl w:val="2"/>
        <w:rPr>
          <w:rFonts w:ascii="仿宋" w:hAnsi="仿宋" w:eastAsia="仿宋" w:cs="Times New Roman"/>
          <w:b/>
          <w:bCs/>
          <w:color w:val="auto"/>
          <w:kern w:val="0"/>
          <w:sz w:val="32"/>
          <w:szCs w:val="32"/>
        </w:rPr>
      </w:pPr>
      <w:r>
        <w:rPr>
          <w:rFonts w:hint="eastAsia" w:ascii="仿宋" w:hAnsi="仿宋" w:eastAsia="仿宋" w:cs="Times New Roman"/>
          <w:b/>
          <w:bCs/>
          <w:color w:val="auto"/>
          <w:kern w:val="0"/>
          <w:sz w:val="32"/>
          <w:szCs w:val="32"/>
        </w:rPr>
        <w:t>2-9.商务技术偏离表</w:t>
      </w:r>
    </w:p>
    <w:p>
      <w:pPr>
        <w:autoSpaceDN w:val="0"/>
        <w:spacing w:line="360" w:lineRule="auto"/>
        <w:ind w:firstLine="883"/>
        <w:jc w:val="center"/>
        <w:rPr>
          <w:rFonts w:ascii="仿宋" w:hAnsi="仿宋" w:eastAsia="仿宋" w:cs="Times New Roman"/>
          <w:color w:val="auto"/>
          <w:szCs w:val="24"/>
        </w:rPr>
      </w:pPr>
      <w:r>
        <w:rPr>
          <w:rFonts w:hint="eastAsia" w:ascii="仿宋" w:hAnsi="仿宋" w:eastAsia="仿宋" w:cs="Times New Roman"/>
          <w:b/>
          <w:color w:val="auto"/>
          <w:kern w:val="0"/>
          <w:sz w:val="44"/>
          <w:szCs w:val="28"/>
        </w:rPr>
        <w:t>商务技术偏离表</w:t>
      </w:r>
    </w:p>
    <w:tbl>
      <w:tblPr>
        <w:tblStyle w:val="59"/>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序号</w:t>
            </w:r>
          </w:p>
        </w:tc>
        <w:tc>
          <w:tcPr>
            <w:tcW w:w="2565" w:type="dxa"/>
            <w:tcBorders>
              <w:top w:val="single" w:color="auto" w:sz="2"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磋商文件要求</w:t>
            </w:r>
          </w:p>
        </w:tc>
        <w:tc>
          <w:tcPr>
            <w:tcW w:w="2606" w:type="dxa"/>
            <w:tcBorders>
              <w:top w:val="single" w:color="auto" w:sz="2"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响应情况</w:t>
            </w:r>
          </w:p>
        </w:tc>
        <w:tc>
          <w:tcPr>
            <w:tcW w:w="1437" w:type="dxa"/>
            <w:tcBorders>
              <w:top w:val="single" w:color="auto" w:sz="2" w:space="0"/>
              <w:left w:val="single" w:color="auto" w:sz="4"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正/负偏离</w:t>
            </w:r>
          </w:p>
        </w:tc>
        <w:tc>
          <w:tcPr>
            <w:tcW w:w="1857" w:type="dxa"/>
            <w:tcBorders>
              <w:top w:val="single" w:color="auto" w:sz="2" w:space="0"/>
              <w:left w:val="single" w:color="auto" w:sz="4" w:space="0"/>
              <w:bottom w:val="single" w:color="auto" w:sz="4" w:space="0"/>
              <w:right w:val="single" w:color="auto" w:sz="2"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理由</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Cs/>
                <w:color w:val="auto"/>
                <w:kern w:val="0"/>
                <w:sz w:val="24"/>
                <w:szCs w:val="24"/>
              </w:rPr>
            </w:pPr>
            <w:r>
              <w:rPr>
                <w:rFonts w:hint="eastAsia" w:ascii="仿宋" w:hAnsi="仿宋" w:eastAsia="仿宋" w:cs="Times New Roman"/>
                <w:bCs/>
                <w:color w:val="auto"/>
                <w:kern w:val="0"/>
                <w:sz w:val="24"/>
                <w:szCs w:val="24"/>
              </w:rPr>
              <w:t>1</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Cs/>
                <w:color w:val="auto"/>
                <w:kern w:val="0"/>
                <w:sz w:val="24"/>
                <w:szCs w:val="24"/>
              </w:rPr>
            </w:pPr>
            <w:r>
              <w:rPr>
                <w:rFonts w:hint="eastAsia" w:ascii="仿宋" w:hAnsi="仿宋" w:eastAsia="仿宋" w:cs="Times New Roman"/>
                <w:bCs/>
                <w:color w:val="auto"/>
                <w:kern w:val="0"/>
                <w:sz w:val="24"/>
                <w:szCs w:val="24"/>
              </w:rPr>
              <w:t>2</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Cs/>
                <w:color w:val="auto"/>
                <w:kern w:val="0"/>
                <w:sz w:val="24"/>
                <w:szCs w:val="24"/>
              </w:rPr>
            </w:pPr>
            <w:r>
              <w:rPr>
                <w:rFonts w:hint="eastAsia" w:ascii="仿宋" w:hAnsi="仿宋" w:eastAsia="仿宋" w:cs="Times New Roman"/>
                <w:bCs/>
                <w:color w:val="auto"/>
                <w:kern w:val="0"/>
                <w:sz w:val="24"/>
                <w:szCs w:val="24"/>
              </w:rPr>
              <w:t>3</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2" w:space="0"/>
              <w:right w:val="single" w:color="auto" w:sz="4" w:space="0"/>
            </w:tcBorders>
            <w:noWrap/>
            <w:vAlign w:val="center"/>
          </w:tcPr>
          <w:p>
            <w:pPr>
              <w:autoSpaceDN w:val="0"/>
              <w:spacing w:line="400" w:lineRule="exact"/>
              <w:ind w:firstLine="482"/>
              <w:jc w:val="center"/>
              <w:rPr>
                <w:rFonts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w:t>
            </w:r>
          </w:p>
        </w:tc>
        <w:tc>
          <w:tcPr>
            <w:tcW w:w="2565" w:type="dxa"/>
            <w:tcBorders>
              <w:top w:val="single" w:color="auto" w:sz="4" w:space="0"/>
              <w:left w:val="single" w:color="auto" w:sz="4" w:space="0"/>
              <w:bottom w:val="single" w:color="auto" w:sz="2"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2606" w:type="dxa"/>
            <w:tcBorders>
              <w:top w:val="single" w:color="auto" w:sz="4" w:space="0"/>
              <w:left w:val="single" w:color="auto" w:sz="4" w:space="0"/>
              <w:bottom w:val="single" w:color="auto" w:sz="2"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437" w:type="dxa"/>
            <w:tcBorders>
              <w:top w:val="single" w:color="auto" w:sz="4" w:space="0"/>
              <w:left w:val="single" w:color="auto" w:sz="4" w:space="0"/>
              <w:bottom w:val="single" w:color="auto" w:sz="2" w:space="0"/>
              <w:right w:val="single" w:color="auto" w:sz="4"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c>
          <w:tcPr>
            <w:tcW w:w="1857" w:type="dxa"/>
            <w:tcBorders>
              <w:top w:val="single" w:color="auto" w:sz="4" w:space="0"/>
              <w:left w:val="single" w:color="auto" w:sz="4" w:space="0"/>
              <w:bottom w:val="single" w:color="auto" w:sz="2" w:space="0"/>
              <w:right w:val="single" w:color="auto" w:sz="2" w:space="0"/>
            </w:tcBorders>
            <w:noWrap/>
            <w:vAlign w:val="center"/>
          </w:tcPr>
          <w:p>
            <w:pPr>
              <w:autoSpaceDN w:val="0"/>
              <w:spacing w:line="400" w:lineRule="exact"/>
              <w:ind w:firstLine="480"/>
              <w:jc w:val="center"/>
              <w:rPr>
                <w:rFonts w:ascii="仿宋" w:hAnsi="仿宋" w:eastAsia="仿宋" w:cs="Times New Roman"/>
                <w:b/>
                <w:color w:val="auto"/>
                <w:kern w:val="0"/>
                <w:sz w:val="24"/>
                <w:szCs w:val="24"/>
              </w:rPr>
            </w:pPr>
          </w:p>
        </w:tc>
      </w:tr>
    </w:tbl>
    <w:p>
      <w:pPr>
        <w:autoSpaceDN w:val="0"/>
        <w:spacing w:line="360" w:lineRule="auto"/>
        <w:ind w:firstLine="437"/>
        <w:rPr>
          <w:rFonts w:ascii="仿宋" w:hAnsi="仿宋" w:eastAsia="仿宋" w:cs="Times New Roman"/>
          <w:b/>
          <w:color w:val="auto"/>
          <w:w w:val="90"/>
          <w:kern w:val="0"/>
          <w:sz w:val="24"/>
          <w:szCs w:val="24"/>
          <w:lang w:val="zh-CN"/>
        </w:rPr>
      </w:pPr>
      <w:r>
        <w:rPr>
          <w:rFonts w:hint="eastAsia" w:ascii="仿宋" w:hAnsi="仿宋" w:eastAsia="仿宋" w:cs="Times New Roman"/>
          <w:b/>
          <w:color w:val="auto"/>
          <w:w w:val="90"/>
          <w:kern w:val="0"/>
          <w:sz w:val="24"/>
          <w:szCs w:val="24"/>
          <w:lang w:val="zh-CN"/>
        </w:rPr>
        <w:t>备注：根据磋商文件要求，如有偏离均应填写偏离表，不填写或未提供偏离表均视为无偏离且完全响应磋商文件要求。</w:t>
      </w:r>
    </w:p>
    <w:p>
      <w:pPr>
        <w:autoSpaceDN w:val="0"/>
        <w:rPr>
          <w:rFonts w:ascii="仿宋" w:hAnsi="仿宋" w:eastAsia="仿宋" w:cs="Times New Roman"/>
          <w:color w:val="auto"/>
          <w:szCs w:val="24"/>
        </w:rPr>
      </w:pPr>
    </w:p>
    <w:p>
      <w:pPr>
        <w:autoSpaceDE w:val="0"/>
        <w:autoSpaceDN w:val="0"/>
        <w:adjustRightInd w:val="0"/>
        <w:jc w:val="left"/>
        <w:rPr>
          <w:rFonts w:ascii="仿宋" w:hAnsi="仿宋" w:eastAsia="仿宋" w:cs="..ì."/>
          <w:color w:val="auto"/>
          <w:sz w:val="24"/>
          <w:szCs w:val="24"/>
        </w:rPr>
      </w:pPr>
    </w:p>
    <w:p>
      <w:pPr>
        <w:autoSpaceDN w:val="0"/>
        <w:snapToGrid w:val="0"/>
        <w:spacing w:line="360" w:lineRule="auto"/>
        <w:rPr>
          <w:rFonts w:ascii="仿宋" w:hAnsi="仿宋" w:eastAsia="仿宋" w:cs="Times New Roman"/>
          <w:color w:val="auto"/>
          <w:sz w:val="24"/>
          <w:szCs w:val="28"/>
        </w:rPr>
      </w:pPr>
      <w:r>
        <w:rPr>
          <w:rFonts w:hint="eastAsia" w:ascii="仿宋" w:hAnsi="仿宋" w:eastAsia="仿宋" w:cs="Times New Roman"/>
          <w:color w:val="auto"/>
          <w:sz w:val="24"/>
          <w:szCs w:val="28"/>
        </w:rPr>
        <w:t>磋商响应供应商名称（盖章）：</w:t>
      </w:r>
      <w:r>
        <w:rPr>
          <w:rFonts w:hint="eastAsia" w:ascii="仿宋" w:hAnsi="仿宋" w:eastAsia="仿宋" w:cs="Times New Roman"/>
          <w:color w:val="auto"/>
          <w:w w:val="90"/>
          <w:kern w:val="0"/>
          <w:sz w:val="22"/>
        </w:rPr>
        <w:t>_______________________________</w:t>
      </w:r>
    </w:p>
    <w:p>
      <w:pPr>
        <w:autoSpaceDE w:val="0"/>
        <w:autoSpaceDN w:val="0"/>
        <w:adjustRightInd w:val="0"/>
        <w:spacing w:line="360" w:lineRule="auto"/>
        <w:jc w:val="left"/>
        <w:rPr>
          <w:rFonts w:ascii="仿宋" w:hAnsi="仿宋" w:eastAsia="仿宋" w:cs="Times New Roman"/>
          <w:color w:val="auto"/>
          <w:w w:val="90"/>
          <w:kern w:val="0"/>
          <w:sz w:val="22"/>
        </w:rPr>
      </w:pPr>
      <w:r>
        <w:rPr>
          <w:rFonts w:hint="eastAsia" w:ascii="仿宋" w:hAnsi="仿宋" w:eastAsia="仿宋" w:cs="Times New Roman"/>
          <w:color w:val="auto"/>
          <w:sz w:val="24"/>
          <w:szCs w:val="28"/>
        </w:rPr>
        <w:t>日期：</w:t>
      </w:r>
      <w:r>
        <w:rPr>
          <w:rFonts w:hint="eastAsia" w:ascii="仿宋" w:hAnsi="仿宋" w:eastAsia="仿宋" w:cs="Times New Roman"/>
          <w:color w:val="auto"/>
          <w:w w:val="90"/>
          <w:kern w:val="0"/>
          <w:sz w:val="22"/>
        </w:rPr>
        <w:t>_______________________________</w:t>
      </w:r>
    </w:p>
    <w:p>
      <w:pPr>
        <w:widowControl/>
        <w:jc w:val="left"/>
        <w:rPr>
          <w:rFonts w:ascii="仿宋" w:hAnsi="仿宋" w:eastAsia="仿宋" w:cs="Times New Roman"/>
          <w:color w:val="auto"/>
          <w:kern w:val="0"/>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ind w:firstLine="643"/>
        <w:outlineLvl w:val="2"/>
        <w:rPr>
          <w:rFonts w:ascii="仿宋" w:hAnsi="仿宋" w:eastAsia="仿宋" w:cs="Times New Roman"/>
          <w:b/>
          <w:bCs/>
          <w:color w:val="auto"/>
          <w:kern w:val="0"/>
          <w:sz w:val="32"/>
          <w:szCs w:val="32"/>
        </w:rPr>
      </w:pPr>
      <w:r>
        <w:rPr>
          <w:rFonts w:hint="eastAsia" w:ascii="仿宋" w:hAnsi="仿宋" w:eastAsia="仿宋" w:cs="Times New Roman"/>
          <w:b/>
          <w:bCs/>
          <w:color w:val="auto"/>
          <w:kern w:val="0"/>
          <w:sz w:val="32"/>
          <w:szCs w:val="32"/>
        </w:rPr>
        <w:t>2-10.施工组织设计</w:t>
      </w:r>
    </w:p>
    <w:p>
      <w:pPr>
        <w:tabs>
          <w:tab w:val="left" w:pos="720"/>
        </w:tabs>
        <w:autoSpaceDN w:val="0"/>
        <w:spacing w:line="440" w:lineRule="exact"/>
        <w:ind w:firstLine="440" w:firstLineChars="200"/>
        <w:rPr>
          <w:rFonts w:ascii="仿宋" w:hAnsi="仿宋" w:eastAsia="仿宋" w:cs="Times New Roman"/>
          <w:color w:val="auto"/>
          <w:sz w:val="22"/>
        </w:rPr>
      </w:pPr>
      <w:r>
        <w:rPr>
          <w:rFonts w:hint="eastAsia" w:ascii="仿宋" w:hAnsi="仿宋" w:eastAsia="仿宋" w:cs="Times New Roman"/>
          <w:color w:val="auto"/>
          <w:sz w:val="22"/>
        </w:rPr>
        <w:t xml:space="preserve">1. </w:t>
      </w:r>
      <w:r>
        <w:rPr>
          <w:rFonts w:hint="eastAsia" w:ascii="仿宋" w:hAnsi="仿宋" w:eastAsia="仿宋" w:cs="Times New Roman"/>
          <w:color w:val="auto"/>
          <w:sz w:val="22"/>
        </w:rPr>
        <w:tab/>
      </w:r>
      <w:r>
        <w:rPr>
          <w:rFonts w:hint="eastAsia" w:ascii="仿宋" w:hAnsi="仿宋" w:eastAsia="仿宋" w:cs="Times New Roman"/>
          <w:color w:val="auto"/>
          <w:sz w:val="22"/>
        </w:rPr>
        <w:t>磋商响应供应商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成品保护方案（防尘、防潮措施等），同时应对关键工序、复杂环节重点提出相应技术措施，如冬雨季施工技术、减少噪音、降低环境污染、地下管线及其他地上地下设施的保护加固措施等。</w:t>
      </w:r>
    </w:p>
    <w:p>
      <w:pPr>
        <w:tabs>
          <w:tab w:val="left" w:pos="720"/>
        </w:tabs>
        <w:autoSpaceDN w:val="0"/>
        <w:spacing w:line="440" w:lineRule="exact"/>
        <w:ind w:firstLine="440" w:firstLineChars="200"/>
        <w:rPr>
          <w:rFonts w:ascii="仿宋" w:hAnsi="仿宋" w:eastAsia="仿宋" w:cs="Times New Roman"/>
          <w:color w:val="auto"/>
          <w:sz w:val="22"/>
        </w:rPr>
      </w:pPr>
      <w:r>
        <w:rPr>
          <w:rFonts w:hint="eastAsia" w:ascii="仿宋" w:hAnsi="仿宋" w:eastAsia="仿宋" w:cs="Times New Roman"/>
          <w:color w:val="auto"/>
          <w:sz w:val="22"/>
        </w:rPr>
        <w:t xml:space="preserve">2. </w:t>
      </w:r>
      <w:r>
        <w:rPr>
          <w:rFonts w:hint="eastAsia" w:ascii="仿宋" w:hAnsi="仿宋" w:eastAsia="仿宋" w:cs="Times New Roman"/>
          <w:color w:val="auto"/>
          <w:sz w:val="22"/>
        </w:rPr>
        <w:tab/>
      </w:r>
      <w:r>
        <w:rPr>
          <w:rFonts w:hint="eastAsia" w:ascii="仿宋" w:hAnsi="仿宋" w:eastAsia="仿宋" w:cs="Times New Roman"/>
          <w:color w:val="auto"/>
          <w:sz w:val="22"/>
        </w:rPr>
        <w:t>施工组织设计除采用文字表述外可附下列图表，图表及格式要求附后。</w:t>
      </w:r>
    </w:p>
    <w:p>
      <w:pPr>
        <w:tabs>
          <w:tab w:val="left" w:pos="720"/>
        </w:tabs>
        <w:autoSpaceDN w:val="0"/>
        <w:spacing w:line="440" w:lineRule="exact"/>
        <w:ind w:firstLine="792" w:firstLineChars="360"/>
        <w:rPr>
          <w:rFonts w:ascii="仿宋" w:hAnsi="仿宋" w:eastAsia="仿宋" w:cs="Times New Roman"/>
          <w:color w:val="auto"/>
          <w:sz w:val="22"/>
        </w:rPr>
      </w:pPr>
      <w:r>
        <w:rPr>
          <w:rFonts w:hint="eastAsia" w:ascii="仿宋" w:hAnsi="仿宋" w:eastAsia="仿宋" w:cs="Times New Roman"/>
          <w:color w:val="auto"/>
          <w:sz w:val="22"/>
        </w:rPr>
        <w:t>附表一  拟投入的主要施工设备表</w:t>
      </w:r>
    </w:p>
    <w:p>
      <w:pPr>
        <w:tabs>
          <w:tab w:val="left" w:pos="720"/>
        </w:tabs>
        <w:autoSpaceDN w:val="0"/>
        <w:spacing w:line="440" w:lineRule="exact"/>
        <w:ind w:firstLine="792" w:firstLineChars="360"/>
        <w:rPr>
          <w:rFonts w:ascii="仿宋" w:hAnsi="仿宋" w:eastAsia="仿宋" w:cs="Times New Roman"/>
          <w:color w:val="auto"/>
          <w:sz w:val="22"/>
        </w:rPr>
      </w:pPr>
      <w:r>
        <w:rPr>
          <w:rFonts w:hint="eastAsia" w:ascii="仿宋" w:hAnsi="仿宋" w:eastAsia="仿宋" w:cs="Times New Roman"/>
          <w:color w:val="auto"/>
          <w:sz w:val="22"/>
        </w:rPr>
        <w:t>附表二  拟配备的试验和检测仪器设备表</w:t>
      </w:r>
    </w:p>
    <w:p>
      <w:pPr>
        <w:tabs>
          <w:tab w:val="left" w:pos="720"/>
        </w:tabs>
        <w:autoSpaceDN w:val="0"/>
        <w:spacing w:line="440" w:lineRule="exact"/>
        <w:ind w:firstLine="792" w:firstLineChars="360"/>
        <w:rPr>
          <w:rFonts w:ascii="仿宋" w:hAnsi="仿宋" w:eastAsia="仿宋" w:cs="Times New Roman"/>
          <w:color w:val="auto"/>
          <w:sz w:val="22"/>
        </w:rPr>
      </w:pPr>
      <w:r>
        <w:rPr>
          <w:rFonts w:hint="eastAsia" w:ascii="仿宋" w:hAnsi="仿宋" w:eastAsia="仿宋" w:cs="Times New Roman"/>
          <w:color w:val="auto"/>
          <w:sz w:val="22"/>
        </w:rPr>
        <w:t>附表三  项目管理班子配备情况表</w:t>
      </w:r>
    </w:p>
    <w:p>
      <w:pPr>
        <w:tabs>
          <w:tab w:val="left" w:pos="720"/>
        </w:tabs>
        <w:autoSpaceDN w:val="0"/>
        <w:spacing w:line="440" w:lineRule="exact"/>
        <w:ind w:firstLine="792" w:firstLineChars="360"/>
        <w:rPr>
          <w:rFonts w:ascii="仿宋" w:hAnsi="仿宋" w:eastAsia="仿宋" w:cs="Times New Roman"/>
          <w:color w:val="auto"/>
          <w:sz w:val="22"/>
        </w:rPr>
      </w:pPr>
      <w:r>
        <w:rPr>
          <w:rFonts w:hint="eastAsia" w:ascii="仿宋" w:hAnsi="仿宋" w:eastAsia="仿宋" w:cs="Times New Roman"/>
          <w:color w:val="auto"/>
          <w:sz w:val="22"/>
        </w:rPr>
        <w:t>附表四、项目经理简历表</w:t>
      </w:r>
    </w:p>
    <w:p>
      <w:pPr>
        <w:tabs>
          <w:tab w:val="left" w:pos="720"/>
        </w:tabs>
        <w:autoSpaceDN w:val="0"/>
        <w:spacing w:line="440" w:lineRule="exact"/>
        <w:ind w:firstLine="792" w:firstLineChars="360"/>
        <w:rPr>
          <w:rFonts w:ascii="仿宋" w:hAnsi="仿宋" w:eastAsia="仿宋" w:cs="Times New Roman"/>
          <w:color w:val="auto"/>
          <w:sz w:val="22"/>
        </w:rPr>
      </w:pPr>
      <w:r>
        <w:rPr>
          <w:rFonts w:hint="eastAsia" w:ascii="仿宋" w:hAnsi="仿宋" w:eastAsia="仿宋" w:cs="Times New Roman"/>
          <w:color w:val="auto"/>
          <w:sz w:val="22"/>
        </w:rPr>
        <w:t>附表五、技术负责人简历表</w:t>
      </w:r>
    </w:p>
    <w:p>
      <w:pPr>
        <w:tabs>
          <w:tab w:val="left" w:pos="720"/>
        </w:tabs>
        <w:autoSpaceDN w:val="0"/>
        <w:spacing w:line="440" w:lineRule="exact"/>
        <w:ind w:firstLine="792" w:firstLineChars="360"/>
        <w:rPr>
          <w:rFonts w:ascii="仿宋" w:hAnsi="仿宋" w:eastAsia="仿宋" w:cs="Times New Roman"/>
          <w:color w:val="auto"/>
          <w:sz w:val="22"/>
        </w:rPr>
      </w:pPr>
      <w:r>
        <w:rPr>
          <w:rFonts w:hint="eastAsia" w:ascii="仿宋" w:hAnsi="仿宋" w:eastAsia="仿宋" w:cs="Times New Roman"/>
          <w:color w:val="auto"/>
          <w:sz w:val="22"/>
        </w:rPr>
        <w:t>附表六：计划开、竣工日期和施工进度网络图</w:t>
      </w:r>
    </w:p>
    <w:p>
      <w:pPr>
        <w:tabs>
          <w:tab w:val="left" w:pos="720"/>
        </w:tabs>
        <w:autoSpaceDN w:val="0"/>
        <w:spacing w:line="440" w:lineRule="exact"/>
        <w:ind w:firstLine="442"/>
        <w:jc w:val="left"/>
        <w:rPr>
          <w:rFonts w:ascii="仿宋" w:hAnsi="仿宋" w:eastAsia="仿宋" w:cs="Times New Roman"/>
          <w:color w:val="auto"/>
          <w:sz w:val="22"/>
        </w:rPr>
      </w:pPr>
      <w:bookmarkStart w:id="136" w:name="_Toc152045797"/>
      <w:bookmarkStart w:id="137" w:name="_Toc152042586"/>
      <w:bookmarkStart w:id="138" w:name="_Toc246392155"/>
      <w:bookmarkStart w:id="139" w:name="_Toc179632817"/>
      <w:bookmarkStart w:id="140" w:name="_Toc144974865"/>
      <w:r>
        <w:rPr>
          <w:rFonts w:hint="eastAsia" w:ascii="仿宋" w:hAnsi="仿宋" w:eastAsia="仿宋" w:cs="Times New Roman"/>
          <w:b/>
          <w:bCs/>
          <w:color w:val="auto"/>
          <w:sz w:val="22"/>
        </w:rPr>
        <w:t>附表一：拟投入的主要施工设备表</w:t>
      </w:r>
      <w:bookmarkEnd w:id="136"/>
      <w:bookmarkEnd w:id="137"/>
      <w:bookmarkEnd w:id="138"/>
      <w:bookmarkEnd w:id="139"/>
      <w:bookmarkEnd w:id="140"/>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7"/>
        <w:gridCol w:w="776"/>
        <w:gridCol w:w="802"/>
        <w:gridCol w:w="684"/>
        <w:gridCol w:w="754"/>
        <w:gridCol w:w="1098"/>
        <w:gridCol w:w="892"/>
        <w:gridCol w:w="103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rPr>
                <w:rFonts w:ascii="仿宋" w:hAnsi="仿宋" w:eastAsia="仿宋" w:cs="Times New Roman"/>
                <w:color w:val="auto"/>
                <w:sz w:val="22"/>
              </w:rPr>
            </w:pPr>
            <w:r>
              <w:rPr>
                <w:rFonts w:hint="eastAsia" w:ascii="仿宋" w:hAnsi="仿宋" w:eastAsia="仿宋" w:cs="Times New Roman"/>
                <w:color w:val="auto"/>
                <w:sz w:val="22"/>
              </w:rPr>
              <w:t>序号</w:t>
            </w:r>
          </w:p>
        </w:tc>
        <w:tc>
          <w:tcPr>
            <w:tcW w:w="110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设备名称</w:t>
            </w:r>
          </w:p>
        </w:tc>
        <w:tc>
          <w:tcPr>
            <w:tcW w:w="776"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型号</w:t>
            </w:r>
          </w:p>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规格</w:t>
            </w:r>
          </w:p>
        </w:tc>
        <w:tc>
          <w:tcPr>
            <w:tcW w:w="80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数量</w:t>
            </w:r>
          </w:p>
        </w:tc>
        <w:tc>
          <w:tcPr>
            <w:tcW w:w="68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国别</w:t>
            </w:r>
          </w:p>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产地</w:t>
            </w:r>
          </w:p>
        </w:tc>
        <w:tc>
          <w:tcPr>
            <w:tcW w:w="75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制造</w:t>
            </w:r>
          </w:p>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年份</w:t>
            </w:r>
          </w:p>
        </w:tc>
        <w:tc>
          <w:tcPr>
            <w:tcW w:w="1098"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额定功率（KW）</w:t>
            </w:r>
          </w:p>
        </w:tc>
        <w:tc>
          <w:tcPr>
            <w:tcW w:w="89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生产</w:t>
            </w:r>
          </w:p>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能力</w:t>
            </w:r>
          </w:p>
        </w:tc>
        <w:tc>
          <w:tcPr>
            <w:tcW w:w="103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用于施工部位</w:t>
            </w:r>
          </w:p>
        </w:tc>
        <w:tc>
          <w:tcPr>
            <w:tcW w:w="699"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0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776"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80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68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75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098"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89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03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699"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0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776"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80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68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75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098"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89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03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699"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1"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07"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776"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802"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684"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754"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098"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892"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035"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699"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r>
    </w:tbl>
    <w:p>
      <w:pPr>
        <w:autoSpaceDN w:val="0"/>
        <w:spacing w:line="440" w:lineRule="exact"/>
        <w:ind w:firstLine="442"/>
        <w:rPr>
          <w:rFonts w:ascii="仿宋" w:hAnsi="仿宋" w:eastAsia="仿宋" w:cs="Times New Roman"/>
          <w:color w:val="auto"/>
          <w:sz w:val="22"/>
        </w:rPr>
      </w:pPr>
    </w:p>
    <w:p>
      <w:pPr>
        <w:tabs>
          <w:tab w:val="left" w:pos="720"/>
        </w:tabs>
        <w:autoSpaceDN w:val="0"/>
        <w:spacing w:line="440" w:lineRule="exact"/>
        <w:ind w:firstLine="442"/>
        <w:jc w:val="left"/>
        <w:rPr>
          <w:rFonts w:ascii="仿宋" w:hAnsi="仿宋" w:eastAsia="仿宋" w:cs="Times New Roman"/>
          <w:b/>
          <w:bCs/>
          <w:color w:val="auto"/>
          <w:sz w:val="22"/>
        </w:rPr>
      </w:pPr>
      <w:bookmarkStart w:id="141" w:name="_Toc179632818"/>
      <w:bookmarkStart w:id="142" w:name="_Toc152042587"/>
      <w:bookmarkStart w:id="143" w:name="_Toc246392156"/>
      <w:bookmarkStart w:id="144" w:name="_Toc152045798"/>
      <w:bookmarkStart w:id="145" w:name="_Toc144974866"/>
      <w:r>
        <w:rPr>
          <w:rFonts w:hint="eastAsia" w:ascii="仿宋" w:hAnsi="仿宋" w:eastAsia="仿宋" w:cs="Times New Roman"/>
          <w:b/>
          <w:bCs/>
          <w:color w:val="auto"/>
          <w:sz w:val="22"/>
        </w:rPr>
        <w:t>附表二：拟配备的试验和检测仪器设备表</w:t>
      </w:r>
      <w:bookmarkEnd w:id="141"/>
      <w:bookmarkEnd w:id="142"/>
      <w:bookmarkEnd w:id="143"/>
      <w:bookmarkEnd w:id="144"/>
      <w:bookmarkEnd w:id="145"/>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77"/>
        <w:gridCol w:w="822"/>
        <w:gridCol w:w="1073"/>
        <w:gridCol w:w="727"/>
        <w:gridCol w:w="800"/>
        <w:gridCol w:w="1312"/>
        <w:gridCol w:w="1151"/>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rPr>
                <w:rFonts w:ascii="仿宋" w:hAnsi="仿宋" w:eastAsia="仿宋" w:cs="Times New Roman"/>
                <w:color w:val="auto"/>
                <w:sz w:val="22"/>
              </w:rPr>
            </w:pPr>
            <w:r>
              <w:rPr>
                <w:rFonts w:hint="eastAsia" w:ascii="仿宋" w:hAnsi="仿宋" w:eastAsia="仿宋" w:cs="Times New Roman"/>
                <w:color w:val="auto"/>
                <w:sz w:val="22"/>
              </w:rPr>
              <w:t>序号</w:t>
            </w:r>
          </w:p>
        </w:tc>
        <w:tc>
          <w:tcPr>
            <w:tcW w:w="117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仪器设备名称</w:t>
            </w:r>
          </w:p>
        </w:tc>
        <w:tc>
          <w:tcPr>
            <w:tcW w:w="82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型号</w:t>
            </w:r>
          </w:p>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规格</w:t>
            </w:r>
          </w:p>
        </w:tc>
        <w:tc>
          <w:tcPr>
            <w:tcW w:w="107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数量</w:t>
            </w:r>
          </w:p>
        </w:tc>
        <w:tc>
          <w:tcPr>
            <w:tcW w:w="72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国别</w:t>
            </w:r>
          </w:p>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产地</w:t>
            </w:r>
          </w:p>
        </w:tc>
        <w:tc>
          <w:tcPr>
            <w:tcW w:w="800"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制造</w:t>
            </w:r>
          </w:p>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年份</w:t>
            </w:r>
          </w:p>
        </w:tc>
        <w:tc>
          <w:tcPr>
            <w:tcW w:w="131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已使用台时数</w:t>
            </w:r>
          </w:p>
        </w:tc>
        <w:tc>
          <w:tcPr>
            <w:tcW w:w="115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用途</w:t>
            </w:r>
          </w:p>
        </w:tc>
        <w:tc>
          <w:tcPr>
            <w:tcW w:w="74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7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82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72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800"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31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5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74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7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82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72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800"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31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5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74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77"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822"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07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727"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800"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312"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51"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742"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77"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822"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07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727"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800"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312"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51"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742"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r>
    </w:tbl>
    <w:p>
      <w:pPr>
        <w:autoSpaceDN w:val="0"/>
        <w:spacing w:line="440" w:lineRule="exact"/>
        <w:ind w:firstLine="442"/>
        <w:rPr>
          <w:rFonts w:ascii="仿宋" w:hAnsi="仿宋" w:eastAsia="仿宋" w:cs="Times New Roman"/>
          <w:color w:val="auto"/>
          <w:sz w:val="22"/>
        </w:rPr>
      </w:pPr>
    </w:p>
    <w:p>
      <w:pPr>
        <w:autoSpaceDN w:val="0"/>
        <w:spacing w:line="440" w:lineRule="exact"/>
        <w:ind w:firstLine="442"/>
        <w:rPr>
          <w:rFonts w:ascii="仿宋" w:hAnsi="仿宋" w:eastAsia="仿宋" w:cs="Times New Roman"/>
          <w:b/>
          <w:bCs/>
          <w:color w:val="auto"/>
          <w:sz w:val="22"/>
        </w:rPr>
      </w:pPr>
      <w:r>
        <w:rPr>
          <w:rFonts w:hint="eastAsia" w:ascii="仿宋" w:hAnsi="仿宋" w:eastAsia="仿宋" w:cs="Times New Roman"/>
          <w:b/>
          <w:bCs/>
          <w:color w:val="auto"/>
          <w:sz w:val="22"/>
        </w:rPr>
        <w:br w:type="page"/>
      </w:r>
      <w:r>
        <w:rPr>
          <w:rFonts w:hint="eastAsia" w:ascii="仿宋" w:hAnsi="仿宋" w:eastAsia="仿宋" w:cs="Times New Roman"/>
          <w:b/>
          <w:bCs/>
          <w:color w:val="auto"/>
          <w:sz w:val="22"/>
        </w:rPr>
        <w:t>附表三、</w:t>
      </w:r>
      <w:r>
        <w:rPr>
          <w:rFonts w:hint="eastAsia" w:ascii="仿宋" w:hAnsi="仿宋" w:eastAsia="仿宋" w:cs="Times New Roman"/>
          <w:b/>
          <w:bCs/>
          <w:color w:val="auto"/>
          <w:kern w:val="0"/>
          <w:sz w:val="22"/>
        </w:rPr>
        <w:t>项目管理班子配备情况表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noWrap/>
            <w:vAlign w:val="center"/>
          </w:tcPr>
          <w:p>
            <w:pPr>
              <w:autoSpaceDN w:val="0"/>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职务</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姓名</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职称</w:t>
            </w:r>
          </w:p>
        </w:tc>
        <w:tc>
          <w:tcPr>
            <w:tcW w:w="5040" w:type="dxa"/>
            <w:gridSpan w:val="5"/>
            <w:tcBorders>
              <w:top w:val="single" w:color="auto" w:sz="4" w:space="0"/>
              <w:left w:val="single" w:color="auto" w:sz="4" w:space="0"/>
              <w:bottom w:val="single" w:color="auto" w:sz="4" w:space="0"/>
              <w:right w:val="single" w:color="auto" w:sz="4" w:space="0"/>
            </w:tcBorders>
            <w:noWrap/>
            <w:vAlign w:val="center"/>
          </w:tcPr>
          <w:p>
            <w:pPr>
              <w:autoSpaceDN w:val="0"/>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上岗资格证明</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autoSpaceDN w:val="0"/>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已承担在建工程情况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8"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42"/>
              <w:jc w:val="left"/>
              <w:rPr>
                <w:rFonts w:ascii="仿宋" w:hAnsi="仿宋" w:eastAsia="仿宋" w:cs="Times New Roman"/>
                <w:color w:val="auto"/>
                <w:kern w:val="0"/>
                <w:sz w:val="22"/>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42"/>
              <w:jc w:val="left"/>
              <w:rPr>
                <w:rFonts w:ascii="仿宋" w:hAnsi="仿宋" w:eastAsia="仿宋" w:cs="Times New Roman"/>
                <w:color w:val="auto"/>
                <w:kern w:val="0"/>
                <w:sz w:val="22"/>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42"/>
              <w:jc w:val="left"/>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证书</w:t>
            </w:r>
          </w:p>
          <w:p>
            <w:pPr>
              <w:autoSpaceDN w:val="0"/>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名称</w:t>
            </w: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级别</w:t>
            </w: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证号</w:t>
            </w: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专业</w:t>
            </w:r>
          </w:p>
        </w:tc>
        <w:tc>
          <w:tcPr>
            <w:tcW w:w="1488" w:type="dxa"/>
            <w:tcBorders>
              <w:top w:val="single" w:color="auto" w:sz="4" w:space="0"/>
              <w:left w:val="single" w:color="auto" w:sz="4" w:space="0"/>
              <w:bottom w:val="single" w:color="auto" w:sz="4" w:space="0"/>
              <w:right w:val="single" w:color="auto" w:sz="4" w:space="0"/>
            </w:tcBorders>
            <w:noWrap/>
            <w:vAlign w:val="center"/>
          </w:tcPr>
          <w:p>
            <w:pPr>
              <w:autoSpaceDN w:val="0"/>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原服务单位</w:t>
            </w:r>
          </w:p>
        </w:tc>
        <w:tc>
          <w:tcPr>
            <w:tcW w:w="889" w:type="dxa"/>
            <w:tcBorders>
              <w:top w:val="single" w:color="auto" w:sz="4" w:space="0"/>
              <w:left w:val="single" w:color="auto" w:sz="4" w:space="0"/>
              <w:bottom w:val="single" w:color="auto" w:sz="4" w:space="0"/>
              <w:right w:val="single" w:color="auto" w:sz="4" w:space="0"/>
            </w:tcBorders>
            <w:noWrap/>
            <w:vAlign w:val="center"/>
          </w:tcPr>
          <w:p>
            <w:pPr>
              <w:autoSpaceDN w:val="0"/>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项目数</w:t>
            </w:r>
          </w:p>
        </w:tc>
        <w:tc>
          <w:tcPr>
            <w:tcW w:w="911" w:type="dxa"/>
            <w:tcBorders>
              <w:top w:val="single" w:color="auto" w:sz="4" w:space="0"/>
              <w:left w:val="single" w:color="auto" w:sz="4" w:space="0"/>
              <w:bottom w:val="single" w:color="auto" w:sz="4" w:space="0"/>
              <w:right w:val="single" w:color="auto" w:sz="4" w:space="0"/>
            </w:tcBorders>
            <w:noWrap/>
            <w:vAlign w:val="center"/>
          </w:tcPr>
          <w:p>
            <w:pPr>
              <w:autoSpaceDN w:val="0"/>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8928" w:type="dxa"/>
            <w:gridSpan w:val="10"/>
            <w:tcBorders>
              <w:top w:val="single" w:color="auto" w:sz="4" w:space="0"/>
              <w:left w:val="single" w:color="auto" w:sz="4" w:space="0"/>
              <w:bottom w:val="single" w:color="auto" w:sz="4" w:space="0"/>
              <w:right w:val="single" w:color="auto" w:sz="4" w:space="0"/>
            </w:tcBorders>
            <w:noWrap/>
          </w:tcPr>
          <w:p>
            <w:pPr>
              <w:autoSpaceDN w:val="0"/>
              <w:spacing w:line="360" w:lineRule="auto"/>
              <w:ind w:firstLine="495" w:firstLineChars="225"/>
              <w:rPr>
                <w:rFonts w:ascii="仿宋" w:hAnsi="仿宋" w:eastAsia="仿宋" w:cs="Times New Roman"/>
                <w:color w:val="auto"/>
                <w:kern w:val="0"/>
                <w:sz w:val="22"/>
              </w:rPr>
            </w:pPr>
            <w:r>
              <w:rPr>
                <w:rFonts w:hint="eastAsia" w:ascii="仿宋" w:hAnsi="仿宋" w:eastAsia="仿宋" w:cs="Times New Roman"/>
                <w:color w:val="auto"/>
                <w:kern w:val="0"/>
                <w:sz w:val="22"/>
              </w:rPr>
              <w:t>本工程一旦我单位成交，将实行项目经理负责制，并配备上述项目管理班子。上述填报内容真实，若不真实，愿按有关规定接受处理。项目管理班子机构设置、职责分工等情况另附资料说明。</w:t>
            </w:r>
          </w:p>
        </w:tc>
      </w:tr>
    </w:tbl>
    <w:p>
      <w:pPr>
        <w:autoSpaceDN w:val="0"/>
        <w:spacing w:line="440" w:lineRule="exact"/>
        <w:ind w:firstLine="440"/>
        <w:rPr>
          <w:rFonts w:ascii="仿宋" w:hAnsi="仿宋" w:eastAsia="仿宋" w:cs="Times New Roman"/>
          <w:b/>
          <w:bCs/>
          <w:color w:val="auto"/>
          <w:sz w:val="22"/>
        </w:rPr>
      </w:pPr>
    </w:p>
    <w:p>
      <w:pPr>
        <w:autoSpaceDN w:val="0"/>
        <w:spacing w:line="440" w:lineRule="exact"/>
        <w:ind w:firstLine="442"/>
        <w:rPr>
          <w:rFonts w:ascii="仿宋" w:hAnsi="仿宋" w:eastAsia="仿宋" w:cs="Times New Roman"/>
          <w:b/>
          <w:bCs/>
          <w:color w:val="auto"/>
          <w:sz w:val="22"/>
        </w:rPr>
      </w:pPr>
      <w:r>
        <w:rPr>
          <w:rFonts w:hint="eastAsia" w:ascii="仿宋" w:hAnsi="仿宋" w:eastAsia="仿宋" w:cs="Times New Roman"/>
          <w:b/>
          <w:bCs/>
          <w:color w:val="auto"/>
          <w:sz w:val="22"/>
        </w:rPr>
        <w:t>附表四、</w:t>
      </w:r>
      <w:r>
        <w:rPr>
          <w:rFonts w:hint="eastAsia" w:ascii="仿宋" w:hAnsi="仿宋" w:eastAsia="仿宋" w:cs="Times New Roman"/>
          <w:b/>
          <w:bCs/>
          <w:color w:val="auto"/>
          <w:kern w:val="0"/>
          <w:sz w:val="22"/>
        </w:rPr>
        <w:t>项目经理简历表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姓名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性别</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年龄</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职务</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职称</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学历</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参加工作时间</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c>
          <w:tcPr>
            <w:tcW w:w="3089"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从事项目经理年限</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项目经理资格证书编号</w:t>
            </w:r>
          </w:p>
        </w:tc>
        <w:tc>
          <w:tcPr>
            <w:tcW w:w="6050" w:type="dxa"/>
            <w:gridSpan w:val="4"/>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建设单位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项目名称</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建设规模</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开、竣工日期</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在建或已完</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r>
    </w:tbl>
    <w:p>
      <w:pPr>
        <w:autoSpaceDN w:val="0"/>
        <w:spacing w:line="360" w:lineRule="auto"/>
        <w:ind w:firstLine="442"/>
        <w:rPr>
          <w:rFonts w:ascii="仿宋" w:hAnsi="仿宋" w:eastAsia="仿宋" w:cs="Times New Roman"/>
          <w:color w:val="auto"/>
          <w:kern w:val="0"/>
          <w:sz w:val="22"/>
        </w:rPr>
      </w:pPr>
      <w:r>
        <w:rPr>
          <w:rFonts w:hint="eastAsia" w:ascii="仿宋" w:hAnsi="仿宋" w:eastAsia="仿宋" w:cs="Times New Roman"/>
          <w:color w:val="auto"/>
          <w:kern w:val="0"/>
          <w:sz w:val="22"/>
        </w:rPr>
        <w:t>备注：后附项目经理注册证书、B证、职称证等</w:t>
      </w:r>
    </w:p>
    <w:p>
      <w:pPr>
        <w:autoSpaceDN w:val="0"/>
        <w:spacing w:line="360" w:lineRule="auto"/>
        <w:ind w:firstLine="442"/>
        <w:jc w:val="left"/>
        <w:rPr>
          <w:rFonts w:ascii="仿宋" w:hAnsi="仿宋" w:eastAsia="仿宋" w:cs="Times New Roman"/>
          <w:b/>
          <w:bCs/>
          <w:color w:val="auto"/>
          <w:kern w:val="0"/>
          <w:sz w:val="22"/>
        </w:rPr>
      </w:pPr>
      <w:r>
        <w:rPr>
          <w:rFonts w:hint="eastAsia" w:ascii="仿宋" w:hAnsi="仿宋" w:eastAsia="仿宋" w:cs="Times New Roman"/>
          <w:color w:val="auto"/>
          <w:sz w:val="22"/>
        </w:rPr>
        <w:br w:type="page"/>
      </w:r>
      <w:r>
        <w:rPr>
          <w:rFonts w:hint="eastAsia" w:ascii="仿宋" w:hAnsi="仿宋" w:eastAsia="仿宋" w:cs="Times New Roman"/>
          <w:b/>
          <w:bCs/>
          <w:color w:val="auto"/>
          <w:sz w:val="22"/>
        </w:rPr>
        <w:t>附表五、</w:t>
      </w:r>
      <w:r>
        <w:rPr>
          <w:rFonts w:hint="eastAsia" w:ascii="仿宋" w:hAnsi="仿宋" w:eastAsia="仿宋" w:cs="Times New Roman"/>
          <w:b/>
          <w:bCs/>
          <w:color w:val="auto"/>
          <w:kern w:val="0"/>
          <w:sz w:val="22"/>
        </w:rPr>
        <w:t>技术负责人简历表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姓名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性别</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年龄</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职务</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职称</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学历</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参加工作时间</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c>
          <w:tcPr>
            <w:tcW w:w="3089"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从事技术负责人年限</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资格证书名称及编号</w:t>
            </w:r>
          </w:p>
        </w:tc>
        <w:tc>
          <w:tcPr>
            <w:tcW w:w="6050" w:type="dxa"/>
            <w:gridSpan w:val="4"/>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建设单位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项目名称</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建设规模</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开、竣工日期</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在建或已完</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jc w:val="center"/>
              <w:rPr>
                <w:rFonts w:ascii="仿宋" w:hAnsi="仿宋" w:eastAsia="仿宋" w:cs="Times New Roman"/>
                <w:color w:val="auto"/>
                <w:kern w:val="0"/>
                <w:sz w:val="22"/>
              </w:rPr>
            </w:pPr>
            <w:r>
              <w:rPr>
                <w:rFonts w:hint="eastAsia" w:ascii="仿宋" w:hAnsi="仿宋" w:eastAsia="仿宋" w:cs="Times New Roman"/>
                <w:color w:val="auto"/>
                <w:kern w:val="0"/>
                <w:sz w:val="22"/>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ind w:firstLine="442"/>
              <w:rPr>
                <w:rFonts w:ascii="仿宋" w:hAnsi="仿宋" w:eastAsia="仿宋" w:cs="Times New Roman"/>
                <w:color w:val="auto"/>
                <w:kern w:val="0"/>
                <w:sz w:val="22"/>
              </w:rPr>
            </w:pPr>
          </w:p>
        </w:tc>
      </w:tr>
    </w:tbl>
    <w:p>
      <w:pPr>
        <w:autoSpaceDN w:val="0"/>
        <w:spacing w:line="360" w:lineRule="auto"/>
        <w:ind w:firstLine="440"/>
        <w:rPr>
          <w:rFonts w:ascii="仿宋" w:hAnsi="仿宋" w:eastAsia="仿宋" w:cs="Times New Roman"/>
          <w:b/>
          <w:bCs/>
          <w:color w:val="auto"/>
          <w:kern w:val="0"/>
          <w:sz w:val="22"/>
        </w:rPr>
      </w:pPr>
    </w:p>
    <w:p>
      <w:pPr>
        <w:tabs>
          <w:tab w:val="left" w:pos="720"/>
        </w:tabs>
        <w:autoSpaceDN w:val="0"/>
        <w:spacing w:line="440" w:lineRule="exact"/>
        <w:ind w:firstLine="442"/>
        <w:jc w:val="left"/>
        <w:rPr>
          <w:rFonts w:ascii="仿宋" w:hAnsi="仿宋" w:eastAsia="仿宋" w:cs="Times New Roman"/>
          <w:b/>
          <w:bCs/>
          <w:color w:val="auto"/>
          <w:sz w:val="22"/>
        </w:rPr>
      </w:pPr>
      <w:bookmarkStart w:id="146" w:name="_Toc144974867"/>
      <w:bookmarkStart w:id="147" w:name="_Toc152042588"/>
      <w:bookmarkStart w:id="148" w:name="_Toc246392157"/>
      <w:bookmarkStart w:id="149" w:name="_Toc179632819"/>
      <w:bookmarkStart w:id="150" w:name="_Toc152045799"/>
      <w:r>
        <w:rPr>
          <w:rFonts w:hint="eastAsia" w:ascii="仿宋" w:hAnsi="仿宋" w:eastAsia="仿宋" w:cs="Times New Roman"/>
          <w:b/>
          <w:bCs/>
          <w:color w:val="auto"/>
          <w:sz w:val="22"/>
        </w:rPr>
        <w:t>附表五：劳动力计划表</w:t>
      </w:r>
      <w:bookmarkEnd w:id="146"/>
      <w:bookmarkEnd w:id="147"/>
      <w:bookmarkEnd w:id="148"/>
      <w:bookmarkEnd w:id="149"/>
      <w:bookmarkEnd w:id="150"/>
    </w:p>
    <w:p>
      <w:pPr>
        <w:autoSpaceDN w:val="0"/>
        <w:spacing w:line="440" w:lineRule="exact"/>
        <w:ind w:right="410" w:firstLine="442"/>
        <w:jc w:val="right"/>
        <w:rPr>
          <w:rFonts w:ascii="仿宋" w:hAnsi="仿宋" w:eastAsia="仿宋" w:cs="Times New Roman"/>
          <w:color w:val="auto"/>
          <w:sz w:val="22"/>
        </w:rPr>
      </w:pPr>
      <w:r>
        <w:rPr>
          <w:rFonts w:hint="eastAsia" w:ascii="仿宋" w:hAnsi="仿宋" w:eastAsia="仿宋" w:cs="Times New Roman"/>
          <w:color w:val="auto"/>
          <w:sz w:val="22"/>
        </w:rPr>
        <w:t>单位：人</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72"/>
        <w:gridCol w:w="1133"/>
        <w:gridCol w:w="1133"/>
        <w:gridCol w:w="875"/>
        <w:gridCol w:w="1133"/>
        <w:gridCol w:w="113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工种</w:t>
            </w:r>
          </w:p>
        </w:tc>
        <w:tc>
          <w:tcPr>
            <w:tcW w:w="7622" w:type="dxa"/>
            <w:gridSpan w:val="7"/>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r>
              <w:rPr>
                <w:rFonts w:hint="eastAsia" w:ascii="仿宋" w:hAnsi="仿宋" w:eastAsia="仿宋" w:cs="Times New Roman"/>
                <w:color w:val="auto"/>
                <w:sz w:val="22"/>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87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87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34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87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87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c>
          <w:tcPr>
            <w:tcW w:w="134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ind w:firstLine="442"/>
              <w:jc w:val="center"/>
              <w:rPr>
                <w:rFonts w:ascii="仿宋" w:hAnsi="仿宋" w:eastAsia="仿宋"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872"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875"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34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872"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875"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34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872"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875"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c>
          <w:tcPr>
            <w:tcW w:w="1343" w:type="dxa"/>
            <w:tcBorders>
              <w:top w:val="single" w:color="auto" w:sz="4" w:space="0"/>
              <w:left w:val="single" w:color="auto" w:sz="4" w:space="0"/>
              <w:bottom w:val="single" w:color="auto" w:sz="4" w:space="0"/>
              <w:right w:val="single" w:color="auto" w:sz="4" w:space="0"/>
            </w:tcBorders>
            <w:noWrap/>
          </w:tcPr>
          <w:p>
            <w:pPr>
              <w:autoSpaceDN w:val="0"/>
              <w:spacing w:line="440" w:lineRule="exact"/>
              <w:ind w:firstLine="442"/>
              <w:jc w:val="center"/>
              <w:rPr>
                <w:rFonts w:ascii="仿宋" w:hAnsi="仿宋" w:eastAsia="仿宋" w:cs="Times New Roman"/>
                <w:color w:val="auto"/>
                <w:sz w:val="22"/>
              </w:rPr>
            </w:pPr>
          </w:p>
        </w:tc>
      </w:tr>
    </w:tbl>
    <w:p>
      <w:pPr>
        <w:topLinePunct/>
        <w:autoSpaceDN w:val="0"/>
        <w:spacing w:line="440" w:lineRule="exact"/>
        <w:ind w:firstLine="442"/>
        <w:jc w:val="center"/>
        <w:rPr>
          <w:rFonts w:ascii="仿宋" w:hAnsi="仿宋" w:eastAsia="仿宋" w:cs="Times New Roman"/>
          <w:color w:val="auto"/>
          <w:sz w:val="22"/>
        </w:rPr>
      </w:pPr>
    </w:p>
    <w:p>
      <w:pPr>
        <w:tabs>
          <w:tab w:val="left" w:pos="720"/>
        </w:tabs>
        <w:autoSpaceDN w:val="0"/>
        <w:spacing w:line="440" w:lineRule="exact"/>
        <w:ind w:firstLine="442"/>
        <w:jc w:val="left"/>
        <w:rPr>
          <w:rFonts w:ascii="仿宋" w:hAnsi="仿宋" w:eastAsia="仿宋" w:cs="Times New Roman"/>
          <w:b/>
          <w:bCs/>
          <w:color w:val="auto"/>
          <w:sz w:val="22"/>
        </w:rPr>
      </w:pPr>
      <w:bookmarkStart w:id="151" w:name="_Toc179632820"/>
      <w:bookmarkStart w:id="152" w:name="_Toc152045800"/>
      <w:bookmarkStart w:id="153" w:name="_Toc144974868"/>
      <w:bookmarkStart w:id="154" w:name="_Toc152042589"/>
      <w:bookmarkStart w:id="155" w:name="_Toc246392158"/>
      <w:r>
        <w:rPr>
          <w:rFonts w:hint="eastAsia" w:ascii="仿宋" w:hAnsi="仿宋" w:eastAsia="仿宋" w:cs="Times New Roman"/>
          <w:b/>
          <w:bCs/>
          <w:color w:val="auto"/>
          <w:sz w:val="22"/>
        </w:rPr>
        <w:t>附表六：计划开、竣工日期和施工进度网络图</w:t>
      </w:r>
      <w:bookmarkEnd w:id="151"/>
      <w:bookmarkEnd w:id="152"/>
      <w:bookmarkEnd w:id="153"/>
      <w:bookmarkEnd w:id="154"/>
      <w:bookmarkEnd w:id="155"/>
    </w:p>
    <w:p>
      <w:pPr>
        <w:autoSpaceDN w:val="0"/>
        <w:spacing w:line="440" w:lineRule="exact"/>
        <w:ind w:firstLine="442"/>
        <w:rPr>
          <w:rFonts w:ascii="仿宋" w:hAnsi="仿宋" w:eastAsia="仿宋" w:cs="Times New Roman"/>
          <w:color w:val="auto"/>
          <w:sz w:val="22"/>
        </w:rPr>
      </w:pPr>
    </w:p>
    <w:p>
      <w:pPr>
        <w:autoSpaceDN w:val="0"/>
        <w:spacing w:line="440" w:lineRule="exact"/>
        <w:ind w:firstLine="440" w:firstLineChars="200"/>
        <w:rPr>
          <w:rFonts w:ascii="仿宋" w:hAnsi="仿宋" w:eastAsia="仿宋" w:cs="Times New Roman"/>
          <w:color w:val="auto"/>
          <w:sz w:val="22"/>
        </w:rPr>
      </w:pPr>
      <w:r>
        <w:rPr>
          <w:rFonts w:hint="eastAsia" w:ascii="仿宋" w:hAnsi="仿宋" w:eastAsia="仿宋" w:cs="Times New Roman"/>
          <w:color w:val="auto"/>
          <w:sz w:val="22"/>
        </w:rPr>
        <w:t>1. 磋商响应供应商应递交施工进度网络图或施工进度表，说明按磋商文件要求的计划工期进行施工的各个关键日期。</w:t>
      </w:r>
    </w:p>
    <w:p>
      <w:pPr>
        <w:autoSpaceDN w:val="0"/>
        <w:spacing w:line="440" w:lineRule="exact"/>
        <w:ind w:firstLine="440" w:firstLineChars="200"/>
        <w:rPr>
          <w:rFonts w:ascii="仿宋" w:hAnsi="仿宋" w:eastAsia="仿宋" w:cs="Times New Roman"/>
          <w:color w:val="auto"/>
          <w:sz w:val="22"/>
        </w:rPr>
      </w:pPr>
      <w:r>
        <w:rPr>
          <w:rFonts w:hint="eastAsia" w:ascii="仿宋" w:hAnsi="仿宋" w:eastAsia="仿宋" w:cs="Times New Roman"/>
          <w:color w:val="auto"/>
          <w:sz w:val="22"/>
        </w:rPr>
        <w:t>2. 施工进度表可采用网络图（或横道图）表示。</w:t>
      </w:r>
    </w:p>
    <w:p>
      <w:pPr>
        <w:widowControl/>
        <w:spacing w:line="415" w:lineRule="auto"/>
        <w:ind w:firstLine="440"/>
        <w:jc w:val="left"/>
        <w:rPr>
          <w:rFonts w:ascii="仿宋" w:hAnsi="仿宋" w:eastAsia="仿宋" w:cs="Times New Roman"/>
          <w:b/>
          <w:bCs/>
          <w:color w:val="auto"/>
          <w:kern w:val="0"/>
          <w:sz w:val="22"/>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ind w:firstLine="643"/>
        <w:outlineLvl w:val="2"/>
        <w:rPr>
          <w:rFonts w:ascii="仿宋" w:hAnsi="仿宋" w:eastAsia="仿宋" w:cs="Times New Roman"/>
          <w:b/>
          <w:bCs/>
          <w:color w:val="auto"/>
          <w:kern w:val="0"/>
          <w:sz w:val="32"/>
          <w:szCs w:val="32"/>
        </w:rPr>
      </w:pPr>
      <w:r>
        <w:rPr>
          <w:rFonts w:hint="eastAsia" w:ascii="仿宋" w:hAnsi="仿宋" w:eastAsia="仿宋" w:cs="Times New Roman"/>
          <w:b/>
          <w:bCs/>
          <w:color w:val="auto"/>
          <w:kern w:val="0"/>
          <w:sz w:val="32"/>
          <w:szCs w:val="32"/>
        </w:rPr>
        <w:t>2-11. 技术（服务）方案</w:t>
      </w:r>
    </w:p>
    <w:p>
      <w:pPr>
        <w:autoSpaceDN w:val="0"/>
        <w:spacing w:line="360" w:lineRule="auto"/>
        <w:ind w:firstLine="643"/>
        <w:jc w:val="center"/>
        <w:rPr>
          <w:rFonts w:ascii="仿宋" w:hAnsi="仿宋" w:eastAsia="仿宋" w:cs="Times New Roman"/>
          <w:b/>
          <w:color w:val="auto"/>
          <w:kern w:val="0"/>
          <w:sz w:val="32"/>
          <w:szCs w:val="32"/>
        </w:rPr>
      </w:pPr>
      <w:r>
        <w:rPr>
          <w:rFonts w:hint="eastAsia" w:ascii="仿宋" w:hAnsi="仿宋" w:eastAsia="仿宋" w:cs="Times New Roman"/>
          <w:b/>
          <w:color w:val="auto"/>
          <w:kern w:val="0"/>
          <w:sz w:val="32"/>
          <w:szCs w:val="32"/>
        </w:rPr>
        <w:t>技术（服务）方案</w:t>
      </w:r>
    </w:p>
    <w:p>
      <w:pPr>
        <w:autoSpaceDN w:val="0"/>
        <w:spacing w:line="360" w:lineRule="auto"/>
        <w:ind w:firstLine="482"/>
        <w:rPr>
          <w:rFonts w:ascii="Times New Roman" w:hAnsi="Times New Roman" w:eastAsia="仿宋" w:cs="Times New Roman"/>
          <w:b/>
          <w:color w:val="auto"/>
          <w:sz w:val="24"/>
          <w:szCs w:val="24"/>
          <w:u w:val="single"/>
        </w:rPr>
      </w:pPr>
      <w:r>
        <w:rPr>
          <w:rFonts w:hint="eastAsia" w:ascii="Times New Roman" w:hAnsi="Times New Roman" w:eastAsia="仿宋" w:cs="Times New Roman"/>
          <w:b/>
          <w:color w:val="auto"/>
          <w:sz w:val="24"/>
          <w:szCs w:val="24"/>
        </w:rPr>
        <w:t>项目名称：</w:t>
      </w:r>
      <w:r>
        <w:rPr>
          <w:rFonts w:hint="eastAsia" w:ascii="仿宋" w:hAnsi="仿宋" w:eastAsia="仿宋" w:cs="Arial"/>
          <w:b/>
          <w:color w:val="auto"/>
          <w:sz w:val="24"/>
          <w:szCs w:val="24"/>
          <w:u w:val="single"/>
        </w:rPr>
        <w:t xml:space="preserve">                             </w:t>
      </w:r>
    </w:p>
    <w:p>
      <w:pPr>
        <w:autoSpaceDN w:val="0"/>
        <w:spacing w:line="360" w:lineRule="auto"/>
        <w:ind w:firstLine="482"/>
        <w:rPr>
          <w:rFonts w:ascii="Times New Roman" w:hAnsi="Times New Roman" w:eastAsia="仿宋" w:cs="Times New Roman"/>
          <w:color w:val="auto"/>
          <w:sz w:val="24"/>
          <w:szCs w:val="24"/>
        </w:rPr>
      </w:pPr>
      <w:r>
        <w:rPr>
          <w:rFonts w:hint="eastAsia" w:ascii="Times New Roman" w:hAnsi="Times New Roman" w:eastAsia="仿宋" w:cs="Times New Roman"/>
          <w:b/>
          <w:color w:val="auto"/>
          <w:sz w:val="24"/>
          <w:szCs w:val="24"/>
        </w:rPr>
        <w:t>项目编号：</w:t>
      </w:r>
      <w:r>
        <w:rPr>
          <w:rFonts w:hint="eastAsia" w:ascii="仿宋" w:hAnsi="仿宋" w:eastAsia="仿宋" w:cs="Arial"/>
          <w:b/>
          <w:color w:val="auto"/>
          <w:sz w:val="24"/>
          <w:szCs w:val="24"/>
          <w:u w:val="single"/>
        </w:rPr>
        <w:t xml:space="preserve">                            </w:t>
      </w:r>
    </w:p>
    <w:tbl>
      <w:tblPr>
        <w:tblStyle w:val="59"/>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tcBorders>
              <w:top w:val="dotDash" w:color="D9D9D9" w:sz="4" w:space="0"/>
              <w:left w:val="dotDash" w:color="D9D9D9" w:sz="4" w:space="0"/>
              <w:bottom w:val="dotDash" w:color="D9D9D9" w:sz="4" w:space="0"/>
              <w:right w:val="dotDash" w:color="D9D9D9" w:sz="4" w:space="0"/>
            </w:tcBorders>
            <w:noWrap/>
          </w:tcPr>
          <w:p>
            <w:pPr>
              <w:autoSpaceDN w:val="0"/>
              <w:spacing w:line="360" w:lineRule="auto"/>
              <w:ind w:firstLine="482"/>
              <w:rPr>
                <w:rFonts w:ascii="Times New Roman" w:hAnsi="Times New Roman" w:eastAsia="仿宋" w:cs="Times New Roman"/>
                <w:color w:val="auto"/>
                <w:sz w:val="24"/>
                <w:szCs w:val="24"/>
              </w:rPr>
            </w:pPr>
            <w:r>
              <w:rPr>
                <w:rFonts w:hint="eastAsia" w:ascii="仿宋" w:hAnsi="仿宋" w:eastAsia="仿宋" w:cs="Times New Roman"/>
                <w:b/>
                <w:color w:val="auto"/>
                <w:sz w:val="24"/>
                <w:szCs w:val="24"/>
              </w:rPr>
              <w:t>自行对照评审细则，但不仅限于。</w:t>
            </w:r>
          </w:p>
        </w:tc>
      </w:tr>
    </w:tbl>
    <w:p>
      <w:pPr>
        <w:autoSpaceDN w:val="0"/>
        <w:spacing w:line="360" w:lineRule="auto"/>
        <w:rPr>
          <w:rFonts w:ascii="仿宋" w:hAnsi="仿宋" w:eastAsia="仿宋" w:cs="Times New Roman"/>
          <w:color w:val="auto"/>
          <w:szCs w:val="24"/>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keepNext/>
        <w:keepLines/>
        <w:autoSpaceDN w:val="0"/>
        <w:spacing w:before="260" w:after="260" w:line="415" w:lineRule="auto"/>
        <w:ind w:firstLine="562"/>
        <w:outlineLvl w:val="2"/>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2-12. 节能、环保产品证明材料</w:t>
      </w:r>
    </w:p>
    <w:p>
      <w:pPr>
        <w:autoSpaceDN w:val="0"/>
        <w:spacing w:line="360" w:lineRule="auto"/>
        <w:ind w:firstLine="643"/>
        <w:jc w:val="center"/>
        <w:rPr>
          <w:rFonts w:ascii="仿宋" w:hAnsi="仿宋" w:eastAsia="仿宋" w:cs="Times New Roman"/>
          <w:b/>
          <w:color w:val="auto"/>
          <w:sz w:val="32"/>
          <w:szCs w:val="32"/>
        </w:rPr>
      </w:pPr>
      <w:r>
        <w:rPr>
          <w:rFonts w:hint="eastAsia" w:ascii="仿宋" w:hAnsi="仿宋" w:eastAsia="仿宋" w:cs="Times New Roman"/>
          <w:b/>
          <w:color w:val="auto"/>
          <w:sz w:val="32"/>
          <w:szCs w:val="32"/>
        </w:rPr>
        <w:t>节能、环保产品证明材料</w:t>
      </w:r>
    </w:p>
    <w:p>
      <w:pPr>
        <w:autoSpaceDN w:val="0"/>
        <w:spacing w:line="360" w:lineRule="auto"/>
        <w:rPr>
          <w:rFonts w:ascii="仿宋" w:hAnsi="仿宋" w:eastAsia="仿宋" w:cs="Times New Roman"/>
          <w:color w:val="auto"/>
          <w:sz w:val="24"/>
        </w:rPr>
      </w:pPr>
      <w:r>
        <w:rPr>
          <w:rFonts w:hint="eastAsia" w:ascii="仿宋" w:hAnsi="仿宋" w:eastAsia="仿宋" w:cs="Times New Roman"/>
          <w:color w:val="auto"/>
          <w:sz w:val="24"/>
        </w:rPr>
        <w:t>项目名称：</w:t>
      </w:r>
      <w:r>
        <w:rPr>
          <w:rFonts w:hint="eastAsia" w:ascii="仿宋" w:hAnsi="仿宋" w:eastAsia="仿宋" w:cs="Times New Roman"/>
          <w:color w:val="auto"/>
          <w:sz w:val="24"/>
          <w:u w:val="single"/>
        </w:rPr>
        <w:t xml:space="preserve">                                </w:t>
      </w:r>
    </w:p>
    <w:p>
      <w:pPr>
        <w:autoSpaceDN w:val="0"/>
        <w:spacing w:line="360" w:lineRule="auto"/>
        <w:rPr>
          <w:rFonts w:ascii="仿宋" w:hAnsi="仿宋" w:eastAsia="仿宋" w:cs="Times New Roman"/>
          <w:color w:val="auto"/>
          <w:kern w:val="0"/>
          <w:sz w:val="24"/>
          <w:u w:val="single"/>
        </w:rPr>
      </w:pPr>
      <w:r>
        <w:rPr>
          <w:rFonts w:hint="eastAsia" w:ascii="仿宋" w:hAnsi="仿宋" w:eastAsia="仿宋" w:cs="Times New Roman"/>
          <w:color w:val="auto"/>
          <w:sz w:val="24"/>
        </w:rPr>
        <w:t>项目编号：</w:t>
      </w:r>
      <w:r>
        <w:rPr>
          <w:rFonts w:hint="eastAsia" w:ascii="仿宋" w:hAnsi="仿宋" w:eastAsia="仿宋" w:cs="Times New Roman"/>
          <w:color w:val="auto"/>
          <w:kern w:val="0"/>
          <w:sz w:val="24"/>
          <w:u w:val="single"/>
        </w:rPr>
        <w:t xml:space="preserve">                                 </w:t>
      </w:r>
    </w:p>
    <w:p>
      <w:pPr>
        <w:autoSpaceDN w:val="0"/>
        <w:spacing w:line="360" w:lineRule="auto"/>
        <w:rPr>
          <w:rFonts w:ascii="仿宋" w:hAnsi="仿宋" w:eastAsia="仿宋" w:cs="Times New Roman"/>
          <w:color w:val="auto"/>
          <w:sz w:val="24"/>
        </w:rPr>
      </w:pPr>
    </w:p>
    <w:p>
      <w:pPr>
        <w:autoSpaceDN w:val="0"/>
        <w:spacing w:line="360" w:lineRule="auto"/>
        <w:rPr>
          <w:rFonts w:ascii="仿宋" w:hAnsi="仿宋" w:eastAsia="仿宋" w:cs="Times New Roman"/>
          <w:color w:val="auto"/>
          <w:sz w:val="24"/>
        </w:rPr>
      </w:pPr>
    </w:p>
    <w:p>
      <w:pPr>
        <w:autoSpaceDN w:val="0"/>
        <w:spacing w:line="360" w:lineRule="auto"/>
        <w:rPr>
          <w:rFonts w:ascii="仿宋" w:hAnsi="仿宋" w:eastAsia="仿宋" w:cs="Times New Roman"/>
          <w:color w:val="auto"/>
          <w:sz w:val="24"/>
        </w:rPr>
      </w:pPr>
    </w:p>
    <w:p>
      <w:pPr>
        <w:autoSpaceDN w:val="0"/>
        <w:spacing w:line="360" w:lineRule="auto"/>
        <w:rPr>
          <w:rFonts w:ascii="仿宋" w:hAnsi="仿宋" w:eastAsia="仿宋" w:cs="Times New Roman"/>
          <w:color w:val="auto"/>
          <w:sz w:val="24"/>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napToGrid w:val="0"/>
        <w:spacing w:line="360" w:lineRule="auto"/>
        <w:ind w:firstLine="1920" w:firstLineChars="800"/>
        <w:rPr>
          <w:rFonts w:ascii="仿宋" w:hAnsi="仿宋" w:eastAsia="仿宋" w:cs="Times New Roman"/>
          <w:color w:val="auto"/>
          <w:sz w:val="24"/>
          <w:szCs w:val="28"/>
        </w:rPr>
      </w:pPr>
      <w:r>
        <w:rPr>
          <w:rFonts w:hint="eastAsia" w:ascii="仿宋" w:hAnsi="仿宋" w:eastAsia="仿宋" w:cs="Times New Roman"/>
          <w:color w:val="auto"/>
          <w:sz w:val="24"/>
          <w:szCs w:val="28"/>
        </w:rPr>
        <w:t>磋商响应供应商名称（盖章）：</w:t>
      </w:r>
      <w:r>
        <w:rPr>
          <w:rFonts w:hint="eastAsia" w:ascii="仿宋" w:hAnsi="仿宋" w:eastAsia="仿宋" w:cs="Times New Roman"/>
          <w:color w:val="auto"/>
          <w:w w:val="90"/>
          <w:kern w:val="0"/>
          <w:sz w:val="22"/>
        </w:rPr>
        <w:t>_______________________________</w:t>
      </w:r>
    </w:p>
    <w:p>
      <w:pPr>
        <w:autoSpaceDN w:val="0"/>
        <w:spacing w:line="360" w:lineRule="auto"/>
        <w:ind w:firstLine="1920" w:firstLineChars="800"/>
        <w:rPr>
          <w:rFonts w:ascii="仿宋" w:hAnsi="仿宋" w:eastAsia="仿宋" w:cs="Times New Roman"/>
          <w:color w:val="auto"/>
          <w:sz w:val="22"/>
        </w:rPr>
      </w:pPr>
      <w:r>
        <w:rPr>
          <w:rFonts w:hint="eastAsia" w:ascii="仿宋" w:hAnsi="仿宋" w:eastAsia="仿宋" w:cs="Times New Roman"/>
          <w:color w:val="auto"/>
          <w:sz w:val="24"/>
          <w:szCs w:val="28"/>
        </w:rPr>
        <w:t>日期：</w:t>
      </w:r>
      <w:r>
        <w:rPr>
          <w:rFonts w:hint="eastAsia" w:ascii="仿宋" w:hAnsi="仿宋" w:eastAsia="仿宋" w:cs="Times New Roman"/>
          <w:color w:val="auto"/>
          <w:w w:val="90"/>
          <w:kern w:val="0"/>
          <w:sz w:val="22"/>
        </w:rPr>
        <w:t>_______________________________</w:t>
      </w:r>
    </w:p>
    <w:p>
      <w:pPr>
        <w:keepNext/>
        <w:keepLines/>
        <w:autoSpaceDN w:val="0"/>
        <w:snapToGrid w:val="0"/>
        <w:spacing w:line="412" w:lineRule="auto"/>
        <w:ind w:firstLine="442"/>
        <w:outlineLvl w:val="2"/>
        <w:rPr>
          <w:rFonts w:ascii="仿宋" w:hAnsi="仿宋" w:eastAsia="仿宋" w:cs="Times New Roman"/>
          <w:b/>
          <w:bCs/>
          <w:color w:val="auto"/>
          <w:kern w:val="0"/>
          <w:sz w:val="28"/>
          <w:szCs w:val="28"/>
        </w:rPr>
      </w:pPr>
      <w:r>
        <w:rPr>
          <w:rFonts w:hint="eastAsia" w:ascii="仿宋" w:hAnsi="仿宋" w:eastAsia="仿宋" w:cs="Times New Roman"/>
          <w:color w:val="auto"/>
          <w:kern w:val="0"/>
          <w:sz w:val="22"/>
        </w:rPr>
        <w:br w:type="page"/>
      </w:r>
      <w:bookmarkEnd w:id="135"/>
      <w:r>
        <w:rPr>
          <w:rFonts w:hint="eastAsia" w:ascii="仿宋" w:hAnsi="仿宋" w:eastAsia="仿宋" w:cs="Times New Roman"/>
          <w:b/>
          <w:bCs/>
          <w:color w:val="auto"/>
          <w:kern w:val="0"/>
          <w:sz w:val="28"/>
          <w:szCs w:val="28"/>
        </w:rPr>
        <w:t>2-13.主要材料推荐品牌</w:t>
      </w:r>
    </w:p>
    <w:p>
      <w:pPr>
        <w:autoSpaceDN w:val="0"/>
        <w:adjustRightInd w:val="0"/>
        <w:snapToGrid w:val="0"/>
        <w:spacing w:line="324" w:lineRule="auto"/>
        <w:ind w:firstLine="643"/>
        <w:jc w:val="center"/>
        <w:rPr>
          <w:rFonts w:ascii="仿宋" w:hAnsi="仿宋" w:eastAsia="仿宋" w:cs="Times New Roman"/>
          <w:b/>
          <w:color w:val="auto"/>
          <w:sz w:val="32"/>
          <w:szCs w:val="32"/>
        </w:rPr>
      </w:pPr>
      <w:r>
        <w:rPr>
          <w:rFonts w:hint="eastAsia" w:ascii="仿宋" w:hAnsi="仿宋" w:eastAsia="仿宋" w:cs="Times New Roman"/>
          <w:b/>
          <w:color w:val="auto"/>
          <w:sz w:val="32"/>
          <w:szCs w:val="32"/>
        </w:rPr>
        <w:t>主要材料推荐品牌</w:t>
      </w:r>
    </w:p>
    <w:p>
      <w:pPr>
        <w:autoSpaceDN w:val="0"/>
        <w:spacing w:line="324" w:lineRule="auto"/>
        <w:rPr>
          <w:rFonts w:ascii="仿宋" w:hAnsi="仿宋" w:eastAsia="仿宋" w:cs="Times New Roman"/>
          <w:color w:val="auto"/>
          <w:sz w:val="24"/>
        </w:rPr>
      </w:pPr>
      <w:r>
        <w:rPr>
          <w:rFonts w:hint="eastAsia" w:ascii="仿宋" w:hAnsi="仿宋" w:eastAsia="仿宋" w:cs="Times New Roman"/>
          <w:color w:val="auto"/>
          <w:sz w:val="24"/>
        </w:rPr>
        <w:t>项目名称：</w:t>
      </w:r>
      <w:r>
        <w:rPr>
          <w:rFonts w:hint="eastAsia" w:ascii="仿宋" w:hAnsi="仿宋" w:eastAsia="仿宋" w:cs="Times New Roman"/>
          <w:color w:val="auto"/>
          <w:sz w:val="24"/>
          <w:u w:val="single"/>
        </w:rPr>
        <w:t xml:space="preserve">                                </w:t>
      </w:r>
    </w:p>
    <w:p>
      <w:pPr>
        <w:autoSpaceDN w:val="0"/>
        <w:spacing w:line="324" w:lineRule="auto"/>
        <w:rPr>
          <w:rFonts w:ascii="仿宋" w:hAnsi="仿宋" w:eastAsia="仿宋" w:cs="Times New Roman"/>
          <w:color w:val="auto"/>
          <w:kern w:val="0"/>
          <w:sz w:val="24"/>
          <w:u w:val="single"/>
        </w:rPr>
      </w:pPr>
      <w:r>
        <w:rPr>
          <w:rFonts w:hint="eastAsia" w:ascii="仿宋" w:hAnsi="仿宋" w:eastAsia="仿宋" w:cs="Times New Roman"/>
          <w:color w:val="auto"/>
          <w:sz w:val="24"/>
        </w:rPr>
        <w:t>项目编号：</w:t>
      </w:r>
      <w:r>
        <w:rPr>
          <w:rFonts w:hint="eastAsia" w:ascii="仿宋" w:hAnsi="仿宋" w:eastAsia="仿宋" w:cs="Times New Roman"/>
          <w:color w:val="auto"/>
          <w:kern w:val="0"/>
          <w:sz w:val="24"/>
          <w:u w:val="single"/>
        </w:rPr>
        <w:t xml:space="preserve">                                </w:t>
      </w:r>
    </w:p>
    <w:tbl>
      <w:tblPr>
        <w:tblStyle w:val="59"/>
        <w:tblW w:w="8789" w:type="dxa"/>
        <w:jc w:val="center"/>
        <w:tblLayout w:type="fixed"/>
        <w:tblCellMar>
          <w:top w:w="0" w:type="dxa"/>
          <w:left w:w="10" w:type="dxa"/>
          <w:bottom w:w="0" w:type="dxa"/>
          <w:right w:w="10" w:type="dxa"/>
        </w:tblCellMar>
      </w:tblPr>
      <w:tblGrid>
        <w:gridCol w:w="846"/>
        <w:gridCol w:w="1984"/>
        <w:gridCol w:w="3124"/>
        <w:gridCol w:w="2835"/>
      </w:tblGrid>
      <w:tr>
        <w:tblPrEx>
          <w:tblCellMar>
            <w:top w:w="0" w:type="dxa"/>
            <w:left w:w="10" w:type="dxa"/>
            <w:bottom w:w="0" w:type="dxa"/>
            <w:right w:w="10" w:type="dxa"/>
          </w:tblCellMar>
        </w:tblPrEx>
        <w:trPr>
          <w:trHeight w:val="62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材料名称</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推荐品牌或制造商</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r>
      <w:tr>
        <w:tblPrEx>
          <w:tblCellMar>
            <w:top w:w="0" w:type="dxa"/>
            <w:left w:w="10" w:type="dxa"/>
            <w:bottom w:w="0" w:type="dxa"/>
            <w:right w:w="10" w:type="dxa"/>
          </w:tblCellMar>
        </w:tblPrEx>
        <w:trPr>
          <w:trHeight w:val="533"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涂料、乳胶漆</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立邦、亚士、华润</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油漆</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立邦、亚士、华润</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SBS改性沥青防水卷材</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杭州绿都、东方雨虹、上海路得（相当于及以上）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轻钢龙骨</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龙牌、优时吉博罗、可耐福</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抗倍特板</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富美家、威德达、盟禾板材</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6</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铝扣板</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奥普、来斯奥、美尔凯特</w:t>
            </w:r>
          </w:p>
          <w:p>
            <w:pPr>
              <w:pStyle w:val="2"/>
              <w:ind w:firstLine="696" w:firstLineChars="300"/>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7</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rPr>
                <w:rFonts w:ascii="仿宋" w:hAnsi="仿宋" w:eastAsia="仿宋" w:cs="仿宋"/>
                <w:color w:val="auto"/>
                <w:sz w:val="24"/>
                <w:szCs w:val="24"/>
              </w:rPr>
            </w:pPr>
            <w:r>
              <w:rPr>
                <w:rFonts w:hint="eastAsia" w:ascii="仿宋" w:hAnsi="仿宋" w:eastAsia="仿宋" w:cs="仿宋"/>
                <w:color w:val="auto"/>
                <w:sz w:val="24"/>
                <w:szCs w:val="24"/>
              </w:rPr>
              <w:t>铝合金</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ind w:left="696" w:hanging="696" w:hangingChars="300"/>
              <w:rPr>
                <w:rFonts w:ascii="仿宋" w:hAnsi="仿宋" w:eastAsia="仿宋" w:cs="仿宋"/>
                <w:color w:val="auto"/>
                <w:sz w:val="24"/>
                <w:szCs w:val="24"/>
              </w:rPr>
            </w:pPr>
            <w:r>
              <w:rPr>
                <w:rFonts w:hint="eastAsia" w:ascii="仿宋" w:hAnsi="仿宋" w:eastAsia="仿宋" w:cs="仿宋"/>
                <w:color w:val="auto"/>
                <w:sz w:val="24"/>
                <w:szCs w:val="24"/>
              </w:rPr>
              <w:t>广东兴发、中铝铝材、广东凤铝（相当于及以上）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8</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墙砖、地砖</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大将军、罗马、法佩莎</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9</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LED灯具</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飞利浦、雷士、欧普</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10</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开关、插座</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鸿雁、公牛、人民</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11</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配电箱</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正泰、施耐德、鸿雁</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12</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漏保（断路器）</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ABB、通用GE、施耐德</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13</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电线、电缆</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永通、浙江万马、远东</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14</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换气扇</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tcPr>
          <w:p>
            <w:pPr>
              <w:widowControl/>
              <w:snapToGrid w:val="0"/>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 xml:space="preserve">金羚、奥普、鸿雁 </w:t>
            </w:r>
          </w:p>
          <w:p>
            <w:pPr>
              <w:widowControl/>
              <w:snapToGrid w:val="0"/>
              <w:jc w:val="center"/>
              <w:textAlignment w:val="center"/>
              <w:rPr>
                <w:rFonts w:ascii="仿宋" w:hAnsi="仿宋" w:eastAsia="仿宋" w:cs="仿宋"/>
                <w:color w:val="auto"/>
                <w:sz w:val="24"/>
                <w:szCs w:val="24"/>
              </w:rPr>
            </w:pPr>
            <w:r>
              <w:rPr>
                <w:rFonts w:hint="eastAsia" w:ascii="仿宋" w:hAnsi="仿宋" w:eastAsia="仿宋" w:cs="仿宋"/>
                <w:color w:val="auto"/>
                <w:sz w:val="24"/>
                <w:szCs w:val="24"/>
              </w:rPr>
              <w:t xml:space="preserve">（相当于及以上） </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网络线</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清华同方、普天、一舟</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16</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五金</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雅洁、汇泰龙、顶固</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17</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管材</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中财、伟星、金德</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18</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rPr>
                <w:rFonts w:ascii="仿宋" w:hAnsi="仿宋" w:eastAsia="仿宋" w:cs="仿宋"/>
                <w:color w:val="auto"/>
                <w:sz w:val="24"/>
                <w:szCs w:val="24"/>
              </w:rPr>
            </w:pPr>
            <w:r>
              <w:rPr>
                <w:rFonts w:hint="eastAsia" w:ascii="仿宋" w:hAnsi="仿宋" w:eastAsia="仿宋" w:cs="仿宋"/>
                <w:color w:val="auto"/>
                <w:sz w:val="24"/>
                <w:szCs w:val="24"/>
              </w:rPr>
              <w:t>镀锌钢管</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rPr>
                <w:rFonts w:ascii="仿宋" w:hAnsi="仿宋" w:eastAsia="仿宋" w:cs="仿宋"/>
                <w:color w:val="auto"/>
                <w:sz w:val="24"/>
                <w:szCs w:val="24"/>
              </w:rPr>
            </w:pPr>
            <w:r>
              <w:rPr>
                <w:rFonts w:hint="eastAsia" w:ascii="仿宋" w:hAnsi="仿宋" w:eastAsia="仿宋" w:cs="仿宋"/>
                <w:color w:val="auto"/>
                <w:sz w:val="24"/>
                <w:szCs w:val="24"/>
              </w:rPr>
              <w:t>上海劳动、浙江金洲、天津利达（相当于及以上）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19</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钢质门</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tcPr>
          <w:p>
            <w:pPr>
              <w:jc w:val="center"/>
              <w:rPr>
                <w:rFonts w:ascii="仿宋" w:hAnsi="仿宋" w:eastAsia="仿宋" w:cs="仿宋"/>
                <w:color w:val="auto"/>
                <w:sz w:val="24"/>
                <w:szCs w:val="24"/>
              </w:rPr>
            </w:pPr>
            <w:r>
              <w:rPr>
                <w:rFonts w:hint="eastAsia" w:ascii="仿宋" w:hAnsi="仿宋" w:eastAsia="仿宋" w:cs="仿宋"/>
                <w:color w:val="auto"/>
                <w:sz w:val="24"/>
                <w:szCs w:val="24"/>
              </w:rPr>
              <w:t>日上、美心、锐亿</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20</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木质防火门</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日上、美心、锐亿</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21</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大便冲洗阀</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(手按式自闭阀)</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桂花、杭特、辉煌</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rPr>
          <w:trHeight w:val="109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22</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rPr>
                <w:rFonts w:ascii="仿宋" w:hAnsi="仿宋" w:eastAsia="仿宋" w:cs="仿宋"/>
                <w:color w:val="auto"/>
                <w:sz w:val="24"/>
                <w:szCs w:val="24"/>
              </w:rPr>
            </w:pPr>
            <w:r>
              <w:rPr>
                <w:rFonts w:hint="eastAsia" w:ascii="仿宋" w:hAnsi="仿宋" w:eastAsia="仿宋" w:cs="仿宋"/>
                <w:color w:val="auto"/>
                <w:sz w:val="24"/>
                <w:szCs w:val="24"/>
              </w:rPr>
              <w:t>电表、采集器</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华立：DDS28</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西力：DDZY311-Z</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瑞银：DDZY1226-Z</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23</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rPr>
                <w:rFonts w:ascii="仿宋" w:hAnsi="仿宋" w:eastAsia="仿宋" w:cs="仿宋"/>
                <w:color w:val="auto"/>
                <w:sz w:val="24"/>
                <w:szCs w:val="24"/>
              </w:rPr>
            </w:pPr>
            <w:r>
              <w:rPr>
                <w:rFonts w:hint="eastAsia" w:ascii="仿宋" w:hAnsi="仿宋" w:eastAsia="仿宋" w:cs="仿宋"/>
                <w:color w:val="auto"/>
                <w:sz w:val="24"/>
                <w:szCs w:val="24"/>
              </w:rPr>
              <w:t>一体水控机</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正元智慧、常工、泰德汇智</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24</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rPr>
                <w:rFonts w:ascii="仿宋" w:hAnsi="仿宋" w:eastAsia="仿宋" w:cs="仿宋"/>
                <w:color w:val="auto"/>
                <w:sz w:val="24"/>
                <w:szCs w:val="24"/>
              </w:rPr>
            </w:pPr>
            <w:r>
              <w:rPr>
                <w:rFonts w:hint="eastAsia" w:ascii="仿宋" w:hAnsi="仿宋" w:eastAsia="仿宋" w:cs="仿宋"/>
                <w:color w:val="auto"/>
                <w:sz w:val="24"/>
                <w:szCs w:val="24"/>
              </w:rPr>
              <w:t>空气源热泵机组</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芬尼、中广欧特斯、纽恩泰</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25</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rPr>
                <w:rFonts w:ascii="仿宋" w:hAnsi="仿宋" w:eastAsia="仿宋" w:cs="仿宋"/>
                <w:color w:val="auto"/>
                <w:sz w:val="24"/>
                <w:szCs w:val="24"/>
              </w:rPr>
            </w:pPr>
            <w:r>
              <w:rPr>
                <w:rFonts w:hint="eastAsia" w:ascii="仿宋" w:hAnsi="仿宋" w:eastAsia="仿宋" w:cs="仿宋"/>
                <w:color w:val="auto"/>
                <w:sz w:val="24"/>
                <w:szCs w:val="24"/>
              </w:rPr>
              <w:t>普通阀门</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辉煌、盾安、埃美柯</w:t>
            </w:r>
          </w:p>
          <w:p>
            <w:pPr>
              <w:pStyle w:val="2"/>
              <w:ind w:firstLine="696" w:firstLineChars="300"/>
              <w:rPr>
                <w:rFonts w:ascii="仿宋" w:hAnsi="仿宋" w:eastAsia="仿宋" w:cs="仿宋"/>
                <w:color w:val="auto"/>
                <w:kern w:val="2"/>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26</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rPr>
                <w:rFonts w:ascii="仿宋" w:hAnsi="仿宋" w:eastAsia="仿宋" w:cs="仿宋"/>
                <w:color w:val="auto"/>
                <w:sz w:val="24"/>
                <w:szCs w:val="24"/>
              </w:rPr>
            </w:pPr>
            <w:r>
              <w:rPr>
                <w:rFonts w:hint="eastAsia" w:ascii="仿宋" w:hAnsi="仿宋" w:eastAsia="仿宋" w:cs="仿宋"/>
                <w:color w:val="auto"/>
                <w:sz w:val="24"/>
                <w:szCs w:val="24"/>
              </w:rPr>
              <w:t>室外管网阀门</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上海冠龙（K牌）、AVK、天津丹弗斯（相当于及以上）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27</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rPr>
                <w:rFonts w:ascii="仿宋" w:hAnsi="仿宋" w:eastAsia="仿宋" w:cs="仿宋"/>
                <w:color w:val="auto"/>
                <w:sz w:val="24"/>
                <w:szCs w:val="24"/>
              </w:rPr>
            </w:pPr>
            <w:r>
              <w:rPr>
                <w:rFonts w:hint="eastAsia" w:ascii="仿宋" w:hAnsi="仿宋" w:eastAsia="仿宋" w:cs="仿宋"/>
                <w:color w:val="auto"/>
                <w:sz w:val="24"/>
                <w:szCs w:val="24"/>
              </w:rPr>
              <w:t>水嘴</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桂花、杭特、辉煌</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rPr>
                <w:rFonts w:ascii="仿宋" w:hAnsi="仿宋" w:eastAsia="仿宋" w:cs="仿宋"/>
                <w:color w:val="auto"/>
                <w:sz w:val="24"/>
                <w:szCs w:val="24"/>
              </w:rPr>
            </w:pPr>
            <w:r>
              <w:rPr>
                <w:rFonts w:hint="eastAsia" w:ascii="仿宋" w:hAnsi="仿宋" w:eastAsia="仿宋" w:cs="仿宋"/>
                <w:color w:val="auto"/>
                <w:sz w:val="24"/>
                <w:szCs w:val="24"/>
              </w:rPr>
              <w:t>▲投标产品须提供节能产品认证证书</w:t>
            </w: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28</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rPr>
                <w:rFonts w:ascii="仿宋" w:hAnsi="仿宋" w:eastAsia="仿宋" w:cs="仿宋"/>
                <w:color w:val="auto"/>
                <w:sz w:val="24"/>
                <w:szCs w:val="24"/>
              </w:rPr>
            </w:pPr>
            <w:r>
              <w:rPr>
                <w:rFonts w:hint="eastAsia" w:ascii="仿宋" w:hAnsi="仿宋" w:eastAsia="仿宋" w:cs="仿宋"/>
                <w:color w:val="auto"/>
                <w:sz w:val="24"/>
                <w:szCs w:val="24"/>
              </w:rPr>
              <w:t>门禁及报警系统</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color w:val="auto"/>
                <w:sz w:val="24"/>
                <w:szCs w:val="24"/>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rPr>
                <w:rFonts w:ascii="仿宋" w:hAnsi="仿宋" w:eastAsia="仿宋" w:cs="仿宋"/>
                <w:color w:val="auto"/>
                <w:sz w:val="24"/>
                <w:szCs w:val="24"/>
              </w:rPr>
            </w:pPr>
            <w:r>
              <w:rPr>
                <w:rFonts w:hint="eastAsia" w:ascii="仿宋" w:hAnsi="仿宋" w:eastAsia="仿宋" w:cs="仿宋"/>
                <w:color w:val="auto"/>
                <w:sz w:val="24"/>
                <w:szCs w:val="24"/>
              </w:rPr>
              <w:t>注：学校现有消防主机为松江，所投产品应能使现有消防主机与之兼容。</w:t>
            </w:r>
          </w:p>
        </w:tc>
      </w:tr>
    </w:tbl>
    <w:p>
      <w:pPr>
        <w:autoSpaceDN w:val="0"/>
        <w:adjustRightInd w:val="0"/>
        <w:snapToGrid w:val="0"/>
        <w:spacing w:line="324" w:lineRule="auto"/>
        <w:ind w:left="-283" w:leftChars="-135" w:right="-334" w:rightChars="-159" w:firstLine="442"/>
        <w:rPr>
          <w:rFonts w:ascii="仿宋" w:hAnsi="仿宋" w:eastAsia="仿宋" w:cs="仿宋"/>
          <w:color w:val="auto"/>
          <w:kern w:val="0"/>
          <w:sz w:val="22"/>
        </w:rPr>
      </w:pPr>
    </w:p>
    <w:p>
      <w:pPr>
        <w:autoSpaceDN w:val="0"/>
        <w:adjustRightInd w:val="0"/>
        <w:snapToGrid w:val="0"/>
        <w:spacing w:line="324" w:lineRule="auto"/>
        <w:ind w:left="-283" w:leftChars="-135" w:right="-334" w:rightChars="-159" w:firstLine="442"/>
        <w:rPr>
          <w:rFonts w:ascii="仿宋" w:hAnsi="仿宋" w:eastAsia="仿宋" w:cs="仿宋"/>
          <w:b/>
          <w:color w:val="auto"/>
          <w:sz w:val="22"/>
        </w:rPr>
      </w:pPr>
      <w:r>
        <w:rPr>
          <w:rFonts w:hint="eastAsia" w:ascii="仿宋" w:hAnsi="仿宋" w:eastAsia="仿宋" w:cs="仿宋"/>
          <w:color w:val="auto"/>
          <w:kern w:val="0"/>
          <w:sz w:val="22"/>
        </w:rPr>
        <w:t>注：</w:t>
      </w:r>
      <w:r>
        <w:rPr>
          <w:rFonts w:hint="eastAsia" w:ascii="仿宋" w:hAnsi="仿宋" w:eastAsia="仿宋" w:cs="仿宋"/>
          <w:b/>
          <w:color w:val="auto"/>
          <w:kern w:val="0"/>
          <w:sz w:val="22"/>
        </w:rPr>
        <w:t>①磋商响应供应商可在“备选品牌、厂家”选择一项填写在“投标品牌”一栏中，如在此表“备选品牌、厂家”之外选择的，需要在“投标品牌”一栏中注明所选品牌</w:t>
      </w:r>
      <w:r>
        <w:rPr>
          <w:rFonts w:hint="eastAsia" w:ascii="仿宋" w:hAnsi="仿宋" w:eastAsia="仿宋" w:cs="仿宋"/>
          <w:b/>
          <w:color w:val="auto"/>
          <w:sz w:val="22"/>
        </w:rPr>
        <w:t>。</w:t>
      </w:r>
    </w:p>
    <w:p>
      <w:pPr>
        <w:autoSpaceDN w:val="0"/>
        <w:adjustRightInd w:val="0"/>
        <w:snapToGrid w:val="0"/>
        <w:spacing w:line="324" w:lineRule="auto"/>
        <w:ind w:left="-283" w:leftChars="-135" w:right="-334" w:rightChars="-159" w:firstLine="330" w:firstLineChars="150"/>
        <w:rPr>
          <w:rFonts w:ascii="仿宋" w:hAnsi="仿宋" w:eastAsia="仿宋" w:cs="仿宋"/>
          <w:b/>
          <w:color w:val="auto"/>
          <w:sz w:val="22"/>
        </w:rPr>
      </w:pPr>
      <w:r>
        <w:rPr>
          <w:rFonts w:hint="eastAsia" w:ascii="仿宋" w:hAnsi="仿宋" w:eastAsia="仿宋" w:cs="仿宋"/>
          <w:color w:val="auto"/>
          <w:sz w:val="22"/>
        </w:rPr>
        <w:t>②</w:t>
      </w:r>
      <w:r>
        <w:rPr>
          <w:rFonts w:hint="eastAsia" w:ascii="仿宋" w:hAnsi="仿宋" w:eastAsia="仿宋" w:cs="仿宋"/>
          <w:b/>
          <w:color w:val="auto"/>
          <w:sz w:val="22"/>
          <w:u w:val="single"/>
        </w:rPr>
        <w:t>磋商文件中对主要材料设备品牌、厂家、规格、型号有推荐的，磋商响应供应商应采用并选用其中高档产品，或选用与采购人推荐的品牌相当及以上的中高档产品，如磋商响应供应商所选材料设备的材质、规格、颜色、档次与磋商文件及施工图纸要求的存在明显差别，或虽按磋商文件推荐的材料品牌选择但该材料因某种原因停产或其他原因而不能供应的，则实际施工过程中采购人有权在磋商文件推荐的材料品牌中自行确定，且投标价格不予调整</w:t>
      </w:r>
      <w:r>
        <w:rPr>
          <w:rFonts w:hint="eastAsia" w:ascii="仿宋" w:hAnsi="仿宋" w:eastAsia="仿宋" w:cs="仿宋"/>
          <w:b/>
          <w:color w:val="auto"/>
          <w:sz w:val="22"/>
        </w:rPr>
        <w:t>。</w:t>
      </w:r>
    </w:p>
    <w:p>
      <w:pPr>
        <w:tabs>
          <w:tab w:val="left" w:pos="0"/>
        </w:tabs>
        <w:autoSpaceDN w:val="0"/>
        <w:spacing w:before="120" w:after="120" w:line="324" w:lineRule="auto"/>
        <w:ind w:left="-283" w:leftChars="-135" w:right="-334" w:rightChars="-159" w:firstLine="330" w:firstLineChars="150"/>
        <w:rPr>
          <w:rFonts w:ascii="仿宋" w:hAnsi="仿宋" w:eastAsia="仿宋" w:cs="仿宋"/>
          <w:b/>
          <w:color w:val="auto"/>
          <w:kern w:val="0"/>
          <w:sz w:val="22"/>
        </w:rPr>
      </w:pPr>
      <w:r>
        <w:rPr>
          <w:rFonts w:hint="eastAsia" w:ascii="仿宋" w:hAnsi="仿宋" w:eastAsia="仿宋" w:cs="仿宋"/>
          <w:color w:val="auto"/>
          <w:kern w:val="0"/>
          <w:sz w:val="22"/>
        </w:rPr>
        <w:t>③</w:t>
      </w:r>
      <w:r>
        <w:rPr>
          <w:rFonts w:hint="eastAsia" w:ascii="仿宋" w:hAnsi="仿宋" w:eastAsia="仿宋" w:cs="仿宋"/>
          <w:b/>
          <w:color w:val="auto"/>
          <w:kern w:val="0"/>
          <w:sz w:val="22"/>
        </w:rPr>
        <w:t>磋商文件中对材料的品牌、规格、型号没有具体规定的，由磋商响应供应商按磋商文件及施工图的要求按中高档进行磋商报价，并在“表1-6 主要材料价格表“的备注一栏里注明所选材料设备的品牌、规格、型号，若磋商响应供应商没有进行注明的，则采购人有权指定品牌，磋商价格不调整。</w:t>
      </w:r>
    </w:p>
    <w:p>
      <w:pPr>
        <w:tabs>
          <w:tab w:val="left" w:pos="0"/>
        </w:tabs>
        <w:autoSpaceDN w:val="0"/>
        <w:spacing w:before="120" w:after="120" w:line="324" w:lineRule="auto"/>
        <w:ind w:left="-283" w:leftChars="-135" w:right="-334" w:rightChars="-159" w:firstLine="331" w:firstLineChars="150"/>
        <w:rPr>
          <w:rFonts w:ascii="仿宋" w:hAnsi="仿宋" w:eastAsia="仿宋" w:cs="仿宋"/>
          <w:color w:val="auto"/>
          <w:kern w:val="0"/>
          <w:sz w:val="22"/>
        </w:rPr>
      </w:pPr>
      <w:r>
        <w:rPr>
          <w:rFonts w:hint="eastAsia" w:ascii="仿宋" w:hAnsi="仿宋" w:eastAsia="仿宋" w:cs="仿宋"/>
          <w:b/>
          <w:color w:val="auto"/>
          <w:kern w:val="0"/>
          <w:sz w:val="22"/>
        </w:rPr>
        <w:t>④发包人有权根据实际情况在发包人推荐的供应商（厂家）或品牌范围内进行调整，承包人须接受调整，并不得因此而要求调价</w:t>
      </w:r>
      <w:r>
        <w:rPr>
          <w:rFonts w:hint="eastAsia" w:ascii="仿宋" w:hAnsi="仿宋" w:eastAsia="仿宋" w:cs="仿宋"/>
          <w:color w:val="auto"/>
          <w:kern w:val="0"/>
          <w:sz w:val="22"/>
        </w:rPr>
        <w:t>。</w:t>
      </w:r>
    </w:p>
    <w:p>
      <w:pPr>
        <w:tabs>
          <w:tab w:val="left" w:pos="0"/>
        </w:tabs>
        <w:autoSpaceDN w:val="0"/>
        <w:spacing w:before="120" w:after="120" w:line="324" w:lineRule="auto"/>
        <w:ind w:left="-283" w:leftChars="-135" w:right="-334" w:rightChars="-159" w:firstLine="331" w:firstLineChars="150"/>
        <w:rPr>
          <w:rFonts w:ascii="仿宋" w:hAnsi="仿宋" w:eastAsia="仿宋" w:cs="仿宋"/>
          <w:b/>
          <w:color w:val="auto"/>
          <w:kern w:val="0"/>
          <w:sz w:val="22"/>
        </w:rPr>
      </w:pPr>
      <w:r>
        <w:rPr>
          <w:rFonts w:hint="eastAsia" w:ascii="仿宋" w:hAnsi="仿宋" w:eastAsia="仿宋" w:cs="仿宋"/>
          <w:b/>
          <w:color w:val="auto"/>
          <w:kern w:val="0"/>
          <w:sz w:val="22"/>
        </w:rPr>
        <w:t>⑤若磋商响应供应商未明确品牌，采购人将在此表 “推荐品牌或厂家”中指定品牌及型号，磋商报价不予调整。</w:t>
      </w:r>
    </w:p>
    <w:p>
      <w:pPr>
        <w:shd w:val="clear" w:color="auto" w:fill="FFFFFF"/>
        <w:autoSpaceDN w:val="0"/>
        <w:spacing w:line="324" w:lineRule="auto"/>
        <w:ind w:left="-283" w:leftChars="-135" w:right="-334" w:rightChars="-159" w:firstLine="331" w:firstLineChars="150"/>
        <w:rPr>
          <w:rFonts w:ascii="仿宋" w:hAnsi="仿宋" w:eastAsia="仿宋" w:cs="仿宋"/>
          <w:color w:val="auto"/>
          <w:szCs w:val="24"/>
        </w:rPr>
      </w:pPr>
      <w:r>
        <w:rPr>
          <w:rFonts w:hint="eastAsia" w:ascii="仿宋" w:hAnsi="仿宋" w:eastAsia="仿宋" w:cs="仿宋"/>
          <w:b/>
          <w:color w:val="auto"/>
          <w:kern w:val="0"/>
          <w:sz w:val="22"/>
        </w:rPr>
        <w:t>⑥</w:t>
      </w:r>
      <w:r>
        <w:rPr>
          <w:rFonts w:hint="eastAsia" w:ascii="仿宋" w:hAnsi="仿宋" w:eastAsia="仿宋" w:cs="仿宋"/>
          <w:b/>
          <w:color w:val="auto"/>
          <w:kern w:val="0"/>
          <w:sz w:val="22"/>
          <w:u w:val="single"/>
        </w:rPr>
        <w:t>请将本表放置在商务技术文件中最后一页。若磋商响应文件未按要求放置或未填写，磋商小组可能做出不利于该磋商响应供应商的评审。</w:t>
      </w:r>
    </w:p>
    <w:p>
      <w:pPr>
        <w:widowControl/>
        <w:spacing w:line="415" w:lineRule="auto"/>
        <w:ind w:firstLine="640"/>
        <w:jc w:val="left"/>
        <w:rPr>
          <w:rFonts w:ascii="仿宋" w:hAnsi="仿宋" w:eastAsia="仿宋" w:cs="仿宋"/>
          <w:b/>
          <w:bCs/>
          <w:color w:val="auto"/>
          <w:sz w:val="32"/>
          <w:szCs w:val="32"/>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ind w:firstLine="562"/>
        <w:outlineLvl w:val="2"/>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2-14.其他资料</w:t>
      </w:r>
    </w:p>
    <w:p>
      <w:pPr>
        <w:autoSpaceDN w:val="0"/>
        <w:spacing w:line="360" w:lineRule="auto"/>
        <w:ind w:firstLine="643"/>
        <w:jc w:val="center"/>
        <w:rPr>
          <w:rFonts w:ascii="仿宋" w:hAnsi="仿宋" w:eastAsia="仿宋" w:cs="Times New Roman"/>
          <w:b/>
          <w:color w:val="auto"/>
          <w:sz w:val="32"/>
          <w:szCs w:val="32"/>
        </w:rPr>
      </w:pPr>
      <w:r>
        <w:rPr>
          <w:rFonts w:hint="eastAsia" w:ascii="仿宋" w:hAnsi="仿宋" w:eastAsia="仿宋" w:cs="Times New Roman"/>
          <w:b/>
          <w:color w:val="auto"/>
          <w:sz w:val="32"/>
          <w:szCs w:val="32"/>
        </w:rPr>
        <w:t>其他资料</w:t>
      </w:r>
    </w:p>
    <w:p>
      <w:pPr>
        <w:autoSpaceDN w:val="0"/>
        <w:spacing w:line="360" w:lineRule="auto"/>
        <w:rPr>
          <w:rFonts w:ascii="仿宋" w:hAnsi="仿宋" w:eastAsia="仿宋" w:cs="Times New Roman"/>
          <w:color w:val="auto"/>
          <w:kern w:val="0"/>
          <w:sz w:val="22"/>
          <w:u w:val="single"/>
        </w:rPr>
      </w:pPr>
      <w:r>
        <w:rPr>
          <w:rFonts w:hint="eastAsia" w:ascii="仿宋" w:hAnsi="仿宋" w:eastAsia="仿宋" w:cs="Times New Roman"/>
          <w:color w:val="auto"/>
          <w:sz w:val="24"/>
        </w:rPr>
        <w:t>项目名称：</w:t>
      </w:r>
      <w:r>
        <w:rPr>
          <w:rFonts w:hint="eastAsia" w:ascii="仿宋" w:hAnsi="仿宋" w:eastAsia="仿宋" w:cs="Times New Roman"/>
          <w:color w:val="auto"/>
          <w:kern w:val="0"/>
          <w:sz w:val="22"/>
          <w:u w:val="single"/>
        </w:rPr>
        <w:t xml:space="preserve">                                                </w:t>
      </w:r>
    </w:p>
    <w:p>
      <w:pPr>
        <w:autoSpaceDN w:val="0"/>
        <w:spacing w:line="360" w:lineRule="auto"/>
        <w:rPr>
          <w:rFonts w:ascii="仿宋" w:hAnsi="仿宋" w:eastAsia="仿宋" w:cs="Times New Roman"/>
          <w:color w:val="auto"/>
          <w:kern w:val="0"/>
          <w:sz w:val="24"/>
          <w:u w:val="single"/>
        </w:rPr>
      </w:pPr>
      <w:r>
        <w:rPr>
          <w:rFonts w:hint="eastAsia" w:ascii="仿宋" w:hAnsi="仿宋" w:eastAsia="仿宋" w:cs="Times New Roman"/>
          <w:color w:val="auto"/>
          <w:sz w:val="24"/>
        </w:rPr>
        <w:t>项目编号：</w:t>
      </w:r>
      <w:r>
        <w:rPr>
          <w:rFonts w:hint="eastAsia" w:ascii="仿宋" w:hAnsi="仿宋" w:eastAsia="仿宋" w:cs="Times New Roman"/>
          <w:color w:val="auto"/>
          <w:kern w:val="0"/>
          <w:sz w:val="24"/>
          <w:u w:val="single"/>
        </w:rPr>
        <w:t xml:space="preserve">                               </w:t>
      </w:r>
    </w:p>
    <w:tbl>
      <w:tblPr>
        <w:tblStyle w:val="59"/>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834" w:hRule="atLeast"/>
        </w:trPr>
        <w:tc>
          <w:tcPr>
            <w:tcW w:w="9145" w:type="dxa"/>
            <w:tcBorders>
              <w:top w:val="dotDash" w:color="D9D9D9" w:sz="4" w:space="0"/>
              <w:left w:val="dotDash" w:color="D9D9D9" w:sz="4" w:space="0"/>
              <w:bottom w:val="dotDash" w:color="D9D9D9" w:sz="4" w:space="0"/>
              <w:right w:val="dotDash" w:color="D9D9D9" w:sz="4" w:space="0"/>
            </w:tcBorders>
            <w:noWrap/>
          </w:tcPr>
          <w:p>
            <w:pPr>
              <w:autoSpaceDN w:val="0"/>
              <w:spacing w:line="360" w:lineRule="auto"/>
              <w:ind w:firstLine="442"/>
              <w:rPr>
                <w:rFonts w:ascii="仿宋" w:hAnsi="仿宋" w:eastAsia="仿宋" w:cs="Times New Roman"/>
                <w:color w:val="auto"/>
                <w:sz w:val="22"/>
                <w:szCs w:val="21"/>
              </w:rPr>
            </w:pPr>
          </w:p>
        </w:tc>
      </w:tr>
    </w:tbl>
    <w:p>
      <w:pPr>
        <w:autoSpaceDN w:val="0"/>
        <w:snapToGrid w:val="0"/>
        <w:spacing w:line="360" w:lineRule="auto"/>
        <w:rPr>
          <w:rFonts w:ascii="仿宋" w:hAnsi="仿宋" w:eastAsia="仿宋" w:cs="Times New Roman"/>
          <w:color w:val="auto"/>
          <w:sz w:val="24"/>
          <w:szCs w:val="28"/>
        </w:rPr>
      </w:pPr>
      <w:r>
        <w:rPr>
          <w:rFonts w:hint="eastAsia" w:ascii="仿宋" w:hAnsi="仿宋" w:eastAsia="仿宋" w:cs="Times New Roman"/>
          <w:color w:val="auto"/>
          <w:sz w:val="24"/>
          <w:szCs w:val="28"/>
        </w:rPr>
        <w:t>磋商响应供应商名称（盖章）：</w:t>
      </w:r>
      <w:r>
        <w:rPr>
          <w:rFonts w:hint="eastAsia" w:ascii="仿宋" w:hAnsi="仿宋" w:eastAsia="仿宋" w:cs="Times New Roman"/>
          <w:color w:val="auto"/>
          <w:w w:val="90"/>
          <w:kern w:val="0"/>
          <w:sz w:val="22"/>
        </w:rPr>
        <w:t>_______________________________</w:t>
      </w:r>
    </w:p>
    <w:p>
      <w:pPr>
        <w:autoSpaceDN w:val="0"/>
        <w:spacing w:line="360" w:lineRule="auto"/>
        <w:rPr>
          <w:rFonts w:ascii="仿宋" w:hAnsi="仿宋" w:eastAsia="仿宋" w:cs="Times New Roman"/>
          <w:color w:val="auto"/>
          <w:w w:val="90"/>
          <w:kern w:val="0"/>
          <w:sz w:val="22"/>
        </w:rPr>
      </w:pPr>
      <w:r>
        <w:rPr>
          <w:rFonts w:hint="eastAsia" w:ascii="仿宋" w:hAnsi="仿宋" w:eastAsia="仿宋" w:cs="Times New Roman"/>
          <w:color w:val="auto"/>
          <w:sz w:val="24"/>
          <w:szCs w:val="28"/>
        </w:rPr>
        <w:t>日期：</w:t>
      </w:r>
      <w:r>
        <w:rPr>
          <w:rFonts w:hint="eastAsia" w:ascii="仿宋" w:hAnsi="仿宋" w:eastAsia="仿宋" w:cs="Times New Roman"/>
          <w:color w:val="auto"/>
          <w:w w:val="90"/>
          <w:kern w:val="0"/>
          <w:sz w:val="22"/>
        </w:rPr>
        <w:t>_______________________________</w:t>
      </w:r>
    </w:p>
    <w:p>
      <w:pPr>
        <w:autoSpaceDN w:val="0"/>
        <w:rPr>
          <w:rFonts w:ascii="Times New Roman" w:hAnsi="Times New Roman" w:eastAsia="宋体" w:cs="Times New Roman"/>
          <w:color w:val="auto"/>
          <w:szCs w:val="24"/>
        </w:rPr>
      </w:pPr>
    </w:p>
    <w:p>
      <w:pPr>
        <w:autoSpaceDN w:val="0"/>
        <w:rPr>
          <w:rFonts w:ascii="Times New Roman" w:hAnsi="Times New Roman" w:eastAsia="宋体" w:cs="Times New Roman"/>
          <w:color w:val="auto"/>
          <w:szCs w:val="24"/>
        </w:rPr>
      </w:pPr>
    </w:p>
    <w:p>
      <w:pPr>
        <w:rPr>
          <w:color w:val="auto"/>
        </w:rPr>
      </w:pPr>
    </w:p>
    <w:p>
      <w:pPr>
        <w:autoSpaceDN w:val="0"/>
        <w:rPr>
          <w:rFonts w:ascii="Times New Roman" w:hAnsi="Times New Roman" w:eastAsia="宋体" w:cs="Times New Roman"/>
          <w:color w:val="auto"/>
          <w:szCs w:val="24"/>
        </w:rPr>
      </w:pPr>
    </w:p>
    <w:p>
      <w:pPr>
        <w:keepNext/>
        <w:keepLines/>
        <w:autoSpaceDN w:val="0"/>
        <w:spacing w:before="260" w:after="260" w:line="415" w:lineRule="auto"/>
        <w:ind w:firstLine="643"/>
        <w:outlineLvl w:val="1"/>
        <w:rPr>
          <w:rFonts w:ascii="仿宋" w:hAnsi="仿宋" w:eastAsia="仿宋" w:cs="Times New Roman"/>
          <w:b/>
          <w:bCs/>
          <w:color w:val="auto"/>
          <w:sz w:val="32"/>
          <w:szCs w:val="32"/>
        </w:rPr>
      </w:pPr>
      <w:bookmarkStart w:id="156" w:name="_Toc96947081"/>
      <w:bookmarkStart w:id="157" w:name="_Toc164685031"/>
      <w:r>
        <w:rPr>
          <w:rFonts w:hint="eastAsia" w:ascii="仿宋" w:hAnsi="仿宋" w:eastAsia="仿宋" w:cs="Times New Roman"/>
          <w:b/>
          <w:bCs/>
          <w:color w:val="auto"/>
          <w:sz w:val="32"/>
          <w:szCs w:val="32"/>
        </w:rPr>
        <w:t>三、报价文件部分格式</w:t>
      </w:r>
      <w:bookmarkEnd w:id="156"/>
      <w:bookmarkEnd w:id="157"/>
    </w:p>
    <w:p>
      <w:pPr>
        <w:autoSpaceDN w:val="0"/>
        <w:rPr>
          <w:rFonts w:ascii="Times New Roman" w:hAnsi="Times New Roman" w:eastAsia="宋体" w:cs="Times New Roman"/>
          <w:color w:val="auto"/>
          <w:szCs w:val="24"/>
        </w:rPr>
      </w:pPr>
    </w:p>
    <w:p>
      <w:pPr>
        <w:autoSpaceDN w:val="0"/>
        <w:adjustRightInd w:val="0"/>
        <w:snapToGrid w:val="0"/>
        <w:spacing w:line="480" w:lineRule="auto"/>
        <w:ind w:left="2345" w:leftChars="450" w:hanging="1400" w:hangingChars="500"/>
        <w:jc w:val="left"/>
        <w:rPr>
          <w:rFonts w:ascii="仿宋" w:hAnsi="仿宋" w:eastAsia="仿宋" w:cs="Times New Roman"/>
          <w:color w:val="auto"/>
          <w:kern w:val="0"/>
          <w:sz w:val="28"/>
          <w:szCs w:val="28"/>
        </w:rPr>
      </w:pPr>
    </w:p>
    <w:p>
      <w:pPr>
        <w:autoSpaceDN w:val="0"/>
        <w:adjustRightInd w:val="0"/>
        <w:snapToGrid w:val="0"/>
        <w:spacing w:line="480" w:lineRule="auto"/>
        <w:ind w:left="2345" w:leftChars="450" w:hanging="1400" w:hangingChars="500"/>
        <w:jc w:val="left"/>
        <w:rPr>
          <w:rFonts w:ascii="仿宋" w:hAnsi="仿宋" w:eastAsia="仿宋" w:cs="Times New Roman"/>
          <w:color w:val="auto"/>
          <w:kern w:val="0"/>
          <w:sz w:val="28"/>
          <w:szCs w:val="28"/>
        </w:rPr>
      </w:pPr>
    </w:p>
    <w:p>
      <w:pPr>
        <w:autoSpaceDN w:val="0"/>
        <w:adjustRightInd w:val="0"/>
        <w:snapToGrid w:val="0"/>
        <w:spacing w:line="480" w:lineRule="auto"/>
        <w:ind w:left="2345" w:leftChars="450" w:hanging="1400" w:hangingChars="500"/>
        <w:jc w:val="left"/>
        <w:rPr>
          <w:rFonts w:ascii="仿宋" w:hAnsi="仿宋" w:eastAsia="仿宋" w:cs="Times New Roman"/>
          <w:bCs/>
          <w:color w:val="auto"/>
          <w:sz w:val="28"/>
          <w:szCs w:val="28"/>
        </w:rPr>
      </w:pPr>
      <w:r>
        <w:rPr>
          <w:rFonts w:hint="eastAsia" w:ascii="仿宋" w:hAnsi="仿宋" w:eastAsia="仿宋" w:cs="Times New Roman"/>
          <w:color w:val="auto"/>
          <w:kern w:val="0"/>
          <w:sz w:val="28"/>
          <w:szCs w:val="28"/>
        </w:rPr>
        <w:t>项目名称：</w:t>
      </w:r>
      <w:r>
        <w:rPr>
          <w:rFonts w:hint="eastAsia" w:ascii="仿宋" w:hAnsi="仿宋" w:eastAsia="仿宋" w:cs="Times New Roman"/>
          <w:bCs/>
          <w:color w:val="auto"/>
          <w:sz w:val="28"/>
          <w:szCs w:val="28"/>
        </w:rPr>
        <w:t>浙江工商大学学生公寓提升改造工程</w:t>
      </w:r>
    </w:p>
    <w:p>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b/>
          <w:bCs/>
          <w:color w:val="auto"/>
          <w:kern w:val="0"/>
          <w:sz w:val="28"/>
          <w:szCs w:val="28"/>
          <w:u w:val="single"/>
        </w:rPr>
      </w:pPr>
      <w:r>
        <w:rPr>
          <w:rFonts w:hint="eastAsia" w:ascii="仿宋" w:hAnsi="仿宋" w:eastAsia="仿宋" w:cs="Times New Roman"/>
          <w:color w:val="auto"/>
          <w:kern w:val="0"/>
          <w:sz w:val="28"/>
          <w:szCs w:val="28"/>
        </w:rPr>
        <w:t>项目编号：</w:t>
      </w:r>
    </w:p>
    <w:p>
      <w:pPr>
        <w:autoSpaceDE w:val="0"/>
        <w:autoSpaceDN w:val="0"/>
        <w:adjustRightInd w:val="0"/>
        <w:snapToGrid w:val="0"/>
        <w:spacing w:line="360" w:lineRule="auto"/>
        <w:ind w:firstLine="562"/>
        <w:jc w:val="left"/>
        <w:rPr>
          <w:rFonts w:ascii="仿宋" w:hAnsi="仿宋" w:eastAsia="仿宋" w:cs="Times New Roman"/>
          <w:color w:val="auto"/>
          <w:kern w:val="0"/>
          <w:sz w:val="28"/>
          <w:szCs w:val="28"/>
        </w:rPr>
      </w:pPr>
    </w:p>
    <w:p>
      <w:pPr>
        <w:autoSpaceDE w:val="0"/>
        <w:autoSpaceDN w:val="0"/>
        <w:adjustRightInd w:val="0"/>
        <w:snapToGrid w:val="0"/>
        <w:spacing w:line="360" w:lineRule="auto"/>
        <w:jc w:val="left"/>
        <w:rPr>
          <w:rFonts w:ascii="仿宋" w:hAnsi="仿宋" w:eastAsia="仿宋" w:cs="Times New Roman"/>
          <w:color w:val="auto"/>
          <w:kern w:val="0"/>
          <w:sz w:val="24"/>
          <w:szCs w:val="24"/>
        </w:rPr>
      </w:pPr>
    </w:p>
    <w:p>
      <w:pPr>
        <w:tabs>
          <w:tab w:val="left" w:pos="1805"/>
          <w:tab w:val="left" w:pos="5360"/>
        </w:tabs>
        <w:autoSpaceDE w:val="0"/>
        <w:autoSpaceDN w:val="0"/>
        <w:adjustRightInd w:val="0"/>
        <w:snapToGrid w:val="0"/>
        <w:spacing w:line="360" w:lineRule="auto"/>
        <w:ind w:right="-20" w:firstLine="1446"/>
        <w:jc w:val="center"/>
        <w:rPr>
          <w:rFonts w:ascii="仿宋" w:hAnsi="仿宋" w:eastAsia="仿宋" w:cs="Times New Roman"/>
          <w:color w:val="auto"/>
          <w:kern w:val="0"/>
          <w:sz w:val="72"/>
          <w:szCs w:val="24"/>
        </w:rPr>
      </w:pPr>
      <w:r>
        <w:rPr>
          <w:rFonts w:hint="eastAsia" w:ascii="仿宋" w:hAnsi="仿宋" w:eastAsia="仿宋" w:cs="Times New Roman"/>
          <w:color w:val="auto"/>
          <w:kern w:val="0"/>
          <w:sz w:val="72"/>
          <w:szCs w:val="24"/>
        </w:rPr>
        <w:t>响应文件</w:t>
      </w:r>
    </w:p>
    <w:p>
      <w:pPr>
        <w:tabs>
          <w:tab w:val="left" w:pos="1805"/>
          <w:tab w:val="left" w:pos="5360"/>
        </w:tabs>
        <w:autoSpaceDE w:val="0"/>
        <w:autoSpaceDN w:val="0"/>
        <w:adjustRightInd w:val="0"/>
        <w:snapToGrid w:val="0"/>
        <w:spacing w:line="360" w:lineRule="auto"/>
        <w:ind w:right="-20" w:firstLine="1446"/>
        <w:jc w:val="center"/>
        <w:rPr>
          <w:rFonts w:ascii="仿宋" w:hAnsi="仿宋" w:eastAsia="仿宋" w:cs="Times New Roman"/>
          <w:color w:val="auto"/>
          <w:kern w:val="0"/>
          <w:sz w:val="16"/>
          <w:szCs w:val="24"/>
        </w:rPr>
      </w:pPr>
      <w:r>
        <w:rPr>
          <w:rFonts w:hint="eastAsia" w:ascii="仿宋" w:hAnsi="仿宋" w:eastAsia="仿宋" w:cs="Times New Roman"/>
          <w:color w:val="auto"/>
          <w:kern w:val="0"/>
          <w:sz w:val="72"/>
          <w:szCs w:val="24"/>
        </w:rPr>
        <w:t>（报价文件）</w:t>
      </w:r>
    </w:p>
    <w:p>
      <w:pPr>
        <w:autoSpaceDE w:val="0"/>
        <w:autoSpaceDN w:val="0"/>
        <w:adjustRightInd w:val="0"/>
        <w:snapToGrid w:val="0"/>
        <w:spacing w:line="360" w:lineRule="auto"/>
        <w:ind w:firstLine="402"/>
        <w:jc w:val="left"/>
        <w:rPr>
          <w:rFonts w:ascii="仿宋" w:hAnsi="仿宋" w:eastAsia="仿宋" w:cs="Times New Roman"/>
          <w:color w:val="auto"/>
          <w:kern w:val="0"/>
          <w:sz w:val="20"/>
          <w:szCs w:val="24"/>
        </w:rPr>
      </w:pPr>
    </w:p>
    <w:p>
      <w:pPr>
        <w:autoSpaceDE w:val="0"/>
        <w:autoSpaceDN w:val="0"/>
        <w:adjustRightInd w:val="0"/>
        <w:snapToGrid w:val="0"/>
        <w:spacing w:line="360" w:lineRule="auto"/>
        <w:ind w:firstLine="402"/>
        <w:jc w:val="left"/>
        <w:rPr>
          <w:rFonts w:ascii="仿宋" w:hAnsi="仿宋" w:eastAsia="仿宋" w:cs="Times New Roman"/>
          <w:color w:val="auto"/>
          <w:kern w:val="0"/>
          <w:sz w:val="20"/>
          <w:szCs w:val="24"/>
        </w:rPr>
      </w:pPr>
    </w:p>
    <w:p>
      <w:pPr>
        <w:autoSpaceDE w:val="0"/>
        <w:autoSpaceDN w:val="0"/>
        <w:adjustRightInd w:val="0"/>
        <w:snapToGrid w:val="0"/>
        <w:spacing w:line="360" w:lineRule="auto"/>
        <w:ind w:firstLine="402"/>
        <w:jc w:val="left"/>
        <w:rPr>
          <w:rFonts w:ascii="仿宋" w:hAnsi="仿宋" w:eastAsia="仿宋" w:cs="Times New Roman"/>
          <w:color w:val="auto"/>
          <w:kern w:val="0"/>
          <w:sz w:val="20"/>
          <w:szCs w:val="24"/>
        </w:rPr>
      </w:pPr>
    </w:p>
    <w:p>
      <w:pPr>
        <w:autoSpaceDE w:val="0"/>
        <w:autoSpaceDN w:val="0"/>
        <w:adjustRightInd w:val="0"/>
        <w:spacing w:line="360" w:lineRule="auto"/>
        <w:ind w:firstLine="840" w:firstLineChars="300"/>
        <w:jc w:val="left"/>
        <w:rPr>
          <w:rFonts w:ascii="仿宋" w:hAnsi="仿宋" w:eastAsia="仿宋" w:cs="..ì."/>
          <w:color w:val="auto"/>
          <w:kern w:val="0"/>
          <w:sz w:val="28"/>
          <w:szCs w:val="24"/>
        </w:rPr>
      </w:pPr>
      <w:r>
        <w:rPr>
          <w:rFonts w:hint="eastAsia" w:ascii="仿宋" w:hAnsi="仿宋" w:eastAsia="仿宋" w:cs="..ì."/>
          <w:color w:val="auto"/>
          <w:sz w:val="28"/>
          <w:szCs w:val="24"/>
        </w:rPr>
        <w:t>磋商响应供应商（盖章）：</w:t>
      </w:r>
    </w:p>
    <w:p>
      <w:pPr>
        <w:autoSpaceDE w:val="0"/>
        <w:autoSpaceDN w:val="0"/>
        <w:adjustRightInd w:val="0"/>
        <w:spacing w:line="360" w:lineRule="auto"/>
        <w:ind w:firstLine="840" w:firstLineChars="300"/>
        <w:jc w:val="left"/>
        <w:rPr>
          <w:rFonts w:ascii="仿宋" w:hAnsi="仿宋" w:eastAsia="仿宋" w:cs="..ì."/>
          <w:color w:val="auto"/>
          <w:sz w:val="28"/>
          <w:szCs w:val="24"/>
        </w:rPr>
      </w:pPr>
      <w:r>
        <w:rPr>
          <w:rFonts w:hint="eastAsia" w:ascii="仿宋" w:hAnsi="仿宋" w:eastAsia="仿宋" w:cs="..ì."/>
          <w:color w:val="auto"/>
          <w:sz w:val="28"/>
          <w:szCs w:val="24"/>
        </w:rPr>
        <w:t>磋商响应供应商地址：</w:t>
      </w:r>
    </w:p>
    <w:p>
      <w:pPr>
        <w:autoSpaceDE w:val="0"/>
        <w:autoSpaceDN w:val="0"/>
        <w:adjustRightInd w:val="0"/>
        <w:spacing w:line="360" w:lineRule="auto"/>
        <w:ind w:firstLine="840" w:firstLineChars="300"/>
        <w:jc w:val="left"/>
        <w:rPr>
          <w:rFonts w:ascii="仿宋" w:hAnsi="仿宋" w:eastAsia="仿宋" w:cs="..ì."/>
          <w:color w:val="auto"/>
          <w:sz w:val="28"/>
          <w:szCs w:val="24"/>
          <w:u w:val="single"/>
        </w:rPr>
      </w:pPr>
      <w:r>
        <w:rPr>
          <w:rFonts w:hint="eastAsia" w:ascii="仿宋" w:hAnsi="仿宋" w:eastAsia="仿宋" w:cs="..ì."/>
          <w:color w:val="auto"/>
          <w:sz w:val="28"/>
          <w:szCs w:val="24"/>
        </w:rPr>
        <w:t>磋商响应供应商联系电话：</w:t>
      </w:r>
    </w:p>
    <w:p>
      <w:pPr>
        <w:tabs>
          <w:tab w:val="left" w:pos="6080"/>
          <w:tab w:val="left" w:pos="6640"/>
        </w:tabs>
        <w:autoSpaceDE w:val="0"/>
        <w:autoSpaceDN w:val="0"/>
        <w:adjustRightInd w:val="0"/>
        <w:snapToGrid w:val="0"/>
        <w:spacing w:line="360" w:lineRule="auto"/>
        <w:ind w:left="774" w:right="403" w:firstLine="562"/>
        <w:jc w:val="left"/>
        <w:rPr>
          <w:rFonts w:ascii="仿宋" w:hAnsi="仿宋" w:eastAsia="仿宋" w:cs="Times New Roman"/>
          <w:color w:val="auto"/>
          <w:kern w:val="0"/>
          <w:sz w:val="28"/>
          <w:szCs w:val="24"/>
        </w:rPr>
      </w:pPr>
    </w:p>
    <w:p>
      <w:pPr>
        <w:tabs>
          <w:tab w:val="left" w:pos="3280"/>
          <w:tab w:val="left" w:pos="4680"/>
          <w:tab w:val="left" w:pos="6080"/>
        </w:tabs>
        <w:autoSpaceDE w:val="0"/>
        <w:autoSpaceDN w:val="0"/>
        <w:adjustRightInd w:val="0"/>
        <w:snapToGrid w:val="0"/>
        <w:spacing w:line="360" w:lineRule="auto"/>
        <w:ind w:right="-20" w:firstLine="562"/>
        <w:jc w:val="center"/>
        <w:rPr>
          <w:rFonts w:ascii="仿宋" w:hAnsi="仿宋" w:eastAsia="仿宋" w:cs="Times New Roman"/>
          <w:color w:val="auto"/>
          <w:kern w:val="0"/>
          <w:sz w:val="28"/>
          <w:szCs w:val="24"/>
        </w:rPr>
      </w:pPr>
      <w:r>
        <w:rPr>
          <w:rFonts w:hint="eastAsia" w:ascii="仿宋" w:hAnsi="仿宋" w:eastAsia="仿宋" w:cs="Times New Roman"/>
          <w:color w:val="auto"/>
          <w:kern w:val="0"/>
          <w:sz w:val="28"/>
          <w:szCs w:val="24"/>
        </w:rPr>
        <w:t>年 月 日</w:t>
      </w:r>
    </w:p>
    <w:p>
      <w:pPr>
        <w:widowControl/>
        <w:jc w:val="left"/>
        <w:rPr>
          <w:rFonts w:ascii="仿宋" w:hAnsi="仿宋" w:eastAsia="仿宋" w:cs="Times New Roman"/>
          <w:color w:val="auto"/>
          <w:szCs w:val="24"/>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ind w:firstLine="643"/>
        <w:outlineLvl w:val="2"/>
        <w:rPr>
          <w:rFonts w:ascii="仿宋" w:hAnsi="仿宋" w:eastAsia="仿宋" w:cs="Times New Roman"/>
          <w:b/>
          <w:bCs/>
          <w:color w:val="auto"/>
          <w:kern w:val="0"/>
          <w:sz w:val="32"/>
          <w:szCs w:val="32"/>
        </w:rPr>
      </w:pPr>
      <w:r>
        <w:rPr>
          <w:rFonts w:hint="eastAsia" w:ascii="仿宋" w:hAnsi="仿宋" w:eastAsia="仿宋" w:cs="Times New Roman"/>
          <w:b/>
          <w:bCs/>
          <w:color w:val="auto"/>
          <w:kern w:val="0"/>
          <w:sz w:val="32"/>
          <w:szCs w:val="28"/>
        </w:rPr>
        <w:t>（1）▲投标函</w:t>
      </w:r>
    </w:p>
    <w:p>
      <w:pPr>
        <w:keepNext/>
        <w:keepLines/>
        <w:autoSpaceDN w:val="0"/>
        <w:spacing w:before="260" w:after="260" w:line="415" w:lineRule="auto"/>
        <w:ind w:firstLine="643"/>
        <w:jc w:val="center"/>
        <w:outlineLvl w:val="2"/>
        <w:rPr>
          <w:rFonts w:ascii="仿宋" w:hAnsi="仿宋" w:eastAsia="仿宋" w:cs="Times New Roman"/>
          <w:b/>
          <w:bCs/>
          <w:color w:val="auto"/>
          <w:kern w:val="0"/>
          <w:sz w:val="32"/>
          <w:szCs w:val="32"/>
        </w:rPr>
      </w:pPr>
      <w:r>
        <w:rPr>
          <w:rFonts w:hint="eastAsia" w:ascii="仿宋" w:hAnsi="仿宋" w:eastAsia="仿宋" w:cs="Times New Roman"/>
          <w:b/>
          <w:bCs/>
          <w:color w:val="auto"/>
          <w:kern w:val="0"/>
          <w:sz w:val="32"/>
          <w:szCs w:val="32"/>
        </w:rPr>
        <w:t>▲投标函</w:t>
      </w:r>
    </w:p>
    <w:p>
      <w:pPr>
        <w:autoSpaceDN w:val="0"/>
        <w:spacing w:after="312" w:afterLines="100" w:line="360" w:lineRule="auto"/>
        <w:rPr>
          <w:rFonts w:ascii="仿宋" w:hAnsi="仿宋" w:eastAsia="仿宋" w:cs="仿宋"/>
          <w:color w:val="auto"/>
          <w:sz w:val="24"/>
          <w:szCs w:val="24"/>
        </w:rPr>
      </w:pPr>
      <w:r>
        <w:rPr>
          <w:rFonts w:hint="eastAsia" w:ascii="仿宋" w:hAnsi="仿宋" w:eastAsia="仿宋" w:cs="仿宋"/>
          <w:color w:val="auto"/>
          <w:sz w:val="24"/>
          <w:szCs w:val="24"/>
          <w:u w:val="single"/>
        </w:rPr>
        <w:t xml:space="preserve"> 浙江工商大学 </w:t>
      </w:r>
      <w:r>
        <w:rPr>
          <w:rFonts w:hint="eastAsia" w:ascii="仿宋" w:hAnsi="仿宋" w:eastAsia="仿宋" w:cs="仿宋"/>
          <w:color w:val="auto"/>
          <w:sz w:val="24"/>
          <w:szCs w:val="24"/>
        </w:rPr>
        <w:t>：</w:t>
      </w:r>
    </w:p>
    <w:p>
      <w:pPr>
        <w:autoSpaceDE w:val="0"/>
        <w:autoSpaceDN w:val="0"/>
        <w:adjustRightInd w:val="0"/>
        <w:spacing w:line="480" w:lineRule="auto"/>
        <w:ind w:firstLine="480" w:firstLineChars="200"/>
        <w:jc w:val="left"/>
        <w:rPr>
          <w:rFonts w:ascii="仿宋" w:hAnsi="仿宋" w:eastAsia="仿宋" w:cs="仿宋"/>
          <w:color w:val="auto"/>
          <w:sz w:val="24"/>
          <w:szCs w:val="24"/>
          <w:u w:val="single"/>
        </w:rPr>
      </w:pPr>
      <w:r>
        <w:rPr>
          <w:rFonts w:hint="eastAsia" w:ascii="仿宋" w:hAnsi="仿宋" w:eastAsia="仿宋" w:cs="仿宋"/>
          <w:color w:val="auto"/>
          <w:sz w:val="24"/>
          <w:szCs w:val="24"/>
        </w:rPr>
        <w:t>1．我方已仔细研究了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施工磋商文件的全部内容，愿意以人民币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（大写）元（</w:t>
      </w:r>
      <w:r>
        <w:rPr>
          <w:rFonts w:ascii="Calibri" w:hAnsi="..ì." w:eastAsia="仿宋" w:cs="Calibri"/>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）的磋商总报价，工期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日历天， 项目经理：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，按合同约定实施和完成承包工程，修补工程中的任何缺陷，工程质量达到。</w:t>
      </w:r>
    </w:p>
    <w:p>
      <w:pPr>
        <w:autoSpaceDN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2．我方承诺在竞争性磋商有效期内不修改、撤销磋商响应文件。</w:t>
      </w:r>
    </w:p>
    <w:p>
      <w:pPr>
        <w:autoSpaceDN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3．如我方成交：</w:t>
      </w:r>
    </w:p>
    <w:p>
      <w:pPr>
        <w:autoSpaceDN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（1）我方承诺在收到成交通知书后，在成交通知书规定的期限内与你方签订合同。</w:t>
      </w:r>
    </w:p>
    <w:p>
      <w:pPr>
        <w:autoSpaceDN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（2）我方承诺按照磋商文件规定向你方递交预付款担保。</w:t>
      </w:r>
    </w:p>
    <w:p>
      <w:pPr>
        <w:autoSpaceDN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（3）我方承诺在合同约定的期限内完成并移交全部合同工程。</w:t>
      </w:r>
    </w:p>
    <w:p>
      <w:pPr>
        <w:autoSpaceDN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4．我方在此声明，所递交的磋商响应文件及有关资料内容完整、真实和准确。</w:t>
      </w:r>
    </w:p>
    <w:p>
      <w:pPr>
        <w:autoSpaceDN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5．（其他补充说明）。</w:t>
      </w:r>
    </w:p>
    <w:p>
      <w:pPr>
        <w:autoSpaceDN w:val="0"/>
        <w:spacing w:line="360" w:lineRule="auto"/>
        <w:ind w:firstLine="480" w:firstLineChars="200"/>
        <w:rPr>
          <w:rFonts w:ascii="仿宋" w:hAnsi="仿宋" w:eastAsia="仿宋" w:cs="Arial"/>
          <w:color w:val="auto"/>
          <w:kern w:val="0"/>
          <w:sz w:val="24"/>
          <w:szCs w:val="24"/>
        </w:rPr>
      </w:pPr>
      <w:r>
        <w:rPr>
          <w:rFonts w:hint="eastAsia" w:ascii="仿宋" w:hAnsi="仿宋" w:eastAsia="仿宋" w:cs="仿宋"/>
          <w:b/>
          <w:color w:val="auto"/>
          <w:sz w:val="24"/>
          <w:szCs w:val="24"/>
        </w:rPr>
        <w:t>说明：</w:t>
      </w:r>
      <w:r>
        <w:rPr>
          <w:rFonts w:hint="eastAsia" w:ascii="仿宋" w:hAnsi="仿宋" w:eastAsia="仿宋" w:cs="Arial"/>
          <w:b/>
          <w:color w:val="auto"/>
          <w:kern w:val="0"/>
          <w:sz w:val="24"/>
          <w:szCs w:val="24"/>
          <w:u w:val="single"/>
        </w:rPr>
        <w:t>磋商响应供应商在“政府采购云平台”进行标书关联时，在政采云系统上填报的投标报价（总价，元）金额与加密的报价文件中所列的投标报价（总价，元）金额不一致时，以加密的报价文件中所列的金额为准进行修正</w:t>
      </w:r>
      <w:r>
        <w:rPr>
          <w:rFonts w:hint="eastAsia" w:ascii="仿宋" w:hAnsi="仿宋" w:eastAsia="仿宋" w:cs="Arial"/>
          <w:b/>
          <w:color w:val="auto"/>
          <w:kern w:val="0"/>
          <w:sz w:val="24"/>
          <w:szCs w:val="24"/>
        </w:rPr>
        <w:t>。</w:t>
      </w:r>
    </w:p>
    <w:p>
      <w:pPr>
        <w:autoSpaceDN w:val="0"/>
        <w:spacing w:line="360" w:lineRule="auto"/>
        <w:rPr>
          <w:rFonts w:ascii="仿宋" w:hAnsi="仿宋" w:eastAsia="仿宋" w:cs="仿宋"/>
          <w:color w:val="auto"/>
          <w:sz w:val="24"/>
          <w:szCs w:val="24"/>
        </w:rPr>
      </w:pPr>
    </w:p>
    <w:p>
      <w:pPr>
        <w:autoSpaceDN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磋商响应供应商（盖章）：</w:t>
      </w:r>
    </w:p>
    <w:p>
      <w:pPr>
        <w:autoSpaceDN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地址：</w:t>
      </w:r>
    </w:p>
    <w:p>
      <w:pPr>
        <w:autoSpaceDN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电话：</w:t>
      </w:r>
    </w:p>
    <w:p>
      <w:pPr>
        <w:autoSpaceDN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传真：</w:t>
      </w:r>
    </w:p>
    <w:p>
      <w:pPr>
        <w:autoSpaceDN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邮政编码：</w:t>
      </w:r>
    </w:p>
    <w:p>
      <w:pPr>
        <w:autoSpaceDN w:val="0"/>
        <w:spacing w:line="360" w:lineRule="auto"/>
        <w:ind w:firstLine="7800" w:firstLineChars="3250"/>
        <w:jc w:val="left"/>
        <w:rPr>
          <w:rFonts w:ascii="仿宋" w:hAnsi="仿宋" w:eastAsia="仿宋" w:cs="Times New Roman"/>
          <w:b/>
          <w:bCs/>
          <w:color w:val="auto"/>
          <w:sz w:val="22"/>
        </w:rPr>
      </w:pPr>
      <w:r>
        <w:rPr>
          <w:rFonts w:hint="eastAsia" w:ascii="仿宋" w:hAnsi="仿宋" w:eastAsia="仿宋" w:cs="仿宋"/>
          <w:color w:val="auto"/>
          <w:sz w:val="24"/>
          <w:szCs w:val="24"/>
        </w:rPr>
        <w:t>年 月 日</w:t>
      </w:r>
    </w:p>
    <w:p>
      <w:pPr>
        <w:autoSpaceDN w:val="0"/>
        <w:spacing w:line="360" w:lineRule="auto"/>
        <w:ind w:firstLine="440" w:firstLineChars="200"/>
        <w:rPr>
          <w:rFonts w:ascii="仿宋" w:hAnsi="仿宋" w:eastAsia="仿宋" w:cs="Times New Roman"/>
          <w:b/>
          <w:bCs/>
          <w:color w:val="auto"/>
          <w:sz w:val="22"/>
        </w:rPr>
      </w:pPr>
    </w:p>
    <w:p>
      <w:pPr>
        <w:keepNext/>
        <w:keepLines/>
        <w:autoSpaceDN w:val="0"/>
        <w:spacing w:before="260" w:after="260" w:line="415" w:lineRule="auto"/>
        <w:ind w:firstLine="643"/>
        <w:outlineLvl w:val="2"/>
        <w:rPr>
          <w:rFonts w:ascii="仿宋" w:hAnsi="仿宋" w:eastAsia="仿宋" w:cs="Times New Roman"/>
          <w:b/>
          <w:bCs/>
          <w:color w:val="auto"/>
          <w:kern w:val="0"/>
          <w:sz w:val="32"/>
          <w:szCs w:val="21"/>
        </w:rPr>
      </w:pPr>
      <w:r>
        <w:rPr>
          <w:rFonts w:hint="eastAsia" w:ascii="仿宋" w:hAnsi="仿宋" w:eastAsia="仿宋" w:cs="Times New Roman"/>
          <w:b/>
          <w:bCs/>
          <w:color w:val="auto"/>
          <w:kern w:val="0"/>
          <w:sz w:val="32"/>
          <w:szCs w:val="24"/>
        </w:rPr>
        <w:t>（2）工程量清单及计价表式：</w:t>
      </w:r>
    </w:p>
    <w:p>
      <w:pPr>
        <w:tabs>
          <w:tab w:val="center" w:pos="4755"/>
          <w:tab w:val="right" w:pos="9070"/>
        </w:tabs>
        <w:autoSpaceDN w:val="0"/>
        <w:spacing w:line="440" w:lineRule="exact"/>
        <w:ind w:firstLine="110" w:firstLineChars="50"/>
        <w:rPr>
          <w:rFonts w:ascii="仿宋" w:hAnsi="仿宋" w:eastAsia="仿宋" w:cs="Times New Roman"/>
          <w:color w:val="auto"/>
          <w:kern w:val="0"/>
          <w:sz w:val="22"/>
        </w:rPr>
      </w:pPr>
      <w:r>
        <w:rPr>
          <w:rFonts w:hint="eastAsia" w:ascii="仿宋" w:hAnsi="仿宋" w:eastAsia="仿宋" w:cs="Times New Roman"/>
          <w:b/>
          <w:bCs/>
          <w:color w:val="auto"/>
          <w:sz w:val="22"/>
        </w:rPr>
        <w:t>格式一：</w:t>
      </w:r>
    </w:p>
    <w:p>
      <w:pPr>
        <w:tabs>
          <w:tab w:val="right" w:pos="0"/>
          <w:tab w:val="center" w:pos="4755"/>
        </w:tabs>
        <w:autoSpaceDN w:val="0"/>
        <w:spacing w:before="100" w:beforeAutospacing="1" w:after="100" w:afterAutospacing="1" w:line="440" w:lineRule="exact"/>
        <w:ind w:firstLine="220" w:firstLineChars="100"/>
        <w:rPr>
          <w:rFonts w:ascii="仿宋" w:hAnsi="仿宋" w:eastAsia="仿宋" w:cs="Times New Roman"/>
          <w:color w:val="auto"/>
          <w:kern w:val="0"/>
          <w:sz w:val="22"/>
        </w:rPr>
      </w:pPr>
    </w:p>
    <w:p>
      <w:pPr>
        <w:keepNext/>
        <w:keepLines/>
        <w:autoSpaceDN w:val="0"/>
        <w:spacing w:before="280" w:after="290" w:line="374" w:lineRule="auto"/>
        <w:ind w:firstLine="643"/>
        <w:jc w:val="center"/>
        <w:outlineLvl w:val="3"/>
        <w:rPr>
          <w:rFonts w:ascii="仿宋" w:hAnsi="仿宋" w:eastAsia="仿宋" w:cs="Times New Roman"/>
          <w:b/>
          <w:bCs/>
          <w:color w:val="auto"/>
          <w:kern w:val="0"/>
          <w:sz w:val="32"/>
          <w:szCs w:val="32"/>
        </w:rPr>
      </w:pPr>
      <w:r>
        <w:rPr>
          <w:rFonts w:hint="eastAsia" w:ascii="仿宋" w:hAnsi="仿宋" w:eastAsia="仿宋" w:cs="Times New Roman"/>
          <w:b/>
          <w:bCs/>
          <w:color w:val="auto"/>
          <w:kern w:val="0"/>
          <w:sz w:val="32"/>
          <w:szCs w:val="32"/>
        </w:rPr>
        <w:t>磋商总价</w:t>
      </w:r>
    </w:p>
    <w:p>
      <w:pPr>
        <w:widowControl/>
        <w:tabs>
          <w:tab w:val="center" w:pos="4755"/>
          <w:tab w:val="right" w:pos="9070"/>
        </w:tabs>
        <w:autoSpaceDN w:val="0"/>
        <w:spacing w:before="100" w:beforeAutospacing="1" w:after="100" w:afterAutospacing="1"/>
        <w:ind w:firstLine="220" w:firstLineChars="100"/>
        <w:jc w:val="center"/>
        <w:rPr>
          <w:rFonts w:ascii="仿宋" w:hAnsi="仿宋" w:eastAsia="仿宋" w:cs="Times New Roman"/>
          <w:color w:val="auto"/>
          <w:kern w:val="0"/>
          <w:sz w:val="22"/>
        </w:rPr>
      </w:pPr>
    </w:p>
    <w:p>
      <w:pPr>
        <w:widowControl/>
        <w:tabs>
          <w:tab w:val="center" w:pos="4755"/>
          <w:tab w:val="right" w:pos="9070"/>
        </w:tabs>
        <w:autoSpaceDN w:val="0"/>
        <w:spacing w:after="100" w:afterAutospacing="1"/>
        <w:ind w:left="1260" w:leftChars="600" w:firstLine="562"/>
        <w:jc w:val="left"/>
        <w:rPr>
          <w:rFonts w:ascii="仿宋" w:hAnsi="仿宋" w:eastAsia="仿宋" w:cs="Times New Roman"/>
          <w:color w:val="auto"/>
          <w:kern w:val="0"/>
          <w:sz w:val="28"/>
          <w:szCs w:val="28"/>
          <w:u w:val="single"/>
        </w:rPr>
      </w:pPr>
      <w:r>
        <w:rPr>
          <w:rFonts w:hint="eastAsia" w:ascii="仿宋" w:hAnsi="仿宋" w:eastAsia="仿宋" w:cs="Times New Roman"/>
          <w:color w:val="auto"/>
          <w:kern w:val="0"/>
          <w:sz w:val="28"/>
          <w:szCs w:val="28"/>
        </w:rPr>
        <w:t>采 购 人：</w:t>
      </w:r>
      <w:r>
        <w:rPr>
          <w:rFonts w:hint="eastAsia" w:ascii="仿宋" w:hAnsi="仿宋" w:eastAsia="仿宋" w:cs="Times New Roman"/>
          <w:color w:val="auto"/>
          <w:kern w:val="0"/>
          <w:sz w:val="28"/>
          <w:szCs w:val="28"/>
          <w:u w:val="single"/>
        </w:rPr>
        <w:t xml:space="preserve">                                </w:t>
      </w:r>
    </w:p>
    <w:p>
      <w:pPr>
        <w:widowControl/>
        <w:tabs>
          <w:tab w:val="center" w:pos="4755"/>
          <w:tab w:val="right" w:pos="9070"/>
        </w:tabs>
        <w:autoSpaceDN w:val="0"/>
        <w:spacing w:after="100" w:afterAutospacing="1"/>
        <w:ind w:left="1260" w:leftChars="600" w:firstLine="562"/>
        <w:jc w:val="left"/>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项目名称：</w:t>
      </w:r>
      <w:r>
        <w:rPr>
          <w:rFonts w:hint="eastAsia" w:ascii="仿宋" w:hAnsi="仿宋" w:eastAsia="仿宋" w:cs="Times New Roman"/>
          <w:color w:val="auto"/>
          <w:kern w:val="0"/>
          <w:sz w:val="28"/>
          <w:szCs w:val="28"/>
          <w:u w:val="single"/>
        </w:rPr>
        <w:t xml:space="preserve">                                </w:t>
      </w:r>
    </w:p>
    <w:p>
      <w:pPr>
        <w:widowControl/>
        <w:tabs>
          <w:tab w:val="center" w:pos="4755"/>
          <w:tab w:val="right" w:pos="9070"/>
        </w:tabs>
        <w:autoSpaceDN w:val="0"/>
        <w:spacing w:after="100" w:afterAutospacing="1"/>
        <w:ind w:left="1260" w:leftChars="600" w:firstLine="562"/>
        <w:jc w:val="left"/>
        <w:rPr>
          <w:rFonts w:ascii="仿宋" w:hAnsi="仿宋" w:eastAsia="仿宋" w:cs="Times New Roman"/>
          <w:color w:val="auto"/>
          <w:kern w:val="0"/>
          <w:sz w:val="28"/>
          <w:szCs w:val="28"/>
          <w:u w:val="single"/>
        </w:rPr>
      </w:pPr>
      <w:r>
        <w:rPr>
          <w:rFonts w:hint="eastAsia" w:ascii="仿宋" w:hAnsi="仿宋" w:eastAsia="仿宋" w:cs="Times New Roman"/>
          <w:color w:val="auto"/>
          <w:kern w:val="0"/>
          <w:sz w:val="28"/>
          <w:szCs w:val="28"/>
        </w:rPr>
        <w:t>磋商总价（小写）：</w:t>
      </w:r>
      <w:r>
        <w:rPr>
          <w:rFonts w:hint="eastAsia" w:ascii="仿宋" w:hAnsi="仿宋" w:eastAsia="仿宋" w:cs="Times New Roman"/>
          <w:color w:val="auto"/>
          <w:kern w:val="0"/>
          <w:sz w:val="28"/>
          <w:szCs w:val="28"/>
          <w:u w:val="single"/>
        </w:rPr>
        <w:t xml:space="preserve">                        </w:t>
      </w:r>
    </w:p>
    <w:p>
      <w:pPr>
        <w:widowControl/>
        <w:tabs>
          <w:tab w:val="center" w:pos="4755"/>
          <w:tab w:val="right" w:pos="9070"/>
        </w:tabs>
        <w:autoSpaceDN w:val="0"/>
        <w:spacing w:after="100" w:afterAutospacing="1"/>
        <w:ind w:left="2415" w:leftChars="1150" w:firstLine="562"/>
        <w:jc w:val="left"/>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（大写）：</w:t>
      </w:r>
      <w:r>
        <w:rPr>
          <w:rFonts w:hint="eastAsia" w:ascii="仿宋" w:hAnsi="仿宋" w:eastAsia="仿宋" w:cs="Times New Roman"/>
          <w:color w:val="auto"/>
          <w:kern w:val="0"/>
          <w:sz w:val="28"/>
          <w:szCs w:val="28"/>
          <w:u w:val="single"/>
        </w:rPr>
        <w:t xml:space="preserve">                        </w:t>
      </w:r>
    </w:p>
    <w:p>
      <w:pPr>
        <w:widowControl/>
        <w:tabs>
          <w:tab w:val="center" w:pos="4755"/>
          <w:tab w:val="right" w:pos="9070"/>
        </w:tabs>
        <w:autoSpaceDN w:val="0"/>
        <w:spacing w:after="100" w:afterAutospacing="1"/>
        <w:ind w:left="1260" w:leftChars="600" w:firstLine="562"/>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供应商：</w:t>
      </w:r>
      <w:r>
        <w:rPr>
          <w:rFonts w:hint="eastAsia" w:ascii="仿宋" w:hAnsi="仿宋" w:eastAsia="仿宋" w:cs="Times New Roman"/>
          <w:color w:val="auto"/>
          <w:kern w:val="0"/>
          <w:sz w:val="28"/>
          <w:szCs w:val="28"/>
          <w:u w:val="single"/>
        </w:rPr>
        <w:t xml:space="preserve">                                  </w:t>
      </w:r>
      <w:r>
        <w:rPr>
          <w:rFonts w:hint="eastAsia" w:ascii="仿宋" w:hAnsi="仿宋" w:eastAsia="仿宋" w:cs="Times New Roman"/>
          <w:color w:val="auto"/>
          <w:kern w:val="0"/>
          <w:sz w:val="28"/>
          <w:szCs w:val="28"/>
        </w:rPr>
        <w:t>（单位盖章）</w:t>
      </w:r>
    </w:p>
    <w:p>
      <w:pPr>
        <w:widowControl/>
        <w:autoSpaceDN w:val="0"/>
        <w:spacing w:after="100" w:line="720" w:lineRule="auto"/>
        <w:ind w:left="1260" w:leftChars="600" w:firstLine="562"/>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法定代表人：</w:t>
      </w:r>
      <w:r>
        <w:rPr>
          <w:rFonts w:hint="eastAsia" w:ascii="仿宋" w:hAnsi="仿宋" w:eastAsia="仿宋" w:cs="Times New Roman"/>
          <w:color w:val="auto"/>
          <w:kern w:val="0"/>
          <w:sz w:val="28"/>
          <w:szCs w:val="28"/>
          <w:u w:val="single"/>
        </w:rPr>
        <w:t xml:space="preserve">                              </w:t>
      </w:r>
      <w:r>
        <w:rPr>
          <w:rFonts w:hint="eastAsia" w:ascii="仿宋" w:hAnsi="仿宋" w:eastAsia="仿宋" w:cs="Times New Roman"/>
          <w:color w:val="auto"/>
          <w:kern w:val="0"/>
          <w:sz w:val="28"/>
          <w:szCs w:val="28"/>
        </w:rPr>
        <w:t>（签字或盖章）</w:t>
      </w:r>
    </w:p>
    <w:p>
      <w:pPr>
        <w:widowControl/>
        <w:tabs>
          <w:tab w:val="center" w:pos="4755"/>
          <w:tab w:val="right" w:pos="9070"/>
        </w:tabs>
        <w:autoSpaceDN w:val="0"/>
        <w:spacing w:after="100" w:afterAutospacing="1" w:line="720" w:lineRule="auto"/>
        <w:ind w:left="1260" w:leftChars="600" w:firstLine="562"/>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编制人员：</w:t>
      </w:r>
      <w:r>
        <w:rPr>
          <w:rFonts w:ascii="Calibri" w:hAnsi="Calibri" w:eastAsia="仿宋" w:cs="Calibri"/>
          <w:color w:val="auto"/>
          <w:sz w:val="28"/>
          <w:szCs w:val="28"/>
          <w:u w:val="single"/>
        </w:rPr>
        <w:t>                       </w:t>
      </w:r>
      <w:r>
        <w:rPr>
          <w:rFonts w:hint="eastAsia" w:ascii="仿宋" w:hAnsi="仿宋" w:eastAsia="仿宋" w:cs="Times New Roman"/>
          <w:color w:val="auto"/>
          <w:sz w:val="28"/>
          <w:szCs w:val="28"/>
          <w:u w:val="single"/>
        </w:rPr>
        <w:t xml:space="preserve">                    </w:t>
      </w:r>
      <w:r>
        <w:rPr>
          <w:rFonts w:ascii="Calibri" w:hAnsi="Calibri" w:eastAsia="仿宋" w:cs="Calibri"/>
          <w:color w:val="auto"/>
          <w:sz w:val="28"/>
          <w:szCs w:val="28"/>
          <w:u w:val="single"/>
        </w:rPr>
        <w:t>  </w:t>
      </w:r>
      <w:r>
        <w:rPr>
          <w:rFonts w:hint="eastAsia" w:ascii="仿宋" w:hAnsi="仿宋" w:eastAsia="仿宋" w:cs="Times New Roman"/>
          <w:color w:val="auto"/>
          <w:kern w:val="0"/>
          <w:sz w:val="28"/>
          <w:szCs w:val="28"/>
        </w:rPr>
        <w:t>（签字或盖章）</w:t>
      </w:r>
    </w:p>
    <w:p>
      <w:pPr>
        <w:widowControl/>
        <w:tabs>
          <w:tab w:val="center" w:pos="4755"/>
          <w:tab w:val="right" w:pos="9070"/>
        </w:tabs>
        <w:autoSpaceDN w:val="0"/>
        <w:spacing w:line="400" w:lineRule="exact"/>
        <w:ind w:left="1260" w:leftChars="600" w:firstLine="562"/>
        <w:rPr>
          <w:rFonts w:ascii="仿宋" w:hAnsi="仿宋" w:eastAsia="仿宋" w:cs="Times New Roman"/>
          <w:b/>
          <w:color w:val="auto"/>
          <w:kern w:val="0"/>
          <w:sz w:val="28"/>
          <w:szCs w:val="28"/>
        </w:rPr>
      </w:pPr>
      <w:r>
        <w:rPr>
          <w:rFonts w:hint="eastAsia" w:ascii="仿宋" w:hAnsi="仿宋" w:eastAsia="仿宋" w:cs="Times New Roman"/>
          <w:color w:val="auto"/>
          <w:kern w:val="0"/>
          <w:sz w:val="28"/>
          <w:szCs w:val="28"/>
        </w:rPr>
        <w:t>编制时间：</w:t>
      </w:r>
      <w:r>
        <w:rPr>
          <w:rFonts w:ascii="Calibri" w:hAnsi="Calibri" w:eastAsia="仿宋" w:cs="Calibri"/>
          <w:color w:val="auto"/>
          <w:sz w:val="28"/>
          <w:szCs w:val="28"/>
          <w:u w:val="single"/>
        </w:rPr>
        <w:t>              </w:t>
      </w:r>
      <w:r>
        <w:rPr>
          <w:rFonts w:hint="eastAsia" w:ascii="仿宋" w:hAnsi="仿宋" w:eastAsia="仿宋" w:cs="Times New Roman"/>
          <w:color w:val="auto"/>
          <w:sz w:val="28"/>
          <w:szCs w:val="28"/>
          <w:u w:val="single"/>
        </w:rPr>
        <w:t xml:space="preserve">                </w:t>
      </w:r>
      <w:r>
        <w:rPr>
          <w:rFonts w:ascii="Calibri" w:hAnsi="Calibri" w:eastAsia="仿宋" w:cs="Calibri"/>
          <w:color w:val="auto"/>
          <w:sz w:val="28"/>
          <w:szCs w:val="28"/>
          <w:u w:val="single"/>
        </w:rPr>
        <w:t>     </w:t>
      </w:r>
      <w:r>
        <w:rPr>
          <w:rFonts w:hint="eastAsia" w:ascii="仿宋" w:hAnsi="仿宋" w:eastAsia="仿宋" w:cs="Times New Roman"/>
          <w:color w:val="auto"/>
          <w:sz w:val="28"/>
          <w:szCs w:val="28"/>
          <w:u w:val="single"/>
        </w:rPr>
        <w:t xml:space="preserve">   </w:t>
      </w:r>
      <w:r>
        <w:rPr>
          <w:rFonts w:ascii="Calibri" w:hAnsi="Calibri" w:eastAsia="仿宋" w:cs="Calibri"/>
          <w:color w:val="auto"/>
          <w:sz w:val="28"/>
          <w:szCs w:val="28"/>
          <w:u w:val="single"/>
        </w:rPr>
        <w:t>  </w:t>
      </w:r>
      <w:r>
        <w:rPr>
          <w:rFonts w:hint="eastAsia" w:ascii="仿宋" w:hAnsi="仿宋" w:eastAsia="仿宋" w:cs="Times New Roman"/>
          <w:color w:val="auto"/>
          <w:kern w:val="0"/>
          <w:sz w:val="28"/>
          <w:szCs w:val="28"/>
          <w:u w:val="single"/>
        </w:rPr>
        <w:t xml:space="preserve"> </w:t>
      </w:r>
      <w:r>
        <w:rPr>
          <w:rFonts w:ascii="Calibri" w:hAnsi="Calibri" w:eastAsia="仿宋" w:cs="Calibri"/>
          <w:color w:val="auto"/>
          <w:sz w:val="28"/>
          <w:szCs w:val="28"/>
          <w:u w:val="single"/>
        </w:rPr>
        <w:t>      </w:t>
      </w:r>
    </w:p>
    <w:p>
      <w:pPr>
        <w:keepNext/>
        <w:keepLines/>
        <w:autoSpaceDN w:val="0"/>
        <w:spacing w:before="280" w:after="290" w:line="374" w:lineRule="auto"/>
        <w:ind w:firstLine="442"/>
        <w:jc w:val="center"/>
        <w:outlineLvl w:val="3"/>
        <w:rPr>
          <w:rFonts w:ascii="仿宋" w:hAnsi="仿宋" w:eastAsia="仿宋" w:cs="Times New Roman"/>
          <w:bCs/>
          <w:color w:val="auto"/>
          <w:kern w:val="0"/>
          <w:sz w:val="22"/>
        </w:rPr>
      </w:pPr>
      <w:r>
        <w:rPr>
          <w:rFonts w:hint="eastAsia" w:ascii="仿宋" w:hAnsi="仿宋" w:eastAsia="仿宋" w:cs="Times New Roman"/>
          <w:color w:val="auto"/>
          <w:kern w:val="0"/>
          <w:sz w:val="22"/>
        </w:rPr>
        <w:br w:type="page"/>
      </w:r>
      <w:r>
        <w:rPr>
          <w:rFonts w:hint="eastAsia" w:ascii="仿宋" w:hAnsi="仿宋" w:eastAsia="仿宋" w:cs="Times New Roman"/>
          <w:b/>
          <w:bCs/>
          <w:color w:val="auto"/>
          <w:kern w:val="0"/>
          <w:sz w:val="28"/>
          <w:szCs w:val="28"/>
        </w:rPr>
        <w:t>工程量清单报价说明</w:t>
      </w:r>
    </w:p>
    <w:p>
      <w:pPr>
        <w:autoSpaceDN w:val="0"/>
        <w:rPr>
          <w:rFonts w:ascii="仿宋" w:hAnsi="仿宋" w:eastAsia="仿宋" w:cs="Times New Roman"/>
          <w:color w:val="auto"/>
          <w:sz w:val="24"/>
          <w:szCs w:val="24"/>
        </w:rPr>
      </w:pPr>
      <w:r>
        <w:rPr>
          <w:rFonts w:hint="eastAsia" w:ascii="仿宋" w:hAnsi="仿宋" w:eastAsia="仿宋" w:cs="Times New Roman"/>
          <w:color w:val="auto"/>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9" w:hRule="atLeast"/>
          <w:jc w:val="center"/>
        </w:trPr>
        <w:tc>
          <w:tcPr>
            <w:tcW w:w="928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Times New Roman"/>
                <w:color w:val="auto"/>
                <w:sz w:val="24"/>
                <w:szCs w:val="24"/>
              </w:rPr>
            </w:pPr>
          </w:p>
        </w:tc>
      </w:tr>
    </w:tbl>
    <w:p>
      <w:pPr>
        <w:autoSpaceDN w:val="0"/>
        <w:ind w:firstLine="240" w:firstLineChars="100"/>
        <w:rPr>
          <w:rFonts w:ascii="仿宋" w:hAnsi="仿宋" w:eastAsia="仿宋" w:cs="Times New Roman"/>
          <w:color w:val="auto"/>
          <w:sz w:val="24"/>
          <w:szCs w:val="24"/>
        </w:rPr>
      </w:pPr>
      <w:r>
        <w:rPr>
          <w:rFonts w:hint="eastAsia" w:ascii="仿宋" w:hAnsi="仿宋" w:eastAsia="仿宋" w:cs="Times New Roman"/>
          <w:color w:val="auto"/>
          <w:sz w:val="24"/>
          <w:szCs w:val="24"/>
        </w:rPr>
        <w:t>磋商响应供应商：（盖章）</w:t>
      </w:r>
    </w:p>
    <w:p>
      <w:pPr>
        <w:keepNext/>
        <w:keepLines/>
        <w:autoSpaceDN w:val="0"/>
        <w:spacing w:before="280" w:after="290" w:line="374" w:lineRule="auto"/>
        <w:ind w:firstLine="442"/>
        <w:jc w:val="center"/>
        <w:outlineLvl w:val="3"/>
        <w:rPr>
          <w:rFonts w:ascii="仿宋" w:hAnsi="仿宋" w:eastAsia="仿宋" w:cs="Times New Roman"/>
          <w:bCs/>
          <w:color w:val="auto"/>
          <w:kern w:val="0"/>
          <w:sz w:val="22"/>
        </w:rPr>
      </w:pPr>
      <w:r>
        <w:rPr>
          <w:rFonts w:hint="eastAsia" w:ascii="仿宋" w:hAnsi="仿宋" w:eastAsia="仿宋" w:cs="Times New Roman"/>
          <w:color w:val="auto"/>
          <w:kern w:val="0"/>
          <w:sz w:val="22"/>
        </w:rPr>
        <w:br w:type="page"/>
      </w:r>
      <w:r>
        <w:rPr>
          <w:rFonts w:hint="eastAsia" w:ascii="仿宋" w:hAnsi="仿宋" w:eastAsia="仿宋" w:cs="Times New Roman"/>
          <w:b/>
          <w:bCs/>
          <w:color w:val="auto"/>
          <w:kern w:val="0"/>
          <w:sz w:val="28"/>
          <w:szCs w:val="28"/>
        </w:rPr>
        <w:t>表1-1-1  工程项目报价汇总表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项目名称：</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30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6300"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内容</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一</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单位工程费合计</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（单位工程1，如1号楼）</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（单位工程2）</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color w:val="auto"/>
                <w:sz w:val="24"/>
                <w:szCs w:val="24"/>
              </w:rPr>
            </w:pP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color w:val="auto"/>
                <w:sz w:val="24"/>
                <w:szCs w:val="24"/>
              </w:rPr>
            </w:pP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color w:val="auto"/>
                <w:sz w:val="24"/>
                <w:szCs w:val="24"/>
              </w:rPr>
            </w:pP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color w:val="auto"/>
                <w:sz w:val="24"/>
                <w:szCs w:val="24"/>
              </w:rPr>
            </w:pP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二</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未纳入单位工程费的其他费用[（一）+（二）+（三）+（四）]</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（一）</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整体措施项目清单（1+2）</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组织措施项目清单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技术措施项目清单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（二）</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整体其他项目清单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（三）</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整体措施项目规费</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（四）</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税金 {[（一）+（二）+（三）]*费率}</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tcPr>
          <w:p>
            <w:pPr>
              <w:widowControl/>
              <w:tabs>
                <w:tab w:val="center" w:pos="4755"/>
                <w:tab w:val="right" w:pos="9070"/>
              </w:tabs>
              <w:autoSpaceDN w:val="0"/>
              <w:spacing w:before="100" w:beforeAutospacing="1" w:after="100" w:afterAutospacing="1"/>
              <w:jc w:val="left"/>
              <w:rPr>
                <w:rFonts w:ascii="仿宋" w:hAnsi="仿宋" w:eastAsia="仿宋" w:cs="仿宋"/>
                <w:color w:val="auto"/>
                <w:sz w:val="24"/>
                <w:szCs w:val="24"/>
              </w:rPr>
            </w:pP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总报价 [一 + 二 ]</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3"/>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总报价（大写）：</w:t>
            </w:r>
          </w:p>
        </w:tc>
      </w:tr>
    </w:tbl>
    <w:p>
      <w:pPr>
        <w:widowControl/>
        <w:tabs>
          <w:tab w:val="center" w:pos="4755"/>
          <w:tab w:val="right" w:pos="9070"/>
        </w:tabs>
        <w:autoSpaceDN w:val="0"/>
        <w:jc w:val="left"/>
        <w:rPr>
          <w:rFonts w:ascii="仿宋" w:hAnsi="仿宋" w:eastAsia="仿宋" w:cs="仿宋"/>
          <w:color w:val="auto"/>
          <w:sz w:val="24"/>
          <w:szCs w:val="24"/>
        </w:rPr>
      </w:pPr>
      <w:r>
        <w:rPr>
          <w:rFonts w:hint="eastAsia" w:ascii="仿宋" w:hAnsi="仿宋" w:eastAsia="仿宋" w:cs="仿宋"/>
          <w:color w:val="auto"/>
          <w:sz w:val="24"/>
          <w:szCs w:val="24"/>
        </w:rPr>
        <w:t>注：1.本表适用于：（1）有2个及以上单位工程的群体项目的总报价汇总；（2）单位工程发包且有2个及以上专业工程分部分项工程量清单的采购项目总报价汇总。本表应在表1-1-2基础上汇总。</w:t>
      </w:r>
    </w:p>
    <w:p>
      <w:pPr>
        <w:widowControl/>
        <w:tabs>
          <w:tab w:val="center" w:pos="4755"/>
          <w:tab w:val="right" w:pos="9070"/>
        </w:tabs>
        <w:autoSpaceDN w:val="0"/>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2．本表中的整体项目措施清单报价指根据采购人要求和项目特点应从采购项目整体上考虑的措施项目报价。</w:t>
      </w:r>
    </w:p>
    <w:p>
      <w:pPr>
        <w:widowControl/>
        <w:tabs>
          <w:tab w:val="center" w:pos="4755"/>
          <w:tab w:val="right" w:pos="9070"/>
        </w:tabs>
        <w:autoSpaceDN w:val="0"/>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3．本表中的整体其他项目清单报价指根据采购人要求需按采购项目整体考虑的其他项目清单报价。</w:t>
      </w:r>
    </w:p>
    <w:p>
      <w:pPr>
        <w:widowControl/>
        <w:tabs>
          <w:tab w:val="center" w:pos="4755"/>
          <w:tab w:val="right" w:pos="9070"/>
        </w:tabs>
        <w:autoSpaceDN w:val="0"/>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4．本表中的规费指整体措施清单项目应计取的规费。</w:t>
      </w:r>
    </w:p>
    <w:p>
      <w:pPr>
        <w:widowControl/>
        <w:tabs>
          <w:tab w:val="center" w:pos="4755"/>
          <w:tab w:val="right" w:pos="9070"/>
        </w:tabs>
        <w:autoSpaceDN w:val="0"/>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5．本表中的税金指未纳入单位工程费的整体措施项目清单、其他项目清单以及相应规费等费用应计取的税金。</w:t>
      </w:r>
    </w:p>
    <w:p>
      <w:pPr>
        <w:autoSpaceDN w:val="0"/>
        <w:rPr>
          <w:rFonts w:ascii="仿宋" w:hAnsi="仿宋" w:eastAsia="仿宋" w:cs="仿宋"/>
          <w:color w:val="auto"/>
          <w:sz w:val="24"/>
          <w:szCs w:val="24"/>
        </w:rPr>
      </w:pPr>
    </w:p>
    <w:p>
      <w:pPr>
        <w:autoSpaceDN w:val="0"/>
        <w:rPr>
          <w:rFonts w:ascii="仿宋" w:hAnsi="仿宋" w:eastAsia="仿宋" w:cs="仿宋"/>
          <w:color w:val="auto"/>
          <w:sz w:val="24"/>
          <w:szCs w:val="24"/>
        </w:rPr>
      </w:pPr>
      <w:r>
        <w:rPr>
          <w:rFonts w:hint="eastAsia" w:ascii="仿宋" w:hAnsi="仿宋" w:eastAsia="仿宋" w:cs="仿宋"/>
          <w:color w:val="auto"/>
          <w:sz w:val="24"/>
          <w:szCs w:val="24"/>
        </w:rPr>
        <w:t>磋商响应供应商（盖章）：</w:t>
      </w:r>
    </w:p>
    <w:p>
      <w:pPr>
        <w:widowControl/>
        <w:spacing w:beforeAutospacing="1" w:afterAutospacing="1"/>
        <w:ind w:firstLine="442"/>
        <w:jc w:val="left"/>
        <w:rPr>
          <w:rFonts w:ascii="仿宋" w:hAnsi="仿宋" w:eastAsia="仿宋" w:cs="Times New Roman"/>
          <w:color w:val="auto"/>
          <w:sz w:val="22"/>
        </w:rPr>
        <w:sectPr>
          <w:pgSz w:w="11906" w:h="16838"/>
          <w:pgMar w:top="1361" w:right="1191" w:bottom="1361" w:left="1411" w:header="851" w:footer="1077" w:gutter="0"/>
          <w:cols w:space="720" w:num="1"/>
          <w:docGrid w:type="linesAndChars" w:linePitch="312" w:charSpace="0"/>
        </w:sectPr>
      </w:pPr>
    </w:p>
    <w:p>
      <w:pPr>
        <w:keepNext/>
        <w:keepLines/>
        <w:autoSpaceDN w:val="0"/>
        <w:spacing w:before="280" w:after="290" w:line="374" w:lineRule="auto"/>
        <w:ind w:firstLine="562"/>
        <w:jc w:val="center"/>
        <w:outlineLvl w:val="3"/>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表1-1-2 单位工程报价汇总表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项目名称：</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单位项目名称：</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601"/>
        <w:gridCol w:w="1441"/>
        <w:gridCol w:w="1912"/>
        <w:gridCol w:w="38"/>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360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内     容</w:t>
            </w:r>
          </w:p>
        </w:tc>
        <w:tc>
          <w:tcPr>
            <w:tcW w:w="144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报价合计</w:t>
            </w:r>
          </w:p>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（清单号）</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（清单号）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36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(专业工程1)</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(专业工程2)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一</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r>
              <w:rPr>
                <w:rFonts w:hint="eastAsia" w:ascii="仿宋" w:hAnsi="仿宋" w:eastAsia="仿宋" w:cs="仿宋"/>
                <w:color w:val="auto"/>
                <w:sz w:val="24"/>
                <w:szCs w:val="24"/>
              </w:rPr>
              <w:t>分部分项工程量清单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二</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措施项目清单（1+2）</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组织措施项目清单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技术措施项目清单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三</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r>
              <w:rPr>
                <w:rFonts w:hint="eastAsia" w:ascii="仿宋" w:hAnsi="仿宋" w:eastAsia="仿宋" w:cs="仿宋"/>
                <w:color w:val="auto"/>
                <w:sz w:val="24"/>
                <w:szCs w:val="24"/>
              </w:rPr>
              <w:t>其他项目清单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Times New Roman" w:hAnsi="Times New Roman" w:eastAsia="宋体" w:cs="Times New Roman"/>
                <w:color w:val="auto"/>
                <w:szCs w:val="24"/>
              </w:rPr>
              <mc:AlternateContent>
                <mc:Choice Requires="wps">
                  <w:drawing>
                    <wp:anchor distT="0" distB="0" distL="114300" distR="114300" simplePos="0" relativeHeight="251659264" behindDoc="0" locked="0" layoutInCell="1" allowOverlap="1">
                      <wp:simplePos x="0" y="0"/>
                      <wp:positionH relativeFrom="column">
                        <wp:posOffset>822960</wp:posOffset>
                      </wp:positionH>
                      <wp:positionV relativeFrom="paragraph">
                        <wp:posOffset>6985</wp:posOffset>
                      </wp:positionV>
                      <wp:extent cx="2355850" cy="284480"/>
                      <wp:effectExtent l="0" t="0" r="25400" b="203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H="1">
                                <a:off x="0" y="0"/>
                                <a:ext cx="2355850" cy="284480"/>
                              </a:xfrm>
                              <a:prstGeom prst="line">
                                <a:avLst/>
                              </a:prstGeom>
                              <a:noFill/>
                              <a:ln w="6350">
                                <a:solidFill>
                                  <a:srgbClr val="000000"/>
                                </a:solidFill>
                                <a:round/>
                              </a:ln>
                            </wps:spPr>
                            <wps:bodyPr/>
                          </wps:wsp>
                        </a:graphicData>
                      </a:graphic>
                    </wp:anchor>
                  </w:drawing>
                </mc:Choice>
                <mc:Fallback>
                  <w:pict>
                    <v:line id="_x0000_s1026" o:spid="_x0000_s1026" o:spt="20" style="position:absolute;left:0pt;flip:x;margin-left:64.8pt;margin-top:0.55pt;height:22.4pt;width:185.5pt;z-index:251659264;mso-width-relative:page;mso-height-relative:page;" filled="f" stroked="t" coordsize="21600,21600" o:gfxdata="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DyAznYAAAACAEAAA8AAAAAAAAAAQAgAAAAIgAAAGRycy9kb3ducmV2LnhtbFBLAQIUABQA&#10;AAAIAIdO4kBtruHv8AEAALkDAAAOAAAAAAAAAAEAIAAAACcBAABkcnMvZTJvRG9jLnhtbFBLBQYA&#10;AAAABgAGAFkBAACJBQAAAAA=&#10;">
                      <v:fill on="f" focussize="0,0"/>
                      <v:stroke weight="0.5pt" color="#000000" joinstyle="round"/>
                      <v:imagedata o:title=""/>
                      <o:lock v:ext="edit" aspectratio="f"/>
                    </v:line>
                  </w:pict>
                </mc:Fallback>
              </mc:AlternateContent>
            </w:r>
          </w:p>
        </w:tc>
        <w:tc>
          <w:tcPr>
            <w:tcW w:w="3699" w:type="dxa"/>
            <w:gridSpan w:val="3"/>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四</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r>
              <w:rPr>
                <w:rFonts w:hint="eastAsia" w:ascii="仿宋" w:hAnsi="仿宋" w:eastAsia="仿宋" w:cs="仿宋"/>
                <w:color w:val="auto"/>
                <w:sz w:val="24"/>
                <w:szCs w:val="24"/>
              </w:rPr>
              <w:t>规费</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c>
          <w:tcPr>
            <w:tcW w:w="191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c>
          <w:tcPr>
            <w:tcW w:w="1787"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五</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r>
              <w:rPr>
                <w:rFonts w:hint="eastAsia" w:ascii="仿宋" w:hAnsi="仿宋" w:eastAsia="仿宋" w:cs="仿宋"/>
                <w:color w:val="auto"/>
                <w:sz w:val="24"/>
                <w:szCs w:val="24"/>
              </w:rPr>
              <w:t>税金[（一+二+三+四）*费率]</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c>
          <w:tcPr>
            <w:tcW w:w="369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六</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r>
              <w:rPr>
                <w:rFonts w:hint="eastAsia" w:ascii="仿宋" w:hAnsi="仿宋" w:eastAsia="仿宋" w:cs="仿宋"/>
                <w:color w:val="auto"/>
                <w:sz w:val="24"/>
                <w:szCs w:val="24"/>
              </w:rPr>
              <w:t>总报价（一+二+三+四+五）</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c>
          <w:tcPr>
            <w:tcW w:w="72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8" w:type="dxa"/>
            <w:gridSpan w:val="6"/>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left"/>
              <w:rPr>
                <w:rFonts w:ascii="仿宋" w:hAnsi="仿宋" w:eastAsia="仿宋" w:cs="仿宋"/>
                <w:color w:val="auto"/>
                <w:sz w:val="24"/>
                <w:szCs w:val="24"/>
              </w:rPr>
            </w:pPr>
            <w:r>
              <w:rPr>
                <w:rFonts w:hint="eastAsia" w:ascii="仿宋" w:hAnsi="仿宋" w:eastAsia="仿宋" w:cs="仿宋"/>
                <w:color w:val="auto"/>
                <w:sz w:val="24"/>
                <w:szCs w:val="24"/>
              </w:rPr>
              <w:t>总报价(大写):</w:t>
            </w:r>
          </w:p>
        </w:tc>
      </w:tr>
    </w:tbl>
    <w:p>
      <w:pPr>
        <w:autoSpaceDN w:val="0"/>
        <w:rPr>
          <w:rFonts w:ascii="仿宋" w:hAnsi="仿宋" w:eastAsia="仿宋" w:cs="仿宋"/>
          <w:color w:val="auto"/>
          <w:sz w:val="24"/>
          <w:szCs w:val="24"/>
        </w:rPr>
      </w:pPr>
      <w:r>
        <w:rPr>
          <w:rFonts w:hint="eastAsia" w:ascii="仿宋" w:hAnsi="仿宋" w:eastAsia="仿宋" w:cs="仿宋"/>
          <w:color w:val="auto"/>
          <w:sz w:val="24"/>
          <w:szCs w:val="24"/>
        </w:rPr>
        <w:t>注:本表适用于：</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（1）只有1个专业工程分部分项工程量清单的单位工程发包项目的报价汇总；</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（2）其余采购项目的单位工程报价汇总。</w:t>
      </w:r>
    </w:p>
    <w:p>
      <w:pPr>
        <w:autoSpaceDN w:val="0"/>
        <w:rPr>
          <w:rFonts w:ascii="仿宋" w:hAnsi="仿宋" w:eastAsia="仿宋" w:cs="仿宋"/>
          <w:color w:val="auto"/>
          <w:sz w:val="24"/>
          <w:szCs w:val="24"/>
        </w:rPr>
      </w:pPr>
    </w:p>
    <w:p>
      <w:pPr>
        <w:autoSpaceDN w:val="0"/>
        <w:rPr>
          <w:rFonts w:ascii="仿宋" w:hAnsi="仿宋" w:eastAsia="仿宋" w:cs="仿宋"/>
          <w:color w:val="auto"/>
          <w:sz w:val="24"/>
          <w:szCs w:val="24"/>
        </w:rPr>
      </w:pPr>
      <w:r>
        <w:rPr>
          <w:rFonts w:hint="eastAsia" w:ascii="仿宋" w:hAnsi="仿宋" w:eastAsia="仿宋" w:cs="仿宋"/>
          <w:color w:val="auto"/>
          <w:sz w:val="24"/>
          <w:szCs w:val="24"/>
        </w:rPr>
        <w:t>磋商响应供应商（盖章）：</w:t>
      </w:r>
    </w:p>
    <w:p>
      <w:pPr>
        <w:widowControl/>
        <w:spacing w:beforeAutospacing="1" w:afterAutospacing="1"/>
        <w:jc w:val="left"/>
        <w:rPr>
          <w:rFonts w:ascii="仿宋" w:hAnsi="仿宋" w:eastAsia="仿宋" w:cs="仿宋"/>
          <w:color w:val="auto"/>
          <w:sz w:val="24"/>
          <w:szCs w:val="24"/>
        </w:rPr>
        <w:sectPr>
          <w:pgSz w:w="11906" w:h="16838"/>
          <w:pgMar w:top="1614" w:right="1191" w:bottom="1361" w:left="1191" w:header="851" w:footer="1134" w:gutter="0"/>
          <w:cols w:space="720" w:num="1"/>
          <w:docGrid w:type="linesAndChars" w:linePitch="312" w:charSpace="0"/>
        </w:sectPr>
      </w:pPr>
    </w:p>
    <w:p>
      <w:pPr>
        <w:keepNext/>
        <w:keepLines/>
        <w:autoSpaceDN w:val="0"/>
        <w:spacing w:before="280" w:after="290" w:line="374" w:lineRule="auto"/>
        <w:ind w:firstLine="562"/>
        <w:jc w:val="center"/>
        <w:outlineLvl w:val="3"/>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表1-2  分部分项工程量清单及计价表(  号清单)</w:t>
      </w:r>
    </w:p>
    <w:p>
      <w:pPr>
        <w:autoSpaceDN w:val="0"/>
        <w:rPr>
          <w:rFonts w:ascii="仿宋" w:hAnsi="仿宋" w:eastAsia="仿宋" w:cs="Times New Roman"/>
          <w:color w:val="auto"/>
          <w:sz w:val="24"/>
          <w:szCs w:val="24"/>
        </w:rPr>
      </w:pPr>
      <w:r>
        <w:rPr>
          <w:rFonts w:hint="eastAsia" w:ascii="仿宋" w:hAnsi="仿宋" w:eastAsia="仿宋" w:cs="Times New Roman"/>
          <w:color w:val="auto"/>
          <w:sz w:val="24"/>
          <w:szCs w:val="24"/>
        </w:rPr>
        <w:t>单位工程及专业项目名称: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
        <w:gridCol w:w="1341"/>
        <w:gridCol w:w="1450"/>
        <w:gridCol w:w="1450"/>
        <w:gridCol w:w="1450"/>
        <w:gridCol w:w="1270"/>
        <w:gridCol w:w="983"/>
        <w:gridCol w:w="834"/>
        <w:gridCol w:w="1227"/>
        <w:gridCol w:w="1227"/>
        <w:gridCol w:w="123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2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35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项目编码</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项目特征</w:t>
            </w:r>
          </w:p>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描述</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计量单位</w:t>
            </w:r>
          </w:p>
        </w:tc>
        <w:tc>
          <w:tcPr>
            <w:tcW w:w="127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工程量</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综合单价</w:t>
            </w:r>
          </w:p>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(元)</w:t>
            </w:r>
          </w:p>
        </w:tc>
        <w:tc>
          <w:tcPr>
            <w:tcW w:w="83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合价</w:t>
            </w:r>
          </w:p>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(元)</w:t>
            </w:r>
          </w:p>
        </w:tc>
        <w:tc>
          <w:tcPr>
            <w:tcW w:w="3684" w:type="dxa"/>
            <w:gridSpan w:val="3"/>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其中</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7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26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人工费</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机械费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管理费</w:t>
            </w: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（6）</w:t>
            </w: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9" w:type="dxa"/>
            <w:gridSpan w:val="8"/>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合    计</w:t>
            </w: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3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r>
    </w:tbl>
    <w:p>
      <w:pPr>
        <w:autoSpaceDN w:val="0"/>
        <w:rPr>
          <w:rFonts w:ascii="仿宋" w:hAnsi="仿宋" w:eastAsia="仿宋" w:cs="仿宋"/>
          <w:color w:val="auto"/>
          <w:sz w:val="24"/>
          <w:szCs w:val="24"/>
        </w:rPr>
      </w:pPr>
    </w:p>
    <w:p>
      <w:pPr>
        <w:autoSpaceDN w:val="0"/>
        <w:rPr>
          <w:rFonts w:ascii="仿宋" w:hAnsi="仿宋" w:eastAsia="仿宋" w:cs="仿宋"/>
          <w:color w:val="auto"/>
          <w:sz w:val="24"/>
          <w:szCs w:val="24"/>
        </w:rPr>
      </w:pPr>
      <w:r>
        <w:rPr>
          <w:rFonts w:hint="eastAsia" w:ascii="仿宋" w:hAnsi="仿宋" w:eastAsia="仿宋" w:cs="仿宋"/>
          <w:color w:val="auto"/>
          <w:sz w:val="24"/>
          <w:szCs w:val="24"/>
        </w:rPr>
        <w:t>注：表中（1）～〔6）栏由采购人提供内容，（7）栏由采购人按需提出要求，如采购人需要磋商响应供应商提供清单项目综合单价的计算分析和工料机分析，请在（7）备注中明确。</w:t>
      </w:r>
    </w:p>
    <w:p>
      <w:pPr>
        <w:widowControl/>
        <w:spacing w:beforeAutospacing="1" w:afterAutospacing="1"/>
        <w:jc w:val="left"/>
        <w:rPr>
          <w:rFonts w:ascii="仿宋" w:hAnsi="仿宋" w:eastAsia="仿宋" w:cs="仿宋"/>
          <w:color w:val="auto"/>
          <w:sz w:val="24"/>
          <w:szCs w:val="24"/>
        </w:rPr>
        <w:sectPr>
          <w:pgSz w:w="16838" w:h="11906" w:orient="landscape"/>
          <w:pgMar w:top="1191" w:right="1361" w:bottom="1191" w:left="1814" w:header="851" w:footer="1247" w:gutter="0"/>
          <w:cols w:space="720" w:num="1"/>
          <w:docGrid w:type="lines" w:linePitch="312" w:charSpace="0"/>
        </w:sectPr>
      </w:pPr>
    </w:p>
    <w:p>
      <w:pPr>
        <w:keepNext/>
        <w:keepLines/>
        <w:autoSpaceDN w:val="0"/>
        <w:spacing w:before="280" w:after="290" w:line="374" w:lineRule="auto"/>
        <w:ind w:firstLine="562"/>
        <w:jc w:val="center"/>
        <w:outlineLvl w:val="3"/>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表1-3-A  组织措施项目（整体）清单及计价表</w:t>
      </w:r>
    </w:p>
    <w:p>
      <w:pPr>
        <w:autoSpaceDN w:val="0"/>
        <w:rPr>
          <w:rFonts w:ascii="仿宋" w:hAnsi="仿宋" w:eastAsia="仿宋" w:cs="Times New Roman"/>
          <w:color w:val="auto"/>
          <w:sz w:val="24"/>
          <w:szCs w:val="24"/>
        </w:rPr>
      </w:pPr>
      <w:r>
        <w:rPr>
          <w:rFonts w:hint="eastAsia" w:ascii="仿宋" w:hAnsi="仿宋" w:eastAsia="仿宋" w:cs="Times New Roman"/>
          <w:color w:val="auto"/>
          <w:sz w:val="24"/>
          <w:szCs w:val="24"/>
        </w:rPr>
        <w:t>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086"/>
        <w:gridCol w:w="1103"/>
        <w:gridCol w:w="1103"/>
        <w:gridCol w:w="1471"/>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308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项  目  名  称</w:t>
            </w:r>
          </w:p>
        </w:tc>
        <w:tc>
          <w:tcPr>
            <w:tcW w:w="110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单位</w:t>
            </w:r>
          </w:p>
        </w:tc>
        <w:tc>
          <w:tcPr>
            <w:tcW w:w="110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数量</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金  额(元)</w:t>
            </w:r>
          </w:p>
        </w:tc>
        <w:tc>
          <w:tcPr>
            <w:tcW w:w="202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1" w:hRule="atLeast"/>
        </w:trPr>
        <w:tc>
          <w:tcPr>
            <w:tcW w:w="957"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一</w:t>
            </w:r>
          </w:p>
          <w:p>
            <w:pPr>
              <w:widowControl/>
              <w:tabs>
                <w:tab w:val="center" w:pos="4755"/>
                <w:tab w:val="right" w:pos="9070"/>
              </w:tabs>
              <w:autoSpaceDN w:val="0"/>
              <w:spacing w:before="100" w:beforeAutospacing="1" w:after="100" w:afterAutospacing="1"/>
              <w:jc w:val="center"/>
              <w:rPr>
                <w:rFonts w:ascii="仿宋" w:hAnsi="仿宋" w:eastAsia="仿宋" w:cs="仿宋"/>
                <w:color w:val="auto"/>
                <w:position w:val="-6"/>
                <w:sz w:val="24"/>
                <w:szCs w:val="24"/>
              </w:rPr>
            </w:pPr>
            <w:r>
              <w:rPr>
                <w:rFonts w:hint="eastAsia" w:ascii="仿宋" w:hAnsi="仿宋" w:eastAsia="仿宋" w:cs="仿宋"/>
                <w:color w:val="auto"/>
                <w:position w:val="-6"/>
                <w:sz w:val="24"/>
                <w:szCs w:val="24"/>
              </w:rPr>
              <w:t>二</w:t>
            </w:r>
          </w:p>
          <w:p>
            <w:pPr>
              <w:widowControl/>
              <w:tabs>
                <w:tab w:val="center" w:pos="4755"/>
                <w:tab w:val="right" w:pos="9070"/>
              </w:tabs>
              <w:autoSpaceDN w:val="0"/>
              <w:spacing w:before="100" w:beforeAutospacing="1" w:after="100" w:afterAutospacing="1"/>
              <w:jc w:val="center"/>
              <w:rPr>
                <w:rFonts w:ascii="仿宋" w:hAnsi="仿宋" w:eastAsia="仿宋" w:cs="仿宋"/>
                <w:color w:val="auto"/>
                <w:position w:val="-6"/>
                <w:sz w:val="24"/>
                <w:szCs w:val="24"/>
              </w:rPr>
            </w:pPr>
            <w:r>
              <w:rPr>
                <w:rFonts w:hint="eastAsia" w:ascii="仿宋" w:hAnsi="仿宋" w:eastAsia="仿宋" w:cs="仿宋"/>
                <w:color w:val="auto"/>
                <w:position w:val="-6"/>
                <w:sz w:val="24"/>
                <w:szCs w:val="24"/>
              </w:rPr>
              <w:t>1</w:t>
            </w:r>
          </w:p>
          <w:p>
            <w:pPr>
              <w:widowControl/>
              <w:tabs>
                <w:tab w:val="center" w:pos="4755"/>
                <w:tab w:val="right" w:pos="9070"/>
              </w:tabs>
              <w:autoSpaceDN w:val="0"/>
              <w:spacing w:before="100" w:beforeAutospacing="1" w:after="100" w:afterAutospacing="1"/>
              <w:jc w:val="center"/>
              <w:rPr>
                <w:rFonts w:ascii="仿宋" w:hAnsi="仿宋" w:eastAsia="仿宋" w:cs="仿宋"/>
                <w:color w:val="auto"/>
                <w:position w:val="-6"/>
                <w:sz w:val="24"/>
                <w:szCs w:val="24"/>
              </w:rPr>
            </w:pPr>
            <w:r>
              <w:rPr>
                <w:rFonts w:hint="eastAsia" w:ascii="仿宋" w:hAnsi="仿宋" w:eastAsia="仿宋" w:cs="仿宋"/>
                <w:color w:val="auto"/>
                <w:position w:val="-6"/>
                <w:sz w:val="24"/>
                <w:szCs w:val="24"/>
              </w:rPr>
              <w:t>2</w:t>
            </w:r>
          </w:p>
          <w:p>
            <w:pPr>
              <w:widowControl/>
              <w:tabs>
                <w:tab w:val="center" w:pos="4755"/>
                <w:tab w:val="right" w:pos="9070"/>
              </w:tabs>
              <w:autoSpaceDN w:val="0"/>
              <w:spacing w:before="100" w:beforeAutospacing="1" w:after="100" w:afterAutospacing="1"/>
              <w:jc w:val="center"/>
              <w:rPr>
                <w:rFonts w:ascii="仿宋" w:hAnsi="仿宋" w:eastAsia="仿宋" w:cs="仿宋"/>
                <w:color w:val="auto"/>
                <w:position w:val="-6"/>
                <w:sz w:val="24"/>
                <w:szCs w:val="24"/>
              </w:rPr>
            </w:pPr>
            <w:r>
              <w:rPr>
                <w:rFonts w:hint="eastAsia" w:ascii="仿宋" w:hAnsi="仿宋" w:eastAsia="仿宋" w:cs="仿宋"/>
                <w:color w:val="auto"/>
                <w:position w:val="-6"/>
                <w:sz w:val="24"/>
                <w:szCs w:val="24"/>
              </w:rPr>
              <w:t>3</w:t>
            </w:r>
          </w:p>
          <w:p>
            <w:pPr>
              <w:widowControl/>
              <w:tabs>
                <w:tab w:val="center" w:pos="4755"/>
                <w:tab w:val="right" w:pos="9070"/>
              </w:tabs>
              <w:autoSpaceDN w:val="0"/>
              <w:spacing w:before="100" w:beforeAutospacing="1" w:after="100" w:afterAutospacing="1"/>
              <w:jc w:val="center"/>
              <w:rPr>
                <w:rFonts w:ascii="仿宋" w:hAnsi="仿宋" w:eastAsia="仿宋" w:cs="仿宋"/>
                <w:color w:val="auto"/>
                <w:position w:val="-6"/>
                <w:sz w:val="24"/>
                <w:szCs w:val="24"/>
              </w:rPr>
            </w:pPr>
            <w:r>
              <w:rPr>
                <w:rFonts w:hint="eastAsia" w:ascii="仿宋" w:hAnsi="仿宋" w:eastAsia="仿宋" w:cs="仿宋"/>
                <w:color w:val="auto"/>
                <w:position w:val="-6"/>
                <w:sz w:val="24"/>
                <w:szCs w:val="24"/>
              </w:rPr>
              <w:t>4</w:t>
            </w:r>
          </w:p>
        </w:tc>
        <w:tc>
          <w:tcPr>
            <w:tcW w:w="308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adjustRightInd w:val="0"/>
              <w:spacing w:before="100" w:beforeAutospacing="1" w:after="100" w:afterAutospacing="1"/>
              <w:ind w:firstLine="418"/>
              <w:jc w:val="center"/>
              <w:rPr>
                <w:rFonts w:ascii="仿宋" w:hAnsi="仿宋" w:eastAsia="仿宋" w:cs="仿宋"/>
                <w:color w:val="auto"/>
                <w:spacing w:val="-16"/>
                <w:sz w:val="24"/>
                <w:szCs w:val="24"/>
              </w:rPr>
            </w:pPr>
          </w:p>
          <w:p>
            <w:pPr>
              <w:widowControl/>
              <w:tabs>
                <w:tab w:val="center" w:pos="4755"/>
                <w:tab w:val="right" w:pos="9070"/>
              </w:tabs>
              <w:autoSpaceDN w:val="0"/>
              <w:adjustRightInd w:val="0"/>
              <w:spacing w:before="100" w:beforeAutospacing="1" w:after="100" w:afterAutospacing="1"/>
              <w:rPr>
                <w:rFonts w:ascii="仿宋" w:hAnsi="仿宋" w:eastAsia="仿宋" w:cs="仿宋"/>
                <w:color w:val="auto"/>
                <w:sz w:val="24"/>
                <w:szCs w:val="24"/>
              </w:rPr>
            </w:pPr>
            <w:r>
              <w:rPr>
                <w:rFonts w:hint="eastAsia" w:ascii="仿宋" w:hAnsi="仿宋" w:eastAsia="仿宋" w:cs="仿宋"/>
                <w:color w:val="auto"/>
                <w:sz w:val="24"/>
                <w:szCs w:val="24"/>
              </w:rPr>
              <w:t>安全文明施工措施项目</w:t>
            </w:r>
          </w:p>
          <w:p>
            <w:pPr>
              <w:widowControl/>
              <w:tabs>
                <w:tab w:val="center" w:pos="4755"/>
                <w:tab w:val="right" w:pos="9070"/>
              </w:tabs>
              <w:autoSpaceDN w:val="0"/>
              <w:adjustRightInd w:val="0"/>
              <w:spacing w:before="100" w:beforeAutospacing="1" w:after="100" w:afterAutospacing="1"/>
              <w:rPr>
                <w:rFonts w:ascii="仿宋" w:hAnsi="仿宋" w:eastAsia="仿宋" w:cs="仿宋"/>
                <w:color w:val="auto"/>
                <w:sz w:val="24"/>
                <w:szCs w:val="24"/>
              </w:rPr>
            </w:pPr>
            <w:r>
              <w:rPr>
                <w:rFonts w:hint="eastAsia" w:ascii="仿宋" w:hAnsi="仿宋" w:eastAsia="仿宋" w:cs="仿宋"/>
                <w:color w:val="auto"/>
                <w:sz w:val="24"/>
                <w:szCs w:val="24"/>
              </w:rPr>
              <w:t>其他组织措施项目</w:t>
            </w:r>
          </w:p>
          <w:p>
            <w:pPr>
              <w:widowControl/>
              <w:tabs>
                <w:tab w:val="center" w:pos="4755"/>
                <w:tab w:val="right" w:pos="9070"/>
              </w:tabs>
              <w:autoSpaceDN w:val="0"/>
              <w:adjustRightInd w:val="0"/>
              <w:spacing w:before="100" w:beforeAutospacing="1" w:after="100" w:afterAutospacing="1"/>
              <w:rPr>
                <w:rFonts w:ascii="仿宋" w:hAnsi="仿宋" w:eastAsia="仿宋" w:cs="仿宋"/>
                <w:color w:val="auto"/>
                <w:sz w:val="24"/>
                <w:szCs w:val="24"/>
              </w:rPr>
            </w:pPr>
            <w:r>
              <w:rPr>
                <w:rFonts w:hint="eastAsia" w:ascii="仿宋" w:hAnsi="仿宋" w:eastAsia="仿宋" w:cs="仿宋"/>
                <w:color w:val="auto"/>
                <w:sz w:val="24"/>
                <w:szCs w:val="24"/>
              </w:rPr>
              <w:t>提前竣工增加费</w:t>
            </w:r>
          </w:p>
          <w:p>
            <w:pPr>
              <w:widowControl/>
              <w:tabs>
                <w:tab w:val="center" w:pos="4755"/>
                <w:tab w:val="right" w:pos="9070"/>
              </w:tabs>
              <w:autoSpaceDN w:val="0"/>
              <w:adjustRightInd w:val="0"/>
              <w:spacing w:before="100" w:beforeAutospacing="1" w:after="100" w:afterAutospacing="1"/>
              <w:ind w:firstLine="418"/>
              <w:rPr>
                <w:rFonts w:ascii="仿宋" w:hAnsi="仿宋" w:eastAsia="仿宋" w:cs="仿宋"/>
                <w:color w:val="auto"/>
                <w:spacing w:val="-16"/>
                <w:sz w:val="24"/>
                <w:szCs w:val="24"/>
              </w:rPr>
            </w:pPr>
            <w:r>
              <w:rPr>
                <w:rFonts w:hint="eastAsia" w:ascii="仿宋" w:hAnsi="仿宋" w:eastAsia="仿宋" w:cs="仿宋"/>
                <w:color w:val="auto"/>
                <w:spacing w:val="-16"/>
                <w:sz w:val="24"/>
                <w:szCs w:val="24"/>
              </w:rPr>
              <w:t>二次搬运费</w:t>
            </w:r>
          </w:p>
          <w:p>
            <w:pPr>
              <w:widowControl/>
              <w:tabs>
                <w:tab w:val="center" w:pos="4755"/>
                <w:tab w:val="right" w:pos="9070"/>
              </w:tabs>
              <w:autoSpaceDN w:val="0"/>
              <w:adjustRightInd w:val="0"/>
              <w:spacing w:before="100" w:beforeAutospacing="1" w:after="100" w:afterAutospacing="1"/>
              <w:ind w:firstLine="418"/>
              <w:rPr>
                <w:rFonts w:ascii="仿宋" w:hAnsi="仿宋" w:eastAsia="仿宋" w:cs="仿宋"/>
                <w:color w:val="auto"/>
                <w:spacing w:val="-16"/>
                <w:sz w:val="24"/>
                <w:szCs w:val="24"/>
              </w:rPr>
            </w:pPr>
            <w:r>
              <w:rPr>
                <w:rFonts w:hint="eastAsia" w:ascii="仿宋" w:hAnsi="仿宋" w:eastAsia="仿宋" w:cs="仿宋"/>
                <w:color w:val="auto"/>
                <w:spacing w:val="-16"/>
                <w:sz w:val="24"/>
                <w:szCs w:val="24"/>
              </w:rPr>
              <w:t>冬雨季施工增加费</w:t>
            </w:r>
          </w:p>
          <w:p>
            <w:pPr>
              <w:widowControl/>
              <w:tabs>
                <w:tab w:val="center" w:pos="4755"/>
                <w:tab w:val="right" w:pos="9070"/>
              </w:tabs>
              <w:autoSpaceDN w:val="0"/>
              <w:adjustRightInd w:val="0"/>
              <w:spacing w:before="100" w:beforeAutospacing="1" w:after="100" w:afterAutospacing="1"/>
              <w:ind w:firstLine="418"/>
              <w:rPr>
                <w:rFonts w:ascii="仿宋" w:hAnsi="仿宋" w:eastAsia="仿宋" w:cs="仿宋"/>
                <w:color w:val="auto"/>
                <w:spacing w:val="-16"/>
                <w:sz w:val="24"/>
                <w:szCs w:val="24"/>
              </w:rPr>
            </w:pPr>
            <w:r>
              <w:rPr>
                <w:rFonts w:hint="eastAsia" w:ascii="仿宋" w:hAnsi="仿宋" w:eastAsia="仿宋" w:cs="仿宋"/>
                <w:color w:val="auto"/>
                <w:spacing w:val="-16"/>
                <w:sz w:val="24"/>
                <w:szCs w:val="24"/>
              </w:rPr>
              <w:t>行车、行人干扰增加费</w:t>
            </w:r>
          </w:p>
        </w:tc>
        <w:tc>
          <w:tcPr>
            <w:tcW w:w="110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10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202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提供分析清单（表1-3-A-1）</w:t>
            </w:r>
          </w:p>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49" w:type="dxa"/>
            <w:gridSpan w:val="4"/>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合计</w:t>
            </w: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p>
        </w:tc>
        <w:tc>
          <w:tcPr>
            <w:tcW w:w="202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p>
        </w:tc>
      </w:tr>
    </w:tbl>
    <w:p>
      <w:pPr>
        <w:autoSpaceDN w:val="0"/>
        <w:ind w:firstLine="442"/>
        <w:rPr>
          <w:rFonts w:ascii="仿宋" w:hAnsi="仿宋" w:eastAsia="仿宋" w:cs="Times New Roman"/>
          <w:color w:val="auto"/>
          <w:sz w:val="22"/>
        </w:rPr>
      </w:pPr>
    </w:p>
    <w:p>
      <w:pPr>
        <w:widowControl/>
        <w:tabs>
          <w:tab w:val="center" w:pos="4755"/>
          <w:tab w:val="right" w:pos="9070"/>
        </w:tabs>
        <w:autoSpaceDN w:val="0"/>
        <w:jc w:val="left"/>
        <w:rPr>
          <w:rFonts w:ascii="仿宋" w:hAnsi="仿宋" w:eastAsia="仿宋" w:cs="仿宋"/>
          <w:color w:val="auto"/>
          <w:sz w:val="24"/>
          <w:szCs w:val="24"/>
        </w:rPr>
      </w:pPr>
      <w:r>
        <w:rPr>
          <w:rFonts w:hint="eastAsia" w:ascii="仿宋" w:hAnsi="仿宋" w:eastAsia="仿宋" w:cs="仿宋"/>
          <w:color w:val="auto"/>
          <w:sz w:val="24"/>
          <w:szCs w:val="24"/>
        </w:rPr>
        <w:t>注：1.表中列项供参考，（1）、（2）栏由采购人提供，供应商可按工程实际作补充。</w:t>
      </w:r>
    </w:p>
    <w:p>
      <w:pPr>
        <w:widowControl/>
        <w:tabs>
          <w:tab w:val="center" w:pos="4755"/>
          <w:tab w:val="right" w:pos="9070"/>
        </w:tabs>
        <w:autoSpaceDN w:val="0"/>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措施项目应分整体措施项目和专业工程措施项目，安全文明施工措施项目（包括环境保护、文明施工、安全施工、临时设施）以及工程定位复测费应按采购项目整体报价，其他组织措施项目由供应商根据工程实际自行决定按整体项目还是按专业工程清单报价（专业工程组织措施项目清单见表1-3-B）。</w:t>
      </w:r>
    </w:p>
    <w:p>
      <w:pPr>
        <w:widowControl/>
        <w:tabs>
          <w:tab w:val="center" w:pos="4755"/>
          <w:tab w:val="right" w:pos="9070"/>
        </w:tabs>
        <w:autoSpaceDN w:val="0"/>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 专业工程组织措施项目清单表1-3-B中已报价的组织措施费不得与整体组织措施项目清单表1-3-A中的其他组织措施项目重复报价。</w:t>
      </w:r>
    </w:p>
    <w:p>
      <w:pPr>
        <w:keepNext/>
        <w:keepLines/>
        <w:autoSpaceDN w:val="0"/>
        <w:spacing w:before="280" w:after="290" w:line="374" w:lineRule="auto"/>
        <w:ind w:firstLine="442"/>
        <w:jc w:val="center"/>
        <w:outlineLvl w:val="3"/>
        <w:rPr>
          <w:rFonts w:ascii="仿宋" w:hAnsi="仿宋" w:eastAsia="仿宋" w:cs="Times New Roman"/>
          <w:bCs/>
          <w:color w:val="auto"/>
          <w:kern w:val="0"/>
          <w:sz w:val="22"/>
        </w:rPr>
      </w:pPr>
      <w:r>
        <w:rPr>
          <w:rFonts w:hint="eastAsia" w:ascii="仿宋" w:hAnsi="仿宋" w:eastAsia="仿宋" w:cs="Times New Roman"/>
          <w:color w:val="auto"/>
          <w:kern w:val="0"/>
          <w:sz w:val="22"/>
        </w:rPr>
        <w:br w:type="page"/>
      </w:r>
      <w:r>
        <w:rPr>
          <w:rFonts w:hint="eastAsia" w:ascii="仿宋" w:hAnsi="仿宋" w:eastAsia="仿宋" w:cs="Times New Roman"/>
          <w:b/>
          <w:bCs/>
          <w:color w:val="auto"/>
          <w:kern w:val="0"/>
          <w:sz w:val="28"/>
          <w:szCs w:val="28"/>
        </w:rPr>
        <w:t>表1-3-B  组织措施项目（专业工程）清单及计价表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 xml:space="preserve">项目名称:                                            </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单位工程及专业项目名称：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156"/>
        <w:gridCol w:w="1068"/>
        <w:gridCol w:w="929"/>
        <w:gridCol w:w="1806"/>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315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项  目  名  称</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单位</w:t>
            </w:r>
          </w:p>
        </w:tc>
        <w:tc>
          <w:tcPr>
            <w:tcW w:w="92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数量</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金  额(元)</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3" w:hRule="atLeast"/>
        </w:trPr>
        <w:tc>
          <w:tcPr>
            <w:tcW w:w="95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r>
              <w:rPr>
                <w:rFonts w:hint="eastAsia" w:ascii="仿宋" w:hAnsi="仿宋" w:eastAsia="仿宋" w:cs="仿宋"/>
                <w:color w:val="auto"/>
                <w:sz w:val="24"/>
                <w:szCs w:val="24"/>
              </w:rPr>
              <w:t>（1）</w:t>
            </w:r>
          </w:p>
          <w:p>
            <w:pPr>
              <w:widowControl/>
              <w:tabs>
                <w:tab w:val="center" w:pos="4755"/>
                <w:tab w:val="right" w:pos="9070"/>
              </w:tabs>
              <w:autoSpaceDN w:val="0"/>
              <w:spacing w:before="100" w:beforeAutospacing="1" w:after="100" w:afterAutospacing="1"/>
              <w:jc w:val="center"/>
              <w:rPr>
                <w:rFonts w:ascii="仿宋" w:hAnsi="仿宋" w:eastAsia="仿宋" w:cs="仿宋"/>
                <w:color w:val="auto"/>
                <w:position w:val="-6"/>
                <w:sz w:val="24"/>
                <w:szCs w:val="24"/>
              </w:rPr>
            </w:pPr>
            <w:r>
              <w:rPr>
                <w:rFonts w:hint="eastAsia" w:ascii="仿宋" w:hAnsi="仿宋" w:eastAsia="仿宋" w:cs="仿宋"/>
                <w:color w:val="auto"/>
                <w:position w:val="-6"/>
                <w:sz w:val="24"/>
                <w:szCs w:val="24"/>
              </w:rPr>
              <w:t>1</w:t>
            </w:r>
          </w:p>
          <w:p>
            <w:pPr>
              <w:widowControl/>
              <w:tabs>
                <w:tab w:val="center" w:pos="4755"/>
                <w:tab w:val="right" w:pos="9070"/>
              </w:tabs>
              <w:autoSpaceDN w:val="0"/>
              <w:spacing w:before="100" w:beforeAutospacing="1" w:after="100" w:afterAutospacing="1"/>
              <w:jc w:val="center"/>
              <w:rPr>
                <w:rFonts w:ascii="仿宋" w:hAnsi="仿宋" w:eastAsia="仿宋" w:cs="仿宋"/>
                <w:color w:val="auto"/>
                <w:position w:val="-6"/>
                <w:sz w:val="24"/>
                <w:szCs w:val="24"/>
              </w:rPr>
            </w:pPr>
            <w:r>
              <w:rPr>
                <w:rFonts w:hint="eastAsia" w:ascii="仿宋" w:hAnsi="仿宋" w:eastAsia="仿宋" w:cs="仿宋"/>
                <w:color w:val="auto"/>
                <w:position w:val="-6"/>
                <w:sz w:val="24"/>
                <w:szCs w:val="24"/>
              </w:rPr>
              <w:t>2</w:t>
            </w:r>
          </w:p>
          <w:p>
            <w:pPr>
              <w:widowControl/>
              <w:tabs>
                <w:tab w:val="center" w:pos="4755"/>
                <w:tab w:val="right" w:pos="9070"/>
              </w:tabs>
              <w:autoSpaceDN w:val="0"/>
              <w:spacing w:before="100" w:beforeAutospacing="1" w:after="100" w:afterAutospacing="1"/>
              <w:jc w:val="center"/>
              <w:rPr>
                <w:rFonts w:ascii="仿宋" w:hAnsi="仿宋" w:eastAsia="仿宋" w:cs="仿宋"/>
                <w:color w:val="auto"/>
                <w:position w:val="-6"/>
                <w:sz w:val="24"/>
                <w:szCs w:val="24"/>
              </w:rPr>
            </w:pPr>
            <w:r>
              <w:rPr>
                <w:rFonts w:hint="eastAsia" w:ascii="仿宋" w:hAnsi="仿宋" w:eastAsia="仿宋" w:cs="仿宋"/>
                <w:color w:val="auto"/>
                <w:position w:val="-6"/>
                <w:sz w:val="24"/>
                <w:szCs w:val="24"/>
              </w:rPr>
              <w:t>3</w:t>
            </w:r>
          </w:p>
          <w:p>
            <w:pPr>
              <w:widowControl/>
              <w:tabs>
                <w:tab w:val="center" w:pos="4755"/>
                <w:tab w:val="right" w:pos="9070"/>
              </w:tabs>
              <w:autoSpaceDN w:val="0"/>
              <w:spacing w:before="100" w:beforeAutospacing="1" w:after="100" w:afterAutospacing="1"/>
              <w:jc w:val="center"/>
              <w:rPr>
                <w:rFonts w:ascii="仿宋" w:hAnsi="仿宋" w:eastAsia="仿宋" w:cs="仿宋"/>
                <w:color w:val="auto"/>
                <w:position w:val="-6"/>
                <w:sz w:val="24"/>
                <w:szCs w:val="24"/>
              </w:rPr>
            </w:pPr>
            <w:r>
              <w:rPr>
                <w:rFonts w:hint="eastAsia" w:ascii="仿宋" w:hAnsi="仿宋" w:eastAsia="仿宋" w:cs="仿宋"/>
                <w:color w:val="auto"/>
                <w:position w:val="-6"/>
                <w:sz w:val="24"/>
                <w:szCs w:val="24"/>
              </w:rPr>
              <w:t>4</w:t>
            </w:r>
          </w:p>
          <w:p>
            <w:pPr>
              <w:widowControl/>
              <w:tabs>
                <w:tab w:val="center" w:pos="4755"/>
                <w:tab w:val="right" w:pos="9070"/>
              </w:tabs>
              <w:autoSpaceDN w:val="0"/>
              <w:spacing w:before="100" w:beforeAutospacing="1" w:after="100" w:afterAutospacing="1"/>
              <w:jc w:val="center"/>
              <w:rPr>
                <w:rFonts w:ascii="仿宋" w:hAnsi="仿宋" w:eastAsia="仿宋" w:cs="仿宋"/>
                <w:color w:val="auto"/>
                <w:position w:val="-6"/>
                <w:sz w:val="24"/>
                <w:szCs w:val="24"/>
              </w:rPr>
            </w:pPr>
          </w:p>
          <w:p>
            <w:pPr>
              <w:widowControl/>
              <w:tabs>
                <w:tab w:val="center" w:pos="4755"/>
                <w:tab w:val="right" w:pos="9070"/>
              </w:tabs>
              <w:autoSpaceDN w:val="0"/>
              <w:spacing w:before="100" w:beforeAutospacing="1" w:after="100" w:afterAutospacing="1"/>
              <w:rPr>
                <w:rFonts w:ascii="仿宋" w:hAnsi="仿宋" w:eastAsia="仿宋" w:cs="仿宋"/>
                <w:color w:val="auto"/>
                <w:position w:val="-6"/>
                <w:sz w:val="24"/>
                <w:szCs w:val="24"/>
              </w:rPr>
            </w:pPr>
          </w:p>
          <w:p>
            <w:pPr>
              <w:widowControl/>
              <w:tabs>
                <w:tab w:val="center" w:pos="4755"/>
                <w:tab w:val="right" w:pos="9070"/>
              </w:tabs>
              <w:autoSpaceDN w:val="0"/>
              <w:spacing w:before="100" w:beforeAutospacing="1" w:after="100" w:afterAutospacing="1"/>
              <w:rPr>
                <w:rFonts w:ascii="仿宋" w:hAnsi="仿宋" w:eastAsia="仿宋" w:cs="仿宋"/>
                <w:color w:val="auto"/>
                <w:position w:val="-6"/>
                <w:sz w:val="24"/>
                <w:szCs w:val="24"/>
              </w:rPr>
            </w:pPr>
          </w:p>
          <w:p>
            <w:pPr>
              <w:widowControl/>
              <w:tabs>
                <w:tab w:val="center" w:pos="4755"/>
                <w:tab w:val="right" w:pos="9070"/>
              </w:tabs>
              <w:autoSpaceDN w:val="0"/>
              <w:spacing w:before="100" w:beforeAutospacing="1" w:after="100" w:afterAutospacing="1"/>
              <w:rPr>
                <w:rFonts w:ascii="仿宋" w:hAnsi="仿宋" w:eastAsia="仿宋" w:cs="仿宋"/>
                <w:color w:val="auto"/>
                <w:position w:val="-6"/>
                <w:sz w:val="24"/>
                <w:szCs w:val="24"/>
              </w:rPr>
            </w:pPr>
          </w:p>
        </w:tc>
        <w:tc>
          <w:tcPr>
            <w:tcW w:w="315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adjustRightInd w:val="0"/>
              <w:spacing w:before="100" w:beforeAutospacing="1" w:after="100" w:afterAutospacing="1"/>
              <w:ind w:firstLine="418"/>
              <w:jc w:val="center"/>
              <w:rPr>
                <w:rFonts w:ascii="仿宋" w:hAnsi="仿宋" w:eastAsia="仿宋" w:cs="仿宋"/>
                <w:color w:val="auto"/>
                <w:spacing w:val="-16"/>
                <w:sz w:val="24"/>
                <w:szCs w:val="24"/>
              </w:rPr>
            </w:pPr>
            <w:r>
              <w:rPr>
                <w:rFonts w:hint="eastAsia" w:ascii="仿宋" w:hAnsi="仿宋" w:eastAsia="仿宋" w:cs="仿宋"/>
                <w:color w:val="auto"/>
                <w:spacing w:val="-16"/>
                <w:sz w:val="24"/>
                <w:szCs w:val="24"/>
              </w:rPr>
              <w:t>（2）</w:t>
            </w:r>
          </w:p>
          <w:p>
            <w:pPr>
              <w:widowControl/>
              <w:tabs>
                <w:tab w:val="center" w:pos="4755"/>
                <w:tab w:val="right" w:pos="9070"/>
              </w:tabs>
              <w:autoSpaceDN w:val="0"/>
              <w:adjustRightInd w:val="0"/>
              <w:spacing w:before="100" w:beforeAutospacing="1" w:after="100" w:afterAutospacing="1"/>
              <w:rPr>
                <w:rFonts w:ascii="仿宋" w:hAnsi="仿宋" w:eastAsia="仿宋" w:cs="仿宋"/>
                <w:color w:val="auto"/>
                <w:sz w:val="24"/>
                <w:szCs w:val="24"/>
              </w:rPr>
            </w:pPr>
            <w:r>
              <w:rPr>
                <w:rFonts w:hint="eastAsia" w:ascii="仿宋" w:hAnsi="仿宋" w:eastAsia="仿宋" w:cs="仿宋"/>
                <w:color w:val="auto"/>
                <w:sz w:val="24"/>
                <w:szCs w:val="24"/>
              </w:rPr>
              <w:t>提前竣工增加费</w:t>
            </w:r>
          </w:p>
          <w:p>
            <w:pPr>
              <w:widowControl/>
              <w:tabs>
                <w:tab w:val="center" w:pos="4755"/>
                <w:tab w:val="right" w:pos="9070"/>
              </w:tabs>
              <w:autoSpaceDN w:val="0"/>
              <w:adjustRightInd w:val="0"/>
              <w:spacing w:before="100" w:beforeAutospacing="1" w:after="100" w:afterAutospacing="1"/>
              <w:ind w:firstLine="418"/>
              <w:rPr>
                <w:rFonts w:ascii="仿宋" w:hAnsi="仿宋" w:eastAsia="仿宋" w:cs="仿宋"/>
                <w:color w:val="auto"/>
                <w:spacing w:val="-16"/>
                <w:sz w:val="24"/>
                <w:szCs w:val="24"/>
              </w:rPr>
            </w:pPr>
            <w:r>
              <w:rPr>
                <w:rFonts w:hint="eastAsia" w:ascii="仿宋" w:hAnsi="仿宋" w:eastAsia="仿宋" w:cs="仿宋"/>
                <w:color w:val="auto"/>
                <w:spacing w:val="-16"/>
                <w:sz w:val="24"/>
                <w:szCs w:val="24"/>
              </w:rPr>
              <w:t>二次搬运费</w:t>
            </w:r>
          </w:p>
          <w:p>
            <w:pPr>
              <w:widowControl/>
              <w:tabs>
                <w:tab w:val="center" w:pos="4755"/>
                <w:tab w:val="right" w:pos="9070"/>
              </w:tabs>
              <w:autoSpaceDN w:val="0"/>
              <w:adjustRightInd w:val="0"/>
              <w:spacing w:before="100" w:beforeAutospacing="1" w:after="100" w:afterAutospacing="1"/>
              <w:ind w:firstLine="418"/>
              <w:rPr>
                <w:rFonts w:ascii="仿宋" w:hAnsi="仿宋" w:eastAsia="仿宋" w:cs="仿宋"/>
                <w:color w:val="auto"/>
                <w:spacing w:val="-16"/>
                <w:sz w:val="24"/>
                <w:szCs w:val="24"/>
              </w:rPr>
            </w:pPr>
            <w:r>
              <w:rPr>
                <w:rFonts w:hint="eastAsia" w:ascii="仿宋" w:hAnsi="仿宋" w:eastAsia="仿宋" w:cs="仿宋"/>
                <w:color w:val="auto"/>
                <w:spacing w:val="-16"/>
                <w:sz w:val="24"/>
                <w:szCs w:val="24"/>
              </w:rPr>
              <w:t>冬雨季施工增加费</w:t>
            </w:r>
          </w:p>
          <w:p>
            <w:pPr>
              <w:widowControl/>
              <w:tabs>
                <w:tab w:val="center" w:pos="4755"/>
                <w:tab w:val="right" w:pos="9070"/>
              </w:tabs>
              <w:autoSpaceDN w:val="0"/>
              <w:adjustRightInd w:val="0"/>
              <w:spacing w:before="100" w:beforeAutospacing="1" w:after="100" w:afterAutospacing="1"/>
              <w:ind w:firstLine="418"/>
              <w:rPr>
                <w:rFonts w:ascii="仿宋" w:hAnsi="仿宋" w:eastAsia="仿宋" w:cs="仿宋"/>
                <w:color w:val="auto"/>
                <w:spacing w:val="-16"/>
                <w:sz w:val="24"/>
                <w:szCs w:val="24"/>
              </w:rPr>
            </w:pPr>
            <w:r>
              <w:rPr>
                <w:rFonts w:hint="eastAsia" w:ascii="仿宋" w:hAnsi="仿宋" w:eastAsia="仿宋" w:cs="仿宋"/>
                <w:color w:val="auto"/>
                <w:spacing w:val="-16"/>
                <w:sz w:val="24"/>
                <w:szCs w:val="24"/>
              </w:rPr>
              <w:t>行车、行人干扰增加费</w:t>
            </w:r>
          </w:p>
          <w:p>
            <w:pPr>
              <w:widowControl/>
              <w:tabs>
                <w:tab w:val="center" w:pos="4755"/>
                <w:tab w:val="right" w:pos="9070"/>
              </w:tabs>
              <w:autoSpaceDN w:val="0"/>
              <w:adjustRightInd w:val="0"/>
              <w:spacing w:before="100" w:beforeAutospacing="1" w:after="100" w:afterAutospacing="1"/>
              <w:ind w:firstLine="418"/>
              <w:rPr>
                <w:rFonts w:ascii="仿宋" w:hAnsi="仿宋" w:eastAsia="仿宋" w:cs="仿宋"/>
                <w:color w:val="auto"/>
                <w:spacing w:val="-16"/>
                <w:sz w:val="24"/>
                <w:szCs w:val="24"/>
              </w:rPr>
            </w:pPr>
          </w:p>
          <w:p>
            <w:pPr>
              <w:widowControl/>
              <w:tabs>
                <w:tab w:val="center" w:pos="4755"/>
                <w:tab w:val="right" w:pos="9070"/>
              </w:tabs>
              <w:autoSpaceDN w:val="0"/>
              <w:adjustRightInd w:val="0"/>
              <w:spacing w:before="100" w:beforeAutospacing="1" w:after="100" w:afterAutospacing="1"/>
              <w:ind w:firstLine="418"/>
              <w:rPr>
                <w:rFonts w:ascii="仿宋" w:hAnsi="仿宋" w:eastAsia="仿宋" w:cs="仿宋"/>
                <w:color w:val="auto"/>
                <w:spacing w:val="-16"/>
                <w:sz w:val="24"/>
                <w:szCs w:val="24"/>
              </w:rPr>
            </w:pPr>
          </w:p>
        </w:tc>
        <w:tc>
          <w:tcPr>
            <w:tcW w:w="1068"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2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83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103" w:type="dxa"/>
            <w:gridSpan w:val="4"/>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合计</w:t>
            </w:r>
          </w:p>
        </w:tc>
        <w:tc>
          <w:tcPr>
            <w:tcW w:w="180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p>
        </w:tc>
        <w:tc>
          <w:tcPr>
            <w:tcW w:w="183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p>
        </w:tc>
      </w:tr>
    </w:tbl>
    <w:p>
      <w:pPr>
        <w:widowControl/>
        <w:tabs>
          <w:tab w:val="center" w:pos="4755"/>
          <w:tab w:val="right" w:pos="9070"/>
        </w:tabs>
        <w:autoSpaceDN w:val="0"/>
        <w:jc w:val="left"/>
        <w:rPr>
          <w:rFonts w:ascii="仿宋" w:hAnsi="仿宋" w:eastAsia="仿宋" w:cs="仿宋"/>
          <w:color w:val="auto"/>
          <w:sz w:val="24"/>
          <w:szCs w:val="24"/>
        </w:rPr>
      </w:pPr>
      <w:r>
        <w:rPr>
          <w:rFonts w:hint="eastAsia" w:ascii="仿宋" w:hAnsi="仿宋" w:eastAsia="仿宋" w:cs="仿宋"/>
          <w:color w:val="auto"/>
          <w:sz w:val="24"/>
          <w:szCs w:val="24"/>
        </w:rPr>
        <w:t>注：1.表中列项供参考，（1）、（2）栏由采购人提供，供应商可按工程实际作补充。</w:t>
      </w:r>
    </w:p>
    <w:p>
      <w:pPr>
        <w:widowControl/>
        <w:tabs>
          <w:tab w:val="center" w:pos="4755"/>
          <w:tab w:val="right" w:pos="9070"/>
        </w:tabs>
        <w:autoSpaceDN w:val="0"/>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2．当采购项目为单位工程发包且只有1个分部分项工程量清单时，组织措施项目清单应按表1-3-A报价。</w:t>
      </w:r>
    </w:p>
    <w:p>
      <w:pPr>
        <w:widowControl/>
        <w:tabs>
          <w:tab w:val="center" w:pos="4755"/>
          <w:tab w:val="right" w:pos="9070"/>
        </w:tabs>
        <w:autoSpaceDN w:val="0"/>
        <w:rPr>
          <w:rFonts w:ascii="仿宋" w:hAnsi="仿宋" w:eastAsia="仿宋" w:cs="仿宋"/>
          <w:color w:val="auto"/>
          <w:sz w:val="24"/>
          <w:szCs w:val="24"/>
        </w:rPr>
      </w:pPr>
    </w:p>
    <w:p>
      <w:pPr>
        <w:widowControl/>
        <w:spacing w:beforeAutospacing="1" w:afterAutospacing="1"/>
        <w:ind w:firstLine="442"/>
        <w:jc w:val="left"/>
        <w:rPr>
          <w:rFonts w:ascii="仿宋" w:hAnsi="仿宋" w:eastAsia="仿宋" w:cs="Times New Roman"/>
          <w:color w:val="auto"/>
          <w:sz w:val="22"/>
        </w:rPr>
        <w:sectPr>
          <w:pgSz w:w="11906" w:h="16838"/>
          <w:pgMar w:top="1414" w:right="1191" w:bottom="1361" w:left="1191" w:header="851" w:footer="1077" w:gutter="0"/>
          <w:cols w:space="720" w:num="1"/>
          <w:docGrid w:type="lines" w:linePitch="312" w:charSpace="0"/>
        </w:sectPr>
      </w:pPr>
    </w:p>
    <w:p>
      <w:pPr>
        <w:keepNext/>
        <w:keepLines/>
        <w:autoSpaceDN w:val="0"/>
        <w:spacing w:before="280" w:after="290" w:line="374" w:lineRule="auto"/>
        <w:ind w:firstLine="562"/>
        <w:jc w:val="center"/>
        <w:outlineLvl w:val="3"/>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表1-3-C  技术措施项目清单及计价表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项目名称:                      单位工程及专业项目名称：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2"/>
        <w:gridCol w:w="1440"/>
        <w:gridCol w:w="1440"/>
        <w:gridCol w:w="1260"/>
        <w:gridCol w:w="1260"/>
        <w:gridCol w:w="1236"/>
        <w:gridCol w:w="1026"/>
        <w:gridCol w:w="1260"/>
        <w:gridCol w:w="1260"/>
        <w:gridCol w:w="6"/>
        <w:gridCol w:w="921"/>
        <w:gridCol w:w="92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16"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272"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项目编码</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项目特征</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描述</w:t>
            </w:r>
          </w:p>
        </w:tc>
        <w:tc>
          <w:tcPr>
            <w:tcW w:w="126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计量单位</w:t>
            </w:r>
          </w:p>
        </w:tc>
        <w:tc>
          <w:tcPr>
            <w:tcW w:w="126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工程量</w:t>
            </w:r>
          </w:p>
        </w:tc>
        <w:tc>
          <w:tcPr>
            <w:tcW w:w="1236"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综合单价</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(元)</w:t>
            </w:r>
          </w:p>
        </w:tc>
        <w:tc>
          <w:tcPr>
            <w:tcW w:w="1026"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合价</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(元)</w:t>
            </w:r>
          </w:p>
        </w:tc>
        <w:tc>
          <w:tcPr>
            <w:tcW w:w="3447" w:type="dxa"/>
            <w:gridSpan w:val="4"/>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其中</w:t>
            </w:r>
          </w:p>
        </w:tc>
        <w:tc>
          <w:tcPr>
            <w:tcW w:w="927" w:type="dxa"/>
            <w:gridSpan w:val="2"/>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人工费</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机械费</w:t>
            </w:r>
          </w:p>
        </w:tc>
        <w:tc>
          <w:tcPr>
            <w:tcW w:w="927" w:type="dxa"/>
            <w:gridSpan w:val="2"/>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管理费</w:t>
            </w:r>
          </w:p>
        </w:tc>
        <w:tc>
          <w:tcPr>
            <w:tcW w:w="10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8"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r>
              <w:rPr>
                <w:rFonts w:hint="eastAsia" w:ascii="仿宋" w:hAnsi="仿宋" w:eastAsia="仿宋" w:cs="仿宋"/>
                <w:color w:val="auto"/>
                <w:sz w:val="24"/>
                <w:szCs w:val="24"/>
              </w:rPr>
              <w:t>（1）</w:t>
            </w:r>
          </w:p>
        </w:tc>
        <w:tc>
          <w:tcPr>
            <w:tcW w:w="1272"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440"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1440"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1260"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r>
              <w:rPr>
                <w:rFonts w:hint="eastAsia" w:ascii="仿宋" w:hAnsi="仿宋" w:eastAsia="仿宋" w:cs="仿宋"/>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大型机械设备进出场及安拆</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施工降水</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施工排水</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地下、地下设施或建筑物的临时保护措施</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w:t>
            </w:r>
          </w:p>
        </w:tc>
        <w:tc>
          <w:tcPr>
            <w:tcW w:w="14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模板</w:t>
            </w:r>
          </w:p>
        </w:tc>
        <w:tc>
          <w:tcPr>
            <w:tcW w:w="14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724" w:type="dxa"/>
            <w:gridSpan w:val="7"/>
            <w:tcBorders>
              <w:top w:val="nil"/>
              <w:left w:val="single" w:color="auto" w:sz="4" w:space="0"/>
              <w:bottom w:val="single" w:color="auto" w:sz="4" w:space="0"/>
              <w:right w:val="single" w:color="auto" w:sz="4" w:space="0"/>
            </w:tcBorders>
            <w:noWrap/>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合计</w:t>
            </w: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7"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27"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bl>
    <w:p>
      <w:pPr>
        <w:widowControl/>
        <w:tabs>
          <w:tab w:val="center" w:pos="4755"/>
          <w:tab w:val="right" w:pos="9070"/>
        </w:tabs>
        <w:autoSpaceDN w:val="0"/>
        <w:ind w:firstLine="301"/>
        <w:jc w:val="left"/>
        <w:rPr>
          <w:rFonts w:ascii="仿宋" w:hAnsi="仿宋" w:eastAsia="仿宋" w:cs="仿宋"/>
          <w:color w:val="auto"/>
          <w:sz w:val="15"/>
          <w:szCs w:val="15"/>
        </w:rPr>
      </w:pPr>
      <w:r>
        <w:rPr>
          <w:rFonts w:hint="eastAsia" w:ascii="仿宋" w:hAnsi="仿宋" w:eastAsia="仿宋" w:cs="仿宋"/>
          <w:color w:val="auto"/>
          <w:sz w:val="15"/>
          <w:szCs w:val="15"/>
        </w:rPr>
        <w:t>注：1．本表适用于以“项”为单位计价和以“分部分项工程量清单项目综合单价”方式计价的技术措施项目。</w:t>
      </w:r>
    </w:p>
    <w:p>
      <w:pPr>
        <w:widowControl/>
        <w:tabs>
          <w:tab w:val="center" w:pos="4755"/>
          <w:tab w:val="right" w:pos="9070"/>
        </w:tabs>
        <w:autoSpaceDN w:val="0"/>
        <w:ind w:firstLine="300" w:firstLineChars="200"/>
        <w:jc w:val="left"/>
        <w:rPr>
          <w:rFonts w:ascii="仿宋" w:hAnsi="仿宋" w:eastAsia="仿宋" w:cs="仿宋"/>
          <w:color w:val="auto"/>
          <w:sz w:val="15"/>
          <w:szCs w:val="15"/>
        </w:rPr>
      </w:pPr>
      <w:r>
        <w:rPr>
          <w:rFonts w:hint="eastAsia" w:ascii="仿宋" w:hAnsi="仿宋" w:eastAsia="仿宋" w:cs="仿宋"/>
          <w:color w:val="auto"/>
          <w:sz w:val="15"/>
          <w:szCs w:val="15"/>
        </w:rPr>
        <w:t>2．措施项目应分整体措施项目和专业工程措施项目。如应用于整体措施项目，表头中只须填报项目名称；如应用于专业工程措施项目，表头中应分别填写项目名称、单位工程及专业项目名称。</w:t>
      </w:r>
    </w:p>
    <w:p>
      <w:pPr>
        <w:widowControl/>
        <w:tabs>
          <w:tab w:val="center" w:pos="4755"/>
          <w:tab w:val="right" w:pos="9070"/>
        </w:tabs>
        <w:autoSpaceDN w:val="0"/>
        <w:ind w:firstLine="300" w:firstLineChars="200"/>
        <w:jc w:val="left"/>
        <w:rPr>
          <w:rFonts w:ascii="仿宋" w:hAnsi="仿宋" w:eastAsia="仿宋" w:cs="仿宋"/>
          <w:color w:val="auto"/>
          <w:sz w:val="15"/>
          <w:szCs w:val="15"/>
        </w:rPr>
      </w:pPr>
      <w:r>
        <w:rPr>
          <w:rFonts w:hint="eastAsia" w:ascii="仿宋" w:hAnsi="仿宋" w:eastAsia="仿宋" w:cs="仿宋"/>
          <w:color w:val="auto"/>
          <w:sz w:val="15"/>
          <w:szCs w:val="15"/>
        </w:rPr>
        <w:t>3．以“分部分项工程量清单项目综合单价”方式计价的技术措施项目，表中第（1）～（5）栏由采购人提供；以“项”为单位计价的技术措施项目，表中第（4）栏项目特征不需要提供和填写。供应商根据施工方案对具体项目可作补充。</w:t>
      </w:r>
    </w:p>
    <w:p>
      <w:pPr>
        <w:widowControl/>
        <w:tabs>
          <w:tab w:val="center" w:pos="4755"/>
          <w:tab w:val="right" w:pos="9070"/>
        </w:tabs>
        <w:autoSpaceDN w:val="0"/>
        <w:ind w:firstLine="301"/>
        <w:jc w:val="left"/>
        <w:rPr>
          <w:rFonts w:ascii="仿宋" w:hAnsi="仿宋" w:eastAsia="仿宋" w:cs="仿宋"/>
          <w:color w:val="auto"/>
          <w:sz w:val="15"/>
          <w:szCs w:val="15"/>
        </w:rPr>
      </w:pPr>
      <w:r>
        <w:rPr>
          <w:rFonts w:hint="eastAsia" w:ascii="仿宋" w:hAnsi="仿宋" w:eastAsia="仿宋" w:cs="仿宋"/>
          <w:color w:val="auto"/>
          <w:sz w:val="15"/>
          <w:szCs w:val="15"/>
        </w:rPr>
        <w:t>4．第（6）栏由采购人按需出要求，如采购人需要供应商提供清单项目综合单价的计算分析和工料机分析，请在备注中明确。</w:t>
      </w:r>
    </w:p>
    <w:p>
      <w:pPr>
        <w:widowControl/>
        <w:spacing w:beforeAutospacing="1" w:afterAutospacing="1"/>
        <w:ind w:firstLine="361"/>
        <w:jc w:val="left"/>
        <w:rPr>
          <w:rFonts w:ascii="仿宋" w:hAnsi="仿宋" w:eastAsia="仿宋" w:cs="Times New Roman"/>
          <w:color w:val="auto"/>
          <w:sz w:val="18"/>
          <w:szCs w:val="18"/>
        </w:rPr>
        <w:sectPr>
          <w:pgSz w:w="16838" w:h="11906" w:orient="landscape"/>
          <w:pgMar w:top="1191" w:right="1814" w:bottom="1191" w:left="1361" w:header="851" w:footer="1134" w:gutter="0"/>
          <w:cols w:space="720" w:num="1"/>
          <w:docGrid w:type="linesAndChars" w:linePitch="312" w:charSpace="0"/>
        </w:sectPr>
      </w:pPr>
    </w:p>
    <w:p>
      <w:pPr>
        <w:keepNext/>
        <w:keepLines/>
        <w:autoSpaceDN w:val="0"/>
        <w:spacing w:before="280" w:after="290" w:line="374" w:lineRule="auto"/>
        <w:ind w:firstLine="562"/>
        <w:jc w:val="center"/>
        <w:outlineLvl w:val="3"/>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表1-3-A-1  安全文明施工措施项目清单及计价表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项目名称:                                           第 页共 页</w:t>
      </w:r>
    </w:p>
    <w:tbl>
      <w:tblPr>
        <w:tblStyle w:val="59"/>
        <w:tblW w:w="8775" w:type="dxa"/>
        <w:jc w:val="center"/>
        <w:tblLayout w:type="fixed"/>
        <w:tblCellMar>
          <w:top w:w="0" w:type="dxa"/>
          <w:left w:w="108" w:type="dxa"/>
          <w:bottom w:w="0" w:type="dxa"/>
          <w:right w:w="108" w:type="dxa"/>
        </w:tblCellMar>
      </w:tblPr>
      <w:tblGrid>
        <w:gridCol w:w="900"/>
        <w:gridCol w:w="2160"/>
        <w:gridCol w:w="647"/>
        <w:gridCol w:w="877"/>
        <w:gridCol w:w="877"/>
        <w:gridCol w:w="877"/>
        <w:gridCol w:w="2437"/>
      </w:tblGrid>
      <w:tr>
        <w:tblPrEx>
          <w:tblCellMar>
            <w:top w:w="0" w:type="dxa"/>
            <w:left w:w="108" w:type="dxa"/>
            <w:bottom w:w="0" w:type="dxa"/>
            <w:right w:w="108" w:type="dxa"/>
          </w:tblCellMar>
        </w:tblPrEx>
        <w:trPr>
          <w:cantSplit/>
          <w:trHeight w:val="340" w:hRule="atLeast"/>
          <w:tblHeader/>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序号</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措施项目名称</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单位</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数量</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单价（元）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合价（元）</w:t>
            </w: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备注</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color w:val="auto"/>
                <w:szCs w:val="21"/>
              </w:rPr>
            </w:pPr>
            <w:r>
              <w:rPr>
                <w:rFonts w:hint="eastAsia" w:ascii="仿宋" w:hAnsi="仿宋" w:eastAsia="仿宋" w:cs="仿宋"/>
                <w:color w:val="auto"/>
                <w:szCs w:val="21"/>
              </w:rPr>
              <w:t>（2）</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一</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安全施工措施项目</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（一）</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基本安全防护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安全网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安全平网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平面面积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密目式立网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垂直立面</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防护栏杆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按栏杆长度</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高处作业临边防护栏杆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深基坑（槽）临边护栏</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其他防护栏杆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防护门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按防护面积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通道防护棚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井架防护棚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升降机防护棚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含人货两用升降机、货用</w:t>
            </w:r>
          </w:p>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升降机</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断头路阻挡墙</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3</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6</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安全隔离网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爆破工程</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7</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对讲机</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（二）</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高处作业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洞口水平隔离防护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按洞口水平面积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高压线安全措施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起重设备防护措施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楼层呼唤器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其他高处作业安全防护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（三）</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深基坑（槽）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上下专用通道</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含安全爬梯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基坑支护变形监测</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其他深基坑安全防护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（四）</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脚手架</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水平隔离封闭设施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其他脚手架安全防护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（五）</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井架</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架体围护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货用升降机操作室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其他井架防护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（六）</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消防器材、设施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灭火器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只</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消防水泵</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台</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水枪、水带</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消防箱</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只</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消防立管</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6</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危险品仓库搭建</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7</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防雷设施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8</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（七）</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特殊工程安全措施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特殊作业防护用品</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救生设施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含救生衣、救生圈等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防毒面具</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付</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有毒气体检测仪器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其他特殊安全防护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（八）</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安全标志</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安全警示标牌、标识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警示灯</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处</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航标灯</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处</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通航要求</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其他安全标志</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（九）</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安全专项检测</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起重机械检测费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塔吊、升降机等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钢管、扣件检测费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高处作业吊篮检测费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防坠器专项检测费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其他安全检测</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（十）</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智慧工地</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实名制信息采集及考勤设备、软件及管理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扬尘在线视频监测设备、软件及管理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远程高清视频监控设备、软件及管理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起重机械安全监控设备、软件及管理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其他管理设施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（十一）</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安全教育培训</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（十二）</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现场安全保卫</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（十三）</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其他安全施工措施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二</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文明施工措施项目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围墙</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按标准设置</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大门、门楼</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标牌</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效果图</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彩钢板围档</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按标准设置</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地坪硬化</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其他文明施工措施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三</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环境保护措施项目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含扬尘污染防治措施</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现场绿化</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防尘网布</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车辆冲洗设施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含洗车槽、自动冲洗或</w:t>
            </w:r>
          </w:p>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其他冲洗设备等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喷淋设施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塔吊喷淋</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外架喷淋</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场地喷淋</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防尘雾炮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台</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其他扬尘控制费用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噪声控制费用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8</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污水处理费用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特殊工程要求</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9</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车辆密封费用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10</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工地食堂油烟净化设备</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其他环境保护措施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四</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临时设施措施项目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（一）</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办公用房</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（二）</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生活用房</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宿舍</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食堂</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厕所</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浴室</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其他生活设施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休息场所、文化娱乐设施等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（三）</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生产用房（仓库）</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r>
              <w:rPr>
                <w:rFonts w:hint="eastAsia" w:ascii="仿宋" w:hAnsi="仿宋" w:eastAsia="仿宋" w:cs="仿宋"/>
                <w:color w:val="auto"/>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（四）</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临时用电设施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总配电箱</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分配电箱</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开关箱</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临时用电线路</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用电保护装置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处</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发电机</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台</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其他临时用电设施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附近外电线路</w:t>
            </w:r>
          </w:p>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防护设施等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（五）</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临时供水</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按管道长度</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（六）</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临时排水</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按管道长度</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（七）</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2"/>
              <w:jc w:val="center"/>
              <w:rPr>
                <w:rFonts w:ascii="仿宋" w:hAnsi="仿宋" w:eastAsia="仿宋" w:cs="仿宋"/>
                <w:b/>
                <w:bCs/>
                <w:color w:val="auto"/>
                <w:szCs w:val="21"/>
              </w:rPr>
            </w:pPr>
            <w:r>
              <w:rPr>
                <w:rFonts w:hint="eastAsia" w:ascii="仿宋" w:hAnsi="仿宋" w:eastAsia="仿宋" w:cs="仿宋"/>
                <w:b/>
                <w:bCs/>
                <w:color w:val="auto"/>
                <w:szCs w:val="21"/>
              </w:rPr>
              <w:t>其他临时设施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firstLine="480"/>
              <w:jc w:val="center"/>
              <w:rPr>
                <w:rFonts w:ascii="仿宋" w:hAnsi="仿宋" w:eastAsia="仿宋" w:cs="仿宋"/>
                <w:b/>
                <w:bCs/>
                <w:color w:val="auto"/>
                <w:szCs w:val="21"/>
              </w:rPr>
            </w:pP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r>
        <w:tblPrEx>
          <w:tblCellMar>
            <w:top w:w="0" w:type="dxa"/>
            <w:left w:w="108" w:type="dxa"/>
            <w:bottom w:w="0" w:type="dxa"/>
            <w:right w:w="108" w:type="dxa"/>
          </w:tblCellMar>
        </w:tblPrEx>
        <w:trPr>
          <w:cantSplit/>
          <w:trHeight w:val="340" w:hRule="atLeast"/>
          <w:jc w:val="center"/>
        </w:trPr>
        <w:tc>
          <w:tcPr>
            <w:tcW w:w="546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r>
              <w:rPr>
                <w:rFonts w:hint="eastAsia" w:ascii="仿宋" w:hAnsi="仿宋" w:eastAsia="仿宋" w:cs="仿宋"/>
                <w:color w:val="auto"/>
                <w:szCs w:val="21"/>
              </w:rPr>
              <w:t>合计</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color w:val="auto"/>
                <w:szCs w:val="21"/>
              </w:rPr>
            </w:pPr>
          </w:p>
        </w:tc>
      </w:tr>
    </w:tbl>
    <w:p>
      <w:pPr>
        <w:autoSpaceDN w:val="0"/>
        <w:ind w:firstLine="361"/>
        <w:rPr>
          <w:rFonts w:ascii="仿宋" w:hAnsi="仿宋" w:eastAsia="仿宋" w:cs="仿宋"/>
          <w:color w:val="auto"/>
          <w:sz w:val="18"/>
          <w:szCs w:val="18"/>
        </w:rPr>
      </w:pPr>
      <w:r>
        <w:rPr>
          <w:rFonts w:hint="eastAsia" w:ascii="仿宋" w:hAnsi="仿宋" w:eastAsia="仿宋" w:cs="仿宋"/>
          <w:color w:val="auto"/>
          <w:sz w:val="18"/>
          <w:szCs w:val="18"/>
        </w:rPr>
        <w:t>注：表中（1）～（3）栏由采购人根据具体工程特点提供，供应商可补充。安全文明施工措施项目及费用应按采购项目整体报价。</w:t>
      </w:r>
    </w:p>
    <w:p>
      <w:pPr>
        <w:keepNext/>
        <w:keepLines/>
        <w:autoSpaceDN w:val="0"/>
        <w:spacing w:before="280" w:after="290" w:line="374" w:lineRule="auto"/>
        <w:ind w:firstLine="442"/>
        <w:jc w:val="center"/>
        <w:outlineLvl w:val="3"/>
        <w:rPr>
          <w:rFonts w:ascii="仿宋" w:hAnsi="仿宋" w:eastAsia="仿宋" w:cs="Times New Roman"/>
          <w:bCs/>
          <w:color w:val="auto"/>
          <w:kern w:val="0"/>
          <w:sz w:val="22"/>
        </w:rPr>
      </w:pPr>
      <w:r>
        <w:rPr>
          <w:rFonts w:hint="eastAsia" w:ascii="仿宋" w:hAnsi="仿宋" w:eastAsia="仿宋" w:cs="Times New Roman"/>
          <w:color w:val="auto"/>
          <w:kern w:val="0"/>
          <w:sz w:val="22"/>
        </w:rPr>
        <w:br w:type="page"/>
      </w:r>
      <w:r>
        <w:rPr>
          <w:rFonts w:hint="eastAsia" w:ascii="仿宋" w:hAnsi="仿宋" w:eastAsia="仿宋" w:cs="Times New Roman"/>
          <w:b/>
          <w:bCs/>
          <w:color w:val="auto"/>
          <w:kern w:val="0"/>
          <w:sz w:val="28"/>
          <w:szCs w:val="28"/>
        </w:rPr>
        <w:t>1-4  其他项目清单及计价表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 xml:space="preserve">项目名称: </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单位项目名称：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687"/>
        <w:gridCol w:w="3178"/>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2687"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317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金额(元)</w:t>
            </w:r>
          </w:p>
        </w:tc>
        <w:tc>
          <w:tcPr>
            <w:tcW w:w="2546"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暂列金额</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left" w:pos="1000"/>
              </w:tabs>
              <w:autoSpaceDN w:val="0"/>
              <w:spacing w:before="100" w:beforeAutospacing="1" w:after="100" w:afterAutospacing="1"/>
              <w:jc w:val="center"/>
              <w:rPr>
                <w:rFonts w:ascii="仿宋" w:hAnsi="仿宋" w:eastAsia="仿宋" w:cs="仿宋"/>
                <w:color w:val="auto"/>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left" w:pos="1000"/>
              </w:tabs>
              <w:autoSpaceDN w:val="0"/>
              <w:spacing w:before="100" w:beforeAutospacing="1" w:after="100" w:afterAutospacing="1"/>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计日工</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明细表详见1-4-1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总承包服务费</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明细表详见1-4-2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标化工地增加费</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暂列费用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优质工程增加费</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暂列费用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268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31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2687"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合计</w:t>
            </w:r>
          </w:p>
        </w:tc>
        <w:tc>
          <w:tcPr>
            <w:tcW w:w="31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bl>
    <w:p>
      <w:pPr>
        <w:keepNext/>
        <w:keepLines/>
        <w:autoSpaceDN w:val="0"/>
        <w:spacing w:before="280" w:after="290" w:line="374" w:lineRule="auto"/>
        <w:ind w:firstLine="442"/>
        <w:jc w:val="center"/>
        <w:outlineLvl w:val="3"/>
        <w:rPr>
          <w:rFonts w:ascii="仿宋" w:hAnsi="仿宋" w:eastAsia="仿宋" w:cs="Times New Roman"/>
          <w:bCs/>
          <w:color w:val="auto"/>
          <w:kern w:val="0"/>
          <w:sz w:val="22"/>
        </w:rPr>
      </w:pPr>
      <w:r>
        <w:rPr>
          <w:rFonts w:hint="eastAsia" w:ascii="仿宋" w:hAnsi="仿宋" w:eastAsia="仿宋" w:cs="Times New Roman"/>
          <w:color w:val="auto"/>
          <w:kern w:val="0"/>
          <w:sz w:val="22"/>
        </w:rPr>
        <w:br w:type="page"/>
      </w:r>
      <w:r>
        <w:rPr>
          <w:rFonts w:hint="eastAsia" w:ascii="仿宋" w:hAnsi="仿宋" w:eastAsia="仿宋" w:cs="Times New Roman"/>
          <w:b/>
          <w:bCs/>
          <w:color w:val="auto"/>
          <w:kern w:val="0"/>
          <w:sz w:val="28"/>
          <w:szCs w:val="28"/>
        </w:rPr>
        <w:t>表1-4-1  计日工表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 xml:space="preserve">项目名称:                                   </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单位项目名称：                                                        第 页共 页</w:t>
      </w:r>
    </w:p>
    <w:tbl>
      <w:tblPr>
        <w:tblStyle w:val="5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9"/>
        <w:gridCol w:w="2957"/>
        <w:gridCol w:w="1293"/>
        <w:gridCol w:w="1547"/>
        <w:gridCol w:w="1547"/>
        <w:gridCol w:w="154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8"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编号</w:t>
            </w:r>
          </w:p>
        </w:tc>
        <w:tc>
          <w:tcPr>
            <w:tcW w:w="2957"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项 目 名 称</w:t>
            </w:r>
          </w:p>
        </w:tc>
        <w:tc>
          <w:tcPr>
            <w:tcW w:w="1293"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单位</w:t>
            </w:r>
          </w:p>
        </w:tc>
        <w:tc>
          <w:tcPr>
            <w:tcW w:w="1547"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数量</w:t>
            </w:r>
          </w:p>
        </w:tc>
        <w:tc>
          <w:tcPr>
            <w:tcW w:w="1547"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综合单价（元）</w:t>
            </w:r>
          </w:p>
        </w:tc>
        <w:tc>
          <w:tcPr>
            <w:tcW w:w="1547" w:type="dxa"/>
            <w:tcBorders>
              <w:top w:val="single" w:color="auto" w:sz="8"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合价（元）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一</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人    工</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人 工 小 计</w:t>
            </w: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二</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材    料</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材 料 小 计</w:t>
            </w: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三</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施工机械</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施工机械小计</w:t>
            </w: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93" w:type="dxa"/>
            <w:gridSpan w:val="5"/>
            <w:tcBorders>
              <w:top w:val="single" w:color="auto" w:sz="6" w:space="0"/>
              <w:left w:val="single" w:color="auto" w:sz="8" w:space="0"/>
              <w:bottom w:val="single" w:color="auto" w:sz="8"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合    计</w:t>
            </w:r>
          </w:p>
        </w:tc>
        <w:tc>
          <w:tcPr>
            <w:tcW w:w="1547" w:type="dxa"/>
            <w:tcBorders>
              <w:top w:val="single" w:color="auto" w:sz="6" w:space="0"/>
              <w:left w:val="single" w:color="auto" w:sz="6" w:space="0"/>
              <w:bottom w:val="single" w:color="auto" w:sz="8"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p>
        </w:tc>
      </w:tr>
    </w:tbl>
    <w:p>
      <w:pPr>
        <w:widowControl/>
        <w:tabs>
          <w:tab w:val="center" w:pos="4755"/>
          <w:tab w:val="right" w:pos="9070"/>
        </w:tabs>
        <w:autoSpaceDN w:val="0"/>
        <w:jc w:val="left"/>
        <w:rPr>
          <w:rFonts w:ascii="仿宋" w:hAnsi="仿宋" w:eastAsia="仿宋" w:cs="仿宋"/>
          <w:color w:val="auto"/>
          <w:sz w:val="24"/>
          <w:szCs w:val="24"/>
        </w:rPr>
      </w:pPr>
      <w:r>
        <w:rPr>
          <w:rFonts w:hint="eastAsia" w:ascii="仿宋" w:hAnsi="仿宋" w:eastAsia="仿宋" w:cs="仿宋"/>
          <w:color w:val="auto"/>
          <w:sz w:val="24"/>
          <w:szCs w:val="24"/>
        </w:rPr>
        <w:t>注：表中（1）～（4）由采购人按需要提出，其中第（4）栏数量为暂定。</w:t>
      </w:r>
    </w:p>
    <w:p>
      <w:pPr>
        <w:keepNext/>
        <w:keepLines/>
        <w:autoSpaceDN w:val="0"/>
        <w:spacing w:before="280" w:after="290" w:line="374" w:lineRule="auto"/>
        <w:ind w:firstLine="442"/>
        <w:jc w:val="center"/>
        <w:outlineLvl w:val="3"/>
        <w:rPr>
          <w:rFonts w:ascii="仿宋" w:hAnsi="仿宋" w:eastAsia="仿宋" w:cs="Times New Roman"/>
          <w:b/>
          <w:bCs/>
          <w:color w:val="auto"/>
          <w:kern w:val="0"/>
          <w:sz w:val="22"/>
        </w:rPr>
      </w:pPr>
      <w:r>
        <w:rPr>
          <w:rFonts w:hint="eastAsia" w:ascii="仿宋" w:hAnsi="仿宋" w:eastAsia="仿宋" w:cs="Times New Roman"/>
          <w:color w:val="auto"/>
          <w:kern w:val="0"/>
          <w:sz w:val="22"/>
        </w:rPr>
        <w:br w:type="page"/>
      </w:r>
      <w:r>
        <w:rPr>
          <w:rFonts w:hint="eastAsia" w:ascii="仿宋" w:hAnsi="仿宋" w:eastAsia="仿宋" w:cs="Times New Roman"/>
          <w:b/>
          <w:bCs/>
          <w:color w:val="auto"/>
          <w:kern w:val="0"/>
          <w:sz w:val="28"/>
          <w:szCs w:val="28"/>
        </w:rPr>
        <w:t>1-4-2   总承包服务费项目及计价表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项目名称：                                                          第 页共 页</w:t>
      </w:r>
    </w:p>
    <w:tbl>
      <w:tblPr>
        <w:tblStyle w:val="5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9"/>
        <w:gridCol w:w="2709"/>
        <w:gridCol w:w="1620"/>
        <w:gridCol w:w="1440"/>
        <w:gridCol w:w="1440"/>
        <w:gridCol w:w="144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8" w:space="0"/>
              <w:left w:val="single" w:color="auto" w:sz="8"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2709"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1620"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项目价值（元）</w:t>
            </w:r>
          </w:p>
        </w:tc>
        <w:tc>
          <w:tcPr>
            <w:tcW w:w="1440"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服务内容</w:t>
            </w:r>
          </w:p>
        </w:tc>
        <w:tc>
          <w:tcPr>
            <w:tcW w:w="1440"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费率（%）</w:t>
            </w:r>
          </w:p>
        </w:tc>
        <w:tc>
          <w:tcPr>
            <w:tcW w:w="1440" w:type="dxa"/>
            <w:tcBorders>
              <w:top w:val="single" w:color="auto" w:sz="8" w:space="0"/>
              <w:left w:val="single" w:color="auto" w:sz="6" w:space="0"/>
              <w:bottom w:val="single" w:color="auto" w:sz="6" w:space="0"/>
              <w:right w:val="single" w:color="auto" w:sz="8"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（1）</w:t>
            </w: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（2）</w:t>
            </w: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（3）</w:t>
            </w: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（4）</w:t>
            </w: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1</w:t>
            </w: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发包人分包专业工程</w:t>
            </w: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2</w:t>
            </w: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发包人供应材料</w:t>
            </w: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color w:val="auto"/>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8028" w:type="dxa"/>
            <w:gridSpan w:val="5"/>
            <w:tcBorders>
              <w:top w:val="single" w:color="auto" w:sz="6" w:space="0"/>
              <w:left w:val="single" w:color="auto" w:sz="8" w:space="0"/>
              <w:bottom w:val="single" w:color="auto" w:sz="8" w:space="0"/>
              <w:right w:val="single" w:color="auto" w:sz="6" w:space="0"/>
            </w:tcBorders>
            <w:noWrap/>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合计</w:t>
            </w:r>
          </w:p>
        </w:tc>
        <w:tc>
          <w:tcPr>
            <w:tcW w:w="1440" w:type="dxa"/>
            <w:tcBorders>
              <w:top w:val="single" w:color="auto" w:sz="6" w:space="0"/>
              <w:left w:val="single" w:color="auto" w:sz="6" w:space="0"/>
              <w:bottom w:val="single" w:color="auto" w:sz="8" w:space="0"/>
              <w:right w:val="single" w:color="auto" w:sz="8" w:space="0"/>
            </w:tcBorders>
            <w:noWrap/>
            <w:vAlign w:val="center"/>
          </w:tcPr>
          <w:p>
            <w:pPr>
              <w:autoSpaceDN w:val="0"/>
              <w:rPr>
                <w:rFonts w:ascii="仿宋" w:hAnsi="仿宋" w:eastAsia="仿宋" w:cs="仿宋"/>
                <w:color w:val="auto"/>
                <w:sz w:val="24"/>
                <w:szCs w:val="24"/>
              </w:rPr>
            </w:pPr>
          </w:p>
        </w:tc>
      </w:tr>
    </w:tbl>
    <w:p>
      <w:pPr>
        <w:autoSpaceDN w:val="0"/>
        <w:rPr>
          <w:rFonts w:ascii="仿宋" w:hAnsi="仿宋" w:eastAsia="仿宋" w:cs="仿宋"/>
          <w:color w:val="auto"/>
          <w:sz w:val="24"/>
          <w:szCs w:val="24"/>
        </w:rPr>
      </w:pPr>
      <w:r>
        <w:rPr>
          <w:rFonts w:hint="eastAsia" w:ascii="仿宋" w:hAnsi="仿宋" w:eastAsia="仿宋" w:cs="仿宋"/>
          <w:color w:val="auto"/>
          <w:sz w:val="24"/>
          <w:szCs w:val="24"/>
        </w:rPr>
        <w:t>注：表中（1）～（4）由采购人按需要提出。</w:t>
      </w:r>
    </w:p>
    <w:p>
      <w:pPr>
        <w:autoSpaceDN w:val="0"/>
        <w:ind w:firstLine="442"/>
        <w:rPr>
          <w:rFonts w:ascii="仿宋" w:hAnsi="仿宋" w:eastAsia="仿宋" w:cs="Times New Roman"/>
          <w:color w:val="auto"/>
          <w:sz w:val="22"/>
        </w:rPr>
      </w:pPr>
    </w:p>
    <w:p>
      <w:pPr>
        <w:keepNext/>
        <w:keepLines/>
        <w:autoSpaceDN w:val="0"/>
        <w:spacing w:before="280" w:after="290" w:line="374" w:lineRule="auto"/>
        <w:ind w:firstLine="442"/>
        <w:jc w:val="center"/>
        <w:outlineLvl w:val="3"/>
        <w:rPr>
          <w:rFonts w:ascii="仿宋" w:hAnsi="仿宋" w:eastAsia="仿宋" w:cs="Times New Roman"/>
          <w:bCs/>
          <w:color w:val="auto"/>
          <w:kern w:val="0"/>
          <w:sz w:val="22"/>
        </w:rPr>
      </w:pPr>
      <w:r>
        <w:rPr>
          <w:rFonts w:hint="eastAsia" w:ascii="仿宋" w:hAnsi="仿宋" w:eastAsia="仿宋" w:cs="Times New Roman"/>
          <w:color w:val="auto"/>
          <w:kern w:val="0"/>
          <w:sz w:val="22"/>
        </w:rPr>
        <w:br w:type="page"/>
      </w:r>
      <w:r>
        <w:rPr>
          <w:rFonts w:hint="eastAsia" w:ascii="仿宋" w:hAnsi="仿宋" w:eastAsia="仿宋" w:cs="Times New Roman"/>
          <w:b/>
          <w:bCs/>
          <w:color w:val="auto"/>
          <w:kern w:val="0"/>
          <w:sz w:val="28"/>
          <w:szCs w:val="28"/>
        </w:rPr>
        <w:t>表1-5  主要工日价格表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068"/>
        <w:gridCol w:w="1323"/>
        <w:gridCol w:w="1764"/>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306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工种</w:t>
            </w:r>
          </w:p>
        </w:tc>
        <w:tc>
          <w:tcPr>
            <w:tcW w:w="132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单位</w:t>
            </w:r>
          </w:p>
        </w:tc>
        <w:tc>
          <w:tcPr>
            <w:tcW w:w="176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数量</w:t>
            </w:r>
          </w:p>
        </w:tc>
        <w:tc>
          <w:tcPr>
            <w:tcW w:w="242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r>
              <w:rPr>
                <w:rFonts w:hint="eastAsia" w:ascii="仿宋" w:hAnsi="仿宋" w:eastAsia="仿宋" w:cs="仿宋"/>
                <w:color w:val="auto"/>
                <w:sz w:val="24"/>
                <w:szCs w:val="24"/>
              </w:rPr>
              <w:t>（1）</w:t>
            </w: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r>
              <w:rPr>
                <w:rFonts w:hint="eastAsia" w:ascii="仿宋" w:hAnsi="仿宋" w:eastAsia="仿宋" w:cs="仿宋"/>
                <w:color w:val="auto"/>
                <w:sz w:val="24"/>
                <w:szCs w:val="24"/>
              </w:rPr>
              <w:t>（2）</w:t>
            </w: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r>
              <w:rPr>
                <w:rFonts w:hint="eastAsia" w:ascii="仿宋" w:hAnsi="仿宋" w:eastAsia="仿宋" w:cs="仿宋"/>
                <w:color w:val="auto"/>
                <w:sz w:val="24"/>
                <w:szCs w:val="24"/>
              </w:rPr>
              <w:t>工日</w:t>
            </w: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bl>
    <w:p>
      <w:pPr>
        <w:autoSpaceDN w:val="0"/>
        <w:rPr>
          <w:rFonts w:ascii="仿宋" w:hAnsi="仿宋" w:eastAsia="仿宋" w:cs="仿宋"/>
          <w:color w:val="auto"/>
          <w:sz w:val="24"/>
          <w:szCs w:val="24"/>
        </w:rPr>
      </w:pPr>
      <w:r>
        <w:rPr>
          <w:rFonts w:hint="eastAsia" w:ascii="仿宋" w:hAnsi="仿宋" w:eastAsia="仿宋" w:cs="仿宋"/>
          <w:color w:val="auto"/>
          <w:sz w:val="24"/>
          <w:szCs w:val="24"/>
        </w:rPr>
        <w:t>注：本表（1）、（2）栏由采购人按需要提出。</w:t>
      </w:r>
    </w:p>
    <w:p>
      <w:pPr>
        <w:autoSpaceDN w:val="0"/>
        <w:rPr>
          <w:rFonts w:ascii="仿宋" w:hAnsi="仿宋" w:eastAsia="仿宋" w:cs="仿宋"/>
          <w:color w:val="auto"/>
          <w:sz w:val="24"/>
          <w:szCs w:val="24"/>
        </w:rPr>
      </w:pPr>
    </w:p>
    <w:p>
      <w:pPr>
        <w:autoSpaceDN w:val="0"/>
        <w:rPr>
          <w:rFonts w:ascii="仿宋" w:hAnsi="仿宋" w:eastAsia="仿宋" w:cs="仿宋"/>
          <w:color w:val="auto"/>
          <w:sz w:val="24"/>
          <w:szCs w:val="24"/>
        </w:rPr>
      </w:pPr>
    </w:p>
    <w:p>
      <w:pPr>
        <w:widowControl/>
        <w:spacing w:beforeAutospacing="1" w:afterAutospacing="1"/>
        <w:ind w:firstLine="442"/>
        <w:jc w:val="left"/>
        <w:rPr>
          <w:rFonts w:ascii="仿宋" w:hAnsi="仿宋" w:eastAsia="仿宋" w:cs="Times New Roman"/>
          <w:color w:val="auto"/>
          <w:sz w:val="22"/>
        </w:rPr>
        <w:sectPr>
          <w:pgSz w:w="11906" w:h="16838"/>
          <w:pgMar w:top="1361" w:right="1191" w:bottom="1361" w:left="1191" w:header="851" w:footer="1077" w:gutter="0"/>
          <w:cols w:space="720" w:num="1"/>
          <w:docGrid w:type="lines" w:linePitch="312" w:charSpace="0"/>
        </w:sectPr>
      </w:pPr>
    </w:p>
    <w:p>
      <w:pPr>
        <w:keepNext/>
        <w:keepLines/>
        <w:autoSpaceDN w:val="0"/>
        <w:spacing w:before="280" w:after="290" w:line="374" w:lineRule="auto"/>
        <w:ind w:firstLine="562"/>
        <w:jc w:val="center"/>
        <w:outlineLvl w:val="3"/>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表1-6  主要材料及设备价格表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1800"/>
        <w:gridCol w:w="1260"/>
        <w:gridCol w:w="1260"/>
        <w:gridCol w:w="1044"/>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08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编码</w:t>
            </w:r>
          </w:p>
        </w:tc>
        <w:tc>
          <w:tcPr>
            <w:tcW w:w="18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材料或设备名称</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规格、型号</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单位</w:t>
            </w:r>
          </w:p>
        </w:tc>
        <w:tc>
          <w:tcPr>
            <w:tcW w:w="10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数量</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单价（元）</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（2）</w:t>
            </w:r>
          </w:p>
        </w:tc>
        <w:tc>
          <w:tcPr>
            <w:tcW w:w="18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（3）</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（4）</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（5）</w:t>
            </w:r>
          </w:p>
        </w:tc>
        <w:tc>
          <w:tcPr>
            <w:tcW w:w="10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bl>
    <w:p>
      <w:pPr>
        <w:autoSpaceDN w:val="0"/>
        <w:rPr>
          <w:rFonts w:ascii="仿宋" w:hAnsi="仿宋" w:eastAsia="仿宋" w:cs="仿宋"/>
          <w:color w:val="auto"/>
          <w:sz w:val="24"/>
          <w:szCs w:val="24"/>
        </w:rPr>
      </w:pPr>
      <w:r>
        <w:rPr>
          <w:rFonts w:hint="eastAsia" w:ascii="仿宋" w:hAnsi="仿宋" w:eastAsia="仿宋" w:cs="仿宋"/>
          <w:color w:val="auto"/>
          <w:sz w:val="24"/>
          <w:szCs w:val="24"/>
        </w:rPr>
        <w:t>注：1、表（1）（2）（3）（5）（6）栏由采购人按需要提出，磋商响应供应商可补充。</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2、本表的材料及设备包括原材料、燃料、构配件以及按规定应计入建筑安装工程造价的设备。</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 xml:space="preserve"> 3、采购人指定、提供或暂定的材料和设备，按杭州市工程量清单计价实施细则的规定填写。</w:t>
      </w:r>
    </w:p>
    <w:p>
      <w:pPr>
        <w:widowControl/>
        <w:spacing w:beforeAutospacing="1" w:afterAutospacing="1"/>
        <w:jc w:val="left"/>
        <w:rPr>
          <w:rFonts w:ascii="仿宋" w:hAnsi="仿宋" w:eastAsia="仿宋" w:cs="仿宋"/>
          <w:color w:val="auto"/>
          <w:sz w:val="24"/>
          <w:szCs w:val="24"/>
        </w:rPr>
        <w:sectPr>
          <w:pgSz w:w="11906" w:h="16838"/>
          <w:pgMar w:top="1614" w:right="1191" w:bottom="1361" w:left="1191" w:header="851" w:footer="1077" w:gutter="0"/>
          <w:cols w:space="720" w:num="1"/>
          <w:docGrid w:type="linesAndChars" w:linePitch="312" w:charSpace="0"/>
        </w:sectPr>
      </w:pPr>
    </w:p>
    <w:p>
      <w:pPr>
        <w:keepNext/>
        <w:keepLines/>
        <w:autoSpaceDN w:val="0"/>
        <w:spacing w:before="280" w:after="290" w:line="374" w:lineRule="auto"/>
        <w:ind w:firstLine="562"/>
        <w:jc w:val="center"/>
        <w:outlineLvl w:val="3"/>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表1-7  主要机械台班价格表</w:t>
      </w:r>
    </w:p>
    <w:p>
      <w:pPr>
        <w:autoSpaceDN w:val="0"/>
        <w:ind w:firstLine="240" w:firstLineChars="100"/>
        <w:rPr>
          <w:rFonts w:ascii="仿宋" w:hAnsi="仿宋" w:eastAsia="仿宋" w:cs="仿宋"/>
          <w:color w:val="auto"/>
          <w:sz w:val="24"/>
          <w:szCs w:val="24"/>
        </w:rPr>
      </w:pPr>
      <w:r>
        <w:rPr>
          <w:rFonts w:hint="eastAsia" w:ascii="仿宋" w:hAnsi="仿宋" w:eastAsia="仿宋" w:cs="仿宋"/>
          <w:color w:val="auto"/>
          <w:sz w:val="24"/>
          <w:szCs w:val="24"/>
        </w:rPr>
        <w:t>项目名称：                                                  第 页共 页</w:t>
      </w:r>
    </w:p>
    <w:tbl>
      <w:tblPr>
        <w:tblStyle w:val="5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060"/>
        <w:gridCol w:w="1244"/>
        <w:gridCol w:w="12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30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机械设备名称</w:t>
            </w:r>
          </w:p>
        </w:tc>
        <w:tc>
          <w:tcPr>
            <w:tcW w:w="12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单位</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数量</w:t>
            </w:r>
          </w:p>
        </w:tc>
        <w:tc>
          <w:tcPr>
            <w:tcW w:w="23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（1）</w:t>
            </w:r>
          </w:p>
        </w:tc>
        <w:tc>
          <w:tcPr>
            <w:tcW w:w="30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（2）</w:t>
            </w:r>
          </w:p>
        </w:tc>
        <w:tc>
          <w:tcPr>
            <w:tcW w:w="12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台班</w:t>
            </w: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bl>
    <w:p>
      <w:pPr>
        <w:autoSpaceDN w:val="0"/>
        <w:ind w:firstLine="240" w:firstLineChars="100"/>
        <w:rPr>
          <w:rFonts w:ascii="仿宋" w:hAnsi="仿宋" w:eastAsia="仿宋" w:cs="仿宋"/>
          <w:color w:val="auto"/>
          <w:sz w:val="24"/>
          <w:szCs w:val="24"/>
        </w:rPr>
      </w:pPr>
      <w:r>
        <w:rPr>
          <w:rFonts w:hint="eastAsia" w:ascii="仿宋" w:hAnsi="仿宋" w:eastAsia="仿宋" w:cs="仿宋"/>
          <w:color w:val="auto"/>
          <w:sz w:val="24"/>
          <w:szCs w:val="24"/>
        </w:rPr>
        <w:t>注：表（1）（2）由采购人按需要提出，磋商响应供应商可补充。</w:t>
      </w:r>
    </w:p>
    <w:p>
      <w:pPr>
        <w:autoSpaceDN w:val="0"/>
        <w:ind w:firstLine="442"/>
        <w:rPr>
          <w:rFonts w:ascii="仿宋" w:hAnsi="仿宋" w:eastAsia="仿宋" w:cs="Times New Roman"/>
          <w:color w:val="auto"/>
          <w:sz w:val="22"/>
        </w:rPr>
      </w:pPr>
    </w:p>
    <w:p>
      <w:pPr>
        <w:autoSpaceDN w:val="0"/>
        <w:ind w:firstLine="442"/>
        <w:rPr>
          <w:rFonts w:ascii="仿宋" w:hAnsi="仿宋" w:eastAsia="仿宋" w:cs="Times New Roman"/>
          <w:color w:val="auto"/>
          <w:sz w:val="22"/>
        </w:rPr>
      </w:pPr>
    </w:p>
    <w:p>
      <w:pPr>
        <w:autoSpaceDN w:val="0"/>
        <w:ind w:firstLine="442"/>
        <w:rPr>
          <w:rFonts w:ascii="仿宋" w:hAnsi="仿宋" w:eastAsia="仿宋" w:cs="Times New Roman"/>
          <w:color w:val="auto"/>
          <w:sz w:val="22"/>
        </w:rPr>
      </w:pPr>
    </w:p>
    <w:p>
      <w:pPr>
        <w:widowControl/>
        <w:spacing w:beforeAutospacing="1" w:afterAutospacing="1"/>
        <w:ind w:firstLine="442"/>
        <w:jc w:val="left"/>
        <w:rPr>
          <w:rFonts w:ascii="仿宋" w:hAnsi="仿宋" w:eastAsia="仿宋" w:cs="Times New Roman"/>
          <w:color w:val="auto"/>
          <w:sz w:val="22"/>
        </w:rPr>
        <w:sectPr>
          <w:pgSz w:w="11906" w:h="16838"/>
          <w:pgMar w:top="1614" w:right="1191" w:bottom="1361" w:left="1191" w:header="851" w:footer="1077" w:gutter="0"/>
          <w:cols w:space="720" w:num="1"/>
          <w:docGrid w:type="lines" w:linePitch="312" w:charSpace="0"/>
        </w:sectPr>
      </w:pPr>
    </w:p>
    <w:p>
      <w:pPr>
        <w:keepNext/>
        <w:keepLines/>
        <w:autoSpaceDN w:val="0"/>
        <w:spacing w:before="280" w:after="290" w:line="374" w:lineRule="auto"/>
        <w:ind w:firstLine="562"/>
        <w:jc w:val="center"/>
        <w:outlineLvl w:val="3"/>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表2-1  分部分项工程量清单综合单价分析表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项目名称：                                  清单号：                                        第页共页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34"/>
        <w:gridCol w:w="1634"/>
        <w:gridCol w:w="909"/>
        <w:gridCol w:w="909"/>
        <w:gridCol w:w="1089"/>
        <w:gridCol w:w="1089"/>
        <w:gridCol w:w="1089"/>
        <w:gridCol w:w="1089"/>
        <w:gridCol w:w="909"/>
        <w:gridCol w:w="995"/>
        <w:gridCol w:w="909"/>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72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编号</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名称</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计量单位</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数量</w:t>
            </w:r>
          </w:p>
        </w:tc>
        <w:tc>
          <w:tcPr>
            <w:tcW w:w="7169" w:type="dxa"/>
            <w:gridSpan w:val="7"/>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综  合  单  价（元）</w:t>
            </w:r>
          </w:p>
        </w:tc>
        <w:tc>
          <w:tcPr>
            <w:tcW w:w="1353" w:type="dxa"/>
            <w:vMerge w:val="restart"/>
            <w:tcBorders>
              <w:top w:val="single" w:color="auto" w:sz="4" w:space="0"/>
              <w:left w:val="single" w:color="auto" w:sz="4" w:space="0"/>
              <w:bottom w:val="single" w:color="auto" w:sz="4" w:space="0"/>
              <w:right w:val="single" w:color="auto" w:sz="4" w:space="0"/>
            </w:tcBorders>
            <w:vAlign w:val="center"/>
          </w:tcPr>
          <w:p>
            <w:pPr>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人工费</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材料费</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机械费</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管理费</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利润</w:t>
            </w:r>
          </w:p>
        </w:tc>
        <w:tc>
          <w:tcPr>
            <w:tcW w:w="99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风险费用</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小计</w:t>
            </w:r>
          </w:p>
        </w:tc>
        <w:tc>
          <w:tcPr>
            <w:tcW w:w="16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ind w:firstLine="360" w:firstLineChars="150"/>
              <w:jc w:val="center"/>
              <w:rPr>
                <w:rFonts w:ascii="仿宋" w:hAnsi="仿宋" w:eastAsia="仿宋" w:cs="仿宋"/>
                <w:color w:val="auto"/>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(6)</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(7)</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(8)</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(9)</w:t>
            </w:r>
          </w:p>
        </w:tc>
        <w:tc>
          <w:tcPr>
            <w:tcW w:w="99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（10）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ind w:firstLine="120" w:firstLineChars="50"/>
              <w:rPr>
                <w:rFonts w:ascii="仿宋" w:hAnsi="仿宋" w:eastAsia="仿宋" w:cs="仿宋"/>
                <w:color w:val="auto"/>
                <w:sz w:val="24"/>
                <w:szCs w:val="24"/>
              </w:rPr>
            </w:pPr>
            <w:r>
              <w:rPr>
                <w:rFonts w:hint="eastAsia" w:ascii="仿宋" w:hAnsi="仿宋" w:eastAsia="仿宋" w:cs="仿宋"/>
                <w:color w:val="auto"/>
                <w:sz w:val="24"/>
                <w:szCs w:val="24"/>
              </w:rPr>
              <w:t>(11)</w:t>
            </w:r>
          </w:p>
        </w:tc>
        <w:tc>
          <w:tcPr>
            <w:tcW w:w="135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（清单编码）</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(清单名称)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（定额编号）</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（定额名称）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（清单编码）</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(清单名称)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（定额编号）</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（定额名称）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2979" w:type="dxa"/>
            <w:gridSpan w:val="1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合  计</w:t>
            </w: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color w:val="auto"/>
                <w:sz w:val="24"/>
                <w:szCs w:val="24"/>
              </w:rPr>
            </w:pPr>
          </w:p>
        </w:tc>
      </w:tr>
    </w:tbl>
    <w:p>
      <w:pPr>
        <w:keepNext/>
        <w:keepLines/>
        <w:autoSpaceDN w:val="0"/>
        <w:spacing w:before="280" w:after="290" w:line="374" w:lineRule="auto"/>
        <w:jc w:val="center"/>
        <w:outlineLvl w:val="3"/>
        <w:rPr>
          <w:rFonts w:ascii="仿宋" w:hAnsi="仿宋" w:eastAsia="仿宋" w:cs="Times New Roman"/>
          <w:bCs/>
          <w:color w:val="auto"/>
          <w:kern w:val="0"/>
          <w:sz w:val="22"/>
        </w:rPr>
      </w:pPr>
      <w:r>
        <w:rPr>
          <w:rFonts w:hint="eastAsia" w:ascii="仿宋" w:hAnsi="仿宋" w:eastAsia="仿宋" w:cs="仿宋"/>
          <w:color w:val="auto"/>
          <w:kern w:val="0"/>
          <w:sz w:val="24"/>
          <w:szCs w:val="24"/>
        </w:rPr>
        <w:t>注：表（1）～（4）栏中的清单编号、清单名称、清单计量单位和数量由采购人按需要提出。</w:t>
      </w:r>
      <w:r>
        <w:rPr>
          <w:rFonts w:hint="eastAsia" w:ascii="仿宋" w:hAnsi="仿宋" w:eastAsia="仿宋" w:cs="仿宋"/>
          <w:b/>
          <w:bCs/>
          <w:color w:val="auto"/>
          <w:kern w:val="0"/>
          <w:sz w:val="24"/>
          <w:szCs w:val="24"/>
        </w:rPr>
        <w:br w:type="page"/>
      </w:r>
      <w:r>
        <w:rPr>
          <w:rFonts w:hint="eastAsia" w:ascii="仿宋" w:hAnsi="仿宋" w:eastAsia="仿宋" w:cs="Times New Roman"/>
          <w:b/>
          <w:bCs/>
          <w:color w:val="auto"/>
          <w:kern w:val="0"/>
          <w:sz w:val="28"/>
          <w:szCs w:val="28"/>
        </w:rPr>
        <w:t>表2-2  措施项目清单分析表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项目名称：</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单位项目名称：                                                                    第 页共 页</w:t>
      </w:r>
    </w:p>
    <w:tbl>
      <w:tblPr>
        <w:tblStyle w:val="5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634"/>
        <w:gridCol w:w="1634"/>
        <w:gridCol w:w="857"/>
        <w:gridCol w:w="857"/>
        <w:gridCol w:w="1190"/>
        <w:gridCol w:w="1124"/>
        <w:gridCol w:w="1238"/>
        <w:gridCol w:w="1172"/>
        <w:gridCol w:w="820"/>
        <w:gridCol w:w="972"/>
        <w:gridCol w:w="843"/>
        <w:gridCol w:w="126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724" w:type="dxa"/>
            <w:vMerge w:val="restart"/>
            <w:tcBorders>
              <w:top w:val="single" w:color="auto" w:sz="8" w:space="0"/>
              <w:left w:val="single" w:color="auto" w:sz="8" w:space="0"/>
              <w:bottom w:val="single" w:color="auto" w:sz="6" w:space="0"/>
              <w:right w:val="single" w:color="auto" w:sz="6" w:space="0"/>
            </w:tcBorders>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634" w:type="dxa"/>
            <w:vMerge w:val="restart"/>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编号</w:t>
            </w:r>
          </w:p>
        </w:tc>
        <w:tc>
          <w:tcPr>
            <w:tcW w:w="1634" w:type="dxa"/>
            <w:vMerge w:val="restart"/>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名称</w:t>
            </w:r>
          </w:p>
        </w:tc>
        <w:tc>
          <w:tcPr>
            <w:tcW w:w="857" w:type="dxa"/>
            <w:vMerge w:val="restart"/>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计量</w:t>
            </w:r>
          </w:p>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单位</w:t>
            </w:r>
          </w:p>
        </w:tc>
        <w:tc>
          <w:tcPr>
            <w:tcW w:w="857" w:type="dxa"/>
            <w:vMerge w:val="restart"/>
            <w:tcBorders>
              <w:top w:val="single" w:color="auto" w:sz="8" w:space="0"/>
              <w:left w:val="single" w:color="auto" w:sz="6" w:space="0"/>
              <w:bottom w:val="single" w:color="auto" w:sz="6" w:space="0"/>
              <w:right w:val="single" w:color="auto" w:sz="6" w:space="0"/>
            </w:tcBorders>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数量</w:t>
            </w:r>
          </w:p>
        </w:tc>
        <w:tc>
          <w:tcPr>
            <w:tcW w:w="7359" w:type="dxa"/>
            <w:gridSpan w:val="7"/>
            <w:tcBorders>
              <w:top w:val="single" w:color="auto" w:sz="8" w:space="0"/>
              <w:left w:val="single" w:color="auto" w:sz="6" w:space="0"/>
              <w:bottom w:val="single" w:color="auto" w:sz="6" w:space="0"/>
              <w:right w:val="single" w:color="auto" w:sz="4" w:space="0"/>
            </w:tcBorders>
            <w:vAlign w:val="center"/>
          </w:tcPr>
          <w:p>
            <w:pPr>
              <w:tabs>
                <w:tab w:val="left" w:pos="3780"/>
              </w:tabs>
              <w:autoSpaceDN w:val="0"/>
              <w:ind w:firstLine="482"/>
              <w:jc w:val="center"/>
              <w:rPr>
                <w:rFonts w:ascii="仿宋" w:hAnsi="仿宋" w:eastAsia="仿宋" w:cs="仿宋"/>
                <w:color w:val="auto"/>
                <w:sz w:val="24"/>
                <w:szCs w:val="24"/>
              </w:rPr>
            </w:pPr>
            <w:r>
              <w:rPr>
                <w:rFonts w:hint="eastAsia" w:ascii="仿宋" w:hAnsi="仿宋" w:eastAsia="仿宋" w:cs="仿宋"/>
                <w:color w:val="auto"/>
                <w:sz w:val="24"/>
                <w:szCs w:val="24"/>
              </w:rPr>
              <w:t>综 合 单 价（元）</w:t>
            </w:r>
          </w:p>
        </w:tc>
        <w:tc>
          <w:tcPr>
            <w:tcW w:w="1267" w:type="dxa"/>
            <w:vMerge w:val="restart"/>
            <w:tcBorders>
              <w:top w:val="single" w:color="auto" w:sz="8" w:space="0"/>
              <w:left w:val="single" w:color="auto" w:sz="4" w:space="0"/>
              <w:bottom w:val="single" w:color="auto" w:sz="6" w:space="0"/>
              <w:right w:val="single" w:color="auto" w:sz="8"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合计</w:t>
            </w:r>
          </w:p>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300" w:type="dxa"/>
            <w:vMerge w:val="continue"/>
            <w:tcBorders>
              <w:top w:val="single" w:color="auto" w:sz="8" w:space="0"/>
              <w:left w:val="single" w:color="auto" w:sz="8" w:space="0"/>
              <w:bottom w:val="single" w:color="auto" w:sz="6" w:space="0"/>
              <w:right w:val="single" w:color="auto" w:sz="6" w:space="0"/>
            </w:tcBorders>
            <w:vAlign w:val="center"/>
          </w:tcPr>
          <w:p>
            <w:pPr>
              <w:widowControl/>
              <w:jc w:val="left"/>
              <w:rPr>
                <w:rFonts w:ascii="仿宋" w:hAnsi="仿宋" w:eastAsia="仿宋" w:cs="仿宋"/>
                <w:color w:val="auto"/>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color w:val="auto"/>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color w:val="auto"/>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color w:val="auto"/>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color w:val="auto"/>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人工费</w:t>
            </w:r>
          </w:p>
        </w:tc>
        <w:tc>
          <w:tcPr>
            <w:tcW w:w="1124"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材料费</w:t>
            </w: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机械费</w:t>
            </w:r>
          </w:p>
        </w:tc>
        <w:tc>
          <w:tcPr>
            <w:tcW w:w="1172"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管理费</w:t>
            </w:r>
          </w:p>
        </w:tc>
        <w:tc>
          <w:tcPr>
            <w:tcW w:w="820"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利润</w:t>
            </w: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spacing w:line="260" w:lineRule="exact"/>
              <w:jc w:val="center"/>
              <w:rPr>
                <w:rFonts w:ascii="仿宋" w:hAnsi="仿宋" w:eastAsia="仿宋" w:cs="仿宋"/>
                <w:color w:val="auto"/>
                <w:sz w:val="24"/>
                <w:szCs w:val="24"/>
              </w:rPr>
            </w:pPr>
            <w:r>
              <w:rPr>
                <w:rFonts w:hint="eastAsia" w:ascii="仿宋" w:hAnsi="仿宋" w:eastAsia="仿宋" w:cs="仿宋"/>
                <w:color w:val="auto"/>
                <w:sz w:val="24"/>
                <w:szCs w:val="24"/>
              </w:rPr>
              <w:t>风险</w:t>
            </w:r>
          </w:p>
          <w:p>
            <w:pPr>
              <w:tabs>
                <w:tab w:val="left" w:pos="3780"/>
              </w:tabs>
              <w:autoSpaceDN w:val="0"/>
              <w:spacing w:line="260" w:lineRule="exact"/>
              <w:jc w:val="center"/>
              <w:rPr>
                <w:rFonts w:ascii="仿宋" w:hAnsi="仿宋" w:eastAsia="仿宋" w:cs="仿宋"/>
                <w:color w:val="auto"/>
                <w:sz w:val="24"/>
                <w:szCs w:val="24"/>
              </w:rPr>
            </w:pPr>
            <w:r>
              <w:rPr>
                <w:rFonts w:hint="eastAsia" w:ascii="仿宋" w:hAnsi="仿宋" w:eastAsia="仿宋" w:cs="仿宋"/>
                <w:color w:val="auto"/>
                <w:sz w:val="24"/>
                <w:szCs w:val="24"/>
              </w:rPr>
              <w:t>费用</w:t>
            </w:r>
          </w:p>
        </w:tc>
        <w:tc>
          <w:tcPr>
            <w:tcW w:w="843" w:type="dxa"/>
            <w:tcBorders>
              <w:top w:val="single" w:color="auto" w:sz="6" w:space="0"/>
              <w:left w:val="single" w:color="auto" w:sz="6" w:space="0"/>
              <w:bottom w:val="single" w:color="auto" w:sz="6" w:space="0"/>
              <w:right w:val="single" w:color="auto" w:sz="4" w:space="0"/>
            </w:tcBorders>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小计</w:t>
            </w:r>
          </w:p>
        </w:tc>
        <w:tc>
          <w:tcPr>
            <w:tcW w:w="1567" w:type="dxa"/>
            <w:vMerge w:val="continue"/>
            <w:tcBorders>
              <w:top w:val="single" w:color="auto" w:sz="8" w:space="0"/>
              <w:left w:val="single" w:color="auto" w:sz="4" w:space="0"/>
              <w:bottom w:val="single" w:color="auto" w:sz="6" w:space="0"/>
              <w:right w:val="single" w:color="auto" w:sz="8" w:space="0"/>
            </w:tcBorders>
            <w:vAlign w:val="center"/>
          </w:tcPr>
          <w:p>
            <w:pPr>
              <w:widowControl/>
              <w:jc w:val="left"/>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857"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857"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1190"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1124"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(6)</w:t>
            </w:r>
          </w:p>
        </w:tc>
        <w:tc>
          <w:tcPr>
            <w:tcW w:w="1238" w:type="dxa"/>
            <w:tcBorders>
              <w:top w:val="single" w:color="auto" w:sz="6" w:space="0"/>
              <w:left w:val="single" w:color="auto" w:sz="6" w:space="0"/>
              <w:bottom w:val="single" w:color="auto" w:sz="6" w:space="0"/>
              <w:right w:val="single" w:color="auto" w:sz="6" w:space="0"/>
            </w:tcBorders>
            <w:vAlign w:val="center"/>
          </w:tcPr>
          <w:p>
            <w:pPr>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(7)</w:t>
            </w:r>
          </w:p>
        </w:tc>
        <w:tc>
          <w:tcPr>
            <w:tcW w:w="1172" w:type="dxa"/>
            <w:tcBorders>
              <w:top w:val="single" w:color="auto" w:sz="6" w:space="0"/>
              <w:left w:val="single" w:color="auto" w:sz="6" w:space="0"/>
              <w:bottom w:val="single" w:color="auto" w:sz="6" w:space="0"/>
              <w:right w:val="single" w:color="auto" w:sz="6" w:space="0"/>
            </w:tcBorders>
            <w:vAlign w:val="center"/>
          </w:tcPr>
          <w:p>
            <w:pPr>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(8)</w:t>
            </w:r>
          </w:p>
        </w:tc>
        <w:tc>
          <w:tcPr>
            <w:tcW w:w="820" w:type="dxa"/>
            <w:tcBorders>
              <w:top w:val="single" w:color="auto" w:sz="6" w:space="0"/>
              <w:left w:val="single" w:color="auto" w:sz="6" w:space="0"/>
              <w:bottom w:val="single" w:color="auto" w:sz="6" w:space="0"/>
              <w:right w:val="single" w:color="auto" w:sz="6" w:space="0"/>
            </w:tcBorders>
            <w:vAlign w:val="center"/>
          </w:tcPr>
          <w:p>
            <w:pPr>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(9)</w:t>
            </w:r>
          </w:p>
        </w:tc>
        <w:tc>
          <w:tcPr>
            <w:tcW w:w="972"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（10）</w:t>
            </w:r>
          </w:p>
        </w:tc>
        <w:tc>
          <w:tcPr>
            <w:tcW w:w="843" w:type="dxa"/>
            <w:tcBorders>
              <w:top w:val="single" w:color="auto" w:sz="6" w:space="0"/>
              <w:left w:val="single" w:color="auto" w:sz="6" w:space="0"/>
              <w:bottom w:val="single" w:color="auto" w:sz="6" w:space="0"/>
              <w:right w:val="single" w:color="auto" w:sz="4" w:space="0"/>
            </w:tcBorders>
            <w:vAlign w:val="center"/>
          </w:tcPr>
          <w:p>
            <w:pPr>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(11)</w:t>
            </w:r>
          </w:p>
        </w:tc>
        <w:tc>
          <w:tcPr>
            <w:tcW w:w="1267" w:type="dxa"/>
            <w:tcBorders>
              <w:top w:val="single" w:color="auto" w:sz="6" w:space="0"/>
              <w:left w:val="single" w:color="auto" w:sz="4" w:space="0"/>
              <w:bottom w:val="single" w:color="auto" w:sz="6" w:space="0"/>
              <w:right w:val="single" w:color="auto" w:sz="8"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color w:val="auto"/>
                <w:sz w:val="24"/>
                <w:szCs w:val="24"/>
              </w:rPr>
            </w:pPr>
            <w:r>
              <w:rPr>
                <w:rFonts w:hint="eastAsia" w:ascii="仿宋" w:hAnsi="仿宋" w:eastAsia="仿宋" w:cs="仿宋"/>
                <w:color w:val="auto"/>
                <w:sz w:val="24"/>
                <w:szCs w:val="24"/>
              </w:rPr>
              <w:t>(4）*(11）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4" w:type="dxa"/>
            <w:tcBorders>
              <w:top w:val="single" w:color="auto" w:sz="6" w:space="0"/>
              <w:left w:val="single" w:color="auto" w:sz="8" w:space="0"/>
              <w:bottom w:val="single" w:color="auto" w:sz="6" w:space="0"/>
              <w:right w:val="single" w:color="auto" w:sz="6" w:space="0"/>
            </w:tcBorders>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（清单编码）</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（清单名称）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43" w:type="dxa"/>
            <w:tcBorders>
              <w:top w:val="single" w:color="auto" w:sz="6" w:space="0"/>
              <w:left w:val="single" w:color="auto" w:sz="6" w:space="0"/>
              <w:bottom w:val="single" w:color="auto" w:sz="6" w:space="0"/>
              <w:right w:val="single" w:color="auto" w:sz="4"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267" w:type="dxa"/>
            <w:tcBorders>
              <w:top w:val="single" w:color="auto" w:sz="6" w:space="0"/>
              <w:left w:val="single" w:color="auto" w:sz="4" w:space="0"/>
              <w:bottom w:val="single" w:color="auto" w:sz="6" w:space="0"/>
              <w:right w:val="single" w:color="auto" w:sz="8" w:space="0"/>
            </w:tcBorders>
            <w:vAlign w:val="center"/>
          </w:tcPr>
          <w:p>
            <w:pPr>
              <w:tabs>
                <w:tab w:val="left" w:pos="3780"/>
              </w:tabs>
              <w:autoSpaceDN w:val="0"/>
              <w:ind w:firstLine="482"/>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（定额编号）</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（定额名称）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482"/>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24" w:type="dxa"/>
            <w:tcBorders>
              <w:top w:val="single" w:color="auto" w:sz="6" w:space="0"/>
              <w:left w:val="single" w:color="auto" w:sz="8" w:space="0"/>
              <w:bottom w:val="single" w:color="auto" w:sz="6" w:space="0"/>
              <w:right w:val="single" w:color="auto" w:sz="6" w:space="0"/>
            </w:tcBorders>
            <w:vAlign w:val="center"/>
          </w:tcPr>
          <w:p>
            <w:pPr>
              <w:autoSpaceDN w:val="0"/>
              <w:jc w:val="center"/>
              <w:rPr>
                <w:rFonts w:ascii="仿宋" w:hAnsi="仿宋" w:eastAsia="仿宋" w:cs="仿宋"/>
                <w:color w:val="auto"/>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482"/>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24" w:type="dxa"/>
            <w:tcBorders>
              <w:top w:val="single" w:color="auto" w:sz="6" w:space="0"/>
              <w:left w:val="single" w:color="auto" w:sz="8" w:space="0"/>
              <w:bottom w:val="single" w:color="auto" w:sz="6" w:space="0"/>
              <w:right w:val="single" w:color="auto" w:sz="6" w:space="0"/>
            </w:tcBorders>
            <w:vAlign w:val="center"/>
          </w:tcPr>
          <w:p>
            <w:pPr>
              <w:autoSpaceDN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（清单编码）</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（清单名称）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482"/>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（定额编号）</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color w:val="auto"/>
                <w:sz w:val="24"/>
                <w:szCs w:val="24"/>
              </w:rPr>
            </w:pPr>
            <w:r>
              <w:rPr>
                <w:rFonts w:hint="eastAsia" w:ascii="仿宋" w:hAnsi="仿宋" w:eastAsia="仿宋" w:cs="仿宋"/>
                <w:color w:val="auto"/>
                <w:sz w:val="24"/>
                <w:szCs w:val="24"/>
              </w:rPr>
              <w:t>（定额名称）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482"/>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4"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r>
              <w:rPr>
                <w:rFonts w:hint="eastAsia" w:ascii="仿宋" w:hAnsi="仿宋" w:eastAsia="仿宋" w:cs="仿宋"/>
                <w:color w:val="auto"/>
                <w:sz w:val="24"/>
                <w:szCs w:val="24"/>
              </w:rPr>
              <w:t>……</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482"/>
              <w:jc w:val="center"/>
              <w:rPr>
                <w:rFonts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13065" w:type="dxa"/>
            <w:gridSpan w:val="12"/>
            <w:tcBorders>
              <w:top w:val="single" w:color="auto" w:sz="6" w:space="0"/>
              <w:left w:val="single" w:color="auto" w:sz="8" w:space="0"/>
              <w:bottom w:val="single" w:color="auto" w:sz="8" w:space="0"/>
              <w:right w:val="single" w:color="auto" w:sz="6" w:space="0"/>
            </w:tcBorders>
            <w:vAlign w:val="center"/>
          </w:tcPr>
          <w:p>
            <w:pPr>
              <w:tabs>
                <w:tab w:val="left" w:pos="3780"/>
              </w:tabs>
              <w:autoSpaceDN w:val="0"/>
              <w:ind w:firstLine="482"/>
              <w:jc w:val="center"/>
              <w:rPr>
                <w:rFonts w:ascii="仿宋" w:hAnsi="仿宋" w:eastAsia="仿宋" w:cs="仿宋"/>
                <w:color w:val="auto"/>
                <w:sz w:val="24"/>
                <w:szCs w:val="24"/>
              </w:rPr>
            </w:pPr>
            <w:r>
              <w:rPr>
                <w:rFonts w:hint="eastAsia" w:ascii="仿宋" w:hAnsi="仿宋" w:eastAsia="仿宋" w:cs="仿宋"/>
                <w:color w:val="auto"/>
                <w:sz w:val="24"/>
                <w:szCs w:val="24"/>
              </w:rPr>
              <w:t>合  计：</w:t>
            </w:r>
          </w:p>
        </w:tc>
        <w:tc>
          <w:tcPr>
            <w:tcW w:w="1267" w:type="dxa"/>
            <w:tcBorders>
              <w:top w:val="single" w:color="auto" w:sz="6" w:space="0"/>
              <w:left w:val="single" w:color="auto" w:sz="6" w:space="0"/>
              <w:bottom w:val="single" w:color="auto" w:sz="8" w:space="0"/>
              <w:right w:val="single" w:color="auto" w:sz="8" w:space="0"/>
            </w:tcBorders>
            <w:vAlign w:val="center"/>
          </w:tcPr>
          <w:p>
            <w:pPr>
              <w:tabs>
                <w:tab w:val="left" w:pos="3780"/>
              </w:tabs>
              <w:autoSpaceDN w:val="0"/>
              <w:ind w:firstLine="482"/>
              <w:jc w:val="center"/>
              <w:rPr>
                <w:rFonts w:ascii="仿宋" w:hAnsi="仿宋" w:eastAsia="仿宋" w:cs="仿宋"/>
                <w:color w:val="auto"/>
                <w:sz w:val="24"/>
                <w:szCs w:val="24"/>
              </w:rPr>
            </w:pPr>
          </w:p>
        </w:tc>
      </w:tr>
    </w:tbl>
    <w:p>
      <w:pPr>
        <w:widowControl/>
        <w:tabs>
          <w:tab w:val="center" w:pos="4755"/>
          <w:tab w:val="right" w:pos="9070"/>
        </w:tabs>
        <w:autoSpaceDN w:val="0"/>
        <w:rPr>
          <w:rFonts w:ascii="仿宋" w:hAnsi="仿宋" w:eastAsia="仿宋" w:cs="仿宋"/>
          <w:color w:val="auto"/>
          <w:sz w:val="24"/>
          <w:szCs w:val="24"/>
        </w:rPr>
      </w:pPr>
    </w:p>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注：表（1）、（2）栏中清单编号和措施项目清单名称由采购人按需要提出。</w:t>
      </w:r>
    </w:p>
    <w:p>
      <w:pPr>
        <w:widowControl/>
        <w:spacing w:beforeAutospacing="1" w:afterAutospacing="1"/>
        <w:jc w:val="left"/>
        <w:rPr>
          <w:rFonts w:ascii="仿宋" w:hAnsi="仿宋" w:eastAsia="仿宋" w:cs="仿宋"/>
          <w:color w:val="auto"/>
          <w:sz w:val="24"/>
          <w:szCs w:val="24"/>
        </w:rPr>
        <w:sectPr>
          <w:pgSz w:w="16838" w:h="11906" w:orient="landscape"/>
          <w:pgMar w:top="1418" w:right="1440" w:bottom="1418" w:left="1440" w:header="851" w:footer="1077" w:gutter="0"/>
          <w:cols w:space="720" w:num="1"/>
          <w:docGrid w:type="linesAndChars" w:linePitch="312" w:charSpace="0"/>
        </w:sectPr>
      </w:pPr>
    </w:p>
    <w:p>
      <w:pPr>
        <w:widowControl/>
        <w:tabs>
          <w:tab w:val="center" w:pos="4755"/>
          <w:tab w:val="right" w:pos="9070"/>
        </w:tabs>
        <w:autoSpaceDN w:val="0"/>
        <w:rPr>
          <w:rFonts w:ascii="仿宋" w:hAnsi="仿宋" w:eastAsia="仿宋" w:cs="仿宋"/>
          <w:color w:val="auto"/>
          <w:sz w:val="24"/>
          <w:szCs w:val="24"/>
        </w:rPr>
      </w:pPr>
    </w:p>
    <w:p>
      <w:pPr>
        <w:widowControl/>
        <w:spacing w:beforeAutospacing="1" w:afterAutospacing="1"/>
        <w:ind w:firstLine="480"/>
        <w:jc w:val="left"/>
        <w:rPr>
          <w:rFonts w:ascii="仿宋" w:hAnsi="仿宋" w:eastAsia="仿宋" w:cs="Times New Roman"/>
          <w:b/>
          <w:bCs/>
          <w:color w:val="auto"/>
          <w:kern w:val="0"/>
          <w:sz w:val="24"/>
          <w:szCs w:val="24"/>
        </w:rPr>
        <w:sectPr>
          <w:type w:val="continuous"/>
          <w:pgSz w:w="16838" w:h="11906" w:orient="landscape"/>
          <w:pgMar w:top="1418" w:right="1440" w:bottom="1418" w:left="1440" w:header="851" w:footer="992" w:gutter="0"/>
          <w:cols w:space="720" w:num="1"/>
          <w:docGrid w:type="linesAndChars" w:linePitch="312" w:charSpace="0"/>
        </w:sectPr>
      </w:pPr>
    </w:p>
    <w:p>
      <w:pPr>
        <w:keepNext/>
        <w:keepLines/>
        <w:autoSpaceDN w:val="0"/>
        <w:spacing w:before="280" w:after="290" w:line="374" w:lineRule="auto"/>
        <w:ind w:firstLine="562"/>
        <w:jc w:val="center"/>
        <w:outlineLvl w:val="3"/>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表2-3  综合单价工料机分析表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项目编码:                                             计量单位：</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77"/>
        <w:gridCol w:w="1226"/>
        <w:gridCol w:w="1471"/>
        <w:gridCol w:w="1751"/>
        <w:gridCol w:w="1404"/>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210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名称及规格</w:t>
            </w:r>
          </w:p>
        </w:tc>
        <w:tc>
          <w:tcPr>
            <w:tcW w:w="147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单位</w:t>
            </w:r>
          </w:p>
        </w:tc>
        <w:tc>
          <w:tcPr>
            <w:tcW w:w="175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数量</w:t>
            </w:r>
          </w:p>
        </w:tc>
        <w:tc>
          <w:tcPr>
            <w:tcW w:w="315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79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4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单价</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人工</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一类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二类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三类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人工费小计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center"/>
              <w:rPr>
                <w:rFonts w:ascii="仿宋" w:hAnsi="仿宋" w:eastAsia="仿宋" w:cs="仿宋"/>
                <w:color w:val="auto"/>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主要</w:t>
            </w:r>
          </w:p>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材料</w:t>
            </w: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其他材料费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材料费小计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主要</w:t>
            </w:r>
          </w:p>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机械</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 w:val="24"/>
                <w:szCs w:val="24"/>
              </w:rPr>
            </w:pP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其他机械费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机械费小计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直接工程费(1+2+3)</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管理费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6</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利润</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7</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风险费用</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color w:val="auto"/>
                <w:sz w:val="24"/>
                <w:szCs w:val="24"/>
              </w:rPr>
            </w:pPr>
            <w:r>
              <w:rPr>
                <w:rFonts w:hint="eastAsia" w:ascii="仿宋" w:hAnsi="仿宋" w:eastAsia="仿宋" w:cs="仿宋"/>
                <w:color w:val="auto"/>
                <w:sz w:val="24"/>
                <w:szCs w:val="24"/>
              </w:rPr>
              <w:t>8</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color w:val="auto"/>
                <w:sz w:val="24"/>
                <w:szCs w:val="24"/>
              </w:rPr>
            </w:pPr>
            <w:r>
              <w:rPr>
                <w:rFonts w:hint="eastAsia" w:ascii="仿宋" w:hAnsi="仿宋" w:eastAsia="仿宋" w:cs="仿宋"/>
                <w:color w:val="auto"/>
                <w:sz w:val="24"/>
                <w:szCs w:val="24"/>
              </w:rPr>
              <w:t>综合单价（4+5+6+7）</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color w:val="auto"/>
                <w:sz w:val="24"/>
                <w:szCs w:val="24"/>
              </w:rPr>
            </w:pPr>
          </w:p>
        </w:tc>
      </w:tr>
    </w:tbl>
    <w:p>
      <w:pPr>
        <w:widowControl/>
        <w:tabs>
          <w:tab w:val="center" w:pos="4755"/>
          <w:tab w:val="right" w:pos="9070"/>
        </w:tabs>
        <w:autoSpaceDN w:val="0"/>
        <w:jc w:val="left"/>
        <w:rPr>
          <w:rFonts w:ascii="仿宋" w:hAnsi="仿宋" w:eastAsia="仿宋" w:cs="仿宋"/>
          <w:color w:val="auto"/>
          <w:sz w:val="24"/>
          <w:szCs w:val="24"/>
        </w:rPr>
      </w:pPr>
    </w:p>
    <w:p>
      <w:pPr>
        <w:widowControl/>
        <w:tabs>
          <w:tab w:val="center" w:pos="4755"/>
          <w:tab w:val="right" w:pos="9070"/>
        </w:tabs>
        <w:autoSpaceDN w:val="0"/>
        <w:jc w:val="left"/>
        <w:rPr>
          <w:rFonts w:ascii="仿宋" w:hAnsi="仿宋" w:eastAsia="仿宋" w:cs="仿宋"/>
          <w:color w:val="auto"/>
          <w:sz w:val="24"/>
          <w:szCs w:val="24"/>
        </w:rPr>
      </w:pPr>
      <w:r>
        <w:rPr>
          <w:rFonts w:hint="eastAsia" w:ascii="仿宋" w:hAnsi="仿宋" w:eastAsia="仿宋" w:cs="仿宋"/>
          <w:color w:val="auto"/>
          <w:sz w:val="24"/>
          <w:szCs w:val="24"/>
        </w:rPr>
        <w:t>注:本表由采购人按需要提出</w:t>
      </w:r>
    </w:p>
    <w:p>
      <w:pPr>
        <w:keepNext/>
        <w:keepLines/>
        <w:autoSpaceDN w:val="0"/>
        <w:spacing w:before="280" w:after="290" w:line="374" w:lineRule="auto"/>
        <w:jc w:val="center"/>
        <w:outlineLvl w:val="3"/>
        <w:rPr>
          <w:rFonts w:ascii="仿宋" w:hAnsi="仿宋" w:eastAsia="仿宋" w:cs="Times New Roman"/>
          <w:b/>
          <w:bCs/>
          <w:color w:val="auto"/>
          <w:kern w:val="0"/>
          <w:sz w:val="28"/>
          <w:szCs w:val="28"/>
        </w:rPr>
      </w:pPr>
      <w:r>
        <w:rPr>
          <w:rFonts w:hint="eastAsia" w:ascii="仿宋" w:hAnsi="仿宋" w:eastAsia="仿宋" w:cs="Times New Roman"/>
          <w:color w:val="auto"/>
          <w:kern w:val="0"/>
          <w:sz w:val="24"/>
          <w:szCs w:val="28"/>
        </w:rPr>
        <w:br w:type="page"/>
      </w:r>
      <w:r>
        <w:rPr>
          <w:rFonts w:hint="eastAsia" w:ascii="仿宋" w:hAnsi="仿宋" w:eastAsia="仿宋" w:cs="Times New Roman"/>
          <w:b/>
          <w:bCs/>
          <w:color w:val="auto"/>
          <w:kern w:val="0"/>
          <w:sz w:val="28"/>
          <w:szCs w:val="28"/>
        </w:rPr>
        <w:t>表2-4  措施项目工料机分析表</w:t>
      </w:r>
    </w:p>
    <w:p>
      <w:pPr>
        <w:autoSpaceDN w:val="0"/>
        <w:rPr>
          <w:rFonts w:ascii="仿宋" w:hAnsi="仿宋" w:eastAsia="仿宋" w:cs="新宋体"/>
          <w:color w:val="auto"/>
          <w:sz w:val="24"/>
          <w:szCs w:val="24"/>
        </w:rPr>
      </w:pPr>
      <w:r>
        <w:rPr>
          <w:rFonts w:hint="eastAsia" w:ascii="仿宋" w:hAnsi="仿宋" w:eastAsia="仿宋" w:cs="新宋体"/>
          <w:color w:val="auto"/>
          <w:sz w:val="24"/>
          <w:szCs w:val="24"/>
        </w:rPr>
        <w:t>项目编码:                                            计量单位：</w:t>
      </w:r>
    </w:p>
    <w:p>
      <w:pPr>
        <w:autoSpaceDN w:val="0"/>
        <w:rPr>
          <w:rFonts w:ascii="仿宋" w:hAnsi="仿宋" w:eastAsia="仿宋" w:cs="新宋体"/>
          <w:color w:val="auto"/>
          <w:sz w:val="24"/>
          <w:szCs w:val="24"/>
        </w:rPr>
      </w:pPr>
      <w:r>
        <w:rPr>
          <w:rFonts w:hint="eastAsia" w:ascii="仿宋" w:hAnsi="仿宋" w:eastAsia="仿宋" w:cs="新宋体"/>
          <w:color w:val="auto"/>
          <w:sz w:val="24"/>
          <w:szCs w:val="24"/>
        </w:rPr>
        <w:t>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77"/>
        <w:gridCol w:w="1226"/>
        <w:gridCol w:w="1577"/>
        <w:gridCol w:w="1751"/>
        <w:gridCol w:w="1402"/>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color w:val="auto"/>
                <w:sz w:val="24"/>
                <w:szCs w:val="24"/>
              </w:rPr>
            </w:pPr>
            <w:r>
              <w:rPr>
                <w:rFonts w:hint="eastAsia" w:ascii="仿宋" w:hAnsi="仿宋" w:eastAsia="仿宋" w:cs="新宋体"/>
                <w:color w:val="auto"/>
                <w:sz w:val="24"/>
                <w:szCs w:val="24"/>
              </w:rPr>
              <w:t>序号</w:t>
            </w:r>
          </w:p>
        </w:tc>
        <w:tc>
          <w:tcPr>
            <w:tcW w:w="210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color w:val="auto"/>
                <w:sz w:val="24"/>
                <w:szCs w:val="24"/>
              </w:rPr>
            </w:pPr>
            <w:r>
              <w:rPr>
                <w:rFonts w:hint="eastAsia" w:ascii="仿宋" w:hAnsi="仿宋" w:eastAsia="仿宋" w:cs="新宋体"/>
                <w:color w:val="auto"/>
                <w:sz w:val="24"/>
                <w:szCs w:val="24"/>
              </w:rPr>
              <w:t>名称及规格</w:t>
            </w:r>
          </w:p>
        </w:tc>
        <w:tc>
          <w:tcPr>
            <w:tcW w:w="15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color w:val="auto"/>
                <w:sz w:val="24"/>
                <w:szCs w:val="24"/>
              </w:rPr>
            </w:pPr>
            <w:r>
              <w:rPr>
                <w:rFonts w:hint="eastAsia" w:ascii="仿宋" w:hAnsi="仿宋" w:eastAsia="仿宋" w:cs="新宋体"/>
                <w:color w:val="auto"/>
                <w:sz w:val="24"/>
                <w:szCs w:val="24"/>
              </w:rPr>
              <w:t>单位</w:t>
            </w:r>
          </w:p>
        </w:tc>
        <w:tc>
          <w:tcPr>
            <w:tcW w:w="175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color w:val="auto"/>
                <w:sz w:val="24"/>
                <w:szCs w:val="24"/>
              </w:rPr>
            </w:pPr>
            <w:r>
              <w:rPr>
                <w:rFonts w:hint="eastAsia" w:ascii="仿宋" w:hAnsi="仿宋" w:eastAsia="仿宋" w:cs="新宋体"/>
                <w:color w:val="auto"/>
                <w:sz w:val="24"/>
                <w:szCs w:val="24"/>
              </w:rPr>
              <w:t>数量</w:t>
            </w:r>
          </w:p>
        </w:tc>
        <w:tc>
          <w:tcPr>
            <w:tcW w:w="3049"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color w:val="auto"/>
                <w:sz w:val="24"/>
                <w:szCs w:val="24"/>
              </w:rPr>
            </w:pPr>
            <w:r>
              <w:rPr>
                <w:rFonts w:hint="eastAsia" w:ascii="仿宋" w:hAnsi="仿宋" w:eastAsia="仿宋" w:cs="新宋体"/>
                <w:color w:val="auto"/>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80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1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color w:val="auto"/>
                <w:sz w:val="24"/>
                <w:szCs w:val="24"/>
              </w:rPr>
            </w:pPr>
            <w:r>
              <w:rPr>
                <w:rFonts w:hint="eastAsia" w:ascii="仿宋" w:hAnsi="仿宋" w:eastAsia="仿宋" w:cs="新宋体"/>
                <w:color w:val="auto"/>
                <w:sz w:val="24"/>
                <w:szCs w:val="24"/>
              </w:rPr>
              <w:t>单价</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color w:val="auto"/>
                <w:sz w:val="24"/>
                <w:szCs w:val="24"/>
              </w:rPr>
            </w:pPr>
            <w:r>
              <w:rPr>
                <w:rFonts w:hint="eastAsia" w:ascii="仿宋" w:hAnsi="仿宋" w:eastAsia="仿宋" w:cs="新宋体"/>
                <w:color w:val="auto"/>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人工</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一类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二类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三类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ind w:firstLine="240" w:firstLineChars="100"/>
              <w:rPr>
                <w:rFonts w:ascii="仿宋" w:hAnsi="仿宋" w:eastAsia="仿宋" w:cs="新宋体"/>
                <w:color w:val="auto"/>
                <w:sz w:val="24"/>
                <w:szCs w:val="24"/>
              </w:rPr>
            </w:pPr>
            <w:r>
              <w:rPr>
                <w:rFonts w:hint="eastAsia" w:ascii="仿宋" w:hAnsi="仿宋" w:eastAsia="仿宋" w:cs="新宋体"/>
                <w:color w:val="auto"/>
                <w:sz w:val="24"/>
                <w:szCs w:val="24"/>
              </w:rPr>
              <w:t>1</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人工费小计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主要材料</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其他材料费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ind w:firstLine="240" w:firstLineChars="100"/>
              <w:rPr>
                <w:rFonts w:ascii="仿宋" w:hAnsi="仿宋" w:eastAsia="仿宋" w:cs="新宋体"/>
                <w:color w:val="auto"/>
                <w:sz w:val="24"/>
                <w:szCs w:val="24"/>
              </w:rPr>
            </w:pPr>
            <w:r>
              <w:rPr>
                <w:rFonts w:hint="eastAsia" w:ascii="仿宋" w:hAnsi="仿宋" w:eastAsia="仿宋" w:cs="新宋体"/>
                <w:color w:val="auto"/>
                <w:sz w:val="24"/>
                <w:szCs w:val="24"/>
              </w:rPr>
              <w:t>2</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材料费小计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主要机械</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color w:val="auto"/>
                <w:sz w:val="24"/>
                <w:szCs w:val="24"/>
              </w:rPr>
            </w:pP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其他机械费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color w:val="auto"/>
                <w:sz w:val="24"/>
                <w:szCs w:val="24"/>
              </w:rPr>
            </w:pPr>
            <w:r>
              <w:rPr>
                <w:rFonts w:hint="eastAsia" w:ascii="仿宋" w:hAnsi="仿宋" w:eastAsia="仿宋" w:cs="新宋体"/>
                <w:color w:val="auto"/>
                <w:sz w:val="24"/>
                <w:szCs w:val="24"/>
              </w:rPr>
              <w:t>3</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机械费小计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color w:val="auto"/>
                <w:sz w:val="24"/>
                <w:szCs w:val="24"/>
              </w:rPr>
            </w:pPr>
            <w:r>
              <w:rPr>
                <w:rFonts w:hint="eastAsia" w:ascii="仿宋" w:hAnsi="仿宋" w:eastAsia="仿宋" w:cs="新宋体"/>
                <w:color w:val="auto"/>
                <w:sz w:val="24"/>
                <w:szCs w:val="24"/>
              </w:rPr>
              <w:t>4</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直接工程费(1+2+3)</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color w:val="auto"/>
                <w:sz w:val="24"/>
                <w:szCs w:val="24"/>
              </w:rPr>
            </w:pPr>
            <w:r>
              <w:rPr>
                <w:rFonts w:hint="eastAsia" w:ascii="仿宋" w:hAnsi="仿宋" w:eastAsia="仿宋" w:cs="新宋体"/>
                <w:color w:val="auto"/>
                <w:sz w:val="24"/>
                <w:szCs w:val="24"/>
              </w:rPr>
              <w:t>5</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管理费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color w:val="auto"/>
                <w:sz w:val="24"/>
                <w:szCs w:val="24"/>
              </w:rPr>
            </w:pPr>
            <w:r>
              <w:rPr>
                <w:rFonts w:hint="eastAsia" w:ascii="仿宋" w:hAnsi="仿宋" w:eastAsia="仿宋" w:cs="新宋体"/>
                <w:color w:val="auto"/>
                <w:sz w:val="24"/>
                <w:szCs w:val="24"/>
              </w:rPr>
              <w:t>6</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利润</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color w:val="auto"/>
                <w:sz w:val="24"/>
                <w:szCs w:val="24"/>
              </w:rPr>
            </w:pPr>
            <w:r>
              <w:rPr>
                <w:rFonts w:hint="eastAsia" w:ascii="仿宋" w:hAnsi="仿宋" w:eastAsia="仿宋" w:cs="新宋体"/>
                <w:color w:val="auto"/>
                <w:sz w:val="24"/>
                <w:szCs w:val="24"/>
              </w:rPr>
              <w:t>7</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风险费用</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color w:val="auto"/>
                <w:sz w:val="24"/>
                <w:szCs w:val="24"/>
              </w:rPr>
            </w:pPr>
            <w:r>
              <w:rPr>
                <w:rFonts w:hint="eastAsia" w:ascii="仿宋" w:hAnsi="仿宋" w:eastAsia="仿宋" w:cs="新宋体"/>
                <w:color w:val="auto"/>
                <w:sz w:val="24"/>
                <w:szCs w:val="24"/>
              </w:rPr>
              <w:t>8</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r>
              <w:rPr>
                <w:rFonts w:hint="eastAsia" w:ascii="仿宋" w:hAnsi="仿宋" w:eastAsia="仿宋" w:cs="新宋体"/>
                <w:color w:val="auto"/>
                <w:sz w:val="24"/>
                <w:szCs w:val="24"/>
              </w:rPr>
              <w:t>合计（4+5+6+7）</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color w:val="auto"/>
                <w:sz w:val="24"/>
                <w:szCs w:val="24"/>
              </w:rPr>
            </w:pPr>
          </w:p>
        </w:tc>
      </w:tr>
    </w:tbl>
    <w:p>
      <w:pPr>
        <w:widowControl/>
        <w:tabs>
          <w:tab w:val="center" w:pos="4755"/>
          <w:tab w:val="right" w:pos="9070"/>
        </w:tabs>
        <w:autoSpaceDN w:val="0"/>
        <w:jc w:val="left"/>
        <w:rPr>
          <w:rFonts w:ascii="仿宋" w:hAnsi="仿宋" w:eastAsia="仿宋" w:cs="新宋体"/>
          <w:color w:val="auto"/>
          <w:sz w:val="24"/>
          <w:szCs w:val="24"/>
        </w:rPr>
      </w:pPr>
    </w:p>
    <w:p>
      <w:pPr>
        <w:autoSpaceDN w:val="0"/>
        <w:rPr>
          <w:rFonts w:ascii="仿宋" w:hAnsi="仿宋" w:eastAsia="仿宋" w:cs="Times New Roman"/>
          <w:color w:val="auto"/>
          <w:sz w:val="22"/>
        </w:rPr>
      </w:pPr>
      <w:r>
        <w:rPr>
          <w:rFonts w:hint="eastAsia" w:ascii="仿宋" w:hAnsi="仿宋" w:eastAsia="仿宋" w:cs="新宋体"/>
          <w:color w:val="auto"/>
          <w:sz w:val="24"/>
          <w:szCs w:val="24"/>
        </w:rPr>
        <w:t>注:本表由采购人按需要提出</w:t>
      </w:r>
      <w:r>
        <w:rPr>
          <w:rFonts w:hint="eastAsia" w:ascii="仿宋" w:hAnsi="仿宋" w:eastAsia="仿宋" w:cs="Times New Roman"/>
          <w:color w:val="auto"/>
          <w:sz w:val="22"/>
        </w:rPr>
        <w:br w:type="page"/>
      </w:r>
    </w:p>
    <w:p>
      <w:pPr>
        <w:keepNext/>
        <w:keepLines/>
        <w:autoSpaceDN w:val="0"/>
        <w:spacing w:before="280" w:after="290" w:line="374" w:lineRule="auto"/>
        <w:ind w:firstLine="562"/>
        <w:jc w:val="center"/>
        <w:outlineLvl w:val="3"/>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表2-5  现场监控、临时宿舍取暖降温费用分析表</w:t>
      </w:r>
    </w:p>
    <w:p>
      <w:pPr>
        <w:autoSpaceDN w:val="0"/>
        <w:rPr>
          <w:rFonts w:ascii="仿宋" w:hAnsi="仿宋" w:eastAsia="仿宋" w:cs="仿宋"/>
          <w:color w:val="auto"/>
          <w:sz w:val="24"/>
          <w:szCs w:val="24"/>
        </w:rPr>
      </w:pPr>
      <w:r>
        <w:rPr>
          <w:rFonts w:hint="eastAsia" w:ascii="仿宋" w:hAnsi="仿宋" w:eastAsia="仿宋" w:cs="仿宋"/>
          <w:color w:val="auto"/>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365"/>
        <w:gridCol w:w="972"/>
        <w:gridCol w:w="1095"/>
        <w:gridCol w:w="1676"/>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费用名称</w:t>
            </w: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单位</w:t>
            </w: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数量</w:t>
            </w:r>
          </w:p>
        </w:tc>
        <w:tc>
          <w:tcPr>
            <w:tcW w:w="167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单价（元）</w:t>
            </w: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color w:val="auto"/>
                <w:sz w:val="24"/>
                <w:szCs w:val="24"/>
              </w:rPr>
            </w:pPr>
            <w:r>
              <w:rPr>
                <w:rFonts w:hint="eastAsia" w:ascii="仿宋" w:hAnsi="仿宋" w:eastAsia="仿宋" w:cs="仿宋"/>
                <w:color w:val="auto"/>
                <w:sz w:val="24"/>
                <w:szCs w:val="24"/>
              </w:rPr>
              <w:t>合计</w:t>
            </w: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color w:val="auto"/>
                <w:sz w:val="24"/>
                <w:szCs w:val="24"/>
              </w:rPr>
            </w:pPr>
          </w:p>
        </w:tc>
      </w:tr>
    </w:tbl>
    <w:p>
      <w:pPr>
        <w:autoSpaceDN w:val="0"/>
        <w:rPr>
          <w:rFonts w:ascii="仿宋" w:hAnsi="仿宋" w:eastAsia="仿宋" w:cs="仿宋"/>
          <w:color w:val="auto"/>
          <w:sz w:val="24"/>
          <w:szCs w:val="24"/>
        </w:rPr>
      </w:pPr>
      <w:r>
        <w:rPr>
          <w:rFonts w:hint="eastAsia" w:ascii="仿宋" w:hAnsi="仿宋" w:eastAsia="仿宋" w:cs="仿宋"/>
          <w:color w:val="auto"/>
          <w:sz w:val="24"/>
          <w:szCs w:val="24"/>
        </w:rPr>
        <w:t>注：本表为分析表，由磋商响应供应商根据市政府、市建设行政主管部门颁发的有关文件对于现场监控和现场民工宿舍空调的设置要求或标准规定进行相应数量和费用的报价。</w:t>
      </w:r>
    </w:p>
    <w:p>
      <w:pPr>
        <w:autoSpaceDN w:val="0"/>
        <w:spacing w:before="156" w:beforeLines="50" w:after="156" w:afterLines="50" w:line="400" w:lineRule="exact"/>
        <w:rPr>
          <w:rFonts w:ascii="宋体" w:hAnsi="Courier New" w:eastAsia="宋体" w:cs="Times New Roman"/>
          <w:color w:val="auto"/>
          <w:kern w:val="0"/>
          <w:sz w:val="24"/>
          <w:szCs w:val="24"/>
        </w:rPr>
      </w:pPr>
    </w:p>
    <w:p>
      <w:pPr>
        <w:autoSpaceDN w:val="0"/>
        <w:spacing w:before="156" w:beforeLines="50" w:after="156" w:afterLines="50" w:line="400" w:lineRule="exact"/>
        <w:rPr>
          <w:rFonts w:ascii="宋体" w:hAnsi="Courier New" w:eastAsia="宋体" w:cs="Times New Roman"/>
          <w:color w:val="auto"/>
          <w:kern w:val="0"/>
          <w:sz w:val="24"/>
          <w:szCs w:val="24"/>
        </w:rPr>
      </w:pPr>
    </w:p>
    <w:p>
      <w:pPr>
        <w:autoSpaceDN w:val="0"/>
        <w:spacing w:before="156" w:beforeLines="50" w:after="156" w:afterLines="50" w:line="400" w:lineRule="exact"/>
        <w:rPr>
          <w:rFonts w:ascii="宋体" w:hAnsi="Courier New" w:eastAsia="宋体" w:cs="Times New Roman"/>
          <w:color w:val="auto"/>
          <w:kern w:val="0"/>
          <w:sz w:val="24"/>
          <w:szCs w:val="24"/>
        </w:rPr>
      </w:pPr>
    </w:p>
    <w:p>
      <w:pPr>
        <w:autoSpaceDN w:val="0"/>
        <w:spacing w:before="156" w:beforeLines="50" w:after="156" w:afterLines="50" w:line="400" w:lineRule="exact"/>
        <w:rPr>
          <w:rFonts w:ascii="宋体" w:hAnsi="Courier New" w:eastAsia="宋体" w:cs="Times New Roman"/>
          <w:color w:val="auto"/>
          <w:kern w:val="0"/>
          <w:sz w:val="24"/>
          <w:szCs w:val="24"/>
        </w:rPr>
      </w:pPr>
    </w:p>
    <w:p>
      <w:pPr>
        <w:autoSpaceDN w:val="0"/>
        <w:spacing w:before="156" w:beforeLines="50" w:after="156" w:afterLines="50" w:line="400" w:lineRule="exact"/>
        <w:ind w:firstLine="562"/>
        <w:rPr>
          <w:rFonts w:ascii="仿宋" w:hAnsi="仿宋" w:eastAsia="仿宋" w:cs="Times New Roman"/>
          <w:b/>
          <w:bCs/>
          <w:color w:val="auto"/>
          <w:kern w:val="0"/>
          <w:sz w:val="28"/>
          <w:szCs w:val="28"/>
        </w:rPr>
      </w:pPr>
      <w:r>
        <w:rPr>
          <w:rFonts w:hint="eastAsia" w:ascii="仿宋" w:hAnsi="仿宋" w:eastAsia="仿宋" w:cs="Times New Roman"/>
          <w:b/>
          <w:bCs/>
          <w:color w:val="auto"/>
          <w:kern w:val="0"/>
          <w:sz w:val="28"/>
          <w:szCs w:val="28"/>
        </w:rPr>
        <w:t>（3）供应商认为其他需要提供的资料（如有）</w:t>
      </w:r>
    </w:p>
    <w:p>
      <w:pPr>
        <w:autoSpaceDN w:val="0"/>
        <w:spacing w:before="156" w:beforeLines="50" w:after="156" w:afterLines="50" w:line="400" w:lineRule="exact"/>
        <w:ind w:left="480"/>
        <w:rPr>
          <w:rFonts w:ascii="仿宋" w:hAnsi="仿宋" w:eastAsia="仿宋" w:cs="Times New Roman"/>
          <w:color w:val="auto"/>
          <w:kern w:val="0"/>
          <w:sz w:val="24"/>
          <w:szCs w:val="24"/>
        </w:rPr>
      </w:pPr>
    </w:p>
    <w:p>
      <w:pPr>
        <w:autoSpaceDN w:val="0"/>
        <w:spacing w:before="156" w:beforeLines="50" w:after="156" w:afterLines="50" w:line="400" w:lineRule="exact"/>
        <w:ind w:firstLine="643"/>
        <w:jc w:val="center"/>
        <w:rPr>
          <w:rFonts w:ascii="仿宋" w:hAnsi="仿宋" w:eastAsia="仿宋" w:cs="Times New Roman"/>
          <w:b/>
          <w:color w:val="auto"/>
          <w:kern w:val="0"/>
          <w:sz w:val="32"/>
          <w:szCs w:val="32"/>
        </w:rPr>
      </w:pPr>
      <w:r>
        <w:rPr>
          <w:rFonts w:hint="eastAsia" w:ascii="仿宋" w:hAnsi="仿宋" w:eastAsia="仿宋" w:cs="Times New Roman"/>
          <w:b/>
          <w:color w:val="auto"/>
          <w:kern w:val="0"/>
          <w:sz w:val="32"/>
          <w:szCs w:val="32"/>
        </w:rPr>
        <w:t>其他资料或说明</w:t>
      </w:r>
    </w:p>
    <w:tbl>
      <w:tblPr>
        <w:tblStyle w:val="59"/>
        <w:tblW w:w="9075"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5"/>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tcBorders>
              <w:top w:val="dotDash" w:color="000000" w:sz="4" w:space="0"/>
              <w:left w:val="dotDash" w:color="000000" w:sz="4" w:space="0"/>
              <w:bottom w:val="dotDash" w:color="000000" w:sz="4" w:space="0"/>
              <w:right w:val="dotDash" w:color="000000" w:sz="4" w:space="0"/>
            </w:tcBorders>
            <w:vAlign w:val="center"/>
          </w:tcPr>
          <w:p>
            <w:pPr>
              <w:autoSpaceDN w:val="0"/>
              <w:spacing w:before="156" w:beforeLines="50" w:after="156" w:afterLines="50" w:line="400" w:lineRule="exact"/>
              <w:ind w:firstLine="482"/>
              <w:rPr>
                <w:rFonts w:ascii="仿宋" w:hAnsi="仿宋" w:eastAsia="仿宋" w:cs="Times New Roman"/>
                <w:b/>
                <w:bCs/>
                <w:color w:val="auto"/>
                <w:kern w:val="0"/>
                <w:sz w:val="24"/>
                <w:szCs w:val="24"/>
              </w:rPr>
            </w:pPr>
            <w:r>
              <w:rPr>
                <w:rFonts w:hint="eastAsia" w:ascii="仿宋" w:hAnsi="仿宋" w:eastAsia="仿宋" w:cs="Times New Roman"/>
                <w:b/>
                <w:bCs/>
                <w:color w:val="auto"/>
                <w:kern w:val="0"/>
                <w:sz w:val="24"/>
                <w:szCs w:val="24"/>
              </w:rPr>
              <w:t>（加盖公章，否则视为未提供）</w:t>
            </w:r>
          </w:p>
        </w:tc>
      </w:tr>
    </w:tbl>
    <w:p>
      <w:pPr>
        <w:autoSpaceDN w:val="0"/>
        <w:rPr>
          <w:rFonts w:ascii="Times New Roman" w:hAnsi="Times New Roman" w:eastAsia="宋体" w:cs="Times New Roman"/>
          <w:color w:val="auto"/>
          <w:szCs w:val="24"/>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pacing w:line="200" w:lineRule="exact"/>
        <w:ind w:firstLine="345"/>
        <w:rPr>
          <w:rFonts w:ascii="宋体" w:hAnsi="Courier New" w:eastAsia="宋体" w:cs="Times New Roman"/>
          <w:color w:val="auto"/>
          <w:spacing w:val="-4"/>
          <w:kern w:val="0"/>
          <w:sz w:val="18"/>
          <w:szCs w:val="20"/>
        </w:rPr>
      </w:pPr>
    </w:p>
    <w:p>
      <w:pPr>
        <w:autoSpaceDN w:val="0"/>
        <w:snapToGrid w:val="0"/>
        <w:spacing w:line="360" w:lineRule="auto"/>
        <w:ind w:left="238" w:firstLine="643"/>
        <w:jc w:val="center"/>
        <w:outlineLvl w:val="0"/>
        <w:rPr>
          <w:rFonts w:ascii="仿宋" w:hAnsi="仿宋" w:eastAsia="仿宋" w:cs="宋体"/>
          <w:b/>
          <w:color w:val="auto"/>
          <w:sz w:val="32"/>
          <w:szCs w:val="32"/>
        </w:rPr>
      </w:pPr>
      <w:bookmarkStart w:id="158" w:name="_Toc164685032"/>
      <w:r>
        <w:rPr>
          <w:rFonts w:hint="eastAsia" w:ascii="仿宋" w:hAnsi="仿宋" w:eastAsia="仿宋" w:cs="宋体"/>
          <w:b/>
          <w:color w:val="auto"/>
          <w:sz w:val="32"/>
          <w:szCs w:val="32"/>
        </w:rPr>
        <w:t>第七章 附件</w:t>
      </w:r>
      <w:bookmarkEnd w:id="158"/>
    </w:p>
    <w:p>
      <w:pPr>
        <w:autoSpaceDN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（以下相关文件及规定如与最新规定不一致的，以最新发布的为准）</w:t>
      </w:r>
    </w:p>
    <w:p>
      <w:pPr>
        <w:keepNext/>
        <w:keepLines/>
        <w:autoSpaceDN w:val="0"/>
        <w:spacing w:before="240" w:line="360" w:lineRule="auto"/>
        <w:ind w:firstLine="482"/>
        <w:jc w:val="left"/>
        <w:outlineLvl w:val="2"/>
        <w:rPr>
          <w:rFonts w:ascii="仿宋" w:hAnsi="仿宋" w:eastAsia="仿宋" w:cs="宋体"/>
          <w:b/>
          <w:bCs/>
          <w:color w:val="auto"/>
          <w:kern w:val="0"/>
          <w:sz w:val="24"/>
          <w:szCs w:val="24"/>
        </w:rPr>
      </w:pPr>
      <w:bookmarkStart w:id="159" w:name="_Toc4294377"/>
      <w:bookmarkStart w:id="160" w:name="_Toc7574702"/>
      <w:bookmarkStart w:id="161" w:name="_Toc10432455"/>
      <w:bookmarkStart w:id="162" w:name="_Toc7663594"/>
      <w:bookmarkStart w:id="163" w:name="_Toc7993638"/>
      <w:bookmarkStart w:id="164" w:name="_Toc17428251"/>
      <w:bookmarkStart w:id="165" w:name="_Toc7988472"/>
      <w:bookmarkStart w:id="166" w:name="_Toc24471815"/>
      <w:bookmarkStart w:id="167" w:name="_Toc8007002"/>
      <w:bookmarkStart w:id="168" w:name="_Toc7988418"/>
      <w:bookmarkStart w:id="169" w:name="_Toc20358289"/>
      <w:bookmarkStart w:id="170" w:name="_Toc17428346"/>
      <w:bookmarkStart w:id="171" w:name="_Toc7542913"/>
      <w:bookmarkStart w:id="172" w:name="_Toc7492525"/>
      <w:bookmarkStart w:id="173" w:name="_Toc25765007"/>
      <w:bookmarkStart w:id="174" w:name="_Toc7664194"/>
      <w:bookmarkStart w:id="175" w:name="_Toc7668947"/>
      <w:bookmarkStart w:id="176" w:name="_Toc7488756"/>
      <w:bookmarkStart w:id="177" w:name="_Toc4649580"/>
      <w:bookmarkStart w:id="178" w:name="_Toc522417531"/>
      <w:bookmarkStart w:id="179" w:name="_Toc522830351"/>
      <w:bookmarkStart w:id="180" w:name="_Toc2002574"/>
      <w:bookmarkStart w:id="181" w:name="_Toc532440701"/>
      <w:r>
        <w:rPr>
          <w:rFonts w:hint="eastAsia" w:ascii="仿宋" w:hAnsi="仿宋" w:eastAsia="仿宋" w:cs="宋体"/>
          <w:b/>
          <w:bCs/>
          <w:color w:val="auto"/>
          <w:kern w:val="0"/>
          <w:sz w:val="24"/>
          <w:szCs w:val="24"/>
        </w:rPr>
        <w:t>一、</w:t>
      </w:r>
      <w:bookmarkEnd w:id="159"/>
      <w:r>
        <w:rPr>
          <w:rFonts w:hint="eastAsia" w:ascii="仿宋" w:hAnsi="仿宋" w:eastAsia="仿宋" w:cs="宋体"/>
          <w:b/>
          <w:bCs/>
          <w:color w:val="auto"/>
          <w:kern w:val="0"/>
          <w:sz w:val="24"/>
          <w:szCs w:val="24"/>
        </w:rPr>
        <w:t>关于调整优化节能产品、环境标志产品政府采购执行机制的通知（财库[2019]9号）</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tbl>
      <w:tblPr>
        <w:tblStyle w:val="59"/>
        <w:tblW w:w="0" w:type="auto"/>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9145"/>
      </w:tblGrid>
      <w:tr>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9145" w:type="dxa"/>
            <w:tcBorders>
              <w:top w:val="thinThickSmallGap" w:color="0070C0" w:sz="18" w:space="0"/>
              <w:left w:val="thinThickSmallGap" w:color="0070C0" w:sz="18" w:space="0"/>
              <w:bottom w:val="thinThickSmallGap" w:color="0070C0" w:sz="18" w:space="0"/>
              <w:right w:val="thinThickSmallGap" w:color="0070C0" w:sz="18" w:space="0"/>
            </w:tcBorders>
            <w:noWrap/>
          </w:tcPr>
          <w:p>
            <w:pPr>
              <w:autoSpaceDN w:val="0"/>
              <w:spacing w:line="360" w:lineRule="auto"/>
              <w:ind w:firstLine="482"/>
              <w:jc w:val="center"/>
              <w:rPr>
                <w:rFonts w:ascii="仿宋" w:hAnsi="仿宋" w:eastAsia="仿宋" w:cs="宋体"/>
                <w:b/>
                <w:color w:val="auto"/>
                <w:sz w:val="24"/>
                <w:szCs w:val="24"/>
              </w:rPr>
            </w:pPr>
            <w:r>
              <w:rPr>
                <w:rFonts w:hint="eastAsia" w:ascii="仿宋" w:hAnsi="仿宋" w:eastAsia="仿宋" w:cs="宋体"/>
                <w:b/>
                <w:color w:val="auto"/>
                <w:sz w:val="24"/>
                <w:szCs w:val="24"/>
              </w:rPr>
              <w:t>财政部 发展改革委 生态环境部 市场监管总局</w:t>
            </w:r>
          </w:p>
          <w:p>
            <w:pPr>
              <w:autoSpaceDN w:val="0"/>
              <w:spacing w:line="360" w:lineRule="auto"/>
              <w:ind w:firstLine="482"/>
              <w:jc w:val="center"/>
              <w:rPr>
                <w:rFonts w:ascii="仿宋" w:hAnsi="仿宋" w:eastAsia="仿宋" w:cs="宋体"/>
                <w:b/>
                <w:color w:val="auto"/>
                <w:sz w:val="24"/>
                <w:szCs w:val="24"/>
              </w:rPr>
            </w:pPr>
            <w:r>
              <w:rPr>
                <w:rFonts w:hint="eastAsia" w:ascii="仿宋" w:hAnsi="仿宋" w:eastAsia="仿宋" w:cs="宋体"/>
                <w:b/>
                <w:color w:val="auto"/>
                <w:sz w:val="24"/>
                <w:szCs w:val="24"/>
              </w:rPr>
              <w:t>关于调整优化节能产品、环境标志产品政府采购执行机制的通知</w:t>
            </w:r>
          </w:p>
          <w:p>
            <w:pPr>
              <w:autoSpaceDN w:val="0"/>
              <w:spacing w:line="360" w:lineRule="auto"/>
              <w:ind w:firstLine="482"/>
              <w:jc w:val="center"/>
              <w:rPr>
                <w:rFonts w:ascii="仿宋" w:hAnsi="仿宋" w:eastAsia="仿宋" w:cs="宋体"/>
                <w:b/>
                <w:color w:val="auto"/>
                <w:sz w:val="24"/>
                <w:szCs w:val="24"/>
              </w:rPr>
            </w:pPr>
            <w:r>
              <w:rPr>
                <w:rFonts w:hint="eastAsia" w:ascii="仿宋" w:hAnsi="仿宋" w:eastAsia="仿宋" w:cs="宋体"/>
                <w:b/>
                <w:color w:val="auto"/>
                <w:sz w:val="24"/>
                <w:szCs w:val="24"/>
              </w:rPr>
              <w:t>财库〔2019〕9号</w:t>
            </w:r>
          </w:p>
          <w:p>
            <w:pPr>
              <w:autoSpaceDN w:val="0"/>
              <w:spacing w:line="360" w:lineRule="auto"/>
              <w:ind w:firstLine="480"/>
              <w:jc w:val="center"/>
              <w:rPr>
                <w:rFonts w:ascii="仿宋" w:hAnsi="仿宋" w:eastAsia="仿宋" w:cs="宋体"/>
                <w:b/>
                <w:color w:val="auto"/>
                <w:sz w:val="24"/>
                <w:szCs w:val="24"/>
              </w:rPr>
            </w:pPr>
          </w:p>
          <w:p>
            <w:pPr>
              <w:autoSpaceDN w:val="0"/>
              <w:spacing w:line="360" w:lineRule="auto"/>
              <w:ind w:firstLine="482"/>
              <w:rPr>
                <w:rFonts w:ascii="仿宋" w:hAnsi="仿宋" w:eastAsia="仿宋" w:cs="宋体"/>
                <w:b/>
                <w:color w:val="auto"/>
                <w:sz w:val="24"/>
                <w:szCs w:val="24"/>
              </w:rPr>
            </w:pPr>
            <w:r>
              <w:rPr>
                <w:rFonts w:hint="eastAsia" w:ascii="仿宋" w:hAnsi="仿宋" w:eastAsia="仿宋" w:cs="宋体"/>
                <w:b/>
                <w:color w:val="auto"/>
                <w:sz w:val="24"/>
                <w:szCs w:val="24"/>
              </w:rPr>
              <w:t>有关中央预算单位，各省、自治区、直辖市、计划单列市财政厅（局）、发展改革委（经信委、工信委、工信厅、经信局）、生态环境厅（局）、市场监管部门，新疆生产建设兵团财政局、发展改革委、工信委、环境保护局、市场监管局：</w:t>
            </w:r>
          </w:p>
          <w:p>
            <w:pPr>
              <w:autoSpaceDN w:val="0"/>
              <w:spacing w:line="360" w:lineRule="auto"/>
              <w:ind w:firstLine="424" w:firstLineChars="177"/>
              <w:rPr>
                <w:rFonts w:ascii="仿宋" w:hAnsi="仿宋" w:eastAsia="仿宋" w:cs="宋体"/>
                <w:color w:val="auto"/>
                <w:sz w:val="24"/>
                <w:szCs w:val="24"/>
              </w:rPr>
            </w:pPr>
            <w:r>
              <w:rPr>
                <w:rFonts w:hint="eastAsia" w:ascii="仿宋" w:hAnsi="仿宋" w:eastAsia="仿宋" w:cs="宋体"/>
                <w:color w:val="auto"/>
                <w:sz w:val="24"/>
                <w:szCs w:val="24"/>
              </w:rPr>
              <w:t>为落实“放管服”改革要求，完善政府绿色采购政策，简化节能（节水）产品、环境标志产品政府采购执行机制，优化供应商参与政府采购活动的市场环境，现就节能产品、环境标志产品政府采购有关事项通知如下：</w:t>
            </w:r>
          </w:p>
          <w:p>
            <w:pPr>
              <w:autoSpaceDN w:val="0"/>
              <w:spacing w:line="360" w:lineRule="auto"/>
              <w:ind w:firstLine="426" w:firstLineChars="177"/>
              <w:rPr>
                <w:rFonts w:ascii="仿宋" w:hAnsi="仿宋" w:eastAsia="仿宋" w:cs="宋体"/>
                <w:color w:val="auto"/>
                <w:sz w:val="24"/>
                <w:szCs w:val="24"/>
              </w:rPr>
            </w:pPr>
            <w:r>
              <w:rPr>
                <w:rFonts w:hint="eastAsia" w:ascii="仿宋" w:hAnsi="仿宋" w:eastAsia="仿宋" w:cs="宋体"/>
                <w:b/>
                <w:color w:val="auto"/>
                <w:sz w:val="24"/>
                <w:szCs w:val="24"/>
              </w:rPr>
              <w:t>一、对政府采购节能产品、环境标志产品实施品目清单管理。</w:t>
            </w:r>
            <w:r>
              <w:rPr>
                <w:rFonts w:hint="eastAsia" w:ascii="仿宋" w:hAnsi="仿宋" w:eastAsia="仿宋" w:cs="宋体"/>
                <w:color w:val="auto"/>
                <w:sz w:val="24"/>
                <w:szCs w:val="24"/>
              </w:rPr>
              <w:t>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autoSpaceDN w:val="0"/>
              <w:spacing w:line="360" w:lineRule="auto"/>
              <w:ind w:firstLine="426" w:firstLineChars="177"/>
              <w:rPr>
                <w:rFonts w:ascii="仿宋" w:hAnsi="仿宋" w:eastAsia="仿宋" w:cs="宋体"/>
                <w:color w:val="auto"/>
                <w:sz w:val="24"/>
                <w:szCs w:val="24"/>
              </w:rPr>
            </w:pPr>
            <w:r>
              <w:rPr>
                <w:rFonts w:hint="eastAsia" w:ascii="仿宋" w:hAnsi="仿宋" w:eastAsia="仿宋" w:cs="宋体"/>
                <w:b/>
                <w:color w:val="auto"/>
                <w:sz w:val="24"/>
                <w:szCs w:val="24"/>
              </w:rPr>
              <w:t>二、依据品目清单和认证证书实施政府优先采购和强制采购。</w:t>
            </w:r>
            <w:r>
              <w:rPr>
                <w:rFonts w:hint="eastAsia" w:ascii="仿宋" w:hAnsi="仿宋" w:eastAsia="仿宋" w:cs="宋体"/>
                <w:color w:val="auto"/>
                <w:sz w:val="24"/>
                <w:szCs w:val="24"/>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N w:val="0"/>
              <w:spacing w:line="360" w:lineRule="auto"/>
              <w:ind w:firstLine="426" w:firstLineChars="177"/>
              <w:rPr>
                <w:rFonts w:ascii="仿宋" w:hAnsi="仿宋" w:eastAsia="仿宋" w:cs="宋体"/>
                <w:color w:val="auto"/>
                <w:sz w:val="24"/>
                <w:szCs w:val="24"/>
              </w:rPr>
            </w:pPr>
            <w:r>
              <w:rPr>
                <w:rFonts w:hint="eastAsia" w:ascii="仿宋" w:hAnsi="仿宋" w:eastAsia="仿宋" w:cs="宋体"/>
                <w:b/>
                <w:color w:val="auto"/>
                <w:sz w:val="24"/>
                <w:szCs w:val="24"/>
              </w:rPr>
              <w:t>三、逐步扩大节能产品、环境标志产品认证机构范围。</w:t>
            </w:r>
            <w:r>
              <w:rPr>
                <w:rFonts w:hint="eastAsia" w:ascii="仿宋" w:hAnsi="仿宋" w:eastAsia="仿宋" w:cs="宋体"/>
                <w:color w:val="auto"/>
                <w:sz w:val="24"/>
                <w:szCs w:val="24"/>
              </w:rPr>
              <w:t>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pPr>
              <w:autoSpaceDN w:val="0"/>
              <w:spacing w:line="360" w:lineRule="auto"/>
              <w:ind w:firstLine="426" w:firstLineChars="177"/>
              <w:rPr>
                <w:rFonts w:ascii="仿宋" w:hAnsi="仿宋" w:eastAsia="仿宋" w:cs="宋体"/>
                <w:color w:val="auto"/>
                <w:sz w:val="24"/>
                <w:szCs w:val="24"/>
              </w:rPr>
            </w:pPr>
            <w:r>
              <w:rPr>
                <w:rFonts w:hint="eastAsia" w:ascii="仿宋" w:hAnsi="仿宋" w:eastAsia="仿宋" w:cs="宋体"/>
                <w:b/>
                <w:color w:val="auto"/>
                <w:sz w:val="24"/>
                <w:szCs w:val="24"/>
              </w:rPr>
              <w:t>四、发布认证机构和获证产品信息。</w:t>
            </w:r>
            <w:r>
              <w:rPr>
                <w:rFonts w:hint="eastAsia" w:ascii="仿宋" w:hAnsi="仿宋" w:eastAsia="仿宋" w:cs="宋体"/>
                <w:color w:val="auto"/>
                <w:sz w:val="24"/>
                <w:szCs w:val="24"/>
              </w:rPr>
              <w:t>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pPr>
              <w:autoSpaceDN w:val="0"/>
              <w:spacing w:line="360" w:lineRule="auto"/>
              <w:ind w:firstLine="426" w:firstLineChars="177"/>
              <w:rPr>
                <w:rFonts w:ascii="仿宋" w:hAnsi="仿宋" w:eastAsia="仿宋" w:cs="宋体"/>
                <w:color w:val="auto"/>
                <w:sz w:val="24"/>
                <w:szCs w:val="24"/>
              </w:rPr>
            </w:pPr>
            <w:r>
              <w:rPr>
                <w:rFonts w:hint="eastAsia" w:ascii="仿宋" w:hAnsi="仿宋" w:eastAsia="仿宋" w:cs="宋体"/>
                <w:b/>
                <w:color w:val="auto"/>
                <w:sz w:val="24"/>
                <w:szCs w:val="24"/>
              </w:rPr>
              <w:t>五、加大政府绿色采购力度。</w:t>
            </w:r>
            <w:r>
              <w:rPr>
                <w:rFonts w:hint="eastAsia" w:ascii="仿宋" w:hAnsi="仿宋" w:eastAsia="仿宋" w:cs="宋体"/>
                <w:color w:val="auto"/>
                <w:sz w:val="24"/>
                <w:szCs w:val="24"/>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autoSpaceDN w:val="0"/>
              <w:spacing w:line="360" w:lineRule="auto"/>
              <w:ind w:firstLine="426" w:firstLineChars="177"/>
              <w:rPr>
                <w:rFonts w:ascii="仿宋" w:hAnsi="仿宋" w:eastAsia="仿宋" w:cs="宋体"/>
                <w:color w:val="auto"/>
                <w:sz w:val="24"/>
                <w:szCs w:val="24"/>
              </w:rPr>
            </w:pPr>
            <w:r>
              <w:rPr>
                <w:rFonts w:hint="eastAsia" w:ascii="仿宋" w:hAnsi="仿宋" w:eastAsia="仿宋" w:cs="宋体"/>
                <w:b/>
                <w:color w:val="auto"/>
                <w:sz w:val="24"/>
                <w:szCs w:val="24"/>
              </w:rPr>
              <w:t>六、本通知自2019年4月1日起执行。</w:t>
            </w:r>
            <w:r>
              <w:rPr>
                <w:rFonts w:hint="eastAsia" w:ascii="仿宋" w:hAnsi="仿宋" w:eastAsia="仿宋" w:cs="宋体"/>
                <w:color w:val="auto"/>
                <w:sz w:val="24"/>
                <w:szCs w:val="24"/>
              </w:rPr>
              <w:t>《财政部 生态环境部关于调整公布第二十二期环境标志产品政府采购清单的通知》（财库〔2018〕70号）和《财政部 国家发展改革委关于调整公布第二十四期节能产品政府采购清单的通知》（财库〔2018〕73号）同时停止执行。</w:t>
            </w:r>
          </w:p>
          <w:p>
            <w:pPr>
              <w:autoSpaceDN w:val="0"/>
              <w:spacing w:line="360" w:lineRule="auto"/>
              <w:jc w:val="right"/>
              <w:rPr>
                <w:rFonts w:ascii="仿宋" w:hAnsi="仿宋" w:eastAsia="仿宋" w:cs="宋体"/>
                <w:color w:val="auto"/>
                <w:sz w:val="24"/>
                <w:szCs w:val="24"/>
              </w:rPr>
            </w:pPr>
            <w:r>
              <w:rPr>
                <w:rFonts w:hint="eastAsia" w:ascii="仿宋" w:hAnsi="仿宋" w:eastAsia="仿宋" w:cs="宋体"/>
                <w:color w:val="auto"/>
                <w:sz w:val="24"/>
                <w:szCs w:val="24"/>
              </w:rPr>
              <w:t>财政部 发展改革委 生态环境部 市场监管总局</w:t>
            </w:r>
          </w:p>
          <w:p>
            <w:pPr>
              <w:autoSpaceDN w:val="0"/>
              <w:spacing w:line="360" w:lineRule="auto"/>
              <w:jc w:val="right"/>
              <w:rPr>
                <w:rFonts w:ascii="仿宋" w:hAnsi="仿宋" w:eastAsia="仿宋" w:cs="宋体"/>
                <w:color w:val="auto"/>
                <w:kern w:val="0"/>
                <w:sz w:val="24"/>
                <w:szCs w:val="24"/>
              </w:rPr>
            </w:pPr>
            <w:r>
              <w:rPr>
                <w:rFonts w:hint="eastAsia" w:ascii="仿宋" w:hAnsi="仿宋" w:eastAsia="仿宋" w:cs="宋体"/>
                <w:color w:val="auto"/>
                <w:sz w:val="24"/>
                <w:szCs w:val="24"/>
              </w:rPr>
              <w:t>2019年2月1日</w:t>
            </w:r>
          </w:p>
        </w:tc>
      </w:tr>
    </w:tbl>
    <w:p>
      <w:pPr>
        <w:widowControl/>
        <w:shd w:val="clear" w:color="auto" w:fill="FFFFFF"/>
        <w:autoSpaceDN w:val="0"/>
        <w:spacing w:line="360" w:lineRule="auto"/>
        <w:jc w:val="center"/>
        <w:textAlignment w:val="baseline"/>
        <w:rPr>
          <w:rFonts w:ascii="仿宋" w:hAnsi="仿宋" w:eastAsia="仿宋" w:cs="宋体"/>
          <w:color w:val="auto"/>
          <w:kern w:val="0"/>
          <w:sz w:val="24"/>
          <w:szCs w:val="24"/>
        </w:rPr>
      </w:pPr>
    </w:p>
    <w:p>
      <w:pPr>
        <w:widowControl/>
        <w:autoSpaceDN w:val="0"/>
        <w:spacing w:line="360" w:lineRule="auto"/>
        <w:jc w:val="right"/>
        <w:rPr>
          <w:rFonts w:ascii="仿宋" w:hAnsi="仿宋" w:eastAsia="仿宋" w:cs="宋体"/>
          <w:color w:val="auto"/>
          <w:kern w:val="0"/>
          <w:sz w:val="24"/>
          <w:szCs w:val="24"/>
        </w:rPr>
      </w:pPr>
    </w:p>
    <w:p>
      <w:pPr>
        <w:keepNext/>
        <w:keepLines/>
        <w:autoSpaceDN w:val="0"/>
        <w:spacing w:before="240" w:line="360" w:lineRule="auto"/>
        <w:ind w:firstLine="482"/>
        <w:jc w:val="left"/>
        <w:outlineLvl w:val="2"/>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br w:type="page"/>
      </w:r>
      <w:bookmarkStart w:id="182" w:name="_Toc24471816"/>
      <w:bookmarkStart w:id="183" w:name="_Toc10432456"/>
      <w:bookmarkStart w:id="184" w:name="_Toc7574703"/>
      <w:bookmarkStart w:id="185" w:name="_Toc17428252"/>
      <w:bookmarkStart w:id="186" w:name="_Toc7663595"/>
      <w:bookmarkStart w:id="187" w:name="_Toc20358290"/>
      <w:bookmarkStart w:id="188" w:name="_Toc7988419"/>
      <w:bookmarkStart w:id="189" w:name="_Toc7488757"/>
      <w:bookmarkStart w:id="190" w:name="_Toc17428347"/>
      <w:bookmarkStart w:id="191" w:name="_Toc25765008"/>
      <w:bookmarkStart w:id="192" w:name="_Toc7993639"/>
      <w:bookmarkStart w:id="193" w:name="_Toc7988473"/>
      <w:bookmarkStart w:id="194" w:name="_Toc7664195"/>
      <w:bookmarkStart w:id="195" w:name="_Toc8007003"/>
      <w:bookmarkStart w:id="196" w:name="_Toc7668948"/>
      <w:bookmarkStart w:id="197" w:name="_Toc7492526"/>
      <w:bookmarkStart w:id="198" w:name="_Toc7542914"/>
      <w:r>
        <w:rPr>
          <w:rFonts w:hint="eastAsia" w:ascii="仿宋" w:hAnsi="仿宋" w:eastAsia="仿宋" w:cs="宋体"/>
          <w:b/>
          <w:bCs/>
          <w:color w:val="auto"/>
          <w:kern w:val="0"/>
          <w:sz w:val="24"/>
          <w:szCs w:val="24"/>
        </w:rPr>
        <w:t>二、关于印发节能产品政府采购品目清单的通知（财库〔2019〕19号）</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tbl>
      <w:tblPr>
        <w:tblStyle w:val="59"/>
        <w:tblW w:w="8970" w:type="dxa"/>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8970"/>
      </w:tblGrid>
      <w:tr>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8969" w:type="dxa"/>
            <w:tcBorders>
              <w:top w:val="thinThickSmallGap" w:color="0070C0" w:sz="18" w:space="0"/>
              <w:left w:val="thinThickSmallGap" w:color="0070C0" w:sz="18" w:space="0"/>
              <w:bottom w:val="thinThickSmallGap" w:color="0070C0" w:sz="18" w:space="0"/>
              <w:right w:val="thinThickSmallGap" w:color="0070C0" w:sz="18" w:space="0"/>
            </w:tcBorders>
            <w:noWrap/>
          </w:tcPr>
          <w:p>
            <w:pPr>
              <w:widowControl/>
              <w:autoSpaceDN w:val="0"/>
              <w:spacing w:line="360" w:lineRule="auto"/>
              <w:ind w:firstLine="482"/>
              <w:jc w:val="center"/>
              <w:rPr>
                <w:rFonts w:ascii="仿宋" w:hAnsi="仿宋" w:eastAsia="仿宋" w:cs="宋体"/>
                <w:b/>
                <w:color w:val="auto"/>
                <w:kern w:val="0"/>
                <w:sz w:val="24"/>
                <w:szCs w:val="24"/>
              </w:rPr>
            </w:pPr>
            <w:r>
              <w:rPr>
                <w:rFonts w:hint="eastAsia" w:ascii="仿宋" w:hAnsi="仿宋" w:eastAsia="仿宋" w:cs="宋体"/>
                <w:b/>
                <w:color w:val="auto"/>
                <w:kern w:val="0"/>
                <w:sz w:val="24"/>
                <w:szCs w:val="24"/>
              </w:rPr>
              <w:t>关于印发节能产品政府采购品目清单的通知</w:t>
            </w:r>
          </w:p>
          <w:p>
            <w:pPr>
              <w:widowControl/>
              <w:autoSpaceDN w:val="0"/>
              <w:spacing w:line="360" w:lineRule="auto"/>
              <w:ind w:firstLine="482"/>
              <w:jc w:val="center"/>
              <w:rPr>
                <w:rFonts w:ascii="仿宋" w:hAnsi="仿宋" w:eastAsia="仿宋" w:cs="宋体"/>
                <w:color w:val="auto"/>
                <w:kern w:val="0"/>
                <w:sz w:val="24"/>
                <w:szCs w:val="24"/>
              </w:rPr>
            </w:pPr>
            <w:r>
              <w:rPr>
                <w:rFonts w:hint="eastAsia" w:ascii="仿宋" w:hAnsi="仿宋" w:eastAsia="仿宋" w:cs="宋体"/>
                <w:b/>
                <w:color w:val="auto"/>
                <w:kern w:val="0"/>
                <w:sz w:val="24"/>
                <w:szCs w:val="24"/>
              </w:rPr>
              <w:t>财库〔2019〕19号</w:t>
            </w:r>
          </w:p>
          <w:p>
            <w:pPr>
              <w:widowControl/>
              <w:autoSpaceDN w:val="0"/>
              <w:spacing w:line="360" w:lineRule="auto"/>
              <w:jc w:val="center"/>
              <w:rPr>
                <w:rFonts w:ascii="仿宋" w:hAnsi="仿宋" w:eastAsia="仿宋" w:cs="宋体"/>
                <w:color w:val="auto"/>
                <w:kern w:val="0"/>
                <w:sz w:val="24"/>
                <w:szCs w:val="24"/>
              </w:rPr>
            </w:pPr>
          </w:p>
          <w:p>
            <w:pPr>
              <w:widowControl/>
              <w:autoSpaceDN w:val="0"/>
              <w:spacing w:line="360" w:lineRule="auto"/>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有关中央预算单位，各省、自治区、直辖市、计划单列市财政厅（局）、发展改革委（经信委、工信委、工信厅、经信局），新疆生产建设兵团财政局、发展改革委：</w:t>
            </w:r>
          </w:p>
          <w:p>
            <w:pPr>
              <w:widowControl/>
              <w:autoSpaceDN w:val="0"/>
              <w:spacing w:line="360" w:lineRule="auto"/>
              <w:jc w:val="left"/>
              <w:rPr>
                <w:rFonts w:ascii="仿宋" w:hAnsi="仿宋" w:eastAsia="仿宋" w:cs="宋体"/>
                <w:color w:val="auto"/>
                <w:kern w:val="0"/>
                <w:sz w:val="24"/>
                <w:szCs w:val="24"/>
              </w:rPr>
            </w:pPr>
          </w:p>
          <w:p>
            <w:pPr>
              <w:widowControl/>
              <w:autoSpaceDN w:val="0"/>
              <w:spacing w:line="360" w:lineRule="auto"/>
              <w:ind w:firstLine="484" w:firstLineChars="202"/>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根据《财政部发展改革委</w:t>
            </w:r>
            <w:r>
              <w:rPr>
                <w:rFonts w:hint="eastAsia" w:ascii="宋体" w:hAnsi="宋体" w:eastAsia="仿宋" w:cs="宋体"/>
                <w:color w:val="auto"/>
                <w:kern w:val="0"/>
                <w:sz w:val="24"/>
                <w:szCs w:val="24"/>
              </w:rPr>
              <w:t> </w:t>
            </w:r>
            <w:r>
              <w:rPr>
                <w:rFonts w:hint="eastAsia" w:ascii="仿宋" w:hAnsi="仿宋" w:eastAsia="仿宋" w:cs="宋体"/>
                <w:color w:val="auto"/>
                <w:kern w:val="0"/>
                <w:sz w:val="24"/>
                <w:szCs w:val="24"/>
              </w:rPr>
              <w:t>生态环境部</w:t>
            </w:r>
            <w:r>
              <w:rPr>
                <w:rFonts w:hint="eastAsia" w:ascii="宋体" w:hAnsi="宋体" w:eastAsia="仿宋" w:cs="宋体"/>
                <w:color w:val="auto"/>
                <w:kern w:val="0"/>
                <w:sz w:val="24"/>
                <w:szCs w:val="24"/>
              </w:rPr>
              <w:t> </w:t>
            </w:r>
            <w:r>
              <w:rPr>
                <w:rFonts w:hint="eastAsia" w:ascii="仿宋" w:hAnsi="仿宋" w:eastAsia="仿宋" w:cs="宋体"/>
                <w:color w:val="auto"/>
                <w:kern w:val="0"/>
                <w:sz w:val="24"/>
                <w:szCs w:val="24"/>
              </w:rPr>
              <w:t>市场监管总局关于调整优化节能产品</w:t>
            </w:r>
            <w:r>
              <w:rPr>
                <w:rFonts w:hint="eastAsia" w:ascii="宋体" w:hAnsi="宋体" w:eastAsia="仿宋" w:cs="宋体"/>
                <w:color w:val="auto"/>
                <w:kern w:val="0"/>
                <w:sz w:val="24"/>
                <w:szCs w:val="24"/>
              </w:rPr>
              <w:t> </w:t>
            </w:r>
            <w:r>
              <w:rPr>
                <w:rFonts w:hint="eastAsia" w:ascii="仿宋" w:hAnsi="仿宋" w:eastAsia="仿宋" w:cs="宋体"/>
                <w:color w:val="auto"/>
                <w:kern w:val="0"/>
                <w:sz w:val="24"/>
                <w:szCs w:val="24"/>
              </w:rPr>
              <w:t>环境标志产品政府采购执行机制的通知》（财库〔2019〕9号），我们研究制定节能产品政府采购品目清单，现印发给你们，请遵照执行。</w:t>
            </w:r>
          </w:p>
          <w:p>
            <w:pPr>
              <w:widowControl/>
              <w:autoSpaceDN w:val="0"/>
              <w:spacing w:line="360" w:lineRule="auto"/>
              <w:jc w:val="left"/>
              <w:rPr>
                <w:rFonts w:ascii="仿宋" w:hAnsi="仿宋" w:eastAsia="仿宋" w:cs="宋体"/>
                <w:color w:val="auto"/>
                <w:kern w:val="0"/>
                <w:sz w:val="24"/>
                <w:szCs w:val="24"/>
              </w:rPr>
            </w:pPr>
          </w:p>
          <w:p>
            <w:pPr>
              <w:widowControl/>
              <w:autoSpaceDN w:val="0"/>
              <w:spacing w:line="360" w:lineRule="auto"/>
              <w:jc w:val="left"/>
              <w:rPr>
                <w:rFonts w:ascii="仿宋" w:hAnsi="仿宋" w:eastAsia="仿宋" w:cs="宋体"/>
                <w:color w:val="auto"/>
                <w:kern w:val="0"/>
                <w:sz w:val="24"/>
                <w:szCs w:val="24"/>
              </w:rPr>
            </w:pPr>
          </w:p>
          <w:p>
            <w:pPr>
              <w:widowControl/>
              <w:autoSpaceDN w:val="0"/>
              <w:spacing w:line="360" w:lineRule="auto"/>
              <w:jc w:val="left"/>
              <w:rPr>
                <w:rFonts w:ascii="仿宋" w:hAnsi="仿宋" w:eastAsia="仿宋" w:cs="宋体"/>
                <w:color w:val="auto"/>
                <w:kern w:val="0"/>
                <w:sz w:val="24"/>
                <w:szCs w:val="24"/>
              </w:rPr>
            </w:pPr>
          </w:p>
          <w:p>
            <w:pPr>
              <w:widowControl/>
              <w:autoSpaceDN w:val="0"/>
              <w:spacing w:line="360" w:lineRule="auto"/>
              <w:jc w:val="left"/>
              <w:rPr>
                <w:rFonts w:ascii="仿宋" w:hAnsi="仿宋" w:eastAsia="仿宋" w:cs="宋体"/>
                <w:color w:val="auto"/>
                <w:kern w:val="0"/>
                <w:sz w:val="24"/>
                <w:szCs w:val="24"/>
              </w:rPr>
            </w:pPr>
          </w:p>
          <w:p>
            <w:pPr>
              <w:widowControl/>
              <w:autoSpaceDN w:val="0"/>
              <w:spacing w:line="360" w:lineRule="auto"/>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附件：节能产品政府采购品目清单</w:t>
            </w:r>
          </w:p>
          <w:p>
            <w:pPr>
              <w:widowControl/>
              <w:autoSpaceDN w:val="0"/>
              <w:spacing w:line="360" w:lineRule="auto"/>
              <w:jc w:val="left"/>
              <w:rPr>
                <w:rFonts w:ascii="仿宋" w:hAnsi="仿宋" w:eastAsia="仿宋" w:cs="宋体"/>
                <w:color w:val="auto"/>
                <w:kern w:val="0"/>
                <w:sz w:val="24"/>
                <w:szCs w:val="24"/>
              </w:rPr>
            </w:pPr>
          </w:p>
          <w:p>
            <w:pPr>
              <w:widowControl/>
              <w:autoSpaceDN w:val="0"/>
              <w:spacing w:line="360" w:lineRule="auto"/>
              <w:jc w:val="left"/>
              <w:rPr>
                <w:rFonts w:ascii="仿宋" w:hAnsi="仿宋" w:eastAsia="仿宋" w:cs="宋体"/>
                <w:color w:val="auto"/>
                <w:kern w:val="0"/>
                <w:sz w:val="24"/>
                <w:szCs w:val="24"/>
              </w:rPr>
            </w:pPr>
          </w:p>
          <w:p>
            <w:pPr>
              <w:widowControl/>
              <w:autoSpaceDN w:val="0"/>
              <w:spacing w:line="360" w:lineRule="auto"/>
              <w:jc w:val="right"/>
              <w:rPr>
                <w:rFonts w:ascii="仿宋" w:hAnsi="仿宋" w:eastAsia="仿宋" w:cs="宋体"/>
                <w:color w:val="auto"/>
                <w:kern w:val="0"/>
                <w:sz w:val="24"/>
                <w:szCs w:val="24"/>
              </w:rPr>
            </w:pPr>
            <w:r>
              <w:rPr>
                <w:rFonts w:hint="eastAsia" w:ascii="仿宋" w:hAnsi="仿宋" w:eastAsia="仿宋" w:cs="宋体"/>
                <w:color w:val="auto"/>
                <w:kern w:val="0"/>
                <w:sz w:val="24"/>
                <w:szCs w:val="24"/>
              </w:rPr>
              <w:t>财政部发展改革委</w:t>
            </w:r>
          </w:p>
          <w:p>
            <w:pPr>
              <w:widowControl/>
              <w:autoSpaceDN w:val="0"/>
              <w:spacing w:line="360" w:lineRule="auto"/>
              <w:jc w:val="right"/>
              <w:rPr>
                <w:rFonts w:ascii="仿宋" w:hAnsi="仿宋" w:eastAsia="仿宋" w:cs="宋体"/>
                <w:b/>
                <w:color w:val="auto"/>
                <w:kern w:val="0"/>
                <w:sz w:val="24"/>
                <w:szCs w:val="24"/>
              </w:rPr>
            </w:pPr>
            <w:r>
              <w:rPr>
                <w:rFonts w:hint="eastAsia" w:ascii="仿宋" w:hAnsi="仿宋" w:eastAsia="仿宋" w:cs="宋体"/>
                <w:color w:val="auto"/>
                <w:kern w:val="0"/>
                <w:sz w:val="24"/>
                <w:szCs w:val="24"/>
              </w:rPr>
              <w:t>2019年4月2日</w:t>
            </w:r>
          </w:p>
        </w:tc>
      </w:tr>
    </w:tbl>
    <w:p>
      <w:pPr>
        <w:keepNext/>
        <w:keepLines/>
        <w:autoSpaceDN w:val="0"/>
        <w:spacing w:before="240" w:line="360" w:lineRule="auto"/>
        <w:ind w:firstLine="482"/>
        <w:jc w:val="left"/>
        <w:outlineLvl w:val="3"/>
        <w:rPr>
          <w:rFonts w:ascii="仿宋" w:hAnsi="仿宋" w:eastAsia="仿宋" w:cs="宋体"/>
          <w:b/>
          <w:bCs/>
          <w:color w:val="auto"/>
          <w:sz w:val="24"/>
          <w:szCs w:val="24"/>
        </w:rPr>
      </w:pPr>
      <w:r>
        <w:rPr>
          <w:rFonts w:hint="eastAsia" w:ascii="仿宋" w:hAnsi="仿宋" w:eastAsia="仿宋" w:cs="宋体"/>
          <w:b/>
          <w:bCs/>
          <w:color w:val="auto"/>
          <w:sz w:val="24"/>
          <w:szCs w:val="24"/>
        </w:rPr>
        <w:br w:type="page"/>
      </w:r>
      <w:r>
        <w:rPr>
          <w:rFonts w:hint="eastAsia" w:ascii="仿宋" w:hAnsi="仿宋" w:eastAsia="仿宋" w:cs="宋体"/>
          <w:b/>
          <w:bCs/>
          <w:color w:val="auto"/>
          <w:sz w:val="24"/>
          <w:szCs w:val="24"/>
        </w:rPr>
        <w:t>附：节能产品政府采购品目清单</w:t>
      </w:r>
    </w:p>
    <w:tbl>
      <w:tblPr>
        <w:tblStyle w:val="59"/>
        <w:tblW w:w="9390" w:type="dxa"/>
        <w:tblInd w:w="-295"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71"/>
        <w:gridCol w:w="1857"/>
        <w:gridCol w:w="2267"/>
        <w:gridCol w:w="1549"/>
        <w:gridCol w:w="3046"/>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672"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品目序号</w:t>
            </w:r>
          </w:p>
        </w:tc>
        <w:tc>
          <w:tcPr>
            <w:tcW w:w="5676"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名称</w:t>
            </w:r>
          </w:p>
        </w:tc>
        <w:tc>
          <w:tcPr>
            <w:tcW w:w="3048"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依据的标准</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A02010104台式计算机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A02010105便携式计算</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A02010107平板式微型计算机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2</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A02010601打印设备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A0201060101喷墨打印机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A0201060102激光打印机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A0201060104针式打印机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A02010604显示设备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A0201060401液晶显示器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A02010609图形图像输入设备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A0201060901扫描仪</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参照《复印机、打印机和传真机能效限定值及能效等级》（GB 21521中打印速度为 15 页/分的针式打印机相关要求</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3</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《投影机能效限定值及能效等级（GB 32028）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4</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5</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A020519泵</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A02051901离心泵</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《清水离心泵能效限定值及节能评价值》（GB 19762）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6</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A020523制冷空调设备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A02052301制冷压缩机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《冷水机组能效限定值及能效等级》（GB 19577），《低环境温度空气源热泵（冷水）机组能效限定值及能效等级》（GB 37480）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水源热泵机组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《水（地）源热泵机组能效限定值及能效等级》（GB 30721）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溴化锂吸收式冷水机组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《溴化锂吸收式冷水机组能效限定值及能效等级》（GB 29540）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A02052305 空调机组</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多联式空调（热泵）机组(制冷量&gt;14000W)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单元式空气调节机(制冷量&gt;14000W)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《单元式空气调节机能效限定值及能效等级》（GB 19576）《风管送风式空调机组能效限定值及能效等级》（GB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A02052309 专用制冷、空调设备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机房空调</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《单元式空气调节机能效限定值及能效等级》（GB 19576）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A02052399 其他制冷空调设备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冷却塔</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《机械通风冷却塔 第 1 部分：中小型开式冷却塔》（GB /T 7190.1）</w:t>
            </w:r>
          </w:p>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《机械通风冷却塔 第 2 部分：大型开式冷却塔》（GB /T 7190.2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7</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A020601电机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《中小型三相异步电动机能效限定值及能效等级》（GB 18613）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8</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A020602变压器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配电变压器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《三相配电变压器能效限定值及能效等级》（GB 20052）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9</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A020609 镇流器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管型荧光灯镇流器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《管形荧光灯镇流器能效限定值及能效等级》（GB 17896）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10</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A020618 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A0206180101 电冰箱</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《家用电冰箱耗电量限定值及能效等级》（GB</w:t>
            </w:r>
            <w:r>
              <w:rPr>
                <w:rFonts w:hint="eastAsia" w:ascii="仿宋" w:hAnsi="仿宋" w:eastAsia="仿宋" w:cs="宋体"/>
                <w:color w:val="auto"/>
                <w:w w:val="90"/>
                <w:sz w:val="24"/>
                <w:szCs w:val="24"/>
              </w:rPr>
              <w:tab/>
            </w:r>
            <w:r>
              <w:rPr>
                <w:rFonts w:hint="eastAsia" w:ascii="仿宋" w:hAnsi="仿宋" w:eastAsia="仿宋" w:cs="宋体"/>
                <w:color w:val="auto"/>
                <w:w w:val="90"/>
                <w:sz w:val="24"/>
                <w:szCs w:val="24"/>
              </w:rPr>
              <w:t>12021.2）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A0206180203 空调机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房间空气调节器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《转速可控型房间空气调节器能效限定值及能效等级》（GB21455-2013），待 2019 年修订发布后，按《房间空气调节器能效限定值及能效等级》（GB21455-2019</w:t>
            </w:r>
          </w:p>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实施。</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多联式空调（热泵）机组（制冷量≤ 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单元式空气调节机(制冷量≤14000W)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《单元式空气调节机能效限定值及能源效率等级》（GB 19576）《风管送风式空调机组能效限定值及</w:t>
            </w:r>
          </w:p>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A0206180301洗衣机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《电动洗衣机能效水效限定值及等级》（GB 12021.4）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A02061808 热水器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《储水式电热水器能效限定值及能效等级》（GB</w:t>
            </w:r>
            <w:r>
              <w:rPr>
                <w:rFonts w:hint="eastAsia" w:ascii="仿宋" w:hAnsi="仿宋" w:eastAsia="仿宋" w:cs="宋体"/>
                <w:color w:val="auto"/>
                <w:w w:val="90"/>
                <w:sz w:val="24"/>
                <w:szCs w:val="24"/>
              </w:rPr>
              <w:tab/>
            </w:r>
            <w:r>
              <w:rPr>
                <w:rFonts w:hint="eastAsia" w:ascii="仿宋" w:hAnsi="仿宋" w:eastAsia="仿宋" w:cs="宋体"/>
                <w:color w:val="auto"/>
                <w:w w:val="90"/>
                <w:sz w:val="24"/>
                <w:szCs w:val="24"/>
              </w:rPr>
              <w:t>21519）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燃气热水器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《家用燃气快速热水器和燃气采暖热水炉能效限定值及能效等级（GB 20665）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热泵热水器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《热泵热水机（器）能效限定值及能效等级》（GB 29541）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太阳能热水系统</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《家用太阳能热水系统能效限定值及能效等级》（GB 26969）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A020619 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普通照明用双端荧光灯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《普通照明用双端荧光灯能效限定值及能效等级》（GB 19043）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LED道路/隧道照明产品</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《道路和隧道照明用 LED 灯具能效限定值及能效等级》（GB 37478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LED筒灯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《室内照明用LED产品能效限定值及能效等级》（GB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普通照明用非定向自镇流LED灯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《室内照明用 LED 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12</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A020910电视设备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A02091001普通电视设备（电视机）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《平板电视能效限定值及能效等级》（GB 24850）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13</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A020911视频设备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A02091107 视频监控设备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监视器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以射频信号为主要信号输入的监视器应符合《平板电视能效限定值及能效等级》（GB 24850），以数字信号为主要信号输入的监视器应符合《计算机显示器能效限定值及能效等级》（GB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14</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A031210饮食炊事机械</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商用燃气灶具</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15</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坐便器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《坐便器水效限定值及水效等级</w:t>
            </w:r>
          </w:p>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（GB 25502）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蹲便器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《蹲便器用水效率限定值及用水效率等级》（GB 30717）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b/>
                <w:color w:val="auto"/>
                <w:w w:val="90"/>
                <w:sz w:val="24"/>
                <w:szCs w:val="24"/>
              </w:rPr>
              <w:t>小便器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《小便器用水效率限定值及用水效率等级》（GB 28377）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16</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b/>
                <w:color w:val="auto"/>
                <w:w w:val="90"/>
                <w:sz w:val="24"/>
                <w:szCs w:val="24"/>
              </w:rPr>
            </w:pPr>
            <w:r>
              <w:rPr>
                <w:rFonts w:hint="eastAsia" w:ascii="仿宋" w:hAnsi="仿宋" w:eastAsia="仿宋" w:cs="宋体"/>
                <w:color w:val="auto"/>
                <w:w w:val="90"/>
                <w:sz w:val="24"/>
                <w:szCs w:val="24"/>
              </w:rPr>
              <w:t>★</w:t>
            </w:r>
            <w:r>
              <w:rPr>
                <w:rFonts w:hint="eastAsia" w:ascii="仿宋" w:hAnsi="仿宋" w:eastAsia="仿宋" w:cs="宋体"/>
                <w:b/>
                <w:color w:val="auto"/>
                <w:w w:val="90"/>
                <w:sz w:val="24"/>
                <w:szCs w:val="24"/>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《水嘴用水效率限定值及用水效率等级》（GB 25501）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17</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A060807便器冲洗阀</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《便器冲洗阀用水效率限定值及用水效率等级》（GB 28379）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thickThinSmallGap" w:color="0070C0" w:sz="18"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18</w:t>
            </w:r>
          </w:p>
        </w:tc>
        <w:tc>
          <w:tcPr>
            <w:tcW w:w="1858" w:type="dxa"/>
            <w:tcBorders>
              <w:top w:val="single" w:color="0070C0" w:sz="6" w:space="0"/>
              <w:left w:val="single" w:color="0070C0" w:sz="6" w:space="0"/>
              <w:bottom w:val="thickThinSmallGap" w:color="0070C0" w:sz="18"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A060810淋浴器</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pPr>
              <w:autoSpaceDN w:val="0"/>
              <w:ind w:firstLine="437"/>
              <w:jc w:val="left"/>
              <w:rPr>
                <w:rFonts w:ascii="仿宋" w:hAnsi="仿宋" w:eastAsia="仿宋" w:cs="宋体"/>
                <w:color w:val="auto"/>
                <w:w w:val="90"/>
                <w:sz w:val="24"/>
                <w:szCs w:val="24"/>
              </w:rPr>
            </w:pPr>
          </w:p>
        </w:tc>
        <w:tc>
          <w:tcPr>
            <w:tcW w:w="1550" w:type="dxa"/>
            <w:tcBorders>
              <w:top w:val="single" w:color="0070C0" w:sz="6" w:space="0"/>
              <w:left w:val="single" w:color="0070C0" w:sz="6" w:space="0"/>
              <w:bottom w:val="thickThinSmallGap" w:color="0070C0" w:sz="18"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p>
        </w:tc>
        <w:tc>
          <w:tcPr>
            <w:tcW w:w="3048" w:type="dxa"/>
            <w:tcBorders>
              <w:top w:val="single" w:color="0070C0" w:sz="6" w:space="0"/>
              <w:left w:val="single" w:color="0070C0" w:sz="6" w:space="0"/>
              <w:bottom w:val="thickThinSmallGap" w:color="0070C0" w:sz="18" w:space="0"/>
              <w:right w:val="thickThinSmallGap" w:color="0070C0" w:sz="18" w:space="0"/>
            </w:tcBorders>
            <w:noWrap/>
            <w:vAlign w:val="center"/>
          </w:tcPr>
          <w:p>
            <w:pPr>
              <w:autoSpaceDN w:val="0"/>
              <w:ind w:firstLine="437"/>
              <w:jc w:val="left"/>
              <w:rPr>
                <w:rFonts w:ascii="仿宋" w:hAnsi="仿宋" w:eastAsia="仿宋" w:cs="宋体"/>
                <w:color w:val="auto"/>
                <w:w w:val="90"/>
                <w:sz w:val="24"/>
                <w:szCs w:val="24"/>
              </w:rPr>
            </w:pPr>
            <w:r>
              <w:rPr>
                <w:rFonts w:hint="eastAsia" w:ascii="仿宋" w:hAnsi="仿宋" w:eastAsia="仿宋" w:cs="宋体"/>
                <w:color w:val="auto"/>
                <w:w w:val="90"/>
                <w:sz w:val="24"/>
                <w:szCs w:val="24"/>
              </w:rPr>
              <w:t>《淋浴器用水效率限定值及用水效率等级》（GB 28378）</w:t>
            </w:r>
          </w:p>
        </w:tc>
      </w:tr>
    </w:tbl>
    <w:p>
      <w:pPr>
        <w:autoSpaceDN w:val="0"/>
        <w:spacing w:line="360" w:lineRule="auto"/>
        <w:ind w:left="-850" w:leftChars="-405" w:right="-1050" w:rightChars="-500" w:firstLine="436" w:firstLineChars="201"/>
        <w:rPr>
          <w:rFonts w:ascii="仿宋" w:hAnsi="仿宋" w:eastAsia="仿宋" w:cs="宋体"/>
          <w:b/>
          <w:color w:val="auto"/>
          <w:w w:val="90"/>
          <w:sz w:val="24"/>
          <w:szCs w:val="24"/>
        </w:rPr>
      </w:pPr>
      <w:r>
        <w:rPr>
          <w:rFonts w:hint="eastAsia" w:ascii="仿宋" w:hAnsi="仿宋" w:eastAsia="仿宋" w:cs="宋体"/>
          <w:b/>
          <w:color w:val="auto"/>
          <w:w w:val="90"/>
          <w:sz w:val="24"/>
          <w:szCs w:val="24"/>
        </w:rPr>
        <w:t>注：1、节能产品认证应依据相关国家标准的最新版本，依据国家标准中二级能效（水效）指标。</w:t>
      </w:r>
    </w:p>
    <w:p>
      <w:pPr>
        <w:autoSpaceDN w:val="0"/>
        <w:spacing w:line="360" w:lineRule="auto"/>
        <w:ind w:left="-850" w:leftChars="-405" w:right="-1050" w:rightChars="-500" w:firstLine="436" w:firstLineChars="201"/>
        <w:rPr>
          <w:rFonts w:ascii="仿宋" w:hAnsi="仿宋" w:eastAsia="仿宋" w:cs="宋体"/>
          <w:b/>
          <w:color w:val="auto"/>
          <w:w w:val="90"/>
          <w:sz w:val="24"/>
          <w:szCs w:val="24"/>
        </w:rPr>
      </w:pPr>
      <w:r>
        <w:rPr>
          <w:rFonts w:hint="eastAsia" w:ascii="仿宋" w:hAnsi="仿宋" w:eastAsia="仿宋" w:cs="宋体"/>
          <w:b/>
          <w:color w:val="auto"/>
          <w:w w:val="90"/>
          <w:sz w:val="24"/>
          <w:szCs w:val="24"/>
        </w:rPr>
        <w:t>2、上述产品中认证标准发生变更的，依据原认证标准获得的、仍在有效期内的认证证书可使用至2019年6月1日。</w:t>
      </w:r>
    </w:p>
    <w:p>
      <w:pPr>
        <w:autoSpaceDN w:val="0"/>
        <w:spacing w:line="360" w:lineRule="auto"/>
        <w:ind w:left="-850" w:leftChars="-405" w:right="-1050" w:rightChars="-500" w:firstLine="436" w:firstLineChars="201"/>
        <w:rPr>
          <w:rFonts w:ascii="仿宋" w:hAnsi="仿宋" w:eastAsia="仿宋" w:cs="宋体"/>
          <w:color w:val="auto"/>
          <w:sz w:val="24"/>
          <w:szCs w:val="24"/>
        </w:rPr>
      </w:pPr>
      <w:r>
        <w:rPr>
          <w:rFonts w:hint="eastAsia" w:ascii="仿宋" w:hAnsi="仿宋" w:eastAsia="仿宋" w:cs="宋体"/>
          <w:b/>
          <w:color w:val="auto"/>
          <w:w w:val="90"/>
          <w:sz w:val="24"/>
          <w:szCs w:val="24"/>
        </w:rPr>
        <w:t>3、以“★”标注的为政府强制采购产品。</w:t>
      </w:r>
    </w:p>
    <w:p>
      <w:pPr>
        <w:keepNext/>
        <w:keepLines/>
        <w:autoSpaceDN w:val="0"/>
        <w:spacing w:before="240" w:line="360" w:lineRule="auto"/>
        <w:ind w:firstLine="482"/>
        <w:jc w:val="left"/>
        <w:outlineLvl w:val="2"/>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br w:type="page"/>
      </w:r>
      <w:bookmarkStart w:id="199" w:name="_Toc7574704"/>
      <w:bookmarkStart w:id="200" w:name="_Toc25765009"/>
      <w:bookmarkStart w:id="201" w:name="_Toc20358291"/>
      <w:bookmarkStart w:id="202" w:name="_Toc7664196"/>
      <w:bookmarkStart w:id="203" w:name="_Toc7988474"/>
      <w:bookmarkStart w:id="204" w:name="_Toc7542915"/>
      <w:bookmarkStart w:id="205" w:name="_Toc7668949"/>
      <w:bookmarkStart w:id="206" w:name="_Toc24471817"/>
      <w:bookmarkStart w:id="207" w:name="_Toc17428253"/>
      <w:bookmarkStart w:id="208" w:name="_Toc8007004"/>
      <w:bookmarkStart w:id="209" w:name="_Toc7492527"/>
      <w:bookmarkStart w:id="210" w:name="_Toc10432457"/>
      <w:bookmarkStart w:id="211" w:name="_Toc7988420"/>
      <w:bookmarkStart w:id="212" w:name="_Toc17428348"/>
      <w:bookmarkStart w:id="213" w:name="_Toc7993640"/>
      <w:bookmarkStart w:id="214" w:name="_Toc7488758"/>
      <w:bookmarkStart w:id="215" w:name="_Toc7663596"/>
      <w:r>
        <w:rPr>
          <w:rFonts w:hint="eastAsia" w:ascii="仿宋" w:hAnsi="仿宋" w:eastAsia="仿宋" w:cs="宋体"/>
          <w:b/>
          <w:bCs/>
          <w:color w:val="auto"/>
          <w:kern w:val="0"/>
          <w:sz w:val="24"/>
          <w:szCs w:val="24"/>
        </w:rPr>
        <w:t>三、关于印发环境标志产品政府采购品目清单的通知（财库〔2019〕18号）</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autoSpaceDN w:val="0"/>
        <w:jc w:val="center"/>
        <w:rPr>
          <w:rFonts w:ascii="仿宋" w:hAnsi="仿宋" w:eastAsia="仿宋" w:cs="宋体"/>
          <w:color w:val="auto"/>
          <w:kern w:val="0"/>
          <w:sz w:val="24"/>
          <w:szCs w:val="24"/>
        </w:rPr>
      </w:pPr>
    </w:p>
    <w:p>
      <w:pPr>
        <w:autoSpaceDN w:val="0"/>
        <w:ind w:firstLine="482"/>
        <w:jc w:val="center"/>
        <w:rPr>
          <w:rFonts w:ascii="仿宋" w:hAnsi="仿宋" w:eastAsia="仿宋" w:cs="宋体"/>
          <w:b/>
          <w:color w:val="auto"/>
          <w:kern w:val="0"/>
          <w:sz w:val="24"/>
          <w:szCs w:val="24"/>
        </w:rPr>
      </w:pPr>
      <w:r>
        <w:rPr>
          <w:rFonts w:hint="eastAsia" w:ascii="仿宋" w:hAnsi="仿宋" w:eastAsia="仿宋" w:cs="宋体"/>
          <w:b/>
          <w:color w:val="auto"/>
          <w:kern w:val="0"/>
          <w:sz w:val="24"/>
          <w:szCs w:val="24"/>
        </w:rPr>
        <w:t>关于印发环境标志产品政府采购品目清单的通知</w:t>
      </w:r>
    </w:p>
    <w:p>
      <w:pPr>
        <w:autoSpaceDN w:val="0"/>
        <w:ind w:firstLine="482"/>
        <w:jc w:val="center"/>
        <w:rPr>
          <w:rFonts w:ascii="仿宋" w:hAnsi="仿宋" w:eastAsia="仿宋" w:cs="宋体"/>
          <w:color w:val="auto"/>
          <w:sz w:val="24"/>
          <w:szCs w:val="24"/>
        </w:rPr>
      </w:pPr>
      <w:r>
        <w:rPr>
          <w:rFonts w:hint="eastAsia" w:ascii="仿宋" w:hAnsi="仿宋" w:eastAsia="仿宋" w:cs="宋体"/>
          <w:b/>
          <w:color w:val="auto"/>
          <w:kern w:val="0"/>
          <w:sz w:val="24"/>
          <w:szCs w:val="24"/>
        </w:rPr>
        <w:t>财库〔2019〕18号</w:t>
      </w:r>
    </w:p>
    <w:p>
      <w:pPr>
        <w:autoSpaceDN w:val="0"/>
        <w:spacing w:line="360" w:lineRule="auto"/>
        <w:rPr>
          <w:rFonts w:ascii="仿宋" w:hAnsi="仿宋" w:eastAsia="仿宋" w:cs="宋体"/>
          <w:color w:val="auto"/>
          <w:kern w:val="0"/>
          <w:sz w:val="24"/>
          <w:szCs w:val="24"/>
        </w:rPr>
      </w:pPr>
    </w:p>
    <w:p>
      <w:pPr>
        <w:autoSpaceDN w:val="0"/>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有关中央预算单位，各省、自治区、直辖市、计划单列市财政厅（局）、生态环境厅（局），新疆生产建设兵团财政局、环境保护局：</w:t>
      </w:r>
    </w:p>
    <w:p>
      <w:pPr>
        <w:autoSpaceDN w:val="0"/>
        <w:spacing w:line="360" w:lineRule="auto"/>
        <w:rPr>
          <w:rFonts w:ascii="仿宋" w:hAnsi="仿宋" w:eastAsia="仿宋" w:cs="宋体"/>
          <w:color w:val="auto"/>
          <w:kern w:val="0"/>
          <w:sz w:val="24"/>
          <w:szCs w:val="24"/>
        </w:rPr>
      </w:pPr>
    </w:p>
    <w:p>
      <w:pPr>
        <w:autoSpaceDN w:val="0"/>
        <w:spacing w:line="360" w:lineRule="auto"/>
        <w:ind w:firstLine="484" w:firstLineChars="202"/>
        <w:rPr>
          <w:rFonts w:ascii="仿宋" w:hAnsi="仿宋" w:eastAsia="仿宋" w:cs="宋体"/>
          <w:color w:val="auto"/>
          <w:kern w:val="0"/>
          <w:sz w:val="24"/>
          <w:szCs w:val="24"/>
        </w:rPr>
      </w:pPr>
      <w:r>
        <w:rPr>
          <w:rFonts w:hint="eastAsia" w:ascii="仿宋" w:hAnsi="仿宋" w:eastAsia="仿宋" w:cs="宋体"/>
          <w:color w:val="auto"/>
          <w:kern w:val="0"/>
          <w:sz w:val="24"/>
          <w:szCs w:val="24"/>
        </w:rPr>
        <w:t>根据《财政部发展改革委 生态环境部 市场监管总局关于调整优化节能产品环境标志产品政府采购执行机制的通知》（财库〔2019〕9号），我们研究制定了环境标志产品政府采购品目清单，现印发给你们，请遵照执行。</w:t>
      </w:r>
    </w:p>
    <w:p>
      <w:pPr>
        <w:autoSpaceDN w:val="0"/>
        <w:spacing w:line="360" w:lineRule="auto"/>
        <w:ind w:firstLine="484" w:firstLineChars="202"/>
        <w:rPr>
          <w:rFonts w:ascii="仿宋" w:hAnsi="仿宋" w:eastAsia="仿宋" w:cs="宋体"/>
          <w:color w:val="auto"/>
          <w:kern w:val="0"/>
          <w:sz w:val="24"/>
          <w:szCs w:val="24"/>
        </w:rPr>
      </w:pPr>
    </w:p>
    <w:p>
      <w:pPr>
        <w:autoSpaceDN w:val="0"/>
        <w:spacing w:line="360" w:lineRule="auto"/>
        <w:ind w:firstLine="482"/>
        <w:rPr>
          <w:rFonts w:ascii="仿宋" w:hAnsi="仿宋" w:eastAsia="仿宋" w:cs="宋体"/>
          <w:color w:val="auto"/>
          <w:kern w:val="0"/>
          <w:sz w:val="24"/>
          <w:szCs w:val="24"/>
        </w:rPr>
      </w:pPr>
      <w:r>
        <w:rPr>
          <w:rFonts w:hint="eastAsia" w:ascii="仿宋" w:hAnsi="仿宋" w:eastAsia="仿宋" w:cs="宋体"/>
          <w:color w:val="auto"/>
          <w:kern w:val="0"/>
          <w:sz w:val="24"/>
          <w:szCs w:val="24"/>
        </w:rPr>
        <w:t>附件：环境标志产品政府采购品目清单</w:t>
      </w:r>
    </w:p>
    <w:p>
      <w:pPr>
        <w:autoSpaceDN w:val="0"/>
        <w:spacing w:line="360" w:lineRule="auto"/>
        <w:ind w:firstLine="482"/>
        <w:rPr>
          <w:rFonts w:ascii="仿宋" w:hAnsi="仿宋" w:eastAsia="仿宋" w:cs="宋体"/>
          <w:color w:val="auto"/>
          <w:kern w:val="0"/>
          <w:sz w:val="24"/>
          <w:szCs w:val="24"/>
        </w:rPr>
      </w:pPr>
    </w:p>
    <w:p>
      <w:pPr>
        <w:autoSpaceDN w:val="0"/>
        <w:spacing w:line="360" w:lineRule="auto"/>
        <w:jc w:val="right"/>
        <w:rPr>
          <w:rFonts w:ascii="仿宋" w:hAnsi="仿宋" w:eastAsia="仿宋" w:cs="宋体"/>
          <w:color w:val="auto"/>
          <w:kern w:val="0"/>
          <w:sz w:val="24"/>
          <w:szCs w:val="24"/>
        </w:rPr>
      </w:pPr>
      <w:r>
        <w:rPr>
          <w:rFonts w:hint="eastAsia" w:ascii="仿宋" w:hAnsi="仿宋" w:eastAsia="仿宋" w:cs="宋体"/>
          <w:color w:val="auto"/>
          <w:kern w:val="0"/>
          <w:sz w:val="24"/>
          <w:szCs w:val="24"/>
        </w:rPr>
        <w:t>财政部   生态环境部</w:t>
      </w:r>
    </w:p>
    <w:p>
      <w:pPr>
        <w:autoSpaceDN w:val="0"/>
        <w:spacing w:line="360" w:lineRule="auto"/>
        <w:jc w:val="right"/>
        <w:rPr>
          <w:rFonts w:ascii="仿宋" w:hAnsi="仿宋" w:eastAsia="仿宋" w:cs="宋体"/>
          <w:color w:val="auto"/>
          <w:kern w:val="0"/>
          <w:sz w:val="24"/>
          <w:szCs w:val="24"/>
        </w:rPr>
      </w:pPr>
      <w:r>
        <w:rPr>
          <w:rFonts w:hint="eastAsia" w:ascii="仿宋" w:hAnsi="仿宋" w:eastAsia="仿宋" w:cs="宋体"/>
          <w:color w:val="auto"/>
          <w:kern w:val="0"/>
          <w:sz w:val="24"/>
          <w:szCs w:val="24"/>
        </w:rPr>
        <w:t>2019年3月29日</w:t>
      </w:r>
    </w:p>
    <w:p>
      <w:pPr>
        <w:keepNext/>
        <w:keepLines/>
        <w:autoSpaceDN w:val="0"/>
        <w:spacing w:before="240" w:line="360" w:lineRule="auto"/>
        <w:ind w:firstLine="482"/>
        <w:jc w:val="left"/>
        <w:outlineLvl w:val="3"/>
        <w:rPr>
          <w:rFonts w:ascii="仿宋" w:hAnsi="仿宋" w:eastAsia="仿宋" w:cs="宋体"/>
          <w:b/>
          <w:bCs/>
          <w:color w:val="auto"/>
          <w:sz w:val="24"/>
          <w:szCs w:val="24"/>
        </w:rPr>
      </w:pPr>
      <w:r>
        <w:rPr>
          <w:rFonts w:hint="eastAsia" w:ascii="仿宋" w:hAnsi="仿宋" w:eastAsia="仿宋" w:cs="宋体"/>
          <w:b/>
          <w:bCs/>
          <w:color w:val="auto"/>
          <w:sz w:val="24"/>
          <w:szCs w:val="24"/>
        </w:rPr>
        <w:br w:type="page"/>
      </w:r>
      <w:r>
        <w:rPr>
          <w:rFonts w:hint="eastAsia" w:ascii="仿宋" w:hAnsi="仿宋" w:eastAsia="仿宋" w:cs="宋体"/>
          <w:b/>
          <w:bCs/>
          <w:color w:val="auto"/>
          <w:sz w:val="24"/>
          <w:szCs w:val="24"/>
        </w:rPr>
        <w:t>附：环境标志产品政府采购品目清单</w:t>
      </w:r>
    </w:p>
    <w:tbl>
      <w:tblPr>
        <w:tblStyle w:val="59"/>
        <w:tblW w:w="9555" w:type="dxa"/>
        <w:tblInd w:w="-459"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710"/>
        <w:gridCol w:w="1985"/>
        <w:gridCol w:w="2268"/>
        <w:gridCol w:w="1855"/>
        <w:gridCol w:w="2737"/>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709"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品目序号</w:t>
            </w:r>
          </w:p>
        </w:tc>
        <w:tc>
          <w:tcPr>
            <w:tcW w:w="6108"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名称</w:t>
            </w:r>
          </w:p>
        </w:tc>
        <w:tc>
          <w:tcPr>
            <w:tcW w:w="2736"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依据的标准</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A02010103服务器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HJ2507网络服务器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A02010104台式计算机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A02010105便携式计算机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A02010107平板式微型计算机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A02010108网络计算机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A02010109计算机工作站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A02010199其他计算机设备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A02010601打印设备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A0201060101喷墨打印机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A0201060102激光打印机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A0201060103热式打印机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A0201060104针式打印机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A02010604显示设备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A0201060401液晶显示器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A0201060499其他显示器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A02010609图形图像输入设备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A0201060901扫描仪</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HJ2517扫描仪</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3</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HJ2516投影仪</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A020201复印机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HJ424数字式复印（包括多功能）设备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HJ424数字式复印（包括多功能）设备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6</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A020210文印设备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A02021001速印机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HJ472数字式一体化速印机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7</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A020301载货汽车（含自卸汽车）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A020305乘用车（轿车）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A02030501轿车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A02030599其他乘用车（轿车）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A020306客车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A02030601小型客车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10</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A020307专用车辆</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A02030799其他专用汽车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A020523制冷空调设备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A02052301制冷压缩机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A02052305空调机组</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A02052309专用制冷、空调设备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A020618生活用电器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A02061802空气调节电器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A0206180203空调机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HJ2535房间空气调节器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A02061808热水器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HJ/T362太阳能集热器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13</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A020619照明设备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A02061908室内照明灯具</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HJ2518照明光源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A020810传真及数据数字通信设备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A02081001传真通信设备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15</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A020910 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A02091001普通电视设备（电视机）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HJ2506彩色电视广播接收机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A02091003特殊功能应用电视设备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HJ2506彩色电视广播接收机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A0601床类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A060101钢木床类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A060104木制床类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A060199其他床类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A0602台、桌类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A060201钢木台、桌类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A060205木制台、桌类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A060299其他台、桌类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A0603椅凳类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A060301金属骨架为主的椅凳类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A060302木骨架为主的椅凳类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A060399其他椅凳类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19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A0604沙发类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A060499其他沙发类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20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A0605柜类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A060501木质柜类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A060503金属质柜类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A060599其他柜类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21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A0606架类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A060601木质架类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A060602金属质架类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22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A0607屏风类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A060701木质屏风类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7"/>
              <w:jc w:val="left"/>
              <w:rPr>
                <w:rFonts w:ascii="仿宋" w:hAnsi="仿宋" w:eastAsia="仿宋" w:cs="宋体"/>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A060702金属质屏风类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23</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A060804水池</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HJ/T296卫生陶瓷</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24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HJ/T296卫生陶瓷</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25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HJ/T411水嘴</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26</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A0609组合家具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27</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A0610家用家具零配件</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28</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A0699其他家具</w:t>
            </w:r>
          </w:p>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用具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29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A070101棉、化纤纺织及印染原料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HJ2546纺织产品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30</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A090101复印纸（包括再生复印纸）</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HJ410文化用纸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color w:val="auto"/>
                <w:w w:val="90"/>
                <w:sz w:val="24"/>
                <w:szCs w:val="24"/>
              </w:rPr>
            </w:pPr>
            <w:r>
              <w:rPr>
                <w:rFonts w:hint="eastAsia" w:ascii="仿宋" w:hAnsi="仿宋" w:eastAsia="仿宋" w:cs="宋体"/>
                <w:color w:val="auto"/>
                <w:w w:val="90"/>
                <w:sz w:val="24"/>
                <w:szCs w:val="24"/>
              </w:rPr>
              <w:t>31</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r>
              <w:rPr>
                <w:rFonts w:hint="eastAsia" w:ascii="仿宋" w:hAnsi="仿宋" w:eastAsia="仿宋" w:cs="宋体"/>
                <w:color w:val="auto"/>
                <w:w w:val="90"/>
                <w:sz w:val="24"/>
                <w:szCs w:val="24"/>
              </w:rPr>
              <w:t>A090201鼓粉盒（包括再生鼓粉盒）</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color w:val="auto"/>
                <w:w w:val="9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32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A100203人造板</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A10020301胶合板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A10020302纤维板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A10020303刨花板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A10020304细木工板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A10020399其他人造板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33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A100204二次加工材,相关板材</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A10020404人造板表面装饰板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HJ571人造板及其制品/HJ2540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A10020404人造板表面装饰板（地板）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HJ571人造板及其制品/HJ2540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34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A100301水泥熟料及水泥</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A10030102水泥</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HJ2519水泥</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35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A100303水泥混凝土制品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A10030301商品混凝土</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HJ/T412预拌混凝土</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36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A100304纤维增强水泥制品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A10030402纤维增强硅酸钙板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A10030403无石棉纤维水泥制品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37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A100305轻质建筑材料及制品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A10030501石膏板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A10030503轻质隔墙条板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38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A100307建筑陶瓷制品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A10030701瓷质砖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A10030704炻质砖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A10030705陶质砖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A10030799其他建筑陶瓷制品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39</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A100309建筑防水卷材及制品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A10030901沥青和改性沥青防水卷材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A10030903自粘防水卷材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A10030906 高分子防水卷（片）材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40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A100310隔热、隔音人造矿物材料及其制品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A10031001矿物绝热和吸声材料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A10031002矿物材料制品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41</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A100601功能性建筑涂料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42</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A100399 其他非金属矿物制品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A10039901其他非金属建筑材料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HJ456刚性防水材料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43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A100602墙面涂料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A10060202合成树脂乳液内墙涂料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A10060203合成树脂乳液外墙涂料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ind w:firstLine="431"/>
              <w:jc w:val="left"/>
              <w:rPr>
                <w:rFonts w:ascii="仿宋" w:hAnsi="仿宋" w:eastAsia="仿宋" w:cs="宋体"/>
                <w:b/>
                <w:color w:val="auto"/>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A10060299其他墙面涂料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44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A100604防水涂料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A10060499其他防水涂料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45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A100699其他建筑涂料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46</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A100701门、门槛</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 237塑料门窗/HJ459 木质门和钢质门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47</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A100702窗</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HJ/T237塑料门窗</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48</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A170108涂料（建筑涂料除外）</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49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A170112密封用填料及类似品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HJ2541胶粘剂</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thickThinSmallGap" w:color="0070C0" w:sz="18" w:space="0"/>
              <w:right w:val="single" w:color="0070C0" w:sz="6" w:space="0"/>
            </w:tcBorders>
            <w:noWrap/>
            <w:vAlign w:val="center"/>
          </w:tcPr>
          <w:p>
            <w:pPr>
              <w:autoSpaceDN w:val="0"/>
              <w:ind w:firstLine="437"/>
              <w:jc w:val="center"/>
              <w:rPr>
                <w:rFonts w:ascii="仿宋" w:hAnsi="仿宋" w:eastAsia="仿宋" w:cs="宋体"/>
                <w:b/>
                <w:color w:val="auto"/>
                <w:w w:val="90"/>
                <w:sz w:val="24"/>
                <w:szCs w:val="24"/>
              </w:rPr>
            </w:pPr>
            <w:r>
              <w:rPr>
                <w:rFonts w:hint="eastAsia" w:ascii="仿宋" w:hAnsi="仿宋" w:eastAsia="仿宋" w:cs="宋体"/>
                <w:b/>
                <w:color w:val="auto"/>
                <w:w w:val="90"/>
                <w:sz w:val="24"/>
                <w:szCs w:val="24"/>
              </w:rPr>
              <w:t>50</w:t>
            </w:r>
          </w:p>
        </w:tc>
        <w:tc>
          <w:tcPr>
            <w:tcW w:w="1985" w:type="dxa"/>
            <w:tcBorders>
              <w:top w:val="single" w:color="0070C0" w:sz="6" w:space="0"/>
              <w:left w:val="single" w:color="0070C0" w:sz="6" w:space="0"/>
              <w:bottom w:val="thickThinSmallGap" w:color="0070C0" w:sz="18" w:space="0"/>
              <w:right w:val="single" w:color="0070C0" w:sz="6"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A180201塑料制品</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1855" w:type="dxa"/>
            <w:tcBorders>
              <w:top w:val="single" w:color="0070C0" w:sz="6" w:space="0"/>
              <w:left w:val="single" w:color="0070C0" w:sz="6" w:space="0"/>
              <w:bottom w:val="thickThinSmallGap" w:color="0070C0" w:sz="18" w:space="0"/>
              <w:right w:val="single" w:color="0070C0" w:sz="6" w:space="0"/>
            </w:tcBorders>
            <w:noWrap/>
            <w:vAlign w:val="center"/>
          </w:tcPr>
          <w:p>
            <w:pPr>
              <w:autoSpaceDN w:val="0"/>
              <w:ind w:firstLine="431"/>
              <w:rPr>
                <w:rFonts w:ascii="仿宋" w:hAnsi="仿宋" w:eastAsia="仿宋" w:cs="宋体"/>
                <w:b/>
                <w:color w:val="auto"/>
                <w:w w:val="90"/>
                <w:sz w:val="24"/>
                <w:szCs w:val="24"/>
              </w:rPr>
            </w:pPr>
          </w:p>
        </w:tc>
        <w:tc>
          <w:tcPr>
            <w:tcW w:w="2736" w:type="dxa"/>
            <w:tcBorders>
              <w:top w:val="single" w:color="0070C0" w:sz="6" w:space="0"/>
              <w:left w:val="single" w:color="0070C0" w:sz="6" w:space="0"/>
              <w:bottom w:val="thickThinSmallGap" w:color="0070C0" w:sz="18" w:space="0"/>
              <w:right w:val="thickThinSmallGap" w:color="0070C0" w:sz="18" w:space="0"/>
            </w:tcBorders>
            <w:noWrap/>
            <w:vAlign w:val="center"/>
          </w:tcPr>
          <w:p>
            <w:pPr>
              <w:autoSpaceDN w:val="0"/>
              <w:ind w:firstLine="437"/>
              <w:rPr>
                <w:rFonts w:ascii="仿宋" w:hAnsi="仿宋" w:eastAsia="仿宋" w:cs="宋体"/>
                <w:b/>
                <w:color w:val="auto"/>
                <w:w w:val="90"/>
                <w:sz w:val="24"/>
                <w:szCs w:val="24"/>
              </w:rPr>
            </w:pPr>
            <w:r>
              <w:rPr>
                <w:rFonts w:hint="eastAsia" w:ascii="仿宋" w:hAnsi="仿宋" w:eastAsia="仿宋" w:cs="宋体"/>
                <w:b/>
                <w:color w:val="auto"/>
                <w:w w:val="90"/>
                <w:sz w:val="24"/>
                <w:szCs w:val="24"/>
              </w:rPr>
              <w:t>HJ/T226建筑用塑料管材/HJ/T231 再生塑料制品</w:t>
            </w:r>
          </w:p>
        </w:tc>
      </w:tr>
    </w:tbl>
    <w:p>
      <w:pPr>
        <w:autoSpaceDN w:val="0"/>
        <w:spacing w:line="360" w:lineRule="auto"/>
        <w:ind w:left="-850" w:leftChars="-405" w:right="-1050" w:rightChars="-500" w:firstLine="436" w:firstLineChars="201"/>
        <w:rPr>
          <w:rFonts w:ascii="仿宋" w:hAnsi="仿宋" w:eastAsia="仿宋" w:cs="宋体"/>
          <w:color w:val="auto"/>
          <w:kern w:val="0"/>
          <w:sz w:val="24"/>
          <w:szCs w:val="24"/>
        </w:rPr>
      </w:pPr>
      <w:r>
        <w:rPr>
          <w:rFonts w:hint="eastAsia" w:ascii="仿宋" w:hAnsi="仿宋" w:eastAsia="仿宋" w:cs="宋体"/>
          <w:b/>
          <w:color w:val="auto"/>
          <w:w w:val="90"/>
          <w:sz w:val="24"/>
          <w:szCs w:val="24"/>
        </w:rPr>
        <w:t>注：环境标志产品认证应依据相关标准的最新版本。</w:t>
      </w:r>
    </w:p>
    <w:p>
      <w:pPr>
        <w:keepNext/>
        <w:keepLines/>
        <w:autoSpaceDN w:val="0"/>
        <w:spacing w:before="240" w:line="360" w:lineRule="auto"/>
        <w:ind w:firstLine="482"/>
        <w:jc w:val="left"/>
        <w:outlineLvl w:val="2"/>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br w:type="page"/>
      </w:r>
      <w:bookmarkStart w:id="216" w:name="_Toc24471818"/>
      <w:bookmarkStart w:id="217" w:name="_Toc8007005"/>
      <w:bookmarkStart w:id="218" w:name="_Toc7488759"/>
      <w:bookmarkStart w:id="219" w:name="_Toc17428349"/>
      <w:bookmarkStart w:id="220" w:name="_Toc7492528"/>
      <w:bookmarkStart w:id="221" w:name="_Toc7988421"/>
      <w:bookmarkStart w:id="222" w:name="_Toc7574705"/>
      <w:bookmarkStart w:id="223" w:name="_Toc7993641"/>
      <w:bookmarkStart w:id="224" w:name="_Toc7988475"/>
      <w:bookmarkStart w:id="225" w:name="_Toc7668950"/>
      <w:bookmarkStart w:id="226" w:name="_Toc25765010"/>
      <w:bookmarkStart w:id="227" w:name="_Toc17428254"/>
      <w:bookmarkStart w:id="228" w:name="_Toc7542916"/>
      <w:bookmarkStart w:id="229" w:name="_Toc20358292"/>
      <w:bookmarkStart w:id="230" w:name="_Toc10432458"/>
      <w:bookmarkStart w:id="231" w:name="_Toc7663597"/>
      <w:bookmarkStart w:id="232" w:name="_Toc7664197"/>
      <w:r>
        <w:rPr>
          <w:rFonts w:hint="eastAsia" w:ascii="仿宋" w:hAnsi="仿宋" w:eastAsia="仿宋" w:cs="宋体"/>
          <w:b/>
          <w:bCs/>
          <w:color w:val="auto"/>
          <w:kern w:val="0"/>
          <w:sz w:val="24"/>
          <w:szCs w:val="24"/>
        </w:rPr>
        <w:t>四、市场监管总局关于发布参与实施政府采购节能产品、环境标志产品认证机构名录的公告（2019年第16号）</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widowControl/>
        <w:shd w:val="clear" w:color="auto" w:fill="FFFFFF"/>
        <w:autoSpaceDN w:val="0"/>
        <w:spacing w:before="68" w:after="299" w:line="360" w:lineRule="auto"/>
        <w:ind w:firstLine="480"/>
        <w:jc w:val="center"/>
        <w:textAlignment w:val="baseline"/>
        <w:rPr>
          <w:rFonts w:ascii="仿宋" w:hAnsi="仿宋" w:eastAsia="仿宋" w:cs="宋体"/>
          <w:b/>
          <w:color w:val="auto"/>
          <w:kern w:val="0"/>
          <w:sz w:val="24"/>
          <w:szCs w:val="24"/>
        </w:rPr>
      </w:pPr>
    </w:p>
    <w:p>
      <w:pPr>
        <w:widowControl/>
        <w:shd w:val="clear" w:color="auto" w:fill="FFFFFF"/>
        <w:autoSpaceDN w:val="0"/>
        <w:spacing w:before="68" w:after="299" w:line="360" w:lineRule="auto"/>
        <w:ind w:firstLine="482"/>
        <w:jc w:val="center"/>
        <w:textAlignment w:val="baseline"/>
        <w:rPr>
          <w:rFonts w:ascii="仿宋" w:hAnsi="仿宋" w:eastAsia="仿宋" w:cs="宋体"/>
          <w:b/>
          <w:color w:val="auto"/>
          <w:kern w:val="0"/>
          <w:sz w:val="24"/>
          <w:szCs w:val="24"/>
        </w:rPr>
      </w:pPr>
      <w:r>
        <w:rPr>
          <w:rFonts w:hint="eastAsia" w:ascii="仿宋" w:hAnsi="仿宋" w:eastAsia="仿宋" w:cs="宋体"/>
          <w:b/>
          <w:color w:val="auto"/>
          <w:kern w:val="0"/>
          <w:sz w:val="24"/>
          <w:szCs w:val="24"/>
        </w:rPr>
        <w:t>市场监管总局关于发布参与实施政府采购节能产品、环境</w:t>
      </w:r>
    </w:p>
    <w:p>
      <w:pPr>
        <w:widowControl/>
        <w:shd w:val="clear" w:color="auto" w:fill="FFFFFF"/>
        <w:autoSpaceDN w:val="0"/>
        <w:spacing w:before="68" w:after="299" w:line="360" w:lineRule="auto"/>
        <w:ind w:firstLine="482"/>
        <w:jc w:val="center"/>
        <w:textAlignment w:val="baseline"/>
        <w:rPr>
          <w:rFonts w:ascii="仿宋" w:hAnsi="仿宋" w:eastAsia="仿宋" w:cs="宋体"/>
          <w:b/>
          <w:color w:val="auto"/>
          <w:kern w:val="0"/>
          <w:sz w:val="24"/>
          <w:szCs w:val="24"/>
        </w:rPr>
      </w:pPr>
      <w:r>
        <w:rPr>
          <w:rFonts w:hint="eastAsia" w:ascii="仿宋" w:hAnsi="仿宋" w:eastAsia="仿宋" w:cs="宋体"/>
          <w:b/>
          <w:color w:val="auto"/>
          <w:kern w:val="0"/>
          <w:sz w:val="24"/>
          <w:szCs w:val="24"/>
        </w:rPr>
        <w:t>标志产品认证机构名录的公告</w:t>
      </w:r>
    </w:p>
    <w:p>
      <w:pPr>
        <w:widowControl/>
        <w:shd w:val="clear" w:color="auto" w:fill="FFFFFF"/>
        <w:autoSpaceDN w:val="0"/>
        <w:spacing w:before="68" w:after="299" w:line="360" w:lineRule="auto"/>
        <w:jc w:val="center"/>
        <w:textAlignment w:val="baseline"/>
        <w:rPr>
          <w:rFonts w:ascii="仿宋" w:hAnsi="仿宋" w:eastAsia="仿宋" w:cs="宋体"/>
          <w:color w:val="auto"/>
          <w:kern w:val="0"/>
          <w:sz w:val="24"/>
          <w:szCs w:val="24"/>
        </w:rPr>
      </w:pPr>
      <w:r>
        <w:rPr>
          <w:rFonts w:hint="eastAsia" w:ascii="仿宋" w:hAnsi="仿宋" w:eastAsia="仿宋" w:cs="宋体"/>
          <w:color w:val="auto"/>
          <w:kern w:val="0"/>
          <w:sz w:val="24"/>
          <w:szCs w:val="24"/>
        </w:rPr>
        <w:t>2019年第16号</w:t>
      </w:r>
    </w:p>
    <w:p>
      <w:pPr>
        <w:widowControl/>
        <w:shd w:val="clear" w:color="auto" w:fill="FFFFFF"/>
        <w:autoSpaceDN w:val="0"/>
        <w:spacing w:before="68" w:after="299" w:line="360" w:lineRule="auto"/>
        <w:ind w:firstLine="424" w:firstLineChars="177"/>
        <w:jc w:val="left"/>
        <w:textAlignment w:val="baseline"/>
        <w:rPr>
          <w:rFonts w:ascii="仿宋" w:hAnsi="仿宋" w:eastAsia="仿宋" w:cs="宋体"/>
          <w:color w:val="auto"/>
          <w:kern w:val="0"/>
          <w:sz w:val="24"/>
          <w:szCs w:val="24"/>
        </w:rPr>
      </w:pPr>
      <w:r>
        <w:rPr>
          <w:rFonts w:hint="eastAsia" w:ascii="仿宋" w:hAnsi="仿宋" w:eastAsia="仿宋" w:cs="宋体"/>
          <w:color w:val="auto"/>
          <w:kern w:val="0"/>
          <w:sz w:val="24"/>
          <w:szCs w:val="24"/>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widowControl/>
        <w:shd w:val="clear" w:color="auto" w:fill="FFFFFF"/>
        <w:autoSpaceDN w:val="0"/>
        <w:spacing w:before="68" w:after="299" w:line="360" w:lineRule="auto"/>
        <w:ind w:firstLine="424" w:firstLineChars="177"/>
        <w:jc w:val="left"/>
        <w:textAlignment w:val="baseline"/>
        <w:rPr>
          <w:rFonts w:ascii="仿宋" w:hAnsi="仿宋" w:eastAsia="仿宋" w:cs="宋体"/>
          <w:color w:val="auto"/>
          <w:kern w:val="0"/>
          <w:sz w:val="24"/>
          <w:szCs w:val="24"/>
        </w:rPr>
      </w:pPr>
      <w:r>
        <w:rPr>
          <w:rFonts w:hint="eastAsia" w:ascii="仿宋" w:hAnsi="仿宋" w:eastAsia="仿宋" w:cs="宋体"/>
          <w:color w:val="auto"/>
          <w:kern w:val="0"/>
          <w:sz w:val="24"/>
          <w:szCs w:val="24"/>
        </w:rPr>
        <w:t>自本公告发布后，新增认证机构应尽快完成政府采购认证信息系统对接，对接完成后方可开展相关认证工作。</w:t>
      </w:r>
    </w:p>
    <w:p>
      <w:pPr>
        <w:widowControl/>
        <w:shd w:val="clear" w:color="auto" w:fill="FFFFFF"/>
        <w:autoSpaceDN w:val="0"/>
        <w:spacing w:before="68" w:after="299" w:line="360" w:lineRule="auto"/>
        <w:jc w:val="right"/>
        <w:textAlignment w:val="baseline"/>
        <w:rPr>
          <w:rFonts w:ascii="仿宋" w:hAnsi="仿宋" w:eastAsia="仿宋" w:cs="宋体"/>
          <w:color w:val="auto"/>
          <w:kern w:val="0"/>
          <w:sz w:val="24"/>
          <w:szCs w:val="24"/>
        </w:rPr>
      </w:pPr>
      <w:r>
        <w:rPr>
          <w:rFonts w:hint="eastAsia" w:ascii="仿宋" w:hAnsi="仿宋" w:eastAsia="仿宋" w:cs="宋体"/>
          <w:color w:val="auto"/>
          <w:kern w:val="0"/>
          <w:sz w:val="24"/>
          <w:szCs w:val="24"/>
        </w:rPr>
        <w:t>市场监管总局</w:t>
      </w:r>
    </w:p>
    <w:p>
      <w:pPr>
        <w:widowControl/>
        <w:shd w:val="clear" w:color="auto" w:fill="FFFFFF"/>
        <w:autoSpaceDN w:val="0"/>
        <w:spacing w:before="68" w:after="299" w:line="360" w:lineRule="auto"/>
        <w:jc w:val="right"/>
        <w:textAlignment w:val="baseline"/>
        <w:rPr>
          <w:rFonts w:ascii="仿宋" w:hAnsi="仿宋" w:eastAsia="仿宋" w:cs="宋体"/>
          <w:color w:val="auto"/>
          <w:kern w:val="0"/>
          <w:sz w:val="24"/>
          <w:szCs w:val="24"/>
        </w:rPr>
      </w:pPr>
      <w:r>
        <w:rPr>
          <w:rFonts w:hint="eastAsia" w:ascii="仿宋" w:hAnsi="仿宋" w:eastAsia="仿宋" w:cs="宋体"/>
          <w:color w:val="auto"/>
          <w:kern w:val="0"/>
          <w:sz w:val="24"/>
          <w:szCs w:val="24"/>
        </w:rPr>
        <w:t>2019年4月3日</w:t>
      </w:r>
    </w:p>
    <w:p>
      <w:pPr>
        <w:keepNext/>
        <w:keepLines/>
        <w:autoSpaceDN w:val="0"/>
        <w:spacing w:before="240" w:line="360" w:lineRule="auto"/>
        <w:ind w:firstLine="482"/>
        <w:jc w:val="left"/>
        <w:outlineLvl w:val="3"/>
        <w:rPr>
          <w:rFonts w:ascii="仿宋" w:hAnsi="仿宋" w:eastAsia="仿宋" w:cs="宋体"/>
          <w:b/>
          <w:bCs/>
          <w:color w:val="auto"/>
          <w:sz w:val="24"/>
          <w:szCs w:val="24"/>
        </w:rPr>
      </w:pPr>
      <w:r>
        <w:rPr>
          <w:rFonts w:hint="eastAsia" w:ascii="仿宋" w:hAnsi="仿宋" w:eastAsia="仿宋" w:cs="宋体"/>
          <w:b/>
          <w:bCs/>
          <w:color w:val="auto"/>
          <w:sz w:val="24"/>
          <w:szCs w:val="24"/>
        </w:rPr>
        <w:br w:type="page"/>
      </w:r>
      <w:r>
        <w:rPr>
          <w:rFonts w:hint="eastAsia" w:ascii="仿宋" w:hAnsi="仿宋" w:eastAsia="仿宋" w:cs="宋体"/>
          <w:b/>
          <w:bCs/>
          <w:color w:val="auto"/>
          <w:sz w:val="24"/>
          <w:szCs w:val="24"/>
        </w:rPr>
        <w:t>附1：参与实施政府采购节能产品认证机构名录</w:t>
      </w:r>
    </w:p>
    <w:tbl>
      <w:tblPr>
        <w:tblStyle w:val="59"/>
        <w:tblW w:w="9090"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7"/>
        <w:gridCol w:w="1135"/>
        <w:gridCol w:w="1348"/>
        <w:gridCol w:w="1309"/>
        <w:gridCol w:w="1597"/>
        <w:gridCol w:w="3134"/>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blHeader/>
        </w:trPr>
        <w:tc>
          <w:tcPr>
            <w:tcW w:w="568" w:type="dxa"/>
            <w:vMerge w:val="restart"/>
            <w:tcBorders>
              <w:top w:val="thinThickSmallGap" w:color="0070C0" w:sz="18" w:space="0"/>
              <w:left w:val="thinThickSmallGap" w:color="0070C0" w:sz="18"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b/>
                <w:color w:val="auto"/>
                <w:w w:val="90"/>
                <w:kern w:val="0"/>
                <w:sz w:val="24"/>
                <w:szCs w:val="24"/>
              </w:rPr>
            </w:pPr>
            <w:r>
              <w:rPr>
                <w:rFonts w:hint="eastAsia" w:ascii="仿宋" w:hAnsi="仿宋" w:eastAsia="仿宋" w:cs="宋体"/>
                <w:b/>
                <w:color w:val="auto"/>
                <w:w w:val="90"/>
                <w:kern w:val="0"/>
                <w:sz w:val="24"/>
                <w:szCs w:val="24"/>
              </w:rPr>
              <w:t>序号</w:t>
            </w:r>
          </w:p>
        </w:tc>
        <w:tc>
          <w:tcPr>
            <w:tcW w:w="2481"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b/>
                <w:color w:val="auto"/>
                <w:w w:val="90"/>
                <w:kern w:val="0"/>
                <w:sz w:val="24"/>
                <w:szCs w:val="24"/>
              </w:rPr>
            </w:pPr>
            <w:r>
              <w:rPr>
                <w:rFonts w:hint="eastAsia" w:ascii="仿宋" w:hAnsi="仿宋" w:eastAsia="仿宋" w:cs="宋体"/>
                <w:b/>
                <w:color w:val="auto"/>
                <w:w w:val="90"/>
                <w:kern w:val="0"/>
                <w:sz w:val="24"/>
                <w:szCs w:val="24"/>
              </w:rPr>
              <w:t>一级目录</w:t>
            </w:r>
          </w:p>
        </w:tc>
        <w:tc>
          <w:tcPr>
            <w:tcW w:w="2904"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b/>
                <w:color w:val="auto"/>
                <w:w w:val="90"/>
                <w:kern w:val="0"/>
                <w:sz w:val="24"/>
                <w:szCs w:val="24"/>
              </w:rPr>
            </w:pPr>
            <w:r>
              <w:rPr>
                <w:rFonts w:hint="eastAsia" w:ascii="仿宋" w:hAnsi="仿宋" w:eastAsia="仿宋" w:cs="宋体"/>
                <w:b/>
                <w:color w:val="auto"/>
                <w:w w:val="90"/>
                <w:kern w:val="0"/>
                <w:sz w:val="24"/>
                <w:szCs w:val="24"/>
              </w:rPr>
              <w:t>二级目录</w:t>
            </w:r>
          </w:p>
        </w:tc>
        <w:tc>
          <w:tcPr>
            <w:tcW w:w="3132" w:type="dxa"/>
            <w:vMerge w:val="restart"/>
            <w:tcBorders>
              <w:top w:val="thinThickSmallGap" w:color="0070C0" w:sz="18" w:space="0"/>
              <w:left w:val="single" w:color="0070C0" w:sz="6" w:space="0"/>
              <w:bottom w:val="single" w:color="0070C0" w:sz="6" w:space="0"/>
              <w:right w:val="thickThinSmallGap" w:color="0070C0" w:sz="18" w:space="0"/>
            </w:tcBorders>
            <w:shd w:val="clear" w:color="auto" w:fill="DAEEF3"/>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b/>
                <w:color w:val="auto"/>
                <w:w w:val="90"/>
                <w:kern w:val="0"/>
                <w:sz w:val="24"/>
                <w:szCs w:val="24"/>
              </w:rPr>
            </w:pPr>
            <w:r>
              <w:rPr>
                <w:rFonts w:hint="eastAsia" w:ascii="仿宋" w:hAnsi="仿宋" w:eastAsia="仿宋" w:cs="宋体"/>
                <w:b/>
                <w:color w:val="auto"/>
                <w:w w:val="90"/>
                <w:kern w:val="0"/>
                <w:sz w:val="24"/>
                <w:szCs w:val="24"/>
              </w:rPr>
              <w:t>认证机构名录</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blHeader/>
        </w:trPr>
        <w:tc>
          <w:tcPr>
            <w:tcW w:w="568" w:type="dxa"/>
            <w:vMerge w:val="continue"/>
            <w:tcBorders>
              <w:top w:val="thinThickSmallGap" w:color="0070C0" w:sz="18" w:space="0"/>
              <w:left w:val="thinThickSmallGap" w:color="0070C0" w:sz="18" w:space="0"/>
              <w:bottom w:val="single" w:color="0070C0" w:sz="6" w:space="0"/>
              <w:right w:val="single" w:color="0070C0" w:sz="6" w:space="0"/>
            </w:tcBorders>
            <w:shd w:val="clear" w:color="auto" w:fill="FFFFFF"/>
            <w:vAlign w:val="center"/>
          </w:tcPr>
          <w:p>
            <w:pPr>
              <w:widowControl/>
              <w:ind w:firstLine="431"/>
              <w:jc w:val="left"/>
              <w:rPr>
                <w:rFonts w:ascii="仿宋" w:hAnsi="仿宋" w:eastAsia="仿宋" w:cs="宋体"/>
                <w:b/>
                <w:color w:val="auto"/>
                <w:w w:val="90"/>
                <w:kern w:val="0"/>
                <w:sz w:val="24"/>
                <w:szCs w:val="24"/>
              </w:rPr>
            </w:pPr>
          </w:p>
        </w:tc>
        <w:tc>
          <w:tcPr>
            <w:tcW w:w="1134"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b/>
                <w:color w:val="auto"/>
                <w:w w:val="90"/>
                <w:kern w:val="0"/>
                <w:sz w:val="24"/>
                <w:szCs w:val="24"/>
              </w:rPr>
            </w:pPr>
            <w:r>
              <w:rPr>
                <w:rFonts w:hint="eastAsia" w:ascii="仿宋" w:hAnsi="仿宋" w:eastAsia="仿宋" w:cs="宋体"/>
                <w:b/>
                <w:color w:val="auto"/>
                <w:w w:val="90"/>
                <w:kern w:val="0"/>
                <w:sz w:val="24"/>
                <w:szCs w:val="24"/>
              </w:rPr>
              <w:t>产品代码</w:t>
            </w:r>
          </w:p>
        </w:tc>
        <w:tc>
          <w:tcPr>
            <w:tcW w:w="1347"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pPr>
              <w:widowControl/>
              <w:autoSpaceDN w:val="0"/>
              <w:spacing w:line="276" w:lineRule="auto"/>
              <w:ind w:firstLine="437"/>
              <w:jc w:val="center"/>
              <w:textAlignment w:val="baseline"/>
              <w:rPr>
                <w:rFonts w:ascii="仿宋" w:hAnsi="仿宋" w:eastAsia="仿宋" w:cs="宋体"/>
                <w:b/>
                <w:color w:val="auto"/>
                <w:w w:val="90"/>
                <w:kern w:val="0"/>
                <w:sz w:val="24"/>
                <w:szCs w:val="24"/>
              </w:rPr>
            </w:pPr>
            <w:r>
              <w:rPr>
                <w:rFonts w:hint="eastAsia" w:ascii="仿宋" w:hAnsi="仿宋" w:eastAsia="仿宋" w:cs="宋体"/>
                <w:b/>
                <w:color w:val="auto"/>
                <w:w w:val="90"/>
                <w:kern w:val="0"/>
                <w:sz w:val="24"/>
                <w:szCs w:val="24"/>
              </w:rPr>
              <w:t>产品名称</w:t>
            </w:r>
          </w:p>
        </w:tc>
        <w:tc>
          <w:tcPr>
            <w:tcW w:w="1308"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pPr>
              <w:widowControl/>
              <w:autoSpaceDN w:val="0"/>
              <w:spacing w:line="276" w:lineRule="auto"/>
              <w:ind w:firstLine="437"/>
              <w:jc w:val="center"/>
              <w:textAlignment w:val="baseline"/>
              <w:rPr>
                <w:rFonts w:ascii="仿宋" w:hAnsi="仿宋" w:eastAsia="仿宋" w:cs="宋体"/>
                <w:b/>
                <w:color w:val="auto"/>
                <w:w w:val="90"/>
                <w:kern w:val="0"/>
                <w:sz w:val="24"/>
                <w:szCs w:val="24"/>
              </w:rPr>
            </w:pPr>
            <w:r>
              <w:rPr>
                <w:rFonts w:hint="eastAsia" w:ascii="仿宋" w:hAnsi="仿宋" w:eastAsia="仿宋" w:cs="宋体"/>
                <w:b/>
                <w:color w:val="auto"/>
                <w:w w:val="90"/>
                <w:kern w:val="0"/>
                <w:sz w:val="24"/>
                <w:szCs w:val="24"/>
              </w:rPr>
              <w:t>产品代码</w:t>
            </w:r>
          </w:p>
        </w:tc>
        <w:tc>
          <w:tcPr>
            <w:tcW w:w="1596"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pPr>
              <w:widowControl/>
              <w:autoSpaceDN w:val="0"/>
              <w:spacing w:line="276" w:lineRule="auto"/>
              <w:ind w:firstLine="437"/>
              <w:jc w:val="center"/>
              <w:textAlignment w:val="baseline"/>
              <w:rPr>
                <w:rFonts w:ascii="仿宋" w:hAnsi="仿宋" w:eastAsia="仿宋" w:cs="宋体"/>
                <w:b/>
                <w:color w:val="auto"/>
                <w:w w:val="90"/>
                <w:kern w:val="0"/>
                <w:sz w:val="24"/>
                <w:szCs w:val="24"/>
              </w:rPr>
            </w:pPr>
            <w:r>
              <w:rPr>
                <w:rFonts w:hint="eastAsia" w:ascii="仿宋" w:hAnsi="仿宋" w:eastAsia="仿宋" w:cs="宋体"/>
                <w:b/>
                <w:color w:val="auto"/>
                <w:w w:val="90"/>
                <w:kern w:val="0"/>
                <w:sz w:val="24"/>
                <w:szCs w:val="24"/>
              </w:rPr>
              <w:t>产品名称</w:t>
            </w:r>
          </w:p>
        </w:tc>
        <w:tc>
          <w:tcPr>
            <w:tcW w:w="3132" w:type="dxa"/>
            <w:vMerge w:val="continue"/>
            <w:tcBorders>
              <w:top w:val="thinThickSmallGap" w:color="0070C0" w:sz="18" w:space="0"/>
              <w:left w:val="single" w:color="0070C0" w:sz="6" w:space="0"/>
              <w:bottom w:val="single" w:color="0070C0" w:sz="6" w:space="0"/>
              <w:right w:val="thickThinSmallGap" w:color="0070C0" w:sz="18" w:space="0"/>
            </w:tcBorders>
            <w:shd w:val="clear" w:color="auto" w:fill="FFFFFF"/>
            <w:vAlign w:val="center"/>
          </w:tcPr>
          <w:p>
            <w:pPr>
              <w:widowControl/>
              <w:ind w:firstLine="431"/>
              <w:jc w:val="left"/>
              <w:rPr>
                <w:rFonts w:ascii="仿宋" w:hAnsi="仿宋" w:eastAsia="仿宋" w:cs="宋体"/>
                <w:b/>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1</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A020101</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计算机设备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A02010104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台式计算机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bookmarkStart w:id="233" w:name="_GoBack"/>
            <w:bookmarkEnd w:id="233"/>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北京赛西认证有限责任公司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中国网络安全审查技术与认证中心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广州赛宝认证中心服务有限公司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A02010105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便携式计算机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A02010107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平板式微型计算机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2</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A020106</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输入输出设备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A02010601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打印设备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A02010604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显示设备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A02010609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图形图像输入设备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A020202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投影仪</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A020204</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多功能一体机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A020519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泵</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A02051901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离心泵</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电能（北京）认证中心有限公司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6</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A020523</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制冷空调设备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A02052301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制冷压缩机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威凯认证检测有限公司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合肥通用机械产品认证有限公司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北京中冷通质量认证中心有限公司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A02052305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空调机组</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A02052309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专用制冷、空调设备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A02052399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其他制冷空调设备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A020601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电机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威凯认证检测有限公司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电能（北京）认证中心有限公司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中国船级社质量认证公司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8</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A020602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变压器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电能（北京）认证中心有限公司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9</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A020609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镇流器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深圳市计量质量检测研究院</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中标合信（北京）认证有限公司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10</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A020618</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生活用电器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A0206180101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电冰箱</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威凯认证检测有限公司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中家院（北京）检测认证有限公司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A0206180203</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空调机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威凯认证检测有限公司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中家院（北京）检测认证有限公司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合肥通用机械产品认证有限公司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A0206180301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洗衣机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威凯认证检测有限公司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中家院（北京）检测认证有限公司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A02061808</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热水器</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威凯认证检测有限公司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中家院（北京）检测认证有限公司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合肥通用机械产品认证有限公司(范围仅限于“热泵热水器”)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11</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A020619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照明设备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深圳市计量质量检测研究院</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中标合信（北京）认证有限公司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12</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A020910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电视设备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A02091001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普通电视设备（电视机）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北京泰瑞特认证有限责任公司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广州赛宝认证中心服务有限公司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13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A020911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视频设备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A02091107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视频监控设备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14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A031210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饮食炊事机械</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北京鉴衡认证中心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中国市政工程华北设计研究总院有限公司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15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A060805</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便器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3132" w:type="dxa"/>
            <w:vMerge w:val="restart"/>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中国质量认证中心</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北京新华节水产品认证有限公司</w:t>
            </w:r>
          </w:p>
          <w:p>
            <w:pPr>
              <w:widowControl/>
              <w:autoSpaceDN w:val="0"/>
              <w:spacing w:line="276" w:lineRule="auto"/>
              <w:ind w:firstLine="437"/>
              <w:jc w:val="left"/>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16</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A060806</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水嘴</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17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A060807</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便器冲洗阀</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18</w:t>
            </w:r>
          </w:p>
        </w:tc>
        <w:tc>
          <w:tcPr>
            <w:tcW w:w="1134"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A060810</w:t>
            </w:r>
          </w:p>
        </w:tc>
        <w:tc>
          <w:tcPr>
            <w:tcW w:w="1347"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r>
              <w:rPr>
                <w:rFonts w:hint="eastAsia" w:ascii="仿宋" w:hAnsi="仿宋" w:eastAsia="仿宋" w:cs="宋体"/>
                <w:color w:val="auto"/>
                <w:w w:val="90"/>
                <w:kern w:val="0"/>
                <w:sz w:val="24"/>
                <w:szCs w:val="24"/>
              </w:rPr>
              <w:t>淋浴器</w:t>
            </w:r>
          </w:p>
        </w:tc>
        <w:tc>
          <w:tcPr>
            <w:tcW w:w="130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1596"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ind w:firstLine="437"/>
              <w:jc w:val="center"/>
              <w:textAlignment w:val="baseline"/>
              <w:rPr>
                <w:rFonts w:ascii="仿宋" w:hAnsi="仿宋" w:eastAsia="仿宋" w:cs="宋体"/>
                <w:color w:val="auto"/>
                <w:w w:val="90"/>
                <w:kern w:val="0"/>
                <w:sz w:val="24"/>
                <w:szCs w:val="24"/>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pPr>
              <w:widowControl/>
              <w:ind w:firstLine="437"/>
              <w:jc w:val="left"/>
              <w:rPr>
                <w:rFonts w:ascii="仿宋" w:hAnsi="仿宋" w:eastAsia="仿宋" w:cs="宋体"/>
                <w:color w:val="auto"/>
                <w:w w:val="90"/>
                <w:kern w:val="0"/>
                <w:sz w:val="24"/>
                <w:szCs w:val="24"/>
              </w:rPr>
            </w:pPr>
          </w:p>
        </w:tc>
      </w:tr>
    </w:tbl>
    <w:p>
      <w:pPr>
        <w:keepNext/>
        <w:keepLines/>
        <w:autoSpaceDN w:val="0"/>
        <w:spacing w:before="240" w:line="360" w:lineRule="auto"/>
        <w:ind w:firstLine="482"/>
        <w:jc w:val="left"/>
        <w:outlineLvl w:val="3"/>
        <w:rPr>
          <w:rFonts w:ascii="仿宋" w:hAnsi="仿宋" w:eastAsia="仿宋" w:cs="宋体"/>
          <w:b/>
          <w:bCs/>
          <w:color w:val="auto"/>
          <w:sz w:val="24"/>
          <w:szCs w:val="24"/>
        </w:rPr>
      </w:pPr>
      <w:r>
        <w:rPr>
          <w:rFonts w:hint="eastAsia" w:ascii="仿宋" w:hAnsi="仿宋" w:eastAsia="仿宋" w:cs="宋体"/>
          <w:b/>
          <w:bCs/>
          <w:color w:val="auto"/>
          <w:sz w:val="24"/>
          <w:szCs w:val="24"/>
        </w:rPr>
        <w:t>附2：参与实施政府采购环境标志产品认证机构名录</w:t>
      </w:r>
    </w:p>
    <w:tbl>
      <w:tblPr>
        <w:tblStyle w:val="59"/>
        <w:tblW w:w="9105"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7"/>
        <w:gridCol w:w="5967"/>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851" w:type="dxa"/>
            <w:tcBorders>
              <w:top w:val="thinThickSmallGap" w:color="0070C0" w:sz="18" w:space="0"/>
              <w:left w:val="thinThickSmallGap" w:color="0070C0" w:sz="18"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pPr>
              <w:widowControl/>
              <w:autoSpaceDN w:val="0"/>
              <w:spacing w:line="276" w:lineRule="auto"/>
              <w:ind w:firstLine="482"/>
              <w:jc w:val="center"/>
              <w:textAlignment w:val="baseline"/>
              <w:rPr>
                <w:rFonts w:ascii="仿宋" w:hAnsi="仿宋" w:eastAsia="仿宋" w:cs="宋体"/>
                <w:b/>
                <w:color w:val="auto"/>
                <w:kern w:val="0"/>
                <w:sz w:val="24"/>
                <w:szCs w:val="24"/>
              </w:rPr>
            </w:pPr>
            <w:r>
              <w:rPr>
                <w:rFonts w:hint="eastAsia" w:ascii="仿宋" w:hAnsi="仿宋" w:eastAsia="仿宋" w:cs="宋体"/>
                <w:b/>
                <w:color w:val="auto"/>
                <w:kern w:val="0"/>
                <w:sz w:val="24"/>
                <w:szCs w:val="24"/>
              </w:rPr>
              <w:t>序号</w:t>
            </w:r>
          </w:p>
        </w:tc>
        <w:tc>
          <w:tcPr>
            <w:tcW w:w="2288" w:type="dxa"/>
            <w:tcBorders>
              <w:top w:val="thinThickSmallGap" w:color="0070C0" w:sz="18" w:space="0"/>
              <w:left w:val="single" w:color="0070C0" w:sz="6"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pPr>
              <w:widowControl/>
              <w:autoSpaceDN w:val="0"/>
              <w:spacing w:line="276" w:lineRule="auto"/>
              <w:ind w:firstLine="482"/>
              <w:jc w:val="center"/>
              <w:textAlignment w:val="baseline"/>
              <w:rPr>
                <w:rFonts w:ascii="仿宋" w:hAnsi="仿宋" w:eastAsia="仿宋" w:cs="宋体"/>
                <w:b/>
                <w:color w:val="auto"/>
                <w:kern w:val="0"/>
                <w:sz w:val="24"/>
                <w:szCs w:val="24"/>
              </w:rPr>
            </w:pPr>
            <w:r>
              <w:rPr>
                <w:rFonts w:hint="eastAsia" w:ascii="仿宋" w:hAnsi="仿宋" w:eastAsia="仿宋" w:cs="宋体"/>
                <w:b/>
                <w:color w:val="auto"/>
                <w:kern w:val="0"/>
                <w:sz w:val="24"/>
                <w:szCs w:val="24"/>
              </w:rPr>
              <w:t>目录</w:t>
            </w:r>
          </w:p>
        </w:tc>
        <w:tc>
          <w:tcPr>
            <w:tcW w:w="5970" w:type="dxa"/>
            <w:tcBorders>
              <w:top w:val="thinThickSmallGap" w:color="0070C0" w:sz="18" w:space="0"/>
              <w:left w:val="single" w:color="0070C0" w:sz="6" w:space="0"/>
              <w:bottom w:val="single" w:color="0070C0" w:sz="6" w:space="0"/>
              <w:right w:val="thickThinSmallGap" w:color="0070C0" w:sz="18" w:space="0"/>
            </w:tcBorders>
            <w:shd w:val="clear" w:color="auto" w:fill="FDE9D9"/>
            <w:noWrap/>
            <w:tcMar>
              <w:top w:w="0" w:type="dxa"/>
              <w:left w:w="108" w:type="dxa"/>
              <w:bottom w:w="0" w:type="dxa"/>
              <w:right w:w="108" w:type="dxa"/>
            </w:tcMar>
            <w:vAlign w:val="center"/>
          </w:tcPr>
          <w:p>
            <w:pPr>
              <w:widowControl/>
              <w:autoSpaceDN w:val="0"/>
              <w:spacing w:line="276" w:lineRule="auto"/>
              <w:ind w:firstLine="482"/>
              <w:jc w:val="center"/>
              <w:textAlignment w:val="baseline"/>
              <w:rPr>
                <w:rFonts w:ascii="仿宋" w:hAnsi="仿宋" w:eastAsia="仿宋" w:cs="宋体"/>
                <w:b/>
                <w:color w:val="auto"/>
                <w:kern w:val="0"/>
                <w:sz w:val="24"/>
                <w:szCs w:val="24"/>
              </w:rPr>
            </w:pPr>
            <w:r>
              <w:rPr>
                <w:rFonts w:hint="eastAsia" w:ascii="仿宋" w:hAnsi="仿宋" w:eastAsia="仿宋" w:cs="宋体"/>
                <w:b/>
                <w:color w:val="auto"/>
                <w:kern w:val="0"/>
                <w:sz w:val="24"/>
                <w:szCs w:val="24"/>
              </w:rPr>
              <w:t>认证机构名录</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851"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228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color w:val="auto"/>
                <w:kern w:val="0"/>
                <w:sz w:val="24"/>
                <w:szCs w:val="24"/>
              </w:rPr>
            </w:pPr>
            <w:r>
              <w:rPr>
                <w:rFonts w:hint="eastAsia" w:ascii="仿宋" w:hAnsi="仿宋" w:eastAsia="仿宋" w:cs="宋体"/>
                <w:color w:val="auto"/>
                <w:kern w:val="0"/>
                <w:sz w:val="24"/>
                <w:szCs w:val="24"/>
              </w:rPr>
              <w:t>环境标志产品</w:t>
            </w:r>
          </w:p>
        </w:tc>
        <w:tc>
          <w:tcPr>
            <w:tcW w:w="5970" w:type="dxa"/>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color w:val="auto"/>
                <w:kern w:val="0"/>
                <w:sz w:val="24"/>
                <w:szCs w:val="24"/>
              </w:rPr>
            </w:pPr>
            <w:r>
              <w:rPr>
                <w:rFonts w:hint="eastAsia" w:ascii="仿宋" w:hAnsi="仿宋" w:eastAsia="仿宋" w:cs="宋体"/>
                <w:color w:val="auto"/>
                <w:kern w:val="0"/>
                <w:sz w:val="24"/>
                <w:szCs w:val="24"/>
              </w:rPr>
              <w:t>中环联合（北京）认证中心有限公司</w:t>
            </w:r>
          </w:p>
          <w:p>
            <w:pPr>
              <w:widowControl/>
              <w:autoSpaceDN w:val="0"/>
              <w:spacing w:line="276" w:lineRule="auto"/>
              <w:jc w:val="left"/>
              <w:textAlignment w:val="baseline"/>
              <w:rPr>
                <w:rFonts w:ascii="仿宋" w:hAnsi="仿宋" w:eastAsia="仿宋" w:cs="宋体"/>
                <w:color w:val="auto"/>
                <w:kern w:val="0"/>
                <w:sz w:val="24"/>
                <w:szCs w:val="24"/>
              </w:rPr>
            </w:pPr>
            <w:r>
              <w:rPr>
                <w:rFonts w:hint="eastAsia" w:ascii="仿宋" w:hAnsi="仿宋" w:eastAsia="仿宋" w:cs="宋体"/>
                <w:color w:val="auto"/>
                <w:kern w:val="0"/>
                <w:sz w:val="24"/>
                <w:szCs w:val="24"/>
              </w:rPr>
              <w:t>中标合信（北京）认证有限公司</w:t>
            </w:r>
          </w:p>
          <w:p>
            <w:pPr>
              <w:widowControl/>
              <w:autoSpaceDN w:val="0"/>
              <w:spacing w:line="276" w:lineRule="auto"/>
              <w:jc w:val="left"/>
              <w:textAlignment w:val="baseline"/>
              <w:rPr>
                <w:rFonts w:ascii="仿宋" w:hAnsi="仿宋" w:eastAsia="仿宋" w:cs="宋体"/>
                <w:color w:val="auto"/>
                <w:kern w:val="0"/>
                <w:sz w:val="24"/>
                <w:szCs w:val="24"/>
              </w:rPr>
            </w:pPr>
            <w:r>
              <w:rPr>
                <w:rFonts w:hint="eastAsia" w:ascii="仿宋" w:hAnsi="仿宋" w:eastAsia="仿宋" w:cs="宋体"/>
                <w:color w:val="auto"/>
                <w:kern w:val="0"/>
                <w:sz w:val="24"/>
                <w:szCs w:val="24"/>
              </w:rPr>
              <w:t>中环协（北京）认证有限公司</w:t>
            </w:r>
          </w:p>
          <w:p>
            <w:pPr>
              <w:widowControl/>
              <w:autoSpaceDN w:val="0"/>
              <w:spacing w:line="276" w:lineRule="auto"/>
              <w:jc w:val="left"/>
              <w:textAlignment w:val="baseline"/>
              <w:rPr>
                <w:rFonts w:ascii="仿宋" w:hAnsi="仿宋" w:eastAsia="仿宋" w:cs="宋体"/>
                <w:color w:val="auto"/>
                <w:kern w:val="0"/>
                <w:sz w:val="24"/>
                <w:szCs w:val="24"/>
              </w:rPr>
            </w:pPr>
            <w:r>
              <w:rPr>
                <w:rFonts w:hint="eastAsia" w:ascii="仿宋" w:hAnsi="仿宋" w:eastAsia="仿宋" w:cs="宋体"/>
                <w:color w:val="auto"/>
                <w:kern w:val="0"/>
                <w:sz w:val="24"/>
                <w:szCs w:val="24"/>
              </w:rPr>
              <w:t>天津华诚认证有限公司</w:t>
            </w:r>
          </w:p>
        </w:tc>
      </w:tr>
      <w:bookmarkEnd w:id="177"/>
      <w:bookmarkEnd w:id="178"/>
      <w:bookmarkEnd w:id="179"/>
      <w:bookmarkEnd w:id="180"/>
      <w:bookmarkEnd w:id="181"/>
    </w:tbl>
    <w:p>
      <w:pPr>
        <w:autoSpaceDN w:val="0"/>
        <w:ind w:firstLine="480"/>
        <w:rPr>
          <w:rFonts w:ascii="仿宋" w:hAnsi="仿宋" w:eastAsia="仿宋" w:cs="宋体"/>
          <w:b/>
          <w:bCs/>
          <w:color w:val="auto"/>
          <w:sz w:val="24"/>
          <w:szCs w:val="24"/>
        </w:rPr>
      </w:pPr>
    </w:p>
    <w:p>
      <w:pPr>
        <w:rPr>
          <w:rFonts w:ascii="Times New Roman" w:hAnsi="Times New Roman" w:eastAsia="宋体" w:cs="Times New Roman"/>
          <w:color w:val="auto"/>
          <w:szCs w:val="24"/>
        </w:rPr>
      </w:pPr>
    </w:p>
    <w:bookmarkEnd w:id="0"/>
    <w:p>
      <w:pPr>
        <w:rPr>
          <w:rFonts w:ascii="Times New Roman" w:hAnsi="Times New Roman" w:eastAsia="宋体" w:cs="Times New Roman"/>
          <w:color w:val="auto"/>
          <w:szCs w:val="24"/>
        </w:rPr>
      </w:pPr>
    </w:p>
    <w:sectPr>
      <w:footerReference r:id="rId4" w:type="default"/>
      <w:pgSz w:w="11906" w:h="16838"/>
      <w:pgMar w:top="1440" w:right="1800" w:bottom="1440" w:left="1800" w:header="851" w:footer="107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ヒラギノ角ゴ Pro W3">
    <w:altName w:val="微软雅黑"/>
    <w:panose1 w:val="00000000000000000000"/>
    <w:charset w:val="00"/>
    <w:family w:val="roman"/>
    <w:pitch w:val="default"/>
    <w:sig w:usb0="00000000" w:usb1="00000000" w:usb2="00000000" w:usb3="00000000" w:csb0="00040001" w:csb1="00000000"/>
  </w:font>
  <w:font w:name="..ì.">
    <w:altName w:val="宋体"/>
    <w:panose1 w:val="00000000000000000000"/>
    <w:charset w:val="86"/>
    <w:family w:val="roman"/>
    <w:pitch w:val="default"/>
    <w:sig w:usb0="00000000" w:usb1="00000000" w:usb2="00000000" w:usb3="00000000" w:csb0="00040001" w:csb1="00000000"/>
  </w:font>
  <w:font w:name="Calibri Bold">
    <w:altName w:val="Calibri"/>
    <w:panose1 w:val="020F0702030404030204"/>
    <w:charset w:val="00"/>
    <w:family w:val="roman"/>
    <w:pitch w:val="default"/>
    <w:sig w:usb0="00000000" w:usb1="00000000" w:usb2="00000000" w:usb3="00000000" w:csb0="00040001" w:csb1="00000000"/>
  </w:font>
  <w:font w:name="???|CS?o｡ﾀ?">
    <w:altName w:val="Yu Gothic UI"/>
    <w:panose1 w:val="00000000000000000000"/>
    <w:charset w:val="80"/>
    <w:family w:val="modern"/>
    <w:pitch w:val="default"/>
    <w:sig w:usb0="00000000" w:usb1="00000000" w:usb2="00000010" w:usb3="00000000" w:csb0="00020000" w:csb1="00000000"/>
  </w:font>
  <w:font w:name="??">
    <w:altName w:val="Times New Roman"/>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昆仑楷体">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Bold">
    <w:altName w:val="Cambria"/>
    <w:panose1 w:val="02040803050406030204"/>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Malgun Gothic Semilight"/>
    <w:panose1 w:val="00000000000000000000"/>
    <w:charset w:val="00"/>
    <w:family w:val="roman"/>
    <w:pitch w:val="default"/>
    <w:sig w:usb0="00000000" w:usb1="00000000" w:usb2="00000000" w:usb3="00000000" w:csb0="00040001" w:csb1="00000000"/>
  </w:font>
  <w:font w:name="MS UI Gothic">
    <w:panose1 w:val="020B0600070205080204"/>
    <w:charset w:val="80"/>
    <w:family w:val="swiss"/>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PAGE   \* MERGEFORMAT</w:instrText>
    </w:r>
    <w:r>
      <w:fldChar w:fldCharType="separate"/>
    </w:r>
    <w:r>
      <w:rPr>
        <w:lang w:val="zh-CN"/>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FD4E4"/>
    <w:multiLevelType w:val="singleLevel"/>
    <w:tmpl w:val="CB6FD4E4"/>
    <w:lvl w:ilvl="0" w:tentative="0">
      <w:start w:val="1"/>
      <w:numFmt w:val="decimal"/>
      <w:suff w:val="nothing"/>
      <w:lvlText w:val="（%1）"/>
      <w:lvlJc w:val="left"/>
      <w:pPr>
        <w:ind w:left="0" w:firstLine="0"/>
      </w:pPr>
    </w:lvl>
  </w:abstractNum>
  <w:abstractNum w:abstractNumId="1">
    <w:nsid w:val="D91A6FAE"/>
    <w:multiLevelType w:val="singleLevel"/>
    <w:tmpl w:val="D91A6FAE"/>
    <w:lvl w:ilvl="0" w:tentative="0">
      <w:start w:val="1"/>
      <w:numFmt w:val="decimal"/>
      <w:suff w:val="nothing"/>
      <w:lvlText w:val="（%1）"/>
      <w:lvlJc w:val="left"/>
      <w:pPr>
        <w:ind w:left="0" w:firstLine="0"/>
      </w:pPr>
    </w:lvl>
  </w:abstractNum>
  <w:abstractNum w:abstractNumId="2">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3">
    <w:nsid w:val="004C1BFA"/>
    <w:multiLevelType w:val="multilevel"/>
    <w:tmpl w:val="004C1BFA"/>
    <w:lvl w:ilvl="0" w:tentative="0">
      <w:start w:val="1"/>
      <w:numFmt w:val="decimal"/>
      <w:pStyle w:val="352"/>
      <w:lvlText w:val="%1"/>
      <w:lvlJc w:val="left"/>
      <w:pPr>
        <w:ind w:left="704" w:hanging="420"/>
      </w:pPr>
      <w:rPr>
        <w:rFonts w:cs="Times New Roman"/>
      </w:rPr>
    </w:lvl>
    <w:lvl w:ilvl="1" w:tentative="0">
      <w:start w:val="1"/>
      <w:numFmt w:val="lowerLetter"/>
      <w:pStyle w:val="510"/>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4">
    <w:nsid w:val="09890BCC"/>
    <w:multiLevelType w:val="multilevel"/>
    <w:tmpl w:val="09890BCC"/>
    <w:lvl w:ilvl="0" w:tentative="0">
      <w:start w:val="1"/>
      <w:numFmt w:val="decimal"/>
      <w:pStyle w:val="14"/>
      <w:lvlText w:val="%1．"/>
      <w:lvlJc w:val="left"/>
      <w:pPr>
        <w:tabs>
          <w:tab w:val="left" w:pos="900"/>
        </w:tabs>
        <w:ind w:left="900" w:hanging="720"/>
      </w:p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5">
    <w:nsid w:val="120D21CC"/>
    <w:multiLevelType w:val="multilevel"/>
    <w:tmpl w:val="120D21CC"/>
    <w:lvl w:ilvl="0" w:tentative="0">
      <w:start w:val="1"/>
      <w:numFmt w:val="decimal"/>
      <w:pStyle w:val="221"/>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6">
    <w:nsid w:val="37851814"/>
    <w:multiLevelType w:val="multilevel"/>
    <w:tmpl w:val="37851814"/>
    <w:lvl w:ilvl="0" w:tentative="0">
      <w:start w:val="1"/>
      <w:numFmt w:val="decimal"/>
      <w:pStyle w:val="229"/>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NDJkNWVlN2RiMDIxY2M5YmQ3ZGZlMmFhMmNiN2MifQ=="/>
    <w:docVar w:name="KGWebUrl" w:val="http://oa.zjgsu.edu.cn/zftal-zhbgpt-web/common/weboffice/server.zf?jsessionid=0180535E626E8E8EEF3E916D91F78817"/>
  </w:docVars>
  <w:rsids>
    <w:rsidRoot w:val="00D910AE"/>
    <w:rsid w:val="00002EEF"/>
    <w:rsid w:val="000157C2"/>
    <w:rsid w:val="00016690"/>
    <w:rsid w:val="00016899"/>
    <w:rsid w:val="00077C14"/>
    <w:rsid w:val="00163486"/>
    <w:rsid w:val="001707DE"/>
    <w:rsid w:val="00190966"/>
    <w:rsid w:val="001D1178"/>
    <w:rsid w:val="002653EB"/>
    <w:rsid w:val="00285221"/>
    <w:rsid w:val="002859CB"/>
    <w:rsid w:val="00291450"/>
    <w:rsid w:val="002919D3"/>
    <w:rsid w:val="002D0769"/>
    <w:rsid w:val="002D2D7A"/>
    <w:rsid w:val="002E23A5"/>
    <w:rsid w:val="002E38E4"/>
    <w:rsid w:val="002E498B"/>
    <w:rsid w:val="002F6025"/>
    <w:rsid w:val="003111D3"/>
    <w:rsid w:val="00312FA4"/>
    <w:rsid w:val="00325C20"/>
    <w:rsid w:val="003330C1"/>
    <w:rsid w:val="00334336"/>
    <w:rsid w:val="0033586E"/>
    <w:rsid w:val="0039558B"/>
    <w:rsid w:val="003F2324"/>
    <w:rsid w:val="004474C4"/>
    <w:rsid w:val="004A088A"/>
    <w:rsid w:val="004B1B73"/>
    <w:rsid w:val="004B2426"/>
    <w:rsid w:val="004C4A67"/>
    <w:rsid w:val="004F254A"/>
    <w:rsid w:val="00525372"/>
    <w:rsid w:val="0053232F"/>
    <w:rsid w:val="00537D02"/>
    <w:rsid w:val="005406B5"/>
    <w:rsid w:val="00541EEF"/>
    <w:rsid w:val="00564DE4"/>
    <w:rsid w:val="005A5F85"/>
    <w:rsid w:val="005B403E"/>
    <w:rsid w:val="005C754A"/>
    <w:rsid w:val="005F463E"/>
    <w:rsid w:val="00601D76"/>
    <w:rsid w:val="00654633"/>
    <w:rsid w:val="006743ED"/>
    <w:rsid w:val="006A4548"/>
    <w:rsid w:val="006F3115"/>
    <w:rsid w:val="00731203"/>
    <w:rsid w:val="00737403"/>
    <w:rsid w:val="007379F9"/>
    <w:rsid w:val="00745D76"/>
    <w:rsid w:val="0075194C"/>
    <w:rsid w:val="00760FBA"/>
    <w:rsid w:val="00791809"/>
    <w:rsid w:val="00797333"/>
    <w:rsid w:val="007B4E60"/>
    <w:rsid w:val="007B74F5"/>
    <w:rsid w:val="007C54A4"/>
    <w:rsid w:val="007E2DFD"/>
    <w:rsid w:val="007F17FD"/>
    <w:rsid w:val="00874A74"/>
    <w:rsid w:val="0088277F"/>
    <w:rsid w:val="008943A5"/>
    <w:rsid w:val="008A75AC"/>
    <w:rsid w:val="008C647F"/>
    <w:rsid w:val="008D2F23"/>
    <w:rsid w:val="008F46A2"/>
    <w:rsid w:val="00913F68"/>
    <w:rsid w:val="009323A6"/>
    <w:rsid w:val="00995A69"/>
    <w:rsid w:val="009F7A21"/>
    <w:rsid w:val="00A40F4E"/>
    <w:rsid w:val="00A442DC"/>
    <w:rsid w:val="00A66CA9"/>
    <w:rsid w:val="00B07FBC"/>
    <w:rsid w:val="00B206EC"/>
    <w:rsid w:val="00B2192F"/>
    <w:rsid w:val="00B233CB"/>
    <w:rsid w:val="00B30565"/>
    <w:rsid w:val="00B45113"/>
    <w:rsid w:val="00B51557"/>
    <w:rsid w:val="00BB15C2"/>
    <w:rsid w:val="00BC5A20"/>
    <w:rsid w:val="00BD5FDD"/>
    <w:rsid w:val="00BE4569"/>
    <w:rsid w:val="00C028EC"/>
    <w:rsid w:val="00C1091E"/>
    <w:rsid w:val="00C10BCA"/>
    <w:rsid w:val="00C23AB0"/>
    <w:rsid w:val="00C23CDE"/>
    <w:rsid w:val="00CC412C"/>
    <w:rsid w:val="00CD581A"/>
    <w:rsid w:val="00CE47CD"/>
    <w:rsid w:val="00D06BF0"/>
    <w:rsid w:val="00D11904"/>
    <w:rsid w:val="00D11B86"/>
    <w:rsid w:val="00D16AB6"/>
    <w:rsid w:val="00D257C5"/>
    <w:rsid w:val="00D27CC1"/>
    <w:rsid w:val="00D515DE"/>
    <w:rsid w:val="00D821B1"/>
    <w:rsid w:val="00D910AE"/>
    <w:rsid w:val="00DB4616"/>
    <w:rsid w:val="00DF083E"/>
    <w:rsid w:val="00DF29E0"/>
    <w:rsid w:val="00DF5F58"/>
    <w:rsid w:val="00E004F8"/>
    <w:rsid w:val="00E5189A"/>
    <w:rsid w:val="00E95B60"/>
    <w:rsid w:val="00EB0C27"/>
    <w:rsid w:val="00EE2410"/>
    <w:rsid w:val="00F03C16"/>
    <w:rsid w:val="00F133AA"/>
    <w:rsid w:val="00F46312"/>
    <w:rsid w:val="00F74272"/>
    <w:rsid w:val="00F85B13"/>
    <w:rsid w:val="00FC60CB"/>
    <w:rsid w:val="00FD0CC6"/>
    <w:rsid w:val="00FF6A34"/>
    <w:rsid w:val="00FF7E52"/>
    <w:rsid w:val="01791910"/>
    <w:rsid w:val="01AF7562"/>
    <w:rsid w:val="026D1E33"/>
    <w:rsid w:val="02B96468"/>
    <w:rsid w:val="0326440A"/>
    <w:rsid w:val="04E23328"/>
    <w:rsid w:val="05065269"/>
    <w:rsid w:val="05EF03F3"/>
    <w:rsid w:val="0610493F"/>
    <w:rsid w:val="06147E59"/>
    <w:rsid w:val="06541A9E"/>
    <w:rsid w:val="06F2019A"/>
    <w:rsid w:val="07057522"/>
    <w:rsid w:val="075708E6"/>
    <w:rsid w:val="079925E1"/>
    <w:rsid w:val="07B54E60"/>
    <w:rsid w:val="07D94EB6"/>
    <w:rsid w:val="08B52B24"/>
    <w:rsid w:val="08FF6B9F"/>
    <w:rsid w:val="0949606C"/>
    <w:rsid w:val="0A3E36F7"/>
    <w:rsid w:val="0A780FD3"/>
    <w:rsid w:val="0AF3628F"/>
    <w:rsid w:val="0B064214"/>
    <w:rsid w:val="0B3C7C36"/>
    <w:rsid w:val="0BE43E2A"/>
    <w:rsid w:val="0C851169"/>
    <w:rsid w:val="0D3E56CD"/>
    <w:rsid w:val="0D4E1EA3"/>
    <w:rsid w:val="0DD979BE"/>
    <w:rsid w:val="0E545297"/>
    <w:rsid w:val="101A2510"/>
    <w:rsid w:val="104B091B"/>
    <w:rsid w:val="10B72A0C"/>
    <w:rsid w:val="112C0073"/>
    <w:rsid w:val="1152290F"/>
    <w:rsid w:val="11F078CC"/>
    <w:rsid w:val="121B4BF4"/>
    <w:rsid w:val="13223BB5"/>
    <w:rsid w:val="136F5004"/>
    <w:rsid w:val="13B567D8"/>
    <w:rsid w:val="13BD7245"/>
    <w:rsid w:val="14D56A06"/>
    <w:rsid w:val="14EF3F6B"/>
    <w:rsid w:val="15712BD2"/>
    <w:rsid w:val="158F12AA"/>
    <w:rsid w:val="16414353"/>
    <w:rsid w:val="17481711"/>
    <w:rsid w:val="18C80D5B"/>
    <w:rsid w:val="18DA283C"/>
    <w:rsid w:val="19894F54"/>
    <w:rsid w:val="19BB441C"/>
    <w:rsid w:val="1A4C776A"/>
    <w:rsid w:val="1BEE6D2B"/>
    <w:rsid w:val="1C281B11"/>
    <w:rsid w:val="1CE7377A"/>
    <w:rsid w:val="1D7C655F"/>
    <w:rsid w:val="1DF20628"/>
    <w:rsid w:val="1E4F5A7B"/>
    <w:rsid w:val="1F371E52"/>
    <w:rsid w:val="1F427E7B"/>
    <w:rsid w:val="2059498F"/>
    <w:rsid w:val="20635249"/>
    <w:rsid w:val="207D68CF"/>
    <w:rsid w:val="21333432"/>
    <w:rsid w:val="217E4766"/>
    <w:rsid w:val="21D20555"/>
    <w:rsid w:val="21E8421C"/>
    <w:rsid w:val="226E008B"/>
    <w:rsid w:val="22E83DA8"/>
    <w:rsid w:val="22FC115A"/>
    <w:rsid w:val="23775858"/>
    <w:rsid w:val="238B1783"/>
    <w:rsid w:val="23CD2307"/>
    <w:rsid w:val="248F1CB6"/>
    <w:rsid w:val="25CA2314"/>
    <w:rsid w:val="26C64400"/>
    <w:rsid w:val="26E33204"/>
    <w:rsid w:val="26F1147D"/>
    <w:rsid w:val="27455C6D"/>
    <w:rsid w:val="27B33F58"/>
    <w:rsid w:val="27B8643F"/>
    <w:rsid w:val="28127A77"/>
    <w:rsid w:val="285C501C"/>
    <w:rsid w:val="28996270"/>
    <w:rsid w:val="28C055AB"/>
    <w:rsid w:val="290A5ABA"/>
    <w:rsid w:val="29493E47"/>
    <w:rsid w:val="29534B10"/>
    <w:rsid w:val="2A3049B2"/>
    <w:rsid w:val="2A391AB9"/>
    <w:rsid w:val="2A4B17EC"/>
    <w:rsid w:val="2ACB0237"/>
    <w:rsid w:val="2B856638"/>
    <w:rsid w:val="2C2C73FB"/>
    <w:rsid w:val="2C4D184B"/>
    <w:rsid w:val="2C5F157F"/>
    <w:rsid w:val="2C730B86"/>
    <w:rsid w:val="2CD226C8"/>
    <w:rsid w:val="2D23435A"/>
    <w:rsid w:val="2EE43FBD"/>
    <w:rsid w:val="2F454A5C"/>
    <w:rsid w:val="2F741AF9"/>
    <w:rsid w:val="2FB054D4"/>
    <w:rsid w:val="30313232"/>
    <w:rsid w:val="306D4751"/>
    <w:rsid w:val="314C7B56"/>
    <w:rsid w:val="31501496"/>
    <w:rsid w:val="31BA3142"/>
    <w:rsid w:val="31D976DD"/>
    <w:rsid w:val="31ED3189"/>
    <w:rsid w:val="326A2A2B"/>
    <w:rsid w:val="329B4993"/>
    <w:rsid w:val="33524AF4"/>
    <w:rsid w:val="343E1A7A"/>
    <w:rsid w:val="34A00986"/>
    <w:rsid w:val="34BD790F"/>
    <w:rsid w:val="350C7DCA"/>
    <w:rsid w:val="350E5DAF"/>
    <w:rsid w:val="352E1AEE"/>
    <w:rsid w:val="355879C5"/>
    <w:rsid w:val="35CC6F22"/>
    <w:rsid w:val="36015455"/>
    <w:rsid w:val="36127662"/>
    <w:rsid w:val="3666792F"/>
    <w:rsid w:val="367E6AA5"/>
    <w:rsid w:val="36857E34"/>
    <w:rsid w:val="36ED02CA"/>
    <w:rsid w:val="37B025A2"/>
    <w:rsid w:val="384004B6"/>
    <w:rsid w:val="389D2E4B"/>
    <w:rsid w:val="397B72CC"/>
    <w:rsid w:val="3995213C"/>
    <w:rsid w:val="39964C0C"/>
    <w:rsid w:val="3A2F2590"/>
    <w:rsid w:val="3A824DB6"/>
    <w:rsid w:val="3AD870A0"/>
    <w:rsid w:val="3B842468"/>
    <w:rsid w:val="3C2B135B"/>
    <w:rsid w:val="3C502C92"/>
    <w:rsid w:val="3CDB69FF"/>
    <w:rsid w:val="3CF47AC1"/>
    <w:rsid w:val="3D113ED7"/>
    <w:rsid w:val="3DD26D7F"/>
    <w:rsid w:val="3DEB4A20"/>
    <w:rsid w:val="3E2148E6"/>
    <w:rsid w:val="3E98746E"/>
    <w:rsid w:val="3E9C3F6D"/>
    <w:rsid w:val="3FF73B50"/>
    <w:rsid w:val="40185F30"/>
    <w:rsid w:val="40750F19"/>
    <w:rsid w:val="415154E2"/>
    <w:rsid w:val="41753E74"/>
    <w:rsid w:val="42022339"/>
    <w:rsid w:val="42843695"/>
    <w:rsid w:val="442742D8"/>
    <w:rsid w:val="44832FFF"/>
    <w:rsid w:val="44B034E0"/>
    <w:rsid w:val="44E06E90"/>
    <w:rsid w:val="44F87A23"/>
    <w:rsid w:val="45107462"/>
    <w:rsid w:val="457C0654"/>
    <w:rsid w:val="45B20519"/>
    <w:rsid w:val="4654384D"/>
    <w:rsid w:val="466E4440"/>
    <w:rsid w:val="46853538"/>
    <w:rsid w:val="478B5BE9"/>
    <w:rsid w:val="479F09BE"/>
    <w:rsid w:val="48074B4D"/>
    <w:rsid w:val="48D72771"/>
    <w:rsid w:val="4A677B24"/>
    <w:rsid w:val="4A8174A6"/>
    <w:rsid w:val="4B3A44A1"/>
    <w:rsid w:val="4B885FA4"/>
    <w:rsid w:val="4C653BF0"/>
    <w:rsid w:val="4C984320"/>
    <w:rsid w:val="4C9B1D07"/>
    <w:rsid w:val="4DBC0187"/>
    <w:rsid w:val="4EE97A87"/>
    <w:rsid w:val="4F245FE4"/>
    <w:rsid w:val="4F552641"/>
    <w:rsid w:val="4FEB4D54"/>
    <w:rsid w:val="5066262C"/>
    <w:rsid w:val="515B7CB7"/>
    <w:rsid w:val="51786173"/>
    <w:rsid w:val="52030738"/>
    <w:rsid w:val="520F39C4"/>
    <w:rsid w:val="528374C6"/>
    <w:rsid w:val="52911BE2"/>
    <w:rsid w:val="5299786A"/>
    <w:rsid w:val="52B24DB9"/>
    <w:rsid w:val="52E837CD"/>
    <w:rsid w:val="53220A8C"/>
    <w:rsid w:val="532742F5"/>
    <w:rsid w:val="53B8319F"/>
    <w:rsid w:val="540006A2"/>
    <w:rsid w:val="54E81862"/>
    <w:rsid w:val="54F209D1"/>
    <w:rsid w:val="55164621"/>
    <w:rsid w:val="55A31CC2"/>
    <w:rsid w:val="57790E97"/>
    <w:rsid w:val="578F06BB"/>
    <w:rsid w:val="57C2283E"/>
    <w:rsid w:val="57C87729"/>
    <w:rsid w:val="57F450C3"/>
    <w:rsid w:val="581666E6"/>
    <w:rsid w:val="58922210"/>
    <w:rsid w:val="589917F1"/>
    <w:rsid w:val="59314366"/>
    <w:rsid w:val="59525C4D"/>
    <w:rsid w:val="5BA81D4B"/>
    <w:rsid w:val="5BBA55DA"/>
    <w:rsid w:val="5C367B35"/>
    <w:rsid w:val="5C500B28"/>
    <w:rsid w:val="5C7C039B"/>
    <w:rsid w:val="5D1C19D8"/>
    <w:rsid w:val="5DD40BD5"/>
    <w:rsid w:val="5E40270F"/>
    <w:rsid w:val="5F867F04"/>
    <w:rsid w:val="60363DC9"/>
    <w:rsid w:val="605B5D36"/>
    <w:rsid w:val="60B44CEE"/>
    <w:rsid w:val="61AE5BE1"/>
    <w:rsid w:val="61E82EA1"/>
    <w:rsid w:val="62A72D5C"/>
    <w:rsid w:val="62C40459"/>
    <w:rsid w:val="62E10A89"/>
    <w:rsid w:val="633D0FCB"/>
    <w:rsid w:val="63CD05A1"/>
    <w:rsid w:val="63F26259"/>
    <w:rsid w:val="64680C55"/>
    <w:rsid w:val="646C600B"/>
    <w:rsid w:val="64B17EC2"/>
    <w:rsid w:val="65C60DEB"/>
    <w:rsid w:val="674E1D56"/>
    <w:rsid w:val="6751773B"/>
    <w:rsid w:val="675635B6"/>
    <w:rsid w:val="676A4358"/>
    <w:rsid w:val="67803B7C"/>
    <w:rsid w:val="67AD4D09"/>
    <w:rsid w:val="696F0688"/>
    <w:rsid w:val="697469DA"/>
    <w:rsid w:val="6B00125C"/>
    <w:rsid w:val="6CE75659"/>
    <w:rsid w:val="6CE8198E"/>
    <w:rsid w:val="6CEB5F3B"/>
    <w:rsid w:val="6CF46B9E"/>
    <w:rsid w:val="6D0D53A0"/>
    <w:rsid w:val="6D1159A2"/>
    <w:rsid w:val="6D14184B"/>
    <w:rsid w:val="6E146DCC"/>
    <w:rsid w:val="6F2F65B3"/>
    <w:rsid w:val="6F4638FD"/>
    <w:rsid w:val="6F647FD2"/>
    <w:rsid w:val="6F9603E0"/>
    <w:rsid w:val="6FFB46E7"/>
    <w:rsid w:val="702A2EE5"/>
    <w:rsid w:val="7105409D"/>
    <w:rsid w:val="715916C6"/>
    <w:rsid w:val="71AF7A24"/>
    <w:rsid w:val="72895FDA"/>
    <w:rsid w:val="72E72D01"/>
    <w:rsid w:val="73CF2113"/>
    <w:rsid w:val="73EF6311"/>
    <w:rsid w:val="74387CB8"/>
    <w:rsid w:val="74411194"/>
    <w:rsid w:val="75BD235C"/>
    <w:rsid w:val="75D141C0"/>
    <w:rsid w:val="75E17EDC"/>
    <w:rsid w:val="761A49D3"/>
    <w:rsid w:val="771816DB"/>
    <w:rsid w:val="772269FE"/>
    <w:rsid w:val="77297D8C"/>
    <w:rsid w:val="773724A9"/>
    <w:rsid w:val="779416A9"/>
    <w:rsid w:val="77E84A4C"/>
    <w:rsid w:val="78342545"/>
    <w:rsid w:val="79A56C45"/>
    <w:rsid w:val="7A804692"/>
    <w:rsid w:val="7B3B1E3C"/>
    <w:rsid w:val="7B6E00A7"/>
    <w:rsid w:val="7BD04C7A"/>
    <w:rsid w:val="7BFD3595"/>
    <w:rsid w:val="7C217284"/>
    <w:rsid w:val="7C2211FF"/>
    <w:rsid w:val="7C3D41A1"/>
    <w:rsid w:val="7C661E10"/>
    <w:rsid w:val="7DBA7990"/>
    <w:rsid w:val="7DD547CA"/>
    <w:rsid w:val="7E1C41A7"/>
    <w:rsid w:val="7E953F59"/>
    <w:rsid w:val="7FEC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qFormat="1" w:uiPriority="99" w:name="table of figures"/>
    <w:lsdException w:uiPriority="99" w:name="envelope address"/>
    <w:lsdException w:uiPriority="99" w:name="envelope return"/>
    <w:lsdException w:qFormat="1" w:uiPriority="0" w:name="footnote reference"/>
    <w:lsdException w:qFormat="1" w:uiPriority="0" w:name="annotation reference"/>
    <w:lsdException w:uiPriority="99" w:name="line number"/>
    <w:lsdException w:uiPriority="99" w:name="page number"/>
    <w:lsdException w:qFormat="1" w:uiPriority="0" w:name="endnote reference"/>
    <w:lsdException w:qFormat="1" w:uiPriority="99" w:name="endnote text"/>
    <w:lsdException w:uiPriority="99" w:name="table of authorities"/>
    <w:lsdException w:uiPriority="99" w:name="macro"/>
    <w:lsdException w:qFormat="1" w:uiPriority="99" w:name="toa heading"/>
    <w:lsdException w:qFormat="1" w:uiPriority="99" w:name="List"/>
    <w:lsdException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99" w:semiHidden="0" w:name="Title"/>
    <w:lsdException w:uiPriority="99" w:name="Closing"/>
    <w:lsdException w:qFormat="1"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qFormat="1" w:uiPriority="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qFormat="1"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71"/>
    <w:autoRedefine/>
    <w:qFormat/>
    <w:uiPriority w:val="0"/>
    <w:pPr>
      <w:keepNext/>
      <w:jc w:val="center"/>
      <w:outlineLvl w:val="0"/>
    </w:pPr>
    <w:rPr>
      <w:rFonts w:ascii="Times New Roman" w:hAnsi="Times New Roman" w:eastAsia="宋体" w:cs="Times New Roman"/>
      <w:b/>
      <w:bCs/>
      <w:kern w:val="0"/>
      <w:sz w:val="24"/>
      <w:szCs w:val="24"/>
    </w:rPr>
  </w:style>
  <w:style w:type="paragraph" w:styleId="4">
    <w:name w:val="heading 2"/>
    <w:basedOn w:val="1"/>
    <w:next w:val="1"/>
    <w:link w:val="72"/>
    <w:autoRedefine/>
    <w:semiHidden/>
    <w:unhideWhenUsed/>
    <w:qFormat/>
    <w:uiPriority w:val="0"/>
    <w:pPr>
      <w:keepNext/>
      <w:keepLines/>
      <w:spacing w:before="260" w:after="260" w:line="415" w:lineRule="auto"/>
      <w:outlineLvl w:val="1"/>
    </w:pPr>
    <w:rPr>
      <w:rFonts w:ascii="等线 Light" w:hAnsi="等线 Light" w:eastAsia="等线 Light" w:cs="Times New Roman"/>
      <w:b/>
      <w:bCs/>
      <w:sz w:val="32"/>
      <w:szCs w:val="32"/>
    </w:rPr>
  </w:style>
  <w:style w:type="paragraph" w:styleId="5">
    <w:name w:val="heading 3"/>
    <w:basedOn w:val="1"/>
    <w:next w:val="1"/>
    <w:link w:val="73"/>
    <w:autoRedefine/>
    <w:semiHidden/>
    <w:unhideWhenUsed/>
    <w:qFormat/>
    <w:uiPriority w:val="0"/>
    <w:pPr>
      <w:keepNext/>
      <w:keepLines/>
      <w:spacing w:before="260" w:after="260" w:line="415" w:lineRule="auto"/>
      <w:outlineLvl w:val="2"/>
    </w:pPr>
    <w:rPr>
      <w:rFonts w:ascii="Times New Roman" w:hAnsi="Times New Roman" w:eastAsia="宋体" w:cs="Times New Roman"/>
      <w:b/>
      <w:bCs/>
      <w:kern w:val="0"/>
      <w:sz w:val="32"/>
      <w:szCs w:val="32"/>
    </w:rPr>
  </w:style>
  <w:style w:type="paragraph" w:styleId="6">
    <w:name w:val="heading 4"/>
    <w:basedOn w:val="1"/>
    <w:next w:val="1"/>
    <w:link w:val="74"/>
    <w:autoRedefine/>
    <w:semiHidden/>
    <w:unhideWhenUsed/>
    <w:qFormat/>
    <w:uiPriority w:val="0"/>
    <w:pPr>
      <w:keepNext/>
      <w:keepLines/>
      <w:spacing w:before="280" w:after="290" w:line="374" w:lineRule="auto"/>
      <w:outlineLvl w:val="3"/>
    </w:pPr>
    <w:rPr>
      <w:rFonts w:ascii="Arial" w:hAnsi="Arial" w:eastAsia="黑体" w:cs="Times New Roman"/>
      <w:b/>
      <w:bCs/>
      <w:kern w:val="0"/>
      <w:sz w:val="28"/>
      <w:szCs w:val="28"/>
    </w:rPr>
  </w:style>
  <w:style w:type="paragraph" w:styleId="7">
    <w:name w:val="heading 5"/>
    <w:basedOn w:val="1"/>
    <w:next w:val="1"/>
    <w:link w:val="75"/>
    <w:autoRedefine/>
    <w:semiHidden/>
    <w:unhideWhenUsed/>
    <w:qFormat/>
    <w:uiPriority w:val="0"/>
    <w:pPr>
      <w:keepNext/>
      <w:keepLines/>
      <w:spacing w:before="280" w:after="290" w:line="374" w:lineRule="auto"/>
      <w:outlineLvl w:val="4"/>
    </w:pPr>
    <w:rPr>
      <w:rFonts w:ascii="Times New Roman" w:hAnsi="Times New Roman" w:eastAsia="宋体" w:cs="Times New Roman"/>
      <w:b/>
      <w:bCs/>
      <w:kern w:val="0"/>
      <w:sz w:val="28"/>
      <w:szCs w:val="28"/>
    </w:rPr>
  </w:style>
  <w:style w:type="paragraph" w:styleId="8">
    <w:name w:val="heading 6"/>
    <w:next w:val="1"/>
    <w:link w:val="76"/>
    <w:autoRedefine/>
    <w:semiHidden/>
    <w:unhideWhenUsed/>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9">
    <w:name w:val="heading 7"/>
    <w:next w:val="1"/>
    <w:link w:val="77"/>
    <w:autoRedefine/>
    <w:semiHidden/>
    <w:unhideWhenUsed/>
    <w:qFormat/>
    <w:uiPriority w:val="99"/>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10">
    <w:name w:val="heading 8"/>
    <w:next w:val="1"/>
    <w:link w:val="78"/>
    <w:autoRedefine/>
    <w:semiHidden/>
    <w:unhideWhenUsed/>
    <w:qFormat/>
    <w:uiPriority w:val="99"/>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1">
    <w:name w:val="heading 9"/>
    <w:basedOn w:val="1"/>
    <w:next w:val="1"/>
    <w:link w:val="79"/>
    <w:autoRedefine/>
    <w:semiHidden/>
    <w:unhideWhenUsed/>
    <w:qFormat/>
    <w:uiPriority w:val="99"/>
    <w:pPr>
      <w:keepNext/>
      <w:keepLines/>
      <w:spacing w:before="240" w:after="64" w:line="316" w:lineRule="auto"/>
      <w:outlineLvl w:val="8"/>
    </w:pPr>
    <w:rPr>
      <w:rFonts w:ascii="Arial" w:hAnsi="Arial" w:eastAsia="黑体" w:cs="Times New Roman"/>
      <w:kern w:val="0"/>
      <w:sz w:val="20"/>
      <w:szCs w:val="20"/>
    </w:rPr>
  </w:style>
  <w:style w:type="character" w:default="1" w:styleId="63">
    <w:name w:val="Default Paragraph Font"/>
    <w:autoRedefine/>
    <w:semiHidden/>
    <w:unhideWhenUsed/>
    <w:qFormat/>
    <w:uiPriority w:val="1"/>
  </w:style>
  <w:style w:type="table" w:default="1" w:styleId="5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91"/>
    <w:autoRedefine/>
    <w:semiHidden/>
    <w:unhideWhenUsed/>
    <w:qFormat/>
    <w:uiPriority w:val="99"/>
    <w:pPr>
      <w:spacing w:line="200" w:lineRule="exact"/>
      <w:ind w:firstLine="301"/>
    </w:pPr>
    <w:rPr>
      <w:rFonts w:ascii="宋体" w:hAnsi="Courier New" w:eastAsia="宋体" w:cs="Times New Roman"/>
      <w:spacing w:val="-4"/>
      <w:kern w:val="0"/>
      <w:sz w:val="18"/>
      <w:szCs w:val="20"/>
    </w:rPr>
  </w:style>
  <w:style w:type="paragraph" w:styleId="12">
    <w:name w:val="List 3"/>
    <w:basedOn w:val="1"/>
    <w:autoRedefine/>
    <w:semiHidden/>
    <w:unhideWhenUsed/>
    <w:qFormat/>
    <w:uiPriority w:val="99"/>
    <w:pPr>
      <w:ind w:left="100" w:leftChars="400" w:hanging="200" w:hangingChars="200"/>
    </w:pPr>
    <w:rPr>
      <w:rFonts w:ascii="Times New Roman" w:hAnsi="Times New Roman" w:eastAsia="宋体" w:cs="Times New Roman"/>
      <w:szCs w:val="20"/>
    </w:rPr>
  </w:style>
  <w:style w:type="paragraph" w:styleId="13">
    <w:name w:val="toc 7"/>
    <w:next w:val="1"/>
    <w:autoRedefine/>
    <w:semiHidden/>
    <w:unhideWhenUsed/>
    <w:qFormat/>
    <w:uiPriority w:val="99"/>
    <w:pPr>
      <w:wordWrap w:val="0"/>
      <w:ind w:left="2125"/>
      <w:jc w:val="both"/>
    </w:pPr>
    <w:rPr>
      <w:rFonts w:ascii="Times New Roman" w:hAnsi="Times New Roman" w:eastAsia="宋体" w:cs="Times New Roman"/>
      <w:sz w:val="21"/>
      <w:lang w:val="en-US" w:eastAsia="zh-CN" w:bidi="ar-SA"/>
    </w:rPr>
  </w:style>
  <w:style w:type="paragraph" w:styleId="14">
    <w:name w:val="List Number"/>
    <w:basedOn w:val="1"/>
    <w:autoRedefine/>
    <w:semiHidden/>
    <w:unhideWhenUsed/>
    <w:qFormat/>
    <w:uiPriority w:val="99"/>
    <w:pPr>
      <w:widowControl/>
      <w:numPr>
        <w:ilvl w:val="0"/>
        <w:numId w:val="1"/>
      </w:numPr>
      <w:spacing w:afterLines="50"/>
      <w:ind w:left="1800"/>
      <w:jc w:val="left"/>
    </w:pPr>
    <w:rPr>
      <w:rFonts w:ascii="Times New Roman" w:hAnsi="Times New Roman" w:eastAsia="宋体" w:cs="Times New Roman"/>
      <w:kern w:val="0"/>
      <w:sz w:val="24"/>
      <w:szCs w:val="20"/>
    </w:rPr>
  </w:style>
  <w:style w:type="paragraph" w:styleId="15">
    <w:name w:val="Normal Indent"/>
    <w:basedOn w:val="1"/>
    <w:link w:val="82"/>
    <w:autoRedefine/>
    <w:semiHidden/>
    <w:unhideWhenUsed/>
    <w:qFormat/>
    <w:uiPriority w:val="0"/>
    <w:pPr>
      <w:ind w:firstLine="420"/>
    </w:pPr>
  </w:style>
  <w:style w:type="paragraph" w:styleId="16">
    <w:name w:val="caption"/>
    <w:basedOn w:val="1"/>
    <w:next w:val="1"/>
    <w:autoRedefine/>
    <w:semiHidden/>
    <w:unhideWhenUsed/>
    <w:qFormat/>
    <w:uiPriority w:val="99"/>
    <w:pPr>
      <w:spacing w:before="152" w:after="160"/>
    </w:pPr>
    <w:rPr>
      <w:rFonts w:ascii="Arial" w:hAnsi="Arial" w:eastAsia="黑体" w:cs="Arial"/>
      <w:sz w:val="20"/>
      <w:szCs w:val="20"/>
    </w:rPr>
  </w:style>
  <w:style w:type="paragraph" w:styleId="17">
    <w:name w:val="index 5"/>
    <w:basedOn w:val="1"/>
    <w:next w:val="1"/>
    <w:autoRedefine/>
    <w:semiHidden/>
    <w:unhideWhenUsed/>
    <w:qFormat/>
    <w:uiPriority w:val="99"/>
    <w:pPr>
      <w:widowControl/>
      <w:spacing w:before="60" w:after="60"/>
      <w:ind w:left="1440"/>
    </w:pPr>
    <w:rPr>
      <w:rFonts w:ascii="Arial" w:hAnsi="Arial" w:eastAsia="宋体" w:cs="Arial"/>
      <w:kern w:val="0"/>
      <w:sz w:val="20"/>
      <w:szCs w:val="20"/>
      <w:lang w:val="en-GB" w:eastAsia="fr-FR"/>
    </w:rPr>
  </w:style>
  <w:style w:type="paragraph" w:styleId="18">
    <w:name w:val="Document Map"/>
    <w:basedOn w:val="1"/>
    <w:link w:val="99"/>
    <w:autoRedefine/>
    <w:semiHidden/>
    <w:unhideWhenUsed/>
    <w:qFormat/>
    <w:uiPriority w:val="99"/>
    <w:pPr>
      <w:shd w:val="clear" w:color="auto" w:fill="000080"/>
    </w:pPr>
    <w:rPr>
      <w:rFonts w:ascii="宋体" w:hAnsi="Times New Roman" w:eastAsia="宋体" w:cs="Times New Roman"/>
      <w:sz w:val="18"/>
      <w:szCs w:val="18"/>
    </w:rPr>
  </w:style>
  <w:style w:type="paragraph" w:styleId="19">
    <w:name w:val="toa heading"/>
    <w:basedOn w:val="1"/>
    <w:next w:val="1"/>
    <w:autoRedefine/>
    <w:semiHidden/>
    <w:unhideWhenUsed/>
    <w:qFormat/>
    <w:uiPriority w:val="99"/>
    <w:pPr>
      <w:spacing w:before="120"/>
    </w:pPr>
    <w:rPr>
      <w:rFonts w:ascii="Arial" w:hAnsi="Times New Roman" w:eastAsia="宋体" w:cs="Times New Roman"/>
      <w:kern w:val="0"/>
      <w:sz w:val="24"/>
      <w:szCs w:val="20"/>
    </w:rPr>
  </w:style>
  <w:style w:type="paragraph" w:styleId="20">
    <w:name w:val="annotation text"/>
    <w:basedOn w:val="1"/>
    <w:link w:val="706"/>
    <w:autoRedefine/>
    <w:semiHidden/>
    <w:unhideWhenUsed/>
    <w:qFormat/>
    <w:uiPriority w:val="99"/>
    <w:pPr>
      <w:jc w:val="left"/>
    </w:pPr>
    <w:rPr>
      <w:rFonts w:ascii="Times New Roman" w:hAnsi="Times New Roman" w:eastAsia="宋体" w:cs="Times New Roman"/>
      <w:kern w:val="0"/>
      <w:sz w:val="20"/>
      <w:szCs w:val="24"/>
    </w:rPr>
  </w:style>
  <w:style w:type="paragraph" w:styleId="21">
    <w:name w:val="Body Text 3"/>
    <w:basedOn w:val="1"/>
    <w:link w:val="96"/>
    <w:autoRedefine/>
    <w:semiHidden/>
    <w:unhideWhenUsed/>
    <w:qFormat/>
    <w:uiPriority w:val="99"/>
    <w:pPr>
      <w:snapToGrid w:val="0"/>
      <w:spacing w:before="50" w:after="50"/>
    </w:pPr>
    <w:rPr>
      <w:rFonts w:ascii="Times New Roman" w:hAnsi="宋体" w:eastAsia="仿宋_GB2312" w:cs="Times New Roman"/>
      <w:b/>
      <w:bCs/>
      <w:kern w:val="0"/>
      <w:sz w:val="24"/>
      <w:szCs w:val="20"/>
    </w:rPr>
  </w:style>
  <w:style w:type="paragraph" w:styleId="22">
    <w:name w:val="Body Text"/>
    <w:basedOn w:val="1"/>
    <w:link w:val="90"/>
    <w:autoRedefine/>
    <w:semiHidden/>
    <w:unhideWhenUsed/>
    <w:qFormat/>
    <w:uiPriority w:val="99"/>
    <w:pPr>
      <w:spacing w:after="120"/>
    </w:pPr>
    <w:rPr>
      <w:rFonts w:ascii="Times New Roman" w:hAnsi="Times New Roman" w:eastAsia="宋体" w:cs="Times New Roman"/>
      <w:kern w:val="0"/>
      <w:sz w:val="28"/>
      <w:szCs w:val="24"/>
    </w:rPr>
  </w:style>
  <w:style w:type="paragraph" w:styleId="23">
    <w:name w:val="List Number 3"/>
    <w:basedOn w:val="1"/>
    <w:autoRedefine/>
    <w:semiHidden/>
    <w:unhideWhenUsed/>
    <w:qFormat/>
    <w:uiPriority w:val="99"/>
    <w:pPr>
      <w:numPr>
        <w:ilvl w:val="0"/>
        <w:numId w:val="2"/>
      </w:numPr>
    </w:pPr>
    <w:rPr>
      <w:rFonts w:ascii="Times New Roman" w:hAnsi="Times New Roman" w:eastAsia="宋体" w:cs="Times New Roman"/>
      <w:szCs w:val="24"/>
    </w:rPr>
  </w:style>
  <w:style w:type="paragraph" w:styleId="24">
    <w:name w:val="List 2"/>
    <w:basedOn w:val="1"/>
    <w:autoRedefine/>
    <w:semiHidden/>
    <w:unhideWhenUsed/>
    <w:qFormat/>
    <w:uiPriority w:val="99"/>
    <w:pPr>
      <w:ind w:left="100" w:leftChars="200" w:hanging="200" w:hangingChars="200"/>
    </w:pPr>
    <w:rPr>
      <w:rFonts w:ascii="Times New Roman" w:hAnsi="Times New Roman" w:eastAsia="宋体" w:cs="Times New Roman"/>
      <w:sz w:val="28"/>
      <w:szCs w:val="24"/>
    </w:rPr>
  </w:style>
  <w:style w:type="paragraph" w:styleId="25">
    <w:name w:val="Block Text"/>
    <w:basedOn w:val="1"/>
    <w:autoRedefine/>
    <w:semiHidden/>
    <w:unhideWhenUsed/>
    <w:qFormat/>
    <w:uiPriority w:val="99"/>
    <w:pPr>
      <w:adjustRightInd w:val="0"/>
      <w:ind w:left="420" w:right="33"/>
      <w:jc w:val="left"/>
    </w:pPr>
    <w:rPr>
      <w:rFonts w:ascii="Times New Roman" w:hAnsi="Times New Roman" w:eastAsia="宋体" w:cs="Times New Roman"/>
      <w:kern w:val="0"/>
      <w:sz w:val="24"/>
      <w:szCs w:val="20"/>
    </w:rPr>
  </w:style>
  <w:style w:type="paragraph" w:styleId="26">
    <w:name w:val="index 4"/>
    <w:basedOn w:val="1"/>
    <w:next w:val="1"/>
    <w:autoRedefine/>
    <w:semiHidden/>
    <w:unhideWhenUsed/>
    <w:qFormat/>
    <w:uiPriority w:val="99"/>
    <w:pPr>
      <w:ind w:left="600" w:leftChars="600"/>
    </w:pPr>
    <w:rPr>
      <w:rFonts w:ascii="Times New Roman" w:hAnsi="Times New Roman" w:eastAsia="宋体" w:cs="Times New Roman"/>
      <w:szCs w:val="24"/>
    </w:rPr>
  </w:style>
  <w:style w:type="paragraph" w:styleId="27">
    <w:name w:val="toc 5"/>
    <w:next w:val="1"/>
    <w:autoRedefine/>
    <w:semiHidden/>
    <w:unhideWhenUsed/>
    <w:qFormat/>
    <w:uiPriority w:val="99"/>
    <w:pPr>
      <w:wordWrap w:val="0"/>
      <w:ind w:left="1275"/>
      <w:jc w:val="both"/>
    </w:pPr>
    <w:rPr>
      <w:rFonts w:ascii="Times New Roman" w:hAnsi="Times New Roman" w:eastAsia="宋体" w:cs="Times New Roman"/>
      <w:sz w:val="21"/>
      <w:lang w:val="en-US" w:eastAsia="zh-CN" w:bidi="ar-SA"/>
    </w:rPr>
  </w:style>
  <w:style w:type="paragraph" w:styleId="28">
    <w:name w:val="toc 3"/>
    <w:basedOn w:val="1"/>
    <w:next w:val="1"/>
    <w:autoRedefine/>
    <w:semiHidden/>
    <w:unhideWhenUsed/>
    <w:qFormat/>
    <w:uiPriority w:val="39"/>
    <w:pPr>
      <w:ind w:left="840" w:leftChars="400"/>
    </w:pPr>
    <w:rPr>
      <w:rFonts w:ascii="Calibri" w:hAnsi="Calibri" w:eastAsia="宋体" w:cs="Times New Roman"/>
    </w:rPr>
  </w:style>
  <w:style w:type="paragraph" w:styleId="29">
    <w:name w:val="Plain Text"/>
    <w:basedOn w:val="1"/>
    <w:link w:val="100"/>
    <w:autoRedefine/>
    <w:semiHidden/>
    <w:unhideWhenUsed/>
    <w:qFormat/>
    <w:uiPriority w:val="99"/>
    <w:pPr>
      <w:spacing w:beforeLines="50" w:afterLines="50" w:line="400" w:lineRule="exact"/>
    </w:pPr>
    <w:rPr>
      <w:rFonts w:ascii="宋体" w:hAnsi="Courier New" w:eastAsia="宋体" w:cs="Times New Roman"/>
      <w:kern w:val="0"/>
      <w:sz w:val="24"/>
      <w:szCs w:val="24"/>
    </w:rPr>
  </w:style>
  <w:style w:type="paragraph" w:styleId="30">
    <w:name w:val="toc 8"/>
    <w:next w:val="1"/>
    <w:autoRedefine/>
    <w:semiHidden/>
    <w:unhideWhenUsed/>
    <w:qFormat/>
    <w:uiPriority w:val="99"/>
    <w:pPr>
      <w:wordWrap w:val="0"/>
      <w:ind w:left="2550"/>
      <w:jc w:val="both"/>
    </w:pPr>
    <w:rPr>
      <w:rFonts w:ascii="Times New Roman" w:hAnsi="Times New Roman" w:eastAsia="宋体" w:cs="Times New Roman"/>
      <w:sz w:val="21"/>
      <w:lang w:val="en-US" w:eastAsia="zh-CN" w:bidi="ar-SA"/>
    </w:rPr>
  </w:style>
  <w:style w:type="paragraph" w:styleId="31">
    <w:name w:val="index 3"/>
    <w:basedOn w:val="1"/>
    <w:next w:val="1"/>
    <w:autoRedefine/>
    <w:semiHidden/>
    <w:unhideWhenUsed/>
    <w:qFormat/>
    <w:uiPriority w:val="99"/>
    <w:pPr>
      <w:ind w:left="400" w:leftChars="400"/>
    </w:pPr>
    <w:rPr>
      <w:rFonts w:ascii="宋体" w:hAnsi="Times New Roman" w:eastAsia="宋体" w:cs="Times New Roman"/>
      <w:sz w:val="24"/>
      <w:szCs w:val="20"/>
    </w:rPr>
  </w:style>
  <w:style w:type="paragraph" w:styleId="32">
    <w:name w:val="Date"/>
    <w:basedOn w:val="1"/>
    <w:next w:val="1"/>
    <w:link w:val="93"/>
    <w:autoRedefine/>
    <w:semiHidden/>
    <w:unhideWhenUsed/>
    <w:qFormat/>
    <w:uiPriority w:val="99"/>
    <w:pPr>
      <w:ind w:left="2500" w:leftChars="2500"/>
    </w:pPr>
    <w:rPr>
      <w:rFonts w:ascii="Times New Roman" w:hAnsi="Times New Roman" w:eastAsia="楷体_GB2312" w:cs="Times New Roman"/>
      <w:kern w:val="0"/>
      <w:sz w:val="32"/>
      <w:szCs w:val="20"/>
    </w:rPr>
  </w:style>
  <w:style w:type="paragraph" w:styleId="33">
    <w:name w:val="Body Text Indent 2"/>
    <w:basedOn w:val="1"/>
    <w:link w:val="97"/>
    <w:autoRedefine/>
    <w:semiHidden/>
    <w:unhideWhenUsed/>
    <w:qFormat/>
    <w:uiPriority w:val="99"/>
    <w:pPr>
      <w:snapToGrid w:val="0"/>
      <w:ind w:firstLine="542" w:firstLineChars="225"/>
    </w:pPr>
    <w:rPr>
      <w:rFonts w:ascii="仿宋_GB2312" w:hAnsi="宋体" w:eastAsia="宋体" w:cs="Times New Roman"/>
      <w:b/>
      <w:bCs/>
      <w:color w:val="000000"/>
      <w:kern w:val="0"/>
      <w:sz w:val="24"/>
      <w:szCs w:val="24"/>
    </w:rPr>
  </w:style>
  <w:style w:type="paragraph" w:styleId="34">
    <w:name w:val="endnote text"/>
    <w:basedOn w:val="1"/>
    <w:link w:val="87"/>
    <w:autoRedefine/>
    <w:semiHidden/>
    <w:unhideWhenUsed/>
    <w:qFormat/>
    <w:uiPriority w:val="99"/>
    <w:pPr>
      <w:snapToGrid w:val="0"/>
      <w:jc w:val="left"/>
    </w:pPr>
    <w:rPr>
      <w:rFonts w:ascii="Calibri" w:hAnsi="Calibri" w:eastAsia="宋体" w:cs="Times New Roman"/>
      <w:szCs w:val="20"/>
    </w:rPr>
  </w:style>
  <w:style w:type="paragraph" w:styleId="35">
    <w:name w:val="Balloon Text"/>
    <w:basedOn w:val="1"/>
    <w:link w:val="102"/>
    <w:autoRedefine/>
    <w:semiHidden/>
    <w:unhideWhenUsed/>
    <w:qFormat/>
    <w:uiPriority w:val="99"/>
    <w:rPr>
      <w:rFonts w:ascii="Times New Roman" w:hAnsi="Times New Roman" w:eastAsia="宋体" w:cs="Times New Roman"/>
      <w:kern w:val="0"/>
      <w:sz w:val="18"/>
      <w:szCs w:val="18"/>
    </w:rPr>
  </w:style>
  <w:style w:type="paragraph" w:styleId="36">
    <w:name w:val="footer"/>
    <w:basedOn w:val="1"/>
    <w:link w:val="86"/>
    <w:autoRedefine/>
    <w:unhideWhenUsed/>
    <w:qFormat/>
    <w:uiPriority w:val="99"/>
    <w:pPr>
      <w:tabs>
        <w:tab w:val="center" w:pos="4153"/>
        <w:tab w:val="right" w:pos="8306"/>
      </w:tabs>
      <w:snapToGrid w:val="0"/>
      <w:jc w:val="left"/>
    </w:pPr>
    <w:rPr>
      <w:rFonts w:ascii="Times New Roman" w:hAnsi="Times New Roman" w:eastAsia="黑体" w:cs="Times New Roman"/>
      <w:kern w:val="0"/>
      <w:sz w:val="18"/>
      <w:szCs w:val="18"/>
    </w:rPr>
  </w:style>
  <w:style w:type="paragraph" w:styleId="37">
    <w:name w:val="header"/>
    <w:basedOn w:val="1"/>
    <w:link w:val="85"/>
    <w:autoRedefine/>
    <w:unhideWhenUsed/>
    <w:qFormat/>
    <w:uiPriority w:val="99"/>
    <w:pPr>
      <w:pBdr>
        <w:bottom w:val="single" w:color="auto" w:sz="6" w:space="1"/>
      </w:pBdr>
      <w:tabs>
        <w:tab w:val="center" w:pos="4153"/>
        <w:tab w:val="right" w:pos="8306"/>
      </w:tabs>
      <w:snapToGrid w:val="0"/>
      <w:jc w:val="center"/>
    </w:pPr>
    <w:rPr>
      <w:rFonts w:ascii="Times New Roman" w:hAnsi="Times New Roman" w:eastAsia="仿宋_GB2312" w:cs="Times New Roman"/>
      <w:kern w:val="0"/>
      <w:sz w:val="18"/>
      <w:szCs w:val="20"/>
    </w:rPr>
  </w:style>
  <w:style w:type="paragraph" w:styleId="38">
    <w:name w:val="Signature"/>
    <w:basedOn w:val="1"/>
    <w:link w:val="89"/>
    <w:autoRedefine/>
    <w:semiHidden/>
    <w:unhideWhenUsed/>
    <w:qFormat/>
    <w:uiPriority w:val="99"/>
    <w:pPr>
      <w:widowControl/>
      <w:ind w:left="4252"/>
      <w:jc w:val="left"/>
    </w:pPr>
    <w:rPr>
      <w:rFonts w:ascii="Calibri" w:hAnsi="Calibri" w:eastAsia="宋体" w:cs="Times New Roman"/>
      <w:kern w:val="0"/>
      <w:sz w:val="24"/>
      <w:szCs w:val="20"/>
      <w:lang w:val="en-GB" w:eastAsia="en-US"/>
    </w:rPr>
  </w:style>
  <w:style w:type="paragraph" w:styleId="39">
    <w:name w:val="toc 1"/>
    <w:basedOn w:val="1"/>
    <w:next w:val="1"/>
    <w:autoRedefine/>
    <w:unhideWhenUsed/>
    <w:qFormat/>
    <w:uiPriority w:val="39"/>
    <w:rPr>
      <w:rFonts w:ascii="Times New Roman" w:hAnsi="Times New Roman" w:eastAsia="宋体" w:cs="Times New Roman"/>
      <w:szCs w:val="24"/>
    </w:rPr>
  </w:style>
  <w:style w:type="paragraph" w:styleId="40">
    <w:name w:val="toc 4"/>
    <w:next w:val="1"/>
    <w:autoRedefine/>
    <w:semiHidden/>
    <w:unhideWhenUsed/>
    <w:qFormat/>
    <w:uiPriority w:val="99"/>
    <w:pPr>
      <w:wordWrap w:val="0"/>
      <w:ind w:left="850"/>
      <w:jc w:val="both"/>
    </w:pPr>
    <w:rPr>
      <w:rFonts w:ascii="Times New Roman" w:hAnsi="Times New Roman" w:eastAsia="宋体" w:cs="Times New Roman"/>
      <w:sz w:val="21"/>
      <w:lang w:val="en-US" w:eastAsia="zh-CN" w:bidi="ar-SA"/>
    </w:rPr>
  </w:style>
  <w:style w:type="paragraph" w:styleId="41">
    <w:name w:val="Subtitle"/>
    <w:next w:val="1"/>
    <w:link w:val="92"/>
    <w:autoRedefine/>
    <w:qFormat/>
    <w:uiPriority w:val="99"/>
    <w:pPr>
      <w:wordWrap w:val="0"/>
      <w:spacing w:after="60"/>
      <w:jc w:val="center"/>
    </w:pPr>
    <w:rPr>
      <w:rFonts w:ascii="Times New Roman" w:hAnsi="Times New Roman" w:eastAsia="宋体" w:cs="Times New Roman"/>
      <w:sz w:val="24"/>
      <w:lang w:val="en-US" w:eastAsia="zh-CN" w:bidi="ar-SA"/>
    </w:rPr>
  </w:style>
  <w:style w:type="paragraph" w:styleId="42">
    <w:name w:val="List"/>
    <w:basedOn w:val="1"/>
    <w:autoRedefine/>
    <w:semiHidden/>
    <w:unhideWhenUsed/>
    <w:qFormat/>
    <w:uiPriority w:val="99"/>
    <w:pPr>
      <w:ind w:left="200" w:hanging="200" w:hangingChars="200"/>
    </w:pPr>
    <w:rPr>
      <w:rFonts w:ascii="Times New Roman" w:hAnsi="Times New Roman" w:eastAsia="宋体" w:cs="Times New Roman"/>
      <w:sz w:val="28"/>
      <w:szCs w:val="24"/>
    </w:rPr>
  </w:style>
  <w:style w:type="paragraph" w:styleId="43">
    <w:name w:val="footnote text"/>
    <w:basedOn w:val="1"/>
    <w:link w:val="83"/>
    <w:autoRedefine/>
    <w:semiHidden/>
    <w:unhideWhenUsed/>
    <w:qFormat/>
    <w:uiPriority w:val="99"/>
    <w:pPr>
      <w:snapToGrid w:val="0"/>
      <w:jc w:val="left"/>
    </w:pPr>
    <w:rPr>
      <w:rFonts w:ascii="Calibri" w:hAnsi="Calibri" w:eastAsia="宋体" w:cs="Times New Roman"/>
      <w:sz w:val="18"/>
      <w:szCs w:val="20"/>
    </w:rPr>
  </w:style>
  <w:style w:type="paragraph" w:styleId="44">
    <w:name w:val="toc 6"/>
    <w:next w:val="1"/>
    <w:autoRedefine/>
    <w:semiHidden/>
    <w:unhideWhenUsed/>
    <w:qFormat/>
    <w:uiPriority w:val="99"/>
    <w:pPr>
      <w:wordWrap w:val="0"/>
      <w:ind w:left="1700"/>
      <w:jc w:val="both"/>
    </w:pPr>
    <w:rPr>
      <w:rFonts w:ascii="Times New Roman" w:hAnsi="Times New Roman" w:eastAsia="宋体" w:cs="Times New Roman"/>
      <w:sz w:val="21"/>
      <w:lang w:val="en-US" w:eastAsia="zh-CN" w:bidi="ar-SA"/>
    </w:rPr>
  </w:style>
  <w:style w:type="paragraph" w:styleId="45">
    <w:name w:val="List 5"/>
    <w:basedOn w:val="1"/>
    <w:autoRedefine/>
    <w:semiHidden/>
    <w:unhideWhenUsed/>
    <w:qFormat/>
    <w:uiPriority w:val="99"/>
    <w:pPr>
      <w:ind w:left="2100" w:hanging="420"/>
    </w:pPr>
    <w:rPr>
      <w:rFonts w:ascii="Calibri" w:hAnsi="Calibri" w:eastAsia="楷体_GB2312" w:cs="Times New Roman"/>
      <w:sz w:val="32"/>
    </w:rPr>
  </w:style>
  <w:style w:type="paragraph" w:styleId="46">
    <w:name w:val="Body Text Indent 3"/>
    <w:basedOn w:val="1"/>
    <w:link w:val="98"/>
    <w:autoRedefine/>
    <w:semiHidden/>
    <w:unhideWhenUsed/>
    <w:qFormat/>
    <w:uiPriority w:val="99"/>
    <w:pPr>
      <w:snapToGrid w:val="0"/>
      <w:ind w:firstLine="480" w:firstLineChars="200"/>
      <w:jc w:val="left"/>
    </w:pPr>
    <w:rPr>
      <w:rFonts w:ascii="仿宋_GB2312" w:hAnsi="宋体" w:eastAsia="仿宋_GB2312" w:cs="Times New Roman"/>
      <w:color w:val="000000"/>
      <w:kern w:val="0"/>
      <w:sz w:val="24"/>
      <w:szCs w:val="24"/>
    </w:rPr>
  </w:style>
  <w:style w:type="paragraph" w:styleId="47">
    <w:name w:val="table of figures"/>
    <w:basedOn w:val="1"/>
    <w:next w:val="1"/>
    <w:autoRedefine/>
    <w:semiHidden/>
    <w:unhideWhenUsed/>
    <w:qFormat/>
    <w:uiPriority w:val="99"/>
    <w:pPr>
      <w:ind w:left="200" w:leftChars="200" w:hanging="200" w:hangingChars="200"/>
    </w:pPr>
    <w:rPr>
      <w:rFonts w:ascii="Times New Roman" w:hAnsi="Times New Roman" w:eastAsia="宋体" w:cs="Times New Roman"/>
      <w:szCs w:val="24"/>
    </w:rPr>
  </w:style>
  <w:style w:type="paragraph" w:styleId="48">
    <w:name w:val="toc 2"/>
    <w:basedOn w:val="1"/>
    <w:next w:val="1"/>
    <w:autoRedefine/>
    <w:unhideWhenUsed/>
    <w:qFormat/>
    <w:uiPriority w:val="39"/>
    <w:pPr>
      <w:ind w:left="420" w:leftChars="200"/>
    </w:pPr>
    <w:rPr>
      <w:rFonts w:ascii="Calibri" w:hAnsi="Calibri" w:eastAsia="宋体" w:cs="Times New Roman"/>
    </w:rPr>
  </w:style>
  <w:style w:type="paragraph" w:styleId="49">
    <w:name w:val="toc 9"/>
    <w:next w:val="1"/>
    <w:autoRedefine/>
    <w:semiHidden/>
    <w:unhideWhenUsed/>
    <w:qFormat/>
    <w:uiPriority w:val="99"/>
    <w:pPr>
      <w:wordWrap w:val="0"/>
      <w:ind w:left="2975"/>
      <w:jc w:val="both"/>
    </w:pPr>
    <w:rPr>
      <w:rFonts w:ascii="Times New Roman" w:hAnsi="Times New Roman" w:eastAsia="宋体" w:cs="Times New Roman"/>
      <w:sz w:val="21"/>
      <w:lang w:val="en-US" w:eastAsia="zh-CN" w:bidi="ar-SA"/>
    </w:rPr>
  </w:style>
  <w:style w:type="paragraph" w:styleId="50">
    <w:name w:val="Body Text 2"/>
    <w:basedOn w:val="1"/>
    <w:link w:val="95"/>
    <w:autoRedefine/>
    <w:semiHidden/>
    <w:unhideWhenUsed/>
    <w:qFormat/>
    <w:uiPriority w:val="99"/>
    <w:pPr>
      <w:widowControl/>
      <w:snapToGrid w:val="0"/>
      <w:spacing w:before="50" w:afterLines="50" w:line="400" w:lineRule="exact"/>
      <w:jc w:val="left"/>
    </w:pPr>
    <w:rPr>
      <w:rFonts w:ascii="宋体" w:hAnsi="宋体" w:eastAsia="宋体" w:cs="Times New Roman"/>
      <w:color w:val="000000"/>
      <w:kern w:val="0"/>
      <w:sz w:val="24"/>
      <w:szCs w:val="24"/>
    </w:rPr>
  </w:style>
  <w:style w:type="paragraph" w:styleId="51">
    <w:name w:val="List 4"/>
    <w:basedOn w:val="1"/>
    <w:autoRedefine/>
    <w:semiHidden/>
    <w:unhideWhenUsed/>
    <w:qFormat/>
    <w:uiPriority w:val="99"/>
    <w:pPr>
      <w:ind w:left="1680" w:hanging="420"/>
    </w:pPr>
    <w:rPr>
      <w:rFonts w:ascii="Calibri" w:hAnsi="Calibri" w:eastAsia="楷体_GB2312" w:cs="Times New Roman"/>
      <w:sz w:val="32"/>
    </w:rPr>
  </w:style>
  <w:style w:type="paragraph" w:styleId="52">
    <w:name w:val="HTML Preformatted"/>
    <w:basedOn w:val="1"/>
    <w:link w:val="80"/>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53">
    <w:name w:val="Normal (Web)"/>
    <w:basedOn w:val="1"/>
    <w:autoRedefine/>
    <w:semiHidden/>
    <w:unhideWhenUsed/>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54">
    <w:name w:val="index 1"/>
    <w:basedOn w:val="1"/>
    <w:next w:val="1"/>
    <w:autoRedefine/>
    <w:semiHidden/>
    <w:unhideWhenUsed/>
    <w:qFormat/>
    <w:uiPriority w:val="99"/>
    <w:pPr>
      <w:spacing w:line="220" w:lineRule="exact"/>
      <w:jc w:val="center"/>
    </w:pPr>
    <w:rPr>
      <w:rFonts w:ascii="仿宋_GB2312" w:hAnsi="Calibri" w:eastAsia="仿宋_GB2312" w:cs="Times New Roman"/>
      <w:szCs w:val="21"/>
    </w:rPr>
  </w:style>
  <w:style w:type="paragraph" w:styleId="55">
    <w:name w:val="index 2"/>
    <w:basedOn w:val="1"/>
    <w:next w:val="1"/>
    <w:autoRedefine/>
    <w:semiHidden/>
    <w:unhideWhenUsed/>
    <w:qFormat/>
    <w:uiPriority w:val="99"/>
    <w:pPr>
      <w:ind w:left="200" w:leftChars="200"/>
    </w:pPr>
    <w:rPr>
      <w:rFonts w:ascii="宋体" w:hAnsi="Times New Roman" w:eastAsia="宋体" w:cs="Times New Roman"/>
      <w:sz w:val="24"/>
      <w:szCs w:val="20"/>
    </w:rPr>
  </w:style>
  <w:style w:type="paragraph" w:styleId="56">
    <w:name w:val="Title"/>
    <w:basedOn w:val="1"/>
    <w:next w:val="1"/>
    <w:link w:val="88"/>
    <w:autoRedefine/>
    <w:qFormat/>
    <w:uiPriority w:val="99"/>
    <w:pPr>
      <w:spacing w:line="520" w:lineRule="exact"/>
      <w:jc w:val="center"/>
      <w:outlineLvl w:val="3"/>
    </w:pPr>
    <w:rPr>
      <w:rFonts w:ascii="Cambria" w:hAnsi="Cambria" w:eastAsia="宋体" w:cs="Times New Roman"/>
      <w:b/>
      <w:bCs/>
      <w:kern w:val="0"/>
      <w:sz w:val="28"/>
      <w:szCs w:val="32"/>
    </w:rPr>
  </w:style>
  <w:style w:type="paragraph" w:styleId="57">
    <w:name w:val="annotation subject"/>
    <w:basedOn w:val="20"/>
    <w:next w:val="20"/>
    <w:link w:val="101"/>
    <w:autoRedefine/>
    <w:semiHidden/>
    <w:unhideWhenUsed/>
    <w:qFormat/>
    <w:uiPriority w:val="99"/>
    <w:rPr>
      <w:b/>
      <w:bCs/>
      <w:szCs w:val="20"/>
    </w:rPr>
  </w:style>
  <w:style w:type="paragraph" w:styleId="58">
    <w:name w:val="Body Text First Indent"/>
    <w:basedOn w:val="22"/>
    <w:link w:val="94"/>
    <w:autoRedefine/>
    <w:semiHidden/>
    <w:unhideWhenUsed/>
    <w:qFormat/>
    <w:uiPriority w:val="99"/>
    <w:pPr>
      <w:ind w:firstLine="420" w:firstLineChars="100"/>
    </w:pPr>
    <w:rPr>
      <w:rFonts w:ascii="Calibri" w:hAnsi="Calibri"/>
      <w:sz w:val="21"/>
    </w:rPr>
  </w:style>
  <w:style w:type="table" w:styleId="60">
    <w:name w:val="Table Grid"/>
    <w:basedOn w:val="5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Theme"/>
    <w:basedOn w:val="59"/>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Classic 1"/>
    <w:basedOn w:val="59"/>
    <w:autoRedefine/>
    <w:semiHidden/>
    <w:unhideWhenUsed/>
    <w:qFormat/>
    <w:uiPriority w:val="0"/>
    <w:pPr>
      <w:widowControl w:val="0"/>
      <w:jc w:val="both"/>
    </w:pPr>
    <w:tblPr>
      <w:tblBorders>
        <w:top w:val="single" w:color="000000" w:sz="12" w:space="0"/>
        <w:bottom w:val="single" w:color="000000" w:sz="12" w:space="0"/>
      </w:tblBorders>
    </w:tbl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rPr>
      <w:tblPr/>
      <w:tcPr>
        <w:tcBorders>
          <w:top w:val="nil"/>
          <w:left w:val="nil"/>
          <w:bottom w:val="nil"/>
          <w:right w:val="nil"/>
          <w:insideH w:val="nil"/>
          <w:insideV w:val="nil"/>
          <w:tl2br w:val="nil"/>
          <w:tr2bl w:val="nil"/>
        </w:tcBorders>
      </w:tcPr>
    </w:tblStylePr>
    <w:tblStylePr w:type="swCell">
      <w:rPr>
        <w:b/>
      </w:rPr>
      <w:tblPr/>
      <w:tcPr>
        <w:tcBorders>
          <w:top w:val="nil"/>
          <w:left w:val="nil"/>
          <w:bottom w:val="nil"/>
          <w:right w:val="nil"/>
          <w:insideH w:val="nil"/>
          <w:insideV w:val="nil"/>
          <w:tl2br w:val="nil"/>
          <w:tr2bl w:val="nil"/>
        </w:tcBorders>
      </w:tcPr>
    </w:tblStylePr>
  </w:style>
  <w:style w:type="character" w:styleId="64">
    <w:name w:val="Strong"/>
    <w:autoRedefine/>
    <w:qFormat/>
    <w:uiPriority w:val="22"/>
    <w:rPr>
      <w:rFonts w:hint="eastAsia" w:ascii="宋体" w:hAnsi="宋体" w:eastAsia="宋体"/>
      <w:b/>
      <w:bCs/>
      <w:kern w:val="2"/>
      <w:sz w:val="24"/>
      <w:szCs w:val="24"/>
      <w:lang w:val="en-US" w:eastAsia="zh-CN" w:bidi="ar-SA"/>
    </w:rPr>
  </w:style>
  <w:style w:type="character" w:styleId="65">
    <w:name w:val="endnote reference"/>
    <w:autoRedefine/>
    <w:semiHidden/>
    <w:unhideWhenUsed/>
    <w:qFormat/>
    <w:uiPriority w:val="0"/>
    <w:rPr>
      <w:vertAlign w:val="superscript"/>
    </w:rPr>
  </w:style>
  <w:style w:type="character" w:styleId="66">
    <w:name w:val="FollowedHyperlink"/>
    <w:autoRedefine/>
    <w:semiHidden/>
    <w:unhideWhenUsed/>
    <w:qFormat/>
    <w:uiPriority w:val="0"/>
    <w:rPr>
      <w:rFonts w:hint="eastAsia" w:ascii="宋体" w:hAnsi="宋体" w:eastAsia="宋体"/>
      <w:color w:val="800080"/>
      <w:kern w:val="2"/>
      <w:sz w:val="24"/>
      <w:szCs w:val="24"/>
      <w:u w:val="single"/>
      <w:lang w:val="en-US" w:eastAsia="zh-CN" w:bidi="ar-SA"/>
    </w:rPr>
  </w:style>
  <w:style w:type="character" w:styleId="67">
    <w:name w:val="Emphasis"/>
    <w:autoRedefine/>
    <w:qFormat/>
    <w:uiPriority w:val="20"/>
    <w:rPr>
      <w:i/>
      <w:sz w:val="21"/>
    </w:rPr>
  </w:style>
  <w:style w:type="character" w:styleId="68">
    <w:name w:val="Hyperlink"/>
    <w:autoRedefine/>
    <w:unhideWhenUsed/>
    <w:qFormat/>
    <w:uiPriority w:val="99"/>
    <w:rPr>
      <w:color w:val="0000FF"/>
      <w:u w:val="single"/>
    </w:rPr>
  </w:style>
  <w:style w:type="character" w:styleId="69">
    <w:name w:val="annotation reference"/>
    <w:autoRedefine/>
    <w:semiHidden/>
    <w:unhideWhenUsed/>
    <w:qFormat/>
    <w:uiPriority w:val="0"/>
    <w:rPr>
      <w:rFonts w:hint="eastAsia" w:ascii="宋体" w:hAnsi="宋体" w:eastAsia="宋体"/>
      <w:kern w:val="2"/>
      <w:sz w:val="21"/>
      <w:szCs w:val="21"/>
      <w:lang w:val="en-US" w:eastAsia="zh-CN" w:bidi="ar-SA"/>
    </w:rPr>
  </w:style>
  <w:style w:type="character" w:styleId="70">
    <w:name w:val="footnote reference"/>
    <w:autoRedefine/>
    <w:semiHidden/>
    <w:unhideWhenUsed/>
    <w:qFormat/>
    <w:uiPriority w:val="0"/>
    <w:rPr>
      <w:vertAlign w:val="superscript"/>
    </w:rPr>
  </w:style>
  <w:style w:type="character" w:customStyle="1" w:styleId="71">
    <w:name w:val="标题 1 字符"/>
    <w:basedOn w:val="63"/>
    <w:link w:val="3"/>
    <w:autoRedefine/>
    <w:qFormat/>
    <w:uiPriority w:val="0"/>
    <w:rPr>
      <w:rFonts w:ascii="Times New Roman" w:hAnsi="Times New Roman" w:eastAsia="宋体" w:cs="Times New Roman"/>
      <w:b/>
      <w:bCs/>
      <w:kern w:val="0"/>
      <w:sz w:val="24"/>
      <w:szCs w:val="24"/>
    </w:rPr>
  </w:style>
  <w:style w:type="character" w:customStyle="1" w:styleId="72">
    <w:name w:val="标题 2 字符"/>
    <w:basedOn w:val="63"/>
    <w:link w:val="4"/>
    <w:autoRedefine/>
    <w:semiHidden/>
    <w:qFormat/>
    <w:uiPriority w:val="0"/>
    <w:rPr>
      <w:rFonts w:ascii="等线 Light" w:hAnsi="等线 Light" w:eastAsia="等线 Light" w:cs="Times New Roman"/>
      <w:b/>
      <w:bCs/>
      <w:sz w:val="32"/>
      <w:szCs w:val="32"/>
    </w:rPr>
  </w:style>
  <w:style w:type="character" w:customStyle="1" w:styleId="73">
    <w:name w:val="标题 3 字符"/>
    <w:basedOn w:val="63"/>
    <w:link w:val="5"/>
    <w:autoRedefine/>
    <w:semiHidden/>
    <w:qFormat/>
    <w:uiPriority w:val="0"/>
    <w:rPr>
      <w:rFonts w:ascii="Times New Roman" w:hAnsi="Times New Roman" w:eastAsia="宋体" w:cs="Times New Roman"/>
      <w:b/>
      <w:bCs/>
      <w:kern w:val="0"/>
      <w:sz w:val="32"/>
      <w:szCs w:val="32"/>
    </w:rPr>
  </w:style>
  <w:style w:type="character" w:customStyle="1" w:styleId="74">
    <w:name w:val="标题 4 字符"/>
    <w:basedOn w:val="63"/>
    <w:link w:val="6"/>
    <w:autoRedefine/>
    <w:semiHidden/>
    <w:qFormat/>
    <w:uiPriority w:val="0"/>
    <w:rPr>
      <w:rFonts w:ascii="Arial" w:hAnsi="Arial" w:eastAsia="黑体" w:cs="Times New Roman"/>
      <w:b/>
      <w:bCs/>
      <w:kern w:val="0"/>
      <w:sz w:val="28"/>
      <w:szCs w:val="28"/>
    </w:rPr>
  </w:style>
  <w:style w:type="character" w:customStyle="1" w:styleId="75">
    <w:name w:val="标题 5 字符"/>
    <w:basedOn w:val="63"/>
    <w:link w:val="7"/>
    <w:autoRedefine/>
    <w:semiHidden/>
    <w:qFormat/>
    <w:uiPriority w:val="0"/>
    <w:rPr>
      <w:rFonts w:ascii="Times New Roman" w:hAnsi="Times New Roman" w:eastAsia="宋体" w:cs="Times New Roman"/>
      <w:b/>
      <w:bCs/>
      <w:kern w:val="0"/>
      <w:sz w:val="28"/>
      <w:szCs w:val="28"/>
    </w:rPr>
  </w:style>
  <w:style w:type="character" w:customStyle="1" w:styleId="76">
    <w:name w:val="标题 6 字符"/>
    <w:basedOn w:val="63"/>
    <w:link w:val="8"/>
    <w:autoRedefine/>
    <w:semiHidden/>
    <w:qFormat/>
    <w:uiPriority w:val="0"/>
    <w:rPr>
      <w:rFonts w:ascii="Times New Roman" w:hAnsi="Times New Roman" w:eastAsia="宋体" w:cs="Times New Roman"/>
      <w:b/>
      <w:kern w:val="0"/>
      <w:szCs w:val="20"/>
    </w:rPr>
  </w:style>
  <w:style w:type="character" w:customStyle="1" w:styleId="77">
    <w:name w:val="标题 7 字符"/>
    <w:basedOn w:val="63"/>
    <w:link w:val="9"/>
    <w:autoRedefine/>
    <w:semiHidden/>
    <w:qFormat/>
    <w:uiPriority w:val="99"/>
    <w:rPr>
      <w:rFonts w:ascii="Times New Roman" w:hAnsi="Times New Roman" w:eastAsia="宋体" w:cs="Times New Roman"/>
      <w:kern w:val="0"/>
      <w:szCs w:val="20"/>
    </w:rPr>
  </w:style>
  <w:style w:type="character" w:customStyle="1" w:styleId="78">
    <w:name w:val="标题 8 字符"/>
    <w:basedOn w:val="63"/>
    <w:link w:val="10"/>
    <w:autoRedefine/>
    <w:semiHidden/>
    <w:qFormat/>
    <w:uiPriority w:val="99"/>
    <w:rPr>
      <w:rFonts w:ascii="Times New Roman" w:hAnsi="Times New Roman" w:eastAsia="宋体" w:cs="Times New Roman"/>
      <w:kern w:val="0"/>
      <w:szCs w:val="20"/>
    </w:rPr>
  </w:style>
  <w:style w:type="character" w:customStyle="1" w:styleId="79">
    <w:name w:val="标题 9 字符"/>
    <w:basedOn w:val="63"/>
    <w:link w:val="11"/>
    <w:autoRedefine/>
    <w:semiHidden/>
    <w:qFormat/>
    <w:uiPriority w:val="99"/>
    <w:rPr>
      <w:rFonts w:ascii="Arial" w:hAnsi="Arial" w:eastAsia="黑体" w:cs="Times New Roman"/>
      <w:kern w:val="0"/>
      <w:sz w:val="20"/>
      <w:szCs w:val="20"/>
    </w:rPr>
  </w:style>
  <w:style w:type="character" w:customStyle="1" w:styleId="80">
    <w:name w:val="HTML 预设格式 字符"/>
    <w:basedOn w:val="63"/>
    <w:link w:val="52"/>
    <w:autoRedefine/>
    <w:semiHidden/>
    <w:qFormat/>
    <w:uiPriority w:val="0"/>
    <w:rPr>
      <w:rFonts w:ascii="宋体" w:hAnsi="宋体" w:eastAsia="宋体" w:cs="Times New Roman"/>
      <w:kern w:val="0"/>
      <w:sz w:val="24"/>
      <w:szCs w:val="24"/>
    </w:rPr>
  </w:style>
  <w:style w:type="paragraph" w:customStyle="1" w:styleId="81">
    <w:name w:val="msonormal"/>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character" w:customStyle="1" w:styleId="82">
    <w:name w:val="正文缩进 字符"/>
    <w:link w:val="15"/>
    <w:autoRedefine/>
    <w:semiHidden/>
    <w:qFormat/>
    <w:locked/>
    <w:uiPriority w:val="0"/>
  </w:style>
  <w:style w:type="character" w:customStyle="1" w:styleId="83">
    <w:name w:val="脚注文本 字符"/>
    <w:basedOn w:val="63"/>
    <w:link w:val="43"/>
    <w:autoRedefine/>
    <w:semiHidden/>
    <w:qFormat/>
    <w:uiPriority w:val="99"/>
    <w:rPr>
      <w:rFonts w:ascii="Calibri" w:hAnsi="Calibri" w:eastAsia="宋体" w:cs="Times New Roman"/>
      <w:sz w:val="18"/>
      <w:szCs w:val="20"/>
    </w:rPr>
  </w:style>
  <w:style w:type="character" w:customStyle="1" w:styleId="84">
    <w:name w:val="批注文字 字符"/>
    <w:basedOn w:val="63"/>
    <w:autoRedefine/>
    <w:semiHidden/>
    <w:qFormat/>
    <w:uiPriority w:val="0"/>
  </w:style>
  <w:style w:type="character" w:customStyle="1" w:styleId="85">
    <w:name w:val="页眉 字符"/>
    <w:basedOn w:val="63"/>
    <w:link w:val="37"/>
    <w:autoRedefine/>
    <w:qFormat/>
    <w:uiPriority w:val="99"/>
    <w:rPr>
      <w:rFonts w:ascii="Times New Roman" w:hAnsi="Times New Roman" w:eastAsia="仿宋_GB2312" w:cs="Times New Roman"/>
      <w:kern w:val="0"/>
      <w:sz w:val="18"/>
      <w:szCs w:val="20"/>
    </w:rPr>
  </w:style>
  <w:style w:type="character" w:customStyle="1" w:styleId="86">
    <w:name w:val="页脚 字符"/>
    <w:basedOn w:val="63"/>
    <w:link w:val="36"/>
    <w:autoRedefine/>
    <w:qFormat/>
    <w:uiPriority w:val="99"/>
    <w:rPr>
      <w:rFonts w:ascii="Times New Roman" w:hAnsi="Times New Roman" w:eastAsia="黑体" w:cs="Times New Roman"/>
      <w:kern w:val="0"/>
      <w:sz w:val="18"/>
      <w:szCs w:val="18"/>
    </w:rPr>
  </w:style>
  <w:style w:type="character" w:customStyle="1" w:styleId="87">
    <w:name w:val="尾注文本 字符"/>
    <w:basedOn w:val="63"/>
    <w:link w:val="34"/>
    <w:autoRedefine/>
    <w:semiHidden/>
    <w:qFormat/>
    <w:uiPriority w:val="99"/>
    <w:rPr>
      <w:rFonts w:ascii="Calibri" w:hAnsi="Calibri" w:eastAsia="宋体" w:cs="Times New Roman"/>
      <w:szCs w:val="20"/>
    </w:rPr>
  </w:style>
  <w:style w:type="character" w:customStyle="1" w:styleId="88">
    <w:name w:val="标题 字符"/>
    <w:basedOn w:val="63"/>
    <w:link w:val="56"/>
    <w:autoRedefine/>
    <w:qFormat/>
    <w:uiPriority w:val="99"/>
    <w:rPr>
      <w:rFonts w:ascii="Cambria" w:hAnsi="Cambria" w:eastAsia="宋体" w:cs="Times New Roman"/>
      <w:b/>
      <w:bCs/>
      <w:kern w:val="0"/>
      <w:sz w:val="28"/>
      <w:szCs w:val="32"/>
    </w:rPr>
  </w:style>
  <w:style w:type="character" w:customStyle="1" w:styleId="89">
    <w:name w:val="签名 字符"/>
    <w:basedOn w:val="63"/>
    <w:link w:val="38"/>
    <w:autoRedefine/>
    <w:semiHidden/>
    <w:qFormat/>
    <w:uiPriority w:val="99"/>
    <w:rPr>
      <w:rFonts w:ascii="Calibri" w:hAnsi="Calibri" w:eastAsia="宋体" w:cs="Times New Roman"/>
      <w:kern w:val="0"/>
      <w:sz w:val="24"/>
      <w:szCs w:val="20"/>
      <w:lang w:val="en-GB" w:eastAsia="en-US"/>
    </w:rPr>
  </w:style>
  <w:style w:type="character" w:customStyle="1" w:styleId="90">
    <w:name w:val="正文文本 字符"/>
    <w:basedOn w:val="63"/>
    <w:link w:val="22"/>
    <w:autoRedefine/>
    <w:semiHidden/>
    <w:qFormat/>
    <w:uiPriority w:val="99"/>
    <w:rPr>
      <w:rFonts w:ascii="Times New Roman" w:hAnsi="Times New Roman" w:eastAsia="宋体" w:cs="Times New Roman"/>
      <w:kern w:val="0"/>
      <w:sz w:val="28"/>
      <w:szCs w:val="24"/>
    </w:rPr>
  </w:style>
  <w:style w:type="character" w:customStyle="1" w:styleId="91">
    <w:name w:val="正文文本缩进 字符"/>
    <w:basedOn w:val="63"/>
    <w:link w:val="2"/>
    <w:autoRedefine/>
    <w:semiHidden/>
    <w:qFormat/>
    <w:uiPriority w:val="99"/>
    <w:rPr>
      <w:rFonts w:ascii="宋体" w:hAnsi="Courier New" w:eastAsia="宋体" w:cs="Times New Roman"/>
      <w:spacing w:val="-4"/>
      <w:kern w:val="0"/>
      <w:sz w:val="18"/>
      <w:szCs w:val="20"/>
    </w:rPr>
  </w:style>
  <w:style w:type="character" w:customStyle="1" w:styleId="92">
    <w:name w:val="副标题 字符"/>
    <w:basedOn w:val="63"/>
    <w:link w:val="41"/>
    <w:autoRedefine/>
    <w:qFormat/>
    <w:uiPriority w:val="99"/>
    <w:rPr>
      <w:rFonts w:ascii="Times New Roman" w:hAnsi="Times New Roman" w:eastAsia="宋体" w:cs="Times New Roman"/>
      <w:kern w:val="0"/>
      <w:sz w:val="24"/>
      <w:szCs w:val="20"/>
    </w:rPr>
  </w:style>
  <w:style w:type="character" w:customStyle="1" w:styleId="93">
    <w:name w:val="日期 字符"/>
    <w:basedOn w:val="63"/>
    <w:link w:val="32"/>
    <w:autoRedefine/>
    <w:semiHidden/>
    <w:qFormat/>
    <w:uiPriority w:val="99"/>
    <w:rPr>
      <w:rFonts w:ascii="Times New Roman" w:hAnsi="Times New Roman" w:eastAsia="楷体_GB2312" w:cs="Times New Roman"/>
      <w:kern w:val="0"/>
      <w:sz w:val="32"/>
      <w:szCs w:val="20"/>
    </w:rPr>
  </w:style>
  <w:style w:type="character" w:customStyle="1" w:styleId="94">
    <w:name w:val="正文文本首行缩进 字符"/>
    <w:basedOn w:val="90"/>
    <w:link w:val="58"/>
    <w:autoRedefine/>
    <w:semiHidden/>
    <w:qFormat/>
    <w:uiPriority w:val="99"/>
    <w:rPr>
      <w:rFonts w:ascii="Calibri" w:hAnsi="Calibri" w:eastAsia="宋体" w:cs="Times New Roman"/>
      <w:kern w:val="0"/>
      <w:sz w:val="28"/>
      <w:szCs w:val="24"/>
    </w:rPr>
  </w:style>
  <w:style w:type="character" w:customStyle="1" w:styleId="95">
    <w:name w:val="正文文本 2 字符"/>
    <w:basedOn w:val="63"/>
    <w:link w:val="50"/>
    <w:autoRedefine/>
    <w:semiHidden/>
    <w:qFormat/>
    <w:uiPriority w:val="99"/>
    <w:rPr>
      <w:rFonts w:ascii="宋体" w:hAnsi="宋体" w:eastAsia="宋体" w:cs="Times New Roman"/>
      <w:color w:val="000000"/>
      <w:kern w:val="0"/>
      <w:sz w:val="24"/>
      <w:szCs w:val="24"/>
    </w:rPr>
  </w:style>
  <w:style w:type="character" w:customStyle="1" w:styleId="96">
    <w:name w:val="正文文本 3 字符"/>
    <w:basedOn w:val="63"/>
    <w:link w:val="21"/>
    <w:autoRedefine/>
    <w:semiHidden/>
    <w:qFormat/>
    <w:uiPriority w:val="99"/>
    <w:rPr>
      <w:rFonts w:ascii="Times New Roman" w:hAnsi="宋体" w:eastAsia="仿宋_GB2312" w:cs="Times New Roman"/>
      <w:b/>
      <w:bCs/>
      <w:kern w:val="0"/>
      <w:sz w:val="24"/>
      <w:szCs w:val="20"/>
    </w:rPr>
  </w:style>
  <w:style w:type="character" w:customStyle="1" w:styleId="97">
    <w:name w:val="正文文本缩进 2 字符"/>
    <w:basedOn w:val="63"/>
    <w:link w:val="33"/>
    <w:autoRedefine/>
    <w:semiHidden/>
    <w:qFormat/>
    <w:uiPriority w:val="99"/>
    <w:rPr>
      <w:rFonts w:ascii="仿宋_GB2312" w:hAnsi="宋体" w:eastAsia="宋体" w:cs="Times New Roman"/>
      <w:b/>
      <w:bCs/>
      <w:color w:val="000000"/>
      <w:kern w:val="0"/>
      <w:sz w:val="24"/>
      <w:szCs w:val="24"/>
    </w:rPr>
  </w:style>
  <w:style w:type="character" w:customStyle="1" w:styleId="98">
    <w:name w:val="正文文本缩进 3 字符"/>
    <w:basedOn w:val="63"/>
    <w:link w:val="46"/>
    <w:autoRedefine/>
    <w:semiHidden/>
    <w:qFormat/>
    <w:uiPriority w:val="99"/>
    <w:rPr>
      <w:rFonts w:ascii="仿宋_GB2312" w:hAnsi="宋体" w:eastAsia="仿宋_GB2312" w:cs="Times New Roman"/>
      <w:color w:val="000000"/>
      <w:kern w:val="0"/>
      <w:sz w:val="24"/>
      <w:szCs w:val="24"/>
    </w:rPr>
  </w:style>
  <w:style w:type="character" w:customStyle="1" w:styleId="99">
    <w:name w:val="文档结构图 字符"/>
    <w:basedOn w:val="63"/>
    <w:link w:val="18"/>
    <w:autoRedefine/>
    <w:semiHidden/>
    <w:qFormat/>
    <w:uiPriority w:val="99"/>
    <w:rPr>
      <w:rFonts w:ascii="宋体" w:hAnsi="Times New Roman" w:eastAsia="宋体" w:cs="Times New Roman"/>
      <w:sz w:val="18"/>
      <w:szCs w:val="18"/>
      <w:shd w:val="clear" w:color="auto" w:fill="000080"/>
    </w:rPr>
  </w:style>
  <w:style w:type="character" w:customStyle="1" w:styleId="100">
    <w:name w:val="纯文本 字符"/>
    <w:basedOn w:val="63"/>
    <w:link w:val="29"/>
    <w:autoRedefine/>
    <w:semiHidden/>
    <w:qFormat/>
    <w:uiPriority w:val="99"/>
    <w:rPr>
      <w:rFonts w:ascii="宋体" w:hAnsi="Courier New" w:eastAsia="宋体" w:cs="Times New Roman"/>
      <w:kern w:val="0"/>
      <w:sz w:val="24"/>
      <w:szCs w:val="24"/>
    </w:rPr>
  </w:style>
  <w:style w:type="character" w:customStyle="1" w:styleId="101">
    <w:name w:val="批注主题 字符"/>
    <w:basedOn w:val="84"/>
    <w:link w:val="57"/>
    <w:autoRedefine/>
    <w:semiHidden/>
    <w:qFormat/>
    <w:uiPriority w:val="99"/>
    <w:rPr>
      <w:rFonts w:ascii="Times New Roman" w:hAnsi="Times New Roman" w:eastAsia="宋体" w:cs="Times New Roman"/>
      <w:b/>
      <w:bCs/>
      <w:kern w:val="0"/>
      <w:sz w:val="20"/>
      <w:szCs w:val="20"/>
    </w:rPr>
  </w:style>
  <w:style w:type="character" w:customStyle="1" w:styleId="102">
    <w:name w:val="批注框文本 字符"/>
    <w:basedOn w:val="63"/>
    <w:link w:val="35"/>
    <w:autoRedefine/>
    <w:semiHidden/>
    <w:qFormat/>
    <w:uiPriority w:val="99"/>
    <w:rPr>
      <w:rFonts w:ascii="Times New Roman" w:hAnsi="Times New Roman" w:eastAsia="宋体" w:cs="Times New Roman"/>
      <w:kern w:val="0"/>
      <w:sz w:val="18"/>
      <w:szCs w:val="18"/>
    </w:rPr>
  </w:style>
  <w:style w:type="paragraph" w:styleId="103">
    <w:name w:val="No Spacing"/>
    <w:autoRedefine/>
    <w:qFormat/>
    <w:uiPriority w:val="99"/>
    <w:rPr>
      <w:rFonts w:ascii="Calibri" w:hAnsi="Calibri" w:eastAsia="Times New Roman" w:cs="Times New Roman"/>
      <w:kern w:val="2"/>
      <w:sz w:val="22"/>
      <w:szCs w:val="22"/>
      <w:lang w:val="en-US" w:eastAsia="zh-CN" w:bidi="ar-SA"/>
    </w:rPr>
  </w:style>
  <w:style w:type="paragraph" w:customStyle="1" w:styleId="104">
    <w:name w:val="修订1"/>
    <w:autoRedefine/>
    <w:semiHidden/>
    <w:qFormat/>
    <w:uiPriority w:val="99"/>
    <w:rPr>
      <w:rFonts w:ascii="Times New Roman" w:hAnsi="Times New Roman" w:eastAsia="宋体" w:cs="Times New Roman"/>
      <w:kern w:val="2"/>
      <w:sz w:val="21"/>
      <w:szCs w:val="24"/>
      <w:lang w:val="en-US" w:eastAsia="zh-CN" w:bidi="ar-SA"/>
    </w:rPr>
  </w:style>
  <w:style w:type="paragraph" w:styleId="105">
    <w:name w:val="List Paragraph"/>
    <w:basedOn w:val="1"/>
    <w:autoRedefine/>
    <w:qFormat/>
    <w:uiPriority w:val="99"/>
    <w:pPr>
      <w:widowControl/>
      <w:ind w:left="720" w:firstLine="360"/>
      <w:contextualSpacing/>
      <w:jc w:val="left"/>
    </w:pPr>
    <w:rPr>
      <w:rFonts w:ascii="Calibri" w:hAnsi="Calibri" w:eastAsia="宋体" w:cs="Times New Roman"/>
      <w:kern w:val="0"/>
      <w:sz w:val="22"/>
      <w:lang w:eastAsia="en-US" w:bidi="en-US"/>
    </w:rPr>
  </w:style>
  <w:style w:type="paragraph" w:styleId="106">
    <w:name w:val="Quote"/>
    <w:next w:val="1"/>
    <w:link w:val="107"/>
    <w:autoRedefine/>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107">
    <w:name w:val="引用 字符"/>
    <w:basedOn w:val="63"/>
    <w:link w:val="106"/>
    <w:autoRedefine/>
    <w:qFormat/>
    <w:uiPriority w:val="99"/>
    <w:rPr>
      <w:rFonts w:ascii="Times New Roman" w:hAnsi="Times New Roman" w:eastAsia="宋体" w:cs="Times New Roman"/>
      <w:i/>
      <w:kern w:val="0"/>
      <w:szCs w:val="20"/>
    </w:rPr>
  </w:style>
  <w:style w:type="paragraph" w:styleId="108">
    <w:name w:val="Intense Quote"/>
    <w:next w:val="1"/>
    <w:link w:val="109"/>
    <w:autoRedefine/>
    <w:qFormat/>
    <w:uiPriority w:val="99"/>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109">
    <w:name w:val="明显引用 字符"/>
    <w:basedOn w:val="63"/>
    <w:link w:val="108"/>
    <w:autoRedefine/>
    <w:qFormat/>
    <w:uiPriority w:val="99"/>
    <w:rPr>
      <w:rFonts w:ascii="Times New Roman" w:hAnsi="Times New Roman" w:eastAsia="宋体" w:cs="Times New Roman"/>
      <w:i/>
      <w:kern w:val="0"/>
      <w:szCs w:val="20"/>
    </w:rPr>
  </w:style>
  <w:style w:type="paragraph" w:customStyle="1" w:styleId="110">
    <w:name w:val="TOC 标题1"/>
    <w:next w:val="1"/>
    <w:autoRedefine/>
    <w:semiHidden/>
    <w:unhideWhenUsed/>
    <w:qFormat/>
    <w:uiPriority w:val="99"/>
    <w:pPr>
      <w:wordWrap w:val="0"/>
    </w:pPr>
    <w:rPr>
      <w:rFonts w:ascii="Times New Roman" w:hAnsi="Times New Roman" w:eastAsia="宋体" w:cs="Times New Roman"/>
      <w:sz w:val="32"/>
      <w:lang w:val="en-US" w:eastAsia="zh-CN" w:bidi="ar-SA"/>
    </w:rPr>
  </w:style>
  <w:style w:type="character" w:customStyle="1" w:styleId="111">
    <w:name w:val="List Paragraph Char"/>
    <w:link w:val="112"/>
    <w:autoRedefine/>
    <w:qFormat/>
    <w:locked/>
    <w:uiPriority w:val="0"/>
    <w:rPr>
      <w:szCs w:val="24"/>
    </w:rPr>
  </w:style>
  <w:style w:type="paragraph" w:customStyle="1" w:styleId="112">
    <w:name w:val="列表段落1"/>
    <w:basedOn w:val="1"/>
    <w:link w:val="111"/>
    <w:autoRedefine/>
    <w:qFormat/>
    <w:uiPriority w:val="0"/>
    <w:pPr>
      <w:ind w:firstLine="420" w:firstLineChars="200"/>
    </w:pPr>
    <w:rPr>
      <w:szCs w:val="24"/>
    </w:rPr>
  </w:style>
  <w:style w:type="character" w:customStyle="1" w:styleId="113">
    <w:name w:val="目录3 Char"/>
    <w:link w:val="114"/>
    <w:autoRedefine/>
    <w:qFormat/>
    <w:locked/>
    <w:uiPriority w:val="99"/>
    <w:rPr>
      <w:rFonts w:ascii="宋体" w:hAnsi="宋体" w:eastAsia="宋体"/>
      <w:b/>
      <w:sz w:val="24"/>
    </w:rPr>
  </w:style>
  <w:style w:type="paragraph" w:customStyle="1" w:styleId="114">
    <w:name w:val="目录3"/>
    <w:basedOn w:val="1"/>
    <w:link w:val="113"/>
    <w:autoRedefine/>
    <w:qFormat/>
    <w:uiPriority w:val="99"/>
    <w:pPr>
      <w:adjustRightInd w:val="0"/>
      <w:snapToGrid w:val="0"/>
      <w:jc w:val="left"/>
    </w:pPr>
    <w:rPr>
      <w:rFonts w:ascii="宋体" w:hAnsi="宋体" w:eastAsia="宋体"/>
      <w:b/>
      <w:sz w:val="24"/>
    </w:rPr>
  </w:style>
  <w:style w:type="paragraph" w:customStyle="1" w:styleId="115">
    <w:name w:val="正文_4"/>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6">
    <w:name w:val="正文_14"/>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17">
    <w:name w:val="无间隔 Char"/>
    <w:link w:val="118"/>
    <w:autoRedefine/>
    <w:qFormat/>
    <w:locked/>
    <w:uiPriority w:val="0"/>
    <w:rPr>
      <w:rFonts w:ascii="Times New Roman" w:hAnsi="Times New Roman" w:eastAsia="Times New Roman" w:cs="Times New Roman"/>
      <w:szCs w:val="24"/>
    </w:rPr>
  </w:style>
  <w:style w:type="paragraph" w:customStyle="1" w:styleId="118">
    <w:name w:val="无间隔1"/>
    <w:link w:val="117"/>
    <w:autoRedefine/>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customStyle="1" w:styleId="119">
    <w:name w:val="普通文字 Char Char_0"/>
    <w:link w:val="120"/>
    <w:autoRedefine/>
    <w:qFormat/>
    <w:locked/>
    <w:uiPriority w:val="0"/>
    <w:rPr>
      <w:rFonts w:ascii="Arial Unicode MS" w:hAnsi="Arial Unicode MS" w:eastAsia="ヒラギノ角ゴ Pro W3"/>
      <w:color w:val="000000"/>
    </w:rPr>
  </w:style>
  <w:style w:type="paragraph" w:customStyle="1" w:styleId="120">
    <w:name w:val="纯文本_0"/>
    <w:link w:val="119"/>
    <w:autoRedefine/>
    <w:qFormat/>
    <w:uiPriority w:val="0"/>
    <w:pPr>
      <w:widowControl w:val="0"/>
      <w:jc w:val="both"/>
    </w:pPr>
    <w:rPr>
      <w:rFonts w:ascii="Arial Unicode MS" w:hAnsi="Arial Unicode MS" w:eastAsia="ヒラギノ角ゴ Pro W3" w:cstheme="minorBidi"/>
      <w:color w:val="000000"/>
      <w:kern w:val="2"/>
      <w:sz w:val="21"/>
      <w:szCs w:val="22"/>
      <w:lang w:val="en-US" w:eastAsia="zh-CN" w:bidi="ar-SA"/>
    </w:rPr>
  </w:style>
  <w:style w:type="character" w:customStyle="1" w:styleId="121">
    <w:name w:val="样式1 Char Char"/>
    <w:link w:val="122"/>
    <w:autoRedefine/>
    <w:qFormat/>
    <w:locked/>
    <w:uiPriority w:val="0"/>
    <w:rPr>
      <w:rFonts w:ascii="宋体" w:hAnsi="宋体" w:eastAsia="宋体"/>
      <w:b/>
      <w:sz w:val="24"/>
    </w:rPr>
  </w:style>
  <w:style w:type="paragraph" w:customStyle="1" w:styleId="122">
    <w:name w:val="样式1"/>
    <w:basedOn w:val="1"/>
    <w:link w:val="121"/>
    <w:autoRedefine/>
    <w:qFormat/>
    <w:uiPriority w:val="0"/>
    <w:pPr>
      <w:spacing w:before="120" w:after="120" w:line="300" w:lineRule="auto"/>
    </w:pPr>
    <w:rPr>
      <w:rFonts w:ascii="宋体" w:hAnsi="宋体" w:eastAsia="宋体"/>
      <w:b/>
      <w:sz w:val="24"/>
    </w:rPr>
  </w:style>
  <w:style w:type="paragraph" w:customStyle="1" w:styleId="123">
    <w:name w:val="正文_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纯文本 Char_0"/>
    <w:link w:val="125"/>
    <w:autoRedefine/>
    <w:qFormat/>
    <w:locked/>
    <w:uiPriority w:val="0"/>
    <w:rPr>
      <w:rFonts w:ascii="宋体" w:hAnsi="宋体" w:eastAsia="ヒラギノ角ゴ Pro W3"/>
      <w:color w:val="000000"/>
    </w:rPr>
  </w:style>
  <w:style w:type="paragraph" w:customStyle="1" w:styleId="125">
    <w:name w:val="纯文本_1"/>
    <w:link w:val="124"/>
    <w:autoRedefine/>
    <w:qFormat/>
    <w:uiPriority w:val="0"/>
    <w:pPr>
      <w:widowControl w:val="0"/>
      <w:jc w:val="both"/>
    </w:pPr>
    <w:rPr>
      <w:rFonts w:ascii="宋体" w:hAnsi="宋体" w:eastAsia="ヒラギノ角ゴ Pro W3" w:cstheme="minorBidi"/>
      <w:color w:val="000000"/>
      <w:kern w:val="2"/>
      <w:sz w:val="21"/>
      <w:szCs w:val="22"/>
      <w:lang w:val="en-US" w:eastAsia="zh-CN" w:bidi="ar-SA"/>
    </w:rPr>
  </w:style>
  <w:style w:type="paragraph" w:customStyle="1" w:styleId="126">
    <w:name w:val="正文_0"/>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27">
    <w:name w:val="彩色网格 - 强调文字颜色 1 Char"/>
    <w:link w:val="128"/>
    <w:autoRedefine/>
    <w:qFormat/>
    <w:locked/>
    <w:uiPriority w:val="0"/>
    <w:rPr>
      <w:i/>
      <w:iCs/>
      <w:color w:val="000000"/>
    </w:rPr>
  </w:style>
  <w:style w:type="paragraph" w:customStyle="1" w:styleId="128">
    <w:name w:val="彩色网格 - 强调文字颜色 11"/>
    <w:basedOn w:val="1"/>
    <w:next w:val="1"/>
    <w:link w:val="127"/>
    <w:autoRedefine/>
    <w:qFormat/>
    <w:uiPriority w:val="0"/>
    <w:rPr>
      <w:i/>
      <w:iCs/>
      <w:color w:val="000000"/>
    </w:rPr>
  </w:style>
  <w:style w:type="character" w:customStyle="1" w:styleId="129">
    <w:name w:val="样式 纯文本普通文字 Char纯文本 Char Char普通文字纯文本 Char Char Char Char Char...6 Char Char"/>
    <w:link w:val="130"/>
    <w:autoRedefine/>
    <w:qFormat/>
    <w:locked/>
    <w:uiPriority w:val="0"/>
    <w:rPr>
      <w:rFonts w:ascii="宋体" w:hAnsi="Courier New" w:eastAsia="宋体"/>
      <w:color w:val="000000"/>
      <w:szCs w:val="21"/>
    </w:rPr>
  </w:style>
  <w:style w:type="paragraph" w:customStyle="1" w:styleId="130">
    <w:name w:val="样式 纯文本普通文字 Char纯文本 Char Char普通文字纯文本 Char Char Char Char Char...6"/>
    <w:basedOn w:val="29"/>
    <w:link w:val="129"/>
    <w:autoRedefine/>
    <w:qFormat/>
    <w:uiPriority w:val="0"/>
    <w:pPr>
      <w:spacing w:beforeLines="0" w:afterLines="0" w:line="240" w:lineRule="auto"/>
    </w:pPr>
    <w:rPr>
      <w:rFonts w:cstheme="minorBidi"/>
      <w:color w:val="000000"/>
      <w:kern w:val="2"/>
      <w:sz w:val="21"/>
      <w:szCs w:val="21"/>
    </w:rPr>
  </w:style>
  <w:style w:type="character" w:customStyle="1" w:styleId="131">
    <w:name w:val="引用 Char1"/>
    <w:link w:val="132"/>
    <w:autoRedefine/>
    <w:qFormat/>
    <w:locked/>
    <w:uiPriority w:val="0"/>
    <w:rPr>
      <w:i/>
      <w:iCs/>
      <w:color w:val="000000"/>
      <w:szCs w:val="24"/>
    </w:rPr>
  </w:style>
  <w:style w:type="paragraph" w:customStyle="1" w:styleId="132">
    <w:name w:val="引用1"/>
    <w:basedOn w:val="1"/>
    <w:next w:val="1"/>
    <w:link w:val="131"/>
    <w:autoRedefine/>
    <w:qFormat/>
    <w:uiPriority w:val="0"/>
    <w:rPr>
      <w:i/>
      <w:iCs/>
      <w:color w:val="000000"/>
      <w:szCs w:val="24"/>
    </w:rPr>
  </w:style>
  <w:style w:type="character" w:customStyle="1" w:styleId="133">
    <w:name w:val="标题4 Char Char"/>
    <w:link w:val="134"/>
    <w:autoRedefine/>
    <w:qFormat/>
    <w:locked/>
    <w:uiPriority w:val="0"/>
    <w:rPr>
      <w:rFonts w:ascii="Arial" w:hAnsi="Arial" w:cs="Arial"/>
      <w:b/>
      <w:bCs/>
      <w:sz w:val="24"/>
      <w:szCs w:val="32"/>
    </w:rPr>
  </w:style>
  <w:style w:type="paragraph" w:customStyle="1" w:styleId="134">
    <w:name w:val="标题4"/>
    <w:basedOn w:val="1"/>
    <w:link w:val="133"/>
    <w:autoRedefine/>
    <w:qFormat/>
    <w:uiPriority w:val="0"/>
    <w:rPr>
      <w:rFonts w:ascii="Arial" w:hAnsi="Arial" w:cs="Arial"/>
      <w:b/>
      <w:bCs/>
      <w:sz w:val="24"/>
      <w:szCs w:val="32"/>
    </w:rPr>
  </w:style>
  <w:style w:type="character" w:customStyle="1" w:styleId="135">
    <w:name w:val="明显引用 Char1"/>
    <w:link w:val="136"/>
    <w:autoRedefine/>
    <w:qFormat/>
    <w:locked/>
    <w:uiPriority w:val="0"/>
    <w:rPr>
      <w:b/>
      <w:bCs/>
      <w:i/>
      <w:iCs/>
      <w:color w:val="4F81BD"/>
      <w:szCs w:val="24"/>
    </w:rPr>
  </w:style>
  <w:style w:type="paragraph" w:customStyle="1" w:styleId="136">
    <w:name w:val="Intense Quote1"/>
    <w:basedOn w:val="1"/>
    <w:next w:val="1"/>
    <w:link w:val="135"/>
    <w:autoRedefine/>
    <w:qFormat/>
    <w:uiPriority w:val="0"/>
    <w:pPr>
      <w:pBdr>
        <w:bottom w:val="single" w:color="4F81BD" w:sz="4" w:space="4"/>
      </w:pBdr>
      <w:spacing w:before="200" w:after="280"/>
      <w:ind w:left="936" w:right="936"/>
    </w:pPr>
    <w:rPr>
      <w:b/>
      <w:bCs/>
      <w:i/>
      <w:iCs/>
      <w:color w:val="4F81BD"/>
      <w:szCs w:val="24"/>
    </w:rPr>
  </w:style>
  <w:style w:type="paragraph" w:customStyle="1" w:styleId="137">
    <w:name w:val="正文_1_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8">
    <w:name w:val="标题5 Char Char"/>
    <w:link w:val="139"/>
    <w:autoRedefine/>
    <w:qFormat/>
    <w:locked/>
    <w:uiPriority w:val="0"/>
    <w:rPr>
      <w:rFonts w:ascii="Arial" w:hAnsi="Arial" w:cs="Arial"/>
      <w:b/>
      <w:bCs/>
      <w:sz w:val="24"/>
      <w:szCs w:val="32"/>
    </w:rPr>
  </w:style>
  <w:style w:type="paragraph" w:customStyle="1" w:styleId="139">
    <w:name w:val="标题5"/>
    <w:basedOn w:val="5"/>
    <w:link w:val="138"/>
    <w:autoRedefine/>
    <w:qFormat/>
    <w:uiPriority w:val="0"/>
    <w:pPr>
      <w:spacing w:line="412" w:lineRule="auto"/>
    </w:pPr>
    <w:rPr>
      <w:rFonts w:ascii="Arial" w:hAnsi="Arial" w:cs="Arial" w:eastAsiaTheme="minorEastAsia"/>
      <w:kern w:val="2"/>
      <w:sz w:val="24"/>
    </w:rPr>
  </w:style>
  <w:style w:type="character" w:customStyle="1" w:styleId="140">
    <w:name w:val="正文文字4 Char1_0"/>
    <w:link w:val="141"/>
    <w:autoRedefine/>
    <w:qFormat/>
    <w:locked/>
    <w:uiPriority w:val="0"/>
  </w:style>
  <w:style w:type="paragraph" w:customStyle="1" w:styleId="141">
    <w:name w:val="正文文本缩进_0"/>
    <w:basedOn w:val="126"/>
    <w:link w:val="140"/>
    <w:autoRedefine/>
    <w:qFormat/>
    <w:uiPriority w:val="0"/>
    <w:pPr>
      <w:spacing w:after="120"/>
      <w:ind w:left="420" w:leftChars="200"/>
    </w:pPr>
    <w:rPr>
      <w:rFonts w:asciiTheme="minorHAnsi" w:hAnsiTheme="minorHAnsi" w:eastAsiaTheme="minorEastAsia" w:cstheme="minorBidi"/>
    </w:rPr>
  </w:style>
  <w:style w:type="character" w:customStyle="1" w:styleId="142">
    <w:name w:val="内文 Char Char"/>
    <w:link w:val="143"/>
    <w:autoRedefine/>
    <w:qFormat/>
    <w:locked/>
    <w:uiPriority w:val="0"/>
    <w:rPr>
      <w:rFonts w:ascii="Arial" w:hAnsi="Arial" w:eastAsia="Times New Roman" w:cs="Arial"/>
      <w:szCs w:val="24"/>
    </w:rPr>
  </w:style>
  <w:style w:type="paragraph" w:customStyle="1" w:styleId="143">
    <w:name w:val="内文"/>
    <w:link w:val="142"/>
    <w:autoRedefine/>
    <w:qFormat/>
    <w:uiPriority w:val="0"/>
    <w:pPr>
      <w:adjustRightInd w:val="0"/>
      <w:snapToGrid w:val="0"/>
      <w:spacing w:line="400" w:lineRule="exact"/>
      <w:ind w:firstLine="200" w:firstLineChars="200"/>
      <w:jc w:val="both"/>
    </w:pPr>
    <w:rPr>
      <w:rFonts w:ascii="Arial" w:hAnsi="Arial" w:eastAsia="Times New Roman" w:cs="Arial"/>
      <w:kern w:val="2"/>
      <w:sz w:val="21"/>
      <w:szCs w:val="24"/>
      <w:lang w:val="en-US" w:eastAsia="zh-CN" w:bidi="ar-SA"/>
    </w:rPr>
  </w:style>
  <w:style w:type="paragraph" w:customStyle="1" w:styleId="144">
    <w:name w:val="正文_3"/>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5">
    <w:name w:val="普通文字 Char Char_1"/>
    <w:link w:val="146"/>
    <w:autoRedefine/>
    <w:qFormat/>
    <w:locked/>
    <w:uiPriority w:val="0"/>
    <w:rPr>
      <w:rFonts w:ascii="宋体" w:hAnsi="Courier New" w:eastAsia="宋体"/>
      <w:szCs w:val="21"/>
    </w:rPr>
  </w:style>
  <w:style w:type="paragraph" w:customStyle="1" w:styleId="146">
    <w:name w:val="纯文本_1_0"/>
    <w:basedOn w:val="137"/>
    <w:link w:val="145"/>
    <w:autoRedefine/>
    <w:qFormat/>
    <w:uiPriority w:val="0"/>
    <w:rPr>
      <w:rFonts w:ascii="宋体" w:hAnsi="Courier New" w:cstheme="minorBidi"/>
      <w:szCs w:val="21"/>
    </w:rPr>
  </w:style>
  <w:style w:type="paragraph" w:customStyle="1" w:styleId="147">
    <w:name w:val="正文_2"/>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8">
    <w:name w:val="样式 正文文本 Char Char"/>
    <w:link w:val="149"/>
    <w:autoRedefine/>
    <w:qFormat/>
    <w:locked/>
    <w:uiPriority w:val="0"/>
    <w:rPr>
      <w:rFonts w:ascii="Arial" w:hAnsi="Arial" w:cs="Arial"/>
      <w:color w:val="000000"/>
    </w:rPr>
  </w:style>
  <w:style w:type="paragraph" w:customStyle="1" w:styleId="149">
    <w:name w:val="样式 正文文本"/>
    <w:basedOn w:val="1"/>
    <w:link w:val="148"/>
    <w:autoRedefine/>
    <w:qFormat/>
    <w:uiPriority w:val="0"/>
    <w:pPr>
      <w:adjustRightInd w:val="0"/>
      <w:snapToGrid w:val="0"/>
      <w:spacing w:line="400" w:lineRule="exact"/>
      <w:ind w:firstLine="200" w:firstLineChars="200"/>
    </w:pPr>
    <w:rPr>
      <w:rFonts w:ascii="Arial" w:hAnsi="Arial" w:cs="Arial"/>
      <w:color w:val="000000"/>
    </w:rPr>
  </w:style>
  <w:style w:type="character" w:customStyle="1" w:styleId="150">
    <w:name w:val="浅色底纹 - 强调文字颜色 2 Char"/>
    <w:link w:val="151"/>
    <w:autoRedefine/>
    <w:qFormat/>
    <w:locked/>
    <w:uiPriority w:val="0"/>
    <w:rPr>
      <w:b/>
      <w:bCs/>
      <w:i/>
      <w:iCs/>
      <w:color w:val="4F81BD"/>
    </w:rPr>
  </w:style>
  <w:style w:type="paragraph" w:customStyle="1" w:styleId="151">
    <w:name w:val="浅色底纹 - 强调文字颜色 21"/>
    <w:basedOn w:val="1"/>
    <w:next w:val="1"/>
    <w:link w:val="150"/>
    <w:autoRedefine/>
    <w:qFormat/>
    <w:uiPriority w:val="0"/>
    <w:pPr>
      <w:pBdr>
        <w:bottom w:val="single" w:color="4F81BD" w:sz="4" w:space="4"/>
      </w:pBdr>
      <w:spacing w:before="200" w:after="280"/>
      <w:ind w:left="936" w:right="936"/>
    </w:pPr>
    <w:rPr>
      <w:b/>
      <w:bCs/>
      <w:i/>
      <w:iCs/>
      <w:color w:val="4F81BD"/>
    </w:rPr>
  </w:style>
  <w:style w:type="character" w:customStyle="1" w:styleId="152">
    <w:name w:val="Intense Quote Char"/>
    <w:link w:val="153"/>
    <w:autoRedefine/>
    <w:qFormat/>
    <w:locked/>
    <w:uiPriority w:val="0"/>
    <w:rPr>
      <w:b/>
      <w:i/>
      <w:color w:val="4F81BD"/>
      <w:sz w:val="22"/>
    </w:rPr>
  </w:style>
  <w:style w:type="paragraph" w:customStyle="1" w:styleId="153">
    <w:name w:val="明显引用1"/>
    <w:basedOn w:val="1"/>
    <w:next w:val="1"/>
    <w:link w:val="152"/>
    <w:autoRedefine/>
    <w:qFormat/>
    <w:uiPriority w:val="0"/>
    <w:pPr>
      <w:pBdr>
        <w:bottom w:val="single" w:color="4F81BD" w:sz="4" w:space="4"/>
      </w:pBdr>
      <w:spacing w:before="200" w:after="280"/>
      <w:ind w:left="936" w:right="936"/>
    </w:pPr>
    <w:rPr>
      <w:b/>
      <w:i/>
      <w:color w:val="4F81BD"/>
      <w:sz w:val="22"/>
    </w:rPr>
  </w:style>
  <w:style w:type="character" w:customStyle="1" w:styleId="154">
    <w:name w:val="Default Char Char"/>
    <w:link w:val="155"/>
    <w:autoRedefine/>
    <w:qFormat/>
    <w:locked/>
    <w:uiPriority w:val="0"/>
    <w:rPr>
      <w:rFonts w:ascii="..ì." w:hAnsi="..ì." w:eastAsia="..ì." w:cs="..ì."/>
      <w:color w:val="000000"/>
      <w:sz w:val="24"/>
      <w:szCs w:val="24"/>
    </w:rPr>
  </w:style>
  <w:style w:type="paragraph" w:customStyle="1" w:styleId="155">
    <w:name w:val="Default"/>
    <w:link w:val="154"/>
    <w:autoRedefine/>
    <w:qFormat/>
    <w:uiPriority w:val="0"/>
    <w:pPr>
      <w:widowControl w:val="0"/>
      <w:autoSpaceDE w:val="0"/>
      <w:autoSpaceDN w:val="0"/>
      <w:adjustRightInd w:val="0"/>
    </w:pPr>
    <w:rPr>
      <w:rFonts w:ascii="..ì." w:hAnsi="..ì." w:eastAsia="..ì." w:cs="..ì."/>
      <w:color w:val="000000"/>
      <w:kern w:val="2"/>
      <w:sz w:val="24"/>
      <w:szCs w:val="24"/>
      <w:lang w:val="en-US" w:eastAsia="zh-CN" w:bidi="ar-SA"/>
    </w:rPr>
  </w:style>
  <w:style w:type="character" w:customStyle="1" w:styleId="156">
    <w:name w:val="Quote Char"/>
    <w:link w:val="157"/>
    <w:autoRedefine/>
    <w:qFormat/>
    <w:locked/>
    <w:uiPriority w:val="0"/>
    <w:rPr>
      <w:i/>
      <w:color w:val="000000"/>
      <w:sz w:val="22"/>
    </w:rPr>
  </w:style>
  <w:style w:type="paragraph" w:customStyle="1" w:styleId="157">
    <w:name w:val="引用11"/>
    <w:basedOn w:val="1"/>
    <w:next w:val="1"/>
    <w:link w:val="156"/>
    <w:autoRedefine/>
    <w:qFormat/>
    <w:uiPriority w:val="0"/>
    <w:rPr>
      <w:i/>
      <w:color w:val="000000"/>
      <w:sz w:val="22"/>
    </w:rPr>
  </w:style>
  <w:style w:type="character" w:customStyle="1" w:styleId="158">
    <w:name w:val="明显引用 Char"/>
    <w:link w:val="159"/>
    <w:autoRedefine/>
    <w:qFormat/>
    <w:locked/>
    <w:uiPriority w:val="0"/>
    <w:rPr>
      <w:b/>
      <w:bCs/>
      <w:i/>
      <w:iCs/>
      <w:color w:val="4F81BD"/>
    </w:rPr>
  </w:style>
  <w:style w:type="paragraph" w:customStyle="1" w:styleId="159">
    <w:name w:val="明显引用2"/>
    <w:basedOn w:val="1"/>
    <w:next w:val="1"/>
    <w:link w:val="158"/>
    <w:autoRedefine/>
    <w:qFormat/>
    <w:uiPriority w:val="0"/>
    <w:pPr>
      <w:pBdr>
        <w:bottom w:val="single" w:color="4F81BD" w:sz="4" w:space="4"/>
      </w:pBdr>
      <w:spacing w:before="200" w:after="280"/>
      <w:ind w:left="936" w:right="936"/>
    </w:pPr>
    <w:rPr>
      <w:b/>
      <w:bCs/>
      <w:i/>
      <w:iCs/>
      <w:color w:val="4F81BD"/>
    </w:rPr>
  </w:style>
  <w:style w:type="paragraph" w:customStyle="1" w:styleId="160">
    <w:name w:val="样式 标题 3 + (中文) 黑体 小四 非加粗 段前: 7.8 磅 段后: 0 磅 行距: 固定值 20 磅"/>
    <w:basedOn w:val="5"/>
    <w:autoRedefine/>
    <w:qFormat/>
    <w:uiPriority w:val="99"/>
    <w:pPr>
      <w:spacing w:before="0" w:after="0" w:line="400" w:lineRule="exact"/>
    </w:pPr>
    <w:rPr>
      <w:rFonts w:ascii="Calibri" w:hAnsi="Calibri" w:eastAsia="黑体" w:cs="宋体"/>
      <w:b w:val="0"/>
      <w:bCs w:val="0"/>
      <w:sz w:val="24"/>
      <w:szCs w:val="20"/>
    </w:rPr>
  </w:style>
  <w:style w:type="paragraph" w:customStyle="1" w:styleId="161">
    <w:name w:val="pa-1"/>
    <w:basedOn w:val="1"/>
    <w:autoRedefine/>
    <w:qFormat/>
    <w:uiPriority w:val="99"/>
    <w:pPr>
      <w:widowControl/>
      <w:spacing w:line="480" w:lineRule="atLeast"/>
      <w:jc w:val="center"/>
    </w:pPr>
    <w:rPr>
      <w:rFonts w:ascii="宋体" w:hAnsi="宋体" w:eastAsia="宋体" w:cs="宋体"/>
      <w:kern w:val="0"/>
      <w:sz w:val="24"/>
    </w:rPr>
  </w:style>
  <w:style w:type="paragraph" w:customStyle="1" w:styleId="162">
    <w:name w:val="ca-28"/>
    <w:basedOn w:val="1"/>
    <w:autoRedefine/>
    <w:qFormat/>
    <w:uiPriority w:val="99"/>
    <w:pPr>
      <w:widowControl/>
      <w:jc w:val="left"/>
    </w:pPr>
    <w:rPr>
      <w:rFonts w:ascii="宋体" w:hAnsi="宋体" w:eastAsia="宋体" w:cs="宋体"/>
      <w:color w:val="FF0000"/>
      <w:kern w:val="0"/>
      <w:szCs w:val="21"/>
    </w:rPr>
  </w:style>
  <w:style w:type="paragraph" w:customStyle="1" w:styleId="163">
    <w:name w:val="正文_2_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xl40"/>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165">
    <w:name w:val="pa-41"/>
    <w:basedOn w:val="1"/>
    <w:autoRedefine/>
    <w:qFormat/>
    <w:uiPriority w:val="99"/>
    <w:pPr>
      <w:widowControl/>
      <w:spacing w:line="280" w:lineRule="atLeast"/>
      <w:ind w:firstLine="420"/>
    </w:pPr>
    <w:rPr>
      <w:rFonts w:ascii="宋体" w:hAnsi="宋体" w:eastAsia="宋体" w:cs="宋体"/>
      <w:kern w:val="0"/>
      <w:sz w:val="24"/>
    </w:rPr>
  </w:style>
  <w:style w:type="paragraph" w:customStyle="1" w:styleId="166">
    <w:name w:val="pa-107"/>
    <w:basedOn w:val="1"/>
    <w:autoRedefine/>
    <w:qFormat/>
    <w:uiPriority w:val="99"/>
    <w:pPr>
      <w:widowControl/>
      <w:spacing w:line="720" w:lineRule="atLeast"/>
      <w:ind w:firstLine="3000"/>
    </w:pPr>
    <w:rPr>
      <w:rFonts w:ascii="宋体" w:hAnsi="宋体" w:eastAsia="宋体" w:cs="宋体"/>
      <w:kern w:val="0"/>
      <w:sz w:val="24"/>
    </w:rPr>
  </w:style>
  <w:style w:type="paragraph" w:customStyle="1" w:styleId="167">
    <w:name w:val="pa-131"/>
    <w:basedOn w:val="1"/>
    <w:autoRedefine/>
    <w:qFormat/>
    <w:uiPriority w:val="99"/>
    <w:pPr>
      <w:widowControl/>
      <w:spacing w:line="280" w:lineRule="atLeast"/>
      <w:jc w:val="left"/>
    </w:pPr>
    <w:rPr>
      <w:rFonts w:ascii="宋体" w:hAnsi="宋体" w:eastAsia="宋体" w:cs="宋体"/>
      <w:kern w:val="0"/>
      <w:sz w:val="24"/>
    </w:rPr>
  </w:style>
  <w:style w:type="paragraph" w:customStyle="1" w:styleId="168">
    <w:name w:val="p0"/>
    <w:basedOn w:val="1"/>
    <w:autoRedefine/>
    <w:qFormat/>
    <w:uiPriority w:val="99"/>
    <w:pPr>
      <w:widowControl/>
    </w:pPr>
    <w:rPr>
      <w:rFonts w:ascii="Times New Roman" w:hAnsi="Times New Roman" w:eastAsia="宋体" w:cs="Times New Roman"/>
      <w:kern w:val="0"/>
      <w:szCs w:val="21"/>
    </w:rPr>
  </w:style>
  <w:style w:type="paragraph" w:customStyle="1" w:styleId="169">
    <w:name w:val="正文_0_0"/>
    <w:autoRedefine/>
    <w:qFormat/>
    <w:uiPriority w:val="99"/>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70">
    <w:name w:val="标题 3_0"/>
    <w:next w:val="169"/>
    <w:autoRedefine/>
    <w:qFormat/>
    <w:uiPriority w:val="99"/>
    <w:pPr>
      <w:keepNext/>
      <w:keepLines/>
      <w:widowControl w:val="0"/>
      <w:spacing w:line="360" w:lineRule="auto"/>
      <w:jc w:val="both"/>
      <w:outlineLvl w:val="2"/>
    </w:pPr>
    <w:rPr>
      <w:rFonts w:ascii="Calibri Bold" w:hAnsi="Calibri Bold" w:eastAsia="ヒラギノ角ゴ Pro W3" w:cs="Times New Roman"/>
      <w:color w:val="000000"/>
      <w:kern w:val="2"/>
      <w:sz w:val="24"/>
      <w:lang w:val="en-US" w:eastAsia="zh-CN" w:bidi="ar-SA"/>
    </w:rPr>
  </w:style>
  <w:style w:type="paragraph" w:customStyle="1" w:styleId="171">
    <w:name w:val="xl38"/>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18"/>
      <w:szCs w:val="18"/>
    </w:rPr>
  </w:style>
  <w:style w:type="paragraph" w:customStyle="1" w:styleId="172">
    <w:name w:val="pa-129"/>
    <w:basedOn w:val="1"/>
    <w:autoRedefine/>
    <w:qFormat/>
    <w:uiPriority w:val="99"/>
    <w:pPr>
      <w:widowControl/>
      <w:spacing w:line="300" w:lineRule="atLeast"/>
    </w:pPr>
    <w:rPr>
      <w:rFonts w:ascii="宋体" w:hAnsi="宋体" w:eastAsia="宋体" w:cs="宋体"/>
      <w:kern w:val="0"/>
      <w:sz w:val="24"/>
    </w:rPr>
  </w:style>
  <w:style w:type="paragraph" w:customStyle="1" w:styleId="173">
    <w:name w:val="投标标题 2"/>
    <w:basedOn w:val="16"/>
    <w:autoRedefine/>
    <w:qFormat/>
    <w:uiPriority w:val="99"/>
    <w:pPr>
      <w:spacing w:before="0" w:after="0"/>
      <w:ind w:firstLine="6290" w:firstLineChars="2282"/>
    </w:pPr>
    <w:rPr>
      <w:rFonts w:ascii="Calibri" w:hAnsi="Calibri" w:cs="Times New Roman"/>
      <w:b/>
      <w:bCs/>
      <w:sz w:val="28"/>
      <w:szCs w:val="22"/>
    </w:rPr>
  </w:style>
  <w:style w:type="paragraph" w:customStyle="1" w:styleId="174">
    <w:name w:val="xl75"/>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175">
    <w:name w:val="Char Char Char Char"/>
    <w:basedOn w:val="1"/>
    <w:autoRedefine/>
    <w:qFormat/>
    <w:uiPriority w:val="99"/>
    <w:rPr>
      <w:rFonts w:ascii="Calibri" w:hAnsi="Calibri" w:eastAsia="宋体" w:cs="Times New Roman"/>
    </w:rPr>
  </w:style>
  <w:style w:type="paragraph" w:customStyle="1" w:styleId="176">
    <w:name w:val="pa-43"/>
    <w:basedOn w:val="1"/>
    <w:autoRedefine/>
    <w:qFormat/>
    <w:uiPriority w:val="99"/>
    <w:pPr>
      <w:widowControl/>
      <w:spacing w:line="280" w:lineRule="atLeast"/>
      <w:jc w:val="center"/>
    </w:pPr>
    <w:rPr>
      <w:rFonts w:ascii="宋体" w:hAnsi="宋体" w:eastAsia="宋体" w:cs="宋体"/>
      <w:kern w:val="0"/>
      <w:sz w:val="24"/>
    </w:rPr>
  </w:style>
  <w:style w:type="character" w:customStyle="1" w:styleId="177">
    <w:name w:val="内文正文 Char"/>
    <w:link w:val="178"/>
    <w:autoRedefine/>
    <w:qFormat/>
    <w:locked/>
    <w:uiPriority w:val="0"/>
    <w:rPr>
      <w:rFonts w:ascii="宋体" w:hAnsi="???|CS?o｡ﾀ?" w:eastAsia="宋体"/>
      <w:szCs w:val="28"/>
    </w:rPr>
  </w:style>
  <w:style w:type="paragraph" w:customStyle="1" w:styleId="178">
    <w:name w:val="内文正文"/>
    <w:basedOn w:val="29"/>
    <w:link w:val="177"/>
    <w:autoRedefine/>
    <w:qFormat/>
    <w:uiPriority w:val="0"/>
    <w:pPr>
      <w:autoSpaceDE w:val="0"/>
      <w:autoSpaceDN w:val="0"/>
      <w:ind w:firstLine="200" w:firstLineChars="200"/>
    </w:pPr>
    <w:rPr>
      <w:rFonts w:hAnsi="???|CS?o｡ﾀ?" w:cstheme="minorBidi"/>
      <w:kern w:val="2"/>
      <w:sz w:val="21"/>
      <w:szCs w:val="28"/>
    </w:rPr>
  </w:style>
  <w:style w:type="paragraph" w:customStyle="1" w:styleId="179">
    <w:name w:val="Normal_21"/>
    <w:autoRedefine/>
    <w:qFormat/>
    <w:uiPriority w:val="99"/>
    <w:rPr>
      <w:rFonts w:ascii="黑体" w:hAnsi="黑体" w:eastAsia="黑体" w:cs="Times New Roman"/>
      <w:b/>
      <w:sz w:val="32"/>
      <w:szCs w:val="24"/>
      <w:lang w:val="en-US" w:eastAsia="zh-CN" w:bidi="ar-SA"/>
    </w:rPr>
  </w:style>
  <w:style w:type="paragraph" w:customStyle="1" w:styleId="180">
    <w:name w:val="td-6"/>
    <w:basedOn w:val="1"/>
    <w:autoRedefine/>
    <w:qFormat/>
    <w:uiPriority w:val="99"/>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81">
    <w:name w:val="td-9"/>
    <w:basedOn w:val="1"/>
    <w:autoRedefine/>
    <w:qFormat/>
    <w:uiPriority w:val="99"/>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82">
    <w:name w:val="pa-11"/>
    <w:basedOn w:val="1"/>
    <w:autoRedefine/>
    <w:qFormat/>
    <w:uiPriority w:val="99"/>
    <w:pPr>
      <w:widowControl/>
      <w:spacing w:line="280" w:lineRule="atLeast"/>
    </w:pPr>
    <w:rPr>
      <w:rFonts w:ascii="宋体" w:hAnsi="宋体" w:eastAsia="宋体" w:cs="宋体"/>
      <w:kern w:val="0"/>
      <w:sz w:val="24"/>
    </w:rPr>
  </w:style>
  <w:style w:type="paragraph" w:customStyle="1" w:styleId="183">
    <w:name w:val="pa-97"/>
    <w:basedOn w:val="1"/>
    <w:autoRedefine/>
    <w:qFormat/>
    <w:uiPriority w:val="99"/>
    <w:pPr>
      <w:widowControl/>
      <w:spacing w:line="720" w:lineRule="atLeast"/>
    </w:pPr>
    <w:rPr>
      <w:rFonts w:ascii="宋体" w:hAnsi="宋体" w:eastAsia="宋体" w:cs="宋体"/>
      <w:kern w:val="0"/>
      <w:sz w:val="24"/>
    </w:rPr>
  </w:style>
  <w:style w:type="paragraph" w:customStyle="1" w:styleId="184">
    <w:name w:val="pa-23"/>
    <w:basedOn w:val="1"/>
    <w:autoRedefine/>
    <w:qFormat/>
    <w:uiPriority w:val="99"/>
    <w:pPr>
      <w:widowControl/>
      <w:spacing w:line="360" w:lineRule="atLeast"/>
      <w:ind w:firstLine="420"/>
    </w:pPr>
    <w:rPr>
      <w:rFonts w:ascii="宋体" w:hAnsi="宋体" w:eastAsia="宋体" w:cs="宋体"/>
      <w:kern w:val="0"/>
      <w:sz w:val="24"/>
    </w:rPr>
  </w:style>
  <w:style w:type="paragraph" w:customStyle="1" w:styleId="185">
    <w:name w:val="Char2 Char Char Char Char Char Char"/>
    <w:basedOn w:val="1"/>
    <w:autoRedefine/>
    <w:qFormat/>
    <w:uiPriority w:val="99"/>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186">
    <w:name w:val="ca-19"/>
    <w:basedOn w:val="1"/>
    <w:autoRedefine/>
    <w:qFormat/>
    <w:uiPriority w:val="99"/>
    <w:pPr>
      <w:widowControl/>
      <w:jc w:val="left"/>
    </w:pPr>
    <w:rPr>
      <w:rFonts w:ascii="Calibri" w:hAnsi="Calibri" w:eastAsia="宋体" w:cs="Times New Roman"/>
      <w:kern w:val="0"/>
      <w:sz w:val="18"/>
      <w:szCs w:val="18"/>
    </w:rPr>
  </w:style>
  <w:style w:type="paragraph" w:customStyle="1" w:styleId="187">
    <w:name w:val="正文，首行缩进:"/>
    <w:basedOn w:val="1"/>
    <w:autoRedefine/>
    <w:qFormat/>
    <w:uiPriority w:val="99"/>
    <w:pPr>
      <w:tabs>
        <w:tab w:val="left" w:pos="3376"/>
      </w:tabs>
      <w:spacing w:line="460" w:lineRule="exact"/>
      <w:ind w:firstLine="480" w:firstLineChars="200"/>
      <w:jc w:val="left"/>
    </w:pPr>
    <w:rPr>
      <w:rFonts w:ascii="宋体" w:hAnsi="宋体" w:eastAsia="宋体" w:cs="宋体"/>
      <w:sz w:val="24"/>
      <w:szCs w:val="20"/>
    </w:rPr>
  </w:style>
  <w:style w:type="paragraph" w:customStyle="1" w:styleId="188">
    <w:name w:val="Normal_18"/>
    <w:autoRedefine/>
    <w:qFormat/>
    <w:uiPriority w:val="99"/>
    <w:rPr>
      <w:rFonts w:ascii="黑体" w:hAnsi="黑体" w:eastAsia="黑体" w:cs="Times New Roman"/>
      <w:b/>
      <w:sz w:val="32"/>
      <w:szCs w:val="24"/>
      <w:lang w:val="en-US" w:eastAsia="zh-CN" w:bidi="ar-SA"/>
    </w:rPr>
  </w:style>
  <w:style w:type="paragraph" w:customStyle="1" w:styleId="189">
    <w:name w:val="pa-82"/>
    <w:basedOn w:val="1"/>
    <w:autoRedefine/>
    <w:qFormat/>
    <w:uiPriority w:val="99"/>
    <w:pPr>
      <w:widowControl/>
      <w:spacing w:line="480" w:lineRule="atLeast"/>
      <w:jc w:val="center"/>
    </w:pPr>
    <w:rPr>
      <w:rFonts w:ascii="宋体" w:hAnsi="宋体" w:eastAsia="宋体" w:cs="宋体"/>
      <w:kern w:val="0"/>
      <w:sz w:val="24"/>
    </w:rPr>
  </w:style>
  <w:style w:type="paragraph" w:customStyle="1" w:styleId="190">
    <w:name w:val="正文_1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pa-127"/>
    <w:basedOn w:val="1"/>
    <w:autoRedefine/>
    <w:qFormat/>
    <w:uiPriority w:val="99"/>
    <w:pPr>
      <w:widowControl/>
      <w:spacing w:line="480" w:lineRule="atLeast"/>
      <w:ind w:firstLine="960"/>
    </w:pPr>
    <w:rPr>
      <w:rFonts w:ascii="宋体" w:hAnsi="宋体" w:eastAsia="宋体" w:cs="宋体"/>
      <w:kern w:val="0"/>
      <w:sz w:val="24"/>
    </w:rPr>
  </w:style>
  <w:style w:type="paragraph" w:customStyle="1" w:styleId="192">
    <w:name w:val="默认段落字体 Para Char Char Char Char"/>
    <w:basedOn w:val="1"/>
    <w:autoRedefine/>
    <w:qFormat/>
    <w:uiPriority w:val="99"/>
    <w:rPr>
      <w:rFonts w:ascii="Times New Roman" w:hAnsi="Times New Roman" w:eastAsia="宋体" w:cs="Times New Roman"/>
      <w:spacing w:val="20"/>
      <w:sz w:val="28"/>
      <w:szCs w:val="21"/>
    </w:rPr>
  </w:style>
  <w:style w:type="paragraph" w:customStyle="1" w:styleId="193">
    <w:name w:val="td-1"/>
    <w:basedOn w:val="1"/>
    <w:autoRedefine/>
    <w:qFormat/>
    <w:uiPriority w:val="99"/>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194">
    <w:name w:val="页眉_0"/>
    <w:basedOn w:val="14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195">
    <w:name w:val="pa-113"/>
    <w:basedOn w:val="1"/>
    <w:autoRedefine/>
    <w:qFormat/>
    <w:uiPriority w:val="99"/>
    <w:pPr>
      <w:widowControl/>
      <w:spacing w:line="360" w:lineRule="atLeast"/>
      <w:ind w:firstLine="2960"/>
    </w:pPr>
    <w:rPr>
      <w:rFonts w:ascii="宋体" w:hAnsi="宋体" w:eastAsia="宋体" w:cs="宋体"/>
      <w:kern w:val="0"/>
      <w:sz w:val="24"/>
    </w:rPr>
  </w:style>
  <w:style w:type="paragraph" w:customStyle="1" w:styleId="196">
    <w:name w:val="ca-1"/>
    <w:basedOn w:val="1"/>
    <w:autoRedefine/>
    <w:qFormat/>
    <w:uiPriority w:val="99"/>
    <w:pPr>
      <w:widowControl/>
      <w:jc w:val="left"/>
    </w:pPr>
    <w:rPr>
      <w:rFonts w:ascii="宋体" w:hAnsi="宋体" w:eastAsia="宋体" w:cs="宋体"/>
      <w:color w:val="000000"/>
      <w:spacing w:val="40"/>
      <w:kern w:val="0"/>
      <w:sz w:val="44"/>
      <w:szCs w:val="44"/>
    </w:rPr>
  </w:style>
  <w:style w:type="paragraph" w:customStyle="1" w:styleId="197">
    <w:name w:val="ca-2"/>
    <w:basedOn w:val="1"/>
    <w:autoRedefine/>
    <w:qFormat/>
    <w:uiPriority w:val="99"/>
    <w:pPr>
      <w:widowControl/>
      <w:jc w:val="left"/>
    </w:pPr>
    <w:rPr>
      <w:rFonts w:ascii="Calibri" w:hAnsi="Calibri" w:eastAsia="宋体" w:cs="Times New Roman"/>
      <w:color w:val="000000"/>
      <w:kern w:val="0"/>
      <w:sz w:val="36"/>
      <w:szCs w:val="36"/>
    </w:rPr>
  </w:style>
  <w:style w:type="paragraph" w:customStyle="1" w:styleId="198">
    <w:name w:val="ca-53"/>
    <w:basedOn w:val="1"/>
    <w:autoRedefine/>
    <w:qFormat/>
    <w:uiPriority w:val="99"/>
    <w:pPr>
      <w:widowControl/>
      <w:jc w:val="left"/>
    </w:pPr>
    <w:rPr>
      <w:rFonts w:ascii="Calibri" w:hAnsi="Calibri" w:eastAsia="宋体" w:cs="Times New Roman"/>
      <w:b/>
      <w:bCs/>
      <w:spacing w:val="-20"/>
      <w:kern w:val="0"/>
      <w:sz w:val="36"/>
      <w:szCs w:val="36"/>
    </w:rPr>
  </w:style>
  <w:style w:type="paragraph" w:customStyle="1" w:styleId="199">
    <w:name w:val="xl30"/>
    <w:basedOn w:val="1"/>
    <w:autoRedefine/>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200">
    <w:name w:val="xl34"/>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201">
    <w:name w:val="pa-90"/>
    <w:basedOn w:val="1"/>
    <w:autoRedefine/>
    <w:qFormat/>
    <w:uiPriority w:val="99"/>
    <w:pPr>
      <w:widowControl/>
      <w:spacing w:line="280" w:lineRule="atLeast"/>
    </w:pPr>
    <w:rPr>
      <w:rFonts w:ascii="宋体" w:hAnsi="宋体" w:eastAsia="宋体" w:cs="宋体"/>
      <w:kern w:val="0"/>
      <w:sz w:val="24"/>
    </w:rPr>
  </w:style>
  <w:style w:type="paragraph" w:customStyle="1" w:styleId="202">
    <w:name w:val="pa-47"/>
    <w:basedOn w:val="1"/>
    <w:autoRedefine/>
    <w:qFormat/>
    <w:uiPriority w:val="99"/>
    <w:pPr>
      <w:widowControl/>
      <w:spacing w:line="280" w:lineRule="atLeast"/>
      <w:ind w:firstLine="280"/>
      <w:jc w:val="center"/>
    </w:pPr>
    <w:rPr>
      <w:rFonts w:ascii="宋体" w:hAnsi="宋体" w:eastAsia="宋体" w:cs="宋体"/>
      <w:kern w:val="0"/>
      <w:sz w:val="24"/>
    </w:rPr>
  </w:style>
  <w:style w:type="paragraph" w:customStyle="1" w:styleId="203">
    <w:name w:val="pa-78"/>
    <w:basedOn w:val="1"/>
    <w:autoRedefine/>
    <w:qFormat/>
    <w:uiPriority w:val="99"/>
    <w:pPr>
      <w:widowControl/>
      <w:spacing w:line="340" w:lineRule="atLeast"/>
    </w:pPr>
    <w:rPr>
      <w:rFonts w:ascii="宋体" w:hAnsi="宋体" w:eastAsia="宋体" w:cs="宋体"/>
      <w:kern w:val="0"/>
      <w:sz w:val="24"/>
    </w:rPr>
  </w:style>
  <w:style w:type="paragraph" w:customStyle="1" w:styleId="204">
    <w:name w:val="Para-----"/>
    <w:autoRedefine/>
    <w:qFormat/>
    <w:uiPriority w:val="99"/>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lang w:val="en-US" w:eastAsia="zh-CN" w:bidi="ar-SA"/>
    </w:rPr>
  </w:style>
  <w:style w:type="paragraph" w:customStyle="1" w:styleId="205">
    <w:name w:val="pa-124"/>
    <w:basedOn w:val="1"/>
    <w:autoRedefine/>
    <w:qFormat/>
    <w:uiPriority w:val="99"/>
    <w:pPr>
      <w:widowControl/>
      <w:spacing w:line="760" w:lineRule="atLeast"/>
    </w:pPr>
    <w:rPr>
      <w:rFonts w:ascii="宋体" w:hAnsi="宋体" w:eastAsia="宋体" w:cs="宋体"/>
      <w:kern w:val="0"/>
      <w:sz w:val="24"/>
    </w:rPr>
  </w:style>
  <w:style w:type="paragraph" w:customStyle="1" w:styleId="206">
    <w:name w:val="pa-62"/>
    <w:basedOn w:val="1"/>
    <w:autoRedefine/>
    <w:qFormat/>
    <w:uiPriority w:val="99"/>
    <w:pPr>
      <w:widowControl/>
      <w:spacing w:line="360" w:lineRule="atLeast"/>
      <w:ind w:firstLine="420"/>
    </w:pPr>
    <w:rPr>
      <w:rFonts w:ascii="宋体" w:hAnsi="宋体" w:eastAsia="宋体" w:cs="宋体"/>
      <w:kern w:val="0"/>
      <w:sz w:val="24"/>
    </w:rPr>
  </w:style>
  <w:style w:type="paragraph" w:customStyle="1" w:styleId="207">
    <w:name w:val="正文1"/>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08">
    <w:name w:val="pa-24"/>
    <w:basedOn w:val="1"/>
    <w:autoRedefine/>
    <w:qFormat/>
    <w:uiPriority w:val="99"/>
    <w:pPr>
      <w:widowControl/>
      <w:spacing w:line="360" w:lineRule="atLeast"/>
      <w:ind w:firstLine="480"/>
    </w:pPr>
    <w:rPr>
      <w:rFonts w:ascii="宋体" w:hAnsi="宋体" w:eastAsia="宋体" w:cs="宋体"/>
      <w:kern w:val="0"/>
      <w:sz w:val="24"/>
    </w:rPr>
  </w:style>
  <w:style w:type="paragraph" w:customStyle="1" w:styleId="209">
    <w:name w:val="样式 正文缩进正文（首行缩进两字）特点ALT+Z表正文正文非缩进四号段1Normal Indent Char2..."/>
    <w:basedOn w:val="4"/>
    <w:next w:val="5"/>
    <w:autoRedefine/>
    <w:qFormat/>
    <w:uiPriority w:val="99"/>
    <w:pPr>
      <w:spacing w:before="240" w:after="120" w:line="400" w:lineRule="exact"/>
      <w:ind w:left="1140" w:hanging="630"/>
      <w:jc w:val="center"/>
    </w:pPr>
    <w:rPr>
      <w:rFonts w:ascii="宋体" w:hAnsi="宋体" w:eastAsia="宋体"/>
      <w:bCs w:val="0"/>
      <w:kern w:val="0"/>
      <w:sz w:val="24"/>
      <w:szCs w:val="20"/>
    </w:rPr>
  </w:style>
  <w:style w:type="paragraph" w:customStyle="1" w:styleId="210">
    <w:name w:val="Normal_0"/>
    <w:autoRedefine/>
    <w:qFormat/>
    <w:uiPriority w:val="99"/>
    <w:rPr>
      <w:rFonts w:ascii="黑体" w:hAnsi="黑体" w:eastAsia="黑体" w:cs="Times New Roman"/>
      <w:b/>
      <w:sz w:val="32"/>
      <w:szCs w:val="24"/>
      <w:lang w:val="en-US" w:eastAsia="zh-CN" w:bidi="ar-SA"/>
    </w:rPr>
  </w:style>
  <w:style w:type="paragraph" w:customStyle="1" w:styleId="211">
    <w:name w:val="pa-17"/>
    <w:basedOn w:val="1"/>
    <w:autoRedefine/>
    <w:qFormat/>
    <w:uiPriority w:val="99"/>
    <w:pPr>
      <w:widowControl/>
      <w:spacing w:line="240" w:lineRule="atLeast"/>
      <w:jc w:val="center"/>
    </w:pPr>
    <w:rPr>
      <w:rFonts w:ascii="宋体" w:hAnsi="宋体" w:eastAsia="宋体" w:cs="宋体"/>
      <w:kern w:val="0"/>
      <w:sz w:val="24"/>
    </w:rPr>
  </w:style>
  <w:style w:type="paragraph" w:customStyle="1" w:styleId="212">
    <w:name w:val="pa-12"/>
    <w:basedOn w:val="1"/>
    <w:autoRedefine/>
    <w:qFormat/>
    <w:uiPriority w:val="99"/>
    <w:pPr>
      <w:widowControl/>
      <w:spacing w:line="360" w:lineRule="atLeast"/>
    </w:pPr>
    <w:rPr>
      <w:rFonts w:ascii="宋体" w:hAnsi="宋体" w:eastAsia="宋体" w:cs="宋体"/>
      <w:kern w:val="0"/>
      <w:sz w:val="24"/>
    </w:rPr>
  </w:style>
  <w:style w:type="paragraph" w:customStyle="1" w:styleId="213">
    <w:name w:val="6'"/>
    <w:basedOn w:val="1"/>
    <w:autoRedefine/>
    <w:qFormat/>
    <w:uiPriority w:val="99"/>
    <w:pPr>
      <w:autoSpaceDE w:val="0"/>
      <w:autoSpaceDN w:val="0"/>
      <w:adjustRightInd w:val="0"/>
      <w:snapToGrid w:val="0"/>
      <w:spacing w:line="320" w:lineRule="exact"/>
      <w:jc w:val="center"/>
    </w:pPr>
    <w:rPr>
      <w:rFonts w:ascii="Calibri" w:hAnsi="Calibri" w:eastAsia="宋体" w:cs="Times New Roman"/>
      <w:spacing w:val="20"/>
      <w:kern w:val="28"/>
      <w:szCs w:val="20"/>
    </w:rPr>
  </w:style>
  <w:style w:type="paragraph" w:customStyle="1" w:styleId="214">
    <w:name w:val="pa-8"/>
    <w:basedOn w:val="1"/>
    <w:autoRedefine/>
    <w:qFormat/>
    <w:uiPriority w:val="99"/>
    <w:pPr>
      <w:widowControl/>
      <w:spacing w:line="360" w:lineRule="atLeast"/>
    </w:pPr>
    <w:rPr>
      <w:rFonts w:ascii="宋体" w:hAnsi="宋体" w:eastAsia="宋体" w:cs="宋体"/>
      <w:kern w:val="0"/>
      <w:sz w:val="24"/>
    </w:rPr>
  </w:style>
  <w:style w:type="paragraph" w:customStyle="1" w:styleId="215">
    <w:name w:val="样式 标题 1 + 黑体 三号 非加粗 居中 段前: 6 磅 段后: 6 磅 行距: 固定值 20 磅"/>
    <w:basedOn w:val="3"/>
    <w:autoRedefine/>
    <w:qFormat/>
    <w:uiPriority w:val="99"/>
    <w:pPr>
      <w:keepLines/>
      <w:spacing w:before="120" w:after="120" w:line="400" w:lineRule="exact"/>
    </w:pPr>
    <w:rPr>
      <w:rFonts w:ascii="黑体" w:hAnsi="黑体" w:eastAsia="黑体" w:cs="宋体"/>
      <w:b w:val="0"/>
      <w:bCs w:val="0"/>
      <w:kern w:val="44"/>
      <w:sz w:val="32"/>
      <w:szCs w:val="20"/>
    </w:rPr>
  </w:style>
  <w:style w:type="paragraph" w:customStyle="1" w:styleId="216">
    <w:name w:val="xl64"/>
    <w:basedOn w:val="1"/>
    <w:autoRedefine/>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17">
    <w:name w:val="样式 样式 标题 3section:33l3Level 3 HeadH3heading 3h3Bold Headbh... + ... Char"/>
    <w:basedOn w:val="1"/>
    <w:autoRedefine/>
    <w:qFormat/>
    <w:uiPriority w:val="99"/>
    <w:pPr>
      <w:keepNext/>
      <w:keepLines/>
      <w:spacing w:beforeLines="50" w:line="360" w:lineRule="auto"/>
      <w:ind w:left="800" w:leftChars="400"/>
      <w:outlineLvl w:val="2"/>
    </w:pPr>
    <w:rPr>
      <w:rFonts w:ascii="宋体" w:hAnsi="宋体" w:eastAsia="宋体" w:cs="宋体"/>
      <w:b/>
      <w:bCs/>
      <w:color w:val="FF0000"/>
      <w:sz w:val="24"/>
    </w:rPr>
  </w:style>
  <w:style w:type="paragraph" w:customStyle="1" w:styleId="218">
    <w:name w:val="正文_3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19">
    <w:name w:val="pa-53"/>
    <w:basedOn w:val="1"/>
    <w:autoRedefine/>
    <w:qFormat/>
    <w:uiPriority w:val="99"/>
    <w:pPr>
      <w:widowControl/>
      <w:spacing w:line="280" w:lineRule="atLeast"/>
      <w:ind w:firstLine="100"/>
    </w:pPr>
    <w:rPr>
      <w:rFonts w:ascii="宋体" w:hAnsi="宋体" w:eastAsia="宋体" w:cs="宋体"/>
      <w:kern w:val="0"/>
      <w:sz w:val="24"/>
    </w:rPr>
  </w:style>
  <w:style w:type="paragraph" w:customStyle="1" w:styleId="220">
    <w:name w:val="空半行"/>
    <w:basedOn w:val="1"/>
    <w:autoRedefine/>
    <w:qFormat/>
    <w:uiPriority w:val="99"/>
    <w:pPr>
      <w:adjustRightInd w:val="0"/>
      <w:spacing w:line="120" w:lineRule="exact"/>
    </w:pPr>
    <w:rPr>
      <w:rFonts w:ascii="Times New Roman" w:hAnsi="Times New Roman" w:eastAsia="仿宋_GB2312" w:cs="Times New Roman"/>
      <w:color w:val="FFFFFF"/>
      <w:kern w:val="0"/>
      <w:sz w:val="30"/>
      <w:szCs w:val="20"/>
    </w:rPr>
  </w:style>
  <w:style w:type="paragraph" w:customStyle="1" w:styleId="221">
    <w:name w:val="Rechtliche Stellung Unterzeichner"/>
    <w:basedOn w:val="38"/>
    <w:autoRedefine/>
    <w:qFormat/>
    <w:uiPriority w:val="99"/>
    <w:pPr>
      <w:numPr>
        <w:ilvl w:val="0"/>
        <w:numId w:val="3"/>
      </w:numPr>
      <w:tabs>
        <w:tab w:val="left" w:pos="360"/>
        <w:tab w:val="left" w:pos="567"/>
        <w:tab w:val="left" w:pos="1134"/>
        <w:tab w:val="right" w:pos="9639"/>
      </w:tabs>
      <w:ind w:left="4252" w:firstLine="0"/>
      <w:jc w:val="both"/>
    </w:pPr>
    <w:rPr>
      <w:rFonts w:ascii="Arial" w:hAnsi="Arial"/>
      <w:lang w:val="de-DE" w:eastAsia="de-DE"/>
    </w:rPr>
  </w:style>
  <w:style w:type="paragraph" w:customStyle="1" w:styleId="222">
    <w:name w:val="pa-61"/>
    <w:basedOn w:val="1"/>
    <w:autoRedefine/>
    <w:qFormat/>
    <w:uiPriority w:val="99"/>
    <w:pPr>
      <w:widowControl/>
      <w:spacing w:line="240" w:lineRule="atLeast"/>
    </w:pPr>
    <w:rPr>
      <w:rFonts w:ascii="宋体" w:hAnsi="宋体" w:eastAsia="宋体" w:cs="宋体"/>
      <w:kern w:val="0"/>
      <w:sz w:val="24"/>
    </w:rPr>
  </w:style>
  <w:style w:type="paragraph" w:customStyle="1" w:styleId="223">
    <w:name w:val="pa-63"/>
    <w:basedOn w:val="1"/>
    <w:autoRedefine/>
    <w:qFormat/>
    <w:uiPriority w:val="99"/>
    <w:pPr>
      <w:widowControl/>
      <w:spacing w:line="360" w:lineRule="atLeast"/>
      <w:ind w:firstLine="300"/>
      <w:jc w:val="left"/>
    </w:pPr>
    <w:rPr>
      <w:rFonts w:ascii="宋体" w:hAnsi="宋体" w:eastAsia="宋体" w:cs="宋体"/>
      <w:kern w:val="0"/>
      <w:sz w:val="24"/>
    </w:rPr>
  </w:style>
  <w:style w:type="paragraph" w:customStyle="1" w:styleId="224">
    <w:name w:val="pa-30"/>
    <w:basedOn w:val="1"/>
    <w:autoRedefine/>
    <w:qFormat/>
    <w:uiPriority w:val="99"/>
    <w:pPr>
      <w:widowControl/>
      <w:spacing w:line="360" w:lineRule="atLeast"/>
      <w:ind w:firstLine="4100"/>
    </w:pPr>
    <w:rPr>
      <w:rFonts w:ascii="宋体" w:hAnsi="宋体" w:eastAsia="宋体" w:cs="宋体"/>
      <w:kern w:val="0"/>
      <w:sz w:val="24"/>
    </w:rPr>
  </w:style>
  <w:style w:type="paragraph" w:customStyle="1" w:styleId="225">
    <w:name w:val="BJ-Blob"/>
    <w:autoRedefine/>
    <w:qFormat/>
    <w:uiPriority w:val="99"/>
    <w:pPr>
      <w:tabs>
        <w:tab w:val="left" w:pos="360"/>
        <w:tab w:val="left" w:pos="900"/>
        <w:tab w:val="left" w:pos="1200"/>
      </w:tabs>
      <w:spacing w:before="40" w:after="40" w:line="360" w:lineRule="auto"/>
      <w:ind w:left="900" w:hanging="720"/>
      <w:jc w:val="both"/>
    </w:pPr>
    <w:rPr>
      <w:rFonts w:ascii="Arial" w:hAnsi="Arial" w:eastAsia="宋体" w:cs="Times New Roman"/>
      <w:sz w:val="24"/>
      <w:lang w:val="en-GB" w:eastAsia="de-DE" w:bidi="ar-SA"/>
    </w:rPr>
  </w:style>
  <w:style w:type="paragraph" w:customStyle="1" w:styleId="226">
    <w:name w:val="pa-96"/>
    <w:basedOn w:val="1"/>
    <w:autoRedefine/>
    <w:qFormat/>
    <w:uiPriority w:val="99"/>
    <w:pPr>
      <w:widowControl/>
      <w:spacing w:line="480" w:lineRule="atLeast"/>
    </w:pPr>
    <w:rPr>
      <w:rFonts w:ascii="宋体" w:hAnsi="宋体" w:eastAsia="宋体" w:cs="宋体"/>
      <w:kern w:val="0"/>
      <w:sz w:val="24"/>
    </w:rPr>
  </w:style>
  <w:style w:type="paragraph" w:customStyle="1" w:styleId="227">
    <w:name w:val="ca-14"/>
    <w:basedOn w:val="1"/>
    <w:autoRedefine/>
    <w:qFormat/>
    <w:uiPriority w:val="99"/>
    <w:pPr>
      <w:widowControl/>
      <w:jc w:val="left"/>
    </w:pPr>
    <w:rPr>
      <w:rFonts w:ascii="Calibri" w:hAnsi="Calibri" w:eastAsia="宋体" w:cs="Times New Roman"/>
      <w:color w:val="000000"/>
      <w:kern w:val="0"/>
      <w:sz w:val="24"/>
    </w:rPr>
  </w:style>
  <w:style w:type="paragraph" w:customStyle="1" w:styleId="228">
    <w:name w:val="Normal_8"/>
    <w:autoRedefine/>
    <w:qFormat/>
    <w:uiPriority w:val="99"/>
    <w:rPr>
      <w:rFonts w:ascii="黑体" w:hAnsi="黑体" w:eastAsia="黑体" w:cs="Times New Roman"/>
      <w:b/>
      <w:sz w:val="32"/>
      <w:szCs w:val="24"/>
      <w:lang w:val="en-US" w:eastAsia="zh-CN" w:bidi="ar-SA"/>
    </w:rPr>
  </w:style>
  <w:style w:type="paragraph" w:customStyle="1" w:styleId="229">
    <w:name w:val="BJ-01"/>
    <w:autoRedefine/>
    <w:qFormat/>
    <w:uiPriority w:val="99"/>
    <w:pPr>
      <w:numPr>
        <w:ilvl w:val="0"/>
        <w:numId w:val="4"/>
      </w:numPr>
      <w:tabs>
        <w:tab w:val="left" w:pos="567"/>
        <w:tab w:val="left" w:pos="1244"/>
      </w:tabs>
      <w:spacing w:before="240" w:line="360" w:lineRule="auto"/>
      <w:jc w:val="both"/>
    </w:pPr>
    <w:rPr>
      <w:rFonts w:ascii="Arial" w:hAnsi="Arial" w:eastAsia="宋体" w:cs="Times New Roman"/>
      <w:sz w:val="24"/>
      <w:lang w:val="en-GB" w:eastAsia="de-DE" w:bidi="ar-SA"/>
    </w:rPr>
  </w:style>
  <w:style w:type="paragraph" w:customStyle="1" w:styleId="230">
    <w:name w:val="pa-31"/>
    <w:basedOn w:val="1"/>
    <w:autoRedefine/>
    <w:qFormat/>
    <w:uiPriority w:val="99"/>
    <w:pPr>
      <w:widowControl/>
      <w:spacing w:line="240" w:lineRule="atLeast"/>
      <w:ind w:firstLine="420"/>
      <w:jc w:val="left"/>
    </w:pPr>
    <w:rPr>
      <w:rFonts w:ascii="宋体" w:hAnsi="宋体" w:eastAsia="宋体" w:cs="宋体"/>
      <w:kern w:val="0"/>
      <w:sz w:val="24"/>
    </w:rPr>
  </w:style>
  <w:style w:type="paragraph" w:customStyle="1" w:styleId="231">
    <w:name w:val="Normal_14"/>
    <w:autoRedefine/>
    <w:qFormat/>
    <w:uiPriority w:val="99"/>
    <w:rPr>
      <w:rFonts w:ascii="黑体" w:hAnsi="黑体" w:eastAsia="黑体" w:cs="Times New Roman"/>
      <w:b/>
      <w:sz w:val="32"/>
      <w:szCs w:val="24"/>
      <w:lang w:val="en-US" w:eastAsia="zh-CN" w:bidi="ar-SA"/>
    </w:rPr>
  </w:style>
  <w:style w:type="paragraph" w:customStyle="1" w:styleId="232">
    <w:name w:val="ca-21"/>
    <w:basedOn w:val="1"/>
    <w:autoRedefine/>
    <w:qFormat/>
    <w:uiPriority w:val="99"/>
    <w:pPr>
      <w:widowControl/>
      <w:jc w:val="left"/>
    </w:pPr>
    <w:rPr>
      <w:rFonts w:ascii="宋体" w:hAnsi="宋体" w:eastAsia="宋体" w:cs="宋体"/>
      <w:color w:val="000000"/>
      <w:kern w:val="0"/>
      <w:szCs w:val="21"/>
    </w:rPr>
  </w:style>
  <w:style w:type="paragraph" w:customStyle="1" w:styleId="233">
    <w:name w:val="样式 正文缩进正文（首行缩进两字）特点ALT+Z表正文正文非缩进四号段1Normal Indent Char2...1"/>
    <w:basedOn w:val="4"/>
    <w:autoRedefine/>
    <w:qFormat/>
    <w:uiPriority w:val="99"/>
    <w:pPr>
      <w:spacing w:before="1320" w:after="240" w:line="300" w:lineRule="auto"/>
      <w:jc w:val="center"/>
    </w:pPr>
    <w:rPr>
      <w:rFonts w:ascii="Arial" w:hAnsi="Arial" w:eastAsia="宋体"/>
      <w:bCs w:val="0"/>
      <w:kern w:val="0"/>
      <w:sz w:val="24"/>
      <w:szCs w:val="20"/>
    </w:rPr>
  </w:style>
  <w:style w:type="paragraph" w:customStyle="1" w:styleId="234">
    <w:name w:val="Normal_13"/>
    <w:autoRedefine/>
    <w:qFormat/>
    <w:uiPriority w:val="99"/>
    <w:rPr>
      <w:rFonts w:ascii="黑体" w:hAnsi="黑体" w:eastAsia="黑体" w:cs="Times New Roman"/>
      <w:b/>
      <w:sz w:val="32"/>
      <w:szCs w:val="24"/>
      <w:lang w:val="en-US" w:eastAsia="zh-CN" w:bidi="ar-SA"/>
    </w:rPr>
  </w:style>
  <w:style w:type="paragraph" w:customStyle="1" w:styleId="235">
    <w:name w:val="Normal_23"/>
    <w:autoRedefine/>
    <w:qFormat/>
    <w:uiPriority w:val="99"/>
    <w:rPr>
      <w:rFonts w:ascii="黑体" w:hAnsi="黑体" w:eastAsia="黑体" w:cs="Times New Roman"/>
      <w:b/>
      <w:sz w:val="32"/>
      <w:szCs w:val="24"/>
      <w:lang w:val="en-US" w:eastAsia="zh-CN" w:bidi="ar-SA"/>
    </w:rPr>
  </w:style>
  <w:style w:type="paragraph" w:customStyle="1" w:styleId="236">
    <w:name w:val="pa-83"/>
    <w:basedOn w:val="1"/>
    <w:autoRedefine/>
    <w:qFormat/>
    <w:uiPriority w:val="99"/>
    <w:pPr>
      <w:widowControl/>
      <w:spacing w:line="560" w:lineRule="atLeast"/>
      <w:jc w:val="center"/>
    </w:pPr>
    <w:rPr>
      <w:rFonts w:ascii="宋体" w:hAnsi="宋体" w:eastAsia="宋体" w:cs="宋体"/>
      <w:kern w:val="0"/>
      <w:sz w:val="24"/>
    </w:rPr>
  </w:style>
  <w:style w:type="paragraph" w:customStyle="1" w:styleId="237">
    <w:name w:val="Char Char1 Char"/>
    <w:basedOn w:val="1"/>
    <w:autoRedefine/>
    <w:qFormat/>
    <w:uiPriority w:val="99"/>
    <w:rPr>
      <w:rFonts w:ascii="Calibri" w:hAnsi="Calibri" w:eastAsia="宋体" w:cs="Times New Roman"/>
    </w:rPr>
  </w:style>
  <w:style w:type="paragraph" w:customStyle="1" w:styleId="238">
    <w:name w:val="Normal_4"/>
    <w:autoRedefine/>
    <w:qFormat/>
    <w:uiPriority w:val="99"/>
    <w:rPr>
      <w:rFonts w:ascii="黑体" w:hAnsi="黑体" w:eastAsia="黑体" w:cs="Times New Roman"/>
      <w:b/>
      <w:sz w:val="32"/>
      <w:szCs w:val="24"/>
      <w:lang w:val="en-US" w:eastAsia="zh-CN" w:bidi="ar-SA"/>
    </w:rPr>
  </w:style>
  <w:style w:type="paragraph" w:customStyle="1" w:styleId="239">
    <w:name w:val="pa-84"/>
    <w:basedOn w:val="1"/>
    <w:autoRedefine/>
    <w:qFormat/>
    <w:uiPriority w:val="99"/>
    <w:pPr>
      <w:widowControl/>
      <w:spacing w:line="480" w:lineRule="atLeast"/>
      <w:jc w:val="center"/>
    </w:pPr>
    <w:rPr>
      <w:rFonts w:ascii="宋体" w:hAnsi="宋体" w:eastAsia="宋体" w:cs="宋体"/>
      <w:kern w:val="0"/>
      <w:sz w:val="24"/>
    </w:rPr>
  </w:style>
  <w:style w:type="paragraph" w:customStyle="1" w:styleId="240">
    <w:name w:val="xl73"/>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241">
    <w:name w:val="ca-46"/>
    <w:basedOn w:val="1"/>
    <w:autoRedefine/>
    <w:qFormat/>
    <w:uiPriority w:val="99"/>
    <w:pPr>
      <w:widowControl/>
      <w:jc w:val="left"/>
    </w:pPr>
    <w:rPr>
      <w:rFonts w:ascii="宋体" w:hAnsi="宋体" w:eastAsia="宋体" w:cs="宋体"/>
      <w:color w:val="000000"/>
      <w:spacing w:val="-20"/>
      <w:kern w:val="0"/>
      <w:sz w:val="28"/>
      <w:szCs w:val="28"/>
    </w:rPr>
  </w:style>
  <w:style w:type="paragraph" w:customStyle="1" w:styleId="242">
    <w:name w:val="Normal_22"/>
    <w:autoRedefine/>
    <w:qFormat/>
    <w:uiPriority w:val="99"/>
    <w:rPr>
      <w:rFonts w:ascii="黑体" w:hAnsi="黑体" w:eastAsia="黑体" w:cs="Times New Roman"/>
      <w:b/>
      <w:sz w:val="32"/>
      <w:szCs w:val="24"/>
      <w:lang w:val="en-US" w:eastAsia="zh-CN" w:bidi="ar-SA"/>
    </w:rPr>
  </w:style>
  <w:style w:type="paragraph" w:customStyle="1" w:styleId="243">
    <w:name w:val="xl22"/>
    <w:basedOn w:val="1"/>
    <w:autoRedefine/>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44">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eastAsia="宋体" w:cs="宋体"/>
      <w:b w:val="0"/>
      <w:bCs w:val="0"/>
      <w:kern w:val="0"/>
      <w:sz w:val="28"/>
      <w:szCs w:val="20"/>
    </w:rPr>
  </w:style>
  <w:style w:type="paragraph" w:customStyle="1" w:styleId="245">
    <w:name w:val="ca-30"/>
    <w:basedOn w:val="1"/>
    <w:autoRedefine/>
    <w:qFormat/>
    <w:uiPriority w:val="99"/>
    <w:pPr>
      <w:widowControl/>
      <w:jc w:val="left"/>
    </w:pPr>
    <w:rPr>
      <w:rFonts w:ascii="??" w:hAnsi="??" w:eastAsia="宋体" w:cs="宋体"/>
      <w:color w:val="002060"/>
      <w:kern w:val="0"/>
      <w:szCs w:val="21"/>
    </w:rPr>
  </w:style>
  <w:style w:type="paragraph" w:customStyle="1" w:styleId="246">
    <w:name w:val="pa-13"/>
    <w:basedOn w:val="1"/>
    <w:autoRedefine/>
    <w:qFormat/>
    <w:uiPriority w:val="99"/>
    <w:pPr>
      <w:widowControl/>
      <w:spacing w:line="360" w:lineRule="atLeast"/>
    </w:pPr>
    <w:rPr>
      <w:rFonts w:ascii="宋体" w:hAnsi="宋体" w:eastAsia="宋体" w:cs="宋体"/>
      <w:kern w:val="0"/>
      <w:sz w:val="24"/>
    </w:rPr>
  </w:style>
  <w:style w:type="paragraph" w:customStyle="1" w:styleId="247">
    <w:name w:val="ca-47"/>
    <w:basedOn w:val="1"/>
    <w:autoRedefine/>
    <w:qFormat/>
    <w:uiPriority w:val="99"/>
    <w:pPr>
      <w:widowControl/>
      <w:jc w:val="left"/>
    </w:pPr>
    <w:rPr>
      <w:rFonts w:ascii="宋体" w:hAnsi="宋体" w:eastAsia="宋体" w:cs="宋体"/>
      <w:b/>
      <w:bCs/>
      <w:color w:val="000000"/>
      <w:spacing w:val="-20"/>
      <w:kern w:val="0"/>
      <w:sz w:val="24"/>
    </w:rPr>
  </w:style>
  <w:style w:type="paragraph" w:customStyle="1" w:styleId="248">
    <w:name w:val="pa-16"/>
    <w:basedOn w:val="1"/>
    <w:autoRedefine/>
    <w:qFormat/>
    <w:uiPriority w:val="99"/>
    <w:pPr>
      <w:widowControl/>
      <w:spacing w:line="240" w:lineRule="atLeast"/>
    </w:pPr>
    <w:rPr>
      <w:rFonts w:ascii="宋体" w:hAnsi="宋体" w:eastAsia="宋体" w:cs="宋体"/>
      <w:kern w:val="0"/>
      <w:sz w:val="24"/>
    </w:rPr>
  </w:style>
  <w:style w:type="paragraph" w:customStyle="1" w:styleId="249">
    <w:name w:val="Char Char Char Char Char Char"/>
    <w:basedOn w:val="1"/>
    <w:autoRedefine/>
    <w:qFormat/>
    <w:uiPriority w:val="99"/>
    <w:rPr>
      <w:rFonts w:ascii="仿宋_GB2312" w:hAnsi="Times New Roman" w:eastAsia="仿宋_GB2312" w:cs="Times New Roman"/>
      <w:b/>
      <w:sz w:val="32"/>
      <w:szCs w:val="32"/>
    </w:rPr>
  </w:style>
  <w:style w:type="paragraph" w:customStyle="1" w:styleId="250">
    <w:name w:val="td-7"/>
    <w:basedOn w:val="1"/>
    <w:autoRedefine/>
    <w:qFormat/>
    <w:uiPriority w:val="99"/>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251">
    <w:name w:val="ca-29"/>
    <w:basedOn w:val="1"/>
    <w:autoRedefine/>
    <w:qFormat/>
    <w:uiPriority w:val="99"/>
    <w:pPr>
      <w:widowControl/>
      <w:jc w:val="left"/>
    </w:pPr>
    <w:rPr>
      <w:rFonts w:ascii="宋体" w:hAnsi="宋体" w:eastAsia="宋体" w:cs="宋体"/>
      <w:color w:val="7030A0"/>
      <w:kern w:val="0"/>
      <w:szCs w:val="21"/>
    </w:rPr>
  </w:style>
  <w:style w:type="paragraph" w:customStyle="1" w:styleId="252">
    <w:name w:val="BJ-02-T"/>
    <w:autoRedefine/>
    <w:qFormat/>
    <w:uiPriority w:val="99"/>
    <w:pPr>
      <w:spacing w:before="120" w:line="360" w:lineRule="auto"/>
      <w:ind w:left="1985"/>
      <w:jc w:val="both"/>
    </w:pPr>
    <w:rPr>
      <w:rFonts w:ascii="Arial" w:hAnsi="Arial" w:eastAsia="宋体" w:cs="Times New Roman"/>
      <w:sz w:val="24"/>
      <w:lang w:val="en-GB" w:eastAsia="de-DE" w:bidi="ar-SA"/>
    </w:rPr>
  </w:style>
  <w:style w:type="paragraph" w:customStyle="1" w:styleId="253">
    <w:name w:val="Para----"/>
    <w:autoRedefine/>
    <w:qFormat/>
    <w:uiPriority w:val="99"/>
    <w:pPr>
      <w:keepNext/>
      <w:tabs>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line="360" w:lineRule="auto"/>
      <w:ind w:left="2880" w:hanging="360"/>
    </w:pPr>
    <w:rPr>
      <w:rFonts w:ascii="Arial" w:hAnsi="Arial" w:eastAsia="宋体" w:cs="Times New Roman"/>
      <w:lang w:val="en-US" w:eastAsia="en-US" w:bidi="ar-SA"/>
    </w:rPr>
  </w:style>
  <w:style w:type="paragraph" w:customStyle="1" w:styleId="254">
    <w:name w:val="pa-99"/>
    <w:basedOn w:val="1"/>
    <w:autoRedefine/>
    <w:qFormat/>
    <w:uiPriority w:val="99"/>
    <w:pPr>
      <w:widowControl/>
      <w:spacing w:line="300" w:lineRule="atLeast"/>
      <w:ind w:firstLine="520"/>
    </w:pPr>
    <w:rPr>
      <w:rFonts w:ascii="宋体" w:hAnsi="宋体" w:eastAsia="宋体" w:cs="宋体"/>
      <w:kern w:val="0"/>
      <w:sz w:val="24"/>
    </w:rPr>
  </w:style>
  <w:style w:type="paragraph" w:customStyle="1" w:styleId="255">
    <w:name w:val="样式 正文缩进正文（首行缩进两字）特点ALT+Z表正文正文非缩进四号段1Normal Indent Char2...2"/>
    <w:basedOn w:val="5"/>
    <w:autoRedefine/>
    <w:qFormat/>
    <w:uiPriority w:val="99"/>
    <w:pPr>
      <w:spacing w:before="360" w:after="120" w:line="360" w:lineRule="auto"/>
      <w:jc w:val="center"/>
    </w:pPr>
    <w:rPr>
      <w:rFonts w:ascii="宋体" w:hAnsi="宋体"/>
      <w:bCs w:val="0"/>
      <w:sz w:val="28"/>
      <w:szCs w:val="20"/>
    </w:rPr>
  </w:style>
  <w:style w:type="paragraph" w:customStyle="1" w:styleId="256">
    <w:name w:val="pa-141"/>
    <w:basedOn w:val="1"/>
    <w:autoRedefine/>
    <w:qFormat/>
    <w:uiPriority w:val="99"/>
    <w:pPr>
      <w:widowControl/>
      <w:spacing w:line="320" w:lineRule="atLeast"/>
      <w:jc w:val="right"/>
    </w:pPr>
    <w:rPr>
      <w:rFonts w:ascii="宋体" w:hAnsi="宋体" w:eastAsia="宋体" w:cs="宋体"/>
      <w:kern w:val="0"/>
      <w:sz w:val="24"/>
    </w:rPr>
  </w:style>
  <w:style w:type="paragraph" w:customStyle="1" w:styleId="257">
    <w:name w:val="pa-52"/>
    <w:basedOn w:val="1"/>
    <w:autoRedefine/>
    <w:qFormat/>
    <w:uiPriority w:val="99"/>
    <w:pPr>
      <w:widowControl/>
      <w:spacing w:line="276" w:lineRule="atLeast"/>
      <w:jc w:val="left"/>
    </w:pPr>
    <w:rPr>
      <w:rFonts w:ascii="宋体" w:hAnsi="宋体" w:eastAsia="宋体" w:cs="宋体"/>
      <w:kern w:val="0"/>
      <w:sz w:val="24"/>
    </w:rPr>
  </w:style>
  <w:style w:type="paragraph" w:customStyle="1" w:styleId="258">
    <w:name w:val="标题A"/>
    <w:basedOn w:val="3"/>
    <w:autoRedefine/>
    <w:qFormat/>
    <w:uiPriority w:val="99"/>
    <w:pPr>
      <w:keepLines/>
      <w:adjustRightInd w:val="0"/>
      <w:spacing w:before="100" w:beforeAutospacing="1" w:after="60"/>
    </w:pPr>
    <w:rPr>
      <w:rFonts w:ascii="Arial" w:hAnsi="Arial"/>
      <w:kern w:val="44"/>
      <w:sz w:val="28"/>
      <w:szCs w:val="44"/>
    </w:rPr>
  </w:style>
  <w:style w:type="paragraph" w:customStyle="1" w:styleId="259">
    <w:name w:val="Normal_19"/>
    <w:autoRedefine/>
    <w:qFormat/>
    <w:uiPriority w:val="99"/>
    <w:rPr>
      <w:rFonts w:ascii="黑体" w:hAnsi="黑体" w:eastAsia="黑体" w:cs="Times New Roman"/>
      <w:b/>
      <w:sz w:val="32"/>
      <w:szCs w:val="24"/>
      <w:lang w:val="en-US" w:eastAsia="zh-CN" w:bidi="ar-SA"/>
    </w:rPr>
  </w:style>
  <w:style w:type="paragraph" w:customStyle="1" w:styleId="260">
    <w:name w:val="纯文本_2"/>
    <w:basedOn w:val="1"/>
    <w:autoRedefine/>
    <w:qFormat/>
    <w:uiPriority w:val="99"/>
    <w:rPr>
      <w:rFonts w:ascii="宋体" w:hAnsi="Courier New" w:eastAsia="宋体" w:cs="Times New Roman"/>
      <w:szCs w:val="21"/>
    </w:rPr>
  </w:style>
  <w:style w:type="paragraph" w:customStyle="1" w:styleId="261">
    <w:name w:val="pa-80"/>
    <w:basedOn w:val="1"/>
    <w:autoRedefine/>
    <w:qFormat/>
    <w:uiPriority w:val="99"/>
    <w:pPr>
      <w:widowControl/>
      <w:spacing w:line="360" w:lineRule="atLeast"/>
    </w:pPr>
    <w:rPr>
      <w:rFonts w:ascii="宋体" w:hAnsi="宋体" w:eastAsia="宋体" w:cs="宋体"/>
      <w:kern w:val="0"/>
      <w:sz w:val="24"/>
    </w:rPr>
  </w:style>
  <w:style w:type="paragraph" w:customStyle="1" w:styleId="262">
    <w:name w:val="正文_9"/>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3">
    <w:name w:val="xl78"/>
    <w:basedOn w:val="1"/>
    <w:autoRedefine/>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264">
    <w:name w:val="ca-13"/>
    <w:basedOn w:val="1"/>
    <w:autoRedefine/>
    <w:qFormat/>
    <w:uiPriority w:val="99"/>
    <w:pPr>
      <w:widowControl/>
      <w:jc w:val="left"/>
    </w:pPr>
    <w:rPr>
      <w:rFonts w:ascii="宋体" w:hAnsi="宋体" w:eastAsia="宋体" w:cs="宋体"/>
      <w:color w:val="000000"/>
      <w:kern w:val="0"/>
      <w:sz w:val="32"/>
      <w:szCs w:val="32"/>
    </w:rPr>
  </w:style>
  <w:style w:type="paragraph" w:customStyle="1" w:styleId="265">
    <w:name w:val="正文_4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6">
    <w:name w:val="pa-20"/>
    <w:basedOn w:val="1"/>
    <w:autoRedefine/>
    <w:qFormat/>
    <w:uiPriority w:val="99"/>
    <w:pPr>
      <w:widowControl/>
      <w:spacing w:line="360" w:lineRule="atLeast"/>
      <w:jc w:val="left"/>
    </w:pPr>
    <w:rPr>
      <w:rFonts w:ascii="宋体" w:hAnsi="宋体" w:eastAsia="宋体" w:cs="宋体"/>
      <w:kern w:val="0"/>
      <w:sz w:val="24"/>
    </w:rPr>
  </w:style>
  <w:style w:type="paragraph" w:customStyle="1" w:styleId="267">
    <w:name w:val="Char_0"/>
    <w:basedOn w:val="1"/>
    <w:autoRedefine/>
    <w:qFormat/>
    <w:uiPriority w:val="99"/>
    <w:rPr>
      <w:rFonts w:ascii="Tahoma" w:hAnsi="Tahoma" w:eastAsia="宋体" w:cs="Times New Roman"/>
      <w:sz w:val="24"/>
      <w:szCs w:val="20"/>
    </w:rPr>
  </w:style>
  <w:style w:type="paragraph" w:customStyle="1" w:styleId="268">
    <w:name w:val="td-11"/>
    <w:basedOn w:val="1"/>
    <w:autoRedefine/>
    <w:qFormat/>
    <w:uiPriority w:val="99"/>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269">
    <w:name w:val="pa-100"/>
    <w:basedOn w:val="1"/>
    <w:autoRedefine/>
    <w:qFormat/>
    <w:uiPriority w:val="99"/>
    <w:pPr>
      <w:widowControl/>
      <w:spacing w:line="300" w:lineRule="atLeast"/>
    </w:pPr>
    <w:rPr>
      <w:rFonts w:ascii="宋体" w:hAnsi="宋体" w:eastAsia="宋体" w:cs="宋体"/>
      <w:kern w:val="0"/>
      <w:sz w:val="24"/>
    </w:rPr>
  </w:style>
  <w:style w:type="paragraph" w:customStyle="1" w:styleId="270">
    <w:name w:val="ca-49"/>
    <w:basedOn w:val="1"/>
    <w:autoRedefine/>
    <w:qFormat/>
    <w:uiPriority w:val="99"/>
    <w:pPr>
      <w:widowControl/>
      <w:jc w:val="left"/>
    </w:pPr>
    <w:rPr>
      <w:rFonts w:ascii="宋体" w:hAnsi="宋体" w:eastAsia="宋体" w:cs="宋体"/>
      <w:kern w:val="0"/>
      <w:sz w:val="32"/>
      <w:szCs w:val="32"/>
    </w:rPr>
  </w:style>
  <w:style w:type="character" w:customStyle="1" w:styleId="271">
    <w:name w:val="Blockquote Char"/>
    <w:link w:val="272"/>
    <w:autoRedefine/>
    <w:qFormat/>
    <w:locked/>
    <w:uiPriority w:val="0"/>
    <w:rPr>
      <w:rFonts w:ascii="Calibri" w:hAnsi="Calibri" w:cs="Calibri"/>
      <w:sz w:val="24"/>
    </w:rPr>
  </w:style>
  <w:style w:type="paragraph" w:customStyle="1" w:styleId="272">
    <w:name w:val="Blockquote"/>
    <w:basedOn w:val="1"/>
    <w:link w:val="271"/>
    <w:autoRedefine/>
    <w:qFormat/>
    <w:uiPriority w:val="0"/>
    <w:pPr>
      <w:autoSpaceDE w:val="0"/>
      <w:autoSpaceDN w:val="0"/>
      <w:adjustRightInd w:val="0"/>
      <w:spacing w:before="100" w:after="100"/>
      <w:ind w:left="360" w:right="360"/>
      <w:jc w:val="left"/>
    </w:pPr>
    <w:rPr>
      <w:rFonts w:ascii="Calibri" w:hAnsi="Calibri" w:cs="Calibri"/>
      <w:sz w:val="24"/>
    </w:rPr>
  </w:style>
  <w:style w:type="paragraph" w:customStyle="1" w:styleId="273">
    <w:name w:val="xl29"/>
    <w:basedOn w:val="1"/>
    <w:autoRedefine/>
    <w:qFormat/>
    <w:uiPriority w:val="99"/>
    <w:pPr>
      <w:widowControl/>
      <w:pBdr>
        <w:bottom w:val="single" w:color="auto" w:sz="4" w:space="0"/>
        <w:right w:val="single" w:color="auto" w:sz="4" w:space="0"/>
      </w:pBdr>
      <w:adjustRightInd w:val="0"/>
      <w:spacing w:before="100" w:beforeAutospacing="1" w:after="100" w:afterAutospacing="1" w:line="312" w:lineRule="atLeast"/>
    </w:pPr>
    <w:rPr>
      <w:rFonts w:ascii="宋体" w:hAnsi="宋体" w:eastAsia="宋体" w:cs="Times New Roman"/>
      <w:kern w:val="0"/>
      <w:sz w:val="24"/>
      <w:szCs w:val="20"/>
    </w:rPr>
  </w:style>
  <w:style w:type="paragraph" w:customStyle="1" w:styleId="274">
    <w:name w:val="自由格式"/>
    <w:autoRedefine/>
    <w:qFormat/>
    <w:uiPriority w:val="99"/>
    <w:rPr>
      <w:rFonts w:ascii="Times New Roman" w:hAnsi="Times New Roman" w:eastAsia="ヒラギノ角ゴ Pro W3" w:cs="Times New Roman"/>
      <w:color w:val="000000"/>
      <w:lang w:val="en-US" w:eastAsia="zh-CN" w:bidi="ar-SA"/>
    </w:rPr>
  </w:style>
  <w:style w:type="paragraph" w:customStyle="1" w:styleId="275">
    <w:name w:val="Normal_15"/>
    <w:autoRedefine/>
    <w:qFormat/>
    <w:uiPriority w:val="99"/>
    <w:rPr>
      <w:rFonts w:ascii="黑体" w:hAnsi="黑体" w:eastAsia="黑体" w:cs="Times New Roman"/>
      <w:b/>
      <w:sz w:val="32"/>
      <w:szCs w:val="24"/>
      <w:lang w:val="en-US" w:eastAsia="zh-CN" w:bidi="ar-SA"/>
    </w:rPr>
  </w:style>
  <w:style w:type="paragraph" w:customStyle="1" w:styleId="276">
    <w:name w:val="ca-45"/>
    <w:basedOn w:val="1"/>
    <w:autoRedefine/>
    <w:qFormat/>
    <w:uiPriority w:val="99"/>
    <w:pPr>
      <w:widowControl/>
      <w:jc w:val="left"/>
    </w:pPr>
    <w:rPr>
      <w:rFonts w:ascii="宋体" w:hAnsi="宋体" w:eastAsia="宋体" w:cs="宋体"/>
      <w:color w:val="000000"/>
      <w:kern w:val="0"/>
      <w:sz w:val="72"/>
      <w:szCs w:val="72"/>
    </w:rPr>
  </w:style>
  <w:style w:type="paragraph" w:customStyle="1" w:styleId="277">
    <w:name w:val="pa-27"/>
    <w:basedOn w:val="1"/>
    <w:autoRedefine/>
    <w:qFormat/>
    <w:uiPriority w:val="99"/>
    <w:pPr>
      <w:widowControl/>
      <w:spacing w:line="276" w:lineRule="atLeast"/>
      <w:ind w:firstLine="300"/>
    </w:pPr>
    <w:rPr>
      <w:rFonts w:ascii="宋体" w:hAnsi="宋体" w:eastAsia="宋体" w:cs="宋体"/>
      <w:kern w:val="0"/>
      <w:sz w:val="24"/>
    </w:rPr>
  </w:style>
  <w:style w:type="paragraph" w:customStyle="1" w:styleId="278">
    <w:name w:val="pa-40"/>
    <w:basedOn w:val="1"/>
    <w:autoRedefine/>
    <w:qFormat/>
    <w:uiPriority w:val="99"/>
    <w:pPr>
      <w:widowControl/>
      <w:spacing w:line="280" w:lineRule="atLeast"/>
    </w:pPr>
    <w:rPr>
      <w:rFonts w:ascii="宋体" w:hAnsi="宋体" w:eastAsia="宋体" w:cs="宋体"/>
      <w:kern w:val="0"/>
      <w:sz w:val="24"/>
    </w:rPr>
  </w:style>
  <w:style w:type="paragraph" w:customStyle="1" w:styleId="279">
    <w:name w:val="cjk"/>
    <w:basedOn w:val="1"/>
    <w:autoRedefine/>
    <w:qFormat/>
    <w:uiPriority w:val="99"/>
    <w:pPr>
      <w:widowControl/>
      <w:spacing w:line="480" w:lineRule="auto"/>
      <w:jc w:val="left"/>
    </w:pPr>
    <w:rPr>
      <w:rFonts w:ascii="宋体" w:hAnsi="宋体" w:eastAsia="宋体" w:cs="宋体"/>
      <w:kern w:val="0"/>
      <w:sz w:val="24"/>
    </w:rPr>
  </w:style>
  <w:style w:type="paragraph" w:customStyle="1" w:styleId="280">
    <w:name w:val="pa-2"/>
    <w:basedOn w:val="1"/>
    <w:autoRedefine/>
    <w:qFormat/>
    <w:uiPriority w:val="99"/>
    <w:pPr>
      <w:widowControl/>
      <w:spacing w:line="400" w:lineRule="atLeast"/>
      <w:jc w:val="center"/>
    </w:pPr>
    <w:rPr>
      <w:rFonts w:ascii="宋体" w:hAnsi="宋体" w:eastAsia="宋体" w:cs="宋体"/>
      <w:kern w:val="0"/>
      <w:sz w:val="24"/>
    </w:rPr>
  </w:style>
  <w:style w:type="paragraph" w:customStyle="1" w:styleId="281">
    <w:name w:val="pa-109"/>
    <w:basedOn w:val="1"/>
    <w:autoRedefine/>
    <w:qFormat/>
    <w:uiPriority w:val="99"/>
    <w:pPr>
      <w:widowControl/>
      <w:spacing w:line="280" w:lineRule="atLeast"/>
    </w:pPr>
    <w:rPr>
      <w:rFonts w:ascii="宋体" w:hAnsi="宋体" w:eastAsia="宋体" w:cs="宋体"/>
      <w:kern w:val="0"/>
      <w:sz w:val="24"/>
    </w:rPr>
  </w:style>
  <w:style w:type="paragraph" w:customStyle="1" w:styleId="282">
    <w:name w:val="pa-108"/>
    <w:basedOn w:val="1"/>
    <w:autoRedefine/>
    <w:qFormat/>
    <w:uiPriority w:val="99"/>
    <w:pPr>
      <w:widowControl/>
      <w:spacing w:line="280" w:lineRule="atLeast"/>
      <w:jc w:val="center"/>
    </w:pPr>
    <w:rPr>
      <w:rFonts w:ascii="宋体" w:hAnsi="宋体" w:eastAsia="宋体" w:cs="宋体"/>
      <w:kern w:val="0"/>
      <w:sz w:val="24"/>
    </w:rPr>
  </w:style>
  <w:style w:type="paragraph" w:customStyle="1" w:styleId="283">
    <w:name w:val="pa-104"/>
    <w:basedOn w:val="1"/>
    <w:autoRedefine/>
    <w:qFormat/>
    <w:uiPriority w:val="99"/>
    <w:pPr>
      <w:widowControl/>
      <w:spacing w:line="280" w:lineRule="atLeast"/>
      <w:ind w:firstLine="500"/>
      <w:jc w:val="left"/>
    </w:pPr>
    <w:rPr>
      <w:rFonts w:ascii="宋体" w:hAnsi="宋体" w:eastAsia="宋体" w:cs="宋体"/>
      <w:kern w:val="0"/>
      <w:sz w:val="24"/>
    </w:rPr>
  </w:style>
  <w:style w:type="paragraph" w:customStyle="1" w:styleId="284">
    <w:name w:val="标题 1_0"/>
    <w:next w:val="169"/>
    <w:autoRedefine/>
    <w:qFormat/>
    <w:uiPriority w:val="99"/>
    <w:pPr>
      <w:keepNext/>
      <w:keepLines/>
      <w:widowControl w:val="0"/>
      <w:spacing w:line="360" w:lineRule="auto"/>
      <w:jc w:val="both"/>
      <w:outlineLvl w:val="1"/>
    </w:pPr>
    <w:rPr>
      <w:rFonts w:ascii="Calibri Bold" w:hAnsi="Calibri Bold" w:eastAsia="ヒラギノ角ゴ Pro W3" w:cs="Times New Roman"/>
      <w:color w:val="000000"/>
      <w:kern w:val="44"/>
      <w:sz w:val="32"/>
      <w:lang w:val="en-US" w:eastAsia="zh-CN" w:bidi="ar-SA"/>
    </w:rPr>
  </w:style>
  <w:style w:type="paragraph" w:customStyle="1" w:styleId="285">
    <w:name w:val="BJ-01-T"/>
    <w:autoRedefine/>
    <w:qFormat/>
    <w:uiPriority w:val="99"/>
    <w:pPr>
      <w:spacing w:before="120" w:line="360" w:lineRule="auto"/>
      <w:ind w:left="1418"/>
      <w:jc w:val="both"/>
    </w:pPr>
    <w:rPr>
      <w:rFonts w:ascii="Arial" w:hAnsi="Arial" w:eastAsia="宋体" w:cs="Times New Roman"/>
      <w:sz w:val="24"/>
      <w:lang w:val="en-GB" w:eastAsia="de-DE" w:bidi="ar-SA"/>
    </w:rPr>
  </w:style>
  <w:style w:type="paragraph" w:customStyle="1" w:styleId="286">
    <w:name w:val="pa-37"/>
    <w:basedOn w:val="1"/>
    <w:autoRedefine/>
    <w:qFormat/>
    <w:uiPriority w:val="99"/>
    <w:pPr>
      <w:widowControl/>
      <w:spacing w:line="360" w:lineRule="atLeast"/>
      <w:ind w:firstLine="300"/>
    </w:pPr>
    <w:rPr>
      <w:rFonts w:ascii="宋体" w:hAnsi="宋体" w:eastAsia="宋体" w:cs="宋体"/>
      <w:kern w:val="0"/>
      <w:sz w:val="24"/>
    </w:rPr>
  </w:style>
  <w:style w:type="paragraph" w:customStyle="1" w:styleId="287">
    <w:name w:val="ca-42"/>
    <w:basedOn w:val="1"/>
    <w:autoRedefine/>
    <w:qFormat/>
    <w:uiPriority w:val="99"/>
    <w:pPr>
      <w:widowControl/>
      <w:jc w:val="left"/>
    </w:pPr>
    <w:rPr>
      <w:rFonts w:ascii="宋体" w:hAnsi="宋体" w:eastAsia="宋体" w:cs="宋体"/>
      <w:color w:val="000000"/>
      <w:kern w:val="0"/>
      <w:sz w:val="36"/>
      <w:szCs w:val="36"/>
    </w:rPr>
  </w:style>
  <w:style w:type="paragraph" w:customStyle="1" w:styleId="288">
    <w:name w:val="xl27"/>
    <w:basedOn w:val="1"/>
    <w:autoRedefine/>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289">
    <w:name w:val="Char Char1 Char_0"/>
    <w:basedOn w:val="1"/>
    <w:autoRedefine/>
    <w:qFormat/>
    <w:uiPriority w:val="99"/>
    <w:rPr>
      <w:rFonts w:ascii="Calibri" w:hAnsi="Calibri" w:eastAsia="宋体" w:cs="Times New Roman"/>
    </w:rPr>
  </w:style>
  <w:style w:type="paragraph" w:customStyle="1" w:styleId="290">
    <w:name w:val="正文缩进1"/>
    <w:basedOn w:val="1"/>
    <w:next w:val="49"/>
    <w:autoRedefine/>
    <w:qFormat/>
    <w:uiPriority w:val="99"/>
    <w:pPr>
      <w:ind w:firstLine="420"/>
    </w:pPr>
    <w:rPr>
      <w:rFonts w:ascii="Times New Roman" w:hAnsi="Times New Roman" w:eastAsia="宋体" w:cs="Times New Roman"/>
      <w:kern w:val="0"/>
      <w:szCs w:val="20"/>
    </w:rPr>
  </w:style>
  <w:style w:type="paragraph" w:customStyle="1" w:styleId="291">
    <w:name w:val="pa-32"/>
    <w:basedOn w:val="1"/>
    <w:autoRedefine/>
    <w:qFormat/>
    <w:uiPriority w:val="99"/>
    <w:pPr>
      <w:widowControl/>
      <w:spacing w:line="360" w:lineRule="atLeast"/>
      <w:ind w:firstLine="520"/>
    </w:pPr>
    <w:rPr>
      <w:rFonts w:ascii="宋体" w:hAnsi="宋体" w:eastAsia="宋体" w:cs="宋体"/>
      <w:kern w:val="0"/>
      <w:sz w:val="24"/>
    </w:rPr>
  </w:style>
  <w:style w:type="paragraph" w:customStyle="1" w:styleId="292">
    <w:name w:val="td-4"/>
    <w:basedOn w:val="1"/>
    <w:autoRedefine/>
    <w:qFormat/>
    <w:uiPriority w:val="99"/>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293">
    <w:name w:val="pa-86"/>
    <w:basedOn w:val="1"/>
    <w:autoRedefine/>
    <w:qFormat/>
    <w:uiPriority w:val="99"/>
    <w:pPr>
      <w:widowControl/>
      <w:spacing w:line="320" w:lineRule="atLeast"/>
      <w:ind w:firstLine="560"/>
    </w:pPr>
    <w:rPr>
      <w:rFonts w:ascii="宋体" w:hAnsi="宋体" w:eastAsia="宋体" w:cs="宋体"/>
      <w:kern w:val="0"/>
      <w:sz w:val="24"/>
    </w:rPr>
  </w:style>
  <w:style w:type="paragraph" w:customStyle="1" w:styleId="294">
    <w:name w:val="ca-44"/>
    <w:basedOn w:val="1"/>
    <w:autoRedefine/>
    <w:qFormat/>
    <w:uiPriority w:val="99"/>
    <w:pPr>
      <w:widowControl/>
      <w:jc w:val="left"/>
    </w:pPr>
    <w:rPr>
      <w:rFonts w:ascii="宋体" w:hAnsi="宋体" w:eastAsia="宋体" w:cs="宋体"/>
      <w:color w:val="000000"/>
      <w:kern w:val="0"/>
      <w:sz w:val="52"/>
      <w:szCs w:val="52"/>
    </w:rPr>
  </w:style>
  <w:style w:type="paragraph" w:customStyle="1" w:styleId="295">
    <w:name w:val="段"/>
    <w:autoRedefine/>
    <w:qFormat/>
    <w:uiPriority w:val="99"/>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296">
    <w:name w:val="样式 标题 3h33rd level3l3CTLevel 3 Topic Headingsect1.2.3Hea..."/>
    <w:basedOn w:val="5"/>
    <w:autoRedefine/>
    <w:qFormat/>
    <w:uiPriority w:val="99"/>
    <w:pPr>
      <w:adjustRightInd w:val="0"/>
      <w:spacing w:before="0" w:beforeLines="50" w:after="0" w:afterLines="50" w:line="240" w:lineRule="atLeast"/>
      <w:ind w:left="180"/>
      <w:jc w:val="left"/>
    </w:pPr>
    <w:rPr>
      <w:rFonts w:ascii="宋体" w:hAnsi="宋体" w:cs="宋体"/>
      <w:sz w:val="24"/>
      <w:szCs w:val="20"/>
    </w:rPr>
  </w:style>
  <w:style w:type="paragraph" w:customStyle="1" w:styleId="297">
    <w:name w:val="ca-35"/>
    <w:basedOn w:val="1"/>
    <w:autoRedefine/>
    <w:qFormat/>
    <w:uiPriority w:val="99"/>
    <w:pPr>
      <w:widowControl/>
      <w:jc w:val="left"/>
    </w:pPr>
    <w:rPr>
      <w:rFonts w:ascii="Calibri" w:hAnsi="Calibri" w:eastAsia="宋体" w:cs="Times New Roman"/>
      <w:kern w:val="0"/>
      <w:sz w:val="10"/>
      <w:szCs w:val="10"/>
    </w:rPr>
  </w:style>
  <w:style w:type="paragraph" w:customStyle="1" w:styleId="298">
    <w:name w:val="pa-9"/>
    <w:basedOn w:val="1"/>
    <w:autoRedefine/>
    <w:qFormat/>
    <w:uiPriority w:val="99"/>
    <w:pPr>
      <w:widowControl/>
      <w:spacing w:line="360" w:lineRule="atLeast"/>
      <w:ind w:firstLine="900"/>
    </w:pPr>
    <w:rPr>
      <w:rFonts w:ascii="宋体" w:hAnsi="宋体" w:eastAsia="宋体" w:cs="宋体"/>
      <w:kern w:val="0"/>
      <w:sz w:val="24"/>
    </w:rPr>
  </w:style>
  <w:style w:type="paragraph" w:customStyle="1" w:styleId="299">
    <w:name w:val="xl37"/>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300">
    <w:name w:val="pa-28"/>
    <w:basedOn w:val="1"/>
    <w:autoRedefine/>
    <w:qFormat/>
    <w:uiPriority w:val="99"/>
    <w:pPr>
      <w:widowControl/>
      <w:spacing w:line="360" w:lineRule="atLeast"/>
      <w:ind w:firstLine="420"/>
      <w:jc w:val="left"/>
    </w:pPr>
    <w:rPr>
      <w:rFonts w:ascii="宋体" w:hAnsi="宋体" w:eastAsia="宋体" w:cs="宋体"/>
      <w:kern w:val="0"/>
      <w:sz w:val="24"/>
    </w:rPr>
  </w:style>
  <w:style w:type="paragraph" w:customStyle="1" w:styleId="301">
    <w:name w:val="正文_1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ca-43"/>
    <w:basedOn w:val="1"/>
    <w:autoRedefine/>
    <w:qFormat/>
    <w:uiPriority w:val="99"/>
    <w:pPr>
      <w:widowControl/>
      <w:jc w:val="left"/>
    </w:pPr>
    <w:rPr>
      <w:rFonts w:ascii="宋体" w:hAnsi="宋体" w:eastAsia="宋体" w:cs="宋体"/>
      <w:color w:val="000000"/>
      <w:kern w:val="0"/>
      <w:sz w:val="44"/>
      <w:szCs w:val="44"/>
    </w:rPr>
  </w:style>
  <w:style w:type="paragraph" w:customStyle="1" w:styleId="303">
    <w:name w:val="正文_6"/>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4">
    <w:name w:val="pa-71"/>
    <w:basedOn w:val="1"/>
    <w:autoRedefine/>
    <w:qFormat/>
    <w:uiPriority w:val="99"/>
    <w:pPr>
      <w:widowControl/>
      <w:spacing w:line="240" w:lineRule="atLeast"/>
      <w:ind w:firstLine="320"/>
    </w:pPr>
    <w:rPr>
      <w:rFonts w:ascii="宋体" w:hAnsi="宋体" w:eastAsia="宋体" w:cs="宋体"/>
      <w:kern w:val="0"/>
      <w:sz w:val="24"/>
    </w:rPr>
  </w:style>
  <w:style w:type="paragraph" w:customStyle="1" w:styleId="305">
    <w:name w:val="正文_2_0"/>
    <w:autoRedefine/>
    <w:qFormat/>
    <w:uiPriority w:val="99"/>
    <w:pPr>
      <w:widowControl w:val="0"/>
      <w:jc w:val="both"/>
    </w:pPr>
    <w:rPr>
      <w:rFonts w:ascii="Calibri" w:hAnsi="Calibri" w:eastAsia="ヒラギノ角ゴ Pro W3" w:cs="Times New Roman"/>
      <w:color w:val="000000"/>
      <w:kern w:val="2"/>
      <w:sz w:val="21"/>
      <w:lang w:val="en-US" w:eastAsia="zh-CN" w:bidi="ar-SA"/>
    </w:rPr>
  </w:style>
  <w:style w:type="paragraph" w:customStyle="1" w:styleId="306">
    <w:name w:val="ca-27"/>
    <w:basedOn w:val="1"/>
    <w:autoRedefine/>
    <w:qFormat/>
    <w:uiPriority w:val="99"/>
    <w:pPr>
      <w:widowControl/>
      <w:jc w:val="left"/>
    </w:pPr>
    <w:rPr>
      <w:rFonts w:ascii="宋体" w:hAnsi="宋体" w:eastAsia="宋体" w:cs="宋体"/>
      <w:b/>
      <w:bCs/>
      <w:color w:val="002060"/>
      <w:spacing w:val="-20"/>
      <w:kern w:val="0"/>
      <w:szCs w:val="21"/>
    </w:rPr>
  </w:style>
  <w:style w:type="paragraph" w:customStyle="1" w:styleId="307">
    <w:name w:val="样式 样式 样式1 + 首行缩进:  2 字符 + 首行缩进:  2 字符1"/>
    <w:basedOn w:val="1"/>
    <w:autoRedefine/>
    <w:qFormat/>
    <w:uiPriority w:val="99"/>
    <w:pPr>
      <w:spacing w:line="360" w:lineRule="exact"/>
      <w:ind w:firstLine="480" w:firstLineChars="200"/>
    </w:pPr>
    <w:rPr>
      <w:rFonts w:ascii="Arial" w:hAnsi="Arial" w:eastAsia="宋体" w:cs="Times New Roman"/>
      <w:szCs w:val="20"/>
    </w:rPr>
  </w:style>
  <w:style w:type="paragraph" w:customStyle="1" w:styleId="308">
    <w:name w:val="pa-26"/>
    <w:basedOn w:val="1"/>
    <w:autoRedefine/>
    <w:qFormat/>
    <w:uiPriority w:val="99"/>
    <w:pPr>
      <w:widowControl/>
      <w:spacing w:line="276" w:lineRule="atLeast"/>
      <w:ind w:firstLine="720"/>
    </w:pPr>
    <w:rPr>
      <w:rFonts w:ascii="宋体" w:hAnsi="宋体" w:eastAsia="宋体" w:cs="宋体"/>
      <w:kern w:val="0"/>
      <w:sz w:val="24"/>
    </w:rPr>
  </w:style>
  <w:style w:type="paragraph" w:customStyle="1" w:styleId="309">
    <w:name w:val="样式 标题 1 + 宋体 居中 段前: 48 磅 段后: 12 磅 行距: 1.5 倍行距"/>
    <w:basedOn w:val="3"/>
    <w:autoRedefine/>
    <w:qFormat/>
    <w:uiPriority w:val="99"/>
    <w:pPr>
      <w:keepLines/>
      <w:spacing w:before="1560" w:after="240" w:line="360" w:lineRule="auto"/>
    </w:pPr>
    <w:rPr>
      <w:rFonts w:ascii="宋体" w:hAnsi="宋体"/>
      <w:b w:val="0"/>
      <w:bCs w:val="0"/>
      <w:sz w:val="36"/>
      <w:szCs w:val="20"/>
    </w:rPr>
  </w:style>
  <w:style w:type="paragraph" w:customStyle="1" w:styleId="310">
    <w:name w:val="ca-24"/>
    <w:basedOn w:val="1"/>
    <w:autoRedefine/>
    <w:qFormat/>
    <w:uiPriority w:val="99"/>
    <w:pPr>
      <w:widowControl/>
      <w:jc w:val="left"/>
    </w:pPr>
    <w:rPr>
      <w:rFonts w:ascii="宋体" w:hAnsi="宋体" w:eastAsia="宋体" w:cs="宋体"/>
      <w:kern w:val="0"/>
      <w:sz w:val="24"/>
    </w:rPr>
  </w:style>
  <w:style w:type="paragraph" w:customStyle="1" w:styleId="311">
    <w:name w:val="pa-88"/>
    <w:basedOn w:val="1"/>
    <w:autoRedefine/>
    <w:qFormat/>
    <w:uiPriority w:val="99"/>
    <w:pPr>
      <w:widowControl/>
      <w:spacing w:line="320" w:lineRule="atLeast"/>
      <w:ind w:firstLine="480"/>
    </w:pPr>
    <w:rPr>
      <w:rFonts w:ascii="宋体" w:hAnsi="宋体" w:eastAsia="宋体" w:cs="宋体"/>
      <w:kern w:val="0"/>
      <w:sz w:val="24"/>
    </w:rPr>
  </w:style>
  <w:style w:type="paragraph" w:customStyle="1" w:styleId="312">
    <w:name w:val="xl43"/>
    <w:basedOn w:val="1"/>
    <w:autoRedefine/>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13">
    <w:name w:val="pa-128"/>
    <w:basedOn w:val="1"/>
    <w:autoRedefine/>
    <w:qFormat/>
    <w:uiPriority w:val="99"/>
    <w:pPr>
      <w:widowControl/>
      <w:spacing w:line="360" w:lineRule="atLeast"/>
      <w:jc w:val="center"/>
    </w:pPr>
    <w:rPr>
      <w:rFonts w:ascii="宋体" w:hAnsi="宋体" w:eastAsia="宋体" w:cs="宋体"/>
      <w:kern w:val="0"/>
      <w:sz w:val="24"/>
    </w:rPr>
  </w:style>
  <w:style w:type="paragraph" w:customStyle="1" w:styleId="314">
    <w:name w:val="pa-35"/>
    <w:basedOn w:val="1"/>
    <w:autoRedefine/>
    <w:qFormat/>
    <w:uiPriority w:val="99"/>
    <w:pPr>
      <w:widowControl/>
      <w:spacing w:line="360" w:lineRule="atLeast"/>
      <w:jc w:val="left"/>
    </w:pPr>
    <w:rPr>
      <w:rFonts w:ascii="宋体" w:hAnsi="宋体" w:eastAsia="宋体" w:cs="宋体"/>
      <w:kern w:val="0"/>
      <w:sz w:val="24"/>
    </w:rPr>
  </w:style>
  <w:style w:type="paragraph" w:customStyle="1" w:styleId="315">
    <w:name w:val="ca-9"/>
    <w:basedOn w:val="1"/>
    <w:autoRedefine/>
    <w:qFormat/>
    <w:uiPriority w:val="99"/>
    <w:pPr>
      <w:widowControl/>
      <w:jc w:val="left"/>
    </w:pPr>
    <w:rPr>
      <w:rFonts w:ascii="楷体_GB2312" w:hAnsi="宋体" w:eastAsia="楷体_GB2312" w:cs="宋体"/>
      <w:color w:val="000000"/>
      <w:spacing w:val="20"/>
      <w:kern w:val="0"/>
      <w:sz w:val="96"/>
      <w:szCs w:val="96"/>
    </w:rPr>
  </w:style>
  <w:style w:type="paragraph" w:customStyle="1" w:styleId="316">
    <w:name w:val="pa-118"/>
    <w:basedOn w:val="1"/>
    <w:autoRedefine/>
    <w:qFormat/>
    <w:uiPriority w:val="99"/>
    <w:pPr>
      <w:widowControl/>
      <w:spacing w:line="480" w:lineRule="atLeast"/>
      <w:ind w:firstLine="1440"/>
    </w:pPr>
    <w:rPr>
      <w:rFonts w:ascii="宋体" w:hAnsi="宋体" w:eastAsia="宋体" w:cs="宋体"/>
      <w:kern w:val="0"/>
      <w:sz w:val="24"/>
    </w:rPr>
  </w:style>
  <w:style w:type="paragraph" w:customStyle="1" w:styleId="317">
    <w:name w:val="pa-58"/>
    <w:basedOn w:val="1"/>
    <w:autoRedefine/>
    <w:qFormat/>
    <w:uiPriority w:val="99"/>
    <w:pPr>
      <w:widowControl/>
      <w:spacing w:line="300" w:lineRule="atLeast"/>
      <w:ind w:firstLine="300"/>
    </w:pPr>
    <w:rPr>
      <w:rFonts w:ascii="宋体" w:hAnsi="宋体" w:eastAsia="宋体" w:cs="宋体"/>
      <w:kern w:val="0"/>
      <w:sz w:val="24"/>
    </w:rPr>
  </w:style>
  <w:style w:type="paragraph" w:customStyle="1" w:styleId="318">
    <w:name w:val="pa-33"/>
    <w:basedOn w:val="1"/>
    <w:autoRedefine/>
    <w:qFormat/>
    <w:uiPriority w:val="99"/>
    <w:pPr>
      <w:widowControl/>
      <w:spacing w:line="360" w:lineRule="atLeast"/>
      <w:ind w:firstLine="440"/>
    </w:pPr>
    <w:rPr>
      <w:rFonts w:ascii="宋体" w:hAnsi="宋体" w:eastAsia="宋体" w:cs="宋体"/>
      <w:kern w:val="0"/>
      <w:sz w:val="24"/>
    </w:rPr>
  </w:style>
  <w:style w:type="paragraph" w:customStyle="1" w:styleId="319">
    <w:name w:val="pa-101"/>
    <w:basedOn w:val="1"/>
    <w:autoRedefine/>
    <w:qFormat/>
    <w:uiPriority w:val="99"/>
    <w:pPr>
      <w:widowControl/>
      <w:spacing w:line="360" w:lineRule="atLeast"/>
      <w:jc w:val="center"/>
    </w:pPr>
    <w:rPr>
      <w:rFonts w:ascii="宋体" w:hAnsi="宋体" w:eastAsia="宋体" w:cs="宋体"/>
      <w:kern w:val="0"/>
      <w:sz w:val="24"/>
    </w:rPr>
  </w:style>
  <w:style w:type="paragraph" w:customStyle="1" w:styleId="320">
    <w:name w:val="目录"/>
    <w:basedOn w:val="1"/>
    <w:autoRedefine/>
    <w:qFormat/>
    <w:uiPriority w:val="99"/>
    <w:pPr>
      <w:widowControl/>
      <w:jc w:val="center"/>
    </w:pPr>
    <w:rPr>
      <w:rFonts w:ascii="宋体" w:hAnsi="Calibri" w:eastAsia="宋体" w:cs="Times New Roman"/>
      <w:b/>
      <w:kern w:val="0"/>
      <w:sz w:val="36"/>
      <w:szCs w:val="20"/>
    </w:rPr>
  </w:style>
  <w:style w:type="paragraph" w:customStyle="1" w:styleId="321">
    <w:name w:val="t1"/>
    <w:basedOn w:val="1"/>
    <w:autoRedefine/>
    <w:qFormat/>
    <w:uiPriority w:val="99"/>
    <w:pPr>
      <w:widowControl/>
      <w:spacing w:line="280" w:lineRule="atLeast"/>
      <w:jc w:val="left"/>
    </w:pPr>
    <w:rPr>
      <w:rFonts w:ascii="Calibri" w:hAnsi="Calibri" w:eastAsia="宋体" w:cs="Times New Roman"/>
      <w:kern w:val="0"/>
      <w:sz w:val="24"/>
      <w:szCs w:val="20"/>
      <w:lang w:val="de-DE" w:eastAsia="de-DE"/>
    </w:rPr>
  </w:style>
  <w:style w:type="paragraph" w:customStyle="1" w:styleId="322">
    <w:name w:val="正文_8"/>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23">
    <w:name w:val="xl44"/>
    <w:basedOn w:val="1"/>
    <w:autoRedefine/>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24">
    <w:name w:val="pa-73"/>
    <w:basedOn w:val="1"/>
    <w:autoRedefine/>
    <w:qFormat/>
    <w:uiPriority w:val="99"/>
    <w:pPr>
      <w:widowControl/>
      <w:spacing w:line="360" w:lineRule="atLeast"/>
      <w:ind w:firstLine="640"/>
    </w:pPr>
    <w:rPr>
      <w:rFonts w:ascii="宋体" w:hAnsi="宋体" w:eastAsia="宋体" w:cs="宋体"/>
      <w:kern w:val="0"/>
      <w:sz w:val="24"/>
    </w:rPr>
  </w:style>
  <w:style w:type="paragraph" w:customStyle="1" w:styleId="325">
    <w:name w:val="pa-36"/>
    <w:basedOn w:val="1"/>
    <w:autoRedefine/>
    <w:qFormat/>
    <w:uiPriority w:val="99"/>
    <w:pPr>
      <w:widowControl/>
      <w:spacing w:line="360" w:lineRule="atLeast"/>
      <w:ind w:firstLine="3100"/>
      <w:jc w:val="left"/>
    </w:pPr>
    <w:rPr>
      <w:rFonts w:ascii="宋体" w:hAnsi="宋体" w:eastAsia="宋体" w:cs="宋体"/>
      <w:kern w:val="0"/>
      <w:sz w:val="24"/>
    </w:rPr>
  </w:style>
  <w:style w:type="paragraph" w:customStyle="1" w:styleId="326">
    <w:name w:val="pa-4"/>
    <w:basedOn w:val="1"/>
    <w:autoRedefine/>
    <w:qFormat/>
    <w:uiPriority w:val="99"/>
    <w:pPr>
      <w:widowControl/>
      <w:spacing w:line="360" w:lineRule="atLeast"/>
      <w:jc w:val="center"/>
    </w:pPr>
    <w:rPr>
      <w:rFonts w:ascii="宋体" w:hAnsi="宋体" w:eastAsia="宋体" w:cs="宋体"/>
      <w:kern w:val="0"/>
      <w:sz w:val="24"/>
    </w:rPr>
  </w:style>
  <w:style w:type="paragraph" w:customStyle="1" w:styleId="327">
    <w:name w:val="pa-56"/>
    <w:basedOn w:val="1"/>
    <w:autoRedefine/>
    <w:qFormat/>
    <w:uiPriority w:val="99"/>
    <w:pPr>
      <w:widowControl/>
      <w:spacing w:line="300" w:lineRule="atLeast"/>
      <w:ind w:firstLine="420"/>
    </w:pPr>
    <w:rPr>
      <w:rFonts w:ascii="宋体" w:hAnsi="宋体" w:eastAsia="宋体" w:cs="宋体"/>
      <w:kern w:val="0"/>
      <w:sz w:val="24"/>
    </w:rPr>
  </w:style>
  <w:style w:type="paragraph" w:customStyle="1" w:styleId="328">
    <w:name w:val="pa-67"/>
    <w:basedOn w:val="1"/>
    <w:autoRedefine/>
    <w:qFormat/>
    <w:uiPriority w:val="99"/>
    <w:pPr>
      <w:widowControl/>
      <w:spacing w:line="240" w:lineRule="atLeast"/>
      <w:ind w:firstLine="420"/>
      <w:jc w:val="left"/>
    </w:pPr>
    <w:rPr>
      <w:rFonts w:ascii="宋体" w:hAnsi="宋体" w:eastAsia="宋体" w:cs="宋体"/>
      <w:kern w:val="0"/>
      <w:sz w:val="24"/>
    </w:rPr>
  </w:style>
  <w:style w:type="paragraph" w:customStyle="1" w:styleId="329">
    <w:name w:val="pa-66"/>
    <w:basedOn w:val="1"/>
    <w:autoRedefine/>
    <w:qFormat/>
    <w:uiPriority w:val="99"/>
    <w:pPr>
      <w:widowControl/>
      <w:spacing w:line="240" w:lineRule="atLeast"/>
      <w:ind w:firstLine="200"/>
    </w:pPr>
    <w:rPr>
      <w:rFonts w:ascii="宋体" w:hAnsi="宋体" w:eastAsia="宋体" w:cs="宋体"/>
      <w:kern w:val="0"/>
      <w:sz w:val="24"/>
    </w:rPr>
  </w:style>
  <w:style w:type="paragraph" w:customStyle="1" w:styleId="330">
    <w:name w:val="pa-44"/>
    <w:basedOn w:val="1"/>
    <w:autoRedefine/>
    <w:qFormat/>
    <w:uiPriority w:val="99"/>
    <w:pPr>
      <w:widowControl/>
      <w:spacing w:line="360" w:lineRule="atLeast"/>
      <w:ind w:firstLine="420"/>
      <w:jc w:val="left"/>
    </w:pPr>
    <w:rPr>
      <w:rFonts w:ascii="宋体" w:hAnsi="宋体" w:eastAsia="宋体" w:cs="宋体"/>
      <w:kern w:val="0"/>
      <w:sz w:val="24"/>
    </w:rPr>
  </w:style>
  <w:style w:type="paragraph" w:customStyle="1" w:styleId="331">
    <w:name w:val="目录文字"/>
    <w:basedOn w:val="1"/>
    <w:autoRedefine/>
    <w:qFormat/>
    <w:uiPriority w:val="99"/>
    <w:pPr>
      <w:widowControl/>
      <w:spacing w:line="480" w:lineRule="auto"/>
      <w:jc w:val="left"/>
    </w:pPr>
    <w:rPr>
      <w:rFonts w:ascii="宋体" w:hAnsi="宋体" w:eastAsia="宋体" w:cs="Times New Roman"/>
      <w:kern w:val="0"/>
      <w:sz w:val="24"/>
      <w:szCs w:val="20"/>
    </w:rPr>
  </w:style>
  <w:style w:type="paragraph" w:customStyle="1" w:styleId="332">
    <w:name w:val="ca-15"/>
    <w:basedOn w:val="1"/>
    <w:autoRedefine/>
    <w:qFormat/>
    <w:uiPriority w:val="99"/>
    <w:pPr>
      <w:widowControl/>
      <w:jc w:val="left"/>
    </w:pPr>
    <w:rPr>
      <w:rFonts w:ascii="宋体" w:hAnsi="宋体" w:eastAsia="宋体" w:cs="宋体"/>
      <w:caps/>
      <w:color w:val="000000"/>
      <w:kern w:val="0"/>
      <w:sz w:val="24"/>
    </w:rPr>
  </w:style>
  <w:style w:type="paragraph" w:customStyle="1" w:styleId="333">
    <w:name w:val="CPara---"/>
    <w:qFormat/>
    <w:uiPriority w:val="99"/>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1728"/>
    </w:pPr>
    <w:rPr>
      <w:rFonts w:ascii="Arial" w:hAnsi="Arial" w:eastAsia="宋体" w:cs="Times New Roman"/>
      <w:lang w:val="en-US" w:eastAsia="en-US" w:bidi="ar-SA"/>
    </w:rPr>
  </w:style>
  <w:style w:type="paragraph" w:customStyle="1" w:styleId="334">
    <w:name w:val="pa-122"/>
    <w:basedOn w:val="1"/>
    <w:autoRedefine/>
    <w:qFormat/>
    <w:uiPriority w:val="99"/>
    <w:pPr>
      <w:widowControl/>
      <w:spacing w:line="360" w:lineRule="atLeast"/>
      <w:jc w:val="center"/>
    </w:pPr>
    <w:rPr>
      <w:rFonts w:ascii="宋体" w:hAnsi="宋体" w:eastAsia="宋体" w:cs="宋体"/>
      <w:kern w:val="0"/>
      <w:sz w:val="24"/>
    </w:rPr>
  </w:style>
  <w:style w:type="paragraph" w:customStyle="1" w:styleId="335">
    <w:name w:val="pa-111"/>
    <w:basedOn w:val="1"/>
    <w:autoRedefine/>
    <w:qFormat/>
    <w:uiPriority w:val="99"/>
    <w:pPr>
      <w:widowControl/>
      <w:spacing w:line="280" w:lineRule="atLeast"/>
      <w:ind w:firstLine="480"/>
    </w:pPr>
    <w:rPr>
      <w:rFonts w:ascii="宋体" w:hAnsi="宋体" w:eastAsia="宋体" w:cs="宋体"/>
      <w:kern w:val="0"/>
      <w:sz w:val="24"/>
    </w:rPr>
  </w:style>
  <w:style w:type="paragraph" w:customStyle="1" w:styleId="336">
    <w:name w:val="默认段落字体 Para Char Char Char Char Char Char Char Char Char1 Char Char Char Char"/>
    <w:basedOn w:val="1"/>
    <w:autoRedefine/>
    <w:qFormat/>
    <w:uiPriority w:val="99"/>
    <w:rPr>
      <w:rFonts w:ascii="Tahoma" w:hAnsi="Tahoma" w:eastAsia="宋体" w:cs="Times New Roman"/>
      <w:sz w:val="24"/>
      <w:szCs w:val="20"/>
    </w:rPr>
  </w:style>
  <w:style w:type="paragraph" w:customStyle="1" w:styleId="337">
    <w:name w:val="td-10"/>
    <w:basedOn w:val="1"/>
    <w:qFormat/>
    <w:uiPriority w:val="99"/>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38">
    <w:name w:val="pa-29"/>
    <w:basedOn w:val="1"/>
    <w:autoRedefine/>
    <w:qFormat/>
    <w:uiPriority w:val="99"/>
    <w:pPr>
      <w:widowControl/>
      <w:spacing w:line="360" w:lineRule="atLeast"/>
      <w:ind w:firstLine="2820"/>
    </w:pPr>
    <w:rPr>
      <w:rFonts w:ascii="宋体" w:hAnsi="宋体" w:eastAsia="宋体" w:cs="宋体"/>
      <w:kern w:val="0"/>
      <w:sz w:val="24"/>
    </w:rPr>
  </w:style>
  <w:style w:type="paragraph" w:customStyle="1" w:styleId="339">
    <w:name w:val="xl74"/>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340">
    <w:name w:val="ca-20"/>
    <w:basedOn w:val="1"/>
    <w:autoRedefine/>
    <w:qFormat/>
    <w:uiPriority w:val="99"/>
    <w:pPr>
      <w:widowControl/>
      <w:jc w:val="left"/>
    </w:pPr>
    <w:rPr>
      <w:rFonts w:ascii="??" w:hAnsi="??" w:eastAsia="宋体" w:cs="宋体"/>
      <w:color w:val="000000"/>
      <w:kern w:val="0"/>
      <w:sz w:val="18"/>
      <w:szCs w:val="18"/>
    </w:rPr>
  </w:style>
  <w:style w:type="paragraph" w:customStyle="1" w:styleId="341">
    <w:name w:val="Normal_10"/>
    <w:autoRedefine/>
    <w:qFormat/>
    <w:uiPriority w:val="99"/>
    <w:rPr>
      <w:rFonts w:ascii="黑体" w:hAnsi="黑体" w:eastAsia="黑体" w:cs="Times New Roman"/>
      <w:b/>
      <w:sz w:val="32"/>
      <w:szCs w:val="24"/>
      <w:lang w:val="en-US" w:eastAsia="zh-CN" w:bidi="ar-SA"/>
    </w:rPr>
  </w:style>
  <w:style w:type="paragraph" w:customStyle="1" w:styleId="342">
    <w:name w:val="ca-48"/>
    <w:basedOn w:val="1"/>
    <w:autoRedefine/>
    <w:qFormat/>
    <w:uiPriority w:val="99"/>
    <w:pPr>
      <w:widowControl/>
      <w:jc w:val="left"/>
    </w:pPr>
    <w:rPr>
      <w:rFonts w:ascii="宋体" w:hAnsi="宋体" w:eastAsia="宋体" w:cs="宋体"/>
      <w:color w:val="000000"/>
      <w:kern w:val="0"/>
      <w:sz w:val="26"/>
      <w:szCs w:val="26"/>
    </w:rPr>
  </w:style>
  <w:style w:type="paragraph" w:customStyle="1" w:styleId="343">
    <w:name w:val="pa-137"/>
    <w:basedOn w:val="1"/>
    <w:autoRedefine/>
    <w:qFormat/>
    <w:uiPriority w:val="99"/>
    <w:pPr>
      <w:widowControl/>
      <w:spacing w:line="480" w:lineRule="atLeast"/>
      <w:jc w:val="center"/>
    </w:pPr>
    <w:rPr>
      <w:rFonts w:ascii="宋体" w:hAnsi="宋体" w:eastAsia="宋体" w:cs="宋体"/>
      <w:kern w:val="0"/>
      <w:sz w:val="24"/>
    </w:rPr>
  </w:style>
  <w:style w:type="paragraph" w:customStyle="1" w:styleId="344">
    <w:name w:val="ca-33"/>
    <w:basedOn w:val="1"/>
    <w:autoRedefine/>
    <w:qFormat/>
    <w:uiPriority w:val="99"/>
    <w:pPr>
      <w:widowControl/>
      <w:jc w:val="left"/>
    </w:pPr>
    <w:rPr>
      <w:rFonts w:ascii="宋体" w:hAnsi="宋体" w:eastAsia="宋体" w:cs="宋体"/>
      <w:b/>
      <w:bCs/>
      <w:color w:val="002060"/>
      <w:spacing w:val="-20"/>
      <w:kern w:val="0"/>
      <w:sz w:val="20"/>
      <w:szCs w:val="20"/>
    </w:rPr>
  </w:style>
  <w:style w:type="paragraph" w:customStyle="1" w:styleId="345">
    <w:name w:val="pa-75"/>
    <w:basedOn w:val="1"/>
    <w:autoRedefine/>
    <w:qFormat/>
    <w:uiPriority w:val="99"/>
    <w:pPr>
      <w:widowControl/>
      <w:spacing w:line="300" w:lineRule="atLeast"/>
      <w:jc w:val="center"/>
    </w:pPr>
    <w:rPr>
      <w:rFonts w:ascii="宋体" w:hAnsi="宋体" w:eastAsia="宋体" w:cs="宋体"/>
      <w:kern w:val="0"/>
      <w:sz w:val="24"/>
    </w:rPr>
  </w:style>
  <w:style w:type="paragraph" w:customStyle="1" w:styleId="346">
    <w:name w:val="ca-16"/>
    <w:basedOn w:val="1"/>
    <w:autoRedefine/>
    <w:qFormat/>
    <w:uiPriority w:val="99"/>
    <w:pPr>
      <w:widowControl/>
      <w:jc w:val="left"/>
    </w:pPr>
    <w:rPr>
      <w:rFonts w:ascii="宋体" w:hAnsi="宋体" w:eastAsia="宋体" w:cs="宋体"/>
      <w:kern w:val="0"/>
      <w:sz w:val="24"/>
    </w:rPr>
  </w:style>
  <w:style w:type="character" w:customStyle="1" w:styleId="347">
    <w:name w:val="正文2 Char Char"/>
    <w:link w:val="348"/>
    <w:autoRedefine/>
    <w:qFormat/>
    <w:locked/>
    <w:uiPriority w:val="0"/>
    <w:rPr>
      <w:rFonts w:ascii="Arial" w:hAnsi="Arial" w:cs="宋体"/>
      <w:sz w:val="24"/>
    </w:rPr>
  </w:style>
  <w:style w:type="paragraph" w:customStyle="1" w:styleId="348">
    <w:name w:val="正文2"/>
    <w:basedOn w:val="1"/>
    <w:link w:val="347"/>
    <w:autoRedefine/>
    <w:qFormat/>
    <w:uiPriority w:val="0"/>
    <w:pPr>
      <w:spacing w:before="156" w:line="360" w:lineRule="auto"/>
      <w:ind w:firstLine="510" w:firstLineChars="200"/>
    </w:pPr>
    <w:rPr>
      <w:rFonts w:ascii="Arial" w:hAnsi="Arial" w:cs="宋体"/>
      <w:sz w:val="24"/>
    </w:rPr>
  </w:style>
  <w:style w:type="paragraph" w:customStyle="1" w:styleId="349">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350">
    <w:name w:val="BJ-02"/>
    <w:next w:val="29"/>
    <w:autoRedefine/>
    <w:qFormat/>
    <w:uiPriority w:val="99"/>
    <w:pPr>
      <w:tabs>
        <w:tab w:val="left" w:pos="900"/>
        <w:tab w:val="left" w:pos="1200"/>
        <w:tab w:val="left" w:pos="1985"/>
      </w:tabs>
      <w:spacing w:before="240" w:line="360" w:lineRule="auto"/>
      <w:ind w:left="1200" w:hanging="360"/>
      <w:jc w:val="both"/>
    </w:pPr>
    <w:rPr>
      <w:rFonts w:ascii="Arial" w:hAnsi="Arial" w:eastAsia="宋体" w:cs="Times New Roman"/>
      <w:sz w:val="24"/>
      <w:lang w:val="en-GB" w:eastAsia="de-DE" w:bidi="ar-SA"/>
    </w:rPr>
  </w:style>
  <w:style w:type="paragraph" w:customStyle="1" w:styleId="351">
    <w:name w:val="Char Char1 Char Char Char Char Char Char Char"/>
    <w:basedOn w:val="1"/>
    <w:autoRedefine/>
    <w:qFormat/>
    <w:uiPriority w:val="99"/>
    <w:pPr>
      <w:widowControl/>
      <w:spacing w:after="160" w:line="240" w:lineRule="exact"/>
      <w:jc w:val="left"/>
    </w:pPr>
    <w:rPr>
      <w:rFonts w:ascii="Calibri" w:hAnsi="Calibri" w:eastAsia="宋体" w:cs="Times New Roman"/>
      <w:szCs w:val="20"/>
    </w:rPr>
  </w:style>
  <w:style w:type="paragraph" w:customStyle="1" w:styleId="352">
    <w:name w:val="BJ-03"/>
    <w:autoRedefine/>
    <w:qFormat/>
    <w:uiPriority w:val="99"/>
    <w:pPr>
      <w:widowControl w:val="0"/>
      <w:numPr>
        <w:ilvl w:val="0"/>
        <w:numId w:val="5"/>
      </w:numPr>
      <w:tabs>
        <w:tab w:val="left" w:pos="1200"/>
        <w:tab w:val="left" w:pos="1440"/>
      </w:tabs>
      <w:spacing w:before="120" w:after="120" w:line="360" w:lineRule="auto"/>
      <w:jc w:val="both"/>
    </w:pPr>
    <w:rPr>
      <w:rFonts w:ascii="Arial" w:hAnsi="Arial" w:eastAsia="宋体" w:cs="Times New Roman"/>
      <w:sz w:val="24"/>
      <w:lang w:val="de-DE" w:eastAsia="de-DE" w:bidi="ar-SA"/>
    </w:rPr>
  </w:style>
  <w:style w:type="paragraph" w:customStyle="1" w:styleId="353">
    <w:name w:val="Normal_11"/>
    <w:autoRedefine/>
    <w:qFormat/>
    <w:uiPriority w:val="99"/>
    <w:rPr>
      <w:rFonts w:ascii="黑体" w:hAnsi="黑体" w:eastAsia="黑体" w:cs="Times New Roman"/>
      <w:b/>
      <w:sz w:val="32"/>
      <w:szCs w:val="24"/>
      <w:lang w:val="en-US" w:eastAsia="zh-CN" w:bidi="ar-SA"/>
    </w:rPr>
  </w:style>
  <w:style w:type="paragraph" w:customStyle="1" w:styleId="354">
    <w:name w:val="表内文字"/>
    <w:basedOn w:val="1"/>
    <w:autoRedefine/>
    <w:qFormat/>
    <w:uiPriority w:val="99"/>
    <w:pPr>
      <w:tabs>
        <w:tab w:val="left" w:pos="1418"/>
      </w:tabs>
      <w:spacing w:line="360" w:lineRule="auto"/>
      <w:jc w:val="center"/>
    </w:pPr>
    <w:rPr>
      <w:rFonts w:ascii="仿宋_GB2312" w:hAnsi="Times New Roman" w:eastAsia="仿宋_GB2312" w:cs="Times New Roman"/>
      <w:spacing w:val="-20"/>
      <w:kern w:val="0"/>
      <w:sz w:val="24"/>
      <w:szCs w:val="24"/>
    </w:rPr>
  </w:style>
  <w:style w:type="paragraph" w:customStyle="1" w:styleId="355">
    <w:name w:val="正文段"/>
    <w:basedOn w:val="1"/>
    <w:autoRedefine/>
    <w:qFormat/>
    <w:uiPriority w:val="99"/>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56">
    <w:name w:val="Normal_2"/>
    <w:autoRedefine/>
    <w:qFormat/>
    <w:uiPriority w:val="99"/>
    <w:rPr>
      <w:rFonts w:ascii="黑体" w:hAnsi="黑体" w:eastAsia="黑体" w:cs="Times New Roman"/>
      <w:b/>
      <w:sz w:val="32"/>
      <w:szCs w:val="24"/>
      <w:lang w:val="en-US" w:eastAsia="zh-CN" w:bidi="ar-SA"/>
    </w:rPr>
  </w:style>
  <w:style w:type="paragraph" w:customStyle="1" w:styleId="357">
    <w:name w:val="正文_12"/>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Char1"/>
    <w:basedOn w:val="1"/>
    <w:autoRedefine/>
    <w:qFormat/>
    <w:uiPriority w:val="99"/>
    <w:rPr>
      <w:rFonts w:ascii="仿宋_GB2312" w:hAnsi="Times New Roman" w:eastAsia="仿宋_GB2312" w:cs="Times New Roman"/>
      <w:b/>
      <w:sz w:val="32"/>
      <w:szCs w:val="32"/>
    </w:rPr>
  </w:style>
  <w:style w:type="paragraph" w:customStyle="1" w:styleId="359">
    <w:name w:val="xl71"/>
    <w:basedOn w:val="1"/>
    <w:autoRedefine/>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60">
    <w:name w:val="pa-18"/>
    <w:basedOn w:val="1"/>
    <w:autoRedefine/>
    <w:qFormat/>
    <w:uiPriority w:val="99"/>
    <w:pPr>
      <w:widowControl/>
      <w:spacing w:line="240" w:lineRule="atLeast"/>
      <w:ind w:firstLine="20"/>
    </w:pPr>
    <w:rPr>
      <w:rFonts w:ascii="宋体" w:hAnsi="宋体" w:eastAsia="宋体" w:cs="宋体"/>
      <w:kern w:val="0"/>
      <w:sz w:val="24"/>
    </w:rPr>
  </w:style>
  <w:style w:type="paragraph" w:customStyle="1" w:styleId="361">
    <w:name w:val="font5"/>
    <w:basedOn w:val="1"/>
    <w:autoRedefine/>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362">
    <w:name w:val="正文 A_0"/>
    <w:autoRedefine/>
    <w:qFormat/>
    <w:uiPriority w:val="99"/>
    <w:pPr>
      <w:widowControl w:val="0"/>
      <w:jc w:val="both"/>
    </w:pPr>
    <w:rPr>
      <w:rFonts w:ascii="Calibri" w:hAnsi="Calibri" w:eastAsia="ヒラギノ角ゴ Pro W3" w:cs="Times New Roman"/>
      <w:color w:val="000000"/>
      <w:kern w:val="2"/>
      <w:sz w:val="21"/>
      <w:lang w:val="en-US" w:eastAsia="zh-CN" w:bidi="ar-SA"/>
    </w:rPr>
  </w:style>
  <w:style w:type="paragraph" w:customStyle="1" w:styleId="363">
    <w:name w:val="Normal_6"/>
    <w:autoRedefine/>
    <w:qFormat/>
    <w:uiPriority w:val="99"/>
    <w:rPr>
      <w:rFonts w:ascii="黑体" w:hAnsi="黑体" w:eastAsia="黑体" w:cs="Times New Roman"/>
      <w:b/>
      <w:sz w:val="32"/>
      <w:szCs w:val="24"/>
      <w:lang w:val="en-US" w:eastAsia="zh-CN" w:bidi="ar-SA"/>
    </w:rPr>
  </w:style>
  <w:style w:type="paragraph" w:customStyle="1" w:styleId="364">
    <w:name w:val="pa-119"/>
    <w:basedOn w:val="1"/>
    <w:autoRedefine/>
    <w:qFormat/>
    <w:uiPriority w:val="99"/>
    <w:pPr>
      <w:widowControl/>
      <w:spacing w:line="420" w:lineRule="atLeast"/>
      <w:jc w:val="center"/>
    </w:pPr>
    <w:rPr>
      <w:rFonts w:ascii="宋体" w:hAnsi="宋体" w:eastAsia="宋体" w:cs="宋体"/>
      <w:kern w:val="0"/>
      <w:sz w:val="24"/>
    </w:rPr>
  </w:style>
  <w:style w:type="paragraph" w:customStyle="1" w:styleId="365">
    <w:name w:val="xl24"/>
    <w:basedOn w:val="1"/>
    <w:autoRedefine/>
    <w:qFormat/>
    <w:uiPriority w:val="99"/>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pPr>
    <w:rPr>
      <w:rFonts w:ascii="仿宋_GB2312" w:hAnsi="宋体" w:eastAsia="仿宋_GB2312" w:cs="Times New Roman"/>
      <w:kern w:val="0"/>
      <w:sz w:val="24"/>
      <w:szCs w:val="20"/>
    </w:rPr>
  </w:style>
  <w:style w:type="paragraph" w:customStyle="1" w:styleId="366">
    <w:name w:val="td-2"/>
    <w:basedOn w:val="1"/>
    <w:autoRedefine/>
    <w:qFormat/>
    <w:uiPriority w:val="99"/>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367">
    <w:name w:val="pa-10"/>
    <w:basedOn w:val="1"/>
    <w:autoRedefine/>
    <w:qFormat/>
    <w:uiPriority w:val="99"/>
    <w:pPr>
      <w:widowControl/>
      <w:spacing w:line="360" w:lineRule="atLeast"/>
      <w:ind w:firstLine="3220"/>
    </w:pPr>
    <w:rPr>
      <w:rFonts w:ascii="宋体" w:hAnsi="宋体" w:eastAsia="宋体" w:cs="宋体"/>
      <w:kern w:val="0"/>
      <w:sz w:val="24"/>
    </w:rPr>
  </w:style>
  <w:style w:type="paragraph" w:customStyle="1" w:styleId="368">
    <w:name w:val="表头"/>
    <w:basedOn w:val="1"/>
    <w:autoRedefine/>
    <w:qFormat/>
    <w:uiPriority w:val="99"/>
    <w:pPr>
      <w:spacing w:line="360" w:lineRule="auto"/>
      <w:jc w:val="center"/>
    </w:pPr>
    <w:rPr>
      <w:rFonts w:ascii="黑体" w:hAnsi="Calibri" w:eastAsia="黑体" w:cs="Times New Roman"/>
      <w:kern w:val="0"/>
      <w:sz w:val="24"/>
      <w:szCs w:val="20"/>
    </w:rPr>
  </w:style>
  <w:style w:type="paragraph" w:customStyle="1" w:styleId="369">
    <w:name w:val="pa-59"/>
    <w:basedOn w:val="1"/>
    <w:autoRedefine/>
    <w:qFormat/>
    <w:uiPriority w:val="99"/>
    <w:pPr>
      <w:widowControl/>
      <w:spacing w:line="360" w:lineRule="atLeast"/>
      <w:ind w:firstLine="200"/>
    </w:pPr>
    <w:rPr>
      <w:rFonts w:ascii="宋体" w:hAnsi="宋体" w:eastAsia="宋体" w:cs="宋体"/>
      <w:kern w:val="0"/>
      <w:sz w:val="24"/>
    </w:rPr>
  </w:style>
  <w:style w:type="paragraph" w:customStyle="1" w:styleId="370">
    <w:name w:val="Normal_7"/>
    <w:autoRedefine/>
    <w:qFormat/>
    <w:uiPriority w:val="99"/>
    <w:rPr>
      <w:rFonts w:ascii="黑体" w:hAnsi="黑体" w:eastAsia="黑体" w:cs="Times New Roman"/>
      <w:b/>
      <w:sz w:val="32"/>
      <w:szCs w:val="24"/>
      <w:lang w:val="en-US" w:eastAsia="zh-CN" w:bidi="ar-SA"/>
    </w:rPr>
  </w:style>
  <w:style w:type="paragraph" w:customStyle="1" w:styleId="371">
    <w:name w:val="pa-3"/>
    <w:basedOn w:val="1"/>
    <w:qFormat/>
    <w:uiPriority w:val="99"/>
    <w:pPr>
      <w:widowControl/>
      <w:spacing w:line="520" w:lineRule="atLeast"/>
      <w:jc w:val="center"/>
    </w:pPr>
    <w:rPr>
      <w:rFonts w:ascii="宋体" w:hAnsi="宋体" w:eastAsia="宋体" w:cs="宋体"/>
      <w:kern w:val="0"/>
      <w:sz w:val="24"/>
    </w:rPr>
  </w:style>
  <w:style w:type="paragraph" w:customStyle="1" w:styleId="372">
    <w:name w:val="pa-19"/>
    <w:basedOn w:val="1"/>
    <w:autoRedefine/>
    <w:qFormat/>
    <w:uiPriority w:val="99"/>
    <w:pPr>
      <w:widowControl/>
      <w:spacing w:line="240" w:lineRule="atLeast"/>
      <w:ind w:firstLine="20"/>
      <w:jc w:val="left"/>
    </w:pPr>
    <w:rPr>
      <w:rFonts w:ascii="宋体" w:hAnsi="宋体" w:eastAsia="宋体" w:cs="宋体"/>
      <w:kern w:val="0"/>
      <w:sz w:val="24"/>
    </w:rPr>
  </w:style>
  <w:style w:type="paragraph" w:customStyle="1" w:styleId="373">
    <w:name w:val="ca-34"/>
    <w:basedOn w:val="1"/>
    <w:autoRedefine/>
    <w:qFormat/>
    <w:uiPriority w:val="99"/>
    <w:pPr>
      <w:widowControl/>
      <w:jc w:val="left"/>
    </w:pPr>
    <w:rPr>
      <w:rFonts w:ascii="宋体" w:hAnsi="宋体" w:eastAsia="宋体" w:cs="宋体"/>
      <w:color w:val="000000"/>
      <w:kern w:val="0"/>
      <w:sz w:val="20"/>
      <w:szCs w:val="20"/>
    </w:rPr>
  </w:style>
  <w:style w:type="paragraph" w:customStyle="1" w:styleId="374">
    <w:name w:val="pa-139"/>
    <w:basedOn w:val="1"/>
    <w:autoRedefine/>
    <w:qFormat/>
    <w:uiPriority w:val="99"/>
    <w:pPr>
      <w:widowControl/>
      <w:spacing w:line="320" w:lineRule="atLeast"/>
      <w:ind w:firstLine="280"/>
    </w:pPr>
    <w:rPr>
      <w:rFonts w:ascii="宋体" w:hAnsi="宋体" w:eastAsia="宋体" w:cs="宋体"/>
      <w:kern w:val="0"/>
      <w:sz w:val="24"/>
    </w:rPr>
  </w:style>
  <w:style w:type="paragraph" w:customStyle="1" w:styleId="375">
    <w:name w:val="Normal_24"/>
    <w:autoRedefine/>
    <w:qFormat/>
    <w:uiPriority w:val="99"/>
    <w:rPr>
      <w:rFonts w:ascii="黑体" w:hAnsi="黑体" w:eastAsia="黑体" w:cs="Times New Roman"/>
      <w:b/>
      <w:sz w:val="32"/>
      <w:szCs w:val="24"/>
      <w:lang w:val="en-US" w:eastAsia="zh-CN" w:bidi="ar-SA"/>
    </w:rPr>
  </w:style>
  <w:style w:type="paragraph" w:customStyle="1" w:styleId="376">
    <w:name w:val="xl31"/>
    <w:basedOn w:val="1"/>
    <w:next w:val="1"/>
    <w:autoRedefine/>
    <w:qFormat/>
    <w:uiPriority w:val="99"/>
    <w:pPr>
      <w:widowControl/>
      <w:spacing w:before="280" w:after="280"/>
      <w:jc w:val="center"/>
    </w:pPr>
    <w:rPr>
      <w:rFonts w:ascii="宋体" w:hAnsi="Times New Roman" w:eastAsia="宋体" w:cs="Times New Roman"/>
      <w:kern w:val="0"/>
      <w:sz w:val="20"/>
      <w:szCs w:val="20"/>
    </w:rPr>
  </w:style>
  <w:style w:type="paragraph" w:customStyle="1" w:styleId="377">
    <w:name w:val="正文_0_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78">
    <w:name w:val="pa-116"/>
    <w:basedOn w:val="1"/>
    <w:autoRedefine/>
    <w:qFormat/>
    <w:uiPriority w:val="99"/>
    <w:pPr>
      <w:widowControl/>
      <w:spacing w:line="480" w:lineRule="atLeast"/>
      <w:ind w:firstLine="200"/>
    </w:pPr>
    <w:rPr>
      <w:rFonts w:ascii="宋体" w:hAnsi="宋体" w:eastAsia="宋体" w:cs="宋体"/>
      <w:kern w:val="0"/>
      <w:sz w:val="24"/>
    </w:rPr>
  </w:style>
  <w:style w:type="paragraph" w:customStyle="1" w:styleId="379">
    <w:name w:val="CPara----"/>
    <w:autoRedefine/>
    <w:qFormat/>
    <w:uiPriority w:val="99"/>
    <w:p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20" w:lineRule="atLeast"/>
    </w:pPr>
    <w:rPr>
      <w:rFonts w:ascii="Arial" w:hAnsi="Arial" w:eastAsia="宋体" w:cs="Arial"/>
      <w:color w:val="000000"/>
      <w:lang w:val="de-CH" w:eastAsia="zh-CN" w:bidi="ar-SA"/>
    </w:rPr>
  </w:style>
  <w:style w:type="paragraph" w:customStyle="1" w:styleId="380">
    <w:name w:val="xl23"/>
    <w:basedOn w:val="1"/>
    <w:autoRedefine/>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381">
    <w:name w:val="默认段落字体 Para Char"/>
    <w:basedOn w:val="1"/>
    <w:qFormat/>
    <w:uiPriority w:val="99"/>
    <w:pPr>
      <w:tabs>
        <w:tab w:val="left" w:pos="780"/>
      </w:tabs>
      <w:ind w:left="780" w:hanging="360"/>
    </w:pPr>
    <w:rPr>
      <w:rFonts w:ascii="Calibri" w:hAnsi="Calibri" w:eastAsia="宋体" w:cs="Times New Roman"/>
    </w:rPr>
  </w:style>
  <w:style w:type="paragraph" w:customStyle="1" w:styleId="382">
    <w:name w:val="ca-5"/>
    <w:basedOn w:val="1"/>
    <w:autoRedefine/>
    <w:qFormat/>
    <w:uiPriority w:val="99"/>
    <w:pPr>
      <w:widowControl/>
      <w:jc w:val="left"/>
    </w:pPr>
    <w:rPr>
      <w:rFonts w:ascii="宋体" w:hAnsi="宋体" w:eastAsia="宋体" w:cs="宋体"/>
      <w:b/>
      <w:bCs/>
      <w:color w:val="000000"/>
      <w:spacing w:val="40"/>
      <w:kern w:val="0"/>
      <w:sz w:val="48"/>
      <w:szCs w:val="48"/>
    </w:rPr>
  </w:style>
  <w:style w:type="paragraph" w:customStyle="1" w:styleId="383">
    <w:name w:val="pa-79"/>
    <w:basedOn w:val="1"/>
    <w:autoRedefine/>
    <w:qFormat/>
    <w:uiPriority w:val="99"/>
    <w:pPr>
      <w:widowControl/>
      <w:spacing w:line="360" w:lineRule="atLeast"/>
      <w:ind w:firstLine="3040"/>
      <w:jc w:val="left"/>
    </w:pPr>
    <w:rPr>
      <w:rFonts w:ascii="宋体" w:hAnsi="宋体" w:eastAsia="宋体" w:cs="宋体"/>
      <w:kern w:val="0"/>
      <w:sz w:val="24"/>
    </w:rPr>
  </w:style>
  <w:style w:type="paragraph" w:customStyle="1" w:styleId="384">
    <w:name w:val="ca-8"/>
    <w:basedOn w:val="1"/>
    <w:autoRedefine/>
    <w:qFormat/>
    <w:uiPriority w:val="99"/>
    <w:pPr>
      <w:widowControl/>
      <w:jc w:val="left"/>
    </w:pPr>
    <w:rPr>
      <w:rFonts w:ascii="宋体" w:hAnsi="宋体" w:eastAsia="宋体" w:cs="宋体"/>
      <w:color w:val="000000"/>
      <w:kern w:val="0"/>
      <w:sz w:val="28"/>
      <w:szCs w:val="28"/>
    </w:rPr>
  </w:style>
  <w:style w:type="paragraph" w:customStyle="1" w:styleId="385">
    <w:name w:val="ca-17"/>
    <w:basedOn w:val="1"/>
    <w:autoRedefine/>
    <w:qFormat/>
    <w:uiPriority w:val="99"/>
    <w:pPr>
      <w:widowControl/>
      <w:jc w:val="left"/>
    </w:pPr>
    <w:rPr>
      <w:rFonts w:ascii="Calibri" w:hAnsi="Calibri" w:eastAsia="宋体" w:cs="Times New Roman"/>
      <w:b/>
      <w:bCs/>
      <w:spacing w:val="-20"/>
      <w:kern w:val="0"/>
      <w:sz w:val="24"/>
    </w:rPr>
  </w:style>
  <w:style w:type="paragraph" w:customStyle="1" w:styleId="386">
    <w:name w:val="td-0"/>
    <w:basedOn w:val="1"/>
    <w:autoRedefine/>
    <w:qFormat/>
    <w:uiPriority w:val="99"/>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87">
    <w:name w:val="pa-51"/>
    <w:basedOn w:val="1"/>
    <w:autoRedefine/>
    <w:qFormat/>
    <w:uiPriority w:val="99"/>
    <w:pPr>
      <w:widowControl/>
      <w:spacing w:line="276" w:lineRule="atLeast"/>
      <w:jc w:val="center"/>
    </w:pPr>
    <w:rPr>
      <w:rFonts w:ascii="宋体" w:hAnsi="宋体" w:eastAsia="宋体" w:cs="宋体"/>
      <w:kern w:val="0"/>
      <w:sz w:val="24"/>
    </w:rPr>
  </w:style>
  <w:style w:type="paragraph" w:customStyle="1" w:styleId="388">
    <w:name w:val="Normal_12"/>
    <w:qFormat/>
    <w:uiPriority w:val="99"/>
    <w:rPr>
      <w:rFonts w:ascii="黑体" w:hAnsi="黑体" w:eastAsia="黑体" w:cs="Times New Roman"/>
      <w:b/>
      <w:sz w:val="32"/>
      <w:szCs w:val="24"/>
      <w:lang w:val="en-US" w:eastAsia="zh-CN" w:bidi="ar-SA"/>
    </w:rPr>
  </w:style>
  <w:style w:type="paragraph" w:customStyle="1" w:styleId="389">
    <w:name w:val="Normal_5"/>
    <w:qFormat/>
    <w:uiPriority w:val="99"/>
    <w:rPr>
      <w:rFonts w:ascii="黑体" w:hAnsi="黑体" w:eastAsia="黑体" w:cs="Times New Roman"/>
      <w:b/>
      <w:sz w:val="32"/>
      <w:szCs w:val="24"/>
      <w:lang w:val="en-US" w:eastAsia="zh-CN" w:bidi="ar-SA"/>
    </w:rPr>
  </w:style>
  <w:style w:type="paragraph" w:customStyle="1" w:styleId="390">
    <w:name w:val="pa-115"/>
    <w:basedOn w:val="1"/>
    <w:autoRedefine/>
    <w:qFormat/>
    <w:uiPriority w:val="99"/>
    <w:pPr>
      <w:widowControl/>
      <w:spacing w:line="480" w:lineRule="atLeast"/>
    </w:pPr>
    <w:rPr>
      <w:rFonts w:ascii="宋体" w:hAnsi="宋体" w:eastAsia="宋体" w:cs="宋体"/>
      <w:kern w:val="0"/>
      <w:sz w:val="24"/>
    </w:rPr>
  </w:style>
  <w:style w:type="paragraph" w:customStyle="1" w:styleId="391">
    <w:name w:val="ca-18"/>
    <w:basedOn w:val="1"/>
    <w:autoRedefine/>
    <w:qFormat/>
    <w:uiPriority w:val="99"/>
    <w:pPr>
      <w:widowControl/>
      <w:jc w:val="left"/>
    </w:pPr>
    <w:rPr>
      <w:rFonts w:ascii="宋体" w:hAnsi="宋体" w:eastAsia="宋体" w:cs="宋体"/>
      <w:color w:val="000000"/>
      <w:kern w:val="0"/>
      <w:sz w:val="18"/>
      <w:szCs w:val="18"/>
    </w:rPr>
  </w:style>
  <w:style w:type="paragraph" w:customStyle="1" w:styleId="392">
    <w:name w:val="Para---"/>
    <w:autoRedefine/>
    <w:qFormat/>
    <w:uiPriority w:val="99"/>
    <w:pPr>
      <w:keepNext/>
      <w:tabs>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2160" w:hanging="360"/>
    </w:pPr>
    <w:rPr>
      <w:rFonts w:ascii="Arial" w:hAnsi="Arial" w:eastAsia="宋体" w:cs="Times New Roman"/>
      <w:lang w:val="en-US" w:eastAsia="en-US" w:bidi="ar-SA"/>
    </w:rPr>
  </w:style>
  <w:style w:type="paragraph" w:customStyle="1" w:styleId="393">
    <w:name w:val="xl41"/>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394">
    <w:name w:val="pa-77"/>
    <w:basedOn w:val="1"/>
    <w:autoRedefine/>
    <w:qFormat/>
    <w:uiPriority w:val="99"/>
    <w:pPr>
      <w:widowControl/>
      <w:spacing w:line="360" w:lineRule="atLeast"/>
    </w:pPr>
    <w:rPr>
      <w:rFonts w:ascii="宋体" w:hAnsi="宋体" w:eastAsia="宋体" w:cs="宋体"/>
      <w:kern w:val="0"/>
      <w:sz w:val="24"/>
    </w:rPr>
  </w:style>
  <w:style w:type="paragraph" w:customStyle="1" w:styleId="395">
    <w:name w:val="td-8"/>
    <w:basedOn w:val="1"/>
    <w:qFormat/>
    <w:uiPriority w:val="99"/>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6">
    <w:name w:val="表格"/>
    <w:basedOn w:val="1"/>
    <w:autoRedefine/>
    <w:qFormat/>
    <w:uiPriority w:val="99"/>
    <w:pPr>
      <w:jc w:val="center"/>
    </w:pPr>
    <w:rPr>
      <w:rFonts w:ascii="华文细黑" w:hAnsi="华文细黑" w:eastAsia="宋体" w:cs="Times New Roman"/>
      <w:kern w:val="0"/>
      <w:szCs w:val="20"/>
    </w:rPr>
  </w:style>
  <w:style w:type="paragraph" w:customStyle="1" w:styleId="397">
    <w:name w:val="Divn"/>
    <w:autoRedefine/>
    <w:qFormat/>
    <w:uiPriority w:val="99"/>
    <w:pPr>
      <w:spacing w:line="360" w:lineRule="auto"/>
    </w:pPr>
    <w:rPr>
      <w:rFonts w:ascii="Arial" w:hAnsi="Arial" w:eastAsia="宋体" w:cs="Arial"/>
      <w:b/>
      <w:caps/>
      <w:u w:val="single"/>
      <w:lang w:val="en-US" w:eastAsia="zh-CN" w:bidi="ar-SA"/>
    </w:rPr>
  </w:style>
  <w:style w:type="paragraph" w:customStyle="1" w:styleId="398">
    <w:name w:val="Para-"/>
    <w:autoRedefine/>
    <w:qFormat/>
    <w:uiPriority w:val="99"/>
    <w:pPr>
      <w:keepNext/>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hAnsi="Arial" w:eastAsia="宋体" w:cs="Times New Roman"/>
      <w:lang w:val="en-US" w:eastAsia="en-US" w:bidi="ar-SA"/>
    </w:rPr>
  </w:style>
  <w:style w:type="paragraph" w:customStyle="1" w:styleId="399">
    <w:name w:val="Para--"/>
    <w:autoRedefine/>
    <w:qFormat/>
    <w:uiPriority w:val="99"/>
    <w:pPr>
      <w:keepNext/>
      <w:tabs>
        <w:tab w:val="left" w:pos="1440"/>
        <w:tab w:val="left" w:pos="1728"/>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1440" w:hanging="360"/>
    </w:pPr>
    <w:rPr>
      <w:rFonts w:ascii="Arial" w:hAnsi="Arial" w:eastAsia="宋体" w:cs="Times New Roman"/>
      <w:lang w:val="en-US" w:eastAsia="en-US" w:bidi="ar-SA"/>
    </w:rPr>
  </w:style>
  <w:style w:type="paragraph" w:customStyle="1" w:styleId="400">
    <w:name w:val="ca-38"/>
    <w:basedOn w:val="1"/>
    <w:autoRedefine/>
    <w:qFormat/>
    <w:uiPriority w:val="99"/>
    <w:pPr>
      <w:widowControl/>
      <w:jc w:val="left"/>
    </w:pPr>
    <w:rPr>
      <w:rFonts w:ascii="Calibri" w:hAnsi="Calibri" w:eastAsia="宋体" w:cs="Times New Roman"/>
      <w:b/>
      <w:bCs/>
      <w:spacing w:val="-20"/>
      <w:kern w:val="0"/>
      <w:szCs w:val="21"/>
    </w:rPr>
  </w:style>
  <w:style w:type="paragraph" w:customStyle="1" w:styleId="401">
    <w:name w:val="pa-68"/>
    <w:basedOn w:val="1"/>
    <w:autoRedefine/>
    <w:qFormat/>
    <w:uiPriority w:val="99"/>
    <w:pPr>
      <w:widowControl/>
      <w:spacing w:line="240" w:lineRule="atLeast"/>
      <w:ind w:firstLine="520"/>
    </w:pPr>
    <w:rPr>
      <w:rFonts w:ascii="宋体" w:hAnsi="宋体" w:eastAsia="宋体" w:cs="宋体"/>
      <w:kern w:val="0"/>
      <w:sz w:val="24"/>
    </w:rPr>
  </w:style>
  <w:style w:type="paragraph" w:customStyle="1" w:styleId="402">
    <w:name w:val="pa-121"/>
    <w:basedOn w:val="1"/>
    <w:autoRedefine/>
    <w:qFormat/>
    <w:uiPriority w:val="99"/>
    <w:pPr>
      <w:widowControl/>
      <w:spacing w:line="360" w:lineRule="atLeast"/>
      <w:jc w:val="center"/>
    </w:pPr>
    <w:rPr>
      <w:rFonts w:ascii="宋体" w:hAnsi="宋体" w:eastAsia="宋体" w:cs="宋体"/>
      <w:kern w:val="0"/>
      <w:sz w:val="24"/>
    </w:rPr>
  </w:style>
  <w:style w:type="paragraph" w:customStyle="1" w:styleId="403">
    <w:name w:val="xl25"/>
    <w:basedOn w:val="1"/>
    <w:autoRedefine/>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04">
    <w:name w:val="表格文字"/>
    <w:basedOn w:val="1"/>
    <w:autoRedefine/>
    <w:qFormat/>
    <w:uiPriority w:val="99"/>
    <w:pPr>
      <w:adjustRightInd w:val="0"/>
      <w:spacing w:line="420" w:lineRule="atLeast"/>
      <w:jc w:val="left"/>
    </w:pPr>
    <w:rPr>
      <w:rFonts w:ascii="Calibri" w:hAnsi="Calibri" w:eastAsia="宋体" w:cs="Times New Roman"/>
      <w:kern w:val="0"/>
      <w:szCs w:val="20"/>
    </w:rPr>
  </w:style>
  <w:style w:type="paragraph" w:customStyle="1" w:styleId="405">
    <w:name w:val="ca-37"/>
    <w:basedOn w:val="1"/>
    <w:autoRedefine/>
    <w:qFormat/>
    <w:uiPriority w:val="99"/>
    <w:pPr>
      <w:widowControl/>
      <w:jc w:val="left"/>
    </w:pPr>
    <w:rPr>
      <w:rFonts w:ascii="宋体" w:hAnsi="宋体" w:eastAsia="宋体" w:cs="宋体"/>
      <w:color w:val="000000"/>
      <w:kern w:val="0"/>
      <w:szCs w:val="21"/>
    </w:rPr>
  </w:style>
  <w:style w:type="paragraph" w:customStyle="1" w:styleId="406">
    <w:name w:val="ca-26"/>
    <w:basedOn w:val="1"/>
    <w:autoRedefine/>
    <w:qFormat/>
    <w:uiPriority w:val="99"/>
    <w:pPr>
      <w:widowControl/>
      <w:jc w:val="left"/>
    </w:pPr>
    <w:rPr>
      <w:rFonts w:ascii="宋体" w:hAnsi="宋体" w:eastAsia="宋体" w:cs="宋体"/>
      <w:color w:val="002060"/>
      <w:kern w:val="0"/>
      <w:szCs w:val="21"/>
    </w:rPr>
  </w:style>
  <w:style w:type="paragraph" w:customStyle="1" w:styleId="407">
    <w:name w:val="pa-54"/>
    <w:basedOn w:val="1"/>
    <w:autoRedefine/>
    <w:qFormat/>
    <w:uiPriority w:val="99"/>
    <w:pPr>
      <w:widowControl/>
      <w:spacing w:line="280" w:lineRule="atLeast"/>
      <w:jc w:val="left"/>
    </w:pPr>
    <w:rPr>
      <w:rFonts w:ascii="宋体" w:hAnsi="宋体" w:eastAsia="宋体" w:cs="宋体"/>
      <w:kern w:val="0"/>
      <w:sz w:val="24"/>
    </w:rPr>
  </w:style>
  <w:style w:type="paragraph" w:customStyle="1" w:styleId="408">
    <w:name w:val="样式 正文缩进正文（首行缩进两字）特点ALT+Z表正文正文非缩进四号段1Normal Indent Char2...4"/>
    <w:basedOn w:val="2"/>
    <w:autoRedefine/>
    <w:qFormat/>
    <w:uiPriority w:val="99"/>
    <w:pPr>
      <w:spacing w:line="240" w:lineRule="auto"/>
      <w:ind w:firstLine="570"/>
    </w:pPr>
    <w:rPr>
      <w:rFonts w:ascii="Times New Roman" w:hAnsi="Times New Roman"/>
      <w:spacing w:val="0"/>
      <w:sz w:val="28"/>
    </w:rPr>
  </w:style>
  <w:style w:type="paragraph" w:customStyle="1" w:styleId="409">
    <w:name w:val="xl32"/>
    <w:basedOn w:val="1"/>
    <w:autoRedefine/>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10">
    <w:name w:val="pa-7"/>
    <w:basedOn w:val="1"/>
    <w:autoRedefine/>
    <w:qFormat/>
    <w:uiPriority w:val="99"/>
    <w:pPr>
      <w:widowControl/>
      <w:spacing w:line="400" w:lineRule="atLeast"/>
    </w:pPr>
    <w:rPr>
      <w:rFonts w:ascii="宋体" w:hAnsi="宋体" w:eastAsia="宋体" w:cs="宋体"/>
      <w:kern w:val="0"/>
      <w:sz w:val="24"/>
    </w:rPr>
  </w:style>
  <w:style w:type="paragraph" w:customStyle="1" w:styleId="411">
    <w:name w:val="Text---"/>
    <w:autoRedefine/>
    <w:qFormat/>
    <w:uiPriority w:val="99"/>
    <w:pPr>
      <w:keepNext/>
      <w:tabs>
        <w:tab w:val="left" w:pos="2304"/>
        <w:tab w:val="left" w:pos="2880"/>
        <w:tab w:val="left" w:pos="3456"/>
        <w:tab w:val="left" w:pos="4032"/>
        <w:tab w:val="left" w:pos="4608"/>
        <w:tab w:val="left" w:pos="5184"/>
        <w:tab w:val="left" w:pos="5760"/>
        <w:tab w:val="left" w:pos="6336"/>
        <w:tab w:val="left" w:pos="6912"/>
        <w:tab w:val="left" w:pos="7488"/>
        <w:tab w:val="left" w:pos="8064"/>
        <w:tab w:val="right" w:pos="8784"/>
      </w:tabs>
      <w:autoSpaceDE w:val="0"/>
      <w:autoSpaceDN w:val="0"/>
      <w:adjustRightInd w:val="0"/>
      <w:spacing w:before="100" w:beforeAutospacing="1" w:line="360" w:lineRule="auto"/>
      <w:ind w:left="1728"/>
    </w:pPr>
    <w:rPr>
      <w:rFonts w:ascii="Arial" w:hAnsi="Arial" w:eastAsia="宋体" w:cs="Times New Roman"/>
      <w:lang w:val="en-US" w:eastAsia="en-US" w:bidi="ar-SA"/>
    </w:rPr>
  </w:style>
  <w:style w:type="paragraph" w:customStyle="1" w:styleId="412">
    <w:name w:val="ca-32"/>
    <w:basedOn w:val="1"/>
    <w:autoRedefine/>
    <w:qFormat/>
    <w:uiPriority w:val="99"/>
    <w:pPr>
      <w:widowControl/>
      <w:jc w:val="left"/>
    </w:pPr>
    <w:rPr>
      <w:rFonts w:ascii="宋体" w:hAnsi="宋体" w:eastAsia="宋体" w:cs="宋体"/>
      <w:b/>
      <w:bCs/>
      <w:color w:val="C00000"/>
      <w:spacing w:val="-20"/>
      <w:kern w:val="0"/>
      <w:szCs w:val="21"/>
    </w:rPr>
  </w:style>
  <w:style w:type="paragraph" w:customStyle="1" w:styleId="413">
    <w:name w:val="pa-39"/>
    <w:basedOn w:val="1"/>
    <w:autoRedefine/>
    <w:qFormat/>
    <w:uiPriority w:val="99"/>
    <w:pPr>
      <w:widowControl/>
      <w:spacing w:line="360" w:lineRule="atLeast"/>
      <w:jc w:val="center"/>
    </w:pPr>
    <w:rPr>
      <w:rFonts w:ascii="宋体" w:hAnsi="宋体" w:eastAsia="宋体" w:cs="宋体"/>
      <w:kern w:val="0"/>
      <w:sz w:val="24"/>
    </w:rPr>
  </w:style>
  <w:style w:type="paragraph" w:customStyle="1" w:styleId="414">
    <w:name w:val="标准文本"/>
    <w:basedOn w:val="1"/>
    <w:next w:val="1"/>
    <w:autoRedefine/>
    <w:qFormat/>
    <w:uiPriority w:val="99"/>
    <w:pPr>
      <w:spacing w:line="360" w:lineRule="auto"/>
      <w:ind w:firstLine="480"/>
    </w:pPr>
    <w:rPr>
      <w:rFonts w:ascii="Arial" w:hAnsi="Times New Roman" w:eastAsia="宋体" w:cs="Times New Roman"/>
      <w:kern w:val="0"/>
      <w:sz w:val="24"/>
      <w:szCs w:val="20"/>
    </w:rPr>
  </w:style>
  <w:style w:type="paragraph" w:customStyle="1" w:styleId="415">
    <w:name w:val="ca-10"/>
    <w:basedOn w:val="1"/>
    <w:autoRedefine/>
    <w:qFormat/>
    <w:uiPriority w:val="99"/>
    <w:pPr>
      <w:widowControl/>
      <w:jc w:val="left"/>
    </w:pPr>
    <w:rPr>
      <w:rFonts w:ascii="Calibri" w:hAnsi="Calibri" w:eastAsia="宋体" w:cs="Times New Roman"/>
      <w:color w:val="000000"/>
      <w:kern w:val="0"/>
      <w:sz w:val="52"/>
      <w:szCs w:val="52"/>
    </w:rPr>
  </w:style>
  <w:style w:type="paragraph" w:customStyle="1" w:styleId="416">
    <w:name w:val="标题C"/>
    <w:basedOn w:val="5"/>
    <w:autoRedefine/>
    <w:qFormat/>
    <w:uiPriority w:val="99"/>
    <w:pPr>
      <w:adjustRightInd w:val="0"/>
      <w:spacing w:before="100" w:beforeAutospacing="1" w:after="100" w:afterAutospacing="1" w:line="240" w:lineRule="auto"/>
      <w:jc w:val="center"/>
    </w:pPr>
    <w:rPr>
      <w:sz w:val="24"/>
      <w:szCs w:val="24"/>
    </w:rPr>
  </w:style>
  <w:style w:type="paragraph" w:customStyle="1" w:styleId="417">
    <w:name w:val="pa-55"/>
    <w:basedOn w:val="1"/>
    <w:autoRedefine/>
    <w:qFormat/>
    <w:uiPriority w:val="99"/>
    <w:pPr>
      <w:widowControl/>
      <w:spacing w:line="300" w:lineRule="atLeast"/>
      <w:ind w:firstLine="480"/>
      <w:jc w:val="center"/>
    </w:pPr>
    <w:rPr>
      <w:rFonts w:ascii="宋体" w:hAnsi="宋体" w:eastAsia="宋体" w:cs="宋体"/>
      <w:kern w:val="0"/>
      <w:sz w:val="24"/>
    </w:rPr>
  </w:style>
  <w:style w:type="paragraph" w:customStyle="1" w:styleId="418">
    <w:name w:val="正文_1_0_0"/>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19">
    <w:name w:val="简单回函地址"/>
    <w:basedOn w:val="1"/>
    <w:autoRedefine/>
    <w:qFormat/>
    <w:uiPriority w:val="99"/>
    <w:pPr>
      <w:adjustRightInd w:val="0"/>
      <w:spacing w:line="312" w:lineRule="atLeast"/>
    </w:pPr>
    <w:rPr>
      <w:rFonts w:ascii="Times New Roman" w:hAnsi="Times New Roman" w:eastAsia="宋体" w:cs="Times New Roman"/>
      <w:kern w:val="0"/>
      <w:szCs w:val="20"/>
    </w:rPr>
  </w:style>
  <w:style w:type="paragraph" w:customStyle="1" w:styleId="420">
    <w:name w:val="pa-25"/>
    <w:basedOn w:val="1"/>
    <w:autoRedefine/>
    <w:qFormat/>
    <w:uiPriority w:val="99"/>
    <w:pPr>
      <w:widowControl/>
      <w:spacing w:line="360" w:lineRule="atLeast"/>
      <w:ind w:firstLine="480"/>
      <w:jc w:val="center"/>
    </w:pPr>
    <w:rPr>
      <w:rFonts w:ascii="宋体" w:hAnsi="宋体" w:eastAsia="宋体" w:cs="宋体"/>
      <w:kern w:val="0"/>
      <w:sz w:val="24"/>
    </w:rPr>
  </w:style>
  <w:style w:type="paragraph" w:customStyle="1" w:styleId="421">
    <w:name w:val="ca-12"/>
    <w:basedOn w:val="1"/>
    <w:autoRedefine/>
    <w:qFormat/>
    <w:uiPriority w:val="99"/>
    <w:pPr>
      <w:widowControl/>
      <w:jc w:val="left"/>
    </w:pPr>
    <w:rPr>
      <w:rFonts w:ascii="Calibri" w:hAnsi="Calibri" w:eastAsia="宋体" w:cs="Times New Roman"/>
      <w:color w:val="000000"/>
      <w:kern w:val="0"/>
      <w:sz w:val="32"/>
      <w:szCs w:val="32"/>
    </w:rPr>
  </w:style>
  <w:style w:type="paragraph" w:customStyle="1" w:styleId="422">
    <w:name w:val="pa-38"/>
    <w:basedOn w:val="1"/>
    <w:autoRedefine/>
    <w:qFormat/>
    <w:uiPriority w:val="99"/>
    <w:pPr>
      <w:widowControl/>
      <w:spacing w:line="360" w:lineRule="atLeast"/>
      <w:ind w:firstLine="520"/>
    </w:pPr>
    <w:rPr>
      <w:rFonts w:ascii="宋体" w:hAnsi="宋体" w:eastAsia="宋体" w:cs="宋体"/>
      <w:kern w:val="0"/>
      <w:sz w:val="24"/>
    </w:rPr>
  </w:style>
  <w:style w:type="paragraph" w:customStyle="1" w:styleId="423">
    <w:name w:val="Normal_20"/>
    <w:autoRedefine/>
    <w:qFormat/>
    <w:uiPriority w:val="99"/>
    <w:rPr>
      <w:rFonts w:ascii="黑体" w:hAnsi="黑体" w:eastAsia="黑体" w:cs="Times New Roman"/>
      <w:b/>
      <w:sz w:val="32"/>
      <w:szCs w:val="24"/>
      <w:lang w:val="en-US" w:eastAsia="zh-CN" w:bidi="ar-SA"/>
    </w:rPr>
  </w:style>
  <w:style w:type="paragraph" w:customStyle="1" w:styleId="424">
    <w:name w:val="pa-50"/>
    <w:basedOn w:val="1"/>
    <w:autoRedefine/>
    <w:qFormat/>
    <w:uiPriority w:val="99"/>
    <w:pPr>
      <w:widowControl/>
      <w:spacing w:line="280" w:lineRule="atLeast"/>
      <w:ind w:hanging="200"/>
      <w:jc w:val="center"/>
    </w:pPr>
    <w:rPr>
      <w:rFonts w:ascii="宋体" w:hAnsi="宋体" w:eastAsia="宋体" w:cs="宋体"/>
      <w:kern w:val="0"/>
      <w:sz w:val="24"/>
    </w:rPr>
  </w:style>
  <w:style w:type="paragraph" w:customStyle="1" w:styleId="425">
    <w:name w:val="Char Char1 Char Char Char Char Char Char Char Char Char Char"/>
    <w:basedOn w:val="1"/>
    <w:next w:val="1"/>
    <w:autoRedefine/>
    <w:qFormat/>
    <w:uiPriority w:val="99"/>
    <w:rPr>
      <w:rFonts w:ascii="Times New Roman" w:hAnsi="Times New Roman" w:eastAsia="宋体" w:cs="Times New Roman"/>
      <w:kern w:val="0"/>
      <w:szCs w:val="20"/>
    </w:rPr>
  </w:style>
  <w:style w:type="paragraph" w:customStyle="1" w:styleId="426">
    <w:name w:val="pa-133"/>
    <w:basedOn w:val="1"/>
    <w:autoRedefine/>
    <w:qFormat/>
    <w:uiPriority w:val="99"/>
    <w:pPr>
      <w:widowControl/>
      <w:spacing w:line="280" w:lineRule="atLeast"/>
      <w:jc w:val="left"/>
    </w:pPr>
    <w:rPr>
      <w:rFonts w:ascii="宋体" w:hAnsi="宋体" w:eastAsia="宋体" w:cs="宋体"/>
      <w:kern w:val="0"/>
      <w:sz w:val="24"/>
    </w:rPr>
  </w:style>
  <w:style w:type="paragraph" w:customStyle="1" w:styleId="427">
    <w:name w:val="xl33"/>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428">
    <w:name w:val="pa-22"/>
    <w:basedOn w:val="1"/>
    <w:autoRedefine/>
    <w:qFormat/>
    <w:uiPriority w:val="99"/>
    <w:pPr>
      <w:widowControl/>
      <w:spacing w:line="280" w:lineRule="atLeast"/>
      <w:ind w:firstLine="480"/>
    </w:pPr>
    <w:rPr>
      <w:rFonts w:ascii="宋体" w:hAnsi="宋体" w:eastAsia="宋体" w:cs="宋体"/>
      <w:kern w:val="0"/>
      <w:sz w:val="24"/>
    </w:rPr>
  </w:style>
  <w:style w:type="paragraph" w:customStyle="1" w:styleId="429">
    <w:name w:val="ca-7"/>
    <w:basedOn w:val="1"/>
    <w:autoRedefine/>
    <w:qFormat/>
    <w:uiPriority w:val="99"/>
    <w:pPr>
      <w:widowControl/>
      <w:jc w:val="left"/>
    </w:pPr>
    <w:rPr>
      <w:rFonts w:ascii="Calibri" w:hAnsi="Calibri" w:eastAsia="宋体" w:cs="Times New Roman"/>
      <w:color w:val="000000"/>
      <w:kern w:val="0"/>
      <w:sz w:val="28"/>
      <w:szCs w:val="28"/>
    </w:rPr>
  </w:style>
  <w:style w:type="paragraph" w:customStyle="1" w:styleId="430">
    <w:name w:val="ARTICLE"/>
    <w:autoRedefine/>
    <w:qFormat/>
    <w:uiPriority w:val="99"/>
    <w:pPr>
      <w:keepNext/>
      <w:keepLines/>
      <w:spacing w:before="100" w:beforeAutospacing="1" w:after="100" w:afterAutospacing="1" w:line="360" w:lineRule="auto"/>
    </w:pPr>
    <w:rPr>
      <w:rFonts w:ascii="Arial" w:hAnsi="Arial" w:eastAsia="宋体" w:cs="Arial"/>
      <w:caps/>
      <w:u w:val="single"/>
      <w:lang w:val="en-US" w:eastAsia="en-US" w:bidi="ar-SA"/>
    </w:rPr>
  </w:style>
  <w:style w:type="paragraph" w:customStyle="1" w:styleId="431">
    <w:name w:val="pa-110"/>
    <w:basedOn w:val="1"/>
    <w:autoRedefine/>
    <w:qFormat/>
    <w:uiPriority w:val="99"/>
    <w:pPr>
      <w:widowControl/>
      <w:spacing w:line="360" w:lineRule="atLeast"/>
      <w:jc w:val="center"/>
    </w:pPr>
    <w:rPr>
      <w:rFonts w:ascii="宋体" w:hAnsi="宋体" w:eastAsia="宋体" w:cs="宋体"/>
      <w:kern w:val="0"/>
      <w:sz w:val="24"/>
    </w:rPr>
  </w:style>
  <w:style w:type="paragraph" w:customStyle="1" w:styleId="432">
    <w:name w:val="xl39"/>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33">
    <w:name w:val="3"/>
    <w:basedOn w:val="1"/>
    <w:next w:val="1"/>
    <w:autoRedefine/>
    <w:qFormat/>
    <w:uiPriority w:val="99"/>
    <w:pPr>
      <w:spacing w:line="312" w:lineRule="atLeast"/>
      <w:ind w:left="1134" w:hanging="566"/>
    </w:pPr>
    <w:rPr>
      <w:rFonts w:ascii="昆仑楷体" w:hAnsi="Times New Roman" w:eastAsia="昆仑楷体" w:cs="Times New Roman"/>
      <w:kern w:val="0"/>
      <w:sz w:val="24"/>
      <w:szCs w:val="20"/>
    </w:rPr>
  </w:style>
  <w:style w:type="paragraph" w:customStyle="1" w:styleId="434">
    <w:name w:val="pa-103"/>
    <w:basedOn w:val="1"/>
    <w:autoRedefine/>
    <w:qFormat/>
    <w:uiPriority w:val="99"/>
    <w:pPr>
      <w:widowControl/>
      <w:spacing w:line="480" w:lineRule="atLeast"/>
      <w:ind w:firstLine="500"/>
      <w:jc w:val="left"/>
    </w:pPr>
    <w:rPr>
      <w:rFonts w:ascii="宋体" w:hAnsi="宋体" w:eastAsia="宋体" w:cs="宋体"/>
      <w:kern w:val="0"/>
      <w:sz w:val="24"/>
    </w:rPr>
  </w:style>
  <w:style w:type="paragraph" w:customStyle="1" w:styleId="435">
    <w:name w:val="xl68"/>
    <w:basedOn w:val="1"/>
    <w:autoRedefine/>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36">
    <w:name w:val="flNote"/>
    <w:basedOn w:val="1"/>
    <w:autoRedefine/>
    <w:qFormat/>
    <w:uiPriority w:val="99"/>
    <w:pPr>
      <w:adjustRightInd w:val="0"/>
      <w:spacing w:before="320" w:after="160" w:line="360" w:lineRule="atLeast"/>
      <w:jc w:val="center"/>
    </w:pPr>
    <w:rPr>
      <w:rFonts w:ascii="Arial" w:hAnsi="Times New Roman" w:eastAsia="黑体" w:cs="Times New Roman"/>
      <w:kern w:val="0"/>
      <w:sz w:val="30"/>
      <w:szCs w:val="20"/>
    </w:rPr>
  </w:style>
  <w:style w:type="paragraph" w:customStyle="1" w:styleId="437">
    <w:name w:val="正文_7"/>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Char Char Char"/>
    <w:basedOn w:val="1"/>
    <w:autoRedefine/>
    <w:qFormat/>
    <w:uiPriority w:val="99"/>
    <w:rPr>
      <w:rFonts w:ascii="Calibri" w:hAnsi="Calibri" w:eastAsia="宋体" w:cs="Times New Roman"/>
    </w:rPr>
  </w:style>
  <w:style w:type="paragraph" w:customStyle="1" w:styleId="439">
    <w:name w:val="pa-72"/>
    <w:basedOn w:val="1"/>
    <w:autoRedefine/>
    <w:qFormat/>
    <w:uiPriority w:val="99"/>
    <w:pPr>
      <w:widowControl/>
      <w:spacing w:line="240" w:lineRule="atLeast"/>
      <w:ind w:firstLine="560"/>
    </w:pPr>
    <w:rPr>
      <w:rFonts w:ascii="宋体" w:hAnsi="宋体" w:eastAsia="宋体" w:cs="宋体"/>
      <w:kern w:val="0"/>
      <w:sz w:val="24"/>
    </w:rPr>
  </w:style>
  <w:style w:type="paragraph" w:customStyle="1" w:styleId="440">
    <w:name w:val="pa-117"/>
    <w:basedOn w:val="1"/>
    <w:autoRedefine/>
    <w:qFormat/>
    <w:uiPriority w:val="99"/>
    <w:pPr>
      <w:widowControl/>
      <w:spacing w:line="360" w:lineRule="atLeast"/>
      <w:ind w:firstLine="3840"/>
    </w:pPr>
    <w:rPr>
      <w:rFonts w:ascii="宋体" w:hAnsi="宋体" w:eastAsia="宋体" w:cs="宋体"/>
      <w:kern w:val="0"/>
      <w:sz w:val="24"/>
    </w:rPr>
  </w:style>
  <w:style w:type="paragraph" w:customStyle="1" w:styleId="441">
    <w:name w:val="-PART-"/>
    <w:autoRedefine/>
    <w:qFormat/>
    <w:uiPriority w:val="99"/>
    <w:pPr>
      <w:keepNext/>
      <w:keepLines/>
      <w:spacing w:before="100" w:beforeAutospacing="1" w:after="100" w:afterAutospacing="1" w:line="360" w:lineRule="auto"/>
    </w:pPr>
    <w:rPr>
      <w:rFonts w:ascii="Arial" w:hAnsi="Arial" w:eastAsia="宋体" w:cs="Arial"/>
      <w:b/>
      <w:bCs/>
      <w:caps/>
      <w:sz w:val="24"/>
      <w:lang w:val="en-US" w:eastAsia="en-US" w:bidi="ar-SA"/>
    </w:rPr>
  </w:style>
  <w:style w:type="paragraph" w:customStyle="1" w:styleId="442">
    <w:name w:val="修订111"/>
    <w:autoRedefine/>
    <w:qFormat/>
    <w:uiPriority w:val="99"/>
    <w:rPr>
      <w:rFonts w:ascii="Times New Roman" w:hAnsi="Times New Roman" w:eastAsia="宋体" w:cs="Times New Roman"/>
      <w:kern w:val="2"/>
      <w:sz w:val="21"/>
      <w:szCs w:val="24"/>
      <w:lang w:val="en-US" w:eastAsia="zh-CN" w:bidi="ar-SA"/>
    </w:rPr>
  </w:style>
  <w:style w:type="paragraph" w:customStyle="1" w:styleId="443">
    <w:name w:val="pa-69"/>
    <w:basedOn w:val="1"/>
    <w:autoRedefine/>
    <w:qFormat/>
    <w:uiPriority w:val="99"/>
    <w:pPr>
      <w:widowControl/>
      <w:spacing w:line="240" w:lineRule="atLeast"/>
      <w:ind w:firstLine="1140"/>
    </w:pPr>
    <w:rPr>
      <w:rFonts w:ascii="宋体" w:hAnsi="宋体" w:eastAsia="宋体" w:cs="宋体"/>
      <w:kern w:val="0"/>
      <w:sz w:val="24"/>
    </w:rPr>
  </w:style>
  <w:style w:type="paragraph" w:customStyle="1" w:styleId="444">
    <w:name w:val="纯文本1"/>
    <w:basedOn w:val="207"/>
    <w:autoRedefine/>
    <w:qFormat/>
    <w:uiPriority w:val="99"/>
    <w:pPr>
      <w:widowControl/>
      <w:jc w:val="left"/>
    </w:pPr>
    <w:rPr>
      <w:rFonts w:ascii="宋体" w:hAnsi="Courier New"/>
    </w:rPr>
  </w:style>
  <w:style w:type="paragraph" w:customStyle="1" w:styleId="445">
    <w:name w:val="pa-6"/>
    <w:basedOn w:val="1"/>
    <w:autoRedefine/>
    <w:qFormat/>
    <w:uiPriority w:val="99"/>
    <w:pPr>
      <w:widowControl/>
      <w:spacing w:line="560" w:lineRule="atLeast"/>
    </w:pPr>
    <w:rPr>
      <w:rFonts w:ascii="宋体" w:hAnsi="宋体" w:eastAsia="宋体" w:cs="宋体"/>
      <w:kern w:val="0"/>
      <w:sz w:val="24"/>
    </w:rPr>
  </w:style>
  <w:style w:type="paragraph" w:customStyle="1" w:styleId="446">
    <w:name w:val="pa-46"/>
    <w:basedOn w:val="1"/>
    <w:autoRedefine/>
    <w:qFormat/>
    <w:uiPriority w:val="99"/>
    <w:pPr>
      <w:widowControl/>
      <w:spacing w:line="280" w:lineRule="atLeast"/>
      <w:ind w:firstLine="420"/>
      <w:jc w:val="left"/>
    </w:pPr>
    <w:rPr>
      <w:rFonts w:ascii="宋体" w:hAnsi="宋体" w:eastAsia="宋体" w:cs="宋体"/>
      <w:kern w:val="0"/>
      <w:sz w:val="24"/>
    </w:rPr>
  </w:style>
  <w:style w:type="paragraph" w:customStyle="1" w:styleId="447">
    <w:name w:val="样式 正文（首行缩进两字） + 首行缩进:  2 字符"/>
    <w:basedOn w:val="15"/>
    <w:autoRedefine/>
    <w:qFormat/>
    <w:uiPriority w:val="99"/>
    <w:pPr>
      <w:spacing w:line="460" w:lineRule="exact"/>
      <w:ind w:firstLine="536" w:firstLineChars="200"/>
    </w:pPr>
    <w:rPr>
      <w:rFonts w:ascii="Calibri" w:hAnsi="Calibri"/>
      <w:spacing w:val="6"/>
      <w:kern w:val="24"/>
      <w:sz w:val="24"/>
    </w:rPr>
  </w:style>
  <w:style w:type="paragraph" w:customStyle="1" w:styleId="448">
    <w:name w:val="pa-134"/>
    <w:basedOn w:val="1"/>
    <w:autoRedefine/>
    <w:qFormat/>
    <w:uiPriority w:val="99"/>
    <w:pPr>
      <w:widowControl/>
      <w:spacing w:line="360" w:lineRule="atLeast"/>
    </w:pPr>
    <w:rPr>
      <w:rFonts w:ascii="宋体" w:hAnsi="宋体" w:eastAsia="宋体" w:cs="宋体"/>
      <w:kern w:val="0"/>
      <w:sz w:val="24"/>
    </w:rPr>
  </w:style>
  <w:style w:type="paragraph" w:customStyle="1" w:styleId="449">
    <w:name w:val="ca-22"/>
    <w:basedOn w:val="1"/>
    <w:autoRedefine/>
    <w:qFormat/>
    <w:uiPriority w:val="99"/>
    <w:pPr>
      <w:widowControl/>
      <w:jc w:val="left"/>
    </w:pPr>
    <w:rPr>
      <w:rFonts w:ascii="宋体" w:hAnsi="宋体" w:eastAsia="宋体" w:cs="宋体"/>
      <w:kern w:val="0"/>
      <w:szCs w:val="21"/>
    </w:rPr>
  </w:style>
  <w:style w:type="paragraph" w:customStyle="1" w:styleId="450">
    <w:name w:val="表格格式"/>
    <w:basedOn w:val="1"/>
    <w:qFormat/>
    <w:uiPriority w:val="99"/>
    <w:pPr>
      <w:spacing w:line="360" w:lineRule="exact"/>
      <w:ind w:left="-91"/>
      <w:jc w:val="left"/>
    </w:pPr>
    <w:rPr>
      <w:rFonts w:ascii="宋体" w:hAnsi="Calibri" w:eastAsia="宋体" w:cs="Times New Roman"/>
      <w:kern w:val="0"/>
      <w:sz w:val="24"/>
      <w:szCs w:val="11"/>
    </w:rPr>
  </w:style>
  <w:style w:type="paragraph" w:customStyle="1" w:styleId="451">
    <w:name w:val="pa-140"/>
    <w:basedOn w:val="1"/>
    <w:autoRedefine/>
    <w:qFormat/>
    <w:uiPriority w:val="99"/>
    <w:pPr>
      <w:widowControl/>
      <w:spacing w:line="320" w:lineRule="atLeast"/>
      <w:ind w:firstLine="560"/>
    </w:pPr>
    <w:rPr>
      <w:rFonts w:ascii="宋体" w:hAnsi="宋体" w:eastAsia="宋体" w:cs="宋体"/>
      <w:kern w:val="0"/>
      <w:sz w:val="24"/>
    </w:rPr>
  </w:style>
  <w:style w:type="paragraph" w:customStyle="1" w:styleId="452">
    <w:name w:val="style1"/>
    <w:basedOn w:val="1"/>
    <w:autoRedefine/>
    <w:qFormat/>
    <w:uiPriority w:val="99"/>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453">
    <w:name w:val="List Paragraph1"/>
    <w:basedOn w:val="1"/>
    <w:autoRedefine/>
    <w:qFormat/>
    <w:uiPriority w:val="99"/>
    <w:pPr>
      <w:ind w:firstLine="420" w:firstLineChars="200"/>
    </w:pPr>
    <w:rPr>
      <w:rFonts w:ascii="Times New Roman" w:hAnsi="Times New Roman" w:eastAsia="宋体" w:cs="Times New Roman"/>
      <w:kern w:val="0"/>
      <w:sz w:val="20"/>
      <w:szCs w:val="24"/>
    </w:rPr>
  </w:style>
  <w:style w:type="paragraph" w:customStyle="1" w:styleId="454">
    <w:name w:val="正文_13"/>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ca-25"/>
    <w:basedOn w:val="1"/>
    <w:autoRedefine/>
    <w:qFormat/>
    <w:uiPriority w:val="99"/>
    <w:pPr>
      <w:widowControl/>
      <w:jc w:val="left"/>
    </w:pPr>
    <w:rPr>
      <w:rFonts w:ascii="Calibri" w:hAnsi="Calibri" w:eastAsia="宋体" w:cs="Times New Roman"/>
      <w:kern w:val="0"/>
      <w:szCs w:val="21"/>
    </w:rPr>
  </w:style>
  <w:style w:type="paragraph" w:customStyle="1" w:styleId="456">
    <w:name w:val="标题B"/>
    <w:basedOn w:val="4"/>
    <w:autoRedefine/>
    <w:qFormat/>
    <w:uiPriority w:val="99"/>
    <w:pPr>
      <w:adjustRightInd w:val="0"/>
      <w:spacing w:before="100" w:beforeAutospacing="1" w:after="100" w:afterAutospacing="1" w:line="240" w:lineRule="auto"/>
      <w:jc w:val="center"/>
    </w:pPr>
    <w:rPr>
      <w:rFonts w:ascii="Arial" w:hAnsi="Arial" w:eastAsia="宋体"/>
      <w:kern w:val="0"/>
      <w:sz w:val="28"/>
      <w:szCs w:val="28"/>
    </w:rPr>
  </w:style>
  <w:style w:type="paragraph" w:customStyle="1" w:styleId="457">
    <w:name w:val="pa-95"/>
    <w:basedOn w:val="1"/>
    <w:autoRedefine/>
    <w:qFormat/>
    <w:uiPriority w:val="99"/>
    <w:pPr>
      <w:widowControl/>
      <w:spacing w:line="440" w:lineRule="atLeast"/>
      <w:jc w:val="center"/>
    </w:pPr>
    <w:rPr>
      <w:rFonts w:ascii="宋体" w:hAnsi="宋体" w:eastAsia="宋体" w:cs="宋体"/>
      <w:kern w:val="0"/>
      <w:sz w:val="24"/>
    </w:rPr>
  </w:style>
  <w:style w:type="paragraph" w:customStyle="1" w:styleId="458">
    <w:name w:val="正文_1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9">
    <w:name w:val="pa-74"/>
    <w:basedOn w:val="1"/>
    <w:qFormat/>
    <w:uiPriority w:val="99"/>
    <w:pPr>
      <w:widowControl/>
      <w:spacing w:line="360" w:lineRule="atLeast"/>
      <w:ind w:firstLine="640"/>
      <w:jc w:val="center"/>
    </w:pPr>
    <w:rPr>
      <w:rFonts w:ascii="宋体" w:hAnsi="宋体" w:eastAsia="宋体" w:cs="宋体"/>
      <w:kern w:val="0"/>
      <w:sz w:val="24"/>
    </w:rPr>
  </w:style>
  <w:style w:type="paragraph" w:customStyle="1" w:styleId="460">
    <w:name w:val="C Part --"/>
    <w:autoRedefine/>
    <w:qFormat/>
    <w:uiPriority w:val="99"/>
    <w:pPr>
      <w:spacing w:before="100" w:beforeAutospacing="1" w:line="360" w:lineRule="auto"/>
      <w:jc w:val="both"/>
    </w:pPr>
    <w:rPr>
      <w:rFonts w:ascii="宋体" w:hAnsi="宋体" w:eastAsia="宋体" w:cs="Times New Roman"/>
      <w:kern w:val="2"/>
      <w:lang w:val="en-US" w:eastAsia="zh-CN" w:bidi="ar-SA"/>
    </w:rPr>
  </w:style>
  <w:style w:type="paragraph" w:customStyle="1" w:styleId="461">
    <w:name w:val="pa-106"/>
    <w:basedOn w:val="1"/>
    <w:autoRedefine/>
    <w:qFormat/>
    <w:uiPriority w:val="99"/>
    <w:pPr>
      <w:widowControl/>
      <w:spacing w:line="720" w:lineRule="atLeast"/>
    </w:pPr>
    <w:rPr>
      <w:rFonts w:ascii="宋体" w:hAnsi="宋体" w:eastAsia="宋体" w:cs="宋体"/>
      <w:kern w:val="0"/>
      <w:sz w:val="24"/>
    </w:rPr>
  </w:style>
  <w:style w:type="paragraph" w:customStyle="1" w:styleId="462">
    <w:name w:val="xl70"/>
    <w:basedOn w:val="1"/>
    <w:autoRedefine/>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63">
    <w:name w:val="pa-49"/>
    <w:basedOn w:val="1"/>
    <w:autoRedefine/>
    <w:qFormat/>
    <w:uiPriority w:val="99"/>
    <w:pPr>
      <w:widowControl/>
      <w:spacing w:line="280" w:lineRule="atLeast"/>
      <w:ind w:firstLine="440"/>
      <w:jc w:val="left"/>
    </w:pPr>
    <w:rPr>
      <w:rFonts w:ascii="宋体" w:hAnsi="宋体" w:eastAsia="宋体" w:cs="宋体"/>
      <w:kern w:val="0"/>
      <w:sz w:val="24"/>
    </w:rPr>
  </w:style>
  <w:style w:type="paragraph" w:customStyle="1" w:styleId="464">
    <w:name w:val="pa-94"/>
    <w:basedOn w:val="1"/>
    <w:autoRedefine/>
    <w:qFormat/>
    <w:uiPriority w:val="99"/>
    <w:pPr>
      <w:widowControl/>
      <w:spacing w:line="480" w:lineRule="atLeast"/>
      <w:jc w:val="left"/>
    </w:pPr>
    <w:rPr>
      <w:rFonts w:ascii="宋体" w:hAnsi="宋体" w:eastAsia="宋体" w:cs="宋体"/>
      <w:kern w:val="0"/>
      <w:sz w:val="24"/>
    </w:rPr>
  </w:style>
  <w:style w:type="paragraph" w:customStyle="1" w:styleId="465">
    <w:name w:val="Char1_0"/>
    <w:basedOn w:val="1"/>
    <w:qFormat/>
    <w:uiPriority w:val="99"/>
    <w:rPr>
      <w:rFonts w:ascii="Calibri" w:hAnsi="Calibri" w:eastAsia="宋体" w:cs="Times New Roman"/>
      <w:szCs w:val="20"/>
    </w:rPr>
  </w:style>
  <w:style w:type="paragraph" w:customStyle="1" w:styleId="466">
    <w:name w:val="ca-40"/>
    <w:basedOn w:val="1"/>
    <w:autoRedefine/>
    <w:qFormat/>
    <w:uiPriority w:val="99"/>
    <w:pPr>
      <w:widowControl/>
      <w:jc w:val="left"/>
    </w:pPr>
    <w:rPr>
      <w:rFonts w:ascii="Calibri" w:hAnsi="Calibri" w:eastAsia="宋体" w:cs="Times New Roman"/>
      <w:kern w:val="0"/>
      <w:sz w:val="20"/>
      <w:szCs w:val="20"/>
    </w:rPr>
  </w:style>
  <w:style w:type="paragraph" w:customStyle="1" w:styleId="467">
    <w:name w:val="pa-138"/>
    <w:basedOn w:val="1"/>
    <w:autoRedefine/>
    <w:qFormat/>
    <w:uiPriority w:val="99"/>
    <w:pPr>
      <w:widowControl/>
      <w:spacing w:line="480" w:lineRule="atLeast"/>
      <w:ind w:firstLine="960"/>
      <w:jc w:val="center"/>
    </w:pPr>
    <w:rPr>
      <w:rFonts w:ascii="宋体" w:hAnsi="宋体" w:eastAsia="宋体" w:cs="宋体"/>
      <w:kern w:val="0"/>
      <w:sz w:val="24"/>
    </w:rPr>
  </w:style>
  <w:style w:type="character" w:customStyle="1" w:styleId="468">
    <w:name w:val="列出段落 字符"/>
    <w:link w:val="469"/>
    <w:autoRedefine/>
    <w:qFormat/>
    <w:locked/>
    <w:uiPriority w:val="0"/>
    <w:rPr>
      <w:rFonts w:ascii="Calibri" w:hAnsi="Calibri" w:cs="Calibri"/>
    </w:rPr>
  </w:style>
  <w:style w:type="paragraph" w:customStyle="1" w:styleId="469">
    <w:name w:val="列出段落1"/>
    <w:basedOn w:val="1"/>
    <w:link w:val="468"/>
    <w:autoRedefine/>
    <w:qFormat/>
    <w:uiPriority w:val="0"/>
    <w:pPr>
      <w:ind w:firstLine="420" w:firstLineChars="200"/>
    </w:pPr>
    <w:rPr>
      <w:rFonts w:ascii="Calibri" w:hAnsi="Calibri" w:cs="Calibri"/>
    </w:rPr>
  </w:style>
  <w:style w:type="paragraph" w:customStyle="1" w:styleId="470">
    <w:name w:val="xl26"/>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71">
    <w:name w:val="pa-5"/>
    <w:basedOn w:val="1"/>
    <w:autoRedefine/>
    <w:qFormat/>
    <w:uiPriority w:val="99"/>
    <w:pPr>
      <w:widowControl/>
      <w:spacing w:line="1000" w:lineRule="atLeast"/>
      <w:jc w:val="center"/>
    </w:pPr>
    <w:rPr>
      <w:rFonts w:ascii="宋体" w:hAnsi="宋体" w:eastAsia="宋体" w:cs="宋体"/>
      <w:kern w:val="0"/>
      <w:sz w:val="24"/>
    </w:rPr>
  </w:style>
  <w:style w:type="paragraph" w:customStyle="1" w:styleId="472">
    <w:name w:val="pa-102"/>
    <w:basedOn w:val="1"/>
    <w:qFormat/>
    <w:uiPriority w:val="99"/>
    <w:pPr>
      <w:widowControl/>
      <w:spacing w:line="300" w:lineRule="atLeast"/>
      <w:jc w:val="center"/>
    </w:pPr>
    <w:rPr>
      <w:rFonts w:ascii="宋体" w:hAnsi="宋体" w:eastAsia="宋体" w:cs="宋体"/>
      <w:kern w:val="0"/>
      <w:sz w:val="24"/>
    </w:rPr>
  </w:style>
  <w:style w:type="paragraph" w:customStyle="1" w:styleId="473">
    <w:name w:val="pa-14"/>
    <w:basedOn w:val="1"/>
    <w:autoRedefine/>
    <w:qFormat/>
    <w:uiPriority w:val="99"/>
    <w:pPr>
      <w:widowControl/>
      <w:spacing w:line="360" w:lineRule="atLeast"/>
      <w:jc w:val="left"/>
    </w:pPr>
    <w:rPr>
      <w:rFonts w:ascii="宋体" w:hAnsi="宋体" w:eastAsia="宋体" w:cs="宋体"/>
      <w:kern w:val="0"/>
      <w:sz w:val="24"/>
    </w:rPr>
  </w:style>
  <w:style w:type="paragraph" w:customStyle="1" w:styleId="474">
    <w:name w:val="正文_1_2"/>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75">
    <w:name w:val="ca-0"/>
    <w:basedOn w:val="1"/>
    <w:autoRedefine/>
    <w:qFormat/>
    <w:uiPriority w:val="99"/>
    <w:pPr>
      <w:widowControl/>
      <w:jc w:val="left"/>
    </w:pPr>
    <w:rPr>
      <w:rFonts w:ascii="宋体" w:hAnsi="宋体" w:eastAsia="宋体" w:cs="宋体"/>
      <w:color w:val="000000"/>
      <w:kern w:val="0"/>
      <w:sz w:val="48"/>
      <w:szCs w:val="48"/>
    </w:rPr>
  </w:style>
  <w:style w:type="paragraph" w:customStyle="1" w:styleId="476">
    <w:name w:val="td-5"/>
    <w:basedOn w:val="1"/>
    <w:qFormat/>
    <w:uiPriority w:val="99"/>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77">
    <w:name w:val="Default_0"/>
    <w:autoRedefine/>
    <w:qFormat/>
    <w:uiPriority w:val="99"/>
    <w:pPr>
      <w:widowControl w:val="0"/>
      <w:jc w:val="both"/>
    </w:pPr>
    <w:rPr>
      <w:rFonts w:ascii="Arial Unicode MS" w:hAnsi="Arial Unicode MS" w:eastAsia="ヒラギノ角ゴ Pro W3" w:cs="Times New Roman"/>
      <w:color w:val="000000"/>
      <w:sz w:val="24"/>
      <w:lang w:val="en-US" w:eastAsia="zh-CN" w:bidi="ar-SA"/>
    </w:rPr>
  </w:style>
  <w:style w:type="paragraph" w:customStyle="1" w:styleId="478">
    <w:name w:val="pa-92"/>
    <w:basedOn w:val="1"/>
    <w:qFormat/>
    <w:uiPriority w:val="99"/>
    <w:pPr>
      <w:widowControl/>
      <w:spacing w:line="480" w:lineRule="atLeast"/>
      <w:ind w:firstLine="480"/>
    </w:pPr>
    <w:rPr>
      <w:rFonts w:ascii="宋体" w:hAnsi="宋体" w:eastAsia="宋体" w:cs="宋体"/>
      <w:kern w:val="0"/>
      <w:sz w:val="24"/>
    </w:rPr>
  </w:style>
  <w:style w:type="paragraph" w:customStyle="1" w:styleId="479">
    <w:name w:val="CPara-"/>
    <w:autoRedefine/>
    <w:qFormat/>
    <w:uiPriority w:val="9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576"/>
    </w:pPr>
    <w:rPr>
      <w:rFonts w:ascii="宋体" w:hAnsi="宋体" w:eastAsia="宋体" w:cs="Times New Roman"/>
      <w:lang w:val="en-US" w:eastAsia="en-US" w:bidi="ar-SA"/>
    </w:rPr>
  </w:style>
  <w:style w:type="paragraph" w:customStyle="1" w:styleId="480">
    <w:name w:val="ca-6"/>
    <w:basedOn w:val="1"/>
    <w:autoRedefine/>
    <w:qFormat/>
    <w:uiPriority w:val="99"/>
    <w:pPr>
      <w:widowControl/>
      <w:jc w:val="left"/>
    </w:pPr>
    <w:rPr>
      <w:rFonts w:ascii="宋体" w:hAnsi="宋体" w:eastAsia="宋体" w:cs="宋体"/>
      <w:color w:val="000000"/>
      <w:kern w:val="0"/>
      <w:sz w:val="30"/>
      <w:szCs w:val="30"/>
    </w:rPr>
  </w:style>
  <w:style w:type="paragraph" w:customStyle="1" w:styleId="481">
    <w:name w:val="pa-89"/>
    <w:basedOn w:val="1"/>
    <w:autoRedefine/>
    <w:qFormat/>
    <w:uiPriority w:val="99"/>
    <w:pPr>
      <w:widowControl/>
      <w:spacing w:line="320" w:lineRule="atLeast"/>
    </w:pPr>
    <w:rPr>
      <w:rFonts w:ascii="宋体" w:hAnsi="宋体" w:eastAsia="宋体" w:cs="宋体"/>
      <w:kern w:val="0"/>
      <w:sz w:val="24"/>
    </w:rPr>
  </w:style>
  <w:style w:type="paragraph" w:customStyle="1" w:styleId="482">
    <w:name w:val="msonormalcxspmiddle"/>
    <w:basedOn w:val="1"/>
    <w:autoRedefine/>
    <w:qFormat/>
    <w:uiPriority w:val="99"/>
    <w:pPr>
      <w:widowControl/>
      <w:spacing w:before="100" w:beforeAutospacing="1" w:after="100" w:afterAutospacing="1"/>
      <w:jc w:val="left"/>
    </w:pPr>
    <w:rPr>
      <w:rFonts w:ascii="宋体" w:hAnsi="宋体" w:eastAsia="宋体" w:cs="宋体"/>
      <w:kern w:val="0"/>
      <w:sz w:val="24"/>
    </w:rPr>
  </w:style>
  <w:style w:type="paragraph" w:customStyle="1" w:styleId="483">
    <w:name w:val="默认段落字体 Para Char Char Char Char Char Char Char Char Char1 Char"/>
    <w:basedOn w:val="1"/>
    <w:autoRedefine/>
    <w:qFormat/>
    <w:uiPriority w:val="99"/>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484">
    <w:name w:val="Char Char Char Char Char Char Char Char Char Char Char Char Char Char Char Char Char Char Char Char Char Char Char Char Char Char Char Char Char1 Char Char Char Char Char Char Char Char Char Char Char Char"/>
    <w:basedOn w:val="1"/>
    <w:autoRedefine/>
    <w:qFormat/>
    <w:uiPriority w:val="99"/>
    <w:rPr>
      <w:rFonts w:ascii="仿宋_GB2312" w:hAnsi="Times New Roman" w:eastAsia="仿宋_GB2312" w:cs="Times New Roman"/>
      <w:b/>
      <w:sz w:val="32"/>
      <w:szCs w:val="24"/>
    </w:rPr>
  </w:style>
  <w:style w:type="paragraph" w:customStyle="1" w:styleId="485">
    <w:name w:val="正文_5"/>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pa-34"/>
    <w:basedOn w:val="1"/>
    <w:autoRedefine/>
    <w:qFormat/>
    <w:uiPriority w:val="99"/>
    <w:pPr>
      <w:widowControl/>
      <w:spacing w:line="360" w:lineRule="atLeast"/>
      <w:ind w:firstLine="460"/>
    </w:pPr>
    <w:rPr>
      <w:rFonts w:ascii="宋体" w:hAnsi="宋体" w:eastAsia="宋体" w:cs="宋体"/>
      <w:kern w:val="0"/>
      <w:sz w:val="24"/>
    </w:rPr>
  </w:style>
  <w:style w:type="paragraph" w:customStyle="1" w:styleId="487">
    <w:name w:val="正文 A"/>
    <w:qFormat/>
    <w:uiPriority w:val="99"/>
    <w:pPr>
      <w:widowControl w:val="0"/>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488">
    <w:name w:val="f1"/>
    <w:basedOn w:val="1"/>
    <w:qFormat/>
    <w:uiPriority w:val="99"/>
    <w:pPr>
      <w:widowControl/>
      <w:spacing w:before="100" w:beforeAutospacing="1" w:after="100" w:afterAutospacing="1"/>
      <w:jc w:val="center"/>
    </w:pPr>
    <w:rPr>
      <w:rFonts w:ascii="Helvetica" w:hAnsi="Helvetica" w:eastAsia="宋体" w:cs="Helvetica"/>
      <w:b/>
      <w:bCs/>
      <w:color w:val="FF8080"/>
      <w:spacing w:val="160"/>
      <w:kern w:val="0"/>
      <w:sz w:val="80"/>
      <w:szCs w:val="80"/>
    </w:rPr>
  </w:style>
  <w:style w:type="paragraph" w:customStyle="1" w:styleId="489">
    <w:name w:val="文档正文"/>
    <w:basedOn w:val="1"/>
    <w:autoRedefine/>
    <w:qFormat/>
    <w:uiPriority w:val="99"/>
    <w:pPr>
      <w:adjustRightInd w:val="0"/>
      <w:spacing w:line="312" w:lineRule="atLeast"/>
      <w:ind w:firstLine="567"/>
    </w:pPr>
    <w:rPr>
      <w:rFonts w:ascii="长城仿宋" w:hAnsi="Calibri" w:eastAsia="长城仿宋" w:cs="Times New Roman"/>
      <w:sz w:val="28"/>
    </w:rPr>
  </w:style>
  <w:style w:type="paragraph" w:customStyle="1" w:styleId="490">
    <w:name w:val="pa-60"/>
    <w:basedOn w:val="1"/>
    <w:qFormat/>
    <w:uiPriority w:val="99"/>
    <w:pPr>
      <w:widowControl/>
      <w:spacing w:line="360" w:lineRule="atLeast"/>
      <w:ind w:firstLine="560"/>
    </w:pPr>
    <w:rPr>
      <w:rFonts w:ascii="宋体" w:hAnsi="宋体" w:eastAsia="宋体" w:cs="宋体"/>
      <w:kern w:val="0"/>
      <w:sz w:val="24"/>
    </w:rPr>
  </w:style>
  <w:style w:type="paragraph" w:customStyle="1" w:styleId="491">
    <w:name w:val="xl36"/>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92">
    <w:name w:val="pa-21"/>
    <w:basedOn w:val="1"/>
    <w:autoRedefine/>
    <w:qFormat/>
    <w:uiPriority w:val="99"/>
    <w:pPr>
      <w:widowControl/>
      <w:spacing w:line="240" w:lineRule="atLeast"/>
      <w:ind w:firstLine="420"/>
    </w:pPr>
    <w:rPr>
      <w:rFonts w:ascii="宋体" w:hAnsi="宋体" w:eastAsia="宋体" w:cs="宋体"/>
      <w:kern w:val="0"/>
      <w:sz w:val="24"/>
    </w:rPr>
  </w:style>
  <w:style w:type="paragraph" w:customStyle="1" w:styleId="493">
    <w:name w:val="Alinéa -"/>
    <w:autoRedefine/>
    <w:qFormat/>
    <w:uiPriority w:val="99"/>
    <w:pPr>
      <w:tabs>
        <w:tab w:val="left" w:pos="1381"/>
      </w:tabs>
      <w:spacing w:line="360" w:lineRule="auto"/>
      <w:ind w:left="284"/>
      <w:jc w:val="both"/>
    </w:pPr>
    <w:rPr>
      <w:rFonts w:ascii="Arial" w:hAnsi="Arial" w:eastAsia="宋体" w:cs="Arial"/>
      <w:lang w:val="en-GB" w:eastAsia="fr-FR" w:bidi="ar-SA"/>
    </w:rPr>
  </w:style>
  <w:style w:type="paragraph" w:customStyle="1" w:styleId="494">
    <w:name w:val="pa-81"/>
    <w:basedOn w:val="1"/>
    <w:autoRedefine/>
    <w:qFormat/>
    <w:uiPriority w:val="99"/>
    <w:pPr>
      <w:widowControl/>
      <w:spacing w:line="360" w:lineRule="atLeast"/>
      <w:jc w:val="center"/>
    </w:pPr>
    <w:rPr>
      <w:rFonts w:ascii="宋体" w:hAnsi="宋体" w:eastAsia="宋体" w:cs="宋体"/>
      <w:kern w:val="0"/>
      <w:sz w:val="24"/>
    </w:rPr>
  </w:style>
  <w:style w:type="paragraph" w:customStyle="1" w:styleId="495">
    <w:name w:val="pa-135"/>
    <w:basedOn w:val="1"/>
    <w:autoRedefine/>
    <w:qFormat/>
    <w:uiPriority w:val="99"/>
    <w:pPr>
      <w:widowControl/>
      <w:spacing w:line="480" w:lineRule="atLeast"/>
      <w:ind w:firstLine="520"/>
    </w:pPr>
    <w:rPr>
      <w:rFonts w:ascii="宋体" w:hAnsi="宋体" w:eastAsia="宋体" w:cs="宋体"/>
      <w:kern w:val="0"/>
      <w:sz w:val="24"/>
    </w:rPr>
  </w:style>
  <w:style w:type="paragraph" w:customStyle="1" w:styleId="496">
    <w:name w:val="ca-50"/>
    <w:basedOn w:val="1"/>
    <w:autoRedefine/>
    <w:qFormat/>
    <w:uiPriority w:val="99"/>
    <w:pPr>
      <w:widowControl/>
      <w:jc w:val="left"/>
    </w:pPr>
    <w:rPr>
      <w:rFonts w:ascii="宋体" w:hAnsi="宋体" w:eastAsia="宋体" w:cs="宋体"/>
      <w:kern w:val="0"/>
      <w:sz w:val="24"/>
    </w:rPr>
  </w:style>
  <w:style w:type="paragraph" w:customStyle="1" w:styleId="497">
    <w:name w:val="ca-11"/>
    <w:basedOn w:val="1"/>
    <w:autoRedefine/>
    <w:qFormat/>
    <w:uiPriority w:val="99"/>
    <w:pPr>
      <w:widowControl/>
      <w:jc w:val="left"/>
    </w:pPr>
    <w:rPr>
      <w:rFonts w:ascii="Calibri" w:hAnsi="Calibri" w:eastAsia="宋体" w:cs="Times New Roman"/>
      <w:color w:val="000000"/>
      <w:kern w:val="0"/>
      <w:sz w:val="30"/>
      <w:szCs w:val="30"/>
    </w:rPr>
  </w:style>
  <w:style w:type="paragraph" w:customStyle="1" w:styleId="498">
    <w:name w:val="ca-52"/>
    <w:basedOn w:val="1"/>
    <w:autoRedefine/>
    <w:qFormat/>
    <w:uiPriority w:val="99"/>
    <w:pPr>
      <w:widowControl/>
      <w:jc w:val="left"/>
    </w:pPr>
    <w:rPr>
      <w:rFonts w:ascii="宋体" w:hAnsi="宋体" w:eastAsia="宋体" w:cs="宋体"/>
      <w:b/>
      <w:bCs/>
      <w:spacing w:val="-20"/>
      <w:kern w:val="0"/>
      <w:sz w:val="36"/>
      <w:szCs w:val="36"/>
    </w:rPr>
  </w:style>
  <w:style w:type="paragraph" w:customStyle="1" w:styleId="499">
    <w:name w:val="pa-130"/>
    <w:basedOn w:val="1"/>
    <w:autoRedefine/>
    <w:qFormat/>
    <w:uiPriority w:val="99"/>
    <w:pPr>
      <w:widowControl/>
      <w:spacing w:line="300" w:lineRule="atLeast"/>
      <w:jc w:val="left"/>
    </w:pPr>
    <w:rPr>
      <w:rFonts w:ascii="宋体" w:hAnsi="宋体" w:eastAsia="宋体" w:cs="宋体"/>
      <w:kern w:val="0"/>
      <w:sz w:val="24"/>
    </w:rPr>
  </w:style>
  <w:style w:type="paragraph" w:customStyle="1" w:styleId="500">
    <w:name w:val="1"/>
    <w:basedOn w:val="1"/>
    <w:next w:val="1"/>
    <w:autoRedefine/>
    <w:qFormat/>
    <w:uiPriority w:val="99"/>
    <w:rPr>
      <w:rFonts w:ascii="Calibri" w:hAnsi="Calibri" w:eastAsia="宋体" w:cs="Times New Roman"/>
    </w:rPr>
  </w:style>
  <w:style w:type="paragraph" w:customStyle="1" w:styleId="501">
    <w:name w:val="TOC 标题111"/>
    <w:next w:val="1"/>
    <w:autoRedefine/>
    <w:qFormat/>
    <w:uiPriority w:val="99"/>
    <w:pPr>
      <w:wordWrap w:val="0"/>
    </w:pPr>
    <w:rPr>
      <w:rFonts w:ascii="宋体" w:hAnsi="宋体" w:eastAsia="宋体" w:cs="宋体"/>
      <w:sz w:val="32"/>
      <w:lang w:val="en-US" w:eastAsia="zh-CN" w:bidi="ar-SA"/>
    </w:rPr>
  </w:style>
  <w:style w:type="paragraph" w:customStyle="1" w:styleId="502">
    <w:name w:val="Char"/>
    <w:basedOn w:val="1"/>
    <w:autoRedefine/>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503">
    <w:name w:val="pa-105"/>
    <w:basedOn w:val="1"/>
    <w:autoRedefine/>
    <w:qFormat/>
    <w:uiPriority w:val="99"/>
    <w:pPr>
      <w:widowControl/>
      <w:spacing w:line="960" w:lineRule="atLeast"/>
    </w:pPr>
    <w:rPr>
      <w:rFonts w:ascii="宋体" w:hAnsi="宋体" w:eastAsia="宋体" w:cs="宋体"/>
      <w:kern w:val="0"/>
      <w:sz w:val="24"/>
    </w:rPr>
  </w:style>
  <w:style w:type="paragraph" w:customStyle="1" w:styleId="504">
    <w:name w:val="ca-23"/>
    <w:basedOn w:val="1"/>
    <w:autoRedefine/>
    <w:qFormat/>
    <w:uiPriority w:val="99"/>
    <w:pPr>
      <w:widowControl/>
      <w:jc w:val="left"/>
    </w:pPr>
    <w:rPr>
      <w:rFonts w:ascii="Calibri" w:hAnsi="Calibri" w:eastAsia="宋体" w:cs="Times New Roman"/>
      <w:kern w:val="0"/>
      <w:szCs w:val="21"/>
    </w:rPr>
  </w:style>
  <w:style w:type="paragraph" w:customStyle="1" w:styleId="505">
    <w:name w:val="pa-120"/>
    <w:basedOn w:val="1"/>
    <w:autoRedefine/>
    <w:qFormat/>
    <w:uiPriority w:val="99"/>
    <w:pPr>
      <w:widowControl/>
      <w:spacing w:line="280" w:lineRule="atLeast"/>
      <w:jc w:val="right"/>
    </w:pPr>
    <w:rPr>
      <w:rFonts w:ascii="宋体" w:hAnsi="宋体" w:eastAsia="宋体" w:cs="宋体"/>
      <w:kern w:val="0"/>
      <w:sz w:val="24"/>
    </w:rPr>
  </w:style>
  <w:style w:type="paragraph" w:customStyle="1" w:styleId="506">
    <w:name w:val="Normal_9"/>
    <w:autoRedefine/>
    <w:qFormat/>
    <w:uiPriority w:val="99"/>
    <w:rPr>
      <w:rFonts w:ascii="黑体" w:hAnsi="黑体" w:eastAsia="黑体" w:cs="Times New Roman"/>
      <w:b/>
      <w:sz w:val="32"/>
      <w:szCs w:val="24"/>
      <w:lang w:val="en-US" w:eastAsia="zh-CN" w:bidi="ar-SA"/>
    </w:rPr>
  </w:style>
  <w:style w:type="paragraph" w:customStyle="1" w:styleId="507">
    <w:name w:val="Normal_16"/>
    <w:autoRedefine/>
    <w:qFormat/>
    <w:uiPriority w:val="99"/>
    <w:rPr>
      <w:rFonts w:ascii="黑体" w:hAnsi="黑体" w:eastAsia="黑体" w:cs="Times New Roman"/>
      <w:b/>
      <w:sz w:val="32"/>
      <w:szCs w:val="24"/>
      <w:lang w:val="en-US" w:eastAsia="zh-CN" w:bidi="ar-SA"/>
    </w:rPr>
  </w:style>
  <w:style w:type="paragraph" w:customStyle="1" w:styleId="508">
    <w:name w:val="pa-126"/>
    <w:basedOn w:val="1"/>
    <w:autoRedefine/>
    <w:qFormat/>
    <w:uiPriority w:val="99"/>
    <w:pPr>
      <w:widowControl/>
      <w:spacing w:line="480" w:lineRule="atLeast"/>
      <w:ind w:firstLine="480"/>
    </w:pPr>
    <w:rPr>
      <w:rFonts w:ascii="宋体" w:hAnsi="宋体" w:eastAsia="宋体" w:cs="宋体"/>
      <w:kern w:val="0"/>
      <w:sz w:val="24"/>
    </w:rPr>
  </w:style>
  <w:style w:type="paragraph" w:customStyle="1" w:styleId="509">
    <w:name w:val="xl79"/>
    <w:basedOn w:val="1"/>
    <w:autoRedefine/>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10">
    <w:name w:val="BJ-03-T"/>
    <w:autoRedefine/>
    <w:qFormat/>
    <w:uiPriority w:val="99"/>
    <w:pPr>
      <w:numPr>
        <w:ilvl w:val="1"/>
        <w:numId w:val="5"/>
      </w:numPr>
      <w:tabs>
        <w:tab w:val="left" w:pos="1305"/>
        <w:tab w:val="left" w:pos="2552"/>
      </w:tabs>
      <w:spacing w:before="120" w:after="120" w:line="360" w:lineRule="auto"/>
      <w:jc w:val="both"/>
    </w:pPr>
    <w:rPr>
      <w:rFonts w:ascii="Arial" w:hAnsi="Arial" w:eastAsia="宋体" w:cs="Times New Roman"/>
      <w:sz w:val="24"/>
      <w:lang w:val="en-GB" w:eastAsia="de-DE" w:bidi="ar-SA"/>
    </w:rPr>
  </w:style>
  <w:style w:type="paragraph" w:customStyle="1" w:styleId="511">
    <w:name w:val="pa-112"/>
    <w:basedOn w:val="1"/>
    <w:autoRedefine/>
    <w:qFormat/>
    <w:uiPriority w:val="99"/>
    <w:pPr>
      <w:widowControl/>
      <w:spacing w:line="280" w:lineRule="atLeast"/>
    </w:pPr>
    <w:rPr>
      <w:rFonts w:ascii="宋体" w:hAnsi="宋体" w:eastAsia="宋体" w:cs="宋体"/>
      <w:kern w:val="0"/>
      <w:sz w:val="24"/>
    </w:rPr>
  </w:style>
  <w:style w:type="paragraph" w:customStyle="1" w:styleId="512">
    <w:name w:val="pa-64"/>
    <w:basedOn w:val="1"/>
    <w:autoRedefine/>
    <w:qFormat/>
    <w:uiPriority w:val="99"/>
    <w:pPr>
      <w:widowControl/>
      <w:spacing w:line="360" w:lineRule="atLeast"/>
      <w:ind w:firstLine="560"/>
      <w:jc w:val="left"/>
    </w:pPr>
    <w:rPr>
      <w:rFonts w:ascii="宋体" w:hAnsi="宋体" w:eastAsia="宋体" w:cs="宋体"/>
      <w:kern w:val="0"/>
      <w:sz w:val="24"/>
    </w:rPr>
  </w:style>
  <w:style w:type="paragraph" w:customStyle="1" w:styleId="513">
    <w:name w:val="ca-39"/>
    <w:basedOn w:val="1"/>
    <w:autoRedefine/>
    <w:qFormat/>
    <w:uiPriority w:val="99"/>
    <w:pPr>
      <w:widowControl/>
      <w:jc w:val="left"/>
    </w:pPr>
    <w:rPr>
      <w:rFonts w:ascii="宋体" w:hAnsi="宋体" w:eastAsia="宋体" w:cs="宋体"/>
      <w:b/>
      <w:bCs/>
      <w:color w:val="000000"/>
      <w:spacing w:val="-20"/>
      <w:kern w:val="0"/>
      <w:sz w:val="28"/>
      <w:szCs w:val="28"/>
    </w:rPr>
  </w:style>
  <w:style w:type="paragraph" w:customStyle="1" w:styleId="514">
    <w:name w:val="样式2"/>
    <w:basedOn w:val="39"/>
    <w:autoRedefine/>
    <w:qFormat/>
    <w:uiPriority w:val="99"/>
    <w:pPr>
      <w:adjustRightInd w:val="0"/>
      <w:spacing w:line="360" w:lineRule="auto"/>
      <w:jc w:val="left"/>
    </w:pPr>
    <w:rPr>
      <w:rFonts w:ascii="宋体" w:hAnsi="宋体"/>
      <w:caps/>
      <w:kern w:val="0"/>
      <w:sz w:val="24"/>
      <w:szCs w:val="20"/>
    </w:rPr>
  </w:style>
  <w:style w:type="paragraph" w:customStyle="1" w:styleId="515">
    <w:name w:val="pa-57"/>
    <w:basedOn w:val="1"/>
    <w:autoRedefine/>
    <w:qFormat/>
    <w:uiPriority w:val="99"/>
    <w:pPr>
      <w:widowControl/>
      <w:spacing w:line="300" w:lineRule="atLeast"/>
      <w:ind w:firstLine="560"/>
    </w:pPr>
    <w:rPr>
      <w:rFonts w:ascii="宋体" w:hAnsi="宋体" w:eastAsia="宋体" w:cs="宋体"/>
      <w:kern w:val="0"/>
      <w:sz w:val="24"/>
    </w:rPr>
  </w:style>
  <w:style w:type="paragraph" w:customStyle="1" w:styleId="516">
    <w:name w:val="pa-87"/>
    <w:basedOn w:val="1"/>
    <w:autoRedefine/>
    <w:qFormat/>
    <w:uiPriority w:val="99"/>
    <w:pPr>
      <w:widowControl/>
      <w:spacing w:line="320" w:lineRule="atLeast"/>
      <w:ind w:firstLine="560"/>
      <w:jc w:val="left"/>
    </w:pPr>
    <w:rPr>
      <w:rFonts w:ascii="宋体" w:hAnsi="宋体" w:eastAsia="宋体" w:cs="宋体"/>
      <w:kern w:val="0"/>
      <w:sz w:val="24"/>
    </w:rPr>
  </w:style>
  <w:style w:type="paragraph" w:customStyle="1" w:styleId="517">
    <w:name w:val="xl35"/>
    <w:basedOn w:val="1"/>
    <w:autoRedefine/>
    <w:qFormat/>
    <w:uiPriority w:val="99"/>
    <w:pPr>
      <w:widowControl/>
      <w:spacing w:before="100" w:beforeAutospacing="1" w:after="100" w:afterAutospacing="1"/>
      <w:jc w:val="right"/>
    </w:pPr>
    <w:rPr>
      <w:rFonts w:ascii="宋体" w:hAnsi="宋体" w:eastAsia="宋体" w:cs="Times New Roman"/>
      <w:kern w:val="0"/>
      <w:sz w:val="18"/>
      <w:szCs w:val="18"/>
    </w:rPr>
  </w:style>
  <w:style w:type="paragraph" w:customStyle="1" w:styleId="518">
    <w:name w:val="ca-41"/>
    <w:basedOn w:val="1"/>
    <w:autoRedefine/>
    <w:qFormat/>
    <w:uiPriority w:val="99"/>
    <w:pPr>
      <w:widowControl/>
      <w:jc w:val="left"/>
    </w:pPr>
    <w:rPr>
      <w:rFonts w:ascii="宋体" w:hAnsi="宋体" w:eastAsia="宋体" w:cs="宋体"/>
      <w:b/>
      <w:bCs/>
      <w:color w:val="000000"/>
      <w:spacing w:val="-20"/>
      <w:kern w:val="0"/>
      <w:sz w:val="32"/>
      <w:szCs w:val="32"/>
    </w:rPr>
  </w:style>
  <w:style w:type="paragraph" w:customStyle="1" w:styleId="519">
    <w:name w:val="xl28"/>
    <w:basedOn w:val="1"/>
    <w:autoRedefine/>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20">
    <w:name w:val="正文11"/>
    <w:basedOn w:val="1"/>
    <w:autoRedefine/>
    <w:qFormat/>
    <w:uiPriority w:val="99"/>
    <w:pPr>
      <w:widowControl/>
      <w:spacing w:line="360" w:lineRule="auto"/>
      <w:ind w:left="499" w:firstLine="499"/>
    </w:pPr>
    <w:rPr>
      <w:rFonts w:ascii="宋体" w:hAnsi="Calibri" w:eastAsia="宋体" w:cs="Times New Roman"/>
      <w:kern w:val="21"/>
      <w:sz w:val="24"/>
      <w:szCs w:val="20"/>
    </w:rPr>
  </w:style>
  <w:style w:type="paragraph" w:customStyle="1" w:styleId="521">
    <w:name w:val="内文正文_0"/>
    <w:autoRedefine/>
    <w:qFormat/>
    <w:uiPriority w:val="99"/>
    <w:pPr>
      <w:autoSpaceDE w:val="0"/>
      <w:autoSpaceDN w:val="0"/>
      <w:spacing w:line="400" w:lineRule="exact"/>
      <w:ind w:firstLine="200" w:firstLineChars="200"/>
      <w:jc w:val="both"/>
    </w:pPr>
    <w:rPr>
      <w:rFonts w:ascii="宋体" w:hAnsi="???|CS?o｡ﾀ?" w:eastAsia="宋体" w:cs="Times New Roman"/>
      <w:sz w:val="21"/>
      <w:szCs w:val="28"/>
      <w:lang w:val="en-US" w:eastAsia="zh-CN" w:bidi="ar-SA"/>
    </w:rPr>
  </w:style>
  <w:style w:type="paragraph" w:customStyle="1" w:styleId="522">
    <w:name w:val="TOC Heading1"/>
    <w:basedOn w:val="3"/>
    <w:next w:val="1"/>
    <w:autoRedefine/>
    <w:qFormat/>
    <w:uiPriority w:val="99"/>
    <w:pPr>
      <w:keepLines/>
      <w:widowControl/>
      <w:spacing w:before="480" w:line="276" w:lineRule="auto"/>
      <w:jc w:val="left"/>
      <w:outlineLvl w:val="9"/>
    </w:pPr>
    <w:rPr>
      <w:rFonts w:ascii="Cambria" w:hAnsi="Cambria"/>
      <w:color w:val="365F91"/>
      <w:sz w:val="28"/>
      <w:szCs w:val="28"/>
    </w:rPr>
  </w:style>
  <w:style w:type="paragraph" w:customStyle="1" w:styleId="523">
    <w:name w:val="pa-93"/>
    <w:basedOn w:val="1"/>
    <w:autoRedefine/>
    <w:qFormat/>
    <w:uiPriority w:val="99"/>
    <w:pPr>
      <w:widowControl/>
      <w:spacing w:line="480" w:lineRule="atLeast"/>
      <w:ind w:firstLine="480"/>
      <w:jc w:val="left"/>
    </w:pPr>
    <w:rPr>
      <w:rFonts w:ascii="宋体" w:hAnsi="宋体" w:eastAsia="宋体" w:cs="宋体"/>
      <w:kern w:val="0"/>
      <w:sz w:val="24"/>
    </w:rPr>
  </w:style>
  <w:style w:type="paragraph" w:customStyle="1" w:styleId="524">
    <w:name w:val="默认段落字体 Para Char Char Char Char Char Char Char"/>
    <w:basedOn w:val="1"/>
    <w:autoRedefine/>
    <w:qFormat/>
    <w:uiPriority w:val="99"/>
    <w:rPr>
      <w:rFonts w:ascii="Tahoma" w:hAnsi="Tahoma" w:eastAsia="宋体" w:cs="Times New Roman"/>
      <w:sz w:val="24"/>
      <w:szCs w:val="20"/>
    </w:rPr>
  </w:style>
  <w:style w:type="paragraph" w:customStyle="1" w:styleId="525">
    <w:name w:val="pa-85"/>
    <w:basedOn w:val="1"/>
    <w:autoRedefine/>
    <w:qFormat/>
    <w:uiPriority w:val="99"/>
    <w:pPr>
      <w:widowControl/>
      <w:spacing w:line="760" w:lineRule="atLeast"/>
      <w:jc w:val="center"/>
    </w:pPr>
    <w:rPr>
      <w:rFonts w:ascii="宋体" w:hAnsi="宋体" w:eastAsia="宋体" w:cs="宋体"/>
      <w:kern w:val="0"/>
      <w:sz w:val="24"/>
    </w:rPr>
  </w:style>
  <w:style w:type="paragraph" w:customStyle="1" w:styleId="526">
    <w:name w:val="Normal_1"/>
    <w:autoRedefine/>
    <w:qFormat/>
    <w:uiPriority w:val="99"/>
    <w:rPr>
      <w:rFonts w:ascii="黑体" w:hAnsi="黑体" w:eastAsia="黑体" w:cs="Times New Roman"/>
      <w:b/>
      <w:sz w:val="32"/>
      <w:szCs w:val="24"/>
      <w:lang w:val="en-US" w:eastAsia="zh-CN" w:bidi="ar-SA"/>
    </w:rPr>
  </w:style>
  <w:style w:type="paragraph" w:customStyle="1" w:styleId="527">
    <w:name w:val="226_Chinese Text"/>
    <w:autoRedefine/>
    <w:qFormat/>
    <w:uiPriority w:val="99"/>
    <w:pPr>
      <w:spacing w:after="120" w:line="336" w:lineRule="auto"/>
      <w:jc w:val="both"/>
    </w:pPr>
    <w:rPr>
      <w:rFonts w:ascii="华文中宋" w:hAnsi="华文中宋" w:eastAsia="华文中宋" w:cs="Times New Roman"/>
      <w:lang w:val="en-GB" w:eastAsia="zh-CN" w:bidi="ar-SA"/>
    </w:rPr>
  </w:style>
  <w:style w:type="paragraph" w:customStyle="1" w:styleId="528">
    <w:name w:val="pa-48"/>
    <w:basedOn w:val="1"/>
    <w:autoRedefine/>
    <w:qFormat/>
    <w:uiPriority w:val="99"/>
    <w:pPr>
      <w:widowControl/>
      <w:spacing w:line="280" w:lineRule="atLeast"/>
      <w:ind w:firstLine="440"/>
    </w:pPr>
    <w:rPr>
      <w:rFonts w:ascii="宋体" w:hAnsi="宋体" w:eastAsia="宋体" w:cs="宋体"/>
      <w:kern w:val="0"/>
      <w:sz w:val="24"/>
    </w:rPr>
  </w:style>
  <w:style w:type="paragraph" w:customStyle="1" w:styleId="529">
    <w:name w:val="pa-15"/>
    <w:basedOn w:val="1"/>
    <w:autoRedefine/>
    <w:qFormat/>
    <w:uiPriority w:val="99"/>
    <w:pPr>
      <w:widowControl/>
      <w:spacing w:line="240" w:lineRule="atLeast"/>
      <w:jc w:val="left"/>
    </w:pPr>
    <w:rPr>
      <w:rFonts w:ascii="宋体" w:hAnsi="宋体" w:eastAsia="宋体" w:cs="宋体"/>
      <w:kern w:val="0"/>
      <w:sz w:val="24"/>
    </w:rPr>
  </w:style>
  <w:style w:type="paragraph" w:customStyle="1" w:styleId="530">
    <w:name w:val="ca-4"/>
    <w:basedOn w:val="1"/>
    <w:autoRedefine/>
    <w:qFormat/>
    <w:uiPriority w:val="99"/>
    <w:pPr>
      <w:widowControl/>
      <w:jc w:val="left"/>
    </w:pPr>
    <w:rPr>
      <w:rFonts w:ascii="宋体" w:hAnsi="宋体" w:eastAsia="宋体" w:cs="宋体"/>
      <w:b/>
      <w:bCs/>
      <w:color w:val="000000"/>
      <w:spacing w:val="-20"/>
      <w:kern w:val="0"/>
      <w:sz w:val="48"/>
      <w:szCs w:val="48"/>
    </w:rPr>
  </w:style>
  <w:style w:type="paragraph" w:customStyle="1" w:styleId="531">
    <w:name w:val="pa-42"/>
    <w:basedOn w:val="1"/>
    <w:autoRedefine/>
    <w:qFormat/>
    <w:uiPriority w:val="99"/>
    <w:pPr>
      <w:widowControl/>
      <w:spacing w:line="280" w:lineRule="atLeast"/>
      <w:ind w:firstLine="420"/>
      <w:jc w:val="left"/>
    </w:pPr>
    <w:rPr>
      <w:rFonts w:ascii="宋体" w:hAnsi="宋体" w:eastAsia="宋体" w:cs="宋体"/>
      <w:kern w:val="0"/>
      <w:sz w:val="24"/>
    </w:rPr>
  </w:style>
  <w:style w:type="paragraph" w:customStyle="1" w:styleId="532">
    <w:name w:val="td-3"/>
    <w:basedOn w:val="1"/>
    <w:autoRedefine/>
    <w:qFormat/>
    <w:uiPriority w:val="99"/>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533">
    <w:name w:val="pa-136"/>
    <w:basedOn w:val="1"/>
    <w:autoRedefine/>
    <w:qFormat/>
    <w:uiPriority w:val="99"/>
    <w:pPr>
      <w:widowControl/>
      <w:spacing w:line="360" w:lineRule="atLeast"/>
      <w:ind w:firstLine="5640"/>
    </w:pPr>
    <w:rPr>
      <w:rFonts w:ascii="宋体" w:hAnsi="宋体" w:eastAsia="宋体" w:cs="宋体"/>
      <w:kern w:val="0"/>
      <w:sz w:val="24"/>
    </w:rPr>
  </w:style>
  <w:style w:type="paragraph" w:customStyle="1" w:styleId="534">
    <w:name w:val="Normal_3"/>
    <w:autoRedefine/>
    <w:qFormat/>
    <w:uiPriority w:val="99"/>
    <w:rPr>
      <w:rFonts w:ascii="黑体" w:hAnsi="黑体" w:eastAsia="黑体" w:cs="Times New Roman"/>
      <w:b/>
      <w:sz w:val="32"/>
      <w:szCs w:val="24"/>
      <w:lang w:val="en-US" w:eastAsia="zh-CN" w:bidi="ar-SA"/>
    </w:rPr>
  </w:style>
  <w:style w:type="paragraph" w:customStyle="1" w:styleId="535">
    <w:name w:val="Char Char Char_0"/>
    <w:basedOn w:val="1"/>
    <w:autoRedefine/>
    <w:qFormat/>
    <w:uiPriority w:val="99"/>
    <w:rPr>
      <w:rFonts w:ascii="Tahoma" w:hAnsi="Tahoma" w:eastAsia="宋体" w:cs="Times New Roman"/>
      <w:sz w:val="24"/>
      <w:szCs w:val="20"/>
    </w:rPr>
  </w:style>
  <w:style w:type="paragraph" w:customStyle="1" w:styleId="536">
    <w:name w:val="pa-91"/>
    <w:basedOn w:val="1"/>
    <w:autoRedefine/>
    <w:qFormat/>
    <w:uiPriority w:val="99"/>
    <w:pPr>
      <w:widowControl/>
      <w:spacing w:line="360" w:lineRule="atLeast"/>
      <w:ind w:firstLine="4000"/>
      <w:jc w:val="left"/>
    </w:pPr>
    <w:rPr>
      <w:rFonts w:ascii="宋体" w:hAnsi="宋体" w:eastAsia="宋体" w:cs="宋体"/>
      <w:kern w:val="0"/>
      <w:sz w:val="24"/>
    </w:rPr>
  </w:style>
  <w:style w:type="paragraph" w:customStyle="1" w:styleId="537">
    <w:name w:val="Char Char Char Char Char Char_0"/>
    <w:basedOn w:val="1"/>
    <w:autoRedefine/>
    <w:qFormat/>
    <w:uiPriority w:val="99"/>
    <w:rPr>
      <w:rFonts w:ascii="Calibri" w:hAnsi="Calibri" w:eastAsia="宋体" w:cs="Times New Roman"/>
    </w:rPr>
  </w:style>
  <w:style w:type="paragraph" w:customStyle="1" w:styleId="538">
    <w:name w:val="pa-65"/>
    <w:basedOn w:val="1"/>
    <w:autoRedefine/>
    <w:qFormat/>
    <w:uiPriority w:val="99"/>
    <w:pPr>
      <w:widowControl/>
      <w:spacing w:line="360" w:lineRule="atLeast"/>
    </w:pPr>
    <w:rPr>
      <w:rFonts w:ascii="宋体" w:hAnsi="宋体" w:eastAsia="宋体" w:cs="宋体"/>
      <w:kern w:val="0"/>
      <w:sz w:val="24"/>
    </w:rPr>
  </w:style>
  <w:style w:type="paragraph" w:customStyle="1" w:styleId="539">
    <w:name w:val="pa-98"/>
    <w:basedOn w:val="1"/>
    <w:autoRedefine/>
    <w:qFormat/>
    <w:uiPriority w:val="99"/>
    <w:pPr>
      <w:widowControl/>
      <w:spacing w:line="720" w:lineRule="atLeast"/>
      <w:ind w:firstLine="480"/>
    </w:pPr>
    <w:rPr>
      <w:rFonts w:ascii="宋体" w:hAnsi="宋体" w:eastAsia="宋体" w:cs="宋体"/>
      <w:kern w:val="0"/>
      <w:sz w:val="24"/>
    </w:rPr>
  </w:style>
  <w:style w:type="paragraph" w:customStyle="1" w:styleId="540">
    <w:name w:val="pa-45"/>
    <w:basedOn w:val="1"/>
    <w:autoRedefine/>
    <w:qFormat/>
    <w:uiPriority w:val="99"/>
    <w:pPr>
      <w:widowControl/>
      <w:spacing w:line="280" w:lineRule="atLeast"/>
      <w:ind w:firstLine="420"/>
    </w:pPr>
    <w:rPr>
      <w:rFonts w:ascii="宋体" w:hAnsi="宋体" w:eastAsia="宋体" w:cs="宋体"/>
      <w:kern w:val="0"/>
      <w:sz w:val="24"/>
    </w:rPr>
  </w:style>
  <w:style w:type="paragraph" w:customStyle="1" w:styleId="541">
    <w:name w:val="pa-125"/>
    <w:basedOn w:val="1"/>
    <w:qFormat/>
    <w:uiPriority w:val="99"/>
    <w:pPr>
      <w:widowControl/>
      <w:spacing w:line="480" w:lineRule="atLeast"/>
      <w:ind w:firstLine="1080"/>
    </w:pPr>
    <w:rPr>
      <w:rFonts w:ascii="宋体" w:hAnsi="宋体" w:eastAsia="宋体" w:cs="宋体"/>
      <w:kern w:val="0"/>
      <w:sz w:val="24"/>
    </w:rPr>
  </w:style>
  <w:style w:type="paragraph" w:customStyle="1" w:styleId="542">
    <w:name w:val="pa-132"/>
    <w:basedOn w:val="1"/>
    <w:autoRedefine/>
    <w:qFormat/>
    <w:uiPriority w:val="99"/>
    <w:pPr>
      <w:widowControl/>
      <w:spacing w:line="360" w:lineRule="atLeast"/>
    </w:pPr>
    <w:rPr>
      <w:rFonts w:ascii="宋体" w:hAnsi="宋体" w:eastAsia="宋体" w:cs="宋体"/>
      <w:kern w:val="0"/>
      <w:sz w:val="24"/>
    </w:rPr>
  </w:style>
  <w:style w:type="paragraph" w:customStyle="1" w:styleId="543">
    <w:name w:val="Preformatted"/>
    <w:basedOn w:val="1"/>
    <w:autoRedefine/>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44">
    <w:name w:val="pa-0"/>
    <w:basedOn w:val="1"/>
    <w:autoRedefine/>
    <w:qFormat/>
    <w:uiPriority w:val="99"/>
    <w:pPr>
      <w:widowControl/>
      <w:spacing w:line="520" w:lineRule="atLeast"/>
      <w:jc w:val="center"/>
    </w:pPr>
    <w:rPr>
      <w:rFonts w:ascii="宋体" w:hAnsi="宋体" w:eastAsia="宋体" w:cs="宋体"/>
      <w:kern w:val="0"/>
      <w:sz w:val="24"/>
    </w:rPr>
  </w:style>
  <w:style w:type="paragraph" w:customStyle="1" w:styleId="545">
    <w:name w:val="pa-70"/>
    <w:basedOn w:val="1"/>
    <w:autoRedefine/>
    <w:qFormat/>
    <w:uiPriority w:val="99"/>
    <w:pPr>
      <w:widowControl/>
      <w:spacing w:line="360" w:lineRule="atLeast"/>
      <w:ind w:firstLine="420"/>
      <w:jc w:val="left"/>
    </w:pPr>
    <w:rPr>
      <w:rFonts w:ascii="宋体" w:hAnsi="宋体" w:eastAsia="宋体" w:cs="宋体"/>
      <w:kern w:val="0"/>
      <w:sz w:val="24"/>
    </w:rPr>
  </w:style>
  <w:style w:type="paragraph" w:customStyle="1" w:styleId="546">
    <w:name w:val="Normal_17"/>
    <w:autoRedefine/>
    <w:qFormat/>
    <w:uiPriority w:val="99"/>
    <w:rPr>
      <w:rFonts w:ascii="黑体" w:hAnsi="黑体" w:eastAsia="黑体" w:cs="Times New Roman"/>
      <w:b/>
      <w:sz w:val="32"/>
      <w:szCs w:val="24"/>
      <w:lang w:val="en-US" w:eastAsia="zh-CN" w:bidi="ar-SA"/>
    </w:rPr>
  </w:style>
  <w:style w:type="paragraph" w:customStyle="1" w:styleId="547">
    <w:name w:val="pa-76"/>
    <w:basedOn w:val="1"/>
    <w:autoRedefine/>
    <w:qFormat/>
    <w:uiPriority w:val="99"/>
    <w:pPr>
      <w:widowControl/>
      <w:spacing w:line="400" w:lineRule="atLeast"/>
      <w:jc w:val="left"/>
    </w:pPr>
    <w:rPr>
      <w:rFonts w:ascii="宋体" w:hAnsi="宋体" w:eastAsia="宋体" w:cs="宋体"/>
      <w:kern w:val="0"/>
      <w:sz w:val="24"/>
    </w:rPr>
  </w:style>
  <w:style w:type="paragraph" w:customStyle="1" w:styleId="548">
    <w:name w:val="标题 4_0"/>
    <w:next w:val="169"/>
    <w:autoRedefine/>
    <w:qFormat/>
    <w:uiPriority w:val="99"/>
    <w:pPr>
      <w:keepNext/>
      <w:keepLines/>
      <w:widowControl w:val="0"/>
      <w:spacing w:before="280" w:after="290" w:line="374" w:lineRule="auto"/>
      <w:jc w:val="both"/>
      <w:outlineLvl w:val="3"/>
    </w:pPr>
    <w:rPr>
      <w:rFonts w:ascii="Cambria Bold" w:hAnsi="Cambria Bold" w:eastAsia="ヒラギノ角ゴ Pro W3" w:cs="Times New Roman"/>
      <w:color w:val="000000"/>
      <w:kern w:val="2"/>
      <w:sz w:val="28"/>
      <w:lang w:val="en-US" w:eastAsia="zh-CN" w:bidi="ar-SA"/>
    </w:rPr>
  </w:style>
  <w:style w:type="paragraph" w:customStyle="1" w:styleId="549">
    <w:name w:val="ca-36"/>
    <w:basedOn w:val="1"/>
    <w:autoRedefine/>
    <w:qFormat/>
    <w:uiPriority w:val="99"/>
    <w:pPr>
      <w:widowControl/>
      <w:jc w:val="left"/>
    </w:pPr>
    <w:rPr>
      <w:rFonts w:ascii="宋体" w:hAnsi="宋体" w:eastAsia="宋体" w:cs="宋体"/>
      <w:b/>
      <w:bCs/>
      <w:spacing w:val="-20"/>
      <w:kern w:val="0"/>
      <w:szCs w:val="21"/>
    </w:rPr>
  </w:style>
  <w:style w:type="paragraph" w:customStyle="1" w:styleId="550">
    <w:name w:val="pa-123"/>
    <w:basedOn w:val="1"/>
    <w:autoRedefine/>
    <w:qFormat/>
    <w:uiPriority w:val="99"/>
    <w:pPr>
      <w:widowControl/>
      <w:spacing w:line="360" w:lineRule="atLeast"/>
    </w:pPr>
    <w:rPr>
      <w:rFonts w:ascii="宋体" w:hAnsi="宋体" w:eastAsia="宋体" w:cs="宋体"/>
      <w:kern w:val="0"/>
      <w:sz w:val="24"/>
    </w:rPr>
  </w:style>
  <w:style w:type="paragraph" w:customStyle="1" w:styleId="551">
    <w:name w:val="ca-31"/>
    <w:basedOn w:val="1"/>
    <w:autoRedefine/>
    <w:qFormat/>
    <w:uiPriority w:val="99"/>
    <w:pPr>
      <w:widowControl/>
      <w:jc w:val="left"/>
    </w:pPr>
    <w:rPr>
      <w:rFonts w:ascii="??" w:hAnsi="??" w:eastAsia="宋体" w:cs="宋体"/>
      <w:color w:val="000000"/>
      <w:kern w:val="0"/>
      <w:szCs w:val="21"/>
    </w:rPr>
  </w:style>
  <w:style w:type="paragraph" w:customStyle="1" w:styleId="552">
    <w:name w:val="ca-51"/>
    <w:basedOn w:val="1"/>
    <w:autoRedefine/>
    <w:qFormat/>
    <w:uiPriority w:val="99"/>
    <w:pPr>
      <w:widowControl/>
      <w:jc w:val="left"/>
    </w:pPr>
    <w:rPr>
      <w:rFonts w:ascii="Calibri" w:hAnsi="Calibri" w:eastAsia="宋体" w:cs="Times New Roman"/>
      <w:b/>
      <w:bCs/>
      <w:color w:val="000000"/>
      <w:spacing w:val="-20"/>
      <w:kern w:val="0"/>
      <w:sz w:val="32"/>
      <w:szCs w:val="32"/>
    </w:rPr>
  </w:style>
  <w:style w:type="paragraph" w:customStyle="1" w:styleId="553">
    <w:name w:val="pa-114"/>
    <w:basedOn w:val="1"/>
    <w:autoRedefine/>
    <w:qFormat/>
    <w:uiPriority w:val="99"/>
    <w:pPr>
      <w:widowControl/>
      <w:spacing w:line="280" w:lineRule="atLeast"/>
      <w:ind w:firstLine="2220"/>
    </w:pPr>
    <w:rPr>
      <w:rFonts w:ascii="宋体" w:hAnsi="宋体" w:eastAsia="宋体" w:cs="宋体"/>
      <w:kern w:val="0"/>
      <w:sz w:val="24"/>
    </w:rPr>
  </w:style>
  <w:style w:type="paragraph" w:customStyle="1" w:styleId="554">
    <w:name w:val="pa-142"/>
    <w:basedOn w:val="1"/>
    <w:autoRedefine/>
    <w:qFormat/>
    <w:uiPriority w:val="99"/>
    <w:pPr>
      <w:widowControl/>
      <w:spacing w:line="320" w:lineRule="atLeast"/>
      <w:ind w:firstLine="280"/>
      <w:jc w:val="right"/>
    </w:pPr>
    <w:rPr>
      <w:rFonts w:ascii="宋体" w:hAnsi="宋体" w:eastAsia="宋体" w:cs="宋体"/>
      <w:kern w:val="0"/>
      <w:sz w:val="24"/>
    </w:rPr>
  </w:style>
  <w:style w:type="paragraph" w:customStyle="1" w:styleId="555">
    <w:name w:val="xl42"/>
    <w:basedOn w:val="1"/>
    <w:autoRedefine/>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56">
    <w:name w:val="xl72"/>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557">
    <w:name w:val="xl66"/>
    <w:basedOn w:val="1"/>
    <w:autoRedefine/>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58">
    <w:name w:val="xl81"/>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Arial" w:hAnsi="Arial" w:eastAsia="宋体" w:cs="Arial"/>
      <w:color w:val="000000"/>
      <w:kern w:val="0"/>
      <w:sz w:val="18"/>
      <w:szCs w:val="18"/>
    </w:rPr>
  </w:style>
  <w:style w:type="paragraph" w:customStyle="1" w:styleId="559">
    <w:name w:val="xl67"/>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0">
    <w:name w:val="xl63"/>
    <w:basedOn w:val="1"/>
    <w:autoRedefine/>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561">
    <w:name w:val="xl65"/>
    <w:basedOn w:val="1"/>
    <w:autoRedefine/>
    <w:qFormat/>
    <w:uiPriority w:val="99"/>
    <w:pPr>
      <w:widowControl/>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2">
    <w:name w:val="xl77"/>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63">
    <w:name w:val="Normal_34"/>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564">
    <w:name w:val="xl76"/>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65">
    <w:name w:val="xl80"/>
    <w:basedOn w:val="1"/>
    <w:autoRedefine/>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66">
    <w:name w:val="xl69"/>
    <w:basedOn w:val="1"/>
    <w:autoRedefine/>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7">
    <w:name w:val="CM19"/>
    <w:basedOn w:val="155"/>
    <w:next w:val="155"/>
    <w:autoRedefine/>
    <w:qFormat/>
    <w:uiPriority w:val="99"/>
    <w:rPr>
      <w:rFonts w:ascii="仿宋" w:eastAsia="仿宋" w:cs="Times New Roman"/>
      <w:color w:val="auto"/>
    </w:rPr>
  </w:style>
  <w:style w:type="paragraph" w:customStyle="1" w:styleId="568">
    <w:name w:val="CM11"/>
    <w:basedOn w:val="155"/>
    <w:next w:val="155"/>
    <w:autoRedefine/>
    <w:qFormat/>
    <w:uiPriority w:val="99"/>
    <w:pPr>
      <w:spacing w:line="520" w:lineRule="atLeast"/>
    </w:pPr>
    <w:rPr>
      <w:rFonts w:ascii="仿宋" w:eastAsia="仿宋" w:cs="Times New Roman"/>
      <w:color w:val="auto"/>
    </w:rPr>
  </w:style>
  <w:style w:type="paragraph" w:customStyle="1" w:styleId="569">
    <w:name w:val="CM13"/>
    <w:basedOn w:val="155"/>
    <w:next w:val="155"/>
    <w:autoRedefine/>
    <w:qFormat/>
    <w:uiPriority w:val="99"/>
    <w:pPr>
      <w:spacing w:line="520" w:lineRule="atLeast"/>
    </w:pPr>
    <w:rPr>
      <w:rFonts w:ascii="仿宋" w:eastAsia="仿宋" w:cs="Times New Roman"/>
      <w:color w:val="auto"/>
    </w:rPr>
  </w:style>
  <w:style w:type="paragraph" w:customStyle="1" w:styleId="570">
    <w:name w:val="font0"/>
    <w:basedOn w:val="1"/>
    <w:autoRedefine/>
    <w:qFormat/>
    <w:uiPriority w:val="99"/>
    <w:pPr>
      <w:widowControl/>
      <w:spacing w:before="100" w:beforeAutospacing="1" w:after="100" w:afterAutospacing="1"/>
      <w:jc w:val="left"/>
    </w:pPr>
    <w:rPr>
      <w:rFonts w:ascii="宋体" w:hAnsi="宋体" w:eastAsia="宋体" w:cs="宋体"/>
      <w:color w:val="000000"/>
      <w:kern w:val="0"/>
      <w:sz w:val="22"/>
    </w:rPr>
  </w:style>
  <w:style w:type="paragraph" w:customStyle="1" w:styleId="571">
    <w:name w:val="font1"/>
    <w:basedOn w:val="1"/>
    <w:autoRedefine/>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72">
    <w:name w:val="font2"/>
    <w:basedOn w:val="1"/>
    <w:autoRedefine/>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73">
    <w:name w:val="font3"/>
    <w:basedOn w:val="1"/>
    <w:autoRedefine/>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74">
    <w:name w:val="font4"/>
    <w:basedOn w:val="1"/>
    <w:autoRedefine/>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75">
    <w:name w:val="font6"/>
    <w:basedOn w:val="1"/>
    <w:autoRedefine/>
    <w:qFormat/>
    <w:uiPriority w:val="99"/>
    <w:pPr>
      <w:widowControl/>
      <w:spacing w:before="100" w:beforeAutospacing="1" w:after="100" w:afterAutospacing="1"/>
      <w:jc w:val="left"/>
    </w:pPr>
    <w:rPr>
      <w:rFonts w:ascii="黑体" w:hAnsi="黑体" w:eastAsia="黑体" w:cs="宋体"/>
      <w:b/>
      <w:bCs/>
      <w:color w:val="000000"/>
      <w:kern w:val="0"/>
      <w:sz w:val="36"/>
      <w:szCs w:val="36"/>
    </w:rPr>
  </w:style>
  <w:style w:type="paragraph" w:customStyle="1" w:styleId="576">
    <w:name w:val="et3"/>
    <w:basedOn w:val="1"/>
    <w:autoRedefine/>
    <w:qFormat/>
    <w:uiPriority w:val="99"/>
    <w:pPr>
      <w:widowControl/>
      <w:spacing w:before="100" w:beforeAutospacing="1" w:after="100" w:afterAutospacing="1"/>
      <w:jc w:val="center"/>
    </w:pPr>
    <w:rPr>
      <w:rFonts w:ascii="黑体" w:hAnsi="黑体" w:eastAsia="黑体" w:cs="宋体"/>
      <w:b/>
      <w:bCs/>
      <w:kern w:val="0"/>
      <w:sz w:val="36"/>
      <w:szCs w:val="36"/>
    </w:rPr>
  </w:style>
  <w:style w:type="paragraph" w:customStyle="1" w:styleId="577">
    <w:name w:val="et4"/>
    <w:basedOn w:val="1"/>
    <w:autoRedefine/>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578">
    <w:name w:val="et5"/>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79">
    <w:name w:val="et6"/>
    <w:basedOn w:val="1"/>
    <w:autoRedefine/>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0">
    <w:name w:val="et7"/>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1">
    <w:name w:val="et8"/>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18"/>
      <w:szCs w:val="18"/>
    </w:rPr>
  </w:style>
  <w:style w:type="paragraph" w:customStyle="1" w:styleId="582">
    <w:name w:val="et9"/>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583">
    <w:name w:val="et10"/>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color w:val="000000"/>
      <w:kern w:val="0"/>
      <w:sz w:val="18"/>
      <w:szCs w:val="18"/>
    </w:rPr>
  </w:style>
  <w:style w:type="paragraph" w:customStyle="1" w:styleId="584">
    <w:name w:val="et11"/>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585">
    <w:name w:val="et1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586">
    <w:name w:val="et13"/>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87">
    <w:name w:val="et14"/>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8">
    <w:name w:val="et15"/>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89">
    <w:name w:val="et16"/>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590">
    <w:name w:val="et17"/>
    <w:basedOn w:val="1"/>
    <w:autoRedefine/>
    <w:qFormat/>
    <w:uiPriority w:val="99"/>
    <w:pPr>
      <w:widowControl/>
      <w:spacing w:before="100" w:beforeAutospacing="1" w:after="100" w:afterAutospacing="1"/>
      <w:jc w:val="center"/>
    </w:pPr>
    <w:rPr>
      <w:rFonts w:ascii="宋体" w:hAnsi="宋体" w:eastAsia="宋体" w:cs="宋体"/>
      <w:kern w:val="0"/>
      <w:sz w:val="18"/>
      <w:szCs w:val="18"/>
    </w:rPr>
  </w:style>
  <w:style w:type="paragraph" w:customStyle="1" w:styleId="591">
    <w:name w:val="et18"/>
    <w:basedOn w:val="1"/>
    <w:autoRedefine/>
    <w:qFormat/>
    <w:uiPriority w:val="99"/>
    <w:pPr>
      <w:widowControl/>
      <w:spacing w:before="100" w:beforeAutospacing="1" w:after="100" w:afterAutospacing="1"/>
      <w:jc w:val="right"/>
    </w:pPr>
    <w:rPr>
      <w:rFonts w:ascii="宋体" w:hAnsi="宋体" w:eastAsia="宋体" w:cs="宋体"/>
      <w:kern w:val="0"/>
      <w:sz w:val="18"/>
      <w:szCs w:val="18"/>
    </w:rPr>
  </w:style>
  <w:style w:type="paragraph" w:customStyle="1" w:styleId="592">
    <w:name w:val="et19"/>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3">
    <w:name w:val="et20"/>
    <w:basedOn w:val="1"/>
    <w:autoRedefine/>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4">
    <w:name w:val="et21"/>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5">
    <w:name w:val="et22"/>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596">
    <w:name w:val="et23"/>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597">
    <w:name w:val="样式3 Char"/>
    <w:link w:val="598"/>
    <w:autoRedefine/>
    <w:qFormat/>
    <w:locked/>
    <w:uiPriority w:val="0"/>
    <w:rPr>
      <w:rFonts w:ascii="宋体" w:hAnsi="宋体" w:eastAsia="宋体"/>
      <w:sz w:val="24"/>
      <w:szCs w:val="24"/>
    </w:rPr>
  </w:style>
  <w:style w:type="paragraph" w:customStyle="1" w:styleId="598">
    <w:name w:val="样式3"/>
    <w:basedOn w:val="1"/>
    <w:link w:val="597"/>
    <w:autoRedefine/>
    <w:qFormat/>
    <w:uiPriority w:val="0"/>
    <w:pPr>
      <w:spacing w:line="360" w:lineRule="auto"/>
      <w:ind w:left="454" w:hanging="227"/>
    </w:pPr>
    <w:rPr>
      <w:rFonts w:ascii="宋体" w:hAnsi="宋体" w:eastAsia="宋体"/>
      <w:sz w:val="24"/>
      <w:szCs w:val="24"/>
    </w:rPr>
  </w:style>
  <w:style w:type="character" w:customStyle="1" w:styleId="599">
    <w:name w:val="样式 样式 首行缩进:  2.25 字符 + 首行缩进:  2.25 字符 Char"/>
    <w:link w:val="600"/>
    <w:autoRedefine/>
    <w:qFormat/>
    <w:locked/>
    <w:uiPriority w:val="0"/>
    <w:rPr>
      <w:rFonts w:ascii="宋体" w:hAnsi="宋体" w:eastAsia="宋体"/>
      <w:szCs w:val="21"/>
    </w:rPr>
  </w:style>
  <w:style w:type="paragraph" w:customStyle="1" w:styleId="600">
    <w:name w:val="样式 样式 首行缩进:  2.25 字符 + 首行缩进:  2.25 字符"/>
    <w:basedOn w:val="1"/>
    <w:link w:val="599"/>
    <w:autoRedefine/>
    <w:qFormat/>
    <w:uiPriority w:val="0"/>
    <w:pPr>
      <w:spacing w:line="360" w:lineRule="auto"/>
      <w:ind w:firstLine="420" w:firstLineChars="200"/>
    </w:pPr>
    <w:rPr>
      <w:rFonts w:ascii="宋体" w:hAnsi="宋体" w:eastAsia="宋体"/>
      <w:szCs w:val="21"/>
    </w:rPr>
  </w:style>
  <w:style w:type="character" w:customStyle="1" w:styleId="601">
    <w:name w:val="Char Char25"/>
    <w:link w:val="602"/>
    <w:autoRedefine/>
    <w:qFormat/>
    <w:locked/>
    <w:uiPriority w:val="0"/>
    <w:rPr>
      <w:rFonts w:ascii="Tahoma" w:hAnsi="Tahoma" w:cs="Tahoma"/>
      <w:sz w:val="24"/>
    </w:rPr>
  </w:style>
  <w:style w:type="paragraph" w:customStyle="1" w:styleId="602">
    <w:name w:val="Char3"/>
    <w:basedOn w:val="1"/>
    <w:link w:val="601"/>
    <w:autoRedefine/>
    <w:qFormat/>
    <w:uiPriority w:val="0"/>
    <w:rPr>
      <w:rFonts w:ascii="Tahoma" w:hAnsi="Tahoma" w:cs="Tahoma"/>
      <w:sz w:val="24"/>
    </w:rPr>
  </w:style>
  <w:style w:type="paragraph" w:customStyle="1" w:styleId="603">
    <w:name w:val="CM14"/>
    <w:basedOn w:val="155"/>
    <w:next w:val="155"/>
    <w:autoRedefine/>
    <w:qFormat/>
    <w:uiPriority w:val="99"/>
    <w:pPr>
      <w:spacing w:line="546" w:lineRule="atLeast"/>
    </w:pPr>
    <w:rPr>
      <w:rFonts w:ascii="仿宋" w:eastAsia="仿宋" w:cs="Times New Roman"/>
      <w:color w:val="auto"/>
    </w:rPr>
  </w:style>
  <w:style w:type="paragraph" w:customStyle="1" w:styleId="604">
    <w:name w:val="xl89"/>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05">
    <w:name w:val="表格(五号)"/>
    <w:basedOn w:val="1"/>
    <w:autoRedefine/>
    <w:qFormat/>
    <w:uiPriority w:val="99"/>
    <w:pPr>
      <w:adjustRightInd w:val="0"/>
      <w:snapToGrid w:val="0"/>
      <w:spacing w:before="60" w:after="60"/>
      <w:ind w:left="11"/>
      <w:jc w:val="center"/>
    </w:pPr>
    <w:rPr>
      <w:rFonts w:ascii="Times New Roman" w:hAnsi="Times New Roman" w:eastAsia="宋体" w:cs="Times New Roman"/>
      <w:kern w:val="0"/>
      <w:szCs w:val="20"/>
    </w:rPr>
  </w:style>
  <w:style w:type="paragraph" w:customStyle="1" w:styleId="606">
    <w:name w:val="标题6"/>
    <w:basedOn w:val="1"/>
    <w:next w:val="3"/>
    <w:autoRedefine/>
    <w:qFormat/>
    <w:uiPriority w:val="99"/>
    <w:pPr>
      <w:widowControl/>
      <w:snapToGrid w:val="0"/>
      <w:spacing w:beforeLines="50" w:afterLines="50" w:line="520" w:lineRule="atLeast"/>
      <w:ind w:firstLine="200" w:firstLineChars="200"/>
    </w:pPr>
    <w:rPr>
      <w:rFonts w:ascii="Times New Roman" w:hAnsi="Times New Roman" w:eastAsia="宋体" w:cs="Arial"/>
      <w:b/>
      <w:sz w:val="24"/>
      <w:szCs w:val="24"/>
    </w:rPr>
  </w:style>
  <w:style w:type="paragraph" w:customStyle="1" w:styleId="607">
    <w:name w:val="Char Char Char Char Char Char Char1"/>
    <w:basedOn w:val="1"/>
    <w:autoRedefine/>
    <w:qFormat/>
    <w:uiPriority w:val="99"/>
    <w:rPr>
      <w:rFonts w:ascii="Times New Roman" w:hAnsi="Times New Roman" w:eastAsia="宋体" w:cs="Times New Roman"/>
      <w:szCs w:val="24"/>
    </w:rPr>
  </w:style>
  <w:style w:type="paragraph" w:customStyle="1" w:styleId="608">
    <w:name w:val="Char11"/>
    <w:basedOn w:val="1"/>
    <w:autoRedefine/>
    <w:qFormat/>
    <w:uiPriority w:val="99"/>
    <w:rPr>
      <w:rFonts w:ascii="Times New Roman" w:hAnsi="Times New Roman" w:eastAsia="宋体" w:cs="Times New Roman"/>
      <w:szCs w:val="20"/>
    </w:rPr>
  </w:style>
  <w:style w:type="paragraph" w:customStyle="1" w:styleId="609">
    <w:name w:val="Char1 Char Char Char Char Char Char"/>
    <w:basedOn w:val="1"/>
    <w:autoRedefine/>
    <w:qFormat/>
    <w:uiPriority w:val="99"/>
    <w:rPr>
      <w:rFonts w:ascii="仿宋_GB2312" w:hAnsi="Times New Roman" w:eastAsia="仿宋_GB2312" w:cs="Times New Roman"/>
      <w:b/>
      <w:sz w:val="32"/>
      <w:szCs w:val="32"/>
    </w:rPr>
  </w:style>
  <w:style w:type="paragraph" w:customStyle="1" w:styleId="610">
    <w:name w:val="样式 样式 标题 3 + (符号) 宋体 四号 加粗 黑色 段前: 0 磅 段后: 0 磅 行距: 固定值 22 磅 + 段前:..."/>
    <w:basedOn w:val="1"/>
    <w:autoRedefine/>
    <w:qFormat/>
    <w:uiPriority w:val="99"/>
    <w:pPr>
      <w:keepNext/>
      <w:keepLines/>
      <w:tabs>
        <w:tab w:val="left" w:pos="1275"/>
      </w:tabs>
      <w:spacing w:beforeLines="50" w:afterLines="50" w:line="580" w:lineRule="exact"/>
      <w:jc w:val="left"/>
      <w:outlineLvl w:val="2"/>
    </w:pPr>
    <w:rPr>
      <w:rFonts w:ascii="宋体" w:hAnsi="宋体" w:eastAsia="宋体" w:cs="Times New Roman"/>
      <w:b/>
      <w:bCs/>
      <w:color w:val="000000"/>
      <w:kern w:val="24"/>
      <w:sz w:val="28"/>
      <w:szCs w:val="20"/>
    </w:rPr>
  </w:style>
  <w:style w:type="paragraph" w:customStyle="1" w:styleId="611">
    <w:name w:val="菲页2"/>
    <w:basedOn w:val="5"/>
    <w:autoRedefine/>
    <w:qFormat/>
    <w:uiPriority w:val="99"/>
    <w:pPr>
      <w:widowControl/>
      <w:tabs>
        <w:tab w:val="left" w:pos="1680"/>
      </w:tabs>
      <w:spacing w:before="120" w:after="120" w:line="360" w:lineRule="auto"/>
      <w:ind w:left="1680" w:hanging="420"/>
      <w:jc w:val="center"/>
    </w:pPr>
    <w:rPr>
      <w:rFonts w:ascii="黑体" w:hAnsi="宋体" w:eastAsia="黑体"/>
      <w:b w:val="0"/>
      <w:bCs w:val="0"/>
      <w:sz w:val="44"/>
      <w:szCs w:val="20"/>
    </w:rPr>
  </w:style>
  <w:style w:type="paragraph" w:customStyle="1" w:styleId="612">
    <w:name w:val="xl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613">
    <w:name w:val="正文文本缩进1"/>
    <w:basedOn w:val="1"/>
    <w:autoRedefine/>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14">
    <w:name w:val="xl85"/>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5">
    <w:name w:val="样式4"/>
    <w:basedOn w:val="5"/>
    <w:autoRedefine/>
    <w:qFormat/>
    <w:uiPriority w:val="99"/>
    <w:pPr>
      <w:spacing w:line="412" w:lineRule="auto"/>
      <w:ind w:left="720" w:hanging="720"/>
    </w:pPr>
    <w:rPr>
      <w:rFonts w:eastAsia="Arial"/>
      <w:kern w:val="2"/>
    </w:rPr>
  </w:style>
  <w:style w:type="paragraph" w:customStyle="1" w:styleId="616">
    <w:name w:val="引用2"/>
    <w:basedOn w:val="1"/>
    <w:next w:val="1"/>
    <w:autoRedefine/>
    <w:qFormat/>
    <w:uiPriority w:val="99"/>
    <w:rPr>
      <w:rFonts w:ascii="Times New Roman" w:hAnsi="Times New Roman" w:eastAsia="Times New Roman" w:cs="Times New Roman"/>
      <w:i/>
      <w:color w:val="000000"/>
      <w:sz w:val="22"/>
      <w:szCs w:val="20"/>
    </w:rPr>
  </w:style>
  <w:style w:type="paragraph" w:customStyle="1" w:styleId="617">
    <w:name w:val="xl83"/>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8">
    <w:name w:val="Char Char1 Char1"/>
    <w:basedOn w:val="1"/>
    <w:autoRedefine/>
    <w:qFormat/>
    <w:uiPriority w:val="99"/>
    <w:rPr>
      <w:rFonts w:ascii="Times New Roman" w:hAnsi="Times New Roman" w:eastAsia="宋体" w:cs="Times New Roman"/>
      <w:szCs w:val="24"/>
    </w:rPr>
  </w:style>
  <w:style w:type="paragraph" w:customStyle="1" w:styleId="619">
    <w:name w:val="菲页(卷)"/>
    <w:basedOn w:val="3"/>
    <w:next w:val="520"/>
    <w:autoRedefine/>
    <w:qFormat/>
    <w:uiPriority w:val="99"/>
    <w:pPr>
      <w:widowControl/>
      <w:tabs>
        <w:tab w:val="left" w:pos="432"/>
        <w:tab w:val="left" w:pos="840"/>
      </w:tabs>
      <w:ind w:left="840" w:hanging="420"/>
      <w:outlineLvl w:val="1"/>
    </w:pPr>
    <w:rPr>
      <w:rFonts w:ascii="黑体" w:eastAsia="黑体"/>
      <w:b w:val="0"/>
      <w:bCs w:val="0"/>
      <w:sz w:val="52"/>
      <w:szCs w:val="20"/>
    </w:rPr>
  </w:style>
  <w:style w:type="paragraph" w:customStyle="1" w:styleId="620">
    <w:name w:val="xl8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1">
    <w:name w:val="部分1"/>
    <w:basedOn w:val="1"/>
    <w:autoRedefine/>
    <w:qFormat/>
    <w:uiPriority w:val="99"/>
    <w:pPr>
      <w:keepNext/>
      <w:pageBreakBefore/>
      <w:tabs>
        <w:tab w:val="left" w:pos="720"/>
      </w:tabs>
      <w:spacing w:line="360" w:lineRule="auto"/>
      <w:jc w:val="center"/>
      <w:outlineLvl w:val="0"/>
    </w:pPr>
    <w:rPr>
      <w:rFonts w:ascii="Times New Roman" w:hAnsi="Times New Roman" w:eastAsia="黑体" w:cs="Times New Roman"/>
      <w:b/>
      <w:kern w:val="44"/>
      <w:sz w:val="36"/>
      <w:szCs w:val="20"/>
    </w:rPr>
  </w:style>
  <w:style w:type="paragraph" w:customStyle="1" w:styleId="622">
    <w:name w:val="Char Char Char Char2"/>
    <w:basedOn w:val="1"/>
    <w:autoRedefine/>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23">
    <w:name w:val="Char Char Char Char1"/>
    <w:basedOn w:val="1"/>
    <w:autoRedefine/>
    <w:qFormat/>
    <w:uiPriority w:val="99"/>
    <w:rPr>
      <w:rFonts w:ascii="Times New Roman" w:hAnsi="Times New Roman" w:eastAsia="宋体" w:cs="Times New Roman"/>
      <w:szCs w:val="24"/>
    </w:rPr>
  </w:style>
  <w:style w:type="paragraph" w:customStyle="1" w:styleId="624">
    <w:name w:val="菲页1"/>
    <w:basedOn w:val="4"/>
    <w:autoRedefine/>
    <w:qFormat/>
    <w:uiPriority w:val="99"/>
    <w:pPr>
      <w:widowControl/>
      <w:spacing w:line="412" w:lineRule="auto"/>
      <w:jc w:val="center"/>
    </w:pPr>
    <w:rPr>
      <w:rFonts w:ascii="黑体" w:hAnsi="宋体" w:eastAsia="黑体"/>
      <w:b w:val="0"/>
      <w:bCs w:val="0"/>
      <w:kern w:val="0"/>
      <w:sz w:val="52"/>
      <w:szCs w:val="20"/>
    </w:rPr>
  </w:style>
  <w:style w:type="paragraph" w:customStyle="1" w:styleId="625">
    <w:name w:val="样式 标题 2 + (中文) 黑体 四号 黑色"/>
    <w:basedOn w:val="4"/>
    <w:autoRedefine/>
    <w:qFormat/>
    <w:uiPriority w:val="99"/>
    <w:pPr>
      <w:spacing w:line="520" w:lineRule="exact"/>
      <w:jc w:val="left"/>
    </w:pPr>
    <w:rPr>
      <w:rFonts w:ascii="Arial" w:hAnsi="Arial" w:eastAsia="黑体"/>
      <w:color w:val="000000"/>
      <w:kern w:val="24"/>
      <w:sz w:val="28"/>
      <w:szCs w:val="20"/>
    </w:rPr>
  </w:style>
  <w:style w:type="paragraph" w:customStyle="1" w:styleId="626">
    <w:name w:val="Char Char Char Char Char Char Char Char Char Char Char Char Char Char Char Char Char Char Char Char Char Char Char Char Char Char Char Char Char Char Char Char Char1"/>
    <w:basedOn w:val="1"/>
    <w:autoRedefine/>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27">
    <w:name w:val="xl8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8">
    <w:name w:val="样式 标题 3 + 段前: 7.8 磅"/>
    <w:basedOn w:val="5"/>
    <w:autoRedefine/>
    <w:qFormat/>
    <w:uiPriority w:val="99"/>
    <w:pPr>
      <w:keepNext w:val="0"/>
      <w:keepLines w:val="0"/>
      <w:tabs>
        <w:tab w:val="left" w:pos="432"/>
      </w:tabs>
      <w:spacing w:before="156" w:after="0" w:line="360" w:lineRule="auto"/>
      <w:ind w:left="432" w:hanging="432"/>
    </w:pPr>
    <w:rPr>
      <w:rFonts w:cs="宋体"/>
      <w:b w:val="0"/>
      <w:bCs w:val="0"/>
      <w:kern w:val="2"/>
      <w:sz w:val="24"/>
      <w:szCs w:val="20"/>
    </w:rPr>
  </w:style>
  <w:style w:type="paragraph" w:customStyle="1" w:styleId="629">
    <w:name w:val="_Style 5"/>
    <w:basedOn w:val="1"/>
    <w:autoRedefine/>
    <w:qFormat/>
    <w:uiPriority w:val="99"/>
    <w:pPr>
      <w:widowControl/>
      <w:spacing w:after="160" w:line="240" w:lineRule="exact"/>
      <w:jc w:val="left"/>
    </w:pPr>
    <w:rPr>
      <w:rFonts w:ascii="Times New Roman" w:hAnsi="Times New Roman" w:eastAsia="宋体" w:cs="Times New Roman"/>
      <w:szCs w:val="24"/>
    </w:rPr>
  </w:style>
  <w:style w:type="paragraph" w:customStyle="1" w:styleId="630">
    <w:name w:val="xl45"/>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Cs/>
      <w:kern w:val="0"/>
      <w:sz w:val="24"/>
      <w:szCs w:val="24"/>
    </w:rPr>
  </w:style>
  <w:style w:type="paragraph" w:customStyle="1" w:styleId="631">
    <w:name w:val="xl90"/>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32">
    <w:name w:val="样式 标题 3h3标题 3(节)H3l3CTsect1.2.3Heading 3 - old一level_3..."/>
    <w:basedOn w:val="5"/>
    <w:autoRedefine/>
    <w:qFormat/>
    <w:uiPriority w:val="99"/>
    <w:pPr>
      <w:tabs>
        <w:tab w:val="left" w:pos="720"/>
      </w:tabs>
      <w:adjustRightInd w:val="0"/>
      <w:spacing w:line="360" w:lineRule="auto"/>
      <w:ind w:left="720" w:hanging="720"/>
      <w:jc w:val="left"/>
    </w:pPr>
    <w:rPr>
      <w:rFonts w:ascii="宋体" w:hAnsi="Arial"/>
      <w:kern w:val="24"/>
      <w:sz w:val="24"/>
      <w:szCs w:val="20"/>
    </w:rPr>
  </w:style>
  <w:style w:type="paragraph" w:customStyle="1" w:styleId="633">
    <w:name w:val="xl86"/>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34">
    <w:name w:val="正文文本缩进2"/>
    <w:basedOn w:val="1"/>
    <w:autoRedefine/>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35">
    <w:name w:val="明显引用21"/>
    <w:basedOn w:val="1"/>
    <w:next w:val="1"/>
    <w:autoRedefine/>
    <w:qFormat/>
    <w:uiPriority w:val="99"/>
    <w:pPr>
      <w:pBdr>
        <w:bottom w:val="single" w:color="4F81BD" w:sz="4" w:space="4"/>
      </w:pBdr>
      <w:spacing w:before="200" w:after="280"/>
      <w:ind w:left="936" w:right="936"/>
    </w:pPr>
    <w:rPr>
      <w:rFonts w:ascii="Times New Roman" w:hAnsi="Times New Roman" w:eastAsia="Times New Roman" w:cs="Times New Roman"/>
      <w:b/>
      <w:i/>
      <w:color w:val="4F81BD"/>
      <w:sz w:val="22"/>
      <w:szCs w:val="20"/>
    </w:rPr>
  </w:style>
  <w:style w:type="paragraph" w:customStyle="1" w:styleId="636">
    <w:name w:val="样式 样式 标题 4 + 非加粗 + (中文) 黑体 段前: 0 磅 段后: 0 磅 行距: 固定值 22 磅"/>
    <w:basedOn w:val="1"/>
    <w:autoRedefine/>
    <w:qFormat/>
    <w:uiPriority w:val="99"/>
    <w:pPr>
      <w:keepNext/>
      <w:keepLines/>
      <w:spacing w:beforeLines="50" w:afterLines="50" w:line="500" w:lineRule="exact"/>
      <w:outlineLvl w:val="3"/>
    </w:pPr>
    <w:rPr>
      <w:rFonts w:ascii="Arial" w:hAnsi="Arial" w:eastAsia="宋体" w:cs="宋体"/>
      <w:b/>
      <w:bCs/>
      <w:sz w:val="24"/>
      <w:szCs w:val="24"/>
    </w:rPr>
  </w:style>
  <w:style w:type="paragraph" w:customStyle="1" w:styleId="637">
    <w:name w:val="xl88"/>
    <w:basedOn w:val="1"/>
    <w:autoRedefine/>
    <w:qFormat/>
    <w:uiPriority w:val="99"/>
    <w:pPr>
      <w:widowControl/>
      <w:pBdr>
        <w:bottom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638">
    <w:name w:val="af17cgridlangnp1033langf"/>
    <w:autoRedefine/>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39">
    <w:name w:val="Char Char Char Char Char Char Char"/>
    <w:basedOn w:val="1"/>
    <w:autoRedefine/>
    <w:qFormat/>
    <w:uiPriority w:val="99"/>
    <w:rPr>
      <w:rFonts w:ascii="Times New Roman" w:hAnsi="Times New Roman" w:eastAsia="宋体" w:cs="Times New Roman"/>
      <w:szCs w:val="24"/>
    </w:rPr>
  </w:style>
  <w:style w:type="paragraph" w:customStyle="1" w:styleId="640">
    <w:name w:val="Char Char Char Char Char Char Char Char Char Char Char Char Char Char Char Char Char Char Char Char Char Char Char Char Char Char Char Char Char Char Char Char Char2"/>
    <w:basedOn w:val="1"/>
    <w:autoRedefine/>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41">
    <w:name w:val="目录 71"/>
    <w:next w:val="1"/>
    <w:autoRedefine/>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642">
    <w:name w:val="Char4"/>
    <w:basedOn w:val="15"/>
    <w:autoRedefine/>
    <w:qFormat/>
    <w:uiPriority w:val="99"/>
    <w:pPr>
      <w:widowControl/>
      <w:spacing w:line="360" w:lineRule="auto"/>
      <w:ind w:firstLine="480" w:firstLineChars="200"/>
      <w:jc w:val="left"/>
    </w:pPr>
    <w:rPr>
      <w:rFonts w:ascii="Calibri" w:hAnsi="Calibri" w:eastAsia="微软雅黑"/>
      <w:szCs w:val="24"/>
    </w:rPr>
  </w:style>
  <w:style w:type="paragraph" w:customStyle="1" w:styleId="643">
    <w:name w:val="Char1 Char Char Char"/>
    <w:basedOn w:val="1"/>
    <w:autoRedefine/>
    <w:qFormat/>
    <w:uiPriority w:val="99"/>
    <w:rPr>
      <w:rFonts w:ascii="Times New Roman" w:hAnsi="Times New Roman" w:eastAsia="宋体" w:cs="Times New Roman"/>
      <w:szCs w:val="20"/>
    </w:rPr>
  </w:style>
  <w:style w:type="paragraph" w:customStyle="1" w:styleId="644">
    <w:name w:val="样式 标题 3 + Calibri 加粗 左侧:  0 厘米"/>
    <w:basedOn w:val="5"/>
    <w:autoRedefine/>
    <w:qFormat/>
    <w:uiPriority w:val="99"/>
    <w:pPr>
      <w:keepNext w:val="0"/>
      <w:keepLines w:val="0"/>
      <w:spacing w:before="0" w:after="0" w:line="360" w:lineRule="auto"/>
      <w:ind w:firstLine="200" w:firstLineChars="200"/>
      <w:jc w:val="center"/>
    </w:pPr>
    <w:rPr>
      <w:rFonts w:ascii="Calibri" w:hAnsi="Calibri" w:eastAsia="华文中宋" w:cs="宋体"/>
      <w:kern w:val="2"/>
      <w:sz w:val="28"/>
      <w:szCs w:val="20"/>
    </w:rPr>
  </w:style>
  <w:style w:type="paragraph" w:customStyle="1" w:styleId="645">
    <w:name w:val="Char Char4 Char Char Char Char"/>
    <w:basedOn w:val="1"/>
    <w:autoRedefine/>
    <w:qFormat/>
    <w:uiPriority w:val="99"/>
    <w:rPr>
      <w:rFonts w:ascii="Times New Roman" w:hAnsi="Times New Roman" w:eastAsia="仿宋_GB2312" w:cs="Times New Roman"/>
      <w:sz w:val="28"/>
      <w:szCs w:val="24"/>
    </w:rPr>
  </w:style>
  <w:style w:type="paragraph" w:customStyle="1" w:styleId="646">
    <w:name w:val="Char Char Char Char Char Char Char Char Char Char Char Char Char Char Char Char Char Char Char Char Char Char Char Char Char"/>
    <w:basedOn w:val="1"/>
    <w:autoRedefine/>
    <w:qFormat/>
    <w:uiPriority w:val="99"/>
    <w:rPr>
      <w:rFonts w:ascii="Tahoma" w:hAnsi="Tahoma" w:eastAsia="宋体" w:cs="Times New Roman"/>
      <w:sz w:val="24"/>
      <w:szCs w:val="20"/>
    </w:rPr>
  </w:style>
  <w:style w:type="paragraph" w:customStyle="1" w:styleId="647">
    <w:name w:val="样式 纯文本普通文字 Char纯文本 Char Char普通文字纯文本 Char Char Char Char Char..."/>
    <w:basedOn w:val="3"/>
    <w:next w:val="3"/>
    <w:autoRedefine/>
    <w:qFormat/>
    <w:uiPriority w:val="99"/>
    <w:pPr>
      <w:keepLines/>
      <w:spacing w:line="360" w:lineRule="auto"/>
      <w:jc w:val="both"/>
    </w:pPr>
    <w:rPr>
      <w:rFonts w:ascii="宋体" w:hAnsi="Calibri" w:eastAsia="微软雅黑"/>
      <w:color w:val="000000"/>
      <w:kern w:val="44"/>
      <w:sz w:val="36"/>
      <w:szCs w:val="44"/>
    </w:rPr>
  </w:style>
  <w:style w:type="paragraph" w:customStyle="1" w:styleId="648">
    <w:name w:val="正文宋体"/>
    <w:basedOn w:val="1"/>
    <w:autoRedefine/>
    <w:qFormat/>
    <w:uiPriority w:val="99"/>
    <w:pPr>
      <w:spacing w:line="360" w:lineRule="auto"/>
    </w:pPr>
    <w:rPr>
      <w:rFonts w:ascii="宋体" w:hAnsi="宋体" w:eastAsia="宋体" w:cs="Times New Roman"/>
      <w:sz w:val="24"/>
      <w:szCs w:val="24"/>
    </w:rPr>
  </w:style>
  <w:style w:type="paragraph" w:customStyle="1" w:styleId="649">
    <w:name w:val="样式 标题 3 + 小三"/>
    <w:basedOn w:val="5"/>
    <w:autoRedefine/>
    <w:qFormat/>
    <w:uiPriority w:val="99"/>
    <w:pPr>
      <w:tabs>
        <w:tab w:val="left" w:pos="420"/>
      </w:tabs>
      <w:adjustRightInd w:val="0"/>
      <w:snapToGrid w:val="0"/>
      <w:spacing w:before="0" w:beforeLines="200" w:after="0" w:line="408" w:lineRule="auto"/>
      <w:ind w:firstLine="604" w:firstLineChars="100"/>
      <w:jc w:val="center"/>
    </w:pPr>
    <w:rPr>
      <w:rFonts w:ascii="宋体" w:eastAsia="华文中宋"/>
      <w:bCs w:val="0"/>
      <w:kern w:val="2"/>
      <w:sz w:val="30"/>
      <w:szCs w:val="20"/>
    </w:rPr>
  </w:style>
  <w:style w:type="paragraph" w:customStyle="1" w:styleId="650">
    <w:name w:val="Char1 Char Char Char1"/>
    <w:basedOn w:val="1"/>
    <w:autoRedefine/>
    <w:qFormat/>
    <w:uiPriority w:val="99"/>
    <w:rPr>
      <w:rFonts w:ascii="Times New Roman" w:hAnsi="Times New Roman" w:eastAsia="宋体" w:cs="Times New Roman"/>
      <w:szCs w:val="20"/>
    </w:rPr>
  </w:style>
  <w:style w:type="paragraph" w:customStyle="1" w:styleId="651">
    <w:name w:val="Char41"/>
    <w:basedOn w:val="15"/>
    <w:autoRedefine/>
    <w:qFormat/>
    <w:uiPriority w:val="99"/>
    <w:pPr>
      <w:widowControl/>
      <w:spacing w:line="360" w:lineRule="auto"/>
      <w:ind w:firstLine="480" w:firstLineChars="200"/>
      <w:jc w:val="left"/>
    </w:pPr>
    <w:rPr>
      <w:rFonts w:ascii="Calibri" w:hAnsi="Calibri" w:eastAsia="微软雅黑"/>
      <w:szCs w:val="24"/>
    </w:rPr>
  </w:style>
  <w:style w:type="character" w:customStyle="1" w:styleId="652">
    <w:name w:val="样式 标题 2 + 小四 Char Char"/>
    <w:link w:val="653"/>
    <w:autoRedefine/>
    <w:qFormat/>
    <w:locked/>
    <w:uiPriority w:val="0"/>
    <w:rPr>
      <w:rFonts w:ascii="宋体" w:hAnsi="宋体" w:eastAsia="微软雅黑"/>
      <w:b/>
      <w:sz w:val="36"/>
    </w:rPr>
  </w:style>
  <w:style w:type="paragraph" w:customStyle="1" w:styleId="653">
    <w:name w:val="样式 标题 2 + 小四"/>
    <w:basedOn w:val="4"/>
    <w:link w:val="652"/>
    <w:autoRedefine/>
    <w:qFormat/>
    <w:uiPriority w:val="0"/>
    <w:pPr>
      <w:tabs>
        <w:tab w:val="left" w:pos="420"/>
      </w:tabs>
      <w:spacing w:line="408" w:lineRule="auto"/>
      <w:jc w:val="center"/>
    </w:pPr>
    <w:rPr>
      <w:rFonts w:ascii="宋体" w:hAnsi="宋体" w:eastAsia="微软雅黑" w:cstheme="minorBidi"/>
      <w:bCs w:val="0"/>
      <w:sz w:val="36"/>
      <w:szCs w:val="22"/>
    </w:rPr>
  </w:style>
  <w:style w:type="paragraph" w:customStyle="1" w:styleId="654">
    <w:name w:val="样式 纯文本普通文字 Char纯文本 Char Char普通文字纯文本 Char Char Char Char Char...2"/>
    <w:basedOn w:val="5"/>
    <w:next w:val="5"/>
    <w:autoRedefine/>
    <w:qFormat/>
    <w:uiPriority w:val="99"/>
    <w:pPr>
      <w:keepNext w:val="0"/>
      <w:keepLines w:val="0"/>
      <w:tabs>
        <w:tab w:val="left" w:pos="360"/>
      </w:tabs>
      <w:spacing w:before="0" w:after="0" w:line="240" w:lineRule="auto"/>
      <w:ind w:left="2223" w:firstLine="225" w:firstLineChars="225"/>
      <w:jc w:val="center"/>
    </w:pPr>
    <w:rPr>
      <w:rFonts w:eastAsia="华文中宋" w:cs="宋体"/>
      <w:b w:val="0"/>
      <w:color w:val="000000"/>
      <w:kern w:val="2"/>
      <w:sz w:val="28"/>
      <w:szCs w:val="20"/>
    </w:rPr>
  </w:style>
  <w:style w:type="paragraph" w:customStyle="1" w:styleId="655">
    <w:name w:val="No Spacing1"/>
    <w:autoRedefine/>
    <w:qFormat/>
    <w:uiPriority w:val="99"/>
    <w:rPr>
      <w:rFonts w:ascii="Calibri" w:hAnsi="Calibri" w:eastAsia="宋体" w:cs="Times New Roman"/>
      <w:sz w:val="22"/>
      <w:szCs w:val="22"/>
      <w:lang w:val="en-US" w:eastAsia="en-US" w:bidi="ar-SA"/>
    </w:rPr>
  </w:style>
  <w:style w:type="paragraph" w:customStyle="1" w:styleId="656">
    <w:name w:val="四级目录 Char Char Char Char Char"/>
    <w:next w:val="1"/>
    <w:autoRedefine/>
    <w:qFormat/>
    <w:uiPriority w:val="99"/>
    <w:pPr>
      <w:spacing w:line="360" w:lineRule="auto"/>
      <w:ind w:left="200" w:leftChars="200"/>
    </w:pPr>
    <w:rPr>
      <w:rFonts w:ascii="Times New Roman" w:hAnsi="Times New Roman" w:eastAsia="宋体" w:cs="Times New Roman"/>
      <w:lang w:val="en-US" w:eastAsia="zh-CN" w:bidi="ar-SA"/>
    </w:rPr>
  </w:style>
  <w:style w:type="paragraph" w:customStyle="1" w:styleId="657">
    <w:name w:val="普通(网站)1"/>
    <w:basedOn w:val="1"/>
    <w:autoRedefine/>
    <w:qFormat/>
    <w:uiPriority w:val="99"/>
    <w:pPr>
      <w:widowControl/>
      <w:jc w:val="left"/>
    </w:pPr>
    <w:rPr>
      <w:rFonts w:ascii="ˎ̥" w:hAnsi="ˎ̥" w:eastAsia="宋体" w:cs="宋体"/>
      <w:color w:val="000000"/>
      <w:kern w:val="0"/>
      <w:sz w:val="13"/>
      <w:szCs w:val="13"/>
    </w:rPr>
  </w:style>
  <w:style w:type="character" w:customStyle="1" w:styleId="658">
    <w:name w:val="无间隔 字符"/>
    <w:link w:val="659"/>
    <w:autoRedefine/>
    <w:qFormat/>
    <w:locked/>
    <w:uiPriority w:val="0"/>
    <w:rPr>
      <w:rFonts w:ascii="Calibri" w:hAnsi="Calibri" w:eastAsia="微软雅黑" w:cs="Calibri"/>
    </w:rPr>
  </w:style>
  <w:style w:type="paragraph" w:customStyle="1" w:styleId="659">
    <w:name w:val="无间隔11"/>
    <w:link w:val="658"/>
    <w:autoRedefine/>
    <w:qFormat/>
    <w:uiPriority w:val="0"/>
    <w:pPr>
      <w:widowControl w:val="0"/>
      <w:jc w:val="both"/>
    </w:pPr>
    <w:rPr>
      <w:rFonts w:ascii="Calibri" w:hAnsi="Calibri" w:eastAsia="微软雅黑" w:cs="Calibri"/>
      <w:kern w:val="2"/>
      <w:sz w:val="21"/>
      <w:szCs w:val="22"/>
      <w:lang w:val="en-US" w:eastAsia="zh-CN" w:bidi="ar-SA"/>
    </w:rPr>
  </w:style>
  <w:style w:type="paragraph" w:customStyle="1" w:styleId="660">
    <w:name w:val="Char2"/>
    <w:basedOn w:val="1"/>
    <w:autoRedefine/>
    <w:qFormat/>
    <w:uiPriority w:val="99"/>
    <w:rPr>
      <w:rFonts w:ascii="仿宋_GB2312" w:hAnsi="Times New Roman" w:eastAsia="仿宋_GB2312" w:cs="Times New Roman"/>
      <w:b/>
      <w:sz w:val="32"/>
      <w:szCs w:val="32"/>
    </w:rPr>
  </w:style>
  <w:style w:type="paragraph" w:customStyle="1" w:styleId="661">
    <w:name w:val="Char Char Char Char Char Char Char Char Char Char Char"/>
    <w:basedOn w:val="1"/>
    <w:autoRedefine/>
    <w:qFormat/>
    <w:uiPriority w:val="99"/>
    <w:rPr>
      <w:rFonts w:ascii="Tahoma" w:hAnsi="Tahoma" w:eastAsia="宋体" w:cs="Times New Roman"/>
      <w:sz w:val="24"/>
      <w:szCs w:val="20"/>
    </w:rPr>
  </w:style>
  <w:style w:type="paragraph" w:customStyle="1" w:styleId="662">
    <w:name w:val="样式 样式1 + 首行缩进:  2 字符"/>
    <w:basedOn w:val="1"/>
    <w:autoRedefine/>
    <w:qFormat/>
    <w:uiPriority w:val="99"/>
    <w:pPr>
      <w:spacing w:line="360" w:lineRule="exact"/>
      <w:ind w:firstLine="420" w:firstLineChars="200"/>
    </w:pPr>
    <w:rPr>
      <w:rFonts w:ascii="Arial" w:hAnsi="Arial" w:eastAsia="宋体" w:cs="Times New Roman"/>
      <w:szCs w:val="20"/>
    </w:rPr>
  </w:style>
  <w:style w:type="paragraph" w:customStyle="1" w:styleId="663">
    <w:name w:val="Char31"/>
    <w:basedOn w:val="1"/>
    <w:autoRedefine/>
    <w:qFormat/>
    <w:uiPriority w:val="99"/>
    <w:rPr>
      <w:rFonts w:ascii="Times New Roman" w:hAnsi="Times New Roman" w:eastAsia="宋体" w:cs="Times New Roman"/>
      <w:szCs w:val="20"/>
    </w:rPr>
  </w:style>
  <w:style w:type="paragraph" w:customStyle="1" w:styleId="664">
    <w:name w:val="样式 纯文本普通文字 Char纯文本 Char Char普通文字纯文本 Char Char Char Char Char...1"/>
    <w:basedOn w:val="4"/>
    <w:next w:val="4"/>
    <w:autoRedefine/>
    <w:qFormat/>
    <w:uiPriority w:val="99"/>
    <w:pPr>
      <w:spacing w:before="0" w:after="0" w:line="360" w:lineRule="auto"/>
    </w:pPr>
    <w:rPr>
      <w:rFonts w:ascii="Arial" w:hAnsi="Arial" w:eastAsia="黑体"/>
      <w:color w:val="000000"/>
      <w:sz w:val="30"/>
    </w:rPr>
  </w:style>
  <w:style w:type="character" w:customStyle="1" w:styleId="665">
    <w:name w:val="彩色列表 - 强调文字颜色 1 Char"/>
    <w:link w:val="666"/>
    <w:autoRedefine/>
    <w:qFormat/>
    <w:locked/>
    <w:uiPriority w:val="0"/>
    <w:rPr>
      <w:rFonts w:ascii="Calibri" w:hAnsi="Calibri" w:eastAsia="微软雅黑" w:cs="Calibri"/>
      <w:szCs w:val="24"/>
    </w:rPr>
  </w:style>
  <w:style w:type="paragraph" w:customStyle="1" w:styleId="666">
    <w:name w:val="彩色列表 - 强调文字颜色 11"/>
    <w:basedOn w:val="1"/>
    <w:link w:val="665"/>
    <w:autoRedefine/>
    <w:qFormat/>
    <w:uiPriority w:val="0"/>
    <w:pPr>
      <w:ind w:firstLine="420" w:firstLineChars="200"/>
    </w:pPr>
    <w:rPr>
      <w:rFonts w:ascii="Calibri" w:hAnsi="Calibri" w:eastAsia="微软雅黑" w:cs="Calibri"/>
      <w:szCs w:val="24"/>
    </w:rPr>
  </w:style>
  <w:style w:type="paragraph" w:customStyle="1" w:styleId="667">
    <w:name w:val="样式 正文文本 + 首行缩进:  2 字符1"/>
    <w:basedOn w:val="22"/>
    <w:autoRedefine/>
    <w:qFormat/>
    <w:uiPriority w:val="99"/>
    <w:pPr>
      <w:adjustRightInd w:val="0"/>
      <w:snapToGrid w:val="0"/>
      <w:spacing w:after="0" w:line="400" w:lineRule="exact"/>
      <w:ind w:firstLine="200" w:firstLineChars="200"/>
    </w:pPr>
    <w:rPr>
      <w:rFonts w:ascii="Arial" w:hAnsi="Arial" w:eastAsia="微软雅黑" w:cs="宋体"/>
      <w:kern w:val="2"/>
      <w:sz w:val="21"/>
      <w:szCs w:val="20"/>
    </w:rPr>
  </w:style>
  <w:style w:type="paragraph" w:customStyle="1" w:styleId="668">
    <w:name w:val="FA正文"/>
    <w:basedOn w:val="1"/>
    <w:autoRedefine/>
    <w:qFormat/>
    <w:uiPriority w:val="99"/>
    <w:pPr>
      <w:spacing w:line="360" w:lineRule="auto"/>
      <w:ind w:right="210" w:rightChars="100" w:firstLine="360"/>
    </w:pPr>
    <w:rPr>
      <w:rFonts w:ascii="Verdana" w:hAnsi="Verdana" w:eastAsia="仿宋_GB2312" w:cs="Times New Roman"/>
      <w:sz w:val="22"/>
      <w:lang w:val="sv-SE"/>
    </w:rPr>
  </w:style>
  <w:style w:type="paragraph" w:customStyle="1" w:styleId="669">
    <w:name w:val="CM2"/>
    <w:basedOn w:val="1"/>
    <w:next w:val="1"/>
    <w:autoRedefine/>
    <w:qFormat/>
    <w:uiPriority w:val="99"/>
    <w:pPr>
      <w:autoSpaceDE w:val="0"/>
      <w:autoSpaceDN w:val="0"/>
      <w:adjustRightInd w:val="0"/>
      <w:spacing w:line="500" w:lineRule="atLeast"/>
      <w:jc w:val="left"/>
    </w:pPr>
    <w:rPr>
      <w:rFonts w:ascii="宋体" w:hAnsi="Times New Roman" w:eastAsia="宋体" w:cs="Times New Roman"/>
      <w:kern w:val="0"/>
      <w:sz w:val="24"/>
      <w:szCs w:val="24"/>
    </w:rPr>
  </w:style>
  <w:style w:type="paragraph" w:customStyle="1" w:styleId="670">
    <w:name w:val="多级符号2"/>
    <w:basedOn w:val="1"/>
    <w:autoRedefine/>
    <w:qFormat/>
    <w:uiPriority w:val="99"/>
    <w:pPr>
      <w:tabs>
        <w:tab w:val="left" w:pos="454"/>
      </w:tabs>
      <w:spacing w:line="360" w:lineRule="auto"/>
      <w:ind w:firstLine="420"/>
      <w:jc w:val="left"/>
    </w:pPr>
    <w:rPr>
      <w:rFonts w:ascii="Times New Roman" w:hAnsi="Times New Roman" w:eastAsia="仿宋_GB2312" w:cs="Times New Roman"/>
      <w:sz w:val="24"/>
      <w:szCs w:val="24"/>
    </w:rPr>
  </w:style>
  <w:style w:type="paragraph" w:customStyle="1" w:styleId="671">
    <w:name w:val="正文文字缩进 2"/>
    <w:basedOn w:val="1"/>
    <w:autoRedefine/>
    <w:qFormat/>
    <w:uiPriority w:val="99"/>
    <w:pPr>
      <w:widowControl/>
      <w:spacing w:line="351" w:lineRule="atLeast"/>
      <w:ind w:firstLine="481"/>
    </w:pPr>
    <w:rPr>
      <w:rFonts w:ascii="仿宋_GB2312" w:hAnsi="Times New Roman" w:eastAsia="仿宋_GB2312" w:cs="Times New Roman"/>
      <w:color w:val="000000"/>
      <w:kern w:val="0"/>
      <w:sz w:val="24"/>
      <w:szCs w:val="20"/>
      <w:u w:color="000000"/>
    </w:rPr>
  </w:style>
  <w:style w:type="paragraph" w:customStyle="1" w:styleId="672">
    <w:name w:val="样式 纯文本普通文字 Char纯文本 Char Char普通文字纯文本 Char Char Char Char Char...5"/>
    <w:basedOn w:val="5"/>
    <w:autoRedefine/>
    <w:qFormat/>
    <w:uiPriority w:val="99"/>
    <w:pPr>
      <w:keepNext w:val="0"/>
      <w:keepLines w:val="0"/>
      <w:tabs>
        <w:tab w:val="left" w:pos="360"/>
      </w:tabs>
      <w:spacing w:before="0" w:after="0" w:line="480" w:lineRule="auto"/>
      <w:ind w:left="360" w:firstLine="540" w:firstLineChars="225"/>
      <w:jc w:val="left"/>
    </w:pPr>
    <w:rPr>
      <w:rFonts w:eastAsia="华文中宋" w:cs="宋体"/>
      <w:b w:val="0"/>
      <w:color w:val="000000"/>
      <w:kern w:val="2"/>
      <w:sz w:val="28"/>
      <w:szCs w:val="20"/>
    </w:rPr>
  </w:style>
  <w:style w:type="paragraph" w:customStyle="1" w:styleId="673">
    <w:name w:val="样式 纯文本普通文字 Char纯文本 Char Char普通文字纯文本 Char Char Char Char Char...4"/>
    <w:basedOn w:val="5"/>
    <w:autoRedefine/>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74">
    <w:name w:val="g11"/>
    <w:basedOn w:val="1"/>
    <w:autoRedefine/>
    <w:qFormat/>
    <w:uiPriority w:val="99"/>
    <w:pPr>
      <w:widowControl/>
      <w:spacing w:before="100" w:beforeAutospacing="1" w:after="100" w:afterAutospacing="1" w:line="900" w:lineRule="atLeast"/>
      <w:jc w:val="left"/>
    </w:pPr>
    <w:rPr>
      <w:rFonts w:ascii="华文中宋" w:hAnsi="华文中宋" w:eastAsia="华文中宋" w:cs="Times New Roman"/>
      <w:b/>
      <w:bCs/>
      <w:color w:val="FF0000"/>
      <w:kern w:val="0"/>
      <w:sz w:val="60"/>
      <w:szCs w:val="60"/>
    </w:rPr>
  </w:style>
  <w:style w:type="paragraph" w:customStyle="1" w:styleId="675">
    <w:name w:val="blockquote"/>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customStyle="1" w:styleId="676">
    <w:name w:val="正文文字缩进 3"/>
    <w:basedOn w:val="1"/>
    <w:autoRedefine/>
    <w:qFormat/>
    <w:uiPriority w:val="99"/>
    <w:pPr>
      <w:widowControl/>
      <w:spacing w:before="119" w:line="272" w:lineRule="atLeast"/>
      <w:ind w:left="719" w:firstLine="481"/>
      <w:jc w:val="left"/>
    </w:pPr>
    <w:rPr>
      <w:rFonts w:ascii="宋体" w:hAnsi="Times New Roman" w:eastAsia="宋体" w:cs="Times New Roman"/>
      <w:color w:val="000000"/>
      <w:kern w:val="0"/>
      <w:sz w:val="24"/>
      <w:szCs w:val="20"/>
      <w:u w:color="000000"/>
    </w:rPr>
  </w:style>
  <w:style w:type="paragraph" w:customStyle="1" w:styleId="677">
    <w:name w:val="title1"/>
    <w:basedOn w:val="1"/>
    <w:autoRedefine/>
    <w:qFormat/>
    <w:uiPriority w:val="99"/>
    <w:pPr>
      <w:widowControl/>
      <w:spacing w:before="150" w:line="480" w:lineRule="atLeast"/>
      <w:jc w:val="left"/>
    </w:pPr>
    <w:rPr>
      <w:rFonts w:ascii="宋体" w:hAnsi="宋体" w:eastAsia="宋体" w:cs="宋体"/>
      <w:b/>
      <w:bCs/>
      <w:kern w:val="0"/>
      <w:sz w:val="24"/>
      <w:szCs w:val="24"/>
    </w:rPr>
  </w:style>
  <w:style w:type="paragraph" w:customStyle="1" w:styleId="678">
    <w:name w:val="_Style 137"/>
    <w:basedOn w:val="3"/>
    <w:next w:val="1"/>
    <w:autoRedefine/>
    <w:qFormat/>
    <w:uiPriority w:val="99"/>
    <w:pPr>
      <w:keepLines/>
      <w:spacing w:before="340" w:after="330" w:line="576" w:lineRule="auto"/>
      <w:jc w:val="both"/>
      <w:outlineLvl w:val="9"/>
    </w:pPr>
    <w:rPr>
      <w:rFonts w:ascii="宋体" w:hAnsi="Calibri" w:eastAsia="微软雅黑"/>
      <w:kern w:val="44"/>
      <w:sz w:val="44"/>
      <w:szCs w:val="44"/>
    </w:rPr>
  </w:style>
  <w:style w:type="paragraph" w:customStyle="1" w:styleId="679">
    <w:name w:val="Char Char3 Char"/>
    <w:basedOn w:val="1"/>
    <w:autoRedefine/>
    <w:qFormat/>
    <w:uiPriority w:val="99"/>
    <w:rPr>
      <w:rFonts w:ascii="仿宋_GB2312" w:hAnsi="Times New Roman" w:eastAsia="仿宋_GB2312" w:cs="Times New Roman"/>
      <w:b/>
      <w:sz w:val="32"/>
      <w:szCs w:val="32"/>
    </w:rPr>
  </w:style>
  <w:style w:type="paragraph" w:customStyle="1" w:styleId="680">
    <w:name w:val="p18"/>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81">
    <w:name w:val="Char Char Char Char1 Char Char Char Char Char Char"/>
    <w:basedOn w:val="1"/>
    <w:autoRedefine/>
    <w:qFormat/>
    <w:uiPriority w:val="99"/>
    <w:rPr>
      <w:rFonts w:ascii="Times New Roman" w:hAnsi="Times New Roman" w:eastAsia="宋体" w:cs="Times New Roman"/>
      <w:szCs w:val="24"/>
    </w:rPr>
  </w:style>
  <w:style w:type="paragraph" w:customStyle="1" w:styleId="682">
    <w:name w:val="样式 样式 纯文本普通文字 Char纯文本 Char Char普通文字纯文本 Char Char Char Char Char...."/>
    <w:basedOn w:val="664"/>
    <w:autoRedefine/>
    <w:qFormat/>
    <w:uiPriority w:val="99"/>
    <w:pPr>
      <w:jc w:val="center"/>
    </w:pPr>
    <w:rPr>
      <w:rFonts w:ascii="宋体" w:hAnsi="宋体" w:eastAsia="宋体" w:cs="宋体"/>
      <w:bCs w:val="0"/>
      <w:szCs w:val="20"/>
    </w:rPr>
  </w:style>
  <w:style w:type="paragraph" w:customStyle="1" w:styleId="683">
    <w:name w:val="样式 样式 样式1 + 首行缩进:  2 字符 + 左侧:  0.74 厘米"/>
    <w:basedOn w:val="1"/>
    <w:autoRedefine/>
    <w:qFormat/>
    <w:uiPriority w:val="99"/>
    <w:pPr>
      <w:spacing w:line="360" w:lineRule="exact"/>
      <w:ind w:firstLine="200" w:firstLineChars="200"/>
    </w:pPr>
    <w:rPr>
      <w:rFonts w:ascii="Arial" w:hAnsi="Arial" w:eastAsia="宋体" w:cs="宋体"/>
      <w:szCs w:val="20"/>
    </w:rPr>
  </w:style>
  <w:style w:type="paragraph" w:customStyle="1" w:styleId="684">
    <w:name w:val="彩色列表 - 强调文字颜色 12"/>
    <w:basedOn w:val="1"/>
    <w:autoRedefine/>
    <w:qFormat/>
    <w:uiPriority w:val="34"/>
    <w:pPr>
      <w:ind w:firstLine="420" w:firstLineChars="200"/>
    </w:pPr>
    <w:rPr>
      <w:rFonts w:ascii="Times New Roman" w:hAnsi="Times New Roman" w:eastAsia="宋体" w:cs="Times New Roman"/>
      <w:szCs w:val="24"/>
    </w:rPr>
  </w:style>
  <w:style w:type="paragraph" w:customStyle="1" w:styleId="685">
    <w:name w:val="正文－恩普"/>
    <w:basedOn w:val="15"/>
    <w:autoRedefine/>
    <w:qFormat/>
    <w:uiPriority w:val="99"/>
    <w:pPr>
      <w:widowControl/>
      <w:spacing w:line="360" w:lineRule="auto"/>
      <w:ind w:firstLine="480" w:firstLineChars="200"/>
      <w:jc w:val="left"/>
    </w:pPr>
    <w:rPr>
      <w:rFonts w:ascii="Calibri" w:hAnsi="Calibri" w:eastAsia="微软雅黑"/>
      <w:kern w:val="0"/>
      <w:sz w:val="24"/>
    </w:rPr>
  </w:style>
  <w:style w:type="paragraph" w:customStyle="1" w:styleId="686">
    <w:name w:val="_Style 63"/>
    <w:basedOn w:val="1"/>
    <w:autoRedefine/>
    <w:qFormat/>
    <w:uiPriority w:val="99"/>
    <w:rPr>
      <w:rFonts w:ascii="Tahoma" w:hAnsi="Tahoma" w:eastAsia="宋体" w:cs="Times New Roman"/>
      <w:sz w:val="24"/>
      <w:szCs w:val="20"/>
    </w:rPr>
  </w:style>
  <w:style w:type="paragraph" w:customStyle="1" w:styleId="687">
    <w:name w:val="样式 纯文本普通文字 Char纯文本 Char Char普通文字纯文本 Char Char Char Char Char...3"/>
    <w:basedOn w:val="5"/>
    <w:next w:val="5"/>
    <w:autoRedefine/>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88">
    <w:name w:val="p16"/>
    <w:basedOn w:val="1"/>
    <w:autoRedefine/>
    <w:qFormat/>
    <w:uiPriority w:val="99"/>
    <w:pPr>
      <w:widowControl/>
      <w:spacing w:before="100" w:after="100"/>
      <w:jc w:val="left"/>
    </w:pPr>
    <w:rPr>
      <w:rFonts w:ascii="宋体" w:hAnsi="宋体" w:eastAsia="宋体" w:cs="宋体"/>
      <w:color w:val="000000"/>
      <w:kern w:val="0"/>
      <w:sz w:val="24"/>
      <w:szCs w:val="24"/>
    </w:rPr>
  </w:style>
  <w:style w:type="paragraph" w:customStyle="1" w:styleId="689">
    <w:name w:val="条文1"/>
    <w:basedOn w:val="1"/>
    <w:autoRedefine/>
    <w:qFormat/>
    <w:uiPriority w:val="99"/>
    <w:pPr>
      <w:tabs>
        <w:tab w:val="left" w:pos="720"/>
      </w:tabs>
      <w:spacing w:line="360" w:lineRule="auto"/>
    </w:pPr>
    <w:rPr>
      <w:rFonts w:ascii="MS UI Gothic" w:hAnsi="MS UI Gothic" w:eastAsia="宋体" w:cs="Times New Roman"/>
      <w:kern w:val="44"/>
      <w:sz w:val="24"/>
      <w:szCs w:val="20"/>
    </w:rPr>
  </w:style>
  <w:style w:type="paragraph" w:customStyle="1" w:styleId="690">
    <w:name w:val="样式 标题 3 + Arial"/>
    <w:basedOn w:val="5"/>
    <w:autoRedefine/>
    <w:qFormat/>
    <w:uiPriority w:val="99"/>
    <w:pPr>
      <w:spacing w:before="0" w:beforeLines="100" w:after="0" w:line="360" w:lineRule="auto"/>
      <w:ind w:firstLine="604" w:firstLineChars="100"/>
      <w:jc w:val="center"/>
    </w:pPr>
    <w:rPr>
      <w:rFonts w:ascii="宋体" w:hAnsi="宋体" w:eastAsia="华文中宋"/>
      <w:bCs w:val="0"/>
      <w:kern w:val="2"/>
      <w:sz w:val="28"/>
      <w:szCs w:val="20"/>
    </w:rPr>
  </w:style>
  <w:style w:type="paragraph" w:customStyle="1" w:styleId="691">
    <w:name w:val="纯文本11"/>
    <w:basedOn w:val="1"/>
    <w:autoRedefine/>
    <w:qFormat/>
    <w:uiPriority w:val="99"/>
    <w:pPr>
      <w:adjustRightInd w:val="0"/>
    </w:pPr>
    <w:rPr>
      <w:rFonts w:ascii="宋体" w:hAnsi="Courier New" w:eastAsia="宋体" w:cs="Times New Roman"/>
      <w:szCs w:val="20"/>
    </w:rPr>
  </w:style>
  <w:style w:type="paragraph" w:customStyle="1" w:styleId="692">
    <w:name w:val="[Normal]"/>
    <w:autoRedefine/>
    <w:qFormat/>
    <w:uiPriority w:val="99"/>
    <w:pPr>
      <w:spacing w:line="400" w:lineRule="exact"/>
      <w:ind w:firstLine="200" w:firstLineChars="200"/>
    </w:pPr>
    <w:rPr>
      <w:rFonts w:ascii="Times New Roman" w:hAnsi="Times New Roman" w:eastAsia="宋体" w:cs="Times New Roman"/>
      <w:sz w:val="21"/>
      <w:szCs w:val="22"/>
      <w:lang w:val="zh-CN" w:eastAsia="zh-CN" w:bidi="ar-SA"/>
    </w:rPr>
  </w:style>
  <w:style w:type="paragraph" w:customStyle="1" w:styleId="693">
    <w:name w:val="样式 纯文本普通文字 Char纯文本 Char Char普通文字纯文本 Char Char Char Char Char...7"/>
    <w:basedOn w:val="5"/>
    <w:next w:val="5"/>
    <w:autoRedefine/>
    <w:qFormat/>
    <w:uiPriority w:val="99"/>
    <w:pPr>
      <w:keepNext w:val="0"/>
      <w:keepLines w:val="0"/>
      <w:tabs>
        <w:tab w:val="left" w:pos="360"/>
      </w:tabs>
      <w:spacing w:before="0" w:after="0" w:line="600" w:lineRule="exact"/>
      <w:ind w:left="360" w:firstLine="540" w:firstLineChars="225"/>
      <w:jc w:val="center"/>
    </w:pPr>
    <w:rPr>
      <w:rFonts w:eastAsia="华文中宋" w:cs="宋体"/>
      <w:b w:val="0"/>
      <w:color w:val="000000"/>
      <w:kern w:val="2"/>
      <w:sz w:val="28"/>
      <w:szCs w:val="20"/>
    </w:rPr>
  </w:style>
  <w:style w:type="paragraph" w:customStyle="1" w:styleId="694">
    <w:name w:val="普通文字"/>
    <w:basedOn w:val="1"/>
    <w:autoRedefine/>
    <w:qFormat/>
    <w:uiPriority w:val="99"/>
    <w:pPr>
      <w:widowControl/>
      <w:spacing w:line="351" w:lineRule="atLeast"/>
      <w:ind w:firstLine="419"/>
    </w:pPr>
    <w:rPr>
      <w:rFonts w:ascii="宋体" w:hAnsi="Times New Roman" w:eastAsia="宋体" w:cs="Times New Roman"/>
      <w:color w:val="000000"/>
      <w:kern w:val="0"/>
      <w:szCs w:val="20"/>
      <w:u w:color="000000"/>
    </w:rPr>
  </w:style>
  <w:style w:type="paragraph" w:customStyle="1" w:styleId="695">
    <w:name w:val="p15"/>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96">
    <w:name w:val="Char Char Char Char Char Char Char Char Char Char Char1"/>
    <w:basedOn w:val="1"/>
    <w:autoRedefine/>
    <w:qFormat/>
    <w:uiPriority w:val="99"/>
    <w:rPr>
      <w:rFonts w:ascii="Tahoma" w:hAnsi="Tahoma" w:eastAsia="宋体" w:cs="Times New Roman"/>
      <w:sz w:val="24"/>
      <w:szCs w:val="20"/>
    </w:rPr>
  </w:style>
  <w:style w:type="paragraph" w:customStyle="1" w:styleId="697">
    <w:name w:val="_Style 175"/>
    <w:autoRedefine/>
    <w:qFormat/>
    <w:uiPriority w:val="99"/>
    <w:rPr>
      <w:rFonts w:ascii="Times New Roman" w:hAnsi="Times New Roman" w:eastAsia="宋体" w:cs="Times New Roman"/>
      <w:kern w:val="2"/>
      <w:sz w:val="21"/>
      <w:szCs w:val="24"/>
      <w:lang w:val="en-US" w:eastAsia="zh-CN" w:bidi="ar-SA"/>
    </w:rPr>
  </w:style>
  <w:style w:type="paragraph" w:customStyle="1" w:styleId="698">
    <w:name w:val="引文目录1"/>
    <w:basedOn w:val="1"/>
    <w:next w:val="1"/>
    <w:autoRedefine/>
    <w:qFormat/>
    <w:uiPriority w:val="99"/>
    <w:pPr>
      <w:ind w:left="420" w:leftChars="200"/>
    </w:pPr>
    <w:rPr>
      <w:rFonts w:ascii="Times New Roman" w:hAnsi="Times New Roman" w:eastAsia="宋体" w:cs="Times New Roman"/>
    </w:rPr>
  </w:style>
  <w:style w:type="paragraph" w:customStyle="1" w:styleId="699">
    <w:name w:val="修订11"/>
    <w:autoRedefine/>
    <w:qFormat/>
    <w:uiPriority w:val="99"/>
    <w:rPr>
      <w:rFonts w:ascii="Times New Roman" w:hAnsi="Times New Roman" w:eastAsia="宋体" w:cs="Times New Roman"/>
      <w:kern w:val="2"/>
      <w:sz w:val="21"/>
      <w:szCs w:val="24"/>
      <w:lang w:val="en-US" w:eastAsia="zh-CN" w:bidi="ar-SA"/>
    </w:rPr>
  </w:style>
  <w:style w:type="paragraph" w:customStyle="1" w:styleId="700">
    <w:name w:val="TOC 标题11"/>
    <w:basedOn w:val="3"/>
    <w:next w:val="1"/>
    <w:autoRedefine/>
    <w:qFormat/>
    <w:uiPriority w:val="99"/>
    <w:pPr>
      <w:keepLines/>
      <w:spacing w:before="340" w:after="330" w:line="576" w:lineRule="auto"/>
      <w:jc w:val="both"/>
      <w:outlineLvl w:val="9"/>
    </w:pPr>
    <w:rPr>
      <w:rFonts w:ascii="Calibri" w:hAnsi="Calibri" w:eastAsia="微软雅黑"/>
      <w:kern w:val="44"/>
      <w:sz w:val="44"/>
      <w:szCs w:val="44"/>
    </w:rPr>
  </w:style>
  <w:style w:type="character" w:customStyle="1" w:styleId="701">
    <w:name w:val="不明显强调1"/>
    <w:autoRedefine/>
    <w:qFormat/>
    <w:uiPriority w:val="0"/>
    <w:rPr>
      <w:i/>
      <w:color w:val="auto"/>
      <w:sz w:val="21"/>
    </w:rPr>
  </w:style>
  <w:style w:type="character" w:customStyle="1" w:styleId="702">
    <w:name w:val="明显强调1"/>
    <w:autoRedefine/>
    <w:qFormat/>
    <w:uiPriority w:val="0"/>
    <w:rPr>
      <w:i/>
      <w:color w:val="auto"/>
      <w:sz w:val="21"/>
    </w:rPr>
  </w:style>
  <w:style w:type="character" w:customStyle="1" w:styleId="703">
    <w:name w:val="不明显参考1"/>
    <w:autoRedefine/>
    <w:qFormat/>
    <w:uiPriority w:val="0"/>
    <w:rPr>
      <w:color w:val="auto"/>
      <w:sz w:val="21"/>
    </w:rPr>
  </w:style>
  <w:style w:type="character" w:customStyle="1" w:styleId="704">
    <w:name w:val="明显参考1"/>
    <w:autoRedefine/>
    <w:qFormat/>
    <w:uiPriority w:val="0"/>
    <w:rPr>
      <w:b/>
      <w:color w:val="auto"/>
      <w:sz w:val="21"/>
    </w:rPr>
  </w:style>
  <w:style w:type="character" w:customStyle="1" w:styleId="705">
    <w:name w:val="书籍标题1"/>
    <w:autoRedefine/>
    <w:qFormat/>
    <w:uiPriority w:val="0"/>
    <w:rPr>
      <w:b/>
      <w:i/>
      <w:sz w:val="21"/>
    </w:rPr>
  </w:style>
  <w:style w:type="character" w:customStyle="1" w:styleId="706">
    <w:name w:val="批注文字 字符2"/>
    <w:link w:val="20"/>
    <w:autoRedefine/>
    <w:semiHidden/>
    <w:qFormat/>
    <w:locked/>
    <w:uiPriority w:val="99"/>
    <w:rPr>
      <w:rFonts w:ascii="Times New Roman" w:hAnsi="Times New Roman" w:eastAsia="宋体" w:cs="Times New Roman"/>
      <w:kern w:val="0"/>
      <w:sz w:val="20"/>
      <w:szCs w:val="24"/>
    </w:rPr>
  </w:style>
  <w:style w:type="character" w:customStyle="1" w:styleId="707">
    <w:name w:val="标题 Char1"/>
    <w:autoRedefine/>
    <w:qFormat/>
    <w:uiPriority w:val="0"/>
    <w:rPr>
      <w:rFonts w:hint="default" w:ascii="Cambria" w:hAnsi="Cambria" w:cs="Times New Roman"/>
      <w:b/>
      <w:bCs/>
      <w:sz w:val="32"/>
      <w:szCs w:val="32"/>
    </w:rPr>
  </w:style>
  <w:style w:type="character" w:customStyle="1" w:styleId="708">
    <w:name w:val="hui121"/>
    <w:autoRedefine/>
    <w:qFormat/>
    <w:uiPriority w:val="0"/>
    <w:rPr>
      <w:rFonts w:hint="eastAsia" w:ascii="宋体" w:hAnsi="宋体" w:eastAsia="宋体"/>
      <w:color w:val="333333"/>
      <w:kern w:val="2"/>
      <w:sz w:val="18"/>
      <w:szCs w:val="18"/>
      <w:lang w:val="en-US" w:eastAsia="zh-CN" w:bidi="ar-SA"/>
    </w:rPr>
  </w:style>
  <w:style w:type="character" w:customStyle="1" w:styleId="709">
    <w:name w:val="纯文本 Char"/>
    <w:autoRedefine/>
    <w:qFormat/>
    <w:uiPriority w:val="0"/>
    <w:rPr>
      <w:rFonts w:hint="eastAsia" w:ascii="宋体" w:hAnsi="Courier New" w:eastAsia="宋体" w:cs="Courier New"/>
      <w:szCs w:val="21"/>
    </w:rPr>
  </w:style>
  <w:style w:type="character" w:customStyle="1" w:styleId="710">
    <w:name w:val="class4"/>
    <w:autoRedefine/>
    <w:qFormat/>
    <w:uiPriority w:val="0"/>
  </w:style>
  <w:style w:type="character" w:customStyle="1" w:styleId="711">
    <w:name w:val="标准文本 Char"/>
    <w:autoRedefine/>
    <w:qFormat/>
    <w:uiPriority w:val="0"/>
    <w:rPr>
      <w:sz w:val="20"/>
    </w:rPr>
  </w:style>
  <w:style w:type="character" w:customStyle="1" w:styleId="712">
    <w:name w:val="列出段落 Char"/>
    <w:autoRedefine/>
    <w:qFormat/>
    <w:uiPriority w:val="0"/>
    <w:rPr>
      <w:sz w:val="20"/>
    </w:rPr>
  </w:style>
  <w:style w:type="character" w:customStyle="1" w:styleId="713">
    <w:name w:val="纯文本 Char1"/>
    <w:autoRedefine/>
    <w:qFormat/>
    <w:uiPriority w:val="0"/>
    <w:rPr>
      <w:sz w:val="20"/>
    </w:rPr>
  </w:style>
  <w:style w:type="character" w:customStyle="1" w:styleId="714">
    <w:name w:val="封面日期 Char Char"/>
    <w:autoRedefine/>
    <w:qFormat/>
    <w:uiPriority w:val="0"/>
    <w:rPr>
      <w:sz w:val="20"/>
    </w:rPr>
  </w:style>
  <w:style w:type="character" w:customStyle="1" w:styleId="715">
    <w:name w:val="ca-3"/>
    <w:autoRedefine/>
    <w:qFormat/>
    <w:uiPriority w:val="0"/>
    <w:rPr>
      <w:rFonts w:hint="eastAsia" w:ascii="宋体" w:hAnsi="宋体" w:eastAsia="宋体"/>
      <w:kern w:val="2"/>
      <w:sz w:val="24"/>
      <w:szCs w:val="24"/>
      <w:lang w:val="en-US" w:eastAsia="zh-CN" w:bidi="ar-SA"/>
    </w:rPr>
  </w:style>
  <w:style w:type="character" w:customStyle="1" w:styleId="716">
    <w:name w:val="class3"/>
    <w:autoRedefine/>
    <w:qFormat/>
    <w:uiPriority w:val="0"/>
  </w:style>
  <w:style w:type="character" w:customStyle="1" w:styleId="717">
    <w:name w:val="style41"/>
    <w:autoRedefine/>
    <w:qFormat/>
    <w:uiPriority w:val="0"/>
    <w:rPr>
      <w:sz w:val="18"/>
      <w:szCs w:val="18"/>
    </w:rPr>
  </w:style>
  <w:style w:type="character" w:customStyle="1" w:styleId="718">
    <w:name w:val="label_list1"/>
    <w:autoRedefine/>
    <w:qFormat/>
    <w:uiPriority w:val="0"/>
  </w:style>
  <w:style w:type="character" w:customStyle="1" w:styleId="719">
    <w:name w:val="普通文字 Char Char1"/>
    <w:autoRedefine/>
    <w:qFormat/>
    <w:uiPriority w:val="0"/>
    <w:rPr>
      <w:rFonts w:hint="eastAsia" w:ascii="宋体" w:hAnsi="Courier New" w:eastAsia="宋体"/>
      <w:kern w:val="2"/>
      <w:sz w:val="24"/>
      <w:szCs w:val="24"/>
    </w:rPr>
  </w:style>
  <w:style w:type="character" w:customStyle="1" w:styleId="720">
    <w:name w:val="zbggmain style9"/>
    <w:autoRedefine/>
    <w:qFormat/>
    <w:uiPriority w:val="0"/>
    <w:rPr>
      <w:sz w:val="20"/>
    </w:rPr>
  </w:style>
  <w:style w:type="character" w:customStyle="1" w:styleId="721">
    <w:name w:val="Body Text(ch) Char Char"/>
    <w:autoRedefine/>
    <w:qFormat/>
    <w:uiPriority w:val="0"/>
    <w:rPr>
      <w:sz w:val="20"/>
    </w:rPr>
  </w:style>
  <w:style w:type="character" w:customStyle="1" w:styleId="722">
    <w:name w:val="op-map-singlepoint-info-right1"/>
    <w:autoRedefine/>
    <w:qFormat/>
    <w:uiPriority w:val="0"/>
    <w:rPr>
      <w:sz w:val="20"/>
    </w:rPr>
  </w:style>
  <w:style w:type="character" w:customStyle="1" w:styleId="723">
    <w:name w:val="ca-451"/>
    <w:autoRedefine/>
    <w:qFormat/>
    <w:uiPriority w:val="0"/>
    <w:rPr>
      <w:rFonts w:hint="eastAsia" w:ascii="宋体" w:hAnsi="宋体" w:eastAsia="宋体"/>
      <w:color w:val="000000"/>
      <w:sz w:val="72"/>
      <w:szCs w:val="72"/>
    </w:rPr>
  </w:style>
  <w:style w:type="character" w:customStyle="1" w:styleId="724">
    <w:name w:val="Char Char39"/>
    <w:autoRedefine/>
    <w:qFormat/>
    <w:uiPriority w:val="0"/>
    <w:rPr>
      <w:rFonts w:hint="default" w:ascii="Times New Roman" w:hAnsi="Times New Roman" w:eastAsia="宋体" w:cs="Times New Roman"/>
      <w:b/>
      <w:bCs/>
      <w:sz w:val="28"/>
      <w:szCs w:val="28"/>
    </w:rPr>
  </w:style>
  <w:style w:type="character" w:customStyle="1" w:styleId="725">
    <w:name w:val="Char Char40"/>
    <w:autoRedefine/>
    <w:qFormat/>
    <w:uiPriority w:val="0"/>
    <w:rPr>
      <w:rFonts w:hint="default" w:ascii="Arial" w:hAnsi="Arial" w:eastAsia="黑体" w:cs="Times New Roman"/>
      <w:b/>
      <w:bCs/>
      <w:sz w:val="28"/>
      <w:szCs w:val="28"/>
    </w:rPr>
  </w:style>
  <w:style w:type="character" w:customStyle="1" w:styleId="726">
    <w:name w:val="Char Char42"/>
    <w:autoRedefine/>
    <w:qFormat/>
    <w:uiPriority w:val="0"/>
    <w:rPr>
      <w:rFonts w:hint="default" w:ascii="Arial" w:hAnsi="Arial" w:eastAsia="黑体" w:cs="Times New Roman"/>
      <w:b/>
      <w:bCs/>
      <w:sz w:val="32"/>
      <w:szCs w:val="32"/>
    </w:rPr>
  </w:style>
  <w:style w:type="character" w:customStyle="1" w:styleId="727">
    <w:name w:val="Char Char43"/>
    <w:autoRedefine/>
    <w:qFormat/>
    <w:uiPriority w:val="0"/>
    <w:rPr>
      <w:rFonts w:hint="default" w:ascii="Times New Roman" w:hAnsi="Times New Roman" w:eastAsia="宋体" w:cs="Times New Roman"/>
      <w:b/>
      <w:bCs/>
      <w:sz w:val="24"/>
      <w:szCs w:val="24"/>
    </w:rPr>
  </w:style>
  <w:style w:type="character" w:customStyle="1" w:styleId="728">
    <w:name w:val="Char Char41"/>
    <w:autoRedefine/>
    <w:qFormat/>
    <w:uiPriority w:val="0"/>
    <w:rPr>
      <w:rFonts w:hint="default" w:ascii="Times New Roman" w:hAnsi="Times New Roman" w:eastAsia="宋体" w:cs="Times New Roman"/>
      <w:b/>
      <w:bCs/>
      <w:sz w:val="32"/>
      <w:szCs w:val="32"/>
    </w:rPr>
  </w:style>
  <w:style w:type="character" w:customStyle="1" w:styleId="729">
    <w:name w:val="Char Char38"/>
    <w:autoRedefine/>
    <w:qFormat/>
    <w:uiPriority w:val="0"/>
    <w:rPr>
      <w:rFonts w:hint="default" w:ascii="Arial" w:hAnsi="Arial" w:eastAsia="黑体" w:cs="Arial"/>
      <w:b/>
      <w:bCs/>
      <w:sz w:val="24"/>
      <w:szCs w:val="24"/>
    </w:rPr>
  </w:style>
  <w:style w:type="character" w:customStyle="1" w:styleId="730">
    <w:name w:val="Char Char35"/>
    <w:autoRedefine/>
    <w:qFormat/>
    <w:uiPriority w:val="0"/>
    <w:rPr>
      <w:rFonts w:hint="default" w:ascii="Arial" w:hAnsi="Arial" w:eastAsia="黑体" w:cs="Times New Roman"/>
    </w:rPr>
  </w:style>
  <w:style w:type="character" w:customStyle="1" w:styleId="731">
    <w:name w:val="Char Char Char Char Char"/>
    <w:autoRedefine/>
    <w:qFormat/>
    <w:uiPriority w:val="0"/>
    <w:rPr>
      <w:rFonts w:hint="default" w:ascii="Arial" w:hAnsi="Arial" w:eastAsia="黑体" w:cs="Arial"/>
      <w:b/>
      <w:bCs/>
      <w:kern w:val="2"/>
      <w:sz w:val="32"/>
      <w:szCs w:val="32"/>
      <w:lang w:val="en-US" w:eastAsia="zh-CN" w:bidi="ar-SA"/>
    </w:rPr>
  </w:style>
  <w:style w:type="character" w:customStyle="1" w:styleId="732">
    <w:name w:val="正文文本 Char2"/>
    <w:autoRedefine/>
    <w:qFormat/>
    <w:locked/>
    <w:uiPriority w:val="0"/>
    <w:rPr>
      <w:rFonts w:hint="eastAsia" w:ascii="宋体" w:hAnsi="宋体" w:eastAsia="宋体"/>
      <w:kern w:val="2"/>
      <w:sz w:val="28"/>
      <w:szCs w:val="24"/>
      <w:lang w:val="en-US" w:eastAsia="zh-CN" w:bidi="ar-SA"/>
    </w:rPr>
  </w:style>
  <w:style w:type="character" w:customStyle="1" w:styleId="733">
    <w:name w:val="标题 2 Char1"/>
    <w:autoRedefine/>
    <w:qFormat/>
    <w:uiPriority w:val="0"/>
    <w:rPr>
      <w:rFonts w:hint="default" w:ascii="Arial" w:hAnsi="Arial" w:eastAsia="黑体" w:cs="Arial"/>
      <w:b/>
      <w:bCs/>
      <w:kern w:val="2"/>
      <w:sz w:val="32"/>
      <w:szCs w:val="32"/>
      <w:lang w:val="en-US" w:eastAsia="zh-CN" w:bidi="ar-SA"/>
    </w:rPr>
  </w:style>
  <w:style w:type="character" w:customStyle="1" w:styleId="734">
    <w:name w:val="ca-61"/>
    <w:autoRedefine/>
    <w:qFormat/>
    <w:uiPriority w:val="0"/>
    <w:rPr>
      <w:rFonts w:hint="eastAsia" w:ascii="宋体" w:hAnsi="宋体" w:eastAsia="宋体"/>
      <w:color w:val="000000"/>
      <w:sz w:val="30"/>
      <w:szCs w:val="30"/>
    </w:rPr>
  </w:style>
  <w:style w:type="character" w:customStyle="1" w:styleId="735">
    <w:name w:val="ca-161"/>
    <w:autoRedefine/>
    <w:qFormat/>
    <w:uiPriority w:val="0"/>
    <w:rPr>
      <w:rFonts w:hint="eastAsia" w:ascii="宋体" w:hAnsi="宋体" w:eastAsia="宋体"/>
      <w:sz w:val="24"/>
      <w:szCs w:val="24"/>
    </w:rPr>
  </w:style>
  <w:style w:type="character" w:customStyle="1" w:styleId="736">
    <w:name w:val="textcontents"/>
    <w:autoRedefine/>
    <w:qFormat/>
    <w:uiPriority w:val="0"/>
    <w:rPr>
      <w:rFonts w:hint="default" w:ascii="Times New Roman" w:hAnsi="Times New Roman" w:cs="Times New Roman"/>
    </w:rPr>
  </w:style>
  <w:style w:type="character" w:customStyle="1" w:styleId="737">
    <w:name w:val="ca-401"/>
    <w:autoRedefine/>
    <w:qFormat/>
    <w:uiPriority w:val="0"/>
    <w:rPr>
      <w:rFonts w:hint="default" w:ascii="Times New Roman" w:hAnsi="Times New Roman" w:cs="Times New Roman"/>
      <w:sz w:val="20"/>
      <w:szCs w:val="20"/>
    </w:rPr>
  </w:style>
  <w:style w:type="character" w:customStyle="1" w:styleId="738">
    <w:name w:val="ca-231"/>
    <w:autoRedefine/>
    <w:qFormat/>
    <w:uiPriority w:val="0"/>
    <w:rPr>
      <w:rFonts w:hint="default" w:ascii="Times New Roman" w:hAnsi="Times New Roman" w:cs="Times New Roman"/>
      <w:sz w:val="21"/>
      <w:szCs w:val="21"/>
    </w:rPr>
  </w:style>
  <w:style w:type="character" w:customStyle="1" w:styleId="739">
    <w:name w:val="ca-331"/>
    <w:autoRedefine/>
    <w:qFormat/>
    <w:uiPriority w:val="0"/>
    <w:rPr>
      <w:rFonts w:hint="eastAsia" w:ascii="宋体" w:hAnsi="宋体" w:eastAsia="宋体"/>
      <w:b/>
      <w:bCs/>
      <w:color w:val="002060"/>
      <w:spacing w:val="-20"/>
      <w:sz w:val="20"/>
      <w:szCs w:val="20"/>
    </w:rPr>
  </w:style>
  <w:style w:type="character" w:customStyle="1" w:styleId="740">
    <w:name w:val="ca-201"/>
    <w:autoRedefine/>
    <w:qFormat/>
    <w:uiPriority w:val="0"/>
    <w:rPr>
      <w:rFonts w:hint="default" w:ascii="??" w:hAnsi="??"/>
      <w:color w:val="000000"/>
      <w:sz w:val="18"/>
      <w:szCs w:val="18"/>
    </w:rPr>
  </w:style>
  <w:style w:type="character" w:customStyle="1" w:styleId="741">
    <w:name w:val="ca-191"/>
    <w:autoRedefine/>
    <w:qFormat/>
    <w:uiPriority w:val="0"/>
    <w:rPr>
      <w:rFonts w:hint="default" w:ascii="Times New Roman" w:hAnsi="Times New Roman" w:cs="Times New Roman"/>
      <w:sz w:val="18"/>
      <w:szCs w:val="18"/>
    </w:rPr>
  </w:style>
  <w:style w:type="character" w:customStyle="1" w:styleId="742">
    <w:name w:val="CPara--- Char Char"/>
    <w:autoRedefine/>
    <w:qFormat/>
    <w:uiPriority w:val="0"/>
    <w:rPr>
      <w:rFonts w:hint="default" w:ascii="Arial" w:hAnsi="Arial" w:eastAsia="宋体" w:cs="Arial"/>
      <w:lang w:val="en-US" w:eastAsia="en-US" w:bidi="ar-SA"/>
    </w:rPr>
  </w:style>
  <w:style w:type="character" w:customStyle="1" w:styleId="743">
    <w:name w:val="标题 5 Char1"/>
    <w:autoRedefine/>
    <w:qFormat/>
    <w:uiPriority w:val="0"/>
    <w:rPr>
      <w:rFonts w:hint="eastAsia" w:ascii="宋体" w:hAnsi="宋体" w:eastAsia="宋体"/>
      <w:b/>
      <w:bCs/>
      <w:kern w:val="2"/>
      <w:sz w:val="28"/>
      <w:szCs w:val="28"/>
      <w:lang w:val="en-US" w:eastAsia="zh-CN" w:bidi="ar-SA"/>
    </w:rPr>
  </w:style>
  <w:style w:type="character" w:customStyle="1" w:styleId="744">
    <w:name w:val="ca-81"/>
    <w:autoRedefine/>
    <w:qFormat/>
    <w:uiPriority w:val="0"/>
    <w:rPr>
      <w:rFonts w:hint="eastAsia" w:ascii="宋体" w:hAnsi="宋体" w:eastAsia="宋体"/>
      <w:color w:val="000000"/>
      <w:sz w:val="28"/>
      <w:szCs w:val="28"/>
    </w:rPr>
  </w:style>
  <w:style w:type="character" w:customStyle="1" w:styleId="745">
    <w:name w:val="ca-461"/>
    <w:autoRedefine/>
    <w:qFormat/>
    <w:uiPriority w:val="0"/>
    <w:rPr>
      <w:rFonts w:hint="eastAsia" w:ascii="宋体" w:hAnsi="宋体" w:eastAsia="宋体"/>
      <w:color w:val="000000"/>
      <w:spacing w:val="-20"/>
      <w:sz w:val="28"/>
      <w:szCs w:val="28"/>
    </w:rPr>
  </w:style>
  <w:style w:type="character" w:customStyle="1" w:styleId="746">
    <w:name w:val="ca-501"/>
    <w:autoRedefine/>
    <w:qFormat/>
    <w:uiPriority w:val="0"/>
    <w:rPr>
      <w:rFonts w:hint="eastAsia" w:ascii="宋体" w:hAnsi="宋体" w:eastAsia="宋体"/>
      <w:spacing w:val="0"/>
      <w:sz w:val="24"/>
      <w:szCs w:val="24"/>
    </w:rPr>
  </w:style>
  <w:style w:type="character" w:customStyle="1" w:styleId="747">
    <w:name w:val="2nd level Char1"/>
    <w:autoRedefine/>
    <w:qFormat/>
    <w:uiPriority w:val="0"/>
    <w:rPr>
      <w:rFonts w:hint="default" w:ascii="Arial" w:hAnsi="Arial" w:eastAsia="宋体" w:cs="Arial"/>
      <w:b/>
      <w:bCs/>
      <w:kern w:val="2"/>
      <w:sz w:val="24"/>
      <w:szCs w:val="32"/>
      <w:lang w:val="en-US" w:eastAsia="zh-CN" w:bidi="ar-SA"/>
    </w:rPr>
  </w:style>
  <w:style w:type="character" w:customStyle="1" w:styleId="748">
    <w:name w:val="日期 Char1"/>
    <w:autoRedefine/>
    <w:qFormat/>
    <w:uiPriority w:val="0"/>
    <w:rPr>
      <w:kern w:val="2"/>
      <w:sz w:val="21"/>
      <w:szCs w:val="22"/>
    </w:rPr>
  </w:style>
  <w:style w:type="character" w:customStyle="1" w:styleId="749">
    <w:name w:val="ca-210"/>
    <w:autoRedefine/>
    <w:qFormat/>
    <w:uiPriority w:val="0"/>
    <w:rPr>
      <w:rFonts w:hint="default" w:ascii="Times New Roman" w:hAnsi="Times New Roman" w:cs="Times New Roman"/>
      <w:color w:val="000000"/>
      <w:sz w:val="36"/>
      <w:szCs w:val="36"/>
    </w:rPr>
  </w:style>
  <w:style w:type="character" w:customStyle="1" w:styleId="750">
    <w:name w:val="页眉 Char Char"/>
    <w:autoRedefine/>
    <w:qFormat/>
    <w:uiPriority w:val="0"/>
    <w:rPr>
      <w:rFonts w:hint="default" w:ascii="Times New Roman" w:hAnsi="Times New Roman" w:eastAsia="宋体" w:cs="Times New Roman"/>
      <w:sz w:val="18"/>
      <w:szCs w:val="18"/>
    </w:rPr>
  </w:style>
  <w:style w:type="character" w:customStyle="1" w:styleId="751">
    <w:name w:val="页脚 Char1"/>
    <w:autoRedefine/>
    <w:qFormat/>
    <w:uiPriority w:val="0"/>
    <w:rPr>
      <w:rFonts w:hint="eastAsia" w:ascii="黑体" w:hAnsi="黑体" w:eastAsia="黑体"/>
      <w:snapToGrid w:val="0"/>
      <w:sz w:val="18"/>
      <w:szCs w:val="18"/>
      <w:lang w:val="en-US" w:eastAsia="zh-CN" w:bidi="ar-SA"/>
    </w:rPr>
  </w:style>
  <w:style w:type="character" w:customStyle="1" w:styleId="752">
    <w:name w:val="日期 Char2"/>
    <w:autoRedefine/>
    <w:qFormat/>
    <w:uiPriority w:val="0"/>
    <w:rPr>
      <w:rFonts w:hint="eastAsia" w:ascii="楷体_GB2312" w:eastAsia="楷体_GB2312"/>
      <w:kern w:val="2"/>
      <w:sz w:val="32"/>
      <w:lang w:val="en-US" w:eastAsia="zh-CN" w:bidi="ar-SA"/>
    </w:rPr>
  </w:style>
  <w:style w:type="character" w:customStyle="1" w:styleId="753">
    <w:name w:val="style11"/>
    <w:autoRedefine/>
    <w:qFormat/>
    <w:uiPriority w:val="0"/>
    <w:rPr>
      <w:sz w:val="27"/>
      <w:szCs w:val="27"/>
    </w:rPr>
  </w:style>
  <w:style w:type="character" w:customStyle="1" w:styleId="754">
    <w:name w:val="文档结构图 Char1"/>
    <w:autoRedefine/>
    <w:qFormat/>
    <w:uiPriority w:val="0"/>
    <w:rPr>
      <w:rFonts w:hint="eastAsia" w:ascii="宋体" w:hAnsi="宋体" w:eastAsia="宋体"/>
      <w:kern w:val="2"/>
      <w:sz w:val="18"/>
      <w:szCs w:val="18"/>
    </w:rPr>
  </w:style>
  <w:style w:type="character" w:customStyle="1" w:styleId="755">
    <w:name w:val="批注文字 Char1"/>
    <w:autoRedefine/>
    <w:semiHidden/>
    <w:qFormat/>
    <w:uiPriority w:val="0"/>
    <w:rPr>
      <w:rFonts w:hint="eastAsia" w:ascii="宋体" w:hAnsi="宋体" w:eastAsia="宋体"/>
      <w:kern w:val="2"/>
      <w:sz w:val="21"/>
      <w:szCs w:val="24"/>
      <w:lang w:val="en-US" w:eastAsia="zh-CN" w:bidi="ar-SA"/>
    </w:rPr>
  </w:style>
  <w:style w:type="character" w:customStyle="1" w:styleId="756">
    <w:name w:val="Char Char22"/>
    <w:autoRedefine/>
    <w:qFormat/>
    <w:uiPriority w:val="0"/>
    <w:rPr>
      <w:rFonts w:hint="eastAsia" w:ascii="宋体" w:hAnsi="宋体" w:eastAsia="宋体"/>
      <w:b/>
      <w:bCs/>
      <w:kern w:val="44"/>
      <w:sz w:val="44"/>
      <w:szCs w:val="44"/>
    </w:rPr>
  </w:style>
  <w:style w:type="character" w:customStyle="1" w:styleId="757">
    <w:name w:val="正文文字4 Char"/>
    <w:autoRedefine/>
    <w:qFormat/>
    <w:uiPriority w:val="0"/>
    <w:rPr>
      <w:rFonts w:hint="eastAsia" w:ascii="宋体" w:hAnsi="宋体" w:eastAsia="宋体"/>
      <w:kern w:val="2"/>
      <w:sz w:val="21"/>
      <w:szCs w:val="24"/>
      <w:lang w:val="en-US" w:eastAsia="zh-CN" w:bidi="ar-SA"/>
    </w:rPr>
  </w:style>
  <w:style w:type="character" w:customStyle="1" w:styleId="758">
    <w:name w:val="ca-410"/>
    <w:autoRedefine/>
    <w:qFormat/>
    <w:uiPriority w:val="0"/>
    <w:rPr>
      <w:rFonts w:hint="eastAsia" w:ascii="宋体" w:hAnsi="宋体" w:eastAsia="宋体"/>
      <w:b/>
      <w:bCs/>
      <w:color w:val="000000"/>
      <w:spacing w:val="-20"/>
      <w:sz w:val="48"/>
      <w:szCs w:val="48"/>
    </w:rPr>
  </w:style>
  <w:style w:type="character" w:customStyle="1" w:styleId="759">
    <w:name w:val="ca-101"/>
    <w:autoRedefine/>
    <w:qFormat/>
    <w:uiPriority w:val="0"/>
    <w:rPr>
      <w:rFonts w:hint="default" w:ascii="Times New Roman" w:hAnsi="Times New Roman" w:cs="Times New Roman"/>
      <w:color w:val="000000"/>
      <w:sz w:val="52"/>
      <w:szCs w:val="52"/>
    </w:rPr>
  </w:style>
  <w:style w:type="paragraph" w:customStyle="1" w:styleId="760">
    <w:name w:val="标题 3_1"/>
    <w:basedOn w:val="115"/>
    <w:next w:val="115"/>
    <w:link w:val="761"/>
    <w:autoRedefine/>
    <w:qFormat/>
    <w:uiPriority w:val="0"/>
    <w:pPr>
      <w:keepNext/>
      <w:keepLines/>
      <w:spacing w:before="260" w:after="260" w:line="415" w:lineRule="auto"/>
      <w:outlineLvl w:val="2"/>
    </w:pPr>
    <w:rPr>
      <w:rFonts w:ascii="Times New Roman" w:hAnsi="Times New Roman"/>
      <w:b/>
      <w:bCs/>
      <w:sz w:val="32"/>
      <w:szCs w:val="32"/>
    </w:rPr>
  </w:style>
  <w:style w:type="character" w:customStyle="1" w:styleId="761">
    <w:name w:val="标题 3 Char_0"/>
    <w:link w:val="760"/>
    <w:autoRedefine/>
    <w:qFormat/>
    <w:locked/>
    <w:uiPriority w:val="0"/>
    <w:rPr>
      <w:rFonts w:ascii="Times New Roman" w:hAnsi="Times New Roman" w:eastAsia="宋体" w:cs="Times New Roman"/>
      <w:b/>
      <w:bCs/>
      <w:sz w:val="32"/>
      <w:szCs w:val="32"/>
    </w:rPr>
  </w:style>
  <w:style w:type="character" w:customStyle="1" w:styleId="762">
    <w:name w:val="ca-361"/>
    <w:autoRedefine/>
    <w:qFormat/>
    <w:uiPriority w:val="0"/>
    <w:rPr>
      <w:rFonts w:hint="eastAsia" w:ascii="宋体" w:hAnsi="宋体" w:eastAsia="宋体"/>
      <w:b/>
      <w:bCs/>
      <w:spacing w:val="-20"/>
      <w:sz w:val="21"/>
      <w:szCs w:val="21"/>
    </w:rPr>
  </w:style>
  <w:style w:type="character" w:customStyle="1" w:styleId="763">
    <w:name w:val="标题 3 Char1"/>
    <w:autoRedefine/>
    <w:qFormat/>
    <w:uiPriority w:val="0"/>
    <w:rPr>
      <w:rFonts w:hint="eastAsia" w:ascii="宋体" w:hAnsi="宋体" w:eastAsia="宋体"/>
      <w:b/>
      <w:bCs/>
      <w:kern w:val="2"/>
      <w:sz w:val="32"/>
      <w:szCs w:val="32"/>
      <w:lang w:val="en-US" w:eastAsia="zh-CN" w:bidi="ar-SA"/>
    </w:rPr>
  </w:style>
  <w:style w:type="character" w:customStyle="1" w:styleId="764">
    <w:name w:val="ca-301"/>
    <w:autoRedefine/>
    <w:qFormat/>
    <w:uiPriority w:val="0"/>
    <w:rPr>
      <w:rFonts w:hint="default" w:ascii="??" w:hAnsi="??"/>
      <w:color w:val="002060"/>
      <w:sz w:val="21"/>
      <w:szCs w:val="21"/>
    </w:rPr>
  </w:style>
  <w:style w:type="character" w:customStyle="1" w:styleId="765">
    <w:name w:val="标题 Char Char"/>
    <w:autoRedefine/>
    <w:qFormat/>
    <w:uiPriority w:val="0"/>
    <w:rPr>
      <w:rFonts w:hint="default" w:ascii="Arial" w:hAnsi="Arial" w:eastAsia="宋体" w:cs="Arial"/>
      <w:b/>
      <w:kern w:val="2"/>
      <w:sz w:val="44"/>
      <w:lang w:val="en-US" w:eastAsia="zh-CN"/>
    </w:rPr>
  </w:style>
  <w:style w:type="character" w:customStyle="1" w:styleId="766">
    <w:name w:val="ca-381"/>
    <w:autoRedefine/>
    <w:qFormat/>
    <w:uiPriority w:val="0"/>
    <w:rPr>
      <w:rFonts w:hint="default" w:ascii="Times New Roman" w:hAnsi="Times New Roman" w:cs="Times New Roman"/>
      <w:b/>
      <w:bCs/>
      <w:spacing w:val="-20"/>
      <w:sz w:val="21"/>
      <w:szCs w:val="21"/>
    </w:rPr>
  </w:style>
  <w:style w:type="character" w:customStyle="1" w:styleId="767">
    <w:name w:val="文档结构图 Char2"/>
    <w:autoRedefine/>
    <w:qFormat/>
    <w:uiPriority w:val="0"/>
    <w:rPr>
      <w:kern w:val="2"/>
      <w:sz w:val="21"/>
      <w:szCs w:val="24"/>
      <w:shd w:val="clear" w:color="auto" w:fill="000080"/>
    </w:rPr>
  </w:style>
  <w:style w:type="character" w:customStyle="1" w:styleId="768">
    <w:name w:val="ca-241"/>
    <w:autoRedefine/>
    <w:qFormat/>
    <w:uiPriority w:val="0"/>
    <w:rPr>
      <w:rFonts w:hint="eastAsia" w:ascii="宋体" w:hAnsi="宋体" w:eastAsia="宋体"/>
      <w:sz w:val="24"/>
      <w:szCs w:val="24"/>
    </w:rPr>
  </w:style>
  <w:style w:type="character" w:customStyle="1" w:styleId="769">
    <w:name w:val="Char Char30"/>
    <w:autoRedefine/>
    <w:qFormat/>
    <w:uiPriority w:val="0"/>
    <w:rPr>
      <w:rFonts w:hint="default" w:ascii="Arial" w:hAnsi="Arial" w:eastAsia="黑体" w:cs="Times New Roman"/>
      <w:b/>
      <w:bCs/>
      <w:sz w:val="32"/>
      <w:szCs w:val="32"/>
    </w:rPr>
  </w:style>
  <w:style w:type="character" w:customStyle="1" w:styleId="770">
    <w:name w:val="表正文 Char1"/>
    <w:autoRedefine/>
    <w:qFormat/>
    <w:uiPriority w:val="0"/>
    <w:rPr>
      <w:rFonts w:hint="eastAsia" w:ascii="宋体" w:hAnsi="宋体" w:eastAsia="宋体"/>
      <w:kern w:val="2"/>
      <w:sz w:val="21"/>
      <w:szCs w:val="24"/>
      <w:lang w:val="en-US" w:eastAsia="zh-CN" w:bidi="ar-SA"/>
    </w:rPr>
  </w:style>
  <w:style w:type="character" w:customStyle="1" w:styleId="771">
    <w:name w:val="ca-171"/>
    <w:autoRedefine/>
    <w:qFormat/>
    <w:uiPriority w:val="0"/>
    <w:rPr>
      <w:rFonts w:hint="default" w:ascii="Times New Roman" w:hAnsi="Times New Roman" w:cs="Times New Roman"/>
      <w:b/>
      <w:bCs/>
      <w:spacing w:val="-20"/>
      <w:sz w:val="24"/>
      <w:szCs w:val="24"/>
    </w:rPr>
  </w:style>
  <w:style w:type="character" w:customStyle="1" w:styleId="772">
    <w:name w:val="Char Char23"/>
    <w:autoRedefine/>
    <w:qFormat/>
    <w:uiPriority w:val="0"/>
    <w:rPr>
      <w:rFonts w:hint="default" w:ascii="Times New Roman" w:hAnsi="Times New Roman" w:eastAsia="宋体" w:cs="Times New Roman"/>
      <w:b/>
      <w:bCs/>
      <w:sz w:val="32"/>
      <w:szCs w:val="32"/>
    </w:rPr>
  </w:style>
  <w:style w:type="character" w:customStyle="1" w:styleId="773">
    <w:name w:val="ca-511"/>
    <w:autoRedefine/>
    <w:qFormat/>
    <w:uiPriority w:val="0"/>
    <w:rPr>
      <w:rFonts w:hint="default" w:ascii="Times New Roman" w:hAnsi="Times New Roman" w:cs="Times New Roman"/>
      <w:b/>
      <w:bCs/>
      <w:color w:val="000000"/>
      <w:spacing w:val="-20"/>
      <w:sz w:val="32"/>
      <w:szCs w:val="32"/>
    </w:rPr>
  </w:style>
  <w:style w:type="character" w:customStyle="1" w:styleId="774">
    <w:name w:val="Heading 3 - old Char1"/>
    <w:autoRedefine/>
    <w:qFormat/>
    <w:uiPriority w:val="0"/>
    <w:rPr>
      <w:rFonts w:hint="eastAsia" w:ascii="宋体" w:hAnsi="宋体" w:eastAsia="宋体"/>
      <w:b/>
      <w:bCs/>
      <w:kern w:val="2"/>
      <w:sz w:val="21"/>
      <w:szCs w:val="32"/>
      <w:lang w:val="en-US" w:eastAsia="zh-CN" w:bidi="ar-SA"/>
    </w:rPr>
  </w:style>
  <w:style w:type="character" w:customStyle="1" w:styleId="775">
    <w:name w:val="Char Char21"/>
    <w:autoRedefine/>
    <w:qFormat/>
    <w:uiPriority w:val="0"/>
    <w:rPr>
      <w:rFonts w:hint="default" w:ascii="Arial" w:hAnsi="Arial" w:eastAsia="黑体" w:cs="Arial"/>
      <w:b/>
      <w:bCs/>
      <w:kern w:val="2"/>
      <w:sz w:val="28"/>
      <w:szCs w:val="28"/>
      <w:lang w:val="en-US" w:eastAsia="zh-CN" w:bidi="ar-SA"/>
    </w:rPr>
  </w:style>
  <w:style w:type="character" w:customStyle="1" w:styleId="776">
    <w:name w:val="ca-471"/>
    <w:autoRedefine/>
    <w:qFormat/>
    <w:uiPriority w:val="0"/>
    <w:rPr>
      <w:rFonts w:hint="eastAsia" w:ascii="宋体" w:hAnsi="宋体" w:eastAsia="宋体"/>
      <w:b/>
      <w:bCs/>
      <w:color w:val="000000"/>
      <w:spacing w:val="-20"/>
      <w:sz w:val="24"/>
      <w:szCs w:val="24"/>
    </w:rPr>
  </w:style>
  <w:style w:type="character" w:customStyle="1" w:styleId="777">
    <w:name w:val="zbggtop11 style5"/>
    <w:autoRedefine/>
    <w:qFormat/>
    <w:uiPriority w:val="0"/>
  </w:style>
  <w:style w:type="paragraph" w:customStyle="1" w:styleId="778">
    <w:name w:val="标题 3_0_0"/>
    <w:basedOn w:val="116"/>
    <w:next w:val="116"/>
    <w:link w:val="779"/>
    <w:autoRedefine/>
    <w:qFormat/>
    <w:uiPriority w:val="0"/>
    <w:pPr>
      <w:keepNext/>
      <w:keepLines/>
      <w:spacing w:before="260" w:after="260" w:line="415" w:lineRule="auto"/>
      <w:outlineLvl w:val="2"/>
    </w:pPr>
    <w:rPr>
      <w:rFonts w:ascii="Times New Roman" w:hAnsi="Times New Roman"/>
      <w:b/>
      <w:bCs/>
      <w:sz w:val="32"/>
      <w:szCs w:val="32"/>
    </w:rPr>
  </w:style>
  <w:style w:type="character" w:customStyle="1" w:styleId="779">
    <w:name w:val="Char Char2_0"/>
    <w:link w:val="778"/>
    <w:autoRedefine/>
    <w:qFormat/>
    <w:locked/>
    <w:uiPriority w:val="0"/>
    <w:rPr>
      <w:rFonts w:ascii="Times New Roman" w:hAnsi="Times New Roman" w:eastAsia="宋体" w:cs="Times New Roman"/>
      <w:b/>
      <w:bCs/>
      <w:sz w:val="32"/>
      <w:szCs w:val="32"/>
    </w:rPr>
  </w:style>
  <w:style w:type="character" w:customStyle="1" w:styleId="780">
    <w:name w:val="Char Char32"/>
    <w:autoRedefine/>
    <w:qFormat/>
    <w:uiPriority w:val="0"/>
    <w:rPr>
      <w:rFonts w:hint="eastAsia" w:ascii="仿宋_GB2312" w:hAnsi="宋体" w:eastAsia="宋体" w:cs="Arial"/>
      <w:b/>
      <w:bCs/>
      <w:color w:val="000000"/>
      <w:sz w:val="24"/>
      <w:szCs w:val="24"/>
    </w:rPr>
  </w:style>
  <w:style w:type="character" w:customStyle="1" w:styleId="781">
    <w:name w:val="Para- Char Char"/>
    <w:autoRedefine/>
    <w:qFormat/>
    <w:uiPriority w:val="0"/>
    <w:rPr>
      <w:rFonts w:hint="default" w:ascii="Arial" w:hAnsi="Arial" w:eastAsia="宋体" w:cs="Arial"/>
      <w:lang w:val="en-US" w:eastAsia="en-US" w:bidi="ar-SA"/>
    </w:rPr>
  </w:style>
  <w:style w:type="character" w:customStyle="1" w:styleId="782">
    <w:name w:val="不明显强调111"/>
    <w:autoRedefine/>
    <w:qFormat/>
    <w:uiPriority w:val="0"/>
    <w:rPr>
      <w:i/>
      <w:iCs/>
      <w:color w:val="808080"/>
    </w:rPr>
  </w:style>
  <w:style w:type="character" w:customStyle="1" w:styleId="783">
    <w:name w:val="页脚 Char Char"/>
    <w:autoRedefine/>
    <w:qFormat/>
    <w:uiPriority w:val="0"/>
    <w:rPr>
      <w:kern w:val="2"/>
      <w:sz w:val="18"/>
      <w:szCs w:val="18"/>
    </w:rPr>
  </w:style>
  <w:style w:type="character" w:customStyle="1" w:styleId="784">
    <w:name w:val="Char Char33"/>
    <w:autoRedefine/>
    <w:qFormat/>
    <w:uiPriority w:val="0"/>
    <w:rPr>
      <w:rFonts w:hint="default" w:ascii="Times New Roman" w:hAnsi="Times New Roman" w:eastAsia="宋体" w:cs="Times New Roman"/>
      <w:sz w:val="18"/>
      <w:szCs w:val="18"/>
    </w:rPr>
  </w:style>
  <w:style w:type="paragraph" w:customStyle="1" w:styleId="785">
    <w:name w:val="批注文字_0"/>
    <w:basedOn w:val="123"/>
    <w:link w:val="786"/>
    <w:autoRedefine/>
    <w:qFormat/>
    <w:uiPriority w:val="0"/>
    <w:pPr>
      <w:jc w:val="left"/>
    </w:pPr>
    <w:rPr>
      <w:szCs w:val="22"/>
    </w:rPr>
  </w:style>
  <w:style w:type="character" w:customStyle="1" w:styleId="786">
    <w:name w:val="批注文字 Char_0"/>
    <w:link w:val="785"/>
    <w:autoRedefine/>
    <w:qFormat/>
    <w:locked/>
    <w:uiPriority w:val="0"/>
    <w:rPr>
      <w:rFonts w:ascii="Times New Roman" w:hAnsi="Times New Roman" w:eastAsia="宋体" w:cs="Times New Roman"/>
    </w:rPr>
  </w:style>
  <w:style w:type="character" w:customStyle="1" w:styleId="787">
    <w:name w:val="正文文本缩进 2 Char Char"/>
    <w:autoRedefine/>
    <w:qFormat/>
    <w:uiPriority w:val="0"/>
    <w:rPr>
      <w:rFonts w:hint="default" w:ascii="Times New Roman" w:hAnsi="Times New Roman" w:eastAsia="宋体" w:cs="Times New Roman"/>
      <w:szCs w:val="24"/>
    </w:rPr>
  </w:style>
  <w:style w:type="character" w:customStyle="1" w:styleId="788">
    <w:name w:val="by jerry Char Char"/>
    <w:autoRedefine/>
    <w:qFormat/>
    <w:uiPriority w:val="0"/>
    <w:rPr>
      <w:rFonts w:hint="eastAsia" w:ascii="宋体" w:hAnsi="宋体" w:eastAsia="宋体"/>
      <w:b/>
      <w:bCs/>
      <w:kern w:val="44"/>
      <w:sz w:val="44"/>
      <w:szCs w:val="44"/>
      <w:lang w:val="en-US" w:eastAsia="zh-CN" w:bidi="ar-SA"/>
    </w:rPr>
  </w:style>
  <w:style w:type="character" w:customStyle="1" w:styleId="789">
    <w:name w:val="15"/>
    <w:autoRedefine/>
    <w:qFormat/>
    <w:uiPriority w:val="0"/>
    <w:rPr>
      <w:rFonts w:hint="default" w:ascii="Calibri" w:hAnsi="Calibri" w:eastAsia="ヒラギノ角ゴ Pro W3" w:cs="Calibri"/>
      <w:color w:val="000000"/>
      <w:sz w:val="20"/>
      <w:szCs w:val="20"/>
      <w:lang w:val="en-US" w:eastAsia="zh-CN" w:bidi="ar-SA"/>
    </w:rPr>
  </w:style>
  <w:style w:type="character" w:customStyle="1" w:styleId="790">
    <w:name w:val="ca-321"/>
    <w:autoRedefine/>
    <w:qFormat/>
    <w:uiPriority w:val="0"/>
    <w:rPr>
      <w:rFonts w:hint="eastAsia" w:ascii="宋体" w:hAnsi="宋体" w:eastAsia="宋体"/>
      <w:b/>
      <w:bCs/>
      <w:color w:val="C00000"/>
      <w:spacing w:val="-20"/>
      <w:sz w:val="21"/>
      <w:szCs w:val="21"/>
    </w:rPr>
  </w:style>
  <w:style w:type="character" w:customStyle="1" w:styleId="791">
    <w:name w:val="ca-310"/>
    <w:autoRedefine/>
    <w:qFormat/>
    <w:uiPriority w:val="0"/>
    <w:rPr>
      <w:rFonts w:hint="default" w:ascii="Times New Roman" w:hAnsi="Times New Roman" w:cs="Times New Roman"/>
      <w:b/>
      <w:bCs/>
      <w:color w:val="000000"/>
      <w:spacing w:val="-20"/>
      <w:sz w:val="48"/>
      <w:szCs w:val="48"/>
    </w:rPr>
  </w:style>
  <w:style w:type="paragraph" w:customStyle="1" w:styleId="792">
    <w:name w:val="正文缩进_0"/>
    <w:basedOn w:val="126"/>
    <w:link w:val="793"/>
    <w:autoRedefine/>
    <w:qFormat/>
    <w:uiPriority w:val="0"/>
    <w:pPr>
      <w:ind w:firstLine="420" w:firstLineChars="200"/>
    </w:pPr>
    <w:rPr>
      <w:rFonts w:ascii="Times New Roman" w:hAnsi="Times New Roman"/>
    </w:rPr>
  </w:style>
  <w:style w:type="character" w:customStyle="1" w:styleId="793">
    <w:name w:val="署名 Char1"/>
    <w:link w:val="792"/>
    <w:autoRedefine/>
    <w:qFormat/>
    <w:locked/>
    <w:uiPriority w:val="0"/>
    <w:rPr>
      <w:rFonts w:ascii="Times New Roman" w:hAnsi="Times New Roman" w:eastAsia="宋体" w:cs="Times New Roman"/>
    </w:rPr>
  </w:style>
  <w:style w:type="character" w:customStyle="1" w:styleId="794">
    <w:name w:val="ca-411"/>
    <w:autoRedefine/>
    <w:qFormat/>
    <w:uiPriority w:val="0"/>
    <w:rPr>
      <w:rFonts w:hint="eastAsia" w:ascii="宋体" w:hAnsi="宋体" w:eastAsia="宋体"/>
      <w:b/>
      <w:bCs/>
      <w:color w:val="000000"/>
      <w:spacing w:val="-20"/>
      <w:sz w:val="32"/>
      <w:szCs w:val="32"/>
    </w:rPr>
  </w:style>
  <w:style w:type="character" w:customStyle="1" w:styleId="795">
    <w:name w:val="ca-71"/>
    <w:autoRedefine/>
    <w:qFormat/>
    <w:uiPriority w:val="0"/>
    <w:rPr>
      <w:rFonts w:hint="default" w:ascii="Times New Roman" w:hAnsi="Times New Roman" w:cs="Times New Roman"/>
      <w:color w:val="000000"/>
      <w:sz w:val="28"/>
      <w:szCs w:val="28"/>
    </w:rPr>
  </w:style>
  <w:style w:type="character" w:customStyle="1" w:styleId="796">
    <w:name w:val="ca-531"/>
    <w:autoRedefine/>
    <w:qFormat/>
    <w:uiPriority w:val="0"/>
    <w:rPr>
      <w:rFonts w:hint="default" w:ascii="Times New Roman" w:hAnsi="Times New Roman" w:cs="Times New Roman"/>
      <w:b/>
      <w:bCs/>
      <w:spacing w:val="-20"/>
      <w:sz w:val="36"/>
      <w:szCs w:val="36"/>
    </w:rPr>
  </w:style>
  <w:style w:type="character" w:customStyle="1" w:styleId="797">
    <w:name w:val="ca-311"/>
    <w:autoRedefine/>
    <w:qFormat/>
    <w:uiPriority w:val="0"/>
    <w:rPr>
      <w:rFonts w:hint="default" w:ascii="??" w:hAnsi="??"/>
      <w:color w:val="000000"/>
      <w:sz w:val="21"/>
      <w:szCs w:val="21"/>
    </w:rPr>
  </w:style>
  <w:style w:type="character" w:customStyle="1" w:styleId="798">
    <w:name w:val="2nd level Char2"/>
    <w:autoRedefine/>
    <w:qFormat/>
    <w:uiPriority w:val="0"/>
    <w:rPr>
      <w:rFonts w:hint="default" w:ascii="Arial" w:hAnsi="Arial" w:eastAsia="宋体" w:cs="Arial"/>
      <w:b/>
      <w:bCs/>
      <w:kern w:val="2"/>
      <w:sz w:val="24"/>
      <w:szCs w:val="32"/>
      <w:lang w:val="en-US" w:eastAsia="zh-CN" w:bidi="ar-SA"/>
    </w:rPr>
  </w:style>
  <w:style w:type="character" w:customStyle="1" w:styleId="799">
    <w:name w:val="Footer-Even Char"/>
    <w:autoRedefine/>
    <w:qFormat/>
    <w:uiPriority w:val="0"/>
    <w:rPr>
      <w:rFonts w:hint="eastAsia" w:ascii="宋体" w:hAnsi="宋体" w:eastAsia="宋体"/>
      <w:kern w:val="2"/>
      <w:sz w:val="18"/>
      <w:szCs w:val="18"/>
      <w:lang w:val="en-US" w:eastAsia="zh-CN" w:bidi="ar-SA"/>
    </w:rPr>
  </w:style>
  <w:style w:type="character" w:customStyle="1" w:styleId="800">
    <w:name w:val="日期 Char Char"/>
    <w:autoRedefine/>
    <w:qFormat/>
    <w:uiPriority w:val="0"/>
    <w:rPr>
      <w:rFonts w:hint="default" w:ascii="Times New Roman" w:hAnsi="Times New Roman" w:cs="Times New Roman"/>
      <w:kern w:val="2"/>
      <w:sz w:val="21"/>
      <w:szCs w:val="24"/>
    </w:rPr>
  </w:style>
  <w:style w:type="character" w:customStyle="1" w:styleId="801">
    <w:name w:val="批注文字 Char Char"/>
    <w:autoRedefine/>
    <w:qFormat/>
    <w:uiPriority w:val="0"/>
    <w:rPr>
      <w:rFonts w:hint="default" w:ascii="Times New Roman" w:hAnsi="Times New Roman" w:eastAsia="宋体" w:cs="Times New Roman"/>
      <w:szCs w:val="24"/>
    </w:rPr>
  </w:style>
  <w:style w:type="character" w:customStyle="1" w:styleId="802">
    <w:name w:val="apple-style-span"/>
    <w:autoRedefine/>
    <w:qFormat/>
    <w:uiPriority w:val="0"/>
  </w:style>
  <w:style w:type="character" w:customStyle="1" w:styleId="803">
    <w:name w:val="书籍标题111"/>
    <w:autoRedefine/>
    <w:qFormat/>
    <w:uiPriority w:val="0"/>
    <w:rPr>
      <w:b/>
      <w:bCs/>
      <w:smallCaps/>
      <w:spacing w:val="5"/>
    </w:rPr>
  </w:style>
  <w:style w:type="character" w:customStyle="1" w:styleId="804">
    <w:name w:val="ca-221"/>
    <w:autoRedefine/>
    <w:qFormat/>
    <w:uiPriority w:val="0"/>
    <w:rPr>
      <w:rFonts w:hint="eastAsia" w:ascii="宋体" w:hAnsi="宋体" w:eastAsia="宋体"/>
      <w:sz w:val="21"/>
      <w:szCs w:val="21"/>
    </w:rPr>
  </w:style>
  <w:style w:type="character" w:customStyle="1" w:styleId="805">
    <w:name w:val="Heading 3 - old Char2"/>
    <w:autoRedefine/>
    <w:qFormat/>
    <w:uiPriority w:val="0"/>
    <w:rPr>
      <w:rFonts w:hint="eastAsia" w:ascii="宋体" w:hAnsi="宋体" w:eastAsia="宋体"/>
      <w:b/>
      <w:bCs/>
      <w:kern w:val="2"/>
      <w:sz w:val="21"/>
      <w:szCs w:val="32"/>
      <w:lang w:val="en-US" w:eastAsia="zh-CN" w:bidi="ar-SA"/>
    </w:rPr>
  </w:style>
  <w:style w:type="character" w:customStyle="1" w:styleId="806">
    <w:name w:val="标题 1 Char Char"/>
    <w:autoRedefine/>
    <w:qFormat/>
    <w:uiPriority w:val="0"/>
    <w:rPr>
      <w:rFonts w:hint="default" w:ascii="Times New Roman" w:hAnsi="Times New Roman" w:cs="Times New Roman"/>
      <w:b/>
      <w:bCs/>
      <w:kern w:val="44"/>
      <w:sz w:val="44"/>
      <w:szCs w:val="44"/>
    </w:rPr>
  </w:style>
  <w:style w:type="character" w:customStyle="1" w:styleId="807">
    <w:name w:val="ca-261"/>
    <w:autoRedefine/>
    <w:qFormat/>
    <w:uiPriority w:val="0"/>
    <w:rPr>
      <w:rFonts w:hint="eastAsia" w:ascii="宋体" w:hAnsi="宋体" w:eastAsia="宋体"/>
      <w:color w:val="002060"/>
      <w:sz w:val="21"/>
      <w:szCs w:val="21"/>
    </w:rPr>
  </w:style>
  <w:style w:type="character" w:customStyle="1" w:styleId="808">
    <w:name w:val="批注主题 Char1"/>
    <w:autoRedefine/>
    <w:qFormat/>
    <w:uiPriority w:val="0"/>
    <w:rPr>
      <w:b/>
      <w:bCs/>
      <w:kern w:val="2"/>
      <w:sz w:val="21"/>
      <w:szCs w:val="22"/>
    </w:rPr>
  </w:style>
  <w:style w:type="character" w:customStyle="1" w:styleId="809">
    <w:name w:val="ca-341"/>
    <w:autoRedefine/>
    <w:qFormat/>
    <w:uiPriority w:val="0"/>
    <w:rPr>
      <w:rFonts w:hint="eastAsia" w:ascii="宋体" w:hAnsi="宋体" w:eastAsia="宋体"/>
      <w:color w:val="000000"/>
      <w:sz w:val="20"/>
      <w:szCs w:val="20"/>
    </w:rPr>
  </w:style>
  <w:style w:type="character" w:customStyle="1" w:styleId="810">
    <w:name w:val="font161"/>
    <w:autoRedefine/>
    <w:qFormat/>
    <w:uiPriority w:val="0"/>
    <w:rPr>
      <w:b/>
      <w:bCs/>
      <w:sz w:val="32"/>
      <w:szCs w:val="32"/>
    </w:rPr>
  </w:style>
  <w:style w:type="character" w:customStyle="1" w:styleId="811">
    <w:name w:val="ca-421"/>
    <w:autoRedefine/>
    <w:qFormat/>
    <w:uiPriority w:val="0"/>
    <w:rPr>
      <w:rFonts w:hint="eastAsia" w:ascii="宋体" w:hAnsi="宋体" w:eastAsia="宋体"/>
      <w:color w:val="000000"/>
      <w:sz w:val="36"/>
      <w:szCs w:val="36"/>
    </w:rPr>
  </w:style>
  <w:style w:type="character" w:customStyle="1" w:styleId="812">
    <w:name w:val="Footer-Even Char2"/>
    <w:autoRedefine/>
    <w:qFormat/>
    <w:uiPriority w:val="0"/>
    <w:rPr>
      <w:rFonts w:hint="eastAsia" w:ascii="宋体" w:hAnsi="宋体" w:eastAsia="宋体"/>
      <w:kern w:val="2"/>
      <w:sz w:val="18"/>
      <w:szCs w:val="18"/>
      <w:lang w:val="en-US" w:eastAsia="zh-CN" w:bidi="ar-SA"/>
    </w:rPr>
  </w:style>
  <w:style w:type="character" w:customStyle="1" w:styleId="813">
    <w:name w:val="ca-211"/>
    <w:autoRedefine/>
    <w:qFormat/>
    <w:uiPriority w:val="0"/>
    <w:rPr>
      <w:rFonts w:hint="eastAsia" w:ascii="宋体" w:hAnsi="宋体" w:eastAsia="宋体"/>
      <w:color w:val="000000"/>
      <w:sz w:val="21"/>
      <w:szCs w:val="21"/>
    </w:rPr>
  </w:style>
  <w:style w:type="character" w:customStyle="1" w:styleId="814">
    <w:name w:val="ca-181"/>
    <w:autoRedefine/>
    <w:qFormat/>
    <w:uiPriority w:val="0"/>
    <w:rPr>
      <w:rFonts w:hint="eastAsia" w:ascii="宋体" w:hAnsi="宋体" w:eastAsia="宋体"/>
      <w:color w:val="000000"/>
      <w:sz w:val="18"/>
      <w:szCs w:val="18"/>
    </w:rPr>
  </w:style>
  <w:style w:type="character" w:customStyle="1" w:styleId="815">
    <w:name w:val="ca-54"/>
    <w:autoRedefine/>
    <w:qFormat/>
    <w:uiPriority w:val="0"/>
    <w:rPr>
      <w:rFonts w:hint="eastAsia" w:ascii="宋体" w:hAnsi="宋体" w:eastAsia="宋体"/>
      <w:b/>
      <w:bCs/>
      <w:color w:val="000000"/>
      <w:spacing w:val="40"/>
      <w:sz w:val="48"/>
      <w:szCs w:val="48"/>
    </w:rPr>
  </w:style>
  <w:style w:type="character" w:customStyle="1" w:styleId="816">
    <w:name w:val="ca-271"/>
    <w:autoRedefine/>
    <w:qFormat/>
    <w:uiPriority w:val="0"/>
    <w:rPr>
      <w:rFonts w:hint="eastAsia" w:ascii="宋体" w:hAnsi="宋体" w:eastAsia="宋体"/>
      <w:b/>
      <w:bCs/>
      <w:color w:val="002060"/>
      <w:spacing w:val="-20"/>
      <w:sz w:val="21"/>
      <w:szCs w:val="21"/>
    </w:rPr>
  </w:style>
  <w:style w:type="character" w:customStyle="1" w:styleId="817">
    <w:name w:val="ca-441"/>
    <w:autoRedefine/>
    <w:qFormat/>
    <w:uiPriority w:val="0"/>
    <w:rPr>
      <w:rFonts w:hint="eastAsia" w:ascii="宋体" w:hAnsi="宋体" w:eastAsia="宋体"/>
      <w:color w:val="000000"/>
      <w:sz w:val="52"/>
      <w:szCs w:val="52"/>
    </w:rPr>
  </w:style>
  <w:style w:type="character" w:customStyle="1" w:styleId="818">
    <w:name w:val="文档结构图 Char"/>
    <w:autoRedefine/>
    <w:qFormat/>
    <w:uiPriority w:val="0"/>
    <w:rPr>
      <w:szCs w:val="24"/>
      <w:shd w:val="clear" w:color="auto" w:fill="000080"/>
      <w:lang w:bidi="ar-SA"/>
    </w:rPr>
  </w:style>
  <w:style w:type="character" w:customStyle="1" w:styleId="819">
    <w:name w:val="ca-121"/>
    <w:autoRedefine/>
    <w:qFormat/>
    <w:uiPriority w:val="0"/>
    <w:rPr>
      <w:rFonts w:hint="default" w:ascii="Times New Roman" w:hAnsi="Times New Roman" w:cs="Times New Roman"/>
      <w:color w:val="000000"/>
      <w:sz w:val="32"/>
      <w:szCs w:val="32"/>
    </w:rPr>
  </w:style>
  <w:style w:type="character" w:customStyle="1" w:styleId="820">
    <w:name w:val="ca-251"/>
    <w:autoRedefine/>
    <w:qFormat/>
    <w:uiPriority w:val="0"/>
    <w:rPr>
      <w:rFonts w:hint="default" w:ascii="Times New Roman" w:hAnsi="Times New Roman" w:cs="Times New Roman"/>
      <w:sz w:val="21"/>
      <w:szCs w:val="21"/>
    </w:rPr>
  </w:style>
  <w:style w:type="character" w:customStyle="1" w:styleId="821">
    <w:name w:val="正文文本 Char1"/>
    <w:autoRedefine/>
    <w:qFormat/>
    <w:uiPriority w:val="0"/>
    <w:rPr>
      <w:kern w:val="2"/>
      <w:sz w:val="21"/>
      <w:szCs w:val="22"/>
    </w:rPr>
  </w:style>
  <w:style w:type="character" w:customStyle="1" w:styleId="822">
    <w:name w:val="明显参考111"/>
    <w:autoRedefine/>
    <w:qFormat/>
    <w:uiPriority w:val="0"/>
    <w:rPr>
      <w:b/>
      <w:bCs/>
      <w:smallCaps/>
      <w:color w:val="C0504D"/>
      <w:spacing w:val="5"/>
      <w:u w:val="single"/>
    </w:rPr>
  </w:style>
  <w:style w:type="character" w:customStyle="1" w:styleId="823">
    <w:name w:val="明显强调111"/>
    <w:autoRedefine/>
    <w:qFormat/>
    <w:uiPriority w:val="0"/>
    <w:rPr>
      <w:b/>
      <w:bCs/>
      <w:i/>
      <w:iCs/>
      <w:color w:val="4F81BD"/>
    </w:rPr>
  </w:style>
  <w:style w:type="character" w:customStyle="1" w:styleId="824">
    <w:name w:val="Footer-Even Char1"/>
    <w:autoRedefine/>
    <w:qFormat/>
    <w:uiPriority w:val="0"/>
    <w:rPr>
      <w:rFonts w:hint="eastAsia" w:ascii="宋体" w:hAnsi="宋体" w:eastAsia="宋体"/>
      <w:kern w:val="2"/>
      <w:sz w:val="18"/>
      <w:szCs w:val="18"/>
      <w:lang w:val="en-US" w:eastAsia="zh-CN" w:bidi="ar-SA"/>
    </w:rPr>
  </w:style>
  <w:style w:type="character" w:customStyle="1" w:styleId="825">
    <w:name w:val="Char Char28"/>
    <w:autoRedefine/>
    <w:qFormat/>
    <w:uiPriority w:val="0"/>
    <w:rPr>
      <w:rFonts w:hint="eastAsia" w:ascii="宋体" w:hAnsi="宋体" w:eastAsia="宋体"/>
      <w:kern w:val="2"/>
      <w:sz w:val="18"/>
      <w:lang w:val="en-US" w:eastAsia="zh-CN" w:bidi="ar-SA"/>
    </w:rPr>
  </w:style>
  <w:style w:type="character" w:customStyle="1" w:styleId="826">
    <w:name w:val="Char Char34"/>
    <w:autoRedefine/>
    <w:qFormat/>
    <w:uiPriority w:val="0"/>
    <w:rPr>
      <w:rFonts w:hint="default" w:ascii="Cambria" w:hAnsi="Cambria" w:eastAsia="宋体" w:cs="Times New Roman"/>
      <w:b/>
      <w:bCs/>
      <w:sz w:val="28"/>
      <w:szCs w:val="32"/>
    </w:rPr>
  </w:style>
  <w:style w:type="character" w:customStyle="1" w:styleId="827">
    <w:name w:val="正文首行缩进 Char Char"/>
    <w:autoRedefine/>
    <w:qFormat/>
    <w:uiPriority w:val="0"/>
    <w:rPr>
      <w:rFonts w:hint="eastAsia" w:ascii="宋体" w:hAnsi="宋体" w:eastAsia="宋体"/>
      <w:kern w:val="2"/>
      <w:sz w:val="21"/>
      <w:szCs w:val="24"/>
      <w:lang w:val="en-US" w:eastAsia="zh-CN" w:bidi="ar-SA"/>
    </w:rPr>
  </w:style>
  <w:style w:type="character" w:customStyle="1" w:styleId="828">
    <w:name w:val="by jerry Char1"/>
    <w:autoRedefine/>
    <w:qFormat/>
    <w:uiPriority w:val="0"/>
    <w:rPr>
      <w:rFonts w:hint="eastAsia" w:ascii="宋体" w:hAnsi="宋体" w:eastAsia="宋体"/>
      <w:b/>
      <w:bCs/>
      <w:kern w:val="44"/>
      <w:sz w:val="32"/>
      <w:szCs w:val="44"/>
      <w:lang w:val="en-US" w:eastAsia="zh-CN" w:bidi="ar-SA"/>
    </w:rPr>
  </w:style>
  <w:style w:type="character" w:customStyle="1" w:styleId="829">
    <w:name w:val="标题 1 Char1"/>
    <w:autoRedefine/>
    <w:qFormat/>
    <w:uiPriority w:val="0"/>
    <w:rPr>
      <w:rFonts w:hint="eastAsia" w:ascii="宋体" w:hAnsi="宋体" w:eastAsia="宋体"/>
      <w:b/>
      <w:bCs/>
      <w:kern w:val="2"/>
      <w:sz w:val="24"/>
      <w:szCs w:val="24"/>
      <w:lang w:val="en-US" w:eastAsia="zh-CN" w:bidi="ar-SA"/>
    </w:rPr>
  </w:style>
  <w:style w:type="character" w:customStyle="1" w:styleId="830">
    <w:name w:val="Char Char19"/>
    <w:autoRedefine/>
    <w:qFormat/>
    <w:uiPriority w:val="0"/>
    <w:rPr>
      <w:rFonts w:hint="default" w:ascii="Cambria" w:hAnsi="Cambria"/>
      <w:b/>
      <w:bCs/>
      <w:kern w:val="2"/>
      <w:sz w:val="28"/>
      <w:szCs w:val="28"/>
    </w:rPr>
  </w:style>
  <w:style w:type="character" w:customStyle="1" w:styleId="831">
    <w:name w:val="ca-481"/>
    <w:autoRedefine/>
    <w:qFormat/>
    <w:uiPriority w:val="0"/>
    <w:rPr>
      <w:rFonts w:hint="eastAsia" w:ascii="宋体" w:hAnsi="宋体" w:eastAsia="宋体"/>
      <w:color w:val="000000"/>
      <w:sz w:val="26"/>
      <w:szCs w:val="26"/>
    </w:rPr>
  </w:style>
  <w:style w:type="paragraph" w:customStyle="1" w:styleId="832">
    <w:name w:val="正文文本缩进_1"/>
    <w:basedOn w:val="137"/>
    <w:link w:val="833"/>
    <w:autoRedefine/>
    <w:qFormat/>
    <w:uiPriority w:val="0"/>
    <w:pPr>
      <w:spacing w:after="120"/>
      <w:ind w:left="420" w:leftChars="200"/>
    </w:pPr>
    <w:rPr>
      <w:rFonts w:ascii="Times New Roman" w:hAnsi="Times New Roman"/>
    </w:rPr>
  </w:style>
  <w:style w:type="character" w:customStyle="1" w:styleId="833">
    <w:name w:val="正文文字4 Char1_1"/>
    <w:link w:val="832"/>
    <w:autoRedefine/>
    <w:qFormat/>
    <w:locked/>
    <w:uiPriority w:val="0"/>
    <w:rPr>
      <w:rFonts w:ascii="Times New Roman" w:hAnsi="Times New Roman" w:eastAsia="宋体" w:cs="Times New Roman"/>
    </w:rPr>
  </w:style>
  <w:style w:type="character" w:customStyle="1" w:styleId="834">
    <w:name w:val="ca-91"/>
    <w:autoRedefine/>
    <w:qFormat/>
    <w:uiPriority w:val="0"/>
    <w:rPr>
      <w:rFonts w:hint="eastAsia" w:ascii="楷体_GB2312" w:eastAsia="楷体_GB2312"/>
      <w:color w:val="000000"/>
      <w:spacing w:val="20"/>
      <w:sz w:val="96"/>
      <w:szCs w:val="96"/>
    </w:rPr>
  </w:style>
  <w:style w:type="character" w:customStyle="1" w:styleId="835">
    <w:name w:val="Char Char26"/>
    <w:autoRedefine/>
    <w:qFormat/>
    <w:uiPriority w:val="0"/>
    <w:rPr>
      <w:rFonts w:hint="default" w:ascii="Arial" w:hAnsi="Arial" w:eastAsia="宋体" w:cs="Times New Roman"/>
      <w:bCs/>
      <w:kern w:val="2"/>
      <w:sz w:val="24"/>
      <w:szCs w:val="28"/>
    </w:rPr>
  </w:style>
  <w:style w:type="character" w:customStyle="1" w:styleId="836">
    <w:name w:val="标题 7 Char"/>
    <w:autoRedefine/>
    <w:qFormat/>
    <w:uiPriority w:val="0"/>
    <w:rPr>
      <w:rFonts w:hint="default" w:ascii="Times New Roman" w:hAnsi="Times New Roman" w:cs="Times New Roman"/>
      <w:b/>
      <w:bCs/>
      <w:kern w:val="2"/>
      <w:sz w:val="24"/>
      <w:szCs w:val="24"/>
    </w:rPr>
  </w:style>
  <w:style w:type="character" w:customStyle="1" w:styleId="837">
    <w:name w:val="正文文字4 Char1"/>
    <w:autoRedefine/>
    <w:qFormat/>
    <w:uiPriority w:val="0"/>
    <w:rPr>
      <w:rFonts w:hint="eastAsia" w:ascii="宋体" w:hAnsi="宋体" w:eastAsia="宋体"/>
      <w:kern w:val="2"/>
      <w:sz w:val="21"/>
      <w:szCs w:val="24"/>
      <w:lang w:val="en-US" w:eastAsia="zh-CN" w:bidi="ar-SA"/>
    </w:rPr>
  </w:style>
  <w:style w:type="character" w:customStyle="1" w:styleId="838">
    <w:name w:val="标题 4 Char1"/>
    <w:autoRedefine/>
    <w:qFormat/>
    <w:uiPriority w:val="0"/>
    <w:rPr>
      <w:rFonts w:hint="default" w:ascii="Arial" w:hAnsi="Arial" w:eastAsia="黑体" w:cs="Arial"/>
      <w:b/>
      <w:bCs/>
      <w:kern w:val="2"/>
      <w:sz w:val="28"/>
      <w:szCs w:val="28"/>
      <w:lang w:val="en-US" w:eastAsia="zh-CN" w:bidi="ar-SA"/>
    </w:rPr>
  </w:style>
  <w:style w:type="character" w:customStyle="1" w:styleId="839">
    <w:name w:val="引用 字符2"/>
    <w:autoRedefine/>
    <w:qFormat/>
    <w:locked/>
    <w:uiPriority w:val="0"/>
    <w:rPr>
      <w:i/>
      <w:sz w:val="21"/>
    </w:rPr>
  </w:style>
  <w:style w:type="character" w:customStyle="1" w:styleId="840">
    <w:name w:val="Char Char27"/>
    <w:autoRedefine/>
    <w:qFormat/>
    <w:uiPriority w:val="0"/>
    <w:rPr>
      <w:rFonts w:hint="default" w:ascii="Calibri" w:hAnsi="Calibri" w:eastAsia="宋体" w:cs="Times New Roman"/>
      <w:b/>
      <w:bCs/>
      <w:kern w:val="2"/>
      <w:sz w:val="24"/>
      <w:szCs w:val="32"/>
    </w:rPr>
  </w:style>
  <w:style w:type="character" w:customStyle="1" w:styleId="841">
    <w:name w:val="ca-351"/>
    <w:autoRedefine/>
    <w:qFormat/>
    <w:uiPriority w:val="0"/>
    <w:rPr>
      <w:rFonts w:hint="default" w:ascii="Times New Roman" w:hAnsi="Times New Roman" w:cs="Times New Roman"/>
      <w:sz w:val="10"/>
      <w:szCs w:val="10"/>
    </w:rPr>
  </w:style>
  <w:style w:type="character" w:customStyle="1" w:styleId="842">
    <w:name w:val="ca-131"/>
    <w:autoRedefine/>
    <w:qFormat/>
    <w:uiPriority w:val="0"/>
    <w:rPr>
      <w:rFonts w:hint="eastAsia" w:ascii="宋体" w:hAnsi="宋体" w:eastAsia="宋体"/>
      <w:color w:val="000000"/>
      <w:sz w:val="32"/>
      <w:szCs w:val="32"/>
    </w:rPr>
  </w:style>
  <w:style w:type="character" w:customStyle="1" w:styleId="843">
    <w:name w:val="页眉 Char1"/>
    <w:autoRedefine/>
    <w:qFormat/>
    <w:uiPriority w:val="0"/>
    <w:rPr>
      <w:rFonts w:hint="eastAsia" w:ascii="仿宋_GB2312" w:eastAsia="仿宋_GB2312"/>
      <w:kern w:val="2"/>
      <w:sz w:val="18"/>
      <w:lang w:val="en-US" w:eastAsia="zh-CN" w:bidi="ar-SA"/>
    </w:rPr>
  </w:style>
  <w:style w:type="paragraph" w:customStyle="1" w:styleId="844">
    <w:name w:val="标题 2_0"/>
    <w:basedOn w:val="144"/>
    <w:next w:val="144"/>
    <w:link w:val="845"/>
    <w:autoRedefine/>
    <w:qFormat/>
    <w:uiPriority w:val="0"/>
    <w:pPr>
      <w:keepNext/>
      <w:keepLines/>
      <w:spacing w:before="260" w:after="260" w:line="412" w:lineRule="auto"/>
      <w:outlineLvl w:val="1"/>
    </w:pPr>
    <w:rPr>
      <w:rFonts w:ascii="Cambria" w:hAnsi="Cambria"/>
      <w:b/>
      <w:bCs/>
      <w:sz w:val="32"/>
      <w:szCs w:val="32"/>
    </w:rPr>
  </w:style>
  <w:style w:type="character" w:customStyle="1" w:styleId="845">
    <w:name w:val="标题 2 Char_0"/>
    <w:link w:val="844"/>
    <w:autoRedefine/>
    <w:qFormat/>
    <w:locked/>
    <w:uiPriority w:val="0"/>
    <w:rPr>
      <w:rFonts w:ascii="Cambria" w:hAnsi="Cambria" w:eastAsia="宋体" w:cs="Times New Roman"/>
      <w:b/>
      <w:bCs/>
      <w:sz w:val="32"/>
      <w:szCs w:val="32"/>
    </w:rPr>
  </w:style>
  <w:style w:type="character" w:customStyle="1" w:styleId="846">
    <w:name w:val="手改 Char Char2"/>
    <w:autoRedefine/>
    <w:qFormat/>
    <w:uiPriority w:val="0"/>
    <w:rPr>
      <w:rFonts w:hint="eastAsia" w:ascii="宋体" w:hAnsi="宋体" w:eastAsia="宋体"/>
      <w:kern w:val="2"/>
      <w:sz w:val="21"/>
      <w:szCs w:val="24"/>
      <w:lang w:val="en-US" w:eastAsia="zh-CN" w:bidi="ar-SA"/>
    </w:rPr>
  </w:style>
  <w:style w:type="character" w:customStyle="1" w:styleId="847">
    <w:name w:val="Char Char31"/>
    <w:autoRedefine/>
    <w:qFormat/>
    <w:uiPriority w:val="0"/>
    <w:rPr>
      <w:rFonts w:hint="default" w:ascii="Arial" w:hAnsi="Arial" w:eastAsia="宋体" w:cs="Arial"/>
      <w:b/>
      <w:bCs/>
      <w:kern w:val="2"/>
      <w:sz w:val="21"/>
      <w:szCs w:val="32"/>
      <w:lang w:val="en-US" w:eastAsia="zh-CN" w:bidi="ar-SA"/>
    </w:rPr>
  </w:style>
  <w:style w:type="character" w:customStyle="1" w:styleId="848">
    <w:name w:val="样式1 Char"/>
    <w:autoRedefine/>
    <w:qFormat/>
    <w:uiPriority w:val="0"/>
    <w:rPr>
      <w:rFonts w:hint="eastAsia" w:ascii="宋体" w:hAnsi="宋体" w:eastAsia="宋体"/>
      <w:kern w:val="2"/>
      <w:sz w:val="24"/>
      <w:szCs w:val="24"/>
      <w:lang w:val="en-US" w:eastAsia="zh-CN" w:bidi="ar-SA"/>
    </w:rPr>
  </w:style>
  <w:style w:type="character" w:customStyle="1" w:styleId="849">
    <w:name w:val="ca-281"/>
    <w:autoRedefine/>
    <w:qFormat/>
    <w:uiPriority w:val="0"/>
    <w:rPr>
      <w:rFonts w:hint="eastAsia" w:ascii="宋体" w:hAnsi="宋体" w:eastAsia="宋体"/>
      <w:color w:val="FF0000"/>
      <w:sz w:val="21"/>
      <w:szCs w:val="21"/>
    </w:rPr>
  </w:style>
  <w:style w:type="character" w:customStyle="1" w:styleId="850">
    <w:name w:val="ca-521"/>
    <w:autoRedefine/>
    <w:qFormat/>
    <w:uiPriority w:val="0"/>
    <w:rPr>
      <w:rFonts w:hint="eastAsia" w:ascii="宋体" w:hAnsi="宋体" w:eastAsia="宋体"/>
      <w:b/>
      <w:bCs/>
      <w:spacing w:val="-20"/>
      <w:sz w:val="36"/>
      <w:szCs w:val="36"/>
    </w:rPr>
  </w:style>
  <w:style w:type="character" w:customStyle="1" w:styleId="851">
    <w:name w:val="CPara- Char Char"/>
    <w:autoRedefine/>
    <w:qFormat/>
    <w:uiPriority w:val="0"/>
    <w:rPr>
      <w:rFonts w:hint="eastAsia" w:ascii="宋体" w:hAnsi="宋体" w:eastAsia="宋体"/>
      <w:lang w:val="en-US" w:eastAsia="en-US" w:bidi="ar-SA"/>
    </w:rPr>
  </w:style>
  <w:style w:type="character" w:customStyle="1" w:styleId="852">
    <w:name w:val="ca-491"/>
    <w:autoRedefine/>
    <w:qFormat/>
    <w:uiPriority w:val="0"/>
    <w:rPr>
      <w:rFonts w:hint="eastAsia" w:ascii="宋体" w:hAnsi="宋体" w:eastAsia="宋体"/>
      <w:spacing w:val="0"/>
      <w:sz w:val="32"/>
      <w:szCs w:val="32"/>
    </w:rPr>
  </w:style>
  <w:style w:type="character" w:customStyle="1" w:styleId="853">
    <w:name w:val="ca-431"/>
    <w:autoRedefine/>
    <w:qFormat/>
    <w:uiPriority w:val="0"/>
    <w:rPr>
      <w:rFonts w:hint="eastAsia" w:ascii="宋体" w:hAnsi="宋体" w:eastAsia="宋体"/>
      <w:color w:val="000000"/>
      <w:sz w:val="44"/>
      <w:szCs w:val="44"/>
    </w:rPr>
  </w:style>
  <w:style w:type="character" w:customStyle="1" w:styleId="854">
    <w:name w:val="样式 正文缩进正文（首行缩进两字）特点ALT+Z表正文正文非缩进四号段1Normal Indent Char2... Char Char"/>
    <w:autoRedefine/>
    <w:qFormat/>
    <w:uiPriority w:val="0"/>
    <w:rPr>
      <w:rFonts w:hint="default" w:ascii="Arial" w:hAnsi="Arial" w:eastAsia="宋体" w:cs="Arial"/>
      <w:b/>
      <w:bCs/>
      <w:kern w:val="2"/>
      <w:sz w:val="24"/>
      <w:szCs w:val="32"/>
      <w:lang w:val="en-US" w:eastAsia="zh-CN" w:bidi="ar-SA"/>
    </w:rPr>
  </w:style>
  <w:style w:type="character" w:customStyle="1" w:styleId="855">
    <w:name w:val="Char Char29"/>
    <w:autoRedefine/>
    <w:qFormat/>
    <w:uiPriority w:val="0"/>
    <w:rPr>
      <w:rFonts w:hint="eastAsia" w:ascii="宋体" w:hAnsi="宋体" w:eastAsia="宋体"/>
      <w:b/>
      <w:bCs/>
      <w:kern w:val="44"/>
      <w:sz w:val="44"/>
      <w:szCs w:val="44"/>
      <w:lang w:val="en-US" w:eastAsia="zh-CN" w:bidi="ar-SA"/>
    </w:rPr>
  </w:style>
  <w:style w:type="character" w:customStyle="1" w:styleId="856">
    <w:name w:val="批注框文本 Char1"/>
    <w:autoRedefine/>
    <w:qFormat/>
    <w:uiPriority w:val="0"/>
    <w:rPr>
      <w:kern w:val="2"/>
      <w:sz w:val="18"/>
      <w:szCs w:val="18"/>
    </w:rPr>
  </w:style>
  <w:style w:type="character" w:customStyle="1" w:styleId="857">
    <w:name w:val="ca-111"/>
    <w:autoRedefine/>
    <w:qFormat/>
    <w:uiPriority w:val="0"/>
    <w:rPr>
      <w:rFonts w:hint="default" w:ascii="Times New Roman" w:hAnsi="Times New Roman" w:cs="Times New Roman"/>
      <w:color w:val="000000"/>
      <w:sz w:val="30"/>
      <w:szCs w:val="30"/>
    </w:rPr>
  </w:style>
  <w:style w:type="paragraph" w:customStyle="1" w:styleId="858">
    <w:name w:val="标题 1_1"/>
    <w:basedOn w:val="147"/>
    <w:next w:val="147"/>
    <w:link w:val="859"/>
    <w:autoRedefine/>
    <w:qFormat/>
    <w:uiPriority w:val="0"/>
    <w:pPr>
      <w:keepNext/>
      <w:keepLines/>
      <w:spacing w:line="360" w:lineRule="auto"/>
      <w:outlineLvl w:val="0"/>
    </w:pPr>
    <w:rPr>
      <w:rFonts w:ascii="Times New Roman" w:hAnsi="Times New Roman"/>
      <w:b/>
      <w:bCs/>
      <w:kern w:val="44"/>
      <w:sz w:val="32"/>
      <w:szCs w:val="44"/>
    </w:rPr>
  </w:style>
  <w:style w:type="character" w:customStyle="1" w:styleId="859">
    <w:name w:val="Char Char24"/>
    <w:link w:val="858"/>
    <w:autoRedefine/>
    <w:qFormat/>
    <w:locked/>
    <w:uiPriority w:val="0"/>
    <w:rPr>
      <w:rFonts w:ascii="Times New Roman" w:hAnsi="Times New Roman" w:eastAsia="宋体" w:cs="Times New Roman"/>
      <w:b/>
      <w:bCs/>
      <w:kern w:val="44"/>
      <w:sz w:val="32"/>
      <w:szCs w:val="44"/>
    </w:rPr>
  </w:style>
  <w:style w:type="character" w:customStyle="1" w:styleId="860">
    <w:name w:val="手改 Char Char1"/>
    <w:autoRedefine/>
    <w:qFormat/>
    <w:uiPriority w:val="0"/>
    <w:rPr>
      <w:rFonts w:hint="eastAsia" w:ascii="宋体" w:hAnsi="宋体" w:eastAsia="宋体"/>
      <w:kern w:val="2"/>
      <w:sz w:val="21"/>
      <w:szCs w:val="24"/>
      <w:lang w:val="en-US" w:eastAsia="zh-CN" w:bidi="ar-SA"/>
    </w:rPr>
  </w:style>
  <w:style w:type="character" w:customStyle="1" w:styleId="861">
    <w:name w:val="标题 8 Char"/>
    <w:autoRedefine/>
    <w:qFormat/>
    <w:uiPriority w:val="0"/>
    <w:rPr>
      <w:rFonts w:hint="default" w:ascii="Cambria" w:hAnsi="Cambria" w:eastAsia="宋体" w:cs="Times New Roman"/>
      <w:kern w:val="2"/>
      <w:sz w:val="24"/>
      <w:szCs w:val="24"/>
    </w:rPr>
  </w:style>
  <w:style w:type="character" w:customStyle="1" w:styleId="862">
    <w:name w:val="ca-151"/>
    <w:autoRedefine/>
    <w:qFormat/>
    <w:uiPriority w:val="0"/>
    <w:rPr>
      <w:rFonts w:hint="eastAsia" w:ascii="宋体" w:hAnsi="宋体" w:eastAsia="宋体"/>
      <w:caps/>
      <w:color w:val="000000"/>
      <w:sz w:val="24"/>
      <w:szCs w:val="24"/>
    </w:rPr>
  </w:style>
  <w:style w:type="character" w:customStyle="1" w:styleId="863">
    <w:name w:val="ca-291"/>
    <w:autoRedefine/>
    <w:qFormat/>
    <w:uiPriority w:val="0"/>
    <w:rPr>
      <w:rFonts w:hint="eastAsia" w:ascii="宋体" w:hAnsi="宋体" w:eastAsia="宋体"/>
      <w:color w:val="7030A0"/>
      <w:sz w:val="21"/>
      <w:szCs w:val="21"/>
    </w:rPr>
  </w:style>
  <w:style w:type="character" w:customStyle="1" w:styleId="864">
    <w:name w:val="ca-371"/>
    <w:autoRedefine/>
    <w:qFormat/>
    <w:uiPriority w:val="0"/>
    <w:rPr>
      <w:rFonts w:hint="eastAsia" w:ascii="宋体" w:hAnsi="宋体" w:eastAsia="宋体"/>
      <w:color w:val="000000"/>
      <w:spacing w:val="0"/>
      <w:sz w:val="21"/>
      <w:szCs w:val="21"/>
    </w:rPr>
  </w:style>
  <w:style w:type="character" w:customStyle="1" w:styleId="865">
    <w:name w:val="标题 9 Char1"/>
    <w:autoRedefine/>
    <w:qFormat/>
    <w:uiPriority w:val="0"/>
    <w:rPr>
      <w:rFonts w:hint="default" w:ascii="Arial" w:hAnsi="Arial" w:eastAsia="黑体" w:cs="Arial"/>
      <w:kern w:val="2"/>
      <w:sz w:val="21"/>
      <w:szCs w:val="22"/>
      <w:lang w:val="en-US" w:eastAsia="zh-CN" w:bidi="ar-SA"/>
    </w:rPr>
  </w:style>
  <w:style w:type="character" w:customStyle="1" w:styleId="866">
    <w:name w:val="正文首行缩进 Char"/>
    <w:autoRedefine/>
    <w:qFormat/>
    <w:uiPriority w:val="0"/>
    <w:rPr>
      <w:kern w:val="2"/>
      <w:sz w:val="21"/>
      <w:szCs w:val="24"/>
    </w:rPr>
  </w:style>
  <w:style w:type="character" w:customStyle="1" w:styleId="867">
    <w:name w:val="ca-141"/>
    <w:autoRedefine/>
    <w:qFormat/>
    <w:uiPriority w:val="0"/>
    <w:rPr>
      <w:rFonts w:hint="default" w:ascii="Times New Roman" w:hAnsi="Times New Roman" w:cs="Times New Roman"/>
      <w:color w:val="000000"/>
      <w:sz w:val="24"/>
      <w:szCs w:val="24"/>
    </w:rPr>
  </w:style>
  <w:style w:type="character" w:customStyle="1" w:styleId="868">
    <w:name w:val="批注主题 Char2"/>
    <w:autoRedefine/>
    <w:qFormat/>
    <w:uiPriority w:val="0"/>
    <w:rPr>
      <w:rFonts w:hint="eastAsia" w:ascii="宋体" w:hAnsi="宋体" w:eastAsia="宋体"/>
      <w:b/>
      <w:bCs/>
      <w:kern w:val="2"/>
      <w:sz w:val="21"/>
      <w:lang w:val="en-US" w:eastAsia="zh-CN" w:bidi="ar-SA"/>
    </w:rPr>
  </w:style>
  <w:style w:type="character" w:customStyle="1" w:styleId="869">
    <w:name w:val="zbggmain style9_1"/>
    <w:autoRedefine/>
    <w:qFormat/>
    <w:uiPriority w:val="0"/>
    <w:rPr>
      <w:rFonts w:hint="default" w:ascii="Calibri" w:hAnsi="Calibri" w:eastAsia="ヒラギノ角ゴ Pro W3" w:cs="Calibri"/>
      <w:color w:val="000000"/>
      <w:sz w:val="20"/>
      <w:lang w:val="en-US" w:eastAsia="zh-CN" w:bidi="ar-SA"/>
    </w:rPr>
  </w:style>
  <w:style w:type="character" w:customStyle="1" w:styleId="870">
    <w:name w:val="ca-391"/>
    <w:autoRedefine/>
    <w:qFormat/>
    <w:uiPriority w:val="0"/>
    <w:rPr>
      <w:rFonts w:hint="eastAsia" w:ascii="宋体" w:hAnsi="宋体" w:eastAsia="宋体"/>
      <w:b/>
      <w:bCs/>
      <w:color w:val="000000"/>
      <w:spacing w:val="-20"/>
      <w:sz w:val="28"/>
      <w:szCs w:val="28"/>
    </w:rPr>
  </w:style>
  <w:style w:type="character" w:customStyle="1" w:styleId="871">
    <w:name w:val="不明显参考111"/>
    <w:autoRedefine/>
    <w:qFormat/>
    <w:uiPriority w:val="0"/>
    <w:rPr>
      <w:smallCaps/>
      <w:color w:val="C0504D"/>
      <w:u w:val="single"/>
    </w:rPr>
  </w:style>
  <w:style w:type="character" w:customStyle="1" w:styleId="872">
    <w:name w:val="批注主题 Char Char"/>
    <w:autoRedefine/>
    <w:qFormat/>
    <w:uiPriority w:val="0"/>
    <w:rPr>
      <w:rFonts w:hint="default" w:ascii="Times New Roman" w:hAnsi="Times New Roman" w:eastAsia="宋体" w:cs="Times New Roman"/>
      <w:b/>
      <w:bCs/>
      <w:kern w:val="2"/>
      <w:sz w:val="21"/>
      <w:szCs w:val="24"/>
    </w:rPr>
  </w:style>
  <w:style w:type="character" w:customStyle="1" w:styleId="873">
    <w:name w:val="by jerry Char"/>
    <w:autoRedefine/>
    <w:qFormat/>
    <w:uiPriority w:val="0"/>
    <w:rPr>
      <w:rFonts w:hint="eastAsia" w:ascii="宋体" w:hAnsi="宋体" w:eastAsia="宋体"/>
      <w:b/>
      <w:bCs/>
      <w:kern w:val="44"/>
      <w:sz w:val="32"/>
      <w:szCs w:val="44"/>
      <w:lang w:val="en-US" w:eastAsia="zh-CN" w:bidi="ar-SA"/>
    </w:rPr>
  </w:style>
  <w:style w:type="character" w:customStyle="1" w:styleId="874">
    <w:name w:val="样式 纯文本普通文字 Char纯文本 Char Char普通文字纯文本 Char Char Char Char Char...6 Char"/>
    <w:autoRedefine/>
    <w:qFormat/>
    <w:locked/>
    <w:uiPriority w:val="0"/>
    <w:rPr>
      <w:rFonts w:hint="eastAsia" w:ascii="宋体" w:hAnsi="Courier New" w:eastAsia="宋体" w:cs="Courier New"/>
      <w:color w:val="000000"/>
      <w:szCs w:val="21"/>
    </w:rPr>
  </w:style>
  <w:style w:type="character" w:customStyle="1" w:styleId="875">
    <w:name w:val="样式 正文文本 Char"/>
    <w:autoRedefine/>
    <w:qFormat/>
    <w:locked/>
    <w:uiPriority w:val="0"/>
    <w:rPr>
      <w:rFonts w:hint="default" w:ascii="Arial" w:hAnsi="Arial" w:eastAsia="宋体" w:cs="宋体"/>
      <w:color w:val="000000"/>
    </w:rPr>
  </w:style>
  <w:style w:type="character" w:customStyle="1" w:styleId="876">
    <w:name w:val="内文 Char"/>
    <w:autoRedefine/>
    <w:qFormat/>
    <w:locked/>
    <w:uiPriority w:val="0"/>
    <w:rPr>
      <w:rFonts w:hint="default" w:ascii="Arial" w:hAnsi="Arial" w:eastAsia="Times New Roman" w:cs="Arial"/>
      <w:kern w:val="2"/>
      <w:sz w:val="21"/>
      <w:szCs w:val="22"/>
      <w:lang w:val="en-US" w:eastAsia="zh-CN" w:bidi="ar-SA"/>
    </w:rPr>
  </w:style>
  <w:style w:type="character" w:customStyle="1" w:styleId="877">
    <w:name w:val="明显引用 字符2"/>
    <w:autoRedefine/>
    <w:qFormat/>
    <w:locked/>
    <w:uiPriority w:val="0"/>
    <w:rPr>
      <w:i/>
      <w:sz w:val="21"/>
    </w:rPr>
  </w:style>
  <w:style w:type="character" w:customStyle="1" w:styleId="878">
    <w:name w:val="引用 Char2"/>
    <w:autoRedefine/>
    <w:qFormat/>
    <w:uiPriority w:val="0"/>
    <w:rPr>
      <w:rFonts w:hint="default" w:ascii="Times New Roman" w:hAnsi="Times New Roman" w:cs="Times New Roman"/>
      <w:i/>
      <w:iCs/>
      <w:color w:val="000000"/>
      <w:kern w:val="2"/>
      <w:sz w:val="21"/>
      <w:szCs w:val="24"/>
    </w:rPr>
  </w:style>
  <w:style w:type="character" w:customStyle="1" w:styleId="879">
    <w:name w:val="font91"/>
    <w:autoRedefine/>
    <w:qFormat/>
    <w:uiPriority w:val="0"/>
    <w:rPr>
      <w:rFonts w:hint="eastAsia" w:ascii="宋体" w:hAnsi="宋体" w:eastAsia="宋体"/>
      <w:color w:val="000000"/>
      <w:sz w:val="18"/>
      <w:szCs w:val="18"/>
      <w:u w:val="none"/>
    </w:rPr>
  </w:style>
  <w:style w:type="character" w:customStyle="1" w:styleId="880">
    <w:name w:val="font81"/>
    <w:autoRedefine/>
    <w:qFormat/>
    <w:uiPriority w:val="0"/>
    <w:rPr>
      <w:rFonts w:hint="default" w:ascii="Arial" w:hAnsi="Arial" w:cs="Arial"/>
      <w:color w:val="000000"/>
      <w:sz w:val="18"/>
      <w:szCs w:val="18"/>
      <w:u w:val="none"/>
    </w:rPr>
  </w:style>
  <w:style w:type="character" w:customStyle="1" w:styleId="881">
    <w:name w:val="font101"/>
    <w:autoRedefine/>
    <w:qFormat/>
    <w:uiPriority w:val="0"/>
    <w:rPr>
      <w:rFonts w:hint="default" w:ascii="Arial" w:hAnsi="Arial" w:cs="Arial"/>
      <w:color w:val="000000"/>
      <w:sz w:val="20"/>
      <w:szCs w:val="20"/>
      <w:u w:val="none"/>
    </w:rPr>
  </w:style>
  <w:style w:type="character" w:customStyle="1" w:styleId="882">
    <w:name w:val="font31"/>
    <w:autoRedefine/>
    <w:qFormat/>
    <w:uiPriority w:val="0"/>
    <w:rPr>
      <w:rFonts w:hint="eastAsia" w:ascii="宋体" w:hAnsi="宋体" w:eastAsia="宋体"/>
      <w:color w:val="000000"/>
      <w:sz w:val="20"/>
      <w:szCs w:val="20"/>
      <w:u w:val="none"/>
    </w:rPr>
  </w:style>
  <w:style w:type="character" w:customStyle="1" w:styleId="883">
    <w:name w:val="Heading 6 Char"/>
    <w:autoRedefine/>
    <w:qFormat/>
    <w:locked/>
    <w:uiPriority w:val="0"/>
    <w:rPr>
      <w:rFonts w:hint="default" w:ascii="Arial" w:hAnsi="Arial" w:eastAsia="黑体" w:cs="Arial"/>
      <w:b/>
      <w:bCs/>
      <w:sz w:val="24"/>
      <w:szCs w:val="24"/>
      <w:lang w:val="en-US" w:eastAsia="zh-CN" w:bidi="ar-SA"/>
    </w:rPr>
  </w:style>
  <w:style w:type="character" w:customStyle="1" w:styleId="884">
    <w:name w:val="正文2 Char"/>
    <w:autoRedefine/>
    <w:qFormat/>
    <w:uiPriority w:val="0"/>
    <w:rPr>
      <w:rFonts w:hint="eastAsia" w:ascii="宋体" w:hAnsi="宋体" w:eastAsia="宋体"/>
      <w:kern w:val="2"/>
      <w:sz w:val="24"/>
      <w:lang w:val="en-US" w:eastAsia="zh-CN" w:bidi="ar-SA"/>
    </w:rPr>
  </w:style>
  <w:style w:type="character" w:customStyle="1" w:styleId="885">
    <w:name w:val="Heading 4 Char"/>
    <w:autoRedefine/>
    <w:qFormat/>
    <w:locked/>
    <w:uiPriority w:val="0"/>
    <w:rPr>
      <w:rFonts w:hint="default" w:ascii="Arial" w:hAnsi="Arial" w:eastAsia="黑体" w:cs="Arial"/>
      <w:b/>
      <w:bCs/>
      <w:kern w:val="2"/>
      <w:sz w:val="28"/>
      <w:szCs w:val="28"/>
      <w:lang w:val="en-US" w:eastAsia="zh-CN" w:bidi="ar-SA"/>
    </w:rPr>
  </w:style>
  <w:style w:type="character" w:customStyle="1" w:styleId="886">
    <w:name w:val="副标题 Char1"/>
    <w:autoRedefine/>
    <w:qFormat/>
    <w:uiPriority w:val="0"/>
    <w:rPr>
      <w:rFonts w:hint="default" w:ascii="Cambria" w:hAnsi="Cambria" w:cs="Times New Roman"/>
      <w:b/>
      <w:bCs/>
      <w:kern w:val="28"/>
      <w:sz w:val="32"/>
      <w:szCs w:val="32"/>
    </w:rPr>
  </w:style>
  <w:style w:type="character" w:customStyle="1" w:styleId="887">
    <w:name w:val="Comment Subject Char"/>
    <w:autoRedefine/>
    <w:qFormat/>
    <w:locked/>
    <w:uiPriority w:val="0"/>
    <w:rPr>
      <w:rFonts w:hint="eastAsia" w:ascii="宋体" w:hAnsi="宋体" w:eastAsia="宋体"/>
      <w:b/>
      <w:bCs/>
      <w:kern w:val="2"/>
      <w:sz w:val="21"/>
      <w:szCs w:val="24"/>
      <w:lang w:val="en-US" w:eastAsia="zh-CN" w:bidi="ar-SA"/>
    </w:rPr>
  </w:style>
  <w:style w:type="character" w:customStyle="1" w:styleId="888">
    <w:name w:val="Heading 3 - old Char"/>
    <w:autoRedefine/>
    <w:qFormat/>
    <w:uiPriority w:val="0"/>
    <w:rPr>
      <w:rFonts w:hint="eastAsia" w:ascii="宋体" w:hAnsi="宋体" w:eastAsia="宋体"/>
      <w:b/>
      <w:bCs/>
      <w:kern w:val="2"/>
      <w:sz w:val="21"/>
      <w:szCs w:val="32"/>
      <w:lang w:val="en-US" w:eastAsia="zh-CN" w:bidi="ar-SA"/>
    </w:rPr>
  </w:style>
  <w:style w:type="character" w:customStyle="1" w:styleId="889">
    <w:name w:val="Heading 3 Char"/>
    <w:autoRedefine/>
    <w:qFormat/>
    <w:locked/>
    <w:uiPriority w:val="0"/>
    <w:rPr>
      <w:rFonts w:hint="eastAsia" w:ascii="宋体" w:hAnsi="宋体" w:eastAsia="宋体"/>
      <w:b/>
      <w:bCs/>
      <w:kern w:val="2"/>
      <w:sz w:val="32"/>
      <w:szCs w:val="32"/>
      <w:lang w:val="en-US" w:eastAsia="zh-CN" w:bidi="ar-SA"/>
    </w:rPr>
  </w:style>
  <w:style w:type="character" w:customStyle="1" w:styleId="890">
    <w:name w:val="Char Char"/>
    <w:autoRedefine/>
    <w:qFormat/>
    <w:uiPriority w:val="0"/>
    <w:rPr>
      <w:rFonts w:hint="default" w:ascii="Arial" w:hAnsi="Arial" w:eastAsia="黑体" w:cs="Arial"/>
      <w:b/>
      <w:bCs/>
      <w:kern w:val="2"/>
      <w:sz w:val="32"/>
      <w:szCs w:val="32"/>
      <w:lang w:val="en-US" w:eastAsia="zh-CN" w:bidi="ar-SA"/>
    </w:rPr>
  </w:style>
  <w:style w:type="character" w:customStyle="1" w:styleId="891">
    <w:name w:val="Body Text Char"/>
    <w:autoRedefine/>
    <w:qFormat/>
    <w:locked/>
    <w:uiPriority w:val="0"/>
    <w:rPr>
      <w:rFonts w:hint="eastAsia" w:ascii="宋体" w:hAnsi="宋体" w:eastAsia="宋体"/>
      <w:kern w:val="2"/>
      <w:sz w:val="21"/>
      <w:szCs w:val="24"/>
      <w:lang w:val="en-US" w:eastAsia="zh-CN" w:bidi="ar-SA"/>
    </w:rPr>
  </w:style>
  <w:style w:type="character" w:customStyle="1" w:styleId="892">
    <w:name w:val="正文文字4 Char Char1"/>
    <w:autoRedefine/>
    <w:qFormat/>
    <w:uiPriority w:val="0"/>
    <w:rPr>
      <w:rFonts w:hint="eastAsia" w:ascii="宋体" w:hAnsi="宋体" w:eastAsia="宋体"/>
      <w:kern w:val="2"/>
      <w:sz w:val="24"/>
      <w:szCs w:val="24"/>
      <w:lang w:val="en-US" w:eastAsia="zh-CN" w:bidi="ar-SA"/>
    </w:rPr>
  </w:style>
  <w:style w:type="character" w:customStyle="1" w:styleId="893">
    <w:name w:val="country-name"/>
    <w:autoRedefine/>
    <w:qFormat/>
    <w:uiPriority w:val="0"/>
  </w:style>
  <w:style w:type="character" w:customStyle="1" w:styleId="894">
    <w:name w:val="Title Char"/>
    <w:autoRedefine/>
    <w:qFormat/>
    <w:locked/>
    <w:uiPriority w:val="0"/>
    <w:rPr>
      <w:rFonts w:hint="default" w:ascii="Arial" w:hAnsi="Arial" w:eastAsia="宋体" w:cs="Arial"/>
      <w:b/>
      <w:sz w:val="32"/>
      <w:lang w:val="en-US" w:eastAsia="zh-CN" w:bidi="ar-SA"/>
    </w:rPr>
  </w:style>
  <w:style w:type="character" w:customStyle="1" w:styleId="895">
    <w:name w:val="Heading 8 Char"/>
    <w:autoRedefine/>
    <w:qFormat/>
    <w:locked/>
    <w:uiPriority w:val="0"/>
    <w:rPr>
      <w:rFonts w:hint="default" w:ascii="Arial" w:hAnsi="Arial" w:eastAsia="黑体" w:cs="Arial"/>
      <w:sz w:val="24"/>
      <w:szCs w:val="24"/>
      <w:lang w:val="en-US" w:eastAsia="zh-CN" w:bidi="ar-SA"/>
    </w:rPr>
  </w:style>
  <w:style w:type="character" w:customStyle="1" w:styleId="896">
    <w:name w:val="Balloon Text Char"/>
    <w:autoRedefine/>
    <w:qFormat/>
    <w:locked/>
    <w:uiPriority w:val="0"/>
    <w:rPr>
      <w:rFonts w:hint="eastAsia" w:ascii="宋体" w:hAnsi="宋体" w:eastAsia="宋体"/>
      <w:kern w:val="2"/>
      <w:sz w:val="18"/>
      <w:szCs w:val="18"/>
      <w:lang w:val="en-US" w:eastAsia="zh-CN" w:bidi="ar-SA"/>
    </w:rPr>
  </w:style>
  <w:style w:type="character" w:customStyle="1" w:styleId="897">
    <w:name w:val="手改 Char Char"/>
    <w:autoRedefine/>
    <w:qFormat/>
    <w:uiPriority w:val="0"/>
    <w:rPr>
      <w:rFonts w:hint="eastAsia" w:ascii="宋体" w:hAnsi="宋体" w:eastAsia="宋体"/>
      <w:kern w:val="2"/>
      <w:sz w:val="21"/>
      <w:szCs w:val="24"/>
      <w:lang w:val="en-US" w:eastAsia="zh-CN" w:bidi="ar-SA"/>
    </w:rPr>
  </w:style>
  <w:style w:type="character" w:customStyle="1" w:styleId="898">
    <w:name w:val="Para head"/>
    <w:autoRedefine/>
    <w:qFormat/>
    <w:uiPriority w:val="0"/>
    <w:rPr>
      <w:rFonts w:hint="default" w:ascii="Arial" w:hAnsi="Arial" w:eastAsia="Times New Roman" w:cs="Arial"/>
      <w:sz w:val="20"/>
    </w:rPr>
  </w:style>
  <w:style w:type="character" w:customStyle="1" w:styleId="899">
    <w:name w:val="正文文字4 Char Char2"/>
    <w:autoRedefine/>
    <w:qFormat/>
    <w:uiPriority w:val="0"/>
    <w:rPr>
      <w:rFonts w:hint="eastAsia" w:ascii="宋体" w:hAnsi="宋体" w:eastAsia="宋体"/>
      <w:kern w:val="2"/>
      <w:sz w:val="24"/>
      <w:szCs w:val="24"/>
      <w:lang w:val="en-US" w:eastAsia="zh-CN" w:bidi="ar-SA"/>
    </w:rPr>
  </w:style>
  <w:style w:type="character" w:customStyle="1" w:styleId="900">
    <w:name w:val="Char Char7"/>
    <w:autoRedefine/>
    <w:qFormat/>
    <w:uiPriority w:val="0"/>
    <w:rPr>
      <w:rFonts w:hint="default" w:ascii="Arial" w:hAnsi="Arial" w:eastAsia="黑体" w:cs="Arial"/>
      <w:b/>
      <w:bCs/>
      <w:kern w:val="2"/>
      <w:sz w:val="32"/>
      <w:szCs w:val="32"/>
      <w:lang w:val="en-US" w:eastAsia="zh-CN" w:bidi="ar-SA"/>
    </w:rPr>
  </w:style>
  <w:style w:type="character" w:customStyle="1" w:styleId="901">
    <w:name w:val="署名 Char2"/>
    <w:autoRedefine/>
    <w:qFormat/>
    <w:uiPriority w:val="0"/>
    <w:rPr>
      <w:rFonts w:hint="eastAsia" w:ascii="宋体" w:hAnsi="宋体" w:eastAsia="宋体"/>
      <w:snapToGrid w:val="0"/>
      <w:color w:val="000000"/>
      <w:kern w:val="28"/>
      <w:sz w:val="28"/>
      <w:lang w:val="en-US" w:eastAsia="zh-CN" w:bidi="ar-SA"/>
    </w:rPr>
  </w:style>
  <w:style w:type="character" w:customStyle="1" w:styleId="902">
    <w:name w:val="Char Char2"/>
    <w:autoRedefine/>
    <w:qFormat/>
    <w:uiPriority w:val="0"/>
    <w:rPr>
      <w:rFonts w:hint="eastAsia" w:ascii="宋体" w:hAnsi="宋体" w:eastAsia="宋体"/>
      <w:kern w:val="2"/>
      <w:sz w:val="21"/>
      <w:szCs w:val="24"/>
      <w:lang w:val="en-US" w:eastAsia="zh-CN" w:bidi="ar-SA"/>
    </w:rPr>
  </w:style>
  <w:style w:type="character" w:customStyle="1" w:styleId="903">
    <w:name w:val="Char Char1"/>
    <w:autoRedefine/>
    <w:qFormat/>
    <w:uiPriority w:val="0"/>
    <w:rPr>
      <w:rFonts w:hint="eastAsia" w:ascii="宋体" w:hAnsi="Courier New" w:eastAsia="宋体" w:cs="Courier New"/>
      <w:kern w:val="2"/>
      <w:sz w:val="21"/>
      <w:szCs w:val="21"/>
      <w:lang w:val="en-US" w:eastAsia="zh-CN" w:bidi="ar-SA"/>
    </w:rPr>
  </w:style>
  <w:style w:type="character" w:customStyle="1" w:styleId="904">
    <w:name w:val="正文文字4 Char Char"/>
    <w:autoRedefine/>
    <w:qFormat/>
    <w:uiPriority w:val="0"/>
    <w:rPr>
      <w:rFonts w:hint="eastAsia" w:ascii="宋体" w:hAnsi="宋体" w:eastAsia="宋体"/>
      <w:kern w:val="2"/>
      <w:sz w:val="21"/>
      <w:szCs w:val="24"/>
      <w:lang w:val="en-US" w:eastAsia="zh-CN" w:bidi="ar-SA"/>
    </w:rPr>
  </w:style>
  <w:style w:type="character" w:customStyle="1" w:styleId="905">
    <w:name w:val="个人撰写风格"/>
    <w:autoRedefine/>
    <w:qFormat/>
    <w:uiPriority w:val="0"/>
    <w:rPr>
      <w:rFonts w:hint="default" w:ascii="Arial" w:hAnsi="Arial" w:eastAsia="宋体" w:cs="Arial"/>
      <w:color w:val="auto"/>
      <w:sz w:val="20"/>
    </w:rPr>
  </w:style>
  <w:style w:type="character" w:customStyle="1" w:styleId="906">
    <w:name w:val="Header Char"/>
    <w:autoRedefine/>
    <w:qFormat/>
    <w:locked/>
    <w:uiPriority w:val="0"/>
    <w:rPr>
      <w:rFonts w:hint="eastAsia" w:ascii="宋体" w:hAnsi="宋体" w:eastAsia="宋体"/>
      <w:kern w:val="2"/>
      <w:sz w:val="18"/>
      <w:szCs w:val="18"/>
      <w:lang w:val="en-US" w:eastAsia="zh-CN" w:bidi="ar-SA"/>
    </w:rPr>
  </w:style>
  <w:style w:type="character" w:customStyle="1" w:styleId="907">
    <w:name w:val="locality"/>
    <w:autoRedefine/>
    <w:qFormat/>
    <w:uiPriority w:val="0"/>
  </w:style>
  <w:style w:type="character" w:customStyle="1" w:styleId="908">
    <w:name w:val="text"/>
    <w:autoRedefine/>
    <w:qFormat/>
    <w:uiPriority w:val="0"/>
  </w:style>
  <w:style w:type="character" w:customStyle="1" w:styleId="909">
    <w:name w:val="Char Char9"/>
    <w:autoRedefine/>
    <w:qFormat/>
    <w:uiPriority w:val="0"/>
    <w:rPr>
      <w:rFonts w:hint="eastAsia" w:ascii="宋体" w:hAnsi="宋体" w:eastAsia="宋体"/>
      <w:color w:val="000000"/>
      <w:kern w:val="2"/>
      <w:sz w:val="24"/>
      <w:lang w:val="en-US" w:eastAsia="zh-CN" w:bidi="ar-SA"/>
    </w:rPr>
  </w:style>
  <w:style w:type="character" w:customStyle="1" w:styleId="910">
    <w:name w:val="正文文本缩进 2 Char1"/>
    <w:autoRedefine/>
    <w:qFormat/>
    <w:uiPriority w:val="0"/>
    <w:rPr>
      <w:rFonts w:hint="eastAsia" w:ascii="宋体" w:hAnsi="宋体" w:eastAsia="宋体"/>
      <w:szCs w:val="24"/>
    </w:rPr>
  </w:style>
  <w:style w:type="character" w:customStyle="1" w:styleId="911">
    <w:name w:val="标题 Char3"/>
    <w:autoRedefine/>
    <w:qFormat/>
    <w:uiPriority w:val="0"/>
    <w:rPr>
      <w:rFonts w:hint="default" w:ascii="Cambria" w:hAnsi="Cambria" w:eastAsia="宋体" w:cs="Times New Roman"/>
      <w:b/>
      <w:bCs/>
      <w:sz w:val="32"/>
      <w:szCs w:val="32"/>
    </w:rPr>
  </w:style>
  <w:style w:type="character" w:customStyle="1" w:styleId="912">
    <w:name w:val="bookmark-item"/>
    <w:autoRedefine/>
    <w:qFormat/>
    <w:uiPriority w:val="0"/>
  </w:style>
  <w:style w:type="character" w:customStyle="1" w:styleId="913">
    <w:name w:val="正文首行缩进 Char1"/>
    <w:autoRedefine/>
    <w:qFormat/>
    <w:uiPriority w:val="0"/>
    <w:rPr>
      <w:rFonts w:hint="eastAsia" w:ascii="宋体" w:hAnsi="宋体" w:eastAsia="宋体"/>
      <w:szCs w:val="24"/>
    </w:rPr>
  </w:style>
  <w:style w:type="character" w:customStyle="1" w:styleId="914">
    <w:name w:val="样式 正文缩进正文（首行缩进两字）特点ALT+Z表正文正文非缩进四号段1Normal Indent Char2... Char"/>
    <w:autoRedefine/>
    <w:qFormat/>
    <w:uiPriority w:val="0"/>
    <w:rPr>
      <w:rFonts w:hint="default" w:ascii="Arial" w:hAnsi="Arial" w:eastAsia="宋体" w:cs="Arial"/>
      <w:b/>
      <w:kern w:val="2"/>
      <w:sz w:val="24"/>
      <w:szCs w:val="32"/>
      <w:lang w:val="en-US" w:eastAsia="zh-CN" w:bidi="ar-SA"/>
    </w:rPr>
  </w:style>
  <w:style w:type="character" w:customStyle="1" w:styleId="915">
    <w:name w:val="2nd level Char"/>
    <w:autoRedefine/>
    <w:qFormat/>
    <w:uiPriority w:val="0"/>
    <w:rPr>
      <w:rFonts w:hint="default" w:ascii="Arial" w:hAnsi="Arial" w:eastAsia="宋体" w:cs="Arial"/>
      <w:b/>
      <w:bCs/>
      <w:kern w:val="2"/>
      <w:sz w:val="24"/>
      <w:szCs w:val="32"/>
      <w:lang w:val="en-US" w:eastAsia="zh-CN" w:bidi="ar-SA"/>
    </w:rPr>
  </w:style>
  <w:style w:type="character" w:customStyle="1" w:styleId="916">
    <w:name w:val="明显引用 Char2"/>
    <w:autoRedefine/>
    <w:qFormat/>
    <w:uiPriority w:val="0"/>
    <w:rPr>
      <w:rFonts w:hint="default" w:ascii="Times New Roman" w:hAnsi="Times New Roman" w:eastAsia="宋体" w:cs="Times New Roman"/>
      <w:b/>
      <w:bCs/>
      <w:i/>
      <w:iCs/>
      <w:color w:val="4F81BD"/>
      <w:szCs w:val="24"/>
    </w:rPr>
  </w:style>
  <w:style w:type="character" w:customStyle="1" w:styleId="917">
    <w:name w:val="页眉 Char2"/>
    <w:autoRedefine/>
    <w:qFormat/>
    <w:uiPriority w:val="0"/>
    <w:rPr>
      <w:rFonts w:hint="eastAsia" w:ascii="宋体" w:hAnsi="宋体" w:eastAsia="宋体"/>
      <w:kern w:val="2"/>
      <w:sz w:val="18"/>
      <w:szCs w:val="18"/>
      <w:lang w:val="en-US" w:eastAsia="zh-CN" w:bidi="ar-SA"/>
    </w:rPr>
  </w:style>
  <w:style w:type="character" w:customStyle="1" w:styleId="918">
    <w:name w:val="Date Char"/>
    <w:autoRedefine/>
    <w:qFormat/>
    <w:locked/>
    <w:uiPriority w:val="0"/>
    <w:rPr>
      <w:rFonts w:hint="eastAsia" w:ascii="宋体" w:hAnsi="宋体" w:eastAsia="宋体"/>
      <w:kern w:val="2"/>
      <w:sz w:val="24"/>
      <w:lang w:val="en-US" w:eastAsia="zh-CN" w:bidi="ar-SA"/>
    </w:rPr>
  </w:style>
  <w:style w:type="character" w:customStyle="1" w:styleId="919">
    <w:name w:val="Char Char121"/>
    <w:autoRedefine/>
    <w:qFormat/>
    <w:uiPriority w:val="0"/>
    <w:rPr>
      <w:rFonts w:hint="default" w:ascii="Arial" w:hAnsi="Arial" w:eastAsia="宋体" w:cs="Arial"/>
      <w:b/>
      <w:sz w:val="32"/>
      <w:lang w:val="en-US" w:eastAsia="zh-CN" w:bidi="ar-SA"/>
    </w:rPr>
  </w:style>
  <w:style w:type="character" w:customStyle="1" w:styleId="920">
    <w:name w:val="Heading 5 Char"/>
    <w:autoRedefine/>
    <w:qFormat/>
    <w:locked/>
    <w:uiPriority w:val="0"/>
    <w:rPr>
      <w:rFonts w:hint="eastAsia" w:ascii="宋体" w:hAnsi="宋体" w:eastAsia="宋体"/>
      <w:b/>
      <w:bCs/>
      <w:kern w:val="2"/>
      <w:sz w:val="28"/>
      <w:szCs w:val="28"/>
      <w:lang w:val="en-US" w:eastAsia="zh-CN" w:bidi="ar-SA"/>
    </w:rPr>
  </w:style>
  <w:style w:type="character" w:customStyle="1" w:styleId="921">
    <w:name w:val="Char Char Char Char Char Char Char Char Char"/>
    <w:autoRedefine/>
    <w:qFormat/>
    <w:uiPriority w:val="0"/>
    <w:rPr>
      <w:rFonts w:hint="eastAsia" w:ascii="宋体" w:hAnsi="宋体" w:eastAsia="宋体"/>
      <w:kern w:val="2"/>
      <w:sz w:val="21"/>
      <w:szCs w:val="24"/>
      <w:lang w:val="en-US" w:eastAsia="zh-CN" w:bidi="ar-SA"/>
    </w:rPr>
  </w:style>
  <w:style w:type="character" w:customStyle="1" w:styleId="922">
    <w:name w:val="日期 Char"/>
    <w:autoRedefine/>
    <w:qFormat/>
    <w:uiPriority w:val="0"/>
    <w:rPr>
      <w:rFonts w:hint="eastAsia" w:ascii="宋体" w:hAnsi="宋体" w:eastAsia="宋体"/>
      <w:sz w:val="28"/>
      <w:lang w:bidi="ar-SA"/>
    </w:rPr>
  </w:style>
  <w:style w:type="character" w:customStyle="1" w:styleId="923">
    <w:name w:val="正文文本 Char"/>
    <w:autoRedefine/>
    <w:qFormat/>
    <w:uiPriority w:val="0"/>
    <w:rPr>
      <w:lang w:bidi="ar-SA"/>
    </w:rPr>
  </w:style>
  <w:style w:type="character" w:customStyle="1" w:styleId="924">
    <w:name w:val="标题 6 Char"/>
    <w:autoRedefine/>
    <w:qFormat/>
    <w:uiPriority w:val="0"/>
    <w:rPr>
      <w:rFonts w:hint="default" w:ascii="Cambria" w:hAnsi="Cambria" w:eastAsia="宋体"/>
      <w:b/>
      <w:bCs/>
      <w:kern w:val="2"/>
      <w:sz w:val="24"/>
      <w:szCs w:val="24"/>
      <w:lang w:val="en-US" w:eastAsia="zh-CN" w:bidi="ar-SA"/>
    </w:rPr>
  </w:style>
  <w:style w:type="character" w:customStyle="1" w:styleId="925">
    <w:name w:val="页脚 Char"/>
    <w:autoRedefine/>
    <w:qFormat/>
    <w:uiPriority w:val="99"/>
    <w:rPr>
      <w:kern w:val="2"/>
      <w:sz w:val="18"/>
      <w:szCs w:val="18"/>
      <w:lang w:bidi="ar-SA"/>
    </w:rPr>
  </w:style>
  <w:style w:type="character" w:customStyle="1" w:styleId="926">
    <w:name w:val="批注框文本 Char"/>
    <w:autoRedefine/>
    <w:qFormat/>
    <w:uiPriority w:val="0"/>
    <w:rPr>
      <w:rFonts w:hint="eastAsia" w:ascii="宋体" w:hAnsi="宋体" w:eastAsia="宋体"/>
      <w:sz w:val="18"/>
      <w:szCs w:val="18"/>
      <w:lang w:bidi="ar-SA"/>
    </w:rPr>
  </w:style>
  <w:style w:type="character" w:customStyle="1" w:styleId="927">
    <w:name w:val="标题 3 Char"/>
    <w:autoRedefine/>
    <w:qFormat/>
    <w:uiPriority w:val="0"/>
    <w:rPr>
      <w:rFonts w:hint="default" w:ascii="Calibri" w:hAnsi="Calibri" w:eastAsia="宋体" w:cs="Calibri"/>
      <w:b/>
      <w:bCs/>
      <w:kern w:val="2"/>
      <w:sz w:val="32"/>
      <w:szCs w:val="32"/>
      <w:lang w:val="en-US" w:eastAsia="zh-CN" w:bidi="ar-SA"/>
    </w:rPr>
  </w:style>
  <w:style w:type="character" w:customStyle="1" w:styleId="928">
    <w:name w:val="日期 Char3"/>
    <w:autoRedefine/>
    <w:qFormat/>
    <w:uiPriority w:val="0"/>
    <w:rPr>
      <w:rFonts w:hint="eastAsia" w:ascii="仿宋_GB2312" w:eastAsia="仿宋_GB2312"/>
      <w:kern w:val="2"/>
      <w:sz w:val="28"/>
      <w:lang w:val="en-US" w:eastAsia="zh-CN" w:bidi="ar-SA"/>
    </w:rPr>
  </w:style>
  <w:style w:type="character" w:customStyle="1" w:styleId="929">
    <w:name w:val="批注主题 Char3"/>
    <w:autoRedefine/>
    <w:qFormat/>
    <w:uiPriority w:val="0"/>
    <w:rPr>
      <w:rFonts w:hint="eastAsia" w:ascii="宋体" w:hAnsi="宋体" w:eastAsia="宋体"/>
      <w:b/>
      <w:bCs/>
      <w:kern w:val="2"/>
      <w:sz w:val="21"/>
      <w:szCs w:val="24"/>
      <w:lang w:val="en-US" w:eastAsia="zh-CN" w:bidi="ar-SA"/>
    </w:rPr>
  </w:style>
  <w:style w:type="character" w:customStyle="1" w:styleId="930">
    <w:name w:val="chs1"/>
    <w:autoRedefine/>
    <w:qFormat/>
    <w:uiPriority w:val="0"/>
    <w:rPr>
      <w:rFonts w:hint="default"/>
      <w:sz w:val="18"/>
      <w:szCs w:val="18"/>
    </w:rPr>
  </w:style>
  <w:style w:type="character" w:customStyle="1" w:styleId="931">
    <w:name w:val="个人答复风格"/>
    <w:autoRedefine/>
    <w:qFormat/>
    <w:uiPriority w:val="0"/>
    <w:rPr>
      <w:rFonts w:hint="default" w:ascii="Arial" w:hAnsi="Arial" w:eastAsia="宋体" w:cs="Arial"/>
      <w:color w:val="auto"/>
      <w:sz w:val="20"/>
    </w:rPr>
  </w:style>
  <w:style w:type="character" w:customStyle="1" w:styleId="932">
    <w:name w:val="htd01"/>
    <w:autoRedefine/>
    <w:qFormat/>
    <w:uiPriority w:val="0"/>
  </w:style>
  <w:style w:type="character" w:customStyle="1" w:styleId="933">
    <w:name w:val="标题 Char"/>
    <w:autoRedefine/>
    <w:qFormat/>
    <w:uiPriority w:val="0"/>
    <w:rPr>
      <w:rFonts w:hint="default" w:ascii="Cambria" w:hAnsi="Cambria"/>
      <w:b/>
      <w:bCs/>
      <w:kern w:val="2"/>
      <w:sz w:val="32"/>
      <w:szCs w:val="32"/>
      <w:lang w:bidi="ar-SA"/>
    </w:rPr>
  </w:style>
  <w:style w:type="character" w:customStyle="1" w:styleId="934">
    <w:name w:val="标题 2 Char"/>
    <w:autoRedefine/>
    <w:qFormat/>
    <w:uiPriority w:val="0"/>
    <w:rPr>
      <w:rFonts w:hint="default" w:ascii="Cambria" w:hAnsi="Cambria" w:eastAsia="宋体"/>
      <w:b/>
      <w:bCs/>
      <w:kern w:val="2"/>
      <w:sz w:val="32"/>
      <w:szCs w:val="32"/>
      <w:lang w:val="en-US" w:eastAsia="zh-CN" w:bidi="ar-SA"/>
    </w:rPr>
  </w:style>
  <w:style w:type="character" w:customStyle="1" w:styleId="935">
    <w:name w:val="标题 1 Char"/>
    <w:autoRedefine/>
    <w:qFormat/>
    <w:uiPriority w:val="9"/>
    <w:rPr>
      <w:rFonts w:hint="default" w:ascii="Calibri" w:hAnsi="Calibri" w:eastAsia="宋体" w:cs="Calibri"/>
      <w:b/>
      <w:bCs/>
      <w:kern w:val="44"/>
      <w:sz w:val="44"/>
      <w:szCs w:val="44"/>
      <w:lang w:val="en-US" w:eastAsia="zh-CN" w:bidi="ar-SA"/>
    </w:rPr>
  </w:style>
  <w:style w:type="character" w:customStyle="1" w:styleId="936">
    <w:name w:val="页眉 Char"/>
    <w:autoRedefine/>
    <w:qFormat/>
    <w:uiPriority w:val="99"/>
    <w:rPr>
      <w:kern w:val="2"/>
      <w:sz w:val="18"/>
      <w:szCs w:val="18"/>
      <w:lang w:bidi="ar-SA"/>
    </w:rPr>
  </w:style>
  <w:style w:type="character" w:customStyle="1" w:styleId="937">
    <w:name w:val="批注文字 Char"/>
    <w:autoRedefine/>
    <w:qFormat/>
    <w:uiPriority w:val="0"/>
    <w:rPr>
      <w:rFonts w:hint="default" w:ascii="Calibri" w:hAnsi="Calibri" w:eastAsia="宋体" w:cs="Calibri"/>
      <w:kern w:val="2"/>
      <w:sz w:val="21"/>
      <w:szCs w:val="22"/>
      <w:lang w:val="en-US" w:eastAsia="zh-CN" w:bidi="ar-SA"/>
    </w:rPr>
  </w:style>
  <w:style w:type="character" w:customStyle="1" w:styleId="938">
    <w:name w:val="标题 4 Char"/>
    <w:autoRedefine/>
    <w:qFormat/>
    <w:uiPriority w:val="0"/>
    <w:rPr>
      <w:rFonts w:hint="default" w:ascii="Cambria" w:hAnsi="Cambria" w:eastAsia="宋体"/>
      <w:b/>
      <w:bCs/>
      <w:kern w:val="2"/>
      <w:sz w:val="28"/>
      <w:szCs w:val="28"/>
      <w:lang w:val="en-US" w:eastAsia="zh-CN" w:bidi="ar-SA"/>
    </w:rPr>
  </w:style>
  <w:style w:type="character" w:customStyle="1" w:styleId="939">
    <w:name w:val="标题 5 Char"/>
    <w:autoRedefine/>
    <w:qFormat/>
    <w:uiPriority w:val="0"/>
    <w:rPr>
      <w:rFonts w:hint="default" w:ascii="Calibri" w:hAnsi="Calibri" w:eastAsia="宋体" w:cs="Calibri"/>
      <w:b/>
      <w:bCs/>
      <w:kern w:val="2"/>
      <w:sz w:val="28"/>
      <w:szCs w:val="28"/>
      <w:lang w:val="en-US" w:eastAsia="zh-CN" w:bidi="ar-SA"/>
    </w:rPr>
  </w:style>
  <w:style w:type="character" w:customStyle="1" w:styleId="940">
    <w:name w:val="op-map-singlepoint-info-right"/>
    <w:autoRedefine/>
    <w:qFormat/>
    <w:uiPriority w:val="0"/>
  </w:style>
  <w:style w:type="character" w:customStyle="1" w:styleId="941">
    <w:name w:val="by jerry Char2"/>
    <w:autoRedefine/>
    <w:qFormat/>
    <w:uiPriority w:val="0"/>
    <w:rPr>
      <w:b/>
      <w:bCs/>
      <w:kern w:val="44"/>
      <w:sz w:val="44"/>
      <w:szCs w:val="44"/>
    </w:rPr>
  </w:style>
  <w:style w:type="character" w:customStyle="1" w:styleId="942">
    <w:name w:val="标题 9 Char"/>
    <w:autoRedefine/>
    <w:qFormat/>
    <w:uiPriority w:val="0"/>
    <w:rPr>
      <w:rFonts w:hint="default" w:ascii="Cambria" w:hAnsi="Cambria" w:eastAsia="宋体"/>
      <w:kern w:val="2"/>
      <w:sz w:val="21"/>
      <w:szCs w:val="21"/>
      <w:lang w:val="en-US" w:eastAsia="zh-CN" w:bidi="ar-SA"/>
    </w:rPr>
  </w:style>
  <w:style w:type="character" w:customStyle="1" w:styleId="943">
    <w:name w:val="H4 Char"/>
    <w:autoRedefine/>
    <w:qFormat/>
    <w:locked/>
    <w:uiPriority w:val="0"/>
    <w:rPr>
      <w:rFonts w:hint="default" w:ascii="Arial" w:hAnsi="Arial" w:eastAsia="黑体" w:cs="Arial"/>
      <w:b/>
      <w:bCs/>
      <w:kern w:val="2"/>
      <w:sz w:val="28"/>
      <w:szCs w:val="28"/>
      <w:lang w:val="zh-CN"/>
    </w:rPr>
  </w:style>
  <w:style w:type="character" w:customStyle="1" w:styleId="944">
    <w:name w:val="style13"/>
    <w:autoRedefine/>
    <w:qFormat/>
    <w:uiPriority w:val="0"/>
  </w:style>
  <w:style w:type="character" w:customStyle="1" w:styleId="945">
    <w:name w:val="Char Char8"/>
    <w:autoRedefine/>
    <w:qFormat/>
    <w:uiPriority w:val="0"/>
    <w:rPr>
      <w:rFonts w:hint="default" w:ascii="Arial" w:hAnsi="Arial" w:eastAsia="黑体" w:cs="Arial"/>
      <w:b/>
      <w:bCs/>
      <w:kern w:val="2"/>
      <w:sz w:val="32"/>
      <w:szCs w:val="32"/>
      <w:lang w:val="en-US" w:eastAsia="zh-CN" w:bidi="ar-SA"/>
    </w:rPr>
  </w:style>
  <w:style w:type="character" w:customStyle="1" w:styleId="946">
    <w:name w:val="普通文字 Char Char3"/>
    <w:autoRedefine/>
    <w:qFormat/>
    <w:uiPriority w:val="0"/>
    <w:rPr>
      <w:rFonts w:hint="eastAsia" w:ascii="宋体" w:hAnsi="Courier New" w:eastAsia="宋体"/>
      <w:kern w:val="2"/>
      <w:sz w:val="21"/>
      <w:lang w:val="en-US" w:eastAsia="zh-CN" w:bidi="ar-SA"/>
    </w:rPr>
  </w:style>
  <w:style w:type="character" w:customStyle="1" w:styleId="947">
    <w:name w:val="Heading 9 Char"/>
    <w:autoRedefine/>
    <w:qFormat/>
    <w:locked/>
    <w:uiPriority w:val="0"/>
    <w:rPr>
      <w:rFonts w:hint="default" w:ascii="Arial" w:hAnsi="Arial" w:eastAsia="黑体" w:cs="Arial"/>
      <w:sz w:val="21"/>
      <w:szCs w:val="21"/>
      <w:lang w:val="en-US" w:eastAsia="zh-CN" w:bidi="ar-SA"/>
    </w:rPr>
  </w:style>
  <w:style w:type="character" w:customStyle="1" w:styleId="948">
    <w:name w:val="Footer Char"/>
    <w:autoRedefine/>
    <w:qFormat/>
    <w:locked/>
    <w:uiPriority w:val="0"/>
    <w:rPr>
      <w:rFonts w:hint="eastAsia" w:ascii="宋体" w:hAnsi="宋体" w:eastAsia="宋体"/>
      <w:kern w:val="2"/>
      <w:sz w:val="18"/>
      <w:szCs w:val="18"/>
      <w:lang w:val="en-US" w:eastAsia="zh-CN" w:bidi="ar-SA"/>
    </w:rPr>
  </w:style>
  <w:style w:type="character" w:customStyle="1" w:styleId="949">
    <w:name w:val="标题 Char2"/>
    <w:autoRedefine/>
    <w:qFormat/>
    <w:uiPriority w:val="0"/>
    <w:rPr>
      <w:rFonts w:hint="default" w:ascii="Arial" w:hAnsi="Arial" w:eastAsia="宋体" w:cs="Arial"/>
      <w:b/>
      <w:sz w:val="32"/>
      <w:lang w:val="en-US" w:eastAsia="zh-CN" w:bidi="ar-SA"/>
    </w:rPr>
  </w:style>
  <w:style w:type="character" w:customStyle="1" w:styleId="950">
    <w:name w:val="引用 Char"/>
    <w:autoRedefine/>
    <w:qFormat/>
    <w:uiPriority w:val="0"/>
    <w:rPr>
      <w:i/>
      <w:iCs/>
      <w:color w:val="000000"/>
      <w:kern w:val="2"/>
      <w:sz w:val="21"/>
      <w:szCs w:val="22"/>
      <w:lang w:bidi="ar-SA"/>
    </w:rPr>
  </w:style>
  <w:style w:type="character" w:customStyle="1" w:styleId="951">
    <w:name w:val="批注主题 Char"/>
    <w:autoRedefine/>
    <w:qFormat/>
    <w:uiPriority w:val="0"/>
    <w:rPr>
      <w:rFonts w:hint="eastAsia" w:ascii="宋体" w:hAnsi="宋体" w:eastAsia="宋体"/>
      <w:b/>
      <w:bCs/>
      <w:sz w:val="28"/>
      <w:lang w:bidi="ar-SA"/>
    </w:rPr>
  </w:style>
  <w:style w:type="character" w:customStyle="1" w:styleId="952">
    <w:name w:val="street-address"/>
    <w:autoRedefine/>
    <w:qFormat/>
    <w:uiPriority w:val="0"/>
  </w:style>
  <w:style w:type="character" w:customStyle="1" w:styleId="953">
    <w:name w:val="by jerry Char3"/>
    <w:autoRedefine/>
    <w:qFormat/>
    <w:uiPriority w:val="0"/>
    <w:rPr>
      <w:b/>
      <w:bCs/>
      <w:kern w:val="44"/>
      <w:sz w:val="44"/>
      <w:szCs w:val="44"/>
    </w:rPr>
  </w:style>
  <w:style w:type="character" w:customStyle="1" w:styleId="954">
    <w:name w:val="Document Map Char"/>
    <w:autoRedefine/>
    <w:qFormat/>
    <w:locked/>
    <w:uiPriority w:val="0"/>
    <w:rPr>
      <w:rFonts w:hint="eastAsia" w:ascii="宋体" w:hAnsi="宋体" w:eastAsia="宋体"/>
      <w:kern w:val="2"/>
      <w:sz w:val="21"/>
      <w:szCs w:val="24"/>
      <w:lang w:val="en-US" w:eastAsia="zh-CN" w:bidi="ar-SA"/>
    </w:rPr>
  </w:style>
  <w:style w:type="character" w:customStyle="1" w:styleId="955">
    <w:name w:val="Char Char12"/>
    <w:autoRedefine/>
    <w:qFormat/>
    <w:uiPriority w:val="0"/>
    <w:rPr>
      <w:rFonts w:hint="default" w:ascii="Courier New" w:hAnsi="Courier New" w:eastAsia="宋体" w:cs="Courier New"/>
      <w:kern w:val="2"/>
      <w:sz w:val="21"/>
      <w:lang w:val="en-US" w:eastAsia="zh-CN" w:bidi="ar-SA"/>
    </w:rPr>
  </w:style>
  <w:style w:type="character" w:customStyle="1" w:styleId="956">
    <w:name w:val="Heading 7 Char"/>
    <w:autoRedefine/>
    <w:qFormat/>
    <w:locked/>
    <w:uiPriority w:val="0"/>
    <w:rPr>
      <w:rFonts w:hint="eastAsia" w:ascii="宋体" w:hAnsi="宋体" w:eastAsia="宋体"/>
      <w:b/>
      <w:bCs/>
      <w:sz w:val="24"/>
      <w:szCs w:val="24"/>
      <w:lang w:val="en-US" w:eastAsia="zh-CN" w:bidi="ar-SA"/>
    </w:rPr>
  </w:style>
  <w:style w:type="character" w:customStyle="1" w:styleId="957">
    <w:name w:val="批注文字 Char2"/>
    <w:autoRedefine/>
    <w:qFormat/>
    <w:uiPriority w:val="0"/>
    <w:rPr>
      <w:rFonts w:hint="eastAsia" w:ascii="宋体" w:hAnsi="宋体" w:eastAsia="宋体"/>
      <w:kern w:val="2"/>
      <w:sz w:val="21"/>
      <w:szCs w:val="24"/>
      <w:lang w:val="en-US" w:eastAsia="zh-CN" w:bidi="ar-SA"/>
    </w:rPr>
  </w:style>
  <w:style w:type="character" w:customStyle="1" w:styleId="958">
    <w:name w:val="正文文本缩进 Char1"/>
    <w:autoRedefine/>
    <w:qFormat/>
    <w:uiPriority w:val="0"/>
    <w:rPr>
      <w:rFonts w:hint="eastAsia" w:ascii="宋体" w:hAnsi="Courier New" w:eastAsia="宋体" w:cs="Times New Roman"/>
      <w:spacing w:val="-4"/>
      <w:sz w:val="18"/>
      <w:szCs w:val="20"/>
    </w:rPr>
  </w:style>
  <w:style w:type="character" w:customStyle="1" w:styleId="959">
    <w:name w:val="font121"/>
    <w:autoRedefine/>
    <w:qFormat/>
    <w:uiPriority w:val="0"/>
    <w:rPr>
      <w:rFonts w:hint="default" w:ascii="Times New Roman" w:hAnsi="Times New Roman" w:cs="Times New Roman"/>
      <w:color w:val="000000"/>
      <w:sz w:val="24"/>
      <w:szCs w:val="24"/>
      <w:u w:val="none"/>
    </w:rPr>
  </w:style>
  <w:style w:type="character" w:customStyle="1" w:styleId="960">
    <w:name w:val="Default Char"/>
    <w:autoRedefine/>
    <w:qFormat/>
    <w:uiPriority w:val="0"/>
    <w:rPr>
      <w:rFonts w:hint="eastAsia" w:ascii="宋体" w:hAnsi="宋体" w:eastAsia="宋体"/>
      <w:color w:val="000000"/>
      <w:sz w:val="24"/>
      <w:szCs w:val="24"/>
      <w:lang w:val="en-US" w:eastAsia="zh-CN" w:bidi="ar-SA"/>
    </w:rPr>
  </w:style>
  <w:style w:type="character" w:customStyle="1" w:styleId="961">
    <w:name w:val="Char Char3"/>
    <w:autoRedefine/>
    <w:qFormat/>
    <w:uiPriority w:val="0"/>
    <w:rPr>
      <w:rFonts w:hint="eastAsia" w:ascii="宋体" w:hAnsi="宋体" w:eastAsia="宋体"/>
      <w:kern w:val="2"/>
      <w:sz w:val="18"/>
      <w:szCs w:val="18"/>
      <w:lang w:val="en-US" w:eastAsia="zh-CN" w:bidi="ar-SA"/>
    </w:rPr>
  </w:style>
  <w:style w:type="character" w:customStyle="1" w:styleId="962">
    <w:name w:val="Char Char5"/>
    <w:autoRedefine/>
    <w:qFormat/>
    <w:uiPriority w:val="0"/>
    <w:rPr>
      <w:rFonts w:hint="eastAsia" w:ascii="宋体" w:hAnsi="宋体" w:eastAsia="宋体"/>
      <w:sz w:val="28"/>
      <w:szCs w:val="28"/>
      <w:lang w:bidi="ar-SA"/>
    </w:rPr>
  </w:style>
  <w:style w:type="character" w:customStyle="1" w:styleId="963">
    <w:name w:val="内文正文 Char Char"/>
    <w:autoRedefine/>
    <w:qFormat/>
    <w:uiPriority w:val="0"/>
    <w:rPr>
      <w:rFonts w:hint="eastAsia" w:ascii="宋体" w:hAnsi="???|CS?o｡ﾀ?" w:eastAsia="宋体"/>
      <w:sz w:val="21"/>
      <w:szCs w:val="28"/>
      <w:lang w:val="en-US" w:eastAsia="zh-CN" w:bidi="ar-SA"/>
    </w:rPr>
  </w:style>
  <w:style w:type="character" w:customStyle="1" w:styleId="964">
    <w:name w:val="Char Char18"/>
    <w:autoRedefine/>
    <w:qFormat/>
    <w:uiPriority w:val="0"/>
    <w:rPr>
      <w:rFonts w:hint="default" w:ascii="Calibri" w:hAnsi="Calibri" w:cs="Calibri"/>
      <w:b/>
      <w:bCs/>
      <w:kern w:val="2"/>
      <w:sz w:val="28"/>
      <w:szCs w:val="28"/>
    </w:rPr>
  </w:style>
  <w:style w:type="character" w:customStyle="1" w:styleId="965">
    <w:name w:val="_Style 196"/>
    <w:autoRedefine/>
    <w:qFormat/>
    <w:uiPriority w:val="0"/>
    <w:rPr>
      <w:b/>
      <w:bCs/>
      <w:smallCaps/>
      <w:color w:val="C0504D"/>
      <w:spacing w:val="5"/>
      <w:u w:val="single"/>
    </w:rPr>
  </w:style>
  <w:style w:type="character" w:customStyle="1" w:styleId="966">
    <w:name w:val="Char Char10"/>
    <w:autoRedefine/>
    <w:qFormat/>
    <w:uiPriority w:val="0"/>
    <w:rPr>
      <w:rFonts w:hint="default" w:ascii="Arial" w:hAnsi="Arial" w:eastAsia="黑体" w:cs="Arial"/>
      <w:b/>
      <w:bCs/>
      <w:kern w:val="2"/>
      <w:sz w:val="28"/>
      <w:szCs w:val="28"/>
    </w:rPr>
  </w:style>
  <w:style w:type="character" w:customStyle="1" w:styleId="967">
    <w:name w:val="_Style 201"/>
    <w:autoRedefine/>
    <w:qFormat/>
    <w:uiPriority w:val="0"/>
    <w:rPr>
      <w:b/>
      <w:bCs/>
      <w:smallCaps/>
      <w:spacing w:val="5"/>
    </w:rPr>
  </w:style>
  <w:style w:type="character" w:customStyle="1" w:styleId="968">
    <w:name w:val="unnamed51"/>
    <w:autoRedefine/>
    <w:qFormat/>
    <w:uiPriority w:val="0"/>
    <w:rPr>
      <w:sz w:val="22"/>
      <w:szCs w:val="22"/>
    </w:rPr>
  </w:style>
  <w:style w:type="character" w:customStyle="1" w:styleId="969">
    <w:name w:val="Char Char101"/>
    <w:autoRedefine/>
    <w:qFormat/>
    <w:uiPriority w:val="0"/>
    <w:rPr>
      <w:rFonts w:hint="default" w:ascii="Arial" w:hAnsi="Arial" w:eastAsia="黑体" w:cs="Arial"/>
      <w:b/>
      <w:bCs/>
      <w:kern w:val="2"/>
      <w:sz w:val="28"/>
      <w:szCs w:val="28"/>
    </w:rPr>
  </w:style>
  <w:style w:type="character" w:customStyle="1" w:styleId="970">
    <w:name w:val="dz1"/>
    <w:autoRedefine/>
    <w:qFormat/>
    <w:uiPriority w:val="0"/>
  </w:style>
  <w:style w:type="character" w:customStyle="1" w:styleId="971">
    <w:name w:val="font141"/>
    <w:autoRedefine/>
    <w:qFormat/>
    <w:uiPriority w:val="0"/>
    <w:rPr>
      <w:rFonts w:hint="default" w:ascii="Tahoma" w:hAnsi="Tahoma" w:eastAsia="Tahoma" w:cs="Tahoma"/>
      <w:color w:val="000000"/>
      <w:sz w:val="24"/>
      <w:szCs w:val="24"/>
      <w:u w:val="none"/>
    </w:rPr>
  </w:style>
  <w:style w:type="character" w:customStyle="1" w:styleId="972">
    <w:name w:val="font112"/>
    <w:autoRedefine/>
    <w:qFormat/>
    <w:uiPriority w:val="0"/>
    <w:rPr>
      <w:rFonts w:hint="default" w:ascii="Times New Roman" w:hAnsi="Times New Roman" w:cs="Times New Roman"/>
      <w:color w:val="000000"/>
      <w:sz w:val="24"/>
      <w:szCs w:val="24"/>
      <w:u w:val="none"/>
    </w:rPr>
  </w:style>
  <w:style w:type="character" w:customStyle="1" w:styleId="973">
    <w:name w:val="_Style 225"/>
    <w:autoRedefine/>
    <w:qFormat/>
    <w:uiPriority w:val="0"/>
    <w:rPr>
      <w:b/>
      <w:bCs/>
      <w:i/>
      <w:iCs/>
      <w:color w:val="4F81BD"/>
    </w:rPr>
  </w:style>
  <w:style w:type="character" w:customStyle="1" w:styleId="974">
    <w:name w:val="apple-converted-space"/>
    <w:autoRedefine/>
    <w:qFormat/>
    <w:uiPriority w:val="0"/>
  </w:style>
  <w:style w:type="character" w:customStyle="1" w:styleId="975">
    <w:name w:val="Char Char20"/>
    <w:autoRedefine/>
    <w:qFormat/>
    <w:uiPriority w:val="0"/>
    <w:rPr>
      <w:bCs/>
      <w:kern w:val="2"/>
      <w:sz w:val="24"/>
      <w:szCs w:val="21"/>
    </w:rPr>
  </w:style>
  <w:style w:type="character" w:customStyle="1" w:styleId="976">
    <w:name w:val="Char Char81"/>
    <w:autoRedefine/>
    <w:qFormat/>
    <w:uiPriority w:val="0"/>
    <w:rPr>
      <w:rFonts w:hint="eastAsia" w:ascii="宋体" w:hAnsi="宋体" w:eastAsia="宋体"/>
      <w:kern w:val="2"/>
      <w:sz w:val="18"/>
      <w:szCs w:val="18"/>
      <w:lang w:val="en-US" w:eastAsia="zh-CN" w:bidi="ar-SA"/>
    </w:rPr>
  </w:style>
  <w:style w:type="character" w:customStyle="1" w:styleId="977">
    <w:name w:val="font131"/>
    <w:autoRedefine/>
    <w:qFormat/>
    <w:uiPriority w:val="0"/>
    <w:rPr>
      <w:rFonts w:hint="default" w:ascii="Calibri" w:hAnsi="Calibri" w:cs="Calibri"/>
      <w:color w:val="000000"/>
      <w:sz w:val="24"/>
      <w:szCs w:val="24"/>
      <w:u w:val="none"/>
    </w:rPr>
  </w:style>
  <w:style w:type="character" w:customStyle="1" w:styleId="978">
    <w:name w:val="font01"/>
    <w:autoRedefine/>
    <w:qFormat/>
    <w:uiPriority w:val="0"/>
    <w:rPr>
      <w:rFonts w:hint="eastAsia" w:ascii="宋体" w:hAnsi="宋体" w:eastAsia="宋体" w:cs="宋体"/>
      <w:color w:val="000000"/>
      <w:sz w:val="24"/>
      <w:szCs w:val="24"/>
      <w:u w:val="none"/>
    </w:rPr>
  </w:style>
  <w:style w:type="character" w:customStyle="1" w:styleId="979">
    <w:name w:val="EmailStyle161"/>
    <w:autoRedefine/>
    <w:qFormat/>
    <w:uiPriority w:val="0"/>
    <w:rPr>
      <w:rFonts w:hint="default" w:ascii="Arial" w:hAnsi="Arial" w:eastAsia="宋体" w:cs="Arial"/>
      <w:color w:val="auto"/>
      <w:sz w:val="20"/>
    </w:rPr>
  </w:style>
  <w:style w:type="character" w:customStyle="1" w:styleId="980">
    <w:name w:val="样式1 Char Char Char"/>
    <w:autoRedefine/>
    <w:qFormat/>
    <w:uiPriority w:val="0"/>
    <w:rPr>
      <w:rFonts w:hint="default" w:ascii="Arial" w:hAnsi="Arial" w:eastAsia="宋体" w:cs="Arial"/>
      <w:kern w:val="2"/>
      <w:sz w:val="21"/>
      <w:szCs w:val="24"/>
      <w:lang w:val="en-US" w:eastAsia="zh-CN" w:bidi="ar-SA"/>
    </w:rPr>
  </w:style>
  <w:style w:type="character" w:customStyle="1" w:styleId="981">
    <w:name w:val="EmailStyle151"/>
    <w:autoRedefine/>
    <w:qFormat/>
    <w:uiPriority w:val="0"/>
    <w:rPr>
      <w:rFonts w:hint="default" w:ascii="Arial" w:hAnsi="Arial" w:eastAsia="宋体" w:cs="Arial"/>
      <w:color w:val="auto"/>
      <w:sz w:val="20"/>
    </w:rPr>
  </w:style>
  <w:style w:type="character" w:customStyle="1" w:styleId="982">
    <w:name w:val="Char Char11"/>
    <w:autoRedefine/>
    <w:qFormat/>
    <w:uiPriority w:val="0"/>
    <w:rPr>
      <w:bCs/>
      <w:kern w:val="2"/>
      <w:sz w:val="24"/>
      <w:szCs w:val="21"/>
    </w:rPr>
  </w:style>
  <w:style w:type="character" w:customStyle="1" w:styleId="983">
    <w:name w:val="Char Char13"/>
    <w:autoRedefine/>
    <w:qFormat/>
    <w:uiPriority w:val="0"/>
    <w:rPr>
      <w:rFonts w:hint="eastAsia" w:ascii="宋体" w:hAnsi="宋体" w:eastAsia="宋体"/>
      <w:kern w:val="2"/>
      <w:sz w:val="18"/>
      <w:szCs w:val="18"/>
    </w:rPr>
  </w:style>
  <w:style w:type="character" w:customStyle="1" w:styleId="984">
    <w:name w:val="_Style 267"/>
    <w:autoRedefine/>
    <w:qFormat/>
    <w:uiPriority w:val="0"/>
    <w:rPr>
      <w:i/>
      <w:iCs/>
      <w:color w:val="808080"/>
    </w:rPr>
  </w:style>
  <w:style w:type="character" w:customStyle="1" w:styleId="985">
    <w:name w:val="Char Char71"/>
    <w:autoRedefine/>
    <w:qFormat/>
    <w:uiPriority w:val="0"/>
    <w:rPr>
      <w:rFonts w:hint="eastAsia" w:ascii="宋体" w:hAnsi="宋体" w:eastAsia="宋体"/>
      <w:sz w:val="24"/>
      <w:szCs w:val="28"/>
      <w:lang w:val="en-US" w:eastAsia="zh-CN" w:bidi="ar-SA"/>
    </w:rPr>
  </w:style>
  <w:style w:type="character" w:customStyle="1" w:styleId="986">
    <w:name w:val="font41"/>
    <w:autoRedefine/>
    <w:qFormat/>
    <w:uiPriority w:val="0"/>
    <w:rPr>
      <w:rFonts w:hint="eastAsia" w:ascii="宋体" w:hAnsi="宋体" w:eastAsia="宋体" w:cs="宋体"/>
      <w:color w:val="000000"/>
      <w:sz w:val="24"/>
      <w:szCs w:val="24"/>
      <w:u w:val="none"/>
    </w:rPr>
  </w:style>
  <w:style w:type="character" w:customStyle="1" w:styleId="987">
    <w:name w:val="Char Char16"/>
    <w:autoRedefine/>
    <w:qFormat/>
    <w:uiPriority w:val="0"/>
    <w:rPr>
      <w:rFonts w:hint="eastAsia" w:ascii="宋体" w:hAnsi="宋体" w:eastAsia="宋体"/>
      <w:b/>
      <w:bCs/>
      <w:kern w:val="2"/>
      <w:sz w:val="28"/>
      <w:szCs w:val="28"/>
      <w:lang w:val="en-US" w:eastAsia="zh-CN" w:bidi="ar-SA"/>
    </w:rPr>
  </w:style>
  <w:style w:type="character" w:customStyle="1" w:styleId="988">
    <w:name w:val="未处理的提及1"/>
    <w:autoRedefine/>
    <w:qFormat/>
    <w:uiPriority w:val="99"/>
    <w:rPr>
      <w:color w:val="605E5C"/>
      <w:shd w:val="clear" w:color="auto" w:fill="E1DFDD"/>
    </w:rPr>
  </w:style>
  <w:style w:type="character" w:customStyle="1" w:styleId="989">
    <w:name w:val="_Style 282"/>
    <w:autoRedefine/>
    <w:qFormat/>
    <w:uiPriority w:val="0"/>
    <w:rPr>
      <w:smallCaps/>
      <w:color w:val="C0504D"/>
      <w:u w:val="single"/>
    </w:rPr>
  </w:style>
  <w:style w:type="character" w:customStyle="1" w:styleId="990">
    <w:name w:val="Char Char111"/>
    <w:autoRedefine/>
    <w:qFormat/>
    <w:uiPriority w:val="0"/>
    <w:rPr>
      <w:bCs/>
      <w:kern w:val="2"/>
      <w:sz w:val="24"/>
      <w:szCs w:val="21"/>
    </w:rPr>
  </w:style>
  <w:style w:type="character" w:customStyle="1" w:styleId="991">
    <w:name w:val="font11"/>
    <w:autoRedefine/>
    <w:qFormat/>
    <w:uiPriority w:val="0"/>
    <w:rPr>
      <w:rFonts w:hint="eastAsia" w:ascii="宋体" w:hAnsi="宋体" w:eastAsia="宋体" w:cs="宋体"/>
      <w:color w:val="000000"/>
      <w:sz w:val="24"/>
      <w:szCs w:val="24"/>
      <w:u w:val="none"/>
    </w:rPr>
  </w:style>
  <w:style w:type="character" w:customStyle="1" w:styleId="992">
    <w:name w:val="明显引用 字符1"/>
    <w:autoRedefine/>
    <w:qFormat/>
    <w:uiPriority w:val="99"/>
    <w:rPr>
      <w:i/>
      <w:iCs/>
      <w:color w:val="4F81BD"/>
      <w:kern w:val="2"/>
      <w:sz w:val="21"/>
      <w:szCs w:val="24"/>
    </w:rPr>
  </w:style>
  <w:style w:type="character" w:customStyle="1" w:styleId="993">
    <w:name w:val="书籍标题11"/>
    <w:autoRedefine/>
    <w:qFormat/>
    <w:uiPriority w:val="0"/>
    <w:rPr>
      <w:b/>
      <w:bCs/>
      <w:smallCaps/>
      <w:spacing w:val="5"/>
    </w:rPr>
  </w:style>
  <w:style w:type="character" w:customStyle="1" w:styleId="994">
    <w:name w:val="明显强调11"/>
    <w:autoRedefine/>
    <w:qFormat/>
    <w:uiPriority w:val="0"/>
    <w:rPr>
      <w:b/>
      <w:bCs/>
      <w:i/>
      <w:iCs/>
      <w:color w:val="4F81BD"/>
    </w:rPr>
  </w:style>
  <w:style w:type="character" w:customStyle="1" w:styleId="995">
    <w:name w:val="不明显强调11"/>
    <w:autoRedefine/>
    <w:qFormat/>
    <w:uiPriority w:val="0"/>
    <w:rPr>
      <w:i/>
      <w:iCs/>
      <w:color w:val="808080"/>
    </w:rPr>
  </w:style>
  <w:style w:type="character" w:customStyle="1" w:styleId="996">
    <w:name w:val="不明显参考11"/>
    <w:autoRedefine/>
    <w:qFormat/>
    <w:uiPriority w:val="0"/>
    <w:rPr>
      <w:smallCaps/>
      <w:color w:val="C0504D"/>
      <w:u w:val="single"/>
    </w:rPr>
  </w:style>
  <w:style w:type="character" w:customStyle="1" w:styleId="997">
    <w:name w:val="明显参考11"/>
    <w:autoRedefine/>
    <w:qFormat/>
    <w:uiPriority w:val="0"/>
    <w:rPr>
      <w:b/>
      <w:bCs/>
      <w:smallCaps/>
      <w:color w:val="C0504D"/>
      <w:spacing w:val="5"/>
      <w:u w:val="single"/>
    </w:rPr>
  </w:style>
  <w:style w:type="character" w:customStyle="1" w:styleId="998">
    <w:name w:val="引用 字符1"/>
    <w:autoRedefine/>
    <w:qFormat/>
    <w:uiPriority w:val="99"/>
    <w:rPr>
      <w:i/>
      <w:iCs/>
      <w:color w:val="404040"/>
      <w:kern w:val="2"/>
      <w:sz w:val="21"/>
      <w:szCs w:val="24"/>
    </w:rPr>
  </w:style>
  <w:style w:type="character" w:customStyle="1" w:styleId="999">
    <w:name w:val="批注文字 字符1"/>
    <w:autoRedefine/>
    <w:semiHidden/>
    <w:qFormat/>
    <w:uiPriority w:val="99"/>
    <w:rPr>
      <w:rFonts w:hint="default" w:ascii="Calibri" w:hAnsi="Calibri" w:eastAsia="宋体" w:cs="Times New Roman"/>
      <w:kern w:val="2"/>
      <w:sz w:val="21"/>
      <w:szCs w:val="22"/>
    </w:rPr>
  </w:style>
  <w:style w:type="character" w:customStyle="1" w:styleId="1000">
    <w:name w:val="副标题 字符1"/>
    <w:autoRedefine/>
    <w:qFormat/>
    <w:uiPriority w:val="11"/>
    <w:rPr>
      <w:rFonts w:hint="default" w:ascii="Calibri" w:hAnsi="Calibri" w:eastAsia="宋体" w:cs="Times New Roman"/>
      <w:b/>
      <w:bCs/>
      <w:kern w:val="28"/>
      <w:sz w:val="32"/>
      <w:szCs w:val="32"/>
    </w:rPr>
  </w:style>
  <w:style w:type="character" w:customStyle="1" w:styleId="1001">
    <w:name w:val="标题 字符1"/>
    <w:autoRedefine/>
    <w:qFormat/>
    <w:uiPriority w:val="10"/>
    <w:rPr>
      <w:rFonts w:hint="default" w:ascii="Cambria" w:hAnsi="Cambria" w:eastAsia="宋体" w:cs="Times New Roman"/>
      <w:b/>
      <w:bCs/>
      <w:kern w:val="2"/>
      <w:sz w:val="32"/>
      <w:szCs w:val="32"/>
    </w:rPr>
  </w:style>
  <w:style w:type="character" w:customStyle="1" w:styleId="1002">
    <w:name w:val="文档结构图 字符1"/>
    <w:autoRedefine/>
    <w:semiHidden/>
    <w:qFormat/>
    <w:uiPriority w:val="99"/>
    <w:rPr>
      <w:rFonts w:hint="eastAsia" w:ascii="Microsoft YaHei UI" w:hAnsi="Calibri" w:eastAsia="Microsoft YaHei UI" w:cs="Times New Roman"/>
      <w:kern w:val="2"/>
      <w:sz w:val="18"/>
      <w:szCs w:val="18"/>
    </w:rPr>
  </w:style>
  <w:style w:type="character" w:customStyle="1" w:styleId="1003">
    <w:name w:val="正文文本 字符1"/>
    <w:autoRedefine/>
    <w:semiHidden/>
    <w:qFormat/>
    <w:uiPriority w:val="99"/>
    <w:rPr>
      <w:rFonts w:hint="default" w:ascii="Calibri" w:hAnsi="Calibri" w:eastAsia="宋体" w:cs="Times New Roman"/>
      <w:kern w:val="2"/>
      <w:sz w:val="21"/>
      <w:szCs w:val="22"/>
    </w:rPr>
  </w:style>
  <w:style w:type="character" w:customStyle="1" w:styleId="1004">
    <w:name w:val="批注主题 字符1"/>
    <w:autoRedefine/>
    <w:semiHidden/>
    <w:qFormat/>
    <w:uiPriority w:val="99"/>
    <w:rPr>
      <w:rFonts w:hint="default" w:ascii="Calibri" w:hAnsi="Calibri" w:eastAsia="宋体" w:cs="Times New Roman"/>
      <w:b/>
      <w:bCs/>
      <w:kern w:val="2"/>
      <w:sz w:val="21"/>
      <w:szCs w:val="22"/>
    </w:rPr>
  </w:style>
  <w:style w:type="character" w:customStyle="1" w:styleId="1005">
    <w:name w:val="日期 字符1"/>
    <w:autoRedefine/>
    <w:semiHidden/>
    <w:qFormat/>
    <w:uiPriority w:val="99"/>
    <w:rPr>
      <w:rFonts w:hint="default" w:ascii="Calibri" w:hAnsi="Calibri" w:eastAsia="宋体" w:cs="Times New Roman"/>
      <w:kern w:val="2"/>
      <w:sz w:val="21"/>
      <w:szCs w:val="22"/>
    </w:rPr>
  </w:style>
  <w:style w:type="character" w:customStyle="1" w:styleId="1006">
    <w:name w:val="批注框文本 字符1"/>
    <w:autoRedefine/>
    <w:semiHidden/>
    <w:qFormat/>
    <w:uiPriority w:val="99"/>
    <w:rPr>
      <w:rFonts w:hint="default" w:ascii="Calibri" w:hAnsi="Calibri" w:eastAsia="宋体" w:cs="Times New Roman"/>
      <w:kern w:val="2"/>
      <w:sz w:val="18"/>
      <w:szCs w:val="18"/>
    </w:rPr>
  </w:style>
  <w:style w:type="character" w:customStyle="1" w:styleId="1007">
    <w:name w:val="doc_title"/>
    <w:autoRedefine/>
    <w:qFormat/>
    <w:uiPriority w:val="0"/>
  </w:style>
  <w:style w:type="character" w:customStyle="1" w:styleId="1008">
    <w:name w:val="未处理的提及2"/>
    <w:autoRedefine/>
    <w:qFormat/>
    <w:uiPriority w:val="99"/>
    <w:rPr>
      <w:color w:val="605E5C"/>
      <w:shd w:val="clear" w:color="auto" w:fill="E1DFDD"/>
    </w:rPr>
  </w:style>
  <w:style w:type="table" w:customStyle="1" w:styleId="1009">
    <w:name w:val="网格型1"/>
    <w:basedOn w:val="59"/>
    <w:autoRedefine/>
    <w:qFormat/>
    <w:uiPriority w:val="59"/>
    <w:rPr>
      <w:rFonts w:ascii="Calibri" w:hAnsi="Calibri"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10">
    <w:name w:val="网格型2"/>
    <w:basedOn w:val="59"/>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11">
    <w:name w:val="页眉1"/>
    <w:basedOn w:val="194"/>
    <w:autoRedefine/>
    <w:qFormat/>
    <w:uiPriority w:val="0"/>
    <w:pPr>
      <w:pBdr>
        <w:bottom w:val="none" w:color="auto" w:sz="0" w:space="0"/>
      </w:pBdr>
    </w:pPr>
    <w:rPr>
      <w:rFonts w:ascii="Calibri" w:hAnsi="Calibri"/>
    </w:rPr>
  </w:style>
  <w:style w:type="paragraph" w:customStyle="1" w:styleId="1012">
    <w:name w:val="样式 标题 3 + (中文) 黑体 小四 非加粗 段前: 7.8 磅 段后: 0 磅 行距: 固定值 20 磅_0"/>
    <w:basedOn w:val="760"/>
    <w:autoRedefine/>
    <w:qFormat/>
    <w:uiPriority w:val="0"/>
    <w:pPr>
      <w:spacing w:before="0" w:after="0" w:line="400" w:lineRule="exact"/>
      <w:jc w:val="left"/>
    </w:pPr>
    <w:rPr>
      <w:rFonts w:ascii="黑体" w:hAnsi="宋体" w:eastAsia="黑体"/>
      <w:b w:val="0"/>
      <w:sz w:val="30"/>
      <w:szCs w:val="20"/>
    </w:rPr>
  </w:style>
  <w:style w:type="paragraph" w:customStyle="1" w:styleId="1013">
    <w:name w:val="样式 标题 3 + (中文) 黑体 小四 非加粗 段前: 7.8 磅 段后: 0 磅 行距: 固定值 20 磅_0_0"/>
    <w:basedOn w:val="778"/>
    <w:autoRedefine/>
    <w:qFormat/>
    <w:uiPriority w:val="0"/>
    <w:pPr>
      <w:spacing w:before="0" w:after="0" w:line="400" w:lineRule="exact"/>
    </w:pPr>
    <w:rPr>
      <w:rFonts w:eastAsia="黑体"/>
      <w:b w:val="0"/>
      <w:bCs w:val="0"/>
      <w:sz w:val="24"/>
      <w:szCs w:val="20"/>
    </w:rPr>
  </w:style>
  <w:style w:type="paragraph" w:customStyle="1" w:styleId="1014">
    <w:name w:val="样式 标题 2 + Times New Roman 四号 非加粗 段前: 5 磅 段后: 0 磅 行距: 固定值 20..._0"/>
    <w:basedOn w:val="844"/>
    <w:autoRedefine/>
    <w:qFormat/>
    <w:uiPriority w:val="0"/>
    <w:pPr>
      <w:spacing w:before="100" w:after="0" w:line="400" w:lineRule="exact"/>
    </w:pPr>
    <w:rPr>
      <w:rFonts w:ascii="Times New Roman" w:hAnsi="Times New Roman"/>
      <w:b w:val="0"/>
      <w:bCs w:val="0"/>
      <w:sz w:val="28"/>
      <w:szCs w:val="20"/>
    </w:rPr>
  </w:style>
  <w:style w:type="paragraph" w:customStyle="1" w:styleId="1015">
    <w:name w:val="样式 样式 标题 3 + Calibri 加粗 左侧:  0 厘米 + 黑色 首行缩进:  2 字符"/>
    <w:basedOn w:val="644"/>
    <w:autoRedefine/>
    <w:qFormat/>
    <w:uiPriority w:val="0"/>
    <w:pPr>
      <w:spacing w:beforeLines="100"/>
    </w:pPr>
    <w:rPr>
      <w:color w:val="000000"/>
    </w:rPr>
  </w:style>
  <w:style w:type="paragraph" w:customStyle="1" w:styleId="1016">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C81D9-3968-41CF-8E2C-1846BF41DAC8}">
  <ds:schemaRefs/>
</ds:datastoreItem>
</file>

<file path=docProps/app.xml><?xml version="1.0" encoding="utf-8"?>
<Properties xmlns="http://schemas.openxmlformats.org/officeDocument/2006/extended-properties" xmlns:vt="http://schemas.openxmlformats.org/officeDocument/2006/docPropsVTypes">
  <Template>Normal</Template>
  <Pages>155</Pages>
  <Words>14382</Words>
  <Characters>81980</Characters>
  <Lines>683</Lines>
  <Paragraphs>192</Paragraphs>
  <TotalTime>3961</TotalTime>
  <ScaleCrop>false</ScaleCrop>
  <LinksUpToDate>false</LinksUpToDate>
  <CharactersWithSpaces>96170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2023-03-22T01:55:00Z</dcterms:created>
  <dc:creator>钱闯</dc:creator>
  <cp:lastModifiedBy>浙江豪圣建设项目管理有限公司</cp:lastModifiedBy>
  <dcterms:modified xsi:type="dcterms:W3CDTF">2024-04-23T00:55:56Z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1A829B5ECA384F1E839B0E969826EC6C</vt:lpwstr>
  </property>
</Properties>
</file>