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A14D8">
      <w:pPr>
        <w:adjustRightInd w:val="0"/>
        <w:snapToGrid w:val="0"/>
        <w:spacing w:line="288" w:lineRule="auto"/>
        <w:rPr>
          <w:rFonts w:ascii="楷体" w:hAnsi="楷体" w:eastAsia="楷体" w:cs="Times New Roman"/>
          <w:b/>
          <w:spacing w:val="-6"/>
          <w:sz w:val="44"/>
          <w:szCs w:val="44"/>
        </w:rPr>
      </w:pPr>
    </w:p>
    <w:p w14:paraId="3B73E817">
      <w:pPr>
        <w:adjustRightInd w:val="0"/>
        <w:snapToGrid w:val="0"/>
        <w:spacing w:line="288" w:lineRule="auto"/>
        <w:rPr>
          <w:rFonts w:ascii="楷体" w:hAnsi="楷体" w:eastAsia="楷体" w:cs="Times New Roman"/>
          <w:b/>
          <w:spacing w:val="-6"/>
          <w:sz w:val="44"/>
          <w:szCs w:val="44"/>
        </w:rPr>
      </w:pPr>
    </w:p>
    <w:p w14:paraId="282CFEB9">
      <w:pPr>
        <w:adjustRightInd w:val="0"/>
        <w:snapToGrid w:val="0"/>
        <w:spacing w:line="288" w:lineRule="auto"/>
        <w:rPr>
          <w:rFonts w:ascii="楷体" w:hAnsi="楷体" w:eastAsia="楷体" w:cs="Times New Roman"/>
          <w:b/>
          <w:spacing w:val="-6"/>
          <w:sz w:val="44"/>
          <w:szCs w:val="44"/>
        </w:rPr>
      </w:pPr>
    </w:p>
    <w:p w14:paraId="1DBCFD5F">
      <w:pPr>
        <w:adjustRightInd w:val="0"/>
        <w:snapToGrid w:val="0"/>
        <w:spacing w:line="288" w:lineRule="auto"/>
        <w:jc w:val="center"/>
        <w:rPr>
          <w:rFonts w:hint="eastAsia" w:ascii="楷体" w:hAnsi="楷体" w:eastAsia="楷体" w:cs="楷体"/>
          <w:b/>
          <w:bCs/>
          <w:sz w:val="48"/>
          <w:szCs w:val="48"/>
          <w:highlight w:val="none"/>
          <w:lang w:eastAsia="zh-CN"/>
        </w:rPr>
      </w:pPr>
      <w:r>
        <w:rPr>
          <w:rFonts w:hint="eastAsia" w:ascii="楷体" w:hAnsi="楷体" w:eastAsia="楷体" w:cs="楷体"/>
          <w:b/>
          <w:bCs/>
          <w:sz w:val="48"/>
          <w:szCs w:val="48"/>
          <w:highlight w:val="none"/>
          <w:lang w:eastAsia="zh-CN"/>
        </w:rPr>
        <w:t>浙江工商大学</w:t>
      </w:r>
    </w:p>
    <w:p w14:paraId="64822EAC">
      <w:pPr>
        <w:adjustRightInd w:val="0"/>
        <w:snapToGrid w:val="0"/>
        <w:spacing w:line="288" w:lineRule="auto"/>
        <w:jc w:val="center"/>
        <w:rPr>
          <w:rFonts w:hint="eastAsia" w:ascii="楷体" w:hAnsi="楷体" w:eastAsia="楷体" w:cs="楷体"/>
          <w:b/>
          <w:bCs/>
          <w:sz w:val="48"/>
          <w:szCs w:val="48"/>
          <w:highlight w:val="none"/>
          <w:lang w:eastAsia="zh-CN"/>
        </w:rPr>
      </w:pPr>
      <w:r>
        <w:rPr>
          <w:rFonts w:hint="eastAsia" w:ascii="楷体" w:hAnsi="楷体" w:eastAsia="楷体" w:cs="楷体"/>
          <w:b/>
          <w:bCs/>
          <w:sz w:val="48"/>
          <w:szCs w:val="48"/>
          <w:highlight w:val="none"/>
          <w:lang w:eastAsia="zh-CN"/>
        </w:rPr>
        <w:t>副高级以上专业技术职务（职称）人员纸质档案数字化工作</w:t>
      </w:r>
    </w:p>
    <w:p w14:paraId="4B1ECB42">
      <w:pPr>
        <w:adjustRightInd w:val="0"/>
        <w:snapToGrid w:val="0"/>
        <w:spacing w:line="288" w:lineRule="auto"/>
        <w:jc w:val="center"/>
        <w:rPr>
          <w:rFonts w:ascii="楷体" w:hAnsi="楷体" w:eastAsia="楷体" w:cs="楷体"/>
          <w:b/>
          <w:bCs/>
          <w:sz w:val="48"/>
          <w:szCs w:val="48"/>
        </w:rPr>
      </w:pPr>
    </w:p>
    <w:p w14:paraId="10BA2B13">
      <w:pPr>
        <w:adjustRightInd w:val="0"/>
        <w:snapToGrid w:val="0"/>
        <w:spacing w:line="288" w:lineRule="auto"/>
        <w:jc w:val="center"/>
        <w:rPr>
          <w:rFonts w:ascii="楷体" w:hAnsi="楷体" w:eastAsia="楷体" w:cs="楷体"/>
          <w:b/>
          <w:bCs/>
          <w:sz w:val="48"/>
          <w:szCs w:val="48"/>
        </w:rPr>
      </w:pPr>
    </w:p>
    <w:p w14:paraId="38E8EDAB">
      <w:pPr>
        <w:adjustRightInd w:val="0"/>
        <w:snapToGrid w:val="0"/>
        <w:spacing w:line="288" w:lineRule="auto"/>
        <w:jc w:val="center"/>
        <w:rPr>
          <w:rFonts w:ascii="楷体" w:hAnsi="楷体" w:eastAsia="楷体" w:cs="楷体"/>
          <w:b/>
          <w:bCs/>
          <w:sz w:val="72"/>
          <w:szCs w:val="72"/>
        </w:rPr>
      </w:pPr>
      <w:r>
        <w:rPr>
          <w:rFonts w:hint="eastAsia" w:ascii="楷体" w:hAnsi="楷体" w:eastAsia="楷体" w:cs="楷体"/>
          <w:b/>
          <w:bCs/>
          <w:sz w:val="72"/>
          <w:szCs w:val="72"/>
        </w:rPr>
        <w:t>磋商文件</w:t>
      </w:r>
    </w:p>
    <w:p w14:paraId="27A84418">
      <w:pPr>
        <w:adjustRightInd w:val="0"/>
        <w:snapToGrid w:val="0"/>
        <w:spacing w:line="288" w:lineRule="auto"/>
        <w:jc w:val="center"/>
        <w:rPr>
          <w:rFonts w:ascii="楷体" w:hAnsi="楷体" w:eastAsia="楷体" w:cs="楷体"/>
          <w:b/>
          <w:bCs/>
          <w:sz w:val="36"/>
          <w:szCs w:val="36"/>
        </w:rPr>
      </w:pPr>
      <w:r>
        <w:rPr>
          <w:rFonts w:hint="eastAsia" w:ascii="楷体" w:hAnsi="楷体" w:eastAsia="楷体" w:cs="楷体"/>
          <w:b/>
          <w:bCs/>
          <w:sz w:val="36"/>
          <w:szCs w:val="36"/>
        </w:rPr>
        <w:t>（线上电子交易）</w:t>
      </w:r>
    </w:p>
    <w:p w14:paraId="5F6614FC">
      <w:pPr>
        <w:adjustRightInd w:val="0"/>
        <w:snapToGrid w:val="0"/>
        <w:spacing w:line="288" w:lineRule="auto"/>
        <w:jc w:val="center"/>
        <w:rPr>
          <w:rFonts w:ascii="楷体" w:hAnsi="楷体" w:eastAsia="楷体" w:cs="楷体"/>
          <w:b/>
          <w:bCs/>
          <w:sz w:val="36"/>
          <w:szCs w:val="36"/>
        </w:rPr>
      </w:pPr>
    </w:p>
    <w:p w14:paraId="389F9864">
      <w:pPr>
        <w:adjustRightInd w:val="0"/>
        <w:snapToGrid w:val="0"/>
        <w:spacing w:line="288" w:lineRule="auto"/>
        <w:jc w:val="center"/>
        <w:rPr>
          <w:rFonts w:ascii="楷体" w:hAnsi="楷体" w:eastAsia="楷体" w:cs="楷体"/>
          <w:b/>
          <w:bCs/>
          <w:sz w:val="36"/>
          <w:szCs w:val="36"/>
        </w:rPr>
      </w:pPr>
    </w:p>
    <w:p w14:paraId="25E72312">
      <w:pPr>
        <w:adjustRightInd w:val="0"/>
        <w:snapToGrid w:val="0"/>
        <w:spacing w:line="288" w:lineRule="auto"/>
        <w:rPr>
          <w:rFonts w:hint="eastAsia" w:ascii="楷体" w:hAnsi="楷体" w:eastAsia="楷体" w:cs="楷体"/>
          <w:b/>
          <w:bCs/>
          <w:sz w:val="30"/>
          <w:szCs w:val="30"/>
          <w:highlight w:val="none"/>
          <w:lang w:eastAsia="zh-CN"/>
        </w:rPr>
      </w:pPr>
      <w:r>
        <w:rPr>
          <w:rFonts w:hint="eastAsia" w:ascii="楷体" w:hAnsi="楷体" w:eastAsia="楷体" w:cs="楷体"/>
          <w:b/>
          <w:bCs/>
          <w:sz w:val="30"/>
          <w:szCs w:val="30"/>
        </w:rPr>
        <w:t>项目名称</w:t>
      </w:r>
      <w:r>
        <w:rPr>
          <w:rFonts w:hint="eastAsia" w:ascii="楷体" w:hAnsi="楷体" w:eastAsia="楷体" w:cs="楷体"/>
          <w:b/>
          <w:bCs/>
          <w:sz w:val="30"/>
          <w:szCs w:val="30"/>
          <w:highlight w:val="none"/>
        </w:rPr>
        <w:t>：</w:t>
      </w:r>
      <w:r>
        <w:rPr>
          <w:rFonts w:hint="eastAsia" w:ascii="楷体" w:hAnsi="楷体" w:eastAsia="楷体" w:cs="楷体"/>
          <w:b/>
          <w:bCs/>
          <w:sz w:val="30"/>
          <w:szCs w:val="30"/>
          <w:highlight w:val="none"/>
          <w:lang w:eastAsia="zh-CN"/>
        </w:rPr>
        <w:t>浙江工商大学副高级以上专业技术职务（职称）人员纸质档案数字化工作</w:t>
      </w:r>
    </w:p>
    <w:p w14:paraId="30644124">
      <w:pPr>
        <w:adjustRightInd w:val="0"/>
        <w:snapToGrid w:val="0"/>
        <w:spacing w:line="288" w:lineRule="auto"/>
        <w:rPr>
          <w:rFonts w:hint="eastAsia" w:ascii="楷体" w:hAnsi="楷体" w:eastAsia="楷体" w:cs="楷体"/>
          <w:b/>
          <w:bCs/>
          <w:sz w:val="30"/>
          <w:szCs w:val="30"/>
          <w:highlight w:val="none"/>
          <w:lang w:eastAsia="zh-CN"/>
        </w:rPr>
      </w:pPr>
      <w:r>
        <w:rPr>
          <w:rFonts w:hint="eastAsia" w:ascii="楷体" w:hAnsi="楷体" w:eastAsia="楷体" w:cs="楷体"/>
          <w:b/>
          <w:bCs/>
          <w:sz w:val="30"/>
          <w:szCs w:val="30"/>
          <w:highlight w:val="none"/>
        </w:rPr>
        <w:t>项目编号：</w:t>
      </w:r>
      <w:r>
        <w:rPr>
          <w:rFonts w:hint="eastAsia" w:ascii="楷体" w:hAnsi="楷体" w:eastAsia="楷体" w:cs="楷体"/>
          <w:b/>
          <w:bCs/>
          <w:sz w:val="30"/>
          <w:szCs w:val="30"/>
          <w:highlight w:val="none"/>
          <w:lang w:eastAsia="zh-CN"/>
        </w:rPr>
        <w:t>QSZB-Z(F)-C24153(CS)</w:t>
      </w:r>
    </w:p>
    <w:p w14:paraId="3135B478">
      <w:pPr>
        <w:adjustRightInd w:val="0"/>
        <w:snapToGrid w:val="0"/>
        <w:spacing w:line="288" w:lineRule="auto"/>
        <w:rPr>
          <w:rFonts w:hint="eastAsia" w:ascii="楷体" w:hAnsi="楷体" w:eastAsia="楷体" w:cs="楷体"/>
          <w:b/>
          <w:bCs/>
          <w:sz w:val="30"/>
          <w:szCs w:val="30"/>
          <w:highlight w:val="none"/>
          <w:lang w:eastAsia="zh-CN"/>
        </w:rPr>
      </w:pPr>
      <w:r>
        <w:rPr>
          <w:rFonts w:hint="eastAsia" w:ascii="楷体" w:hAnsi="楷体" w:eastAsia="楷体" w:cs="楷体"/>
          <w:b/>
          <w:bCs/>
          <w:sz w:val="30"/>
          <w:szCs w:val="30"/>
          <w:highlight w:val="none"/>
        </w:rPr>
        <w:t>采 购 人：</w:t>
      </w:r>
      <w:r>
        <w:rPr>
          <w:rFonts w:hint="eastAsia" w:ascii="楷体" w:hAnsi="楷体" w:eastAsia="楷体" w:cs="楷体"/>
          <w:b/>
          <w:bCs/>
          <w:sz w:val="30"/>
          <w:szCs w:val="30"/>
          <w:highlight w:val="none"/>
          <w:lang w:eastAsia="zh-CN"/>
        </w:rPr>
        <w:t>浙江工商大学</w:t>
      </w:r>
    </w:p>
    <w:p w14:paraId="2A784B63">
      <w:pPr>
        <w:adjustRightInd w:val="0"/>
        <w:snapToGrid w:val="0"/>
        <w:spacing w:line="288" w:lineRule="auto"/>
        <w:rPr>
          <w:rFonts w:ascii="楷体" w:hAnsi="楷体" w:eastAsia="楷体" w:cs="楷体"/>
          <w:b/>
          <w:bCs/>
          <w:sz w:val="30"/>
          <w:szCs w:val="30"/>
          <w:highlight w:val="none"/>
        </w:rPr>
      </w:pPr>
      <w:r>
        <w:rPr>
          <w:rFonts w:hint="eastAsia" w:ascii="楷体" w:hAnsi="楷体" w:eastAsia="楷体" w:cs="楷体"/>
          <w:b/>
          <w:bCs/>
          <w:sz w:val="30"/>
          <w:szCs w:val="30"/>
          <w:highlight w:val="none"/>
        </w:rPr>
        <w:t>采购代理机构：浙江求是招标代理有限公司</w:t>
      </w:r>
    </w:p>
    <w:p w14:paraId="720BCD82">
      <w:pPr>
        <w:adjustRightInd w:val="0"/>
        <w:snapToGrid w:val="0"/>
        <w:spacing w:line="288" w:lineRule="auto"/>
        <w:rPr>
          <w:rFonts w:hint="eastAsia" w:ascii="楷体" w:hAnsi="楷体" w:eastAsia="楷体" w:cs="楷体"/>
          <w:b/>
          <w:bCs/>
          <w:sz w:val="30"/>
          <w:szCs w:val="30"/>
          <w:highlight w:val="none"/>
          <w:lang w:eastAsia="zh-CN"/>
        </w:rPr>
      </w:pPr>
      <w:r>
        <w:rPr>
          <w:rFonts w:hint="eastAsia" w:ascii="楷体" w:hAnsi="楷体" w:eastAsia="楷体" w:cs="楷体"/>
          <w:b/>
          <w:bCs/>
          <w:sz w:val="30"/>
          <w:szCs w:val="30"/>
          <w:highlight w:val="none"/>
        </w:rPr>
        <w:t>采购计划文号：</w:t>
      </w:r>
      <w:r>
        <w:rPr>
          <w:rFonts w:hint="eastAsia" w:ascii="楷体" w:hAnsi="楷体" w:eastAsia="楷体" w:cs="Times New Roman"/>
          <w:b/>
          <w:spacing w:val="-6"/>
          <w:sz w:val="30"/>
          <w:szCs w:val="30"/>
          <w:highlight w:val="none"/>
          <w:lang w:eastAsia="zh-CN"/>
        </w:rPr>
        <w:t>[2024]28094号</w:t>
      </w:r>
    </w:p>
    <w:p w14:paraId="07EDA950">
      <w:pPr>
        <w:widowControl/>
        <w:adjustRightInd w:val="0"/>
        <w:snapToGrid w:val="0"/>
        <w:spacing w:line="288" w:lineRule="auto"/>
        <w:jc w:val="left"/>
        <w:rPr>
          <w:rFonts w:ascii="楷体" w:hAnsi="楷体" w:eastAsia="楷体" w:cs="楷体"/>
          <w:b/>
          <w:bCs/>
          <w:sz w:val="30"/>
          <w:szCs w:val="30"/>
        </w:rPr>
      </w:pPr>
      <w:r>
        <w:rPr>
          <w:rFonts w:ascii="楷体" w:hAnsi="楷体" w:eastAsia="楷体" w:cs="楷体"/>
          <w:b/>
          <w:bCs/>
          <w:sz w:val="30"/>
          <w:szCs w:val="30"/>
        </w:rPr>
        <w:br w:type="page"/>
      </w:r>
    </w:p>
    <w:p w14:paraId="076E143A">
      <w:pPr>
        <w:adjustRightInd w:val="0"/>
        <w:snapToGrid w:val="0"/>
        <w:spacing w:line="288" w:lineRule="auto"/>
        <w:rPr>
          <w:rFonts w:ascii="楷体" w:hAnsi="楷体" w:eastAsia="楷体" w:cs="楷体"/>
          <w:b/>
          <w:bCs/>
          <w:sz w:val="30"/>
          <w:szCs w:val="30"/>
        </w:rPr>
      </w:pPr>
    </w:p>
    <w:p w14:paraId="004D0A3C">
      <w:pPr>
        <w:adjustRightInd w:val="0"/>
        <w:snapToGrid w:val="0"/>
        <w:spacing w:line="288" w:lineRule="auto"/>
        <w:jc w:val="center"/>
        <w:outlineLvl w:val="0"/>
        <w:rPr>
          <w:rFonts w:ascii="楷体" w:hAnsi="楷体" w:eastAsia="楷体" w:cs="楷体"/>
          <w:b/>
          <w:bCs/>
          <w:sz w:val="48"/>
          <w:szCs w:val="48"/>
        </w:rPr>
      </w:pPr>
      <w:r>
        <w:rPr>
          <w:rFonts w:hint="eastAsia" w:ascii="楷体" w:hAnsi="楷体" w:eastAsia="楷体" w:cs="楷体"/>
          <w:b/>
          <w:bCs/>
          <w:sz w:val="48"/>
          <w:szCs w:val="48"/>
        </w:rPr>
        <w:t xml:space="preserve">目 </w:t>
      </w:r>
      <w:r>
        <w:rPr>
          <w:rFonts w:ascii="楷体" w:hAnsi="楷体" w:eastAsia="楷体" w:cs="楷体"/>
          <w:b/>
          <w:bCs/>
          <w:sz w:val="48"/>
          <w:szCs w:val="48"/>
        </w:rPr>
        <w:t xml:space="preserve"> </w:t>
      </w:r>
      <w:r>
        <w:rPr>
          <w:rFonts w:hint="eastAsia" w:ascii="楷体" w:hAnsi="楷体" w:eastAsia="楷体" w:cs="楷体"/>
          <w:b/>
          <w:bCs/>
          <w:sz w:val="48"/>
          <w:szCs w:val="48"/>
        </w:rPr>
        <w:t>录</w:t>
      </w:r>
    </w:p>
    <w:p w14:paraId="15F23F4F">
      <w:pPr>
        <w:adjustRightInd w:val="0"/>
        <w:snapToGrid w:val="0"/>
        <w:spacing w:line="288" w:lineRule="auto"/>
        <w:rPr>
          <w:rFonts w:ascii="楷体" w:hAnsi="楷体" w:eastAsia="楷体" w:cs="楷体"/>
          <w:b/>
          <w:bCs/>
          <w:sz w:val="30"/>
          <w:szCs w:val="30"/>
        </w:rPr>
      </w:pPr>
    </w:p>
    <w:p w14:paraId="424B5849">
      <w:pPr>
        <w:adjustRightInd w:val="0"/>
        <w:snapToGrid w:val="0"/>
        <w:spacing w:line="288" w:lineRule="auto"/>
        <w:ind w:firstLine="708" w:firstLineChars="235"/>
        <w:rPr>
          <w:rFonts w:ascii="楷体" w:hAnsi="楷体" w:eastAsia="楷体" w:cs="楷体"/>
          <w:b/>
          <w:bCs/>
          <w:sz w:val="30"/>
          <w:szCs w:val="30"/>
        </w:rPr>
      </w:pPr>
      <w:r>
        <w:rPr>
          <w:rFonts w:hint="eastAsia" w:ascii="楷体" w:hAnsi="楷体" w:eastAsia="楷体" w:cs="楷体"/>
          <w:b/>
          <w:bCs/>
          <w:sz w:val="30"/>
          <w:szCs w:val="30"/>
        </w:rPr>
        <w:t>第一章  采购邀请</w:t>
      </w:r>
    </w:p>
    <w:p w14:paraId="34E47102">
      <w:pPr>
        <w:adjustRightInd w:val="0"/>
        <w:snapToGrid w:val="0"/>
        <w:spacing w:line="288" w:lineRule="auto"/>
        <w:ind w:firstLine="708" w:firstLineChars="235"/>
        <w:rPr>
          <w:rFonts w:ascii="楷体" w:hAnsi="楷体" w:eastAsia="楷体" w:cs="楷体"/>
          <w:b/>
          <w:bCs/>
          <w:sz w:val="30"/>
          <w:szCs w:val="30"/>
        </w:rPr>
      </w:pPr>
      <w:r>
        <w:rPr>
          <w:rFonts w:hint="eastAsia" w:ascii="楷体" w:hAnsi="楷体" w:eastAsia="楷体" w:cs="楷体"/>
          <w:b/>
          <w:bCs/>
          <w:sz w:val="30"/>
          <w:szCs w:val="30"/>
        </w:rPr>
        <w:t>第二章  采购需求</w:t>
      </w:r>
    </w:p>
    <w:p w14:paraId="34C8609D">
      <w:pPr>
        <w:adjustRightInd w:val="0"/>
        <w:snapToGrid w:val="0"/>
        <w:spacing w:line="288" w:lineRule="auto"/>
        <w:ind w:firstLine="708" w:firstLineChars="235"/>
        <w:rPr>
          <w:rFonts w:ascii="楷体" w:hAnsi="楷体" w:eastAsia="楷体" w:cs="楷体"/>
          <w:b/>
          <w:bCs/>
          <w:sz w:val="30"/>
          <w:szCs w:val="30"/>
        </w:rPr>
      </w:pPr>
      <w:r>
        <w:rPr>
          <w:rFonts w:hint="eastAsia" w:ascii="楷体" w:hAnsi="楷体" w:eastAsia="楷体" w:cs="楷体"/>
          <w:b/>
          <w:bCs/>
          <w:sz w:val="30"/>
          <w:szCs w:val="30"/>
        </w:rPr>
        <w:t>第三章  供应商须知</w:t>
      </w:r>
    </w:p>
    <w:p w14:paraId="7CDE5C58">
      <w:pPr>
        <w:adjustRightInd w:val="0"/>
        <w:snapToGrid w:val="0"/>
        <w:spacing w:line="288" w:lineRule="auto"/>
        <w:ind w:firstLine="708" w:firstLineChars="235"/>
        <w:rPr>
          <w:rFonts w:ascii="楷体" w:hAnsi="楷体" w:eastAsia="楷体" w:cs="楷体"/>
          <w:b/>
          <w:bCs/>
          <w:sz w:val="30"/>
          <w:szCs w:val="30"/>
        </w:rPr>
      </w:pPr>
      <w:r>
        <w:rPr>
          <w:rFonts w:hint="eastAsia" w:ascii="楷体" w:hAnsi="楷体" w:eastAsia="楷体" w:cs="楷体"/>
          <w:b/>
          <w:bCs/>
          <w:sz w:val="30"/>
          <w:szCs w:val="30"/>
        </w:rPr>
        <w:t>第四章  评审方法和评审标准</w:t>
      </w:r>
    </w:p>
    <w:p w14:paraId="2A20C9E7">
      <w:pPr>
        <w:adjustRightInd w:val="0"/>
        <w:snapToGrid w:val="0"/>
        <w:spacing w:line="288" w:lineRule="auto"/>
        <w:ind w:firstLine="708" w:firstLineChars="235"/>
        <w:rPr>
          <w:rFonts w:ascii="楷体" w:hAnsi="楷体" w:eastAsia="楷体" w:cs="楷体"/>
          <w:b/>
          <w:bCs/>
          <w:sz w:val="30"/>
          <w:szCs w:val="30"/>
        </w:rPr>
      </w:pPr>
      <w:r>
        <w:rPr>
          <w:rFonts w:hint="eastAsia" w:ascii="楷体" w:hAnsi="楷体" w:eastAsia="楷体" w:cs="楷体"/>
          <w:b/>
          <w:bCs/>
          <w:sz w:val="30"/>
          <w:szCs w:val="30"/>
        </w:rPr>
        <w:t>第五章  拟签订的合同文本</w:t>
      </w:r>
    </w:p>
    <w:p w14:paraId="71FA1422">
      <w:pPr>
        <w:adjustRightInd w:val="0"/>
        <w:snapToGrid w:val="0"/>
        <w:spacing w:line="288" w:lineRule="auto"/>
        <w:ind w:firstLine="708" w:firstLineChars="235"/>
        <w:rPr>
          <w:rFonts w:ascii="楷体" w:hAnsi="楷体" w:eastAsia="楷体" w:cs="楷体"/>
          <w:b/>
          <w:bCs/>
          <w:sz w:val="30"/>
          <w:szCs w:val="30"/>
        </w:rPr>
      </w:pPr>
      <w:r>
        <w:rPr>
          <w:rFonts w:hint="eastAsia" w:ascii="楷体" w:hAnsi="楷体" w:eastAsia="楷体" w:cs="楷体"/>
          <w:b/>
          <w:bCs/>
          <w:sz w:val="30"/>
          <w:szCs w:val="30"/>
        </w:rPr>
        <w:t>第六章  响应文件格式</w:t>
      </w:r>
    </w:p>
    <w:p w14:paraId="0F44E187">
      <w:pPr>
        <w:widowControl/>
        <w:jc w:val="left"/>
      </w:pPr>
    </w:p>
    <w:p w14:paraId="51AC2075">
      <w:pPr>
        <w:widowControl/>
        <w:jc w:val="left"/>
        <w:sectPr>
          <w:headerReference r:id="rId3" w:type="default"/>
          <w:footerReference r:id="rId4" w:type="default"/>
          <w:pgSz w:w="11906" w:h="16838"/>
          <w:pgMar w:top="1247" w:right="1247" w:bottom="1247" w:left="1247" w:header="0" w:footer="725" w:gutter="0"/>
          <w:pgNumType w:start="1"/>
          <w:cols w:space="425" w:num="1"/>
          <w:docGrid w:type="lines" w:linePitch="312" w:charSpace="0"/>
        </w:sectPr>
      </w:pPr>
    </w:p>
    <w:p w14:paraId="101717E5">
      <w:pPr>
        <w:adjustRightInd w:val="0"/>
        <w:snapToGrid w:val="0"/>
        <w:spacing w:line="288" w:lineRule="auto"/>
        <w:jc w:val="center"/>
        <w:outlineLvl w:val="0"/>
        <w:rPr>
          <w:rFonts w:cs="楷体"/>
          <w:color w:val="0000FF"/>
          <w:sz w:val="21"/>
          <w:szCs w:val="21"/>
        </w:rPr>
      </w:pPr>
      <w:r>
        <w:rPr>
          <w:rFonts w:hint="eastAsia"/>
          <w:b/>
          <w:bCs/>
          <w:sz w:val="32"/>
          <w:szCs w:val="32"/>
        </w:rPr>
        <w:t xml:space="preserve">第一章 </w:t>
      </w:r>
      <w:r>
        <w:rPr>
          <w:b/>
          <w:bCs/>
          <w:sz w:val="32"/>
          <w:szCs w:val="32"/>
        </w:rPr>
        <w:t xml:space="preserve"> </w:t>
      </w:r>
      <w:r>
        <w:rPr>
          <w:rFonts w:hint="eastAsia"/>
          <w:b/>
          <w:bCs/>
          <w:sz w:val="32"/>
          <w:szCs w:val="32"/>
        </w:rPr>
        <w:t>采购邀请</w:t>
      </w:r>
    </w:p>
    <w:p w14:paraId="76F7AACE">
      <w:pPr>
        <w:pBdr>
          <w:top w:val="single" w:color="auto" w:sz="4" w:space="1"/>
          <w:left w:val="single" w:color="auto" w:sz="4" w:space="4"/>
          <w:bottom w:val="single" w:color="auto" w:sz="4" w:space="1"/>
          <w:right w:val="single" w:color="auto" w:sz="4" w:space="4"/>
        </w:pBdr>
        <w:adjustRightInd w:val="0"/>
        <w:snapToGrid w:val="0"/>
        <w:spacing w:line="288" w:lineRule="auto"/>
        <w:ind w:firstLine="422" w:firstLineChars="200"/>
        <w:rPr>
          <w:b/>
          <w:sz w:val="21"/>
          <w:szCs w:val="21"/>
        </w:rPr>
      </w:pPr>
      <w:r>
        <w:rPr>
          <w:rFonts w:hint="eastAsia"/>
          <w:b/>
          <w:sz w:val="21"/>
          <w:szCs w:val="21"/>
        </w:rPr>
        <w:t>项目概况</w:t>
      </w:r>
    </w:p>
    <w:p w14:paraId="489BB822">
      <w:pPr>
        <w:pBdr>
          <w:top w:val="single" w:color="auto" w:sz="4" w:space="1"/>
          <w:left w:val="single" w:color="auto" w:sz="4" w:space="4"/>
          <w:bottom w:val="single" w:color="auto" w:sz="4" w:space="1"/>
          <w:right w:val="single" w:color="auto" w:sz="4" w:space="4"/>
        </w:pBdr>
        <w:adjustRightInd w:val="0"/>
        <w:snapToGrid w:val="0"/>
        <w:spacing w:line="288" w:lineRule="auto"/>
        <w:ind w:firstLine="422" w:firstLineChars="200"/>
        <w:rPr>
          <w:b/>
          <w:sz w:val="21"/>
          <w:szCs w:val="21"/>
          <w:highlight w:val="none"/>
        </w:rPr>
      </w:pPr>
      <w:r>
        <w:rPr>
          <w:rFonts w:hint="eastAsia"/>
          <w:b/>
          <w:sz w:val="21"/>
          <w:szCs w:val="21"/>
          <w:u w:val="single"/>
        </w:rPr>
        <w:t xml:space="preserve"> </w:t>
      </w:r>
      <w:r>
        <w:rPr>
          <w:rFonts w:hint="eastAsia"/>
          <w:b/>
          <w:sz w:val="21"/>
          <w:szCs w:val="21"/>
          <w:u w:val="single"/>
          <w:lang w:eastAsia="zh-CN"/>
        </w:rPr>
        <w:t>浙江工商大学副高</w:t>
      </w:r>
      <w:r>
        <w:rPr>
          <w:rFonts w:hint="eastAsia"/>
          <w:b/>
          <w:sz w:val="21"/>
          <w:szCs w:val="21"/>
          <w:highlight w:val="none"/>
          <w:u w:val="single"/>
          <w:lang w:eastAsia="zh-CN"/>
        </w:rPr>
        <w:t>级以上专业技术职务（职称）人员纸质档案数字化工作</w:t>
      </w:r>
      <w:r>
        <w:rPr>
          <w:rFonts w:hint="eastAsia"/>
          <w:b/>
          <w:sz w:val="21"/>
          <w:szCs w:val="21"/>
          <w:highlight w:val="none"/>
          <w:u w:val="single"/>
        </w:rPr>
        <w:t xml:space="preserve"> </w:t>
      </w:r>
      <w:r>
        <w:rPr>
          <w:rFonts w:hint="eastAsia"/>
          <w:b/>
          <w:sz w:val="21"/>
          <w:szCs w:val="21"/>
          <w:highlight w:val="none"/>
        </w:rPr>
        <w:t>采购项目的潜在供应商应在</w:t>
      </w:r>
      <w:r>
        <w:rPr>
          <w:rFonts w:hint="eastAsia"/>
          <w:b/>
          <w:sz w:val="21"/>
          <w:szCs w:val="21"/>
          <w:highlight w:val="none"/>
          <w:u w:val="single"/>
        </w:rPr>
        <w:t xml:space="preserve"> 政府采购云平台（https://www.zcygov.cn） </w:t>
      </w:r>
      <w:r>
        <w:rPr>
          <w:rFonts w:hint="eastAsia"/>
          <w:b/>
          <w:sz w:val="21"/>
          <w:szCs w:val="21"/>
          <w:highlight w:val="none"/>
        </w:rPr>
        <w:t>获取（下载）采购文件，并于</w:t>
      </w:r>
      <w:r>
        <w:rPr>
          <w:rFonts w:hint="eastAsia"/>
          <w:b/>
          <w:sz w:val="21"/>
          <w:szCs w:val="21"/>
          <w:highlight w:val="none"/>
          <w:u w:val="single"/>
        </w:rPr>
        <w:t xml:space="preserve"> </w:t>
      </w:r>
      <w:r>
        <w:rPr>
          <w:rFonts w:hint="eastAsia"/>
          <w:b/>
          <w:sz w:val="21"/>
          <w:szCs w:val="21"/>
          <w:highlight w:val="none"/>
          <w:u w:val="single"/>
          <w:lang w:eastAsia="zh-CN"/>
        </w:rPr>
        <w:t>2024年6月25日14:00:00</w:t>
      </w:r>
      <w:r>
        <w:rPr>
          <w:rFonts w:hint="eastAsia"/>
          <w:b/>
          <w:sz w:val="21"/>
          <w:szCs w:val="21"/>
          <w:highlight w:val="none"/>
          <w:u w:val="single"/>
        </w:rPr>
        <w:t xml:space="preserve"> </w:t>
      </w:r>
      <w:r>
        <w:rPr>
          <w:rFonts w:hint="eastAsia"/>
          <w:b/>
          <w:bCs/>
          <w:sz w:val="21"/>
          <w:szCs w:val="21"/>
          <w:highlight w:val="none"/>
        </w:rPr>
        <w:t>（北京时间）前提交（上传）响应文件</w:t>
      </w:r>
      <w:r>
        <w:rPr>
          <w:rFonts w:hint="eastAsia"/>
          <w:b/>
          <w:sz w:val="21"/>
          <w:szCs w:val="21"/>
          <w:highlight w:val="none"/>
        </w:rPr>
        <w:t>。</w:t>
      </w:r>
    </w:p>
    <w:p w14:paraId="0DD26957">
      <w:pPr>
        <w:adjustRightInd w:val="0"/>
        <w:snapToGrid w:val="0"/>
        <w:spacing w:line="288" w:lineRule="auto"/>
        <w:rPr>
          <w:b/>
          <w:sz w:val="21"/>
          <w:szCs w:val="21"/>
          <w:highlight w:val="none"/>
        </w:rPr>
      </w:pPr>
      <w:bookmarkStart w:id="0" w:name="_Toc35393790"/>
      <w:bookmarkStart w:id="1" w:name="_Toc35393621"/>
      <w:bookmarkStart w:id="2" w:name="_Toc28359079"/>
      <w:bookmarkStart w:id="3" w:name="_Toc28359002"/>
      <w:bookmarkStart w:id="4" w:name="_Hlk24379207"/>
      <w:r>
        <w:rPr>
          <w:rFonts w:hint="eastAsia"/>
          <w:b/>
          <w:sz w:val="21"/>
          <w:szCs w:val="21"/>
          <w:highlight w:val="none"/>
        </w:rPr>
        <w:t>一、项目基本情况</w:t>
      </w:r>
      <w:bookmarkEnd w:id="0"/>
      <w:bookmarkEnd w:id="1"/>
      <w:bookmarkEnd w:id="2"/>
      <w:bookmarkEnd w:id="3"/>
    </w:p>
    <w:p w14:paraId="5E2271AD">
      <w:pPr>
        <w:adjustRightInd w:val="0"/>
        <w:snapToGrid w:val="0"/>
        <w:spacing w:line="288" w:lineRule="auto"/>
        <w:ind w:firstLine="420" w:firstLineChars="200"/>
        <w:rPr>
          <w:rFonts w:hint="eastAsia" w:eastAsia="宋体"/>
          <w:sz w:val="21"/>
          <w:szCs w:val="21"/>
          <w:highlight w:val="none"/>
          <w:lang w:eastAsia="zh-CN"/>
        </w:rPr>
      </w:pPr>
      <w:r>
        <w:rPr>
          <w:rFonts w:hint="eastAsia"/>
          <w:sz w:val="21"/>
          <w:szCs w:val="21"/>
          <w:highlight w:val="none"/>
        </w:rPr>
        <w:t>1</w:t>
      </w:r>
      <w:r>
        <w:rPr>
          <w:sz w:val="21"/>
          <w:szCs w:val="21"/>
          <w:highlight w:val="none"/>
        </w:rPr>
        <w:t>.</w:t>
      </w:r>
      <w:r>
        <w:rPr>
          <w:rFonts w:hint="eastAsia"/>
          <w:sz w:val="21"/>
          <w:szCs w:val="21"/>
          <w:highlight w:val="none"/>
        </w:rPr>
        <w:t>项目编号：</w:t>
      </w:r>
      <w:r>
        <w:rPr>
          <w:rFonts w:hint="eastAsia"/>
          <w:bCs/>
          <w:sz w:val="21"/>
          <w:szCs w:val="21"/>
          <w:highlight w:val="none"/>
          <w:lang w:eastAsia="zh-CN"/>
        </w:rPr>
        <w:t>QSZB-Z(F)-C24153(CS)</w:t>
      </w:r>
    </w:p>
    <w:p w14:paraId="765B8B8E">
      <w:pPr>
        <w:adjustRightInd w:val="0"/>
        <w:snapToGrid w:val="0"/>
        <w:spacing w:line="288" w:lineRule="auto"/>
        <w:ind w:firstLine="420" w:firstLineChars="200"/>
        <w:rPr>
          <w:rFonts w:hint="eastAsia" w:eastAsia="宋体"/>
          <w:sz w:val="21"/>
          <w:szCs w:val="21"/>
          <w:lang w:eastAsia="zh-CN"/>
        </w:rPr>
      </w:pPr>
      <w:r>
        <w:rPr>
          <w:sz w:val="21"/>
          <w:szCs w:val="21"/>
          <w:highlight w:val="none"/>
        </w:rPr>
        <w:t>2.</w:t>
      </w:r>
      <w:r>
        <w:rPr>
          <w:rFonts w:hint="eastAsia"/>
          <w:sz w:val="21"/>
          <w:szCs w:val="21"/>
          <w:highlight w:val="none"/>
        </w:rPr>
        <w:t>项目名称：</w:t>
      </w:r>
      <w:r>
        <w:rPr>
          <w:rFonts w:hint="eastAsia"/>
          <w:sz w:val="21"/>
          <w:szCs w:val="21"/>
          <w:highlight w:val="none"/>
          <w:lang w:eastAsia="zh-CN"/>
        </w:rPr>
        <w:t>浙江工商大学副高级以上专业技</w:t>
      </w:r>
      <w:r>
        <w:rPr>
          <w:rFonts w:hint="eastAsia"/>
          <w:sz w:val="21"/>
          <w:szCs w:val="21"/>
          <w:lang w:eastAsia="zh-CN"/>
        </w:rPr>
        <w:t>术职务（职称）人员纸质档案数字化工作</w:t>
      </w:r>
    </w:p>
    <w:p w14:paraId="6E3BC4F5">
      <w:pPr>
        <w:adjustRightInd w:val="0"/>
        <w:snapToGrid w:val="0"/>
        <w:spacing w:line="288" w:lineRule="auto"/>
        <w:ind w:firstLine="420" w:firstLineChars="200"/>
        <w:rPr>
          <w:sz w:val="21"/>
          <w:szCs w:val="21"/>
          <w:highlight w:val="none"/>
        </w:rPr>
      </w:pPr>
      <w:r>
        <w:rPr>
          <w:sz w:val="21"/>
          <w:szCs w:val="21"/>
          <w:highlight w:val="none"/>
        </w:rPr>
        <w:t>3.</w:t>
      </w:r>
      <w:r>
        <w:rPr>
          <w:rFonts w:hint="eastAsia"/>
          <w:sz w:val="21"/>
          <w:szCs w:val="21"/>
          <w:highlight w:val="none"/>
        </w:rPr>
        <w:t>采购方式：竞争性磋商</w:t>
      </w:r>
    </w:p>
    <w:bookmarkEnd w:id="4"/>
    <w:p w14:paraId="3A0AC0FD">
      <w:pPr>
        <w:adjustRightInd w:val="0"/>
        <w:snapToGrid w:val="0"/>
        <w:spacing w:line="288" w:lineRule="auto"/>
        <w:ind w:firstLine="420" w:firstLineChars="200"/>
        <w:rPr>
          <w:rFonts w:hint="default" w:eastAsia="宋体"/>
          <w:sz w:val="21"/>
          <w:szCs w:val="21"/>
          <w:highlight w:val="none"/>
          <w:lang w:val="en-US" w:eastAsia="zh-CN"/>
        </w:rPr>
      </w:pPr>
      <w:r>
        <w:rPr>
          <w:sz w:val="21"/>
          <w:szCs w:val="21"/>
          <w:highlight w:val="none"/>
        </w:rPr>
        <w:t>4.</w:t>
      </w:r>
      <w:r>
        <w:rPr>
          <w:rFonts w:hint="eastAsia"/>
          <w:sz w:val="21"/>
          <w:szCs w:val="21"/>
          <w:highlight w:val="none"/>
        </w:rPr>
        <w:t>预算金额：</w:t>
      </w:r>
      <w:r>
        <w:rPr>
          <w:rFonts w:hint="eastAsia"/>
          <w:sz w:val="21"/>
          <w:szCs w:val="21"/>
          <w:highlight w:val="none"/>
          <w:lang w:val="en-US" w:eastAsia="zh-CN"/>
        </w:rPr>
        <w:t>300000元</w:t>
      </w:r>
    </w:p>
    <w:p w14:paraId="3EFF403A">
      <w:pPr>
        <w:adjustRightInd w:val="0"/>
        <w:snapToGrid w:val="0"/>
        <w:spacing w:line="288" w:lineRule="auto"/>
        <w:ind w:firstLine="420" w:firstLineChars="200"/>
        <w:rPr>
          <w:sz w:val="21"/>
          <w:szCs w:val="21"/>
          <w:highlight w:val="none"/>
        </w:rPr>
      </w:pPr>
      <w:r>
        <w:rPr>
          <w:sz w:val="21"/>
          <w:szCs w:val="21"/>
          <w:highlight w:val="none"/>
        </w:rPr>
        <w:t>5.</w:t>
      </w:r>
      <w:r>
        <w:rPr>
          <w:rFonts w:hint="eastAsia"/>
          <w:sz w:val="21"/>
          <w:szCs w:val="21"/>
          <w:highlight w:val="none"/>
        </w:rPr>
        <w:t>最高限价：</w:t>
      </w:r>
      <w:r>
        <w:rPr>
          <w:rFonts w:hint="eastAsia"/>
          <w:sz w:val="21"/>
          <w:szCs w:val="21"/>
          <w:highlight w:val="none"/>
          <w:lang w:val="en-US" w:eastAsia="zh-CN"/>
        </w:rPr>
        <w:t>300000元</w:t>
      </w:r>
    </w:p>
    <w:p w14:paraId="56A07C23">
      <w:pPr>
        <w:adjustRightInd w:val="0"/>
        <w:snapToGrid w:val="0"/>
        <w:spacing w:line="288" w:lineRule="auto"/>
        <w:ind w:firstLine="420" w:firstLineChars="200"/>
        <w:rPr>
          <w:rFonts w:hint="eastAsia" w:eastAsia="宋体"/>
          <w:spacing w:val="-6"/>
          <w:sz w:val="21"/>
          <w:szCs w:val="21"/>
          <w:highlight w:val="none"/>
          <w:lang w:eastAsia="zh-CN"/>
        </w:rPr>
      </w:pPr>
      <w:r>
        <w:rPr>
          <w:sz w:val="21"/>
          <w:szCs w:val="21"/>
          <w:highlight w:val="none"/>
        </w:rPr>
        <w:t>6.</w:t>
      </w:r>
      <w:r>
        <w:rPr>
          <w:rFonts w:hint="eastAsia"/>
          <w:sz w:val="21"/>
          <w:szCs w:val="21"/>
          <w:highlight w:val="none"/>
        </w:rPr>
        <w:t>合同履约期限：</w:t>
      </w:r>
      <w:r>
        <w:rPr>
          <w:rFonts w:hint="eastAsia"/>
          <w:spacing w:val="-6"/>
          <w:sz w:val="21"/>
          <w:szCs w:val="21"/>
          <w:highlight w:val="none"/>
        </w:rPr>
        <w:t>合同签订之日起</w:t>
      </w:r>
      <w:r>
        <w:rPr>
          <w:rFonts w:hint="eastAsia"/>
          <w:spacing w:val="-6"/>
          <w:sz w:val="21"/>
          <w:szCs w:val="21"/>
          <w:highlight w:val="none"/>
          <w:lang w:val="en-US" w:eastAsia="zh-CN"/>
        </w:rPr>
        <w:t>至2025年6月30日</w:t>
      </w:r>
    </w:p>
    <w:p w14:paraId="773F6115">
      <w:pPr>
        <w:adjustRightInd w:val="0"/>
        <w:snapToGrid w:val="0"/>
        <w:spacing w:line="288" w:lineRule="auto"/>
        <w:ind w:firstLine="420" w:firstLineChars="200"/>
        <w:rPr>
          <w:sz w:val="21"/>
          <w:szCs w:val="21"/>
          <w:highlight w:val="none"/>
        </w:rPr>
      </w:pPr>
      <w:r>
        <w:rPr>
          <w:sz w:val="21"/>
          <w:szCs w:val="21"/>
          <w:highlight w:val="none"/>
        </w:rPr>
        <w:t>7.</w:t>
      </w:r>
      <w:r>
        <w:rPr>
          <w:rFonts w:hint="eastAsia"/>
          <w:sz w:val="21"/>
          <w:szCs w:val="21"/>
          <w:highlight w:val="none"/>
        </w:rPr>
        <w:t>本项目（是）接受联合体响应。</w:t>
      </w:r>
    </w:p>
    <w:p w14:paraId="763C793A">
      <w:pPr>
        <w:adjustRightInd w:val="0"/>
        <w:snapToGrid w:val="0"/>
        <w:spacing w:line="288" w:lineRule="auto"/>
        <w:ind w:firstLine="420" w:firstLineChars="200"/>
        <w:rPr>
          <w:sz w:val="21"/>
          <w:szCs w:val="21"/>
        </w:rPr>
      </w:pPr>
      <w:r>
        <w:rPr>
          <w:sz w:val="21"/>
          <w:szCs w:val="21"/>
        </w:rPr>
        <w:t>8.</w:t>
      </w:r>
      <w:r>
        <w:rPr>
          <w:rFonts w:hint="eastAsia"/>
          <w:sz w:val="21"/>
          <w:szCs w:val="21"/>
        </w:rPr>
        <w:t>采购需求：</w:t>
      </w:r>
    </w:p>
    <w:tbl>
      <w:tblPr>
        <w:tblStyle w:val="14"/>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85"/>
        <w:gridCol w:w="3635"/>
        <w:gridCol w:w="787"/>
        <w:gridCol w:w="757"/>
        <w:gridCol w:w="3656"/>
      </w:tblGrid>
      <w:tr w14:paraId="57FD7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trPr>
        <w:tc>
          <w:tcPr>
            <w:tcW w:w="408" w:type="pct"/>
            <w:tcBorders>
              <w:tl2br w:val="nil"/>
              <w:tr2bl w:val="nil"/>
            </w:tcBorders>
            <w:vAlign w:val="center"/>
          </w:tcPr>
          <w:p w14:paraId="5B090B0B">
            <w:pPr>
              <w:adjustRightInd w:val="0"/>
              <w:snapToGrid w:val="0"/>
              <w:spacing w:line="288" w:lineRule="auto"/>
              <w:jc w:val="center"/>
              <w:rPr>
                <w:b/>
                <w:bCs/>
                <w:sz w:val="21"/>
                <w:szCs w:val="21"/>
              </w:rPr>
            </w:pPr>
            <w:r>
              <w:rPr>
                <w:rFonts w:hint="eastAsia"/>
                <w:b/>
                <w:bCs/>
                <w:sz w:val="21"/>
                <w:szCs w:val="21"/>
                <w:highlight w:val="none"/>
              </w:rPr>
              <w:t>序号</w:t>
            </w:r>
          </w:p>
        </w:tc>
        <w:tc>
          <w:tcPr>
            <w:tcW w:w="1888" w:type="pct"/>
            <w:tcBorders>
              <w:right w:val="single" w:color="auto" w:sz="4" w:space="0"/>
              <w:tl2br w:val="nil"/>
              <w:tr2bl w:val="nil"/>
            </w:tcBorders>
            <w:vAlign w:val="center"/>
          </w:tcPr>
          <w:p w14:paraId="0B8527B7">
            <w:pPr>
              <w:adjustRightInd w:val="0"/>
              <w:snapToGrid w:val="0"/>
              <w:spacing w:line="288" w:lineRule="auto"/>
              <w:jc w:val="center"/>
              <w:rPr>
                <w:b/>
                <w:bCs/>
                <w:sz w:val="21"/>
                <w:szCs w:val="21"/>
              </w:rPr>
            </w:pPr>
            <w:r>
              <w:rPr>
                <w:rFonts w:hint="eastAsia"/>
                <w:b/>
                <w:bCs/>
                <w:sz w:val="21"/>
                <w:szCs w:val="21"/>
              </w:rPr>
              <w:t>名称</w:t>
            </w:r>
          </w:p>
        </w:tc>
        <w:tc>
          <w:tcPr>
            <w:tcW w:w="409" w:type="pct"/>
            <w:tcBorders>
              <w:tl2br w:val="nil"/>
              <w:tr2bl w:val="nil"/>
            </w:tcBorders>
            <w:vAlign w:val="center"/>
          </w:tcPr>
          <w:p w14:paraId="6B758981">
            <w:pPr>
              <w:adjustRightInd w:val="0"/>
              <w:snapToGrid w:val="0"/>
              <w:spacing w:line="288" w:lineRule="auto"/>
              <w:jc w:val="center"/>
              <w:rPr>
                <w:b/>
                <w:bCs/>
                <w:sz w:val="21"/>
                <w:szCs w:val="21"/>
              </w:rPr>
            </w:pPr>
            <w:r>
              <w:rPr>
                <w:rFonts w:hint="eastAsia"/>
                <w:b/>
                <w:bCs/>
                <w:sz w:val="21"/>
                <w:szCs w:val="21"/>
              </w:rPr>
              <w:t>数量</w:t>
            </w:r>
          </w:p>
        </w:tc>
        <w:tc>
          <w:tcPr>
            <w:tcW w:w="393" w:type="pct"/>
            <w:tcBorders>
              <w:tl2br w:val="nil"/>
              <w:tr2bl w:val="nil"/>
            </w:tcBorders>
            <w:vAlign w:val="center"/>
          </w:tcPr>
          <w:p w14:paraId="4282CC77">
            <w:pPr>
              <w:adjustRightInd w:val="0"/>
              <w:snapToGrid w:val="0"/>
              <w:spacing w:line="288" w:lineRule="auto"/>
              <w:jc w:val="center"/>
              <w:rPr>
                <w:b/>
                <w:bCs/>
                <w:sz w:val="21"/>
                <w:szCs w:val="21"/>
              </w:rPr>
            </w:pPr>
            <w:r>
              <w:rPr>
                <w:rFonts w:hint="eastAsia"/>
                <w:b/>
                <w:bCs/>
                <w:sz w:val="21"/>
                <w:szCs w:val="21"/>
              </w:rPr>
              <w:t>单位</w:t>
            </w:r>
          </w:p>
        </w:tc>
        <w:tc>
          <w:tcPr>
            <w:tcW w:w="1899" w:type="pct"/>
            <w:tcBorders>
              <w:right w:val="single" w:color="auto" w:sz="4" w:space="0"/>
              <w:tl2br w:val="nil"/>
              <w:tr2bl w:val="nil"/>
            </w:tcBorders>
            <w:vAlign w:val="center"/>
          </w:tcPr>
          <w:p w14:paraId="3A2F7C39">
            <w:pPr>
              <w:adjustRightInd w:val="0"/>
              <w:snapToGrid w:val="0"/>
              <w:spacing w:line="288" w:lineRule="auto"/>
              <w:jc w:val="center"/>
              <w:rPr>
                <w:b/>
                <w:bCs/>
                <w:sz w:val="21"/>
                <w:szCs w:val="21"/>
              </w:rPr>
            </w:pPr>
            <w:r>
              <w:rPr>
                <w:rFonts w:hint="eastAsia"/>
                <w:b/>
                <w:bCs/>
                <w:sz w:val="21"/>
                <w:szCs w:val="21"/>
              </w:rPr>
              <w:t>简要技术需求或服务要求</w:t>
            </w:r>
          </w:p>
        </w:tc>
      </w:tr>
      <w:tr w14:paraId="3F6E0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08" w:type="pct"/>
            <w:tcBorders>
              <w:tl2br w:val="nil"/>
              <w:tr2bl w:val="nil"/>
            </w:tcBorders>
            <w:vAlign w:val="center"/>
          </w:tcPr>
          <w:p w14:paraId="3D8B1218">
            <w:pPr>
              <w:adjustRightInd w:val="0"/>
              <w:snapToGrid w:val="0"/>
              <w:spacing w:line="288" w:lineRule="auto"/>
              <w:jc w:val="center"/>
              <w:rPr>
                <w:rFonts w:hint="eastAsia" w:eastAsia="宋体"/>
                <w:bCs/>
                <w:sz w:val="21"/>
                <w:szCs w:val="21"/>
                <w:lang w:val="en-US" w:eastAsia="zh-CN"/>
              </w:rPr>
            </w:pPr>
            <w:r>
              <w:rPr>
                <w:rFonts w:hint="eastAsia"/>
                <w:bCs/>
                <w:sz w:val="21"/>
                <w:szCs w:val="21"/>
                <w:lang w:val="en-US" w:eastAsia="zh-CN"/>
              </w:rPr>
              <w:t>一</w:t>
            </w:r>
          </w:p>
        </w:tc>
        <w:tc>
          <w:tcPr>
            <w:tcW w:w="1888" w:type="pct"/>
            <w:tcBorders>
              <w:right w:val="single" w:color="auto" w:sz="4" w:space="0"/>
              <w:tl2br w:val="nil"/>
              <w:tr2bl w:val="nil"/>
            </w:tcBorders>
            <w:vAlign w:val="center"/>
          </w:tcPr>
          <w:p w14:paraId="03DCEA49">
            <w:pPr>
              <w:adjustRightInd w:val="0"/>
              <w:snapToGrid w:val="0"/>
              <w:spacing w:line="288" w:lineRule="auto"/>
              <w:jc w:val="center"/>
              <w:rPr>
                <w:bCs/>
                <w:sz w:val="21"/>
                <w:szCs w:val="21"/>
              </w:rPr>
            </w:pPr>
            <w:r>
              <w:rPr>
                <w:rFonts w:hint="eastAsia"/>
                <w:bCs/>
                <w:sz w:val="21"/>
                <w:szCs w:val="21"/>
                <w:lang w:eastAsia="zh-CN"/>
              </w:rPr>
              <w:t>浙江工商大学副高级以上专业技术职务（职称）人员纸质档案数字化工作</w:t>
            </w:r>
          </w:p>
        </w:tc>
        <w:tc>
          <w:tcPr>
            <w:tcW w:w="409" w:type="pct"/>
            <w:tcBorders>
              <w:tl2br w:val="nil"/>
              <w:tr2bl w:val="nil"/>
            </w:tcBorders>
            <w:vAlign w:val="center"/>
          </w:tcPr>
          <w:p w14:paraId="236A363F">
            <w:pPr>
              <w:adjustRightInd w:val="0"/>
              <w:snapToGrid w:val="0"/>
              <w:spacing w:line="288" w:lineRule="auto"/>
              <w:jc w:val="center"/>
              <w:rPr>
                <w:rFonts w:hint="eastAsia" w:eastAsia="宋体"/>
                <w:bCs/>
                <w:sz w:val="21"/>
                <w:szCs w:val="21"/>
                <w:lang w:val="en-US" w:eastAsia="zh-CN"/>
              </w:rPr>
            </w:pPr>
            <w:r>
              <w:rPr>
                <w:rFonts w:hint="eastAsia"/>
                <w:bCs/>
                <w:sz w:val="21"/>
                <w:szCs w:val="21"/>
                <w:lang w:val="en-US" w:eastAsia="zh-CN"/>
              </w:rPr>
              <w:t>1</w:t>
            </w:r>
          </w:p>
        </w:tc>
        <w:tc>
          <w:tcPr>
            <w:tcW w:w="393" w:type="pct"/>
            <w:tcBorders>
              <w:tl2br w:val="nil"/>
              <w:tr2bl w:val="nil"/>
            </w:tcBorders>
            <w:vAlign w:val="center"/>
          </w:tcPr>
          <w:p w14:paraId="06D7D133">
            <w:pPr>
              <w:adjustRightInd w:val="0"/>
              <w:snapToGrid w:val="0"/>
              <w:spacing w:line="288" w:lineRule="auto"/>
              <w:jc w:val="center"/>
              <w:rPr>
                <w:rFonts w:hint="eastAsia" w:eastAsia="宋体"/>
                <w:bCs/>
                <w:sz w:val="21"/>
                <w:szCs w:val="21"/>
                <w:lang w:val="en-US" w:eastAsia="zh-CN"/>
              </w:rPr>
            </w:pPr>
            <w:r>
              <w:rPr>
                <w:rFonts w:hint="eastAsia"/>
                <w:bCs/>
                <w:sz w:val="21"/>
                <w:szCs w:val="21"/>
                <w:lang w:val="en-US" w:eastAsia="zh-CN"/>
              </w:rPr>
              <w:t>项</w:t>
            </w:r>
          </w:p>
        </w:tc>
        <w:tc>
          <w:tcPr>
            <w:tcW w:w="1899" w:type="pct"/>
            <w:tcBorders>
              <w:right w:val="single" w:color="auto" w:sz="4" w:space="0"/>
              <w:tl2br w:val="nil"/>
              <w:tr2bl w:val="nil"/>
            </w:tcBorders>
            <w:vAlign w:val="center"/>
          </w:tcPr>
          <w:p w14:paraId="6E140776">
            <w:pPr>
              <w:adjustRightInd w:val="0"/>
              <w:snapToGrid w:val="0"/>
              <w:spacing w:line="288" w:lineRule="auto"/>
              <w:jc w:val="center"/>
              <w:rPr>
                <w:rFonts w:hint="eastAsia" w:eastAsia="宋体"/>
                <w:bCs/>
                <w:sz w:val="21"/>
                <w:szCs w:val="21"/>
                <w:lang w:val="en-US" w:eastAsia="zh-CN"/>
              </w:rPr>
            </w:pPr>
            <w:r>
              <w:rPr>
                <w:rFonts w:hint="eastAsia"/>
                <w:bCs/>
                <w:sz w:val="21"/>
                <w:szCs w:val="21"/>
                <w:lang w:val="en-US" w:eastAsia="zh-CN"/>
              </w:rPr>
              <w:t>详见第二章采购需求</w:t>
            </w:r>
          </w:p>
        </w:tc>
      </w:tr>
    </w:tbl>
    <w:p w14:paraId="1F2D7AC1">
      <w:pPr>
        <w:adjustRightInd w:val="0"/>
        <w:snapToGrid w:val="0"/>
        <w:spacing w:line="288" w:lineRule="auto"/>
        <w:rPr>
          <w:b/>
          <w:sz w:val="21"/>
          <w:szCs w:val="21"/>
        </w:rPr>
      </w:pPr>
      <w:bookmarkStart w:id="5" w:name="_Toc28359003"/>
      <w:bookmarkStart w:id="6" w:name="_Toc35393791"/>
      <w:bookmarkStart w:id="7" w:name="_Toc28359080"/>
      <w:bookmarkStart w:id="8" w:name="_Toc35393622"/>
      <w:r>
        <w:rPr>
          <w:rFonts w:hint="eastAsia"/>
          <w:b/>
          <w:sz w:val="21"/>
          <w:szCs w:val="21"/>
        </w:rPr>
        <w:t>二、申请人的资格要求：</w:t>
      </w:r>
      <w:bookmarkEnd w:id="5"/>
      <w:bookmarkEnd w:id="6"/>
      <w:bookmarkEnd w:id="7"/>
      <w:bookmarkEnd w:id="8"/>
    </w:p>
    <w:p w14:paraId="150C5EDF">
      <w:pPr>
        <w:adjustRightInd w:val="0"/>
        <w:snapToGrid w:val="0"/>
        <w:spacing w:line="288" w:lineRule="auto"/>
        <w:ind w:firstLine="420" w:firstLineChars="200"/>
        <w:rPr>
          <w:rFonts w:cs="Times New Roman"/>
          <w:bCs/>
          <w:sz w:val="21"/>
          <w:szCs w:val="21"/>
          <w:highlight w:val="none"/>
        </w:rPr>
      </w:pPr>
      <w:bookmarkStart w:id="9" w:name="_Toc28359081"/>
      <w:bookmarkStart w:id="10" w:name="_Toc28359004"/>
      <w:r>
        <w:rPr>
          <w:rFonts w:hint="eastAsia" w:cs="Times New Roman"/>
          <w:bCs/>
          <w:sz w:val="21"/>
          <w:szCs w:val="21"/>
        </w:rPr>
        <w:t>1.满足《中华人民共和国政府采购法》第二十二条规定，未被“信用中国”（</w:t>
      </w:r>
      <w:r>
        <w:rPr>
          <w:rFonts w:cs="Times New Roman"/>
          <w:bCs/>
          <w:sz w:val="21"/>
          <w:szCs w:val="21"/>
        </w:rPr>
        <w:t>www.creditchina.gov.cn</w:t>
      </w:r>
      <w:r>
        <w:rPr>
          <w:rFonts w:hint="eastAsia" w:cs="Times New Roman"/>
          <w:bCs/>
          <w:sz w:val="21"/>
          <w:szCs w:val="21"/>
        </w:rPr>
        <w:t>）</w:t>
      </w:r>
      <w:r>
        <w:rPr>
          <w:rFonts w:cs="Times New Roman"/>
          <w:bCs/>
          <w:sz w:val="21"/>
          <w:szCs w:val="21"/>
        </w:rPr>
        <w:t>、中国政府采购网（www.ccgp.gov.cn）列入失信被执行人、重大税收违法案件当事人名单、政府采购严重违法失信</w:t>
      </w:r>
      <w:r>
        <w:rPr>
          <w:rFonts w:cs="Times New Roman"/>
          <w:bCs/>
          <w:sz w:val="21"/>
          <w:szCs w:val="21"/>
          <w:highlight w:val="none"/>
        </w:rPr>
        <w:t>行为记录名单。</w:t>
      </w:r>
    </w:p>
    <w:p w14:paraId="6871BBF1">
      <w:pPr>
        <w:adjustRightInd w:val="0"/>
        <w:snapToGrid w:val="0"/>
        <w:spacing w:line="288" w:lineRule="auto"/>
        <w:ind w:firstLine="420" w:firstLineChars="200"/>
        <w:rPr>
          <w:rFonts w:hint="eastAsia" w:cs="Times New Roman"/>
          <w:sz w:val="21"/>
          <w:szCs w:val="21"/>
          <w:highlight w:val="none"/>
        </w:rPr>
      </w:pPr>
      <w:r>
        <w:rPr>
          <w:rFonts w:hint="eastAsia" w:cs="Times New Roman"/>
          <w:sz w:val="21"/>
          <w:szCs w:val="21"/>
          <w:highlight w:val="none"/>
        </w:rPr>
        <w:t>2.落实政府采购政策需满足的资格要求：本项目专门面向中小企业采购，需按要求提交《中小企业声明函》。</w:t>
      </w:r>
    </w:p>
    <w:p w14:paraId="7CBCC32B">
      <w:pPr>
        <w:adjustRightInd w:val="0"/>
        <w:snapToGrid w:val="0"/>
        <w:spacing w:line="288" w:lineRule="auto"/>
        <w:ind w:firstLine="420" w:firstLineChars="200"/>
        <w:rPr>
          <w:rFonts w:hint="eastAsia" w:eastAsia="宋体" w:cs="Times New Roman"/>
          <w:sz w:val="21"/>
          <w:szCs w:val="21"/>
          <w:highlight w:val="none"/>
          <w:lang w:eastAsia="zh-CN"/>
        </w:rPr>
      </w:pPr>
      <w:r>
        <w:rPr>
          <w:rFonts w:hint="eastAsia" w:cs="Times New Roman"/>
          <w:sz w:val="21"/>
          <w:szCs w:val="21"/>
          <w:highlight w:val="none"/>
        </w:rPr>
        <w:t>服务全部由中小企业承接，即提供服务的人员为中小企业依照《中华人民共和国劳动合同法》订立劳动合同的从业人员）</w:t>
      </w:r>
      <w:r>
        <w:rPr>
          <w:rFonts w:hint="eastAsia" w:cs="Times New Roman"/>
          <w:sz w:val="21"/>
          <w:szCs w:val="21"/>
          <w:highlight w:val="none"/>
          <w:lang w:eastAsia="zh-CN"/>
        </w:rPr>
        <w:t>。监狱企业、残疾人福利性单位视同小型、微型企业</w:t>
      </w:r>
    </w:p>
    <w:p w14:paraId="0820EDEB">
      <w:pPr>
        <w:adjustRightInd w:val="0"/>
        <w:snapToGrid w:val="0"/>
        <w:spacing w:line="288" w:lineRule="auto"/>
        <w:ind w:firstLine="420" w:firstLineChars="200"/>
        <w:rPr>
          <w:sz w:val="21"/>
          <w:szCs w:val="21"/>
          <w:highlight w:val="none"/>
        </w:rPr>
      </w:pPr>
      <w:r>
        <w:rPr>
          <w:rFonts w:hint="eastAsia"/>
          <w:sz w:val="21"/>
          <w:szCs w:val="21"/>
          <w:highlight w:val="none"/>
        </w:rPr>
        <w:t>3.本项目的特定资格要求：具有国家秘密载体印制资质乙级及以上</w:t>
      </w:r>
      <w:r>
        <w:rPr>
          <w:rFonts w:hint="eastAsia"/>
          <w:sz w:val="21"/>
          <w:szCs w:val="21"/>
          <w:highlight w:val="none"/>
          <w:lang w:val="en-US" w:eastAsia="zh-CN"/>
        </w:rPr>
        <w:t>资质</w:t>
      </w:r>
      <w:r>
        <w:rPr>
          <w:rFonts w:hint="eastAsia"/>
          <w:sz w:val="21"/>
          <w:szCs w:val="21"/>
          <w:highlight w:val="none"/>
        </w:rPr>
        <w:t>。</w:t>
      </w:r>
    </w:p>
    <w:p w14:paraId="7CA640B1">
      <w:pPr>
        <w:adjustRightInd w:val="0"/>
        <w:snapToGrid w:val="0"/>
        <w:spacing w:line="288" w:lineRule="auto"/>
        <w:rPr>
          <w:b/>
          <w:sz w:val="21"/>
          <w:szCs w:val="21"/>
        </w:rPr>
      </w:pPr>
      <w:bookmarkStart w:id="11" w:name="_Toc35393623"/>
      <w:bookmarkStart w:id="12" w:name="_Toc35393792"/>
      <w:r>
        <w:rPr>
          <w:rFonts w:hint="eastAsia"/>
          <w:b/>
          <w:sz w:val="21"/>
          <w:szCs w:val="21"/>
        </w:rPr>
        <w:t>三、获取（下载）采购文件</w:t>
      </w:r>
      <w:bookmarkEnd w:id="9"/>
      <w:bookmarkEnd w:id="10"/>
      <w:bookmarkEnd w:id="11"/>
      <w:bookmarkEnd w:id="12"/>
    </w:p>
    <w:p w14:paraId="033701B6">
      <w:pPr>
        <w:adjustRightInd w:val="0"/>
        <w:snapToGrid w:val="0"/>
        <w:spacing w:line="288" w:lineRule="auto"/>
        <w:ind w:firstLine="420" w:firstLineChars="200"/>
        <w:rPr>
          <w:sz w:val="21"/>
          <w:szCs w:val="21"/>
          <w:highlight w:val="none"/>
        </w:rPr>
      </w:pPr>
      <w:bookmarkStart w:id="13" w:name="_Toc35393624"/>
      <w:bookmarkStart w:id="14" w:name="_Toc28359005"/>
      <w:bookmarkStart w:id="15" w:name="_Toc28359082"/>
      <w:bookmarkStart w:id="16" w:name="_Toc35393793"/>
      <w:r>
        <w:rPr>
          <w:rFonts w:hint="eastAsia"/>
          <w:sz w:val="21"/>
          <w:szCs w:val="21"/>
        </w:rPr>
        <w:t>时间</w:t>
      </w:r>
      <w:r>
        <w:rPr>
          <w:rFonts w:hint="eastAsia"/>
          <w:sz w:val="21"/>
          <w:szCs w:val="21"/>
          <w:highlight w:val="none"/>
        </w:rPr>
        <w:t>：202</w:t>
      </w:r>
      <w:r>
        <w:rPr>
          <w:rFonts w:hint="eastAsia"/>
          <w:sz w:val="21"/>
          <w:szCs w:val="21"/>
          <w:highlight w:val="none"/>
          <w:lang w:val="en-US" w:eastAsia="zh-CN"/>
        </w:rPr>
        <w:t>4</w:t>
      </w:r>
      <w:r>
        <w:rPr>
          <w:rFonts w:hint="eastAsia"/>
          <w:sz w:val="21"/>
          <w:szCs w:val="21"/>
          <w:highlight w:val="none"/>
        </w:rPr>
        <w:t>年</w:t>
      </w:r>
      <w:r>
        <w:rPr>
          <w:rFonts w:hint="eastAsia"/>
          <w:sz w:val="21"/>
          <w:szCs w:val="21"/>
          <w:highlight w:val="none"/>
          <w:lang w:val="en-US" w:eastAsia="zh-CN"/>
        </w:rPr>
        <w:t>6</w:t>
      </w:r>
      <w:r>
        <w:rPr>
          <w:rFonts w:hint="eastAsia"/>
          <w:sz w:val="21"/>
          <w:szCs w:val="21"/>
          <w:highlight w:val="none"/>
        </w:rPr>
        <w:t>月</w:t>
      </w:r>
      <w:r>
        <w:rPr>
          <w:rFonts w:hint="eastAsia"/>
          <w:sz w:val="21"/>
          <w:szCs w:val="21"/>
          <w:highlight w:val="none"/>
          <w:lang w:val="en-US" w:eastAsia="zh-CN"/>
        </w:rPr>
        <w:t>12</w:t>
      </w:r>
      <w:r>
        <w:rPr>
          <w:rFonts w:hint="eastAsia"/>
          <w:sz w:val="21"/>
          <w:szCs w:val="21"/>
          <w:highlight w:val="none"/>
        </w:rPr>
        <w:t>日至</w:t>
      </w:r>
      <w:r>
        <w:rPr>
          <w:rFonts w:hint="eastAsia"/>
          <w:sz w:val="21"/>
          <w:szCs w:val="21"/>
          <w:highlight w:val="none"/>
          <w:lang w:eastAsia="zh-CN"/>
        </w:rPr>
        <w:t>2024年6月25日</w:t>
      </w:r>
      <w:r>
        <w:rPr>
          <w:rFonts w:hint="eastAsia"/>
          <w:sz w:val="21"/>
          <w:szCs w:val="21"/>
          <w:highlight w:val="none"/>
        </w:rPr>
        <w:t>，每天上午00:00至12:00，下午12:00至23:59（北京时间，线上获取法定节假日均可，线下获取文件法定节假日除外）</w:t>
      </w:r>
    </w:p>
    <w:p w14:paraId="7F043930">
      <w:pPr>
        <w:adjustRightInd w:val="0"/>
        <w:snapToGrid w:val="0"/>
        <w:spacing w:line="288" w:lineRule="auto"/>
        <w:ind w:firstLine="420" w:firstLineChars="200"/>
        <w:rPr>
          <w:sz w:val="21"/>
          <w:szCs w:val="21"/>
          <w:highlight w:val="none"/>
        </w:rPr>
      </w:pPr>
      <w:r>
        <w:rPr>
          <w:rFonts w:hint="eastAsia"/>
          <w:sz w:val="21"/>
          <w:szCs w:val="21"/>
          <w:highlight w:val="none"/>
        </w:rPr>
        <w:t>地点（网址）：政府采购云平台（</w:t>
      </w:r>
      <w:r>
        <w:rPr>
          <w:sz w:val="21"/>
          <w:szCs w:val="21"/>
          <w:highlight w:val="none"/>
        </w:rPr>
        <w:t>https://www.zcygov.cn</w:t>
      </w:r>
      <w:r>
        <w:rPr>
          <w:rFonts w:hint="eastAsia"/>
          <w:sz w:val="21"/>
          <w:szCs w:val="21"/>
          <w:highlight w:val="none"/>
        </w:rPr>
        <w:t>）</w:t>
      </w:r>
    </w:p>
    <w:p w14:paraId="69BC5260">
      <w:pPr>
        <w:adjustRightInd w:val="0"/>
        <w:snapToGrid w:val="0"/>
        <w:spacing w:line="288" w:lineRule="auto"/>
        <w:ind w:firstLine="420" w:firstLineChars="200"/>
        <w:rPr>
          <w:sz w:val="21"/>
          <w:szCs w:val="21"/>
          <w:highlight w:val="none"/>
        </w:rPr>
      </w:pPr>
      <w:r>
        <w:rPr>
          <w:rFonts w:hint="eastAsia"/>
          <w:sz w:val="21"/>
          <w:szCs w:val="21"/>
          <w:highlight w:val="none"/>
        </w:rPr>
        <w:t>方式：供应商登录政采云平台（</w:t>
      </w:r>
      <w:r>
        <w:rPr>
          <w:sz w:val="21"/>
          <w:szCs w:val="21"/>
          <w:highlight w:val="none"/>
        </w:rPr>
        <w:t>https://www.zcygov.cn</w:t>
      </w:r>
      <w:r>
        <w:rPr>
          <w:rFonts w:hint="eastAsia"/>
          <w:sz w:val="21"/>
          <w:szCs w:val="21"/>
          <w:highlight w:val="none"/>
        </w:rPr>
        <w:t>）</w:t>
      </w:r>
      <w:r>
        <w:rPr>
          <w:sz w:val="21"/>
          <w:szCs w:val="21"/>
          <w:highlight w:val="none"/>
        </w:rPr>
        <w:t>在线申请获取采购文件（进入“项目采购”应用，在获取采购文件菜单中选择项目，申请获取采购文件）</w:t>
      </w:r>
    </w:p>
    <w:p w14:paraId="0F645802">
      <w:pPr>
        <w:adjustRightInd w:val="0"/>
        <w:snapToGrid w:val="0"/>
        <w:spacing w:line="288" w:lineRule="auto"/>
        <w:ind w:firstLine="420" w:firstLineChars="200"/>
        <w:rPr>
          <w:sz w:val="21"/>
          <w:szCs w:val="21"/>
          <w:highlight w:val="none"/>
        </w:rPr>
      </w:pPr>
      <w:r>
        <w:rPr>
          <w:rFonts w:hint="eastAsia"/>
          <w:sz w:val="21"/>
          <w:szCs w:val="21"/>
          <w:highlight w:val="none"/>
        </w:rPr>
        <w:t>售价（元）：0</w:t>
      </w:r>
    </w:p>
    <w:p w14:paraId="2A1917D9">
      <w:pPr>
        <w:adjustRightInd w:val="0"/>
        <w:snapToGrid w:val="0"/>
        <w:spacing w:line="288" w:lineRule="auto"/>
        <w:rPr>
          <w:b/>
          <w:sz w:val="21"/>
          <w:szCs w:val="21"/>
          <w:highlight w:val="none"/>
        </w:rPr>
      </w:pPr>
      <w:r>
        <w:rPr>
          <w:rFonts w:hint="eastAsia"/>
          <w:b/>
          <w:sz w:val="21"/>
          <w:szCs w:val="21"/>
          <w:highlight w:val="none"/>
        </w:rPr>
        <w:t>四、</w:t>
      </w:r>
      <w:bookmarkEnd w:id="13"/>
      <w:bookmarkEnd w:id="14"/>
      <w:bookmarkEnd w:id="15"/>
      <w:bookmarkEnd w:id="16"/>
      <w:r>
        <w:rPr>
          <w:rFonts w:hint="eastAsia"/>
          <w:b/>
          <w:sz w:val="21"/>
          <w:szCs w:val="21"/>
          <w:highlight w:val="none"/>
        </w:rPr>
        <w:t>响应文件提交（上传）</w:t>
      </w:r>
    </w:p>
    <w:p w14:paraId="27DA46C6">
      <w:pPr>
        <w:adjustRightInd w:val="0"/>
        <w:snapToGrid w:val="0"/>
        <w:spacing w:line="288" w:lineRule="auto"/>
        <w:ind w:firstLine="420" w:firstLineChars="200"/>
        <w:rPr>
          <w:bCs/>
          <w:sz w:val="21"/>
          <w:szCs w:val="21"/>
          <w:highlight w:val="none"/>
        </w:rPr>
      </w:pPr>
      <w:r>
        <w:rPr>
          <w:rFonts w:hint="eastAsia"/>
          <w:bCs/>
          <w:sz w:val="21"/>
          <w:szCs w:val="21"/>
          <w:highlight w:val="none"/>
        </w:rPr>
        <w:t>截止时间：</w:t>
      </w:r>
      <w:r>
        <w:rPr>
          <w:rFonts w:hint="eastAsia"/>
          <w:bCs/>
          <w:sz w:val="21"/>
          <w:szCs w:val="21"/>
          <w:highlight w:val="none"/>
          <w:lang w:eastAsia="zh-CN"/>
        </w:rPr>
        <w:t>2024年6月25日14:00:00</w:t>
      </w:r>
      <w:r>
        <w:rPr>
          <w:rFonts w:hint="eastAsia"/>
          <w:bCs/>
          <w:sz w:val="21"/>
          <w:szCs w:val="21"/>
          <w:highlight w:val="none"/>
        </w:rPr>
        <w:t>（北京时间）</w:t>
      </w:r>
    </w:p>
    <w:p w14:paraId="6E41ABA8">
      <w:pPr>
        <w:adjustRightInd w:val="0"/>
        <w:snapToGrid w:val="0"/>
        <w:spacing w:line="288" w:lineRule="auto"/>
        <w:ind w:firstLine="420" w:firstLineChars="200"/>
        <w:rPr>
          <w:bCs/>
          <w:sz w:val="21"/>
          <w:szCs w:val="21"/>
          <w:highlight w:val="none"/>
        </w:rPr>
      </w:pPr>
      <w:r>
        <w:rPr>
          <w:rFonts w:hint="eastAsia"/>
          <w:bCs/>
          <w:sz w:val="21"/>
          <w:szCs w:val="21"/>
          <w:highlight w:val="none"/>
        </w:rPr>
        <w:t>地点</w:t>
      </w:r>
      <w:r>
        <w:rPr>
          <w:rFonts w:hint="eastAsia"/>
          <w:sz w:val="21"/>
          <w:szCs w:val="21"/>
          <w:highlight w:val="none"/>
        </w:rPr>
        <w:t>（网址）：政府采购云平台（https://www.zcygov.cn）</w:t>
      </w:r>
    </w:p>
    <w:p w14:paraId="6045969D">
      <w:pPr>
        <w:adjustRightInd w:val="0"/>
        <w:snapToGrid w:val="0"/>
        <w:spacing w:line="288" w:lineRule="auto"/>
        <w:rPr>
          <w:b/>
          <w:sz w:val="21"/>
          <w:szCs w:val="21"/>
          <w:highlight w:val="none"/>
        </w:rPr>
      </w:pPr>
      <w:bookmarkStart w:id="17" w:name="_Toc28359084"/>
      <w:bookmarkStart w:id="18" w:name="_Toc35393625"/>
      <w:bookmarkStart w:id="19" w:name="_Toc28359007"/>
      <w:bookmarkStart w:id="20" w:name="_Toc35393794"/>
      <w:r>
        <w:rPr>
          <w:rFonts w:hint="eastAsia"/>
          <w:b/>
          <w:sz w:val="21"/>
          <w:szCs w:val="21"/>
          <w:highlight w:val="none"/>
        </w:rPr>
        <w:t>五、响应文件开启</w:t>
      </w:r>
    </w:p>
    <w:p w14:paraId="5418BBCB">
      <w:pPr>
        <w:adjustRightInd w:val="0"/>
        <w:snapToGrid w:val="0"/>
        <w:spacing w:line="288" w:lineRule="auto"/>
        <w:ind w:firstLine="420" w:firstLineChars="200"/>
        <w:rPr>
          <w:bCs/>
          <w:sz w:val="21"/>
          <w:szCs w:val="21"/>
          <w:highlight w:val="none"/>
        </w:rPr>
      </w:pPr>
      <w:r>
        <w:rPr>
          <w:rFonts w:hint="eastAsia"/>
          <w:bCs/>
          <w:sz w:val="21"/>
          <w:szCs w:val="21"/>
          <w:highlight w:val="none"/>
        </w:rPr>
        <w:t>开启时间：</w:t>
      </w:r>
      <w:r>
        <w:rPr>
          <w:rFonts w:hint="eastAsia"/>
          <w:bCs/>
          <w:sz w:val="21"/>
          <w:szCs w:val="21"/>
          <w:highlight w:val="none"/>
          <w:lang w:eastAsia="zh-CN"/>
        </w:rPr>
        <w:t>2024年6月25日14:00:00</w:t>
      </w:r>
      <w:r>
        <w:rPr>
          <w:rFonts w:hint="eastAsia"/>
          <w:bCs/>
          <w:sz w:val="21"/>
          <w:szCs w:val="21"/>
          <w:highlight w:val="none"/>
        </w:rPr>
        <w:t>（北京时间）</w:t>
      </w:r>
    </w:p>
    <w:p w14:paraId="64C23F3D">
      <w:pPr>
        <w:adjustRightInd w:val="0"/>
        <w:snapToGrid w:val="0"/>
        <w:spacing w:line="288" w:lineRule="auto"/>
        <w:ind w:firstLine="420" w:firstLineChars="200"/>
        <w:rPr>
          <w:bCs/>
          <w:sz w:val="21"/>
          <w:szCs w:val="21"/>
          <w:highlight w:val="none"/>
        </w:rPr>
      </w:pPr>
      <w:r>
        <w:rPr>
          <w:rFonts w:hint="eastAsia"/>
          <w:bCs/>
          <w:sz w:val="21"/>
          <w:szCs w:val="21"/>
          <w:highlight w:val="none"/>
        </w:rPr>
        <w:t>地点</w:t>
      </w:r>
      <w:r>
        <w:rPr>
          <w:rFonts w:hint="eastAsia"/>
          <w:sz w:val="21"/>
          <w:szCs w:val="21"/>
          <w:highlight w:val="none"/>
        </w:rPr>
        <w:t>（网址）：政府采购云平台（https://www.zcygov.cn）</w:t>
      </w:r>
      <w:r>
        <w:rPr>
          <w:rFonts w:hint="eastAsia" w:cs="Times New Roman"/>
          <w:sz w:val="21"/>
          <w:szCs w:val="21"/>
          <w:highlight w:val="none"/>
        </w:rPr>
        <w:t>/杭州市西湖区玉古路173号中田大厦21楼（求是招标会议室</w:t>
      </w:r>
      <w:r>
        <w:rPr>
          <w:rFonts w:hint="eastAsia" w:cs="Times New Roman"/>
          <w:sz w:val="21"/>
          <w:szCs w:val="21"/>
          <w:highlight w:val="none"/>
          <w:lang w:val="en-US" w:eastAsia="zh-CN"/>
        </w:rPr>
        <w:t>4</w:t>
      </w:r>
      <w:r>
        <w:rPr>
          <w:rFonts w:hint="eastAsia" w:cs="Times New Roman"/>
          <w:sz w:val="21"/>
          <w:szCs w:val="21"/>
          <w:highlight w:val="none"/>
        </w:rPr>
        <w:t>）</w:t>
      </w:r>
    </w:p>
    <w:p w14:paraId="68D7E846">
      <w:pPr>
        <w:adjustRightInd w:val="0"/>
        <w:snapToGrid w:val="0"/>
        <w:spacing w:line="288" w:lineRule="auto"/>
        <w:rPr>
          <w:b/>
          <w:sz w:val="21"/>
          <w:szCs w:val="21"/>
        </w:rPr>
      </w:pPr>
      <w:r>
        <w:rPr>
          <w:rFonts w:hint="eastAsia"/>
          <w:b/>
          <w:sz w:val="21"/>
          <w:szCs w:val="21"/>
        </w:rPr>
        <w:t>六、公告期限</w:t>
      </w:r>
      <w:bookmarkEnd w:id="17"/>
      <w:bookmarkEnd w:id="18"/>
      <w:bookmarkEnd w:id="19"/>
      <w:bookmarkEnd w:id="20"/>
    </w:p>
    <w:p w14:paraId="742D29F1">
      <w:pPr>
        <w:adjustRightInd w:val="0"/>
        <w:snapToGrid w:val="0"/>
        <w:spacing w:line="288" w:lineRule="auto"/>
        <w:ind w:firstLine="420" w:firstLineChars="200"/>
        <w:rPr>
          <w:kern w:val="0"/>
          <w:sz w:val="21"/>
          <w:szCs w:val="21"/>
        </w:rPr>
      </w:pPr>
      <w:r>
        <w:rPr>
          <w:rFonts w:hint="eastAsia"/>
          <w:kern w:val="0"/>
          <w:sz w:val="21"/>
          <w:szCs w:val="21"/>
        </w:rPr>
        <w:t>自本公告发布之日起3个工作日。</w:t>
      </w:r>
    </w:p>
    <w:p w14:paraId="621F2AA0">
      <w:pPr>
        <w:adjustRightInd w:val="0"/>
        <w:snapToGrid w:val="0"/>
        <w:spacing w:line="288" w:lineRule="auto"/>
        <w:rPr>
          <w:b/>
          <w:sz w:val="21"/>
          <w:szCs w:val="21"/>
        </w:rPr>
      </w:pPr>
      <w:bookmarkStart w:id="21" w:name="_Toc35393795"/>
      <w:bookmarkStart w:id="22" w:name="_Toc35393626"/>
      <w:r>
        <w:rPr>
          <w:rFonts w:hint="eastAsia"/>
          <w:b/>
          <w:sz w:val="21"/>
          <w:szCs w:val="21"/>
        </w:rPr>
        <w:t>七、其他补充事宜</w:t>
      </w:r>
      <w:bookmarkEnd w:id="21"/>
      <w:bookmarkEnd w:id="22"/>
    </w:p>
    <w:p w14:paraId="589E995E">
      <w:pPr>
        <w:adjustRightInd w:val="0"/>
        <w:snapToGrid w:val="0"/>
        <w:spacing w:line="288" w:lineRule="auto"/>
        <w:ind w:firstLine="420" w:firstLineChars="200"/>
        <w:rPr>
          <w:rFonts w:cs="Times New Roman"/>
          <w:sz w:val="21"/>
          <w:szCs w:val="21"/>
        </w:rPr>
      </w:pPr>
      <w:bookmarkStart w:id="23" w:name="_Hlk97039575"/>
      <w:bookmarkStart w:id="24" w:name="_Toc28359085"/>
      <w:bookmarkStart w:id="25" w:name="_Toc28359008"/>
      <w:bookmarkStart w:id="26" w:name="_Toc35393796"/>
      <w:bookmarkStart w:id="27" w:name="_Toc35393627"/>
      <w:r>
        <w:rPr>
          <w:rFonts w:cs="Times New Roman"/>
          <w:sz w:val="21"/>
          <w:szCs w:val="21"/>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60368266">
      <w:pPr>
        <w:adjustRightInd w:val="0"/>
        <w:snapToGrid w:val="0"/>
        <w:spacing w:line="288" w:lineRule="auto"/>
        <w:ind w:firstLine="420" w:firstLineChars="200"/>
        <w:rPr>
          <w:rFonts w:cs="Times New Roman"/>
          <w:sz w:val="21"/>
          <w:szCs w:val="21"/>
        </w:rPr>
      </w:pPr>
      <w:r>
        <w:rPr>
          <w:rFonts w:cs="Times New Roman"/>
          <w:sz w:val="21"/>
          <w:szCs w:val="21"/>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80B2384">
      <w:pPr>
        <w:adjustRightInd w:val="0"/>
        <w:snapToGrid w:val="0"/>
        <w:spacing w:line="288" w:lineRule="auto"/>
        <w:ind w:firstLine="420" w:firstLineChars="200"/>
        <w:rPr>
          <w:rFonts w:cs="Times New Roman"/>
          <w:sz w:val="21"/>
          <w:szCs w:val="21"/>
        </w:rPr>
      </w:pPr>
      <w:r>
        <w:rPr>
          <w:rFonts w:cs="Times New Roman"/>
          <w:sz w:val="21"/>
          <w:szCs w:val="21"/>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3A6EF806">
      <w:pPr>
        <w:adjustRightInd w:val="0"/>
        <w:snapToGrid w:val="0"/>
        <w:spacing w:line="288" w:lineRule="auto"/>
        <w:ind w:firstLine="420" w:firstLineChars="200"/>
        <w:rPr>
          <w:rFonts w:cs="Times New Roman"/>
          <w:sz w:val="21"/>
          <w:szCs w:val="21"/>
          <w:highlight w:val="cyan"/>
        </w:rPr>
      </w:pPr>
      <w:r>
        <w:rPr>
          <w:rFonts w:cs="Times New Roman"/>
          <w:sz w:val="21"/>
          <w:szCs w:val="21"/>
        </w:rPr>
        <w:t>4.其他事项：</w:t>
      </w:r>
    </w:p>
    <w:p w14:paraId="1AE641ED">
      <w:pPr>
        <w:adjustRightInd w:val="0"/>
        <w:snapToGrid w:val="0"/>
        <w:spacing w:line="288" w:lineRule="auto"/>
        <w:ind w:firstLine="420" w:firstLineChars="200"/>
        <w:rPr>
          <w:rFonts w:cs="Times New Roman"/>
          <w:sz w:val="21"/>
          <w:szCs w:val="21"/>
        </w:rPr>
      </w:pPr>
      <w:r>
        <w:rPr>
          <w:rFonts w:cs="Times New Roman"/>
          <w:sz w:val="21"/>
          <w:szCs w:val="21"/>
        </w:rPr>
        <w:t>（</w:t>
      </w:r>
      <w:r>
        <w:rPr>
          <w:rFonts w:hint="eastAsia" w:cs="Times New Roman"/>
          <w:sz w:val="21"/>
          <w:szCs w:val="21"/>
        </w:rPr>
        <w:t>1</w:t>
      </w:r>
      <w:r>
        <w:rPr>
          <w:rFonts w:cs="Times New Roman"/>
          <w:sz w:val="21"/>
          <w:szCs w:val="21"/>
        </w:rPr>
        <w:t>）需要落实的政府采购政策：包括节约资源、保护环境、</w:t>
      </w:r>
      <w:r>
        <w:rPr>
          <w:rFonts w:hint="eastAsia" w:cs="Times New Roman"/>
          <w:sz w:val="21"/>
          <w:szCs w:val="21"/>
        </w:rPr>
        <w:t>支持科技创新、</w:t>
      </w:r>
      <w:r>
        <w:rPr>
          <w:rFonts w:cs="Times New Roman"/>
          <w:sz w:val="21"/>
          <w:szCs w:val="21"/>
        </w:rPr>
        <w:t>促进中小企业发展等。详见磋商文件的第</w:t>
      </w:r>
      <w:r>
        <w:rPr>
          <w:rFonts w:hint="eastAsia" w:cs="Times New Roman"/>
          <w:sz w:val="21"/>
          <w:szCs w:val="21"/>
        </w:rPr>
        <w:t>三章-采购项目需要落实的政府采购政策</w:t>
      </w:r>
      <w:r>
        <w:rPr>
          <w:rFonts w:cs="Times New Roman"/>
          <w:sz w:val="21"/>
          <w:szCs w:val="21"/>
        </w:rPr>
        <w:t>。</w:t>
      </w:r>
    </w:p>
    <w:bookmarkEnd w:id="23"/>
    <w:p w14:paraId="4CC6769A">
      <w:pPr>
        <w:adjustRightInd w:val="0"/>
        <w:snapToGrid w:val="0"/>
        <w:spacing w:line="288" w:lineRule="auto"/>
        <w:ind w:firstLine="420" w:firstLineChars="200"/>
        <w:rPr>
          <w:bCs/>
          <w:sz w:val="21"/>
          <w:szCs w:val="21"/>
        </w:rPr>
      </w:pPr>
      <w:r>
        <w:rPr>
          <w:rFonts w:hint="eastAsia" w:cs="Times New Roman"/>
          <w:sz w:val="21"/>
          <w:szCs w:val="21"/>
        </w:rPr>
        <w:t>▲</w:t>
      </w:r>
      <w:bookmarkStart w:id="28" w:name="_Hlk92271072"/>
      <w:r>
        <w:rPr>
          <w:rFonts w:hint="eastAsia" w:cs="Times New Roman"/>
          <w:sz w:val="21"/>
          <w:szCs w:val="21"/>
        </w:rPr>
        <w:t>（2）</w:t>
      </w:r>
      <w:r>
        <w:rPr>
          <w:rFonts w:cs="Times New Roman"/>
          <w:sz w:val="21"/>
          <w:szCs w:val="21"/>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bookmarkEnd w:id="28"/>
    </w:p>
    <w:p w14:paraId="3AEF65E7">
      <w:pPr>
        <w:adjustRightInd w:val="0"/>
        <w:snapToGrid w:val="0"/>
        <w:spacing w:line="288" w:lineRule="auto"/>
        <w:rPr>
          <w:b/>
          <w:sz w:val="21"/>
          <w:szCs w:val="21"/>
        </w:rPr>
      </w:pPr>
      <w:r>
        <w:rPr>
          <w:rFonts w:hint="eastAsia"/>
          <w:b/>
          <w:sz w:val="21"/>
          <w:szCs w:val="21"/>
        </w:rPr>
        <w:t>八、凡对本次采购提出询问、质疑、投诉请按以下方式联系</w:t>
      </w:r>
      <w:bookmarkEnd w:id="24"/>
      <w:bookmarkEnd w:id="25"/>
      <w:bookmarkEnd w:id="26"/>
      <w:bookmarkEnd w:id="27"/>
    </w:p>
    <w:p w14:paraId="50AEE685">
      <w:pPr>
        <w:adjustRightInd w:val="0"/>
        <w:snapToGrid w:val="0"/>
        <w:spacing w:line="288" w:lineRule="auto"/>
        <w:ind w:firstLine="451" w:firstLineChars="215"/>
        <w:rPr>
          <w:sz w:val="21"/>
          <w:szCs w:val="21"/>
        </w:rPr>
      </w:pPr>
      <w:r>
        <w:rPr>
          <w:rFonts w:hint="eastAsia"/>
          <w:sz w:val="21"/>
          <w:szCs w:val="21"/>
        </w:rPr>
        <w:t>1.采购人信息</w:t>
      </w:r>
    </w:p>
    <w:p w14:paraId="645D2A83">
      <w:pPr>
        <w:adjustRightInd w:val="0"/>
        <w:snapToGrid w:val="0"/>
        <w:spacing w:line="288" w:lineRule="auto"/>
        <w:ind w:firstLine="451" w:firstLineChars="215"/>
        <w:rPr>
          <w:sz w:val="21"/>
          <w:szCs w:val="21"/>
        </w:rPr>
      </w:pPr>
      <w:r>
        <w:rPr>
          <w:rFonts w:hint="eastAsia"/>
          <w:sz w:val="21"/>
          <w:szCs w:val="21"/>
        </w:rPr>
        <w:t>名称：浙江工商大学</w:t>
      </w:r>
    </w:p>
    <w:p w14:paraId="1845C994">
      <w:pPr>
        <w:adjustRightInd w:val="0"/>
        <w:snapToGrid w:val="0"/>
        <w:spacing w:line="288" w:lineRule="auto"/>
        <w:ind w:firstLine="451" w:firstLineChars="215"/>
        <w:rPr>
          <w:sz w:val="21"/>
          <w:szCs w:val="21"/>
        </w:rPr>
      </w:pPr>
      <w:r>
        <w:rPr>
          <w:rFonts w:hint="eastAsia"/>
          <w:sz w:val="21"/>
          <w:szCs w:val="21"/>
        </w:rPr>
        <w:t>地址：浙江省杭州市下沙高教园区学正街18号</w:t>
      </w:r>
    </w:p>
    <w:p w14:paraId="133AF82B">
      <w:pPr>
        <w:adjustRightInd w:val="0"/>
        <w:snapToGrid w:val="0"/>
        <w:spacing w:line="288" w:lineRule="auto"/>
        <w:ind w:firstLine="451" w:firstLineChars="215"/>
        <w:rPr>
          <w:sz w:val="21"/>
          <w:szCs w:val="21"/>
        </w:rPr>
      </w:pPr>
      <w:r>
        <w:rPr>
          <w:rFonts w:hint="eastAsia"/>
          <w:sz w:val="21"/>
          <w:szCs w:val="21"/>
        </w:rPr>
        <w:t>传真：/</w:t>
      </w:r>
    </w:p>
    <w:p w14:paraId="464AF908">
      <w:pPr>
        <w:adjustRightInd w:val="0"/>
        <w:snapToGrid w:val="0"/>
        <w:spacing w:line="288" w:lineRule="auto"/>
        <w:ind w:firstLine="451" w:firstLineChars="215"/>
        <w:rPr>
          <w:sz w:val="21"/>
          <w:szCs w:val="21"/>
          <w:highlight w:val="none"/>
        </w:rPr>
      </w:pPr>
      <w:r>
        <w:rPr>
          <w:rFonts w:hint="eastAsia"/>
          <w:sz w:val="21"/>
          <w:szCs w:val="21"/>
          <w:highlight w:val="none"/>
        </w:rPr>
        <w:t>项目联系人（询问）：陈老师</w:t>
      </w:r>
    </w:p>
    <w:p w14:paraId="4FE32BF6">
      <w:pPr>
        <w:adjustRightInd w:val="0"/>
        <w:snapToGrid w:val="0"/>
        <w:spacing w:line="288" w:lineRule="auto"/>
        <w:ind w:firstLine="451" w:firstLineChars="215"/>
        <w:rPr>
          <w:sz w:val="21"/>
          <w:szCs w:val="21"/>
          <w:highlight w:val="none"/>
        </w:rPr>
      </w:pPr>
      <w:r>
        <w:rPr>
          <w:rFonts w:hint="eastAsia"/>
          <w:sz w:val="21"/>
          <w:szCs w:val="21"/>
          <w:highlight w:val="none"/>
        </w:rPr>
        <w:t>项目联系方式（询问）：0571-28877792</w:t>
      </w:r>
    </w:p>
    <w:p w14:paraId="1C2937B8">
      <w:pPr>
        <w:adjustRightInd w:val="0"/>
        <w:snapToGrid w:val="0"/>
        <w:spacing w:line="288" w:lineRule="auto"/>
        <w:ind w:firstLine="451" w:firstLineChars="215"/>
        <w:rPr>
          <w:sz w:val="21"/>
          <w:szCs w:val="21"/>
          <w:highlight w:val="none"/>
        </w:rPr>
      </w:pPr>
      <w:r>
        <w:rPr>
          <w:rFonts w:hint="eastAsia"/>
          <w:sz w:val="21"/>
          <w:szCs w:val="21"/>
          <w:highlight w:val="none"/>
        </w:rPr>
        <w:t>质疑联系人：陈老师</w:t>
      </w:r>
    </w:p>
    <w:p w14:paraId="2E9B8A30">
      <w:pPr>
        <w:adjustRightInd w:val="0"/>
        <w:snapToGrid w:val="0"/>
        <w:spacing w:line="288" w:lineRule="auto"/>
        <w:ind w:firstLine="451" w:firstLineChars="215"/>
        <w:rPr>
          <w:sz w:val="21"/>
          <w:szCs w:val="21"/>
          <w:highlight w:val="none"/>
        </w:rPr>
      </w:pPr>
      <w:r>
        <w:rPr>
          <w:rFonts w:hint="eastAsia"/>
          <w:sz w:val="21"/>
          <w:szCs w:val="21"/>
          <w:highlight w:val="none"/>
        </w:rPr>
        <w:t>质疑联系方式：0571-28877292</w:t>
      </w:r>
    </w:p>
    <w:p w14:paraId="1B283F94">
      <w:pPr>
        <w:adjustRightInd w:val="0"/>
        <w:snapToGrid w:val="0"/>
        <w:spacing w:line="288" w:lineRule="auto"/>
        <w:ind w:firstLine="451" w:firstLineChars="215"/>
        <w:rPr>
          <w:sz w:val="21"/>
          <w:szCs w:val="21"/>
        </w:rPr>
      </w:pPr>
    </w:p>
    <w:p w14:paraId="6428B23F">
      <w:pPr>
        <w:adjustRightInd w:val="0"/>
        <w:snapToGrid w:val="0"/>
        <w:spacing w:line="288" w:lineRule="auto"/>
        <w:ind w:firstLine="451" w:firstLineChars="215"/>
        <w:rPr>
          <w:sz w:val="21"/>
          <w:szCs w:val="21"/>
        </w:rPr>
      </w:pPr>
      <w:r>
        <w:rPr>
          <w:rFonts w:hint="eastAsia"/>
          <w:sz w:val="21"/>
          <w:szCs w:val="21"/>
        </w:rPr>
        <w:t>2.采购代理机构信息</w:t>
      </w:r>
    </w:p>
    <w:p w14:paraId="29E4827A">
      <w:pPr>
        <w:adjustRightInd w:val="0"/>
        <w:snapToGrid w:val="0"/>
        <w:spacing w:line="288" w:lineRule="auto"/>
        <w:ind w:firstLine="451" w:firstLineChars="215"/>
        <w:rPr>
          <w:sz w:val="21"/>
          <w:szCs w:val="21"/>
        </w:rPr>
      </w:pPr>
      <w:r>
        <w:rPr>
          <w:rFonts w:hint="eastAsia"/>
          <w:sz w:val="21"/>
          <w:szCs w:val="21"/>
        </w:rPr>
        <w:t>名称：浙江求是招标代理有限公司</w:t>
      </w:r>
    </w:p>
    <w:p w14:paraId="58561616">
      <w:pPr>
        <w:adjustRightInd w:val="0"/>
        <w:snapToGrid w:val="0"/>
        <w:spacing w:line="288" w:lineRule="auto"/>
        <w:ind w:firstLine="451" w:firstLineChars="215"/>
        <w:rPr>
          <w:sz w:val="21"/>
          <w:szCs w:val="21"/>
        </w:rPr>
      </w:pPr>
      <w:r>
        <w:rPr>
          <w:rFonts w:hint="eastAsia"/>
          <w:sz w:val="21"/>
          <w:szCs w:val="21"/>
        </w:rPr>
        <w:t>地址：杭州市西湖区玉古路173号中田大厦21楼</w:t>
      </w:r>
    </w:p>
    <w:p w14:paraId="1A99C796">
      <w:pPr>
        <w:adjustRightInd w:val="0"/>
        <w:snapToGrid w:val="0"/>
        <w:spacing w:line="288" w:lineRule="auto"/>
        <w:ind w:firstLine="451" w:firstLineChars="215"/>
        <w:rPr>
          <w:sz w:val="21"/>
          <w:szCs w:val="21"/>
        </w:rPr>
      </w:pPr>
      <w:r>
        <w:rPr>
          <w:rFonts w:hint="eastAsia"/>
          <w:sz w:val="21"/>
          <w:szCs w:val="21"/>
        </w:rPr>
        <w:t>传真：/</w:t>
      </w:r>
    </w:p>
    <w:p w14:paraId="787A01A9">
      <w:pPr>
        <w:adjustRightInd w:val="0"/>
        <w:snapToGrid w:val="0"/>
        <w:spacing w:line="288" w:lineRule="auto"/>
        <w:ind w:firstLine="451" w:firstLineChars="215"/>
        <w:rPr>
          <w:sz w:val="21"/>
          <w:szCs w:val="21"/>
        </w:rPr>
      </w:pPr>
      <w:r>
        <w:rPr>
          <w:rFonts w:hint="eastAsia"/>
          <w:sz w:val="21"/>
          <w:szCs w:val="21"/>
        </w:rPr>
        <w:t>项目联系人（询问）：蒋晗</w:t>
      </w:r>
    </w:p>
    <w:p w14:paraId="0E5ED692">
      <w:pPr>
        <w:adjustRightInd w:val="0"/>
        <w:snapToGrid w:val="0"/>
        <w:spacing w:line="288" w:lineRule="auto"/>
        <w:ind w:firstLine="451" w:firstLineChars="215"/>
        <w:rPr>
          <w:sz w:val="21"/>
          <w:szCs w:val="21"/>
        </w:rPr>
      </w:pPr>
      <w:r>
        <w:rPr>
          <w:rFonts w:hint="eastAsia"/>
          <w:sz w:val="21"/>
          <w:szCs w:val="21"/>
        </w:rPr>
        <w:t>项目联系方式（询问）：0571-8766115</w:t>
      </w:r>
    </w:p>
    <w:p w14:paraId="4FC26A50">
      <w:pPr>
        <w:adjustRightInd w:val="0"/>
        <w:snapToGrid w:val="0"/>
        <w:spacing w:line="288" w:lineRule="auto"/>
        <w:ind w:firstLine="451" w:firstLineChars="215"/>
        <w:rPr>
          <w:rFonts w:hint="default" w:eastAsia="宋体"/>
          <w:sz w:val="21"/>
          <w:szCs w:val="21"/>
          <w:lang w:val="en-US" w:eastAsia="zh-CN"/>
        </w:rPr>
      </w:pPr>
      <w:r>
        <w:rPr>
          <w:rFonts w:hint="eastAsia"/>
          <w:sz w:val="21"/>
          <w:szCs w:val="21"/>
        </w:rPr>
        <w:t>质疑联系人：</w:t>
      </w:r>
      <w:r>
        <w:rPr>
          <w:rFonts w:hint="eastAsia"/>
          <w:sz w:val="21"/>
          <w:szCs w:val="21"/>
          <w:lang w:val="en-US" w:eastAsia="zh-CN"/>
        </w:rPr>
        <w:t>周安琪</w:t>
      </w:r>
      <w:bookmarkStart w:id="59" w:name="_GoBack"/>
      <w:bookmarkEnd w:id="59"/>
    </w:p>
    <w:p w14:paraId="60A0615B">
      <w:pPr>
        <w:adjustRightInd w:val="0"/>
        <w:snapToGrid w:val="0"/>
        <w:spacing w:line="288" w:lineRule="auto"/>
        <w:ind w:firstLine="451" w:firstLineChars="215"/>
        <w:rPr>
          <w:sz w:val="21"/>
          <w:szCs w:val="21"/>
        </w:rPr>
      </w:pPr>
      <w:r>
        <w:rPr>
          <w:rFonts w:hint="eastAsia"/>
          <w:sz w:val="21"/>
          <w:szCs w:val="21"/>
        </w:rPr>
        <w:t>质疑联系方式：0571-81110356</w:t>
      </w:r>
    </w:p>
    <w:p w14:paraId="1C7ECB02">
      <w:pPr>
        <w:adjustRightInd w:val="0"/>
        <w:snapToGrid w:val="0"/>
        <w:spacing w:line="288" w:lineRule="auto"/>
        <w:ind w:firstLine="451" w:firstLineChars="215"/>
        <w:rPr>
          <w:sz w:val="21"/>
          <w:szCs w:val="21"/>
        </w:rPr>
      </w:pPr>
      <w:r>
        <w:rPr>
          <w:rFonts w:hint="eastAsia"/>
          <w:sz w:val="21"/>
          <w:szCs w:val="21"/>
        </w:rPr>
        <w:t>质疑邮箱：</w:t>
      </w:r>
      <w:r>
        <w:rPr>
          <w:sz w:val="21"/>
          <w:szCs w:val="21"/>
        </w:rPr>
        <w:t>jdkh@qszb.net</w:t>
      </w:r>
    </w:p>
    <w:p w14:paraId="0F7B4EF7">
      <w:pPr>
        <w:adjustRightInd w:val="0"/>
        <w:snapToGrid w:val="0"/>
        <w:spacing w:line="288" w:lineRule="auto"/>
        <w:ind w:firstLine="451" w:firstLineChars="215"/>
        <w:rPr>
          <w:sz w:val="21"/>
          <w:szCs w:val="21"/>
        </w:rPr>
      </w:pPr>
    </w:p>
    <w:p w14:paraId="59B8F893">
      <w:pPr>
        <w:adjustRightInd w:val="0"/>
        <w:snapToGrid w:val="0"/>
        <w:spacing w:line="288" w:lineRule="auto"/>
        <w:ind w:firstLine="451" w:firstLineChars="215"/>
        <w:rPr>
          <w:sz w:val="21"/>
          <w:szCs w:val="21"/>
        </w:rPr>
      </w:pPr>
      <w:r>
        <w:rPr>
          <w:sz w:val="21"/>
          <w:szCs w:val="21"/>
        </w:rPr>
        <w:t>3.同级政府采购监督管理部门</w:t>
      </w:r>
    </w:p>
    <w:p w14:paraId="016F6743">
      <w:pPr>
        <w:adjustRightInd w:val="0"/>
        <w:snapToGrid w:val="0"/>
        <w:spacing w:line="288" w:lineRule="auto"/>
        <w:ind w:firstLine="451" w:firstLineChars="215"/>
        <w:rPr>
          <w:sz w:val="21"/>
          <w:szCs w:val="21"/>
        </w:rPr>
      </w:pPr>
      <w:r>
        <w:rPr>
          <w:sz w:val="21"/>
          <w:szCs w:val="21"/>
        </w:rPr>
        <w:t>名称：浙江省财政厅政府采购监管处、浙江省政府采购行政裁决服务中心（杭州）</w:t>
      </w:r>
    </w:p>
    <w:p w14:paraId="0A3D00BA">
      <w:pPr>
        <w:adjustRightInd w:val="0"/>
        <w:snapToGrid w:val="0"/>
        <w:spacing w:line="288" w:lineRule="auto"/>
        <w:ind w:firstLine="451" w:firstLineChars="215"/>
        <w:rPr>
          <w:sz w:val="21"/>
          <w:szCs w:val="21"/>
        </w:rPr>
      </w:pPr>
      <w:r>
        <w:rPr>
          <w:sz w:val="21"/>
          <w:szCs w:val="21"/>
        </w:rPr>
        <w:t>地址：杭州市上城区四季青街道新业路市民之家G03办公室</w:t>
      </w:r>
    </w:p>
    <w:p w14:paraId="496A80DA">
      <w:pPr>
        <w:adjustRightInd w:val="0"/>
        <w:snapToGrid w:val="0"/>
        <w:spacing w:line="288" w:lineRule="auto"/>
        <w:ind w:firstLine="451" w:firstLineChars="215"/>
        <w:rPr>
          <w:sz w:val="21"/>
          <w:szCs w:val="21"/>
        </w:rPr>
      </w:pPr>
      <w:r>
        <w:rPr>
          <w:sz w:val="21"/>
          <w:szCs w:val="21"/>
        </w:rPr>
        <w:t>传真：/</w:t>
      </w:r>
    </w:p>
    <w:p w14:paraId="426E82D1">
      <w:pPr>
        <w:adjustRightInd w:val="0"/>
        <w:snapToGrid w:val="0"/>
        <w:spacing w:line="288" w:lineRule="auto"/>
        <w:ind w:firstLine="451" w:firstLineChars="215"/>
        <w:rPr>
          <w:sz w:val="21"/>
          <w:szCs w:val="21"/>
        </w:rPr>
      </w:pPr>
      <w:r>
        <w:rPr>
          <w:sz w:val="21"/>
          <w:szCs w:val="21"/>
        </w:rPr>
        <w:t>联系人：朱女士、王女士</w:t>
      </w:r>
    </w:p>
    <w:p w14:paraId="754DD220">
      <w:pPr>
        <w:adjustRightInd w:val="0"/>
        <w:snapToGrid w:val="0"/>
        <w:spacing w:line="288" w:lineRule="auto"/>
        <w:ind w:firstLine="451" w:firstLineChars="215"/>
        <w:rPr>
          <w:sz w:val="21"/>
          <w:szCs w:val="21"/>
        </w:rPr>
      </w:pPr>
      <w:r>
        <w:rPr>
          <w:sz w:val="21"/>
          <w:szCs w:val="21"/>
        </w:rPr>
        <w:t>监督投诉电话：0571-85252453</w:t>
      </w:r>
    </w:p>
    <w:p w14:paraId="226333D2">
      <w:pPr>
        <w:adjustRightInd w:val="0"/>
        <w:snapToGrid w:val="0"/>
        <w:spacing w:line="288" w:lineRule="auto"/>
        <w:ind w:firstLine="451" w:firstLineChars="215"/>
        <w:rPr>
          <w:sz w:val="21"/>
          <w:szCs w:val="21"/>
          <w:highlight w:val="none"/>
        </w:rPr>
      </w:pPr>
      <w:r>
        <w:rPr>
          <w:sz w:val="21"/>
          <w:szCs w:val="21"/>
        </w:rPr>
        <w:t>政</w:t>
      </w:r>
      <w:r>
        <w:rPr>
          <w:sz w:val="21"/>
          <w:szCs w:val="21"/>
          <w:highlight w:val="none"/>
        </w:rPr>
        <w:t>策咨询：何一平、冯华，0571-87058424、87055741</w:t>
      </w:r>
    </w:p>
    <w:p w14:paraId="6F9798FB">
      <w:pPr>
        <w:adjustRightInd w:val="0"/>
        <w:snapToGrid w:val="0"/>
        <w:spacing w:line="288" w:lineRule="auto"/>
        <w:ind w:firstLine="451" w:firstLineChars="215"/>
        <w:rPr>
          <w:rFonts w:cs="Times New Roman"/>
          <w:spacing w:val="-6"/>
          <w:sz w:val="21"/>
          <w:szCs w:val="21"/>
          <w:highlight w:val="none"/>
        </w:rPr>
      </w:pPr>
      <w:r>
        <w:rPr>
          <w:sz w:val="21"/>
          <w:szCs w:val="21"/>
          <w:highlight w:val="none"/>
        </w:rPr>
        <w:t>预算金额未达100万元的采购项目，由采购人处理采购争议。</w:t>
      </w:r>
    </w:p>
    <w:p w14:paraId="4139BAF9">
      <w:pPr>
        <w:adjustRightInd w:val="0"/>
        <w:snapToGrid w:val="0"/>
        <w:spacing w:line="288" w:lineRule="auto"/>
        <w:rPr>
          <w:rFonts w:cs="Times New Roman"/>
          <w:spacing w:val="-6"/>
          <w:sz w:val="21"/>
          <w:szCs w:val="21"/>
          <w:highlight w:val="none"/>
        </w:rPr>
      </w:pPr>
    </w:p>
    <w:p w14:paraId="33414E99">
      <w:pPr>
        <w:adjustRightInd w:val="0"/>
        <w:snapToGrid w:val="0"/>
        <w:spacing w:line="288" w:lineRule="auto"/>
        <w:ind w:firstLine="420" w:firstLineChars="200"/>
        <w:rPr>
          <w:rFonts w:cs="Times New Roman"/>
          <w:sz w:val="21"/>
          <w:szCs w:val="21"/>
          <w:highlight w:val="none"/>
        </w:rPr>
      </w:pPr>
      <w:r>
        <w:rPr>
          <w:rFonts w:hint="eastAsia" w:cs="Times New Roman"/>
          <w:sz w:val="21"/>
          <w:szCs w:val="21"/>
          <w:highlight w:val="none"/>
        </w:rPr>
        <w:t>若对项目采购电子交易系统操作有疑问，可登录政采云（</w:t>
      </w:r>
      <w:r>
        <w:rPr>
          <w:rFonts w:cs="Times New Roman"/>
          <w:sz w:val="21"/>
          <w:szCs w:val="21"/>
          <w:highlight w:val="none"/>
        </w:rPr>
        <w:t>https://www.zcygov.cn/），点击右侧咨询小采，获取采小蜜智能服务管家帮助，或拨打政采云服务热线95763获取热线服务帮助。</w:t>
      </w:r>
    </w:p>
    <w:p w14:paraId="7E7103B4">
      <w:pPr>
        <w:adjustRightInd w:val="0"/>
        <w:snapToGrid w:val="0"/>
        <w:spacing w:line="288" w:lineRule="auto"/>
        <w:ind w:firstLine="420" w:firstLineChars="200"/>
        <w:rPr>
          <w:rFonts w:cs="Times New Roman"/>
          <w:sz w:val="21"/>
          <w:szCs w:val="21"/>
          <w:highlight w:val="none"/>
        </w:rPr>
      </w:pPr>
      <w:r>
        <w:rPr>
          <w:rFonts w:cs="Times New Roman"/>
          <w:sz w:val="21"/>
          <w:szCs w:val="21"/>
          <w:highlight w:val="none"/>
        </w:rPr>
        <w:t>CA问题联系电话（人工）：汇信CA 400-888-4636；天谷CA 400-087-8198。</w:t>
      </w:r>
    </w:p>
    <w:p w14:paraId="6693812E">
      <w:pPr>
        <w:adjustRightInd w:val="0"/>
        <w:snapToGrid w:val="0"/>
        <w:spacing w:line="288" w:lineRule="auto"/>
        <w:rPr>
          <w:sz w:val="21"/>
          <w:szCs w:val="21"/>
          <w:highlight w:val="none"/>
        </w:rPr>
      </w:pPr>
      <w:r>
        <w:rPr>
          <w:rFonts w:hint="eastAsia"/>
          <w:sz w:val="21"/>
          <w:szCs w:val="21"/>
          <w:highlight w:val="none"/>
        </w:rPr>
        <w:br w:type="page"/>
      </w:r>
    </w:p>
    <w:p w14:paraId="6719A143">
      <w:pPr>
        <w:adjustRightInd w:val="0"/>
        <w:snapToGrid w:val="0"/>
        <w:spacing w:line="288" w:lineRule="auto"/>
        <w:jc w:val="center"/>
        <w:outlineLvl w:val="0"/>
        <w:rPr>
          <w:b/>
          <w:bCs/>
          <w:sz w:val="32"/>
          <w:szCs w:val="32"/>
        </w:rPr>
      </w:pPr>
      <w:r>
        <w:rPr>
          <w:rFonts w:hint="eastAsia"/>
          <w:b/>
          <w:bCs/>
          <w:sz w:val="32"/>
          <w:szCs w:val="32"/>
        </w:rPr>
        <w:t>第二章  采购需求</w:t>
      </w:r>
    </w:p>
    <w:p w14:paraId="3B2198F0">
      <w:pPr>
        <w:adjustRightInd w:val="0"/>
        <w:snapToGrid w:val="0"/>
        <w:spacing w:line="288" w:lineRule="auto"/>
        <w:jc w:val="left"/>
        <w:outlineLvl w:val="1"/>
        <w:rPr>
          <w:b/>
          <w:bCs/>
          <w:sz w:val="21"/>
          <w:szCs w:val="21"/>
        </w:rPr>
      </w:pPr>
      <w:r>
        <w:rPr>
          <w:rFonts w:hint="eastAsia"/>
          <w:b/>
          <w:bCs/>
          <w:sz w:val="21"/>
          <w:szCs w:val="21"/>
        </w:rPr>
        <w:t>一、为落实政府采购政策需满足的要求：</w:t>
      </w:r>
    </w:p>
    <w:tbl>
      <w:tblPr>
        <w:tblStyle w:val="14"/>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256"/>
        <w:gridCol w:w="5529"/>
      </w:tblGrid>
      <w:tr w14:paraId="052A8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36A888C6">
            <w:pPr>
              <w:adjustRightInd w:val="0"/>
              <w:snapToGrid w:val="0"/>
              <w:spacing w:line="288" w:lineRule="auto"/>
              <w:jc w:val="left"/>
              <w:rPr>
                <w:b/>
                <w:bCs/>
                <w:sz w:val="21"/>
                <w:szCs w:val="21"/>
              </w:rPr>
            </w:pPr>
            <w:bookmarkStart w:id="29" w:name="_Hlk45005599"/>
            <w:r>
              <w:rPr>
                <w:rFonts w:hint="eastAsia"/>
                <w:b/>
                <w:bCs/>
                <w:sz w:val="21"/>
                <w:szCs w:val="21"/>
              </w:rPr>
              <w:t>序号</w:t>
            </w:r>
          </w:p>
        </w:tc>
        <w:tc>
          <w:tcPr>
            <w:tcW w:w="3256" w:type="dxa"/>
            <w:vAlign w:val="center"/>
          </w:tcPr>
          <w:p w14:paraId="44F85238">
            <w:pPr>
              <w:adjustRightInd w:val="0"/>
              <w:snapToGrid w:val="0"/>
              <w:spacing w:line="288" w:lineRule="auto"/>
              <w:jc w:val="left"/>
              <w:rPr>
                <w:b/>
                <w:bCs/>
                <w:sz w:val="21"/>
                <w:szCs w:val="21"/>
              </w:rPr>
            </w:pPr>
            <w:r>
              <w:rPr>
                <w:rFonts w:hint="eastAsia"/>
                <w:b/>
                <w:bCs/>
                <w:sz w:val="21"/>
                <w:szCs w:val="21"/>
              </w:rPr>
              <w:t>政策名称</w:t>
            </w:r>
          </w:p>
        </w:tc>
        <w:tc>
          <w:tcPr>
            <w:tcW w:w="5529" w:type="dxa"/>
            <w:vAlign w:val="center"/>
          </w:tcPr>
          <w:p w14:paraId="3A6D3AB5">
            <w:pPr>
              <w:adjustRightInd w:val="0"/>
              <w:snapToGrid w:val="0"/>
              <w:spacing w:line="288" w:lineRule="auto"/>
              <w:jc w:val="left"/>
              <w:rPr>
                <w:b/>
                <w:bCs/>
                <w:sz w:val="21"/>
                <w:szCs w:val="21"/>
              </w:rPr>
            </w:pPr>
            <w:r>
              <w:rPr>
                <w:rFonts w:hint="eastAsia"/>
                <w:b/>
                <w:bCs/>
                <w:sz w:val="21"/>
                <w:szCs w:val="21"/>
              </w:rPr>
              <w:t>内容</w:t>
            </w:r>
          </w:p>
        </w:tc>
      </w:tr>
      <w:tr w14:paraId="5DAB1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4C2B9D35">
            <w:pPr>
              <w:adjustRightInd w:val="0"/>
              <w:snapToGrid w:val="0"/>
              <w:spacing w:line="288" w:lineRule="auto"/>
              <w:jc w:val="left"/>
              <w:rPr>
                <w:b/>
                <w:bCs/>
                <w:sz w:val="21"/>
                <w:szCs w:val="21"/>
              </w:rPr>
            </w:pPr>
            <w:r>
              <w:rPr>
                <w:rFonts w:hint="eastAsia"/>
                <w:sz w:val="21"/>
                <w:szCs w:val="21"/>
              </w:rPr>
              <w:t>1</w:t>
            </w:r>
          </w:p>
        </w:tc>
        <w:tc>
          <w:tcPr>
            <w:tcW w:w="3256" w:type="dxa"/>
            <w:vAlign w:val="center"/>
          </w:tcPr>
          <w:p w14:paraId="5441E499">
            <w:pPr>
              <w:adjustRightInd w:val="0"/>
              <w:snapToGrid w:val="0"/>
              <w:spacing w:line="288" w:lineRule="auto"/>
              <w:jc w:val="left"/>
              <w:rPr>
                <w:b/>
                <w:bCs/>
                <w:sz w:val="21"/>
                <w:szCs w:val="21"/>
              </w:rPr>
            </w:pPr>
            <w:r>
              <w:rPr>
                <w:rFonts w:hint="eastAsia"/>
                <w:sz w:val="21"/>
                <w:szCs w:val="21"/>
              </w:rPr>
              <w:t>政府采购进口产品</w:t>
            </w:r>
          </w:p>
        </w:tc>
        <w:tc>
          <w:tcPr>
            <w:tcW w:w="5529" w:type="dxa"/>
            <w:vAlign w:val="center"/>
          </w:tcPr>
          <w:p w14:paraId="5290832F">
            <w:pPr>
              <w:adjustRightInd w:val="0"/>
              <w:snapToGrid w:val="0"/>
              <w:spacing w:line="288" w:lineRule="auto"/>
              <w:jc w:val="left"/>
              <w:rPr>
                <w:b/>
                <w:bCs/>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不允许采购进口产品</w:t>
            </w:r>
          </w:p>
        </w:tc>
      </w:tr>
      <w:tr w14:paraId="36E79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14955752">
            <w:pPr>
              <w:adjustRightInd w:val="0"/>
              <w:snapToGrid w:val="0"/>
              <w:spacing w:line="288" w:lineRule="auto"/>
              <w:jc w:val="left"/>
              <w:rPr>
                <w:b/>
                <w:bCs/>
                <w:sz w:val="21"/>
                <w:szCs w:val="21"/>
              </w:rPr>
            </w:pPr>
            <w:r>
              <w:rPr>
                <w:rFonts w:hint="eastAsia"/>
                <w:sz w:val="21"/>
                <w:szCs w:val="21"/>
              </w:rPr>
              <w:t>2</w:t>
            </w:r>
          </w:p>
        </w:tc>
        <w:tc>
          <w:tcPr>
            <w:tcW w:w="3256" w:type="dxa"/>
            <w:vAlign w:val="center"/>
          </w:tcPr>
          <w:p w14:paraId="63752152">
            <w:pPr>
              <w:adjustRightInd w:val="0"/>
              <w:snapToGrid w:val="0"/>
              <w:spacing w:line="288" w:lineRule="auto"/>
              <w:jc w:val="left"/>
              <w:rPr>
                <w:b/>
                <w:bCs/>
                <w:sz w:val="21"/>
                <w:szCs w:val="21"/>
              </w:rPr>
            </w:pPr>
            <w:r>
              <w:rPr>
                <w:rFonts w:hint="eastAsia"/>
                <w:sz w:val="21"/>
                <w:szCs w:val="21"/>
              </w:rPr>
              <w:t>政府强制采购节能产品</w:t>
            </w:r>
          </w:p>
        </w:tc>
        <w:tc>
          <w:tcPr>
            <w:tcW w:w="5529" w:type="dxa"/>
            <w:vAlign w:val="center"/>
          </w:tcPr>
          <w:p w14:paraId="435275CC">
            <w:pPr>
              <w:adjustRightInd w:val="0"/>
              <w:snapToGrid w:val="0"/>
              <w:spacing w:line="288" w:lineRule="auto"/>
              <w:jc w:val="left"/>
              <w:rPr>
                <w:b/>
                <w:bCs/>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不适用</w:t>
            </w:r>
          </w:p>
        </w:tc>
      </w:tr>
      <w:tr w14:paraId="76F08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4DB7A8A4">
            <w:pPr>
              <w:adjustRightInd w:val="0"/>
              <w:snapToGrid w:val="0"/>
              <w:spacing w:line="288" w:lineRule="auto"/>
              <w:jc w:val="left"/>
              <w:rPr>
                <w:b/>
                <w:bCs/>
                <w:sz w:val="21"/>
                <w:szCs w:val="21"/>
              </w:rPr>
            </w:pPr>
            <w:r>
              <w:rPr>
                <w:rFonts w:hint="eastAsia"/>
                <w:sz w:val="21"/>
                <w:szCs w:val="21"/>
              </w:rPr>
              <w:t>3</w:t>
            </w:r>
          </w:p>
        </w:tc>
        <w:tc>
          <w:tcPr>
            <w:tcW w:w="3256" w:type="dxa"/>
            <w:vAlign w:val="center"/>
          </w:tcPr>
          <w:p w14:paraId="0FDB1C18">
            <w:pPr>
              <w:adjustRightInd w:val="0"/>
              <w:snapToGrid w:val="0"/>
              <w:spacing w:line="288" w:lineRule="auto"/>
              <w:jc w:val="left"/>
              <w:rPr>
                <w:b/>
                <w:bCs/>
                <w:sz w:val="21"/>
                <w:szCs w:val="21"/>
              </w:rPr>
            </w:pPr>
            <w:r>
              <w:rPr>
                <w:rFonts w:hint="eastAsia"/>
                <w:sz w:val="21"/>
                <w:szCs w:val="21"/>
              </w:rPr>
              <w:t>政府优先采购节能、环保产品</w:t>
            </w:r>
          </w:p>
        </w:tc>
        <w:tc>
          <w:tcPr>
            <w:tcW w:w="5529" w:type="dxa"/>
            <w:vAlign w:val="center"/>
          </w:tcPr>
          <w:p w14:paraId="4EE38B3E">
            <w:pPr>
              <w:adjustRightInd w:val="0"/>
              <w:snapToGrid w:val="0"/>
              <w:spacing w:line="288" w:lineRule="auto"/>
              <w:jc w:val="left"/>
              <w:rPr>
                <w:b/>
                <w:bCs/>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不适用</w:t>
            </w:r>
          </w:p>
        </w:tc>
      </w:tr>
      <w:tr w14:paraId="7A2AC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0C640D0F">
            <w:pPr>
              <w:adjustRightInd w:val="0"/>
              <w:snapToGrid w:val="0"/>
              <w:spacing w:line="288" w:lineRule="auto"/>
              <w:jc w:val="left"/>
              <w:rPr>
                <w:sz w:val="21"/>
                <w:szCs w:val="21"/>
              </w:rPr>
            </w:pPr>
            <w:r>
              <w:rPr>
                <w:rFonts w:hint="eastAsia"/>
                <w:sz w:val="21"/>
                <w:szCs w:val="21"/>
              </w:rPr>
              <w:t>4</w:t>
            </w:r>
          </w:p>
        </w:tc>
        <w:tc>
          <w:tcPr>
            <w:tcW w:w="3256" w:type="dxa"/>
            <w:vAlign w:val="center"/>
          </w:tcPr>
          <w:p w14:paraId="50C10B8E">
            <w:pPr>
              <w:adjustRightInd w:val="0"/>
              <w:snapToGrid w:val="0"/>
              <w:spacing w:line="288" w:lineRule="auto"/>
              <w:jc w:val="left"/>
              <w:rPr>
                <w:sz w:val="21"/>
                <w:szCs w:val="18"/>
              </w:rPr>
            </w:pPr>
            <w:r>
              <w:rPr>
                <w:rFonts w:hint="eastAsia"/>
                <w:sz w:val="21"/>
                <w:szCs w:val="18"/>
              </w:rPr>
              <w:t>政府采购支持科技创新</w:t>
            </w:r>
          </w:p>
        </w:tc>
        <w:tc>
          <w:tcPr>
            <w:tcW w:w="5529" w:type="dxa"/>
            <w:vAlign w:val="center"/>
          </w:tcPr>
          <w:p w14:paraId="46001AF8">
            <w:pPr>
              <w:adjustRightInd w:val="0"/>
              <w:snapToGrid w:val="0"/>
              <w:spacing w:line="288" w:lineRule="auto"/>
              <w:jc w:val="left"/>
              <w:rPr>
                <w:color w:val="000000" w:themeColor="text1"/>
                <w:sz w:val="21"/>
                <w:szCs w:val="18"/>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不适用</w:t>
            </w:r>
          </w:p>
        </w:tc>
      </w:tr>
      <w:tr w14:paraId="1B7A3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7AC1743E">
            <w:pPr>
              <w:adjustRightInd w:val="0"/>
              <w:snapToGrid w:val="0"/>
              <w:spacing w:line="288" w:lineRule="auto"/>
              <w:jc w:val="left"/>
              <w:rPr>
                <w:b/>
                <w:bCs/>
                <w:sz w:val="21"/>
                <w:szCs w:val="21"/>
              </w:rPr>
            </w:pPr>
            <w:r>
              <w:rPr>
                <w:rFonts w:hint="eastAsia"/>
                <w:sz w:val="21"/>
                <w:szCs w:val="21"/>
              </w:rPr>
              <w:t>5</w:t>
            </w:r>
          </w:p>
        </w:tc>
        <w:tc>
          <w:tcPr>
            <w:tcW w:w="3256" w:type="dxa"/>
            <w:vAlign w:val="center"/>
          </w:tcPr>
          <w:p w14:paraId="390A392E">
            <w:pPr>
              <w:adjustRightInd w:val="0"/>
              <w:snapToGrid w:val="0"/>
              <w:spacing w:line="288" w:lineRule="auto"/>
              <w:jc w:val="left"/>
              <w:rPr>
                <w:sz w:val="21"/>
                <w:szCs w:val="21"/>
              </w:rPr>
            </w:pPr>
            <w:r>
              <w:rPr>
                <w:rFonts w:hint="eastAsia"/>
                <w:sz w:val="21"/>
                <w:szCs w:val="21"/>
              </w:rPr>
              <w:t>政府采购促进中小企业发展</w:t>
            </w:r>
          </w:p>
        </w:tc>
        <w:tc>
          <w:tcPr>
            <w:tcW w:w="5529" w:type="dxa"/>
            <w:vAlign w:val="center"/>
          </w:tcPr>
          <w:p w14:paraId="5E38DF56">
            <w:pPr>
              <w:adjustRightInd w:val="0"/>
              <w:snapToGrid w:val="0"/>
              <w:spacing w:line="288" w:lineRule="auto"/>
              <w:jc w:val="lef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提供材料详见磋商文件第六章“</w:t>
            </w:r>
            <w:r>
              <w:rPr>
                <w:rFonts w:hint="eastAsia"/>
                <w:color w:val="000000" w:themeColor="text1"/>
                <w:sz w:val="21"/>
                <w:szCs w:val="21"/>
                <w:highlight w:val="none"/>
                <w:lang w:val="en-US" w:eastAsia="zh-CN"/>
                <w14:textFill>
                  <w14:solidFill>
                    <w14:schemeClr w14:val="tx1"/>
                  </w14:solidFill>
                </w14:textFill>
              </w:rPr>
              <w:t>资格</w:t>
            </w:r>
            <w:r>
              <w:rPr>
                <w:rFonts w:hint="eastAsia"/>
                <w:color w:val="000000" w:themeColor="text1"/>
                <w:sz w:val="21"/>
                <w:szCs w:val="21"/>
                <w:highlight w:val="none"/>
                <w14:textFill>
                  <w14:solidFill>
                    <w14:schemeClr w14:val="tx1"/>
                  </w14:solidFill>
                </w14:textFill>
              </w:rPr>
              <w:t>文件”</w:t>
            </w:r>
          </w:p>
          <w:p w14:paraId="6A84B944">
            <w:pPr>
              <w:adjustRightInd w:val="0"/>
              <w:snapToGrid w:val="0"/>
              <w:spacing w:line="288" w:lineRule="auto"/>
              <w:jc w:val="left"/>
              <w:rPr>
                <w:rFonts w:cs="Times New Roman"/>
                <w:b/>
                <w:bCs/>
                <w:color w:val="000000" w:themeColor="text1"/>
                <w:sz w:val="21"/>
                <w:szCs w:val="21"/>
                <w:highlight w:val="none"/>
                <w14:textFill>
                  <w14:solidFill>
                    <w14:schemeClr w14:val="tx1"/>
                  </w14:solidFill>
                </w14:textFill>
              </w:rPr>
            </w:pPr>
            <w:r>
              <w:rPr>
                <w:rFonts w:hint="eastAsia" w:cs="Times New Roman"/>
                <w:b/>
                <w:bCs/>
                <w:color w:val="000000" w:themeColor="text1"/>
                <w:sz w:val="21"/>
                <w:szCs w:val="21"/>
                <w:highlight w:val="none"/>
                <w14:textFill>
                  <w14:solidFill>
                    <w14:schemeClr w14:val="tx1"/>
                  </w14:solidFill>
                </w14:textFill>
              </w:rPr>
              <w:t>本项目属性为：</w:t>
            </w:r>
            <w:r>
              <w:rPr>
                <w:rFonts w:cs="Times New Roman"/>
                <w:b/>
                <w:bCs/>
                <w:color w:val="000000" w:themeColor="text1"/>
                <w:sz w:val="21"/>
                <w:szCs w:val="21"/>
                <w:highlight w:val="none"/>
                <w14:textFill>
                  <w14:solidFill>
                    <w14:schemeClr w14:val="tx1"/>
                  </w14:solidFill>
                </w14:textFill>
              </w:rPr>
              <w:t>服务</w:t>
            </w:r>
          </w:p>
          <w:p w14:paraId="69BE50D0">
            <w:pPr>
              <w:adjustRightInd w:val="0"/>
              <w:snapToGrid w:val="0"/>
              <w:spacing w:line="288" w:lineRule="auto"/>
              <w:jc w:val="left"/>
              <w:rPr>
                <w:rFonts w:cs="Times New Roman"/>
                <w:b/>
                <w:bCs/>
                <w:color w:val="000000" w:themeColor="text1"/>
                <w:sz w:val="21"/>
                <w:szCs w:val="21"/>
                <w:highlight w:val="none"/>
                <w14:textFill>
                  <w14:solidFill>
                    <w14:schemeClr w14:val="tx1"/>
                  </w14:solidFill>
                </w14:textFill>
              </w:rPr>
            </w:pPr>
            <w:r>
              <w:rPr>
                <w:rFonts w:hint="eastAsia" w:cs="Times New Roman"/>
                <w:b/>
                <w:bCs/>
                <w:color w:val="000000" w:themeColor="text1"/>
                <w:sz w:val="21"/>
                <w:szCs w:val="21"/>
                <w:highlight w:val="none"/>
                <w14:textFill>
                  <w14:solidFill>
                    <w14:schemeClr w14:val="tx1"/>
                  </w14:solidFill>
                </w14:textFill>
              </w:rPr>
              <w:t>采购标的对应的中小企业划分标准所属行业：软件和信息技术服务业</w:t>
            </w:r>
          </w:p>
          <w:p w14:paraId="11057C33">
            <w:pPr>
              <w:adjustRightInd w:val="0"/>
              <w:snapToGrid w:val="0"/>
              <w:spacing w:line="288" w:lineRule="auto"/>
              <w:jc w:val="left"/>
              <w:rPr>
                <w:b/>
                <w:bCs/>
                <w:color w:val="000000" w:themeColor="text1"/>
                <w:sz w:val="21"/>
                <w:szCs w:val="21"/>
                <w:highlight w:val="none"/>
                <w14:textFill>
                  <w14:solidFill>
                    <w14:schemeClr w14:val="tx1"/>
                  </w14:solidFill>
                </w14:textFill>
              </w:rPr>
            </w:pPr>
            <w:r>
              <w:rPr>
                <w:rFonts w:hint="eastAsia" w:cs="Times New Roman"/>
                <w:b/>
                <w:bCs/>
                <w:color w:val="000000" w:themeColor="text1"/>
                <w:sz w:val="21"/>
                <w:szCs w:val="21"/>
                <w:highlight w:val="none"/>
                <w14:textFill>
                  <w14:solidFill>
                    <w14:schemeClr w14:val="tx1"/>
                  </w14:solidFill>
                </w14:textFill>
              </w:rPr>
              <w:t>中小企业划型标准：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tc>
      </w:tr>
      <w:tr w14:paraId="251BB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5CD8040E">
            <w:pPr>
              <w:adjustRightInd w:val="0"/>
              <w:snapToGrid w:val="0"/>
              <w:spacing w:line="288" w:lineRule="auto"/>
              <w:jc w:val="left"/>
              <w:rPr>
                <w:sz w:val="21"/>
                <w:szCs w:val="21"/>
              </w:rPr>
            </w:pPr>
            <w:r>
              <w:rPr>
                <w:rFonts w:hint="eastAsia"/>
                <w:sz w:val="21"/>
                <w:szCs w:val="21"/>
              </w:rPr>
              <w:t>6</w:t>
            </w:r>
          </w:p>
        </w:tc>
        <w:tc>
          <w:tcPr>
            <w:tcW w:w="3256" w:type="dxa"/>
            <w:vAlign w:val="center"/>
          </w:tcPr>
          <w:p w14:paraId="113A2B8C">
            <w:pPr>
              <w:adjustRightInd w:val="0"/>
              <w:snapToGrid w:val="0"/>
              <w:spacing w:line="288" w:lineRule="auto"/>
              <w:jc w:val="left"/>
              <w:rPr>
                <w:sz w:val="21"/>
                <w:szCs w:val="21"/>
              </w:rPr>
            </w:pPr>
            <w:r>
              <w:rPr>
                <w:rFonts w:hint="eastAsia"/>
                <w:sz w:val="21"/>
                <w:szCs w:val="21"/>
              </w:rPr>
              <w:t>政府采购支持监狱企业发展</w:t>
            </w:r>
          </w:p>
        </w:tc>
        <w:tc>
          <w:tcPr>
            <w:tcW w:w="5529" w:type="dxa"/>
            <w:vAlign w:val="center"/>
          </w:tcPr>
          <w:p w14:paraId="140B2C27">
            <w:pPr>
              <w:adjustRightInd w:val="0"/>
              <w:snapToGrid w:val="0"/>
              <w:spacing w:line="288" w:lineRule="auto"/>
              <w:jc w:val="left"/>
              <w:rPr>
                <w:rFonts w:cs="Times New Roman"/>
                <w:b/>
                <w:bCs/>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提供材料详见磋商文件第六章“</w:t>
            </w:r>
            <w:r>
              <w:rPr>
                <w:rFonts w:hint="eastAsia"/>
                <w:color w:val="000000" w:themeColor="text1"/>
                <w:sz w:val="21"/>
                <w:szCs w:val="21"/>
                <w:highlight w:val="none"/>
                <w:lang w:val="en-US" w:eastAsia="zh-CN"/>
                <w14:textFill>
                  <w14:solidFill>
                    <w14:schemeClr w14:val="tx1"/>
                  </w14:solidFill>
                </w14:textFill>
              </w:rPr>
              <w:t>资格</w:t>
            </w:r>
            <w:r>
              <w:rPr>
                <w:rFonts w:hint="eastAsia"/>
                <w:color w:val="000000" w:themeColor="text1"/>
                <w:sz w:val="21"/>
                <w:szCs w:val="21"/>
                <w:highlight w:val="none"/>
                <w14:textFill>
                  <w14:solidFill>
                    <w14:schemeClr w14:val="tx1"/>
                  </w14:solidFill>
                </w14:textFill>
              </w:rPr>
              <w:t>文件”</w:t>
            </w:r>
          </w:p>
        </w:tc>
      </w:tr>
      <w:tr w14:paraId="4851E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1FFD15DA">
            <w:pPr>
              <w:adjustRightInd w:val="0"/>
              <w:snapToGrid w:val="0"/>
              <w:spacing w:line="288" w:lineRule="auto"/>
              <w:jc w:val="left"/>
              <w:rPr>
                <w:sz w:val="21"/>
                <w:szCs w:val="21"/>
              </w:rPr>
            </w:pPr>
            <w:r>
              <w:rPr>
                <w:rFonts w:hint="eastAsia"/>
                <w:sz w:val="21"/>
                <w:szCs w:val="21"/>
              </w:rPr>
              <w:t>7</w:t>
            </w:r>
          </w:p>
        </w:tc>
        <w:tc>
          <w:tcPr>
            <w:tcW w:w="3256" w:type="dxa"/>
            <w:vAlign w:val="center"/>
          </w:tcPr>
          <w:p w14:paraId="33656E3A">
            <w:pPr>
              <w:adjustRightInd w:val="0"/>
              <w:snapToGrid w:val="0"/>
              <w:spacing w:line="288" w:lineRule="auto"/>
              <w:jc w:val="left"/>
              <w:rPr>
                <w:sz w:val="21"/>
                <w:szCs w:val="21"/>
              </w:rPr>
            </w:pPr>
            <w:r>
              <w:rPr>
                <w:rFonts w:hint="eastAsia"/>
                <w:sz w:val="21"/>
                <w:szCs w:val="21"/>
              </w:rPr>
              <w:t>政府采购促进残疾人就业</w:t>
            </w:r>
          </w:p>
        </w:tc>
        <w:tc>
          <w:tcPr>
            <w:tcW w:w="5529" w:type="dxa"/>
            <w:vAlign w:val="center"/>
          </w:tcPr>
          <w:p w14:paraId="4F7CD85C">
            <w:pPr>
              <w:adjustRightInd w:val="0"/>
              <w:snapToGrid w:val="0"/>
              <w:spacing w:line="288" w:lineRule="auto"/>
              <w:jc w:val="lef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提供材料详见磋商文件第六章“</w:t>
            </w:r>
            <w:r>
              <w:rPr>
                <w:rFonts w:hint="eastAsia"/>
                <w:color w:val="000000" w:themeColor="text1"/>
                <w:sz w:val="21"/>
                <w:szCs w:val="21"/>
                <w:highlight w:val="none"/>
                <w:lang w:val="en-US" w:eastAsia="zh-CN"/>
                <w14:textFill>
                  <w14:solidFill>
                    <w14:schemeClr w14:val="tx1"/>
                  </w14:solidFill>
                </w14:textFill>
              </w:rPr>
              <w:t>资格</w:t>
            </w:r>
            <w:r>
              <w:rPr>
                <w:rFonts w:hint="eastAsia"/>
                <w:color w:val="000000" w:themeColor="text1"/>
                <w:sz w:val="21"/>
                <w:szCs w:val="21"/>
                <w:highlight w:val="none"/>
                <w14:textFill>
                  <w14:solidFill>
                    <w14:schemeClr w14:val="tx1"/>
                  </w14:solidFill>
                </w14:textFill>
              </w:rPr>
              <w:t>文件”</w:t>
            </w:r>
          </w:p>
        </w:tc>
      </w:tr>
      <w:bookmarkEnd w:id="29"/>
    </w:tbl>
    <w:p w14:paraId="05BE0700">
      <w:pPr>
        <w:adjustRightInd w:val="0"/>
        <w:snapToGrid w:val="0"/>
        <w:spacing w:line="288" w:lineRule="auto"/>
        <w:jc w:val="left"/>
        <w:rPr>
          <w:sz w:val="21"/>
          <w:szCs w:val="21"/>
        </w:rPr>
      </w:pPr>
    </w:p>
    <w:p w14:paraId="2B99983F">
      <w:pPr>
        <w:adjustRightInd w:val="0"/>
        <w:snapToGrid w:val="0"/>
        <w:spacing w:line="288" w:lineRule="auto"/>
        <w:outlineLvl w:val="1"/>
        <w:rPr>
          <w:b/>
          <w:bCs/>
          <w:sz w:val="21"/>
          <w:szCs w:val="21"/>
        </w:rPr>
      </w:pPr>
      <w:r>
        <w:rPr>
          <w:rFonts w:hint="eastAsia"/>
          <w:b/>
          <w:bCs/>
          <w:sz w:val="21"/>
          <w:szCs w:val="21"/>
        </w:rPr>
        <w:t>二、采购资金的支付方式、时间、条件：</w:t>
      </w:r>
    </w:p>
    <w:tbl>
      <w:tblPr>
        <w:tblStyle w:val="14"/>
        <w:tblW w:w="9493"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43"/>
        <w:gridCol w:w="7650"/>
      </w:tblGrid>
      <w:tr w14:paraId="23B01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843" w:type="dxa"/>
            <w:tcBorders>
              <w:top w:val="single" w:color="auto" w:sz="4" w:space="0"/>
              <w:left w:val="single" w:color="auto" w:sz="4" w:space="0"/>
              <w:bottom w:val="single" w:color="auto" w:sz="4" w:space="0"/>
              <w:right w:val="single" w:color="auto" w:sz="4" w:space="0"/>
            </w:tcBorders>
            <w:vAlign w:val="center"/>
          </w:tcPr>
          <w:p w14:paraId="6DCAC205">
            <w:pPr>
              <w:adjustRightInd w:val="0"/>
              <w:snapToGrid w:val="0"/>
              <w:spacing w:line="288" w:lineRule="auto"/>
              <w:jc w:val="center"/>
              <w:rPr>
                <w:rFonts w:cs="Times New Roman"/>
                <w:b/>
                <w:spacing w:val="-6"/>
                <w:sz w:val="21"/>
                <w:szCs w:val="21"/>
              </w:rPr>
            </w:pPr>
            <w:bookmarkStart w:id="30" w:name="_Hlk45005608"/>
            <w:r>
              <w:rPr>
                <w:rFonts w:hint="eastAsia" w:cs="Times New Roman"/>
                <w:b/>
                <w:spacing w:val="-6"/>
                <w:sz w:val="21"/>
                <w:szCs w:val="21"/>
              </w:rPr>
              <w:t>▲履约保证金</w:t>
            </w:r>
          </w:p>
        </w:tc>
        <w:tc>
          <w:tcPr>
            <w:tcW w:w="7650" w:type="dxa"/>
            <w:tcBorders>
              <w:top w:val="single" w:color="auto" w:sz="4" w:space="0"/>
              <w:left w:val="single" w:color="auto" w:sz="4" w:space="0"/>
              <w:bottom w:val="single" w:color="auto" w:sz="4" w:space="0"/>
              <w:right w:val="single" w:color="auto" w:sz="4" w:space="0"/>
            </w:tcBorders>
            <w:vAlign w:val="center"/>
          </w:tcPr>
          <w:p w14:paraId="7450E544">
            <w:pPr>
              <w:adjustRightInd w:val="0"/>
              <w:snapToGrid w:val="0"/>
              <w:spacing w:line="288" w:lineRule="auto"/>
              <w:ind w:firstLine="396" w:firstLineChars="200"/>
              <w:rPr>
                <w:rFonts w:hint="default" w:eastAsia="宋体"/>
                <w:spacing w:val="-6"/>
                <w:kern w:val="0"/>
                <w:sz w:val="21"/>
                <w:szCs w:val="21"/>
                <w:highlight w:val="none"/>
                <w:lang w:val="en-US" w:eastAsia="zh-CN"/>
              </w:rPr>
            </w:pPr>
            <w:r>
              <w:rPr>
                <w:rFonts w:hint="eastAsia"/>
                <w:spacing w:val="-6"/>
                <w:kern w:val="0"/>
                <w:sz w:val="21"/>
                <w:szCs w:val="21"/>
                <w:highlight w:val="none"/>
                <w:lang w:val="en-US" w:eastAsia="zh-CN"/>
              </w:rPr>
              <w:t>无</w:t>
            </w:r>
          </w:p>
        </w:tc>
      </w:tr>
      <w:tr w14:paraId="5A6498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843" w:type="dxa"/>
            <w:tcBorders>
              <w:top w:val="single" w:color="auto" w:sz="4" w:space="0"/>
              <w:left w:val="single" w:color="auto" w:sz="4" w:space="0"/>
              <w:bottom w:val="single" w:color="auto" w:sz="4" w:space="0"/>
              <w:right w:val="single" w:color="auto" w:sz="4" w:space="0"/>
            </w:tcBorders>
            <w:vAlign w:val="center"/>
          </w:tcPr>
          <w:p w14:paraId="6CB8E23E">
            <w:pPr>
              <w:adjustRightInd w:val="0"/>
              <w:snapToGrid w:val="0"/>
              <w:spacing w:line="288" w:lineRule="auto"/>
              <w:jc w:val="center"/>
              <w:rPr>
                <w:rFonts w:cs="Times New Roman"/>
                <w:b/>
                <w:spacing w:val="-6"/>
                <w:sz w:val="21"/>
                <w:szCs w:val="21"/>
              </w:rPr>
            </w:pPr>
            <w:r>
              <w:rPr>
                <w:rFonts w:hint="eastAsia" w:cs="Times New Roman"/>
                <w:b/>
                <w:spacing w:val="-6"/>
                <w:sz w:val="21"/>
                <w:szCs w:val="21"/>
              </w:rPr>
              <w:t>▲付款方式</w:t>
            </w:r>
          </w:p>
        </w:tc>
        <w:tc>
          <w:tcPr>
            <w:tcW w:w="7650" w:type="dxa"/>
            <w:tcBorders>
              <w:top w:val="single" w:color="auto" w:sz="4" w:space="0"/>
              <w:left w:val="single" w:color="auto" w:sz="4" w:space="0"/>
              <w:bottom w:val="single" w:color="auto" w:sz="4" w:space="0"/>
              <w:right w:val="single" w:color="auto" w:sz="4" w:space="0"/>
            </w:tcBorders>
            <w:vAlign w:val="center"/>
          </w:tcPr>
          <w:p w14:paraId="5C948798">
            <w:pPr>
              <w:autoSpaceDE w:val="0"/>
              <w:autoSpaceDN w:val="0"/>
              <w:adjustRightInd w:val="0"/>
              <w:snapToGrid w:val="0"/>
              <w:spacing w:line="288" w:lineRule="auto"/>
              <w:ind w:firstLine="396" w:firstLineChars="200"/>
              <w:jc w:val="left"/>
              <w:rPr>
                <w:rFonts w:hint="eastAsia"/>
                <w:spacing w:val="-6"/>
                <w:kern w:val="0"/>
                <w:sz w:val="21"/>
                <w:szCs w:val="21"/>
                <w:highlight w:val="none"/>
              </w:rPr>
            </w:pPr>
            <w:r>
              <w:rPr>
                <w:rFonts w:hint="eastAsia"/>
                <w:spacing w:val="-6"/>
                <w:kern w:val="0"/>
                <w:sz w:val="21"/>
                <w:szCs w:val="21"/>
                <w:highlight w:val="none"/>
              </w:rPr>
              <w:t>1.供应商提交银行、保险公司等金融机构出具的预付款保函（保函数额与预付款金额相同，保函有效期在后期支付金额可以抵扣预付款总额之后）；合同生效并具备实施条件后7个工作日内，采购人向供应商支付合同金额20%的预付款；在2024年12月15日前，根据供应商已完成服务情况，在分阶段验收合格后，凭验收合格证明材料、发票到采购人处结算，采购人在7个工作日内向成交供应商一次性支付对应服务费款项（预付款扣除优先）；在2025年6月30日前，根据供应商最终完成服务情况，在验收合格后，凭验收合格证明材料、发票到采购人处结算，采购人在7个工作日内向成交供应商一次性支付对应服务费余款，最高支付金额不超过预算金额。</w:t>
            </w:r>
          </w:p>
          <w:p w14:paraId="4D2B2D16">
            <w:pPr>
              <w:autoSpaceDE w:val="0"/>
              <w:autoSpaceDN w:val="0"/>
              <w:adjustRightInd w:val="0"/>
              <w:snapToGrid w:val="0"/>
              <w:spacing w:line="288" w:lineRule="auto"/>
              <w:ind w:firstLine="396" w:firstLineChars="200"/>
              <w:jc w:val="left"/>
              <w:rPr>
                <w:spacing w:val="-6"/>
                <w:kern w:val="0"/>
                <w:sz w:val="21"/>
                <w:szCs w:val="21"/>
                <w:highlight w:val="none"/>
              </w:rPr>
            </w:pPr>
            <w:r>
              <w:rPr>
                <w:rFonts w:hint="eastAsia"/>
                <w:spacing w:val="-6"/>
                <w:kern w:val="0"/>
                <w:sz w:val="21"/>
                <w:szCs w:val="21"/>
                <w:highlight w:val="none"/>
              </w:rPr>
              <w:t>2.在签订合同前，供应商主动要求降低预付款比例的，按实际比例计。供应商明确表示无需预付款的，采用下述付款方式：在2024年12月15日前，根据供应商已完成服务情况，在分阶段验收合格后，凭验收合格证明材料、发票到采购人处结算，采购人在7个工作日内向成交供应商一次性支付对应服务费款项；在2025年6月30日前，根据供应商最终完成服务情况，在验收合格后，凭验收合格证明材料、发票到采购人处结算，采购人在7个工作日内向成交供应商一次性支付对应服务费余款，最高支付金额不超过预算金额。</w:t>
            </w:r>
          </w:p>
        </w:tc>
      </w:tr>
      <w:bookmarkEnd w:id="30"/>
    </w:tbl>
    <w:p w14:paraId="0E060F42">
      <w:pPr>
        <w:adjustRightInd w:val="0"/>
        <w:snapToGrid w:val="0"/>
        <w:spacing w:line="288" w:lineRule="auto"/>
        <w:rPr>
          <w:sz w:val="21"/>
          <w:szCs w:val="21"/>
        </w:rPr>
      </w:pPr>
    </w:p>
    <w:p w14:paraId="222E1D4D">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cs="Times New Roman"/>
          <w:b/>
          <w:bCs/>
          <w:sz w:val="21"/>
          <w:szCs w:val="21"/>
          <w:lang w:eastAsia="zh-CN"/>
        </w:rPr>
      </w:pPr>
      <w:r>
        <w:rPr>
          <w:rFonts w:hint="eastAsia" w:cs="Times New Roman"/>
          <w:b/>
          <w:bCs/>
          <w:sz w:val="21"/>
          <w:szCs w:val="21"/>
          <w:lang w:val="en-US" w:eastAsia="zh-CN"/>
        </w:rPr>
        <w:t>三、</w:t>
      </w:r>
      <w:r>
        <w:rPr>
          <w:rFonts w:hint="eastAsia" w:cs="Times New Roman"/>
          <w:b/>
          <w:bCs/>
          <w:sz w:val="21"/>
          <w:szCs w:val="21"/>
          <w:lang w:eastAsia="zh-CN"/>
        </w:rPr>
        <w:t>项目概况</w:t>
      </w:r>
    </w:p>
    <w:p w14:paraId="36F41C09">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lang w:eastAsia="zh-CN"/>
        </w:rPr>
      </w:pPr>
      <w:r>
        <w:rPr>
          <w:rFonts w:hint="eastAsia" w:cs="Times New Roman"/>
          <w:b w:val="0"/>
          <w:bCs w:val="0"/>
          <w:sz w:val="21"/>
          <w:szCs w:val="21"/>
          <w:lang w:eastAsia="zh-CN"/>
        </w:rPr>
        <w:t>根据中共浙江省委组织部关于印发《浙江省干部人事档案工作发展规划（2022—2027年）》（浙组〔2022〕10号）的通知要求（第四大点重点任务），到2025年底，推动全省各级国有企事业单位中层管理人员和具有副高级以上专业技术职务（职称）人员纸质档案实现100%数字化。</w:t>
      </w:r>
    </w:p>
    <w:p w14:paraId="317E68E2">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lang w:eastAsia="zh-CN"/>
        </w:rPr>
      </w:pPr>
      <w:r>
        <w:rPr>
          <w:rFonts w:hint="eastAsia" w:cs="Times New Roman"/>
          <w:b w:val="0"/>
          <w:bCs w:val="0"/>
          <w:sz w:val="21"/>
          <w:szCs w:val="21"/>
          <w:lang w:eastAsia="zh-CN"/>
        </w:rPr>
        <w:t>按照上级部门要求，结合学校实际情况，2024年需完成约700份干部人事档案整理及数字化加工工作。纸质档案数字化工作需符合《干部人事档案工作条例》、《干部人事档案材料收集归档规定》、《干部档案整理工作细则》、《干部人事档案数字化技术规范》、《档案数字化外包安全管理规范》等规范要求。干部人事档案的整理工作包括：材料鉴别、材料分类、材料排序与编目、目录打印、材料装订等，确保档案分类准确、编排有序、目录清楚、装订整齐。干部人事档案数字化加工工作包括：目录建库、档案扫描、图像处理、数据存储、数据备份等，形成准确完整的档案信息数据库，将其转化为可存储光盘、硬盘等存储介质上，并能被计算机识别，数字方式可信、可取和可用的数字图像。</w:t>
      </w:r>
    </w:p>
    <w:p w14:paraId="19599D97">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cs="Times New Roman"/>
          <w:b/>
          <w:bCs/>
          <w:sz w:val="21"/>
          <w:szCs w:val="21"/>
          <w:lang w:eastAsia="zh-CN"/>
        </w:rPr>
      </w:pPr>
      <w:r>
        <w:rPr>
          <w:rFonts w:hint="eastAsia" w:cs="Times New Roman"/>
          <w:b/>
          <w:bCs/>
          <w:sz w:val="21"/>
          <w:szCs w:val="21"/>
          <w:lang w:val="en-US" w:eastAsia="zh-CN"/>
        </w:rPr>
        <w:t>四、</w:t>
      </w:r>
      <w:r>
        <w:rPr>
          <w:rFonts w:hint="eastAsia" w:cs="Times New Roman"/>
          <w:b/>
          <w:bCs/>
          <w:sz w:val="21"/>
          <w:szCs w:val="21"/>
          <w:lang w:eastAsia="zh-CN"/>
        </w:rPr>
        <w:t>项目需求及</w:t>
      </w:r>
      <w:r>
        <w:rPr>
          <w:rFonts w:hint="eastAsia" w:cs="Times New Roman"/>
          <w:b/>
          <w:bCs/>
          <w:sz w:val="21"/>
          <w:szCs w:val="21"/>
          <w:lang w:val="en-US" w:eastAsia="zh-CN"/>
        </w:rPr>
        <w:t>服务</w:t>
      </w:r>
      <w:r>
        <w:rPr>
          <w:rFonts w:hint="eastAsia" w:cs="Times New Roman"/>
          <w:b/>
          <w:bCs/>
          <w:sz w:val="21"/>
          <w:szCs w:val="21"/>
          <w:lang w:eastAsia="zh-CN"/>
        </w:rPr>
        <w:t>要求</w:t>
      </w:r>
    </w:p>
    <w:p w14:paraId="430FCAF2">
      <w:pPr>
        <w:keepNext w:val="0"/>
        <w:keepLines w:val="0"/>
        <w:pageBreakBefore w:val="0"/>
        <w:widowControl w:val="0"/>
        <w:kinsoku/>
        <w:wordWrap/>
        <w:overflowPunct/>
        <w:topLinePunct w:val="0"/>
        <w:autoSpaceDE/>
        <w:autoSpaceDN/>
        <w:bidi w:val="0"/>
        <w:adjustRightInd w:val="0"/>
        <w:snapToGrid w:val="0"/>
        <w:spacing w:line="288" w:lineRule="auto"/>
        <w:ind w:firstLine="422" w:firstLineChars="200"/>
        <w:textAlignment w:val="auto"/>
        <w:rPr>
          <w:rFonts w:hint="eastAsia" w:cs="Times New Roman"/>
          <w:b w:val="0"/>
          <w:bCs w:val="0"/>
          <w:sz w:val="21"/>
          <w:szCs w:val="21"/>
          <w:lang w:eastAsia="zh-CN"/>
        </w:rPr>
      </w:pPr>
      <w:r>
        <w:rPr>
          <w:rFonts w:hint="eastAsia" w:cs="Times New Roman"/>
          <w:b/>
          <w:bCs/>
          <w:sz w:val="21"/>
          <w:szCs w:val="21"/>
          <w:lang w:eastAsia="zh-CN"/>
        </w:rPr>
        <w:t>（一）干部人事档案整理要求</w:t>
      </w:r>
    </w:p>
    <w:p w14:paraId="0603321A">
      <w:pPr>
        <w:keepNext w:val="0"/>
        <w:keepLines w:val="0"/>
        <w:pageBreakBefore w:val="0"/>
        <w:widowControl w:val="0"/>
        <w:kinsoku/>
        <w:wordWrap/>
        <w:overflowPunct/>
        <w:topLinePunct w:val="0"/>
        <w:autoSpaceDE/>
        <w:autoSpaceDN/>
        <w:bidi w:val="0"/>
        <w:adjustRightInd w:val="0"/>
        <w:snapToGrid w:val="0"/>
        <w:spacing w:line="288" w:lineRule="auto"/>
        <w:ind w:firstLine="422" w:firstLineChars="200"/>
        <w:textAlignment w:val="auto"/>
        <w:rPr>
          <w:rFonts w:hint="eastAsia" w:cs="Times New Roman"/>
          <w:b/>
          <w:bCs/>
          <w:sz w:val="21"/>
          <w:szCs w:val="21"/>
          <w:lang w:eastAsia="zh-CN"/>
        </w:rPr>
      </w:pPr>
      <w:r>
        <w:rPr>
          <w:rFonts w:hint="eastAsia" w:cs="Times New Roman"/>
          <w:b/>
          <w:bCs/>
          <w:sz w:val="21"/>
          <w:szCs w:val="21"/>
          <w:lang w:eastAsia="zh-CN"/>
        </w:rPr>
        <w:t>整理：</w:t>
      </w:r>
    </w:p>
    <w:p w14:paraId="518F6BCC">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lang w:eastAsia="zh-CN"/>
        </w:rPr>
      </w:pPr>
      <w:r>
        <w:rPr>
          <w:rFonts w:hint="eastAsia" w:cs="Times New Roman"/>
          <w:b w:val="0"/>
          <w:bCs w:val="0"/>
          <w:sz w:val="21"/>
          <w:szCs w:val="21"/>
          <w:lang w:val="en-US" w:eastAsia="zh-CN"/>
        </w:rPr>
        <w:t>1、</w:t>
      </w:r>
      <w:r>
        <w:rPr>
          <w:rFonts w:hint="eastAsia" w:cs="Times New Roman"/>
          <w:b w:val="0"/>
          <w:bCs w:val="0"/>
          <w:sz w:val="21"/>
          <w:szCs w:val="21"/>
          <w:lang w:eastAsia="zh-CN"/>
        </w:rPr>
        <w:t>必须遵守国家《档案法》、《保密法》和干部人事档案工作有关规定，保守秘密，确保档案的安全。</w:t>
      </w:r>
    </w:p>
    <w:p w14:paraId="552DDEB7">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lang w:eastAsia="zh-CN"/>
        </w:rPr>
      </w:pPr>
      <w:r>
        <w:rPr>
          <w:rFonts w:hint="eastAsia" w:cs="Times New Roman"/>
          <w:b w:val="0"/>
          <w:bCs w:val="0"/>
          <w:sz w:val="21"/>
          <w:szCs w:val="21"/>
          <w:lang w:val="en-US" w:eastAsia="zh-CN"/>
        </w:rPr>
        <w:t>2、</w:t>
      </w:r>
      <w:r>
        <w:rPr>
          <w:rFonts w:hint="eastAsia" w:cs="Times New Roman"/>
          <w:b w:val="0"/>
          <w:bCs w:val="0"/>
          <w:sz w:val="21"/>
          <w:szCs w:val="21"/>
          <w:lang w:eastAsia="zh-CN"/>
        </w:rPr>
        <w:t>不得私自涂改、圈划、污损、撤换、抽取、增添或伪造档案材料。</w:t>
      </w:r>
    </w:p>
    <w:p w14:paraId="5F3D1A9B">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lang w:eastAsia="zh-CN"/>
        </w:rPr>
      </w:pPr>
      <w:r>
        <w:rPr>
          <w:rFonts w:hint="eastAsia" w:cs="Times New Roman"/>
          <w:b w:val="0"/>
          <w:bCs w:val="0"/>
          <w:sz w:val="21"/>
          <w:szCs w:val="21"/>
          <w:lang w:val="en-US" w:eastAsia="zh-CN"/>
        </w:rPr>
        <w:t>3、</w:t>
      </w:r>
      <w:r>
        <w:rPr>
          <w:rFonts w:hint="eastAsia" w:cs="Times New Roman"/>
          <w:b w:val="0"/>
          <w:bCs w:val="0"/>
          <w:sz w:val="21"/>
          <w:szCs w:val="21"/>
          <w:lang w:eastAsia="zh-CN"/>
        </w:rPr>
        <w:t>不得擅自处理或销毁档案材料。</w:t>
      </w:r>
    </w:p>
    <w:p w14:paraId="2D0BB512">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lang w:eastAsia="zh-CN"/>
        </w:rPr>
      </w:pPr>
      <w:r>
        <w:rPr>
          <w:rFonts w:hint="eastAsia" w:cs="Times New Roman"/>
          <w:b w:val="0"/>
          <w:bCs w:val="0"/>
          <w:sz w:val="21"/>
          <w:szCs w:val="21"/>
          <w:lang w:val="en-US" w:eastAsia="zh-CN"/>
        </w:rPr>
        <w:t>4、</w:t>
      </w:r>
      <w:r>
        <w:rPr>
          <w:rFonts w:hint="eastAsia" w:cs="Times New Roman"/>
          <w:b w:val="0"/>
          <w:bCs w:val="0"/>
          <w:sz w:val="21"/>
          <w:szCs w:val="21"/>
          <w:lang w:eastAsia="zh-CN"/>
        </w:rPr>
        <w:t>在整理中，要加强对档案材料的管理，防止材料丢失或泄露材料内容。</w:t>
      </w:r>
    </w:p>
    <w:p w14:paraId="3386FE7D">
      <w:pPr>
        <w:keepNext w:val="0"/>
        <w:keepLines w:val="0"/>
        <w:pageBreakBefore w:val="0"/>
        <w:widowControl w:val="0"/>
        <w:kinsoku/>
        <w:wordWrap/>
        <w:overflowPunct/>
        <w:topLinePunct w:val="0"/>
        <w:autoSpaceDE/>
        <w:autoSpaceDN/>
        <w:bidi w:val="0"/>
        <w:adjustRightInd w:val="0"/>
        <w:snapToGrid w:val="0"/>
        <w:spacing w:line="288" w:lineRule="auto"/>
        <w:ind w:firstLine="422" w:firstLineChars="200"/>
        <w:textAlignment w:val="auto"/>
        <w:rPr>
          <w:rFonts w:hint="eastAsia" w:cs="Times New Roman"/>
          <w:b w:val="0"/>
          <w:bCs w:val="0"/>
          <w:sz w:val="21"/>
          <w:szCs w:val="21"/>
          <w:lang w:eastAsia="zh-CN"/>
        </w:rPr>
      </w:pPr>
      <w:r>
        <w:rPr>
          <w:rFonts w:hint="eastAsia" w:cs="Times New Roman"/>
          <w:b/>
          <w:bCs/>
          <w:sz w:val="21"/>
          <w:szCs w:val="21"/>
          <w:lang w:eastAsia="zh-CN"/>
        </w:rPr>
        <w:t>排序：</w:t>
      </w:r>
      <w:r>
        <w:rPr>
          <w:rFonts w:hint="eastAsia" w:cs="Times New Roman"/>
          <w:b w:val="0"/>
          <w:bCs w:val="0"/>
          <w:sz w:val="21"/>
          <w:szCs w:val="21"/>
          <w:lang w:eastAsia="zh-CN"/>
        </w:rPr>
        <w:t>档案材料排序后，用铅笔在每份材料首页的右上角编上类号和顺序号，每份材料正面右下角、反面左下角编写页码。</w:t>
      </w:r>
    </w:p>
    <w:p w14:paraId="27C23A70">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lang w:eastAsia="zh-CN"/>
        </w:rPr>
      </w:pPr>
      <w:r>
        <w:rPr>
          <w:rFonts w:hint="eastAsia" w:cs="Times New Roman"/>
          <w:b w:val="0"/>
          <w:bCs w:val="0"/>
          <w:sz w:val="21"/>
          <w:szCs w:val="21"/>
          <w:lang w:eastAsia="zh-CN"/>
        </w:rPr>
        <w:t>1、页码统一用阿拉伯数字编写，可根据实际情况对纸质档案材料中原有页码进行修改。</w:t>
      </w:r>
    </w:p>
    <w:p w14:paraId="69A065C5">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lang w:eastAsia="zh-CN"/>
        </w:rPr>
      </w:pPr>
      <w:r>
        <w:rPr>
          <w:rFonts w:hint="eastAsia" w:cs="Times New Roman"/>
          <w:b w:val="0"/>
          <w:bCs w:val="0"/>
          <w:sz w:val="21"/>
          <w:szCs w:val="21"/>
          <w:lang w:eastAsia="zh-CN"/>
        </w:rPr>
        <w:t>2、凡含有图文、表格的页面，每面必须编页。</w:t>
      </w:r>
    </w:p>
    <w:p w14:paraId="7EE816A9">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lang w:eastAsia="zh-CN"/>
        </w:rPr>
      </w:pPr>
      <w:r>
        <w:rPr>
          <w:rFonts w:hint="eastAsia" w:cs="Times New Roman"/>
          <w:b w:val="0"/>
          <w:bCs w:val="0"/>
          <w:sz w:val="21"/>
          <w:szCs w:val="21"/>
          <w:lang w:eastAsia="zh-CN"/>
        </w:rPr>
        <w:t>3、空白纸和托裱衬纸不计页数。</w:t>
      </w:r>
    </w:p>
    <w:p w14:paraId="05DA7285">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lang w:eastAsia="zh-CN"/>
        </w:rPr>
      </w:pPr>
      <w:r>
        <w:rPr>
          <w:rFonts w:hint="eastAsia" w:cs="Times New Roman"/>
          <w:b w:val="0"/>
          <w:bCs w:val="0"/>
          <w:sz w:val="21"/>
          <w:szCs w:val="21"/>
          <w:lang w:eastAsia="zh-CN"/>
        </w:rPr>
        <w:t>4、复印件和原件视为一份材料，统一编写页码。</w:t>
      </w:r>
    </w:p>
    <w:p w14:paraId="179DB6C9">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lang w:eastAsia="zh-CN"/>
        </w:rPr>
      </w:pPr>
      <w:r>
        <w:rPr>
          <w:rFonts w:hint="eastAsia" w:cs="Times New Roman"/>
          <w:b w:val="0"/>
          <w:bCs w:val="0"/>
          <w:sz w:val="21"/>
          <w:szCs w:val="21"/>
          <w:lang w:eastAsia="zh-CN"/>
        </w:rPr>
        <w:t>5、编写字体大小和位置应统一，字迹清楚，书写工整，防止漏编、错编。</w:t>
      </w:r>
    </w:p>
    <w:p w14:paraId="174F94BC">
      <w:pPr>
        <w:keepNext w:val="0"/>
        <w:keepLines w:val="0"/>
        <w:pageBreakBefore w:val="0"/>
        <w:widowControl w:val="0"/>
        <w:kinsoku/>
        <w:wordWrap/>
        <w:overflowPunct/>
        <w:topLinePunct w:val="0"/>
        <w:autoSpaceDE/>
        <w:autoSpaceDN/>
        <w:bidi w:val="0"/>
        <w:adjustRightInd w:val="0"/>
        <w:snapToGrid w:val="0"/>
        <w:spacing w:line="288" w:lineRule="auto"/>
        <w:ind w:firstLine="422" w:firstLineChars="200"/>
        <w:textAlignment w:val="auto"/>
        <w:rPr>
          <w:rFonts w:hint="eastAsia" w:cs="Times New Roman"/>
          <w:b w:val="0"/>
          <w:bCs w:val="0"/>
          <w:sz w:val="21"/>
          <w:szCs w:val="21"/>
          <w:lang w:eastAsia="zh-CN"/>
        </w:rPr>
      </w:pPr>
      <w:r>
        <w:rPr>
          <w:rFonts w:hint="eastAsia" w:cs="Times New Roman"/>
          <w:b/>
          <w:bCs/>
          <w:sz w:val="21"/>
          <w:szCs w:val="21"/>
          <w:lang w:eastAsia="zh-CN"/>
        </w:rPr>
        <w:t>编目：</w:t>
      </w:r>
      <w:r>
        <w:rPr>
          <w:rFonts w:hint="eastAsia" w:cs="Times New Roman"/>
          <w:b w:val="0"/>
          <w:bCs w:val="0"/>
          <w:sz w:val="21"/>
          <w:szCs w:val="21"/>
          <w:lang w:eastAsia="zh-CN"/>
        </w:rPr>
        <w:t>每卷干部档案必须有详细的档案材料目录。目录是查阅档案内容的索引，要认真进行编写。</w:t>
      </w:r>
    </w:p>
    <w:p w14:paraId="44D786AD">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lang w:eastAsia="zh-CN"/>
        </w:rPr>
      </w:pPr>
      <w:r>
        <w:rPr>
          <w:rFonts w:hint="eastAsia" w:cs="Times New Roman"/>
          <w:b w:val="0"/>
          <w:bCs w:val="0"/>
          <w:sz w:val="21"/>
          <w:szCs w:val="21"/>
          <w:lang w:eastAsia="zh-CN"/>
        </w:rPr>
        <w:t>1、按照类别排列顺序及档案材料目录格式，逐份逐项地进行填写；</w:t>
      </w:r>
    </w:p>
    <w:p w14:paraId="24AC3ED1">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lang w:eastAsia="zh-CN"/>
        </w:rPr>
      </w:pPr>
      <w:r>
        <w:rPr>
          <w:rFonts w:hint="eastAsia" w:cs="Times New Roman"/>
          <w:b w:val="0"/>
          <w:bCs w:val="0"/>
          <w:sz w:val="21"/>
          <w:szCs w:val="21"/>
          <w:lang w:eastAsia="zh-CN"/>
        </w:rPr>
        <w:t>2、“序号”填写材料类号和排列顺序号。序号栏的规范填写方法是:材料类号用汉字的“一”至“十”，二级分类的类号用（一）至（四），序号用阿拉伯数字。</w:t>
      </w:r>
    </w:p>
    <w:p w14:paraId="0D25B7FB">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lang w:eastAsia="zh-CN"/>
        </w:rPr>
      </w:pPr>
      <w:r>
        <w:rPr>
          <w:rFonts w:hint="eastAsia" w:cs="Times New Roman"/>
          <w:b w:val="0"/>
          <w:bCs w:val="0"/>
          <w:sz w:val="21"/>
          <w:szCs w:val="21"/>
          <w:lang w:eastAsia="zh-CN"/>
        </w:rPr>
        <w:t>3、“材料名称”根据材料题目填写。没有标题或标题不规范的，应另拟标题。材料的题目过长，可适当简化。凡原材料题目不符合实际内容的，须另行拟订题目。拟订或简化题目，必须确切反映材料的主要内容或性质特点。</w:t>
      </w:r>
    </w:p>
    <w:p w14:paraId="28184031">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lang w:eastAsia="zh-CN"/>
        </w:rPr>
      </w:pPr>
      <w:r>
        <w:rPr>
          <w:rFonts w:hint="eastAsia" w:cs="Times New Roman"/>
          <w:b w:val="0"/>
          <w:bCs w:val="0"/>
          <w:sz w:val="21"/>
          <w:szCs w:val="21"/>
          <w:lang w:eastAsia="zh-CN"/>
        </w:rPr>
        <w:t>4、“材料形成时间”填写材料落款时间。有多个时间的材料，一般以最后的时间为准。复制的档案材料，采用原件的形成时间。时间填写要尽量详细、规范，有具体年月日的，必须填写齐全。</w:t>
      </w:r>
    </w:p>
    <w:p w14:paraId="30E7BDB0">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lang w:eastAsia="zh-CN"/>
        </w:rPr>
      </w:pPr>
      <w:r>
        <w:rPr>
          <w:rFonts w:hint="eastAsia" w:cs="Times New Roman"/>
          <w:b w:val="0"/>
          <w:bCs w:val="0"/>
          <w:sz w:val="21"/>
          <w:szCs w:val="21"/>
          <w:lang w:eastAsia="zh-CN"/>
        </w:rPr>
        <w:t>5、“页数”填写材料的页数。按编好的页数如实填写。</w:t>
      </w:r>
    </w:p>
    <w:p w14:paraId="159AF817">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lang w:eastAsia="zh-CN"/>
        </w:rPr>
      </w:pPr>
      <w:r>
        <w:rPr>
          <w:rFonts w:hint="eastAsia" w:cs="Times New Roman"/>
          <w:b w:val="0"/>
          <w:bCs w:val="0"/>
          <w:sz w:val="21"/>
          <w:szCs w:val="21"/>
          <w:lang w:eastAsia="zh-CN"/>
        </w:rPr>
        <w:t>6、“备注”填写需要说明的情况。归档材料因为内容相关合并为一份材料的，要在备注栏中进行简要说明，如附有考察材料的干部任免审批表、复印件等。</w:t>
      </w:r>
    </w:p>
    <w:p w14:paraId="2787F194">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lang w:eastAsia="zh-CN"/>
        </w:rPr>
      </w:pPr>
      <w:r>
        <w:rPr>
          <w:rFonts w:hint="eastAsia" w:cs="Times New Roman"/>
          <w:b w:val="0"/>
          <w:bCs w:val="0"/>
          <w:sz w:val="21"/>
          <w:szCs w:val="21"/>
          <w:lang w:eastAsia="zh-CN"/>
        </w:rPr>
        <w:t>7、每类目录之后须留出适量的空格，供补充档案材料时使用。特别是第三、四、九类等，不能在同一页中填写其他类别材料的条目。</w:t>
      </w:r>
    </w:p>
    <w:p w14:paraId="648D03C7">
      <w:pPr>
        <w:keepNext w:val="0"/>
        <w:keepLines w:val="0"/>
        <w:pageBreakBefore w:val="0"/>
        <w:widowControl w:val="0"/>
        <w:kinsoku/>
        <w:wordWrap/>
        <w:overflowPunct/>
        <w:topLinePunct w:val="0"/>
        <w:autoSpaceDE/>
        <w:autoSpaceDN/>
        <w:bidi w:val="0"/>
        <w:adjustRightInd w:val="0"/>
        <w:snapToGrid w:val="0"/>
        <w:spacing w:line="288" w:lineRule="auto"/>
        <w:ind w:firstLine="422" w:firstLineChars="200"/>
        <w:textAlignment w:val="auto"/>
        <w:rPr>
          <w:rFonts w:hint="eastAsia" w:cs="Times New Roman"/>
          <w:b w:val="0"/>
          <w:bCs w:val="0"/>
          <w:sz w:val="21"/>
          <w:szCs w:val="21"/>
          <w:lang w:eastAsia="zh-CN"/>
        </w:rPr>
      </w:pPr>
      <w:r>
        <w:rPr>
          <w:rFonts w:hint="eastAsia" w:cs="Times New Roman"/>
          <w:b/>
          <w:bCs/>
          <w:sz w:val="21"/>
          <w:szCs w:val="21"/>
          <w:lang w:eastAsia="zh-CN"/>
        </w:rPr>
        <w:t>技术加工：</w:t>
      </w:r>
      <w:r>
        <w:rPr>
          <w:rFonts w:hint="eastAsia" w:cs="Times New Roman"/>
          <w:b w:val="0"/>
          <w:bCs w:val="0"/>
          <w:sz w:val="21"/>
          <w:szCs w:val="21"/>
          <w:lang w:eastAsia="zh-CN"/>
        </w:rPr>
        <w:t>对纸张破损、幅面不规则或字迹材料不符合归档要求的档案材料，应进行技术加工。</w:t>
      </w:r>
    </w:p>
    <w:p w14:paraId="13156AE1">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lang w:eastAsia="zh-CN"/>
        </w:rPr>
      </w:pPr>
      <w:r>
        <w:rPr>
          <w:rFonts w:hint="eastAsia" w:cs="Times New Roman"/>
          <w:b w:val="0"/>
          <w:bCs w:val="0"/>
          <w:sz w:val="21"/>
          <w:szCs w:val="21"/>
          <w:lang w:eastAsia="zh-CN"/>
        </w:rPr>
        <w:t>1、对纸张破损或字迹材料不符合要求的档案材料，应采用修复、复印、扫描等方法进行处理。复印件应附在原件后，与原件作为一份材料。</w:t>
      </w:r>
    </w:p>
    <w:p w14:paraId="71E38FAE">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lang w:eastAsia="zh-CN"/>
        </w:rPr>
      </w:pPr>
      <w:r>
        <w:rPr>
          <w:rFonts w:hint="eastAsia" w:cs="Times New Roman"/>
          <w:b w:val="0"/>
          <w:bCs w:val="0"/>
          <w:sz w:val="21"/>
          <w:szCs w:val="21"/>
          <w:lang w:eastAsia="zh-CN"/>
        </w:rPr>
        <w:t>2、幅面过大的档案材料应进行折叠。折叠后的档案材料要保持平整，文字、照片、印章、图形不倒立，不横放，便于展开阅读。</w:t>
      </w:r>
    </w:p>
    <w:p w14:paraId="1427753B">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lang w:eastAsia="zh-CN"/>
        </w:rPr>
      </w:pPr>
      <w:r>
        <w:rPr>
          <w:rFonts w:hint="eastAsia" w:cs="Times New Roman"/>
          <w:b w:val="0"/>
          <w:bCs w:val="0"/>
          <w:sz w:val="21"/>
          <w:szCs w:val="21"/>
          <w:lang w:eastAsia="zh-CN"/>
        </w:rPr>
        <w:t>3、幅面过小的档案材料应进行裱糊。裱糊用的衬纸，必须采用质量较好的白纸。</w:t>
      </w:r>
    </w:p>
    <w:p w14:paraId="78F7F4AC">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lang w:eastAsia="zh-CN"/>
        </w:rPr>
      </w:pPr>
      <w:r>
        <w:rPr>
          <w:rFonts w:hint="eastAsia" w:cs="Times New Roman"/>
          <w:b w:val="0"/>
          <w:bCs w:val="0"/>
          <w:sz w:val="21"/>
          <w:szCs w:val="21"/>
          <w:lang w:eastAsia="zh-CN"/>
        </w:rPr>
        <w:t>4、装订边过窄或装订线内有文字的档案材料应加边。档案材料一般应留够20-25毫米的装订边，不得压字和损伤材料内容。</w:t>
      </w:r>
    </w:p>
    <w:p w14:paraId="553BE8DA">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lang w:eastAsia="zh-CN"/>
        </w:rPr>
      </w:pPr>
      <w:r>
        <w:rPr>
          <w:rFonts w:hint="eastAsia" w:cs="Times New Roman"/>
          <w:b w:val="0"/>
          <w:bCs w:val="0"/>
          <w:sz w:val="21"/>
          <w:szCs w:val="21"/>
          <w:lang w:eastAsia="zh-CN"/>
        </w:rPr>
        <w:t>5、档案材料上的订书钉、曲别针、大头针等金属装订物应当拆除。</w:t>
      </w:r>
    </w:p>
    <w:p w14:paraId="28A32484">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lang w:eastAsia="zh-CN"/>
        </w:rPr>
      </w:pPr>
      <w:r>
        <w:rPr>
          <w:rFonts w:hint="eastAsia" w:cs="Times New Roman"/>
          <w:b w:val="0"/>
          <w:bCs w:val="0"/>
          <w:sz w:val="21"/>
          <w:szCs w:val="21"/>
          <w:lang w:eastAsia="zh-CN"/>
        </w:rPr>
        <w:t>6、每份档案材料应各自独立，严禁将多份材料以缝纫、裱糊等形式粘连在一起。同一份材料不要拆成散页。</w:t>
      </w:r>
    </w:p>
    <w:p w14:paraId="0A5F0843">
      <w:pPr>
        <w:keepNext w:val="0"/>
        <w:keepLines w:val="0"/>
        <w:pageBreakBefore w:val="0"/>
        <w:widowControl w:val="0"/>
        <w:kinsoku/>
        <w:wordWrap/>
        <w:overflowPunct/>
        <w:topLinePunct w:val="0"/>
        <w:autoSpaceDE/>
        <w:autoSpaceDN/>
        <w:bidi w:val="0"/>
        <w:adjustRightInd w:val="0"/>
        <w:snapToGrid w:val="0"/>
        <w:spacing w:line="288" w:lineRule="auto"/>
        <w:ind w:firstLine="422" w:firstLineChars="200"/>
        <w:textAlignment w:val="auto"/>
        <w:rPr>
          <w:rFonts w:hint="eastAsia" w:cs="Times New Roman"/>
          <w:b w:val="0"/>
          <w:bCs w:val="0"/>
          <w:sz w:val="21"/>
          <w:szCs w:val="21"/>
          <w:lang w:eastAsia="zh-CN"/>
        </w:rPr>
      </w:pPr>
      <w:r>
        <w:rPr>
          <w:rFonts w:hint="eastAsia" w:cs="Times New Roman"/>
          <w:b/>
          <w:bCs/>
          <w:sz w:val="21"/>
          <w:szCs w:val="21"/>
          <w:lang w:eastAsia="zh-CN"/>
        </w:rPr>
        <w:t>装订：</w:t>
      </w:r>
      <w:r>
        <w:rPr>
          <w:rFonts w:hint="eastAsia" w:cs="Times New Roman"/>
          <w:b w:val="0"/>
          <w:bCs w:val="0"/>
          <w:sz w:val="21"/>
          <w:szCs w:val="21"/>
          <w:lang w:eastAsia="zh-CN"/>
        </w:rPr>
        <w:t>每个干部的档案材料，必须装订成卷。在档案材料左侧打孔装订，装订后的档案，目录在卷首，卷内材料顺序与目录相符。档案盒需附背脊条，标注编号、姓名、籍贯等信息。</w:t>
      </w:r>
    </w:p>
    <w:p w14:paraId="53FC68EC">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lang w:eastAsia="zh-CN"/>
        </w:rPr>
      </w:pPr>
      <w:r>
        <w:rPr>
          <w:rFonts w:hint="eastAsia" w:cs="Times New Roman"/>
          <w:b w:val="0"/>
          <w:bCs w:val="0"/>
          <w:sz w:val="21"/>
          <w:szCs w:val="21"/>
          <w:lang w:eastAsia="zh-CN"/>
        </w:rPr>
        <w:t>干部人事档案如果太厚，应该分成两卷装订。分卷装订时，必须保证同一类材料分在同一卷中。</w:t>
      </w:r>
    </w:p>
    <w:p w14:paraId="151B7E7B">
      <w:pPr>
        <w:keepNext w:val="0"/>
        <w:keepLines w:val="0"/>
        <w:pageBreakBefore w:val="0"/>
        <w:widowControl w:val="0"/>
        <w:kinsoku/>
        <w:wordWrap/>
        <w:overflowPunct/>
        <w:topLinePunct w:val="0"/>
        <w:autoSpaceDE/>
        <w:autoSpaceDN/>
        <w:bidi w:val="0"/>
        <w:adjustRightInd w:val="0"/>
        <w:snapToGrid w:val="0"/>
        <w:spacing w:line="288" w:lineRule="auto"/>
        <w:ind w:firstLine="422" w:firstLineChars="200"/>
        <w:textAlignment w:val="auto"/>
        <w:rPr>
          <w:rFonts w:hint="eastAsia" w:cs="Times New Roman"/>
          <w:b w:val="0"/>
          <w:bCs w:val="0"/>
          <w:sz w:val="21"/>
          <w:szCs w:val="21"/>
          <w:lang w:eastAsia="zh-CN"/>
        </w:rPr>
      </w:pPr>
      <w:r>
        <w:rPr>
          <w:rFonts w:hint="eastAsia" w:cs="Times New Roman"/>
          <w:b/>
          <w:bCs/>
          <w:sz w:val="21"/>
          <w:szCs w:val="21"/>
          <w:lang w:eastAsia="zh-CN"/>
        </w:rPr>
        <w:t>验收：</w:t>
      </w:r>
      <w:r>
        <w:rPr>
          <w:rFonts w:hint="eastAsia" w:cs="Times New Roman"/>
          <w:b w:val="0"/>
          <w:bCs w:val="0"/>
          <w:sz w:val="21"/>
          <w:szCs w:val="21"/>
          <w:lang w:eastAsia="zh-CN"/>
        </w:rPr>
        <w:t>干部档案整理装订成卷后，必须认真细致地检查，经验收合格后，方能入库。</w:t>
      </w:r>
    </w:p>
    <w:p w14:paraId="09E50E22">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lang w:eastAsia="zh-CN"/>
        </w:rPr>
      </w:pPr>
      <w:r>
        <w:rPr>
          <w:rFonts w:hint="eastAsia" w:cs="Times New Roman"/>
          <w:b w:val="0"/>
          <w:bCs w:val="0"/>
          <w:sz w:val="21"/>
          <w:szCs w:val="21"/>
          <w:lang w:eastAsia="zh-CN"/>
        </w:rPr>
        <w:t>1、档案材料顺序与目录一致。</w:t>
      </w:r>
    </w:p>
    <w:p w14:paraId="67470F49">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lang w:eastAsia="zh-CN"/>
        </w:rPr>
      </w:pPr>
      <w:r>
        <w:rPr>
          <w:rFonts w:hint="eastAsia" w:cs="Times New Roman"/>
          <w:b w:val="0"/>
          <w:bCs w:val="0"/>
          <w:sz w:val="21"/>
          <w:szCs w:val="21"/>
          <w:lang w:eastAsia="zh-CN"/>
        </w:rPr>
        <w:t>2、全卷档案材料整齐。材料条件好的应做到四面整齐，条件差的，以装订线一边和下边两面为齐。</w:t>
      </w:r>
    </w:p>
    <w:p w14:paraId="3A1FFCFD">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lang w:eastAsia="zh-CN"/>
        </w:rPr>
      </w:pPr>
      <w:r>
        <w:rPr>
          <w:rFonts w:hint="eastAsia" w:cs="Times New Roman"/>
          <w:b w:val="0"/>
          <w:bCs w:val="0"/>
          <w:sz w:val="21"/>
          <w:szCs w:val="21"/>
          <w:lang w:eastAsia="zh-CN"/>
        </w:rPr>
        <w:t>3、不掉页、不倒页、不压字、不损坏文件，方便阅读。</w:t>
      </w:r>
    </w:p>
    <w:p w14:paraId="779B8E80">
      <w:pPr>
        <w:keepNext w:val="0"/>
        <w:keepLines w:val="0"/>
        <w:pageBreakBefore w:val="0"/>
        <w:widowControl w:val="0"/>
        <w:kinsoku/>
        <w:wordWrap/>
        <w:overflowPunct/>
        <w:topLinePunct w:val="0"/>
        <w:autoSpaceDE/>
        <w:autoSpaceDN/>
        <w:bidi w:val="0"/>
        <w:adjustRightInd w:val="0"/>
        <w:snapToGrid w:val="0"/>
        <w:spacing w:line="288" w:lineRule="auto"/>
        <w:ind w:firstLine="422" w:firstLineChars="200"/>
        <w:textAlignment w:val="auto"/>
        <w:rPr>
          <w:rFonts w:hint="eastAsia" w:cs="Times New Roman"/>
          <w:b/>
          <w:bCs/>
          <w:sz w:val="21"/>
          <w:szCs w:val="21"/>
          <w:lang w:eastAsia="zh-CN"/>
        </w:rPr>
      </w:pPr>
      <w:r>
        <w:rPr>
          <w:rFonts w:hint="eastAsia" w:cs="Times New Roman"/>
          <w:b/>
          <w:bCs/>
          <w:sz w:val="21"/>
          <w:szCs w:val="21"/>
          <w:lang w:eastAsia="zh-CN"/>
        </w:rPr>
        <w:t>（二）干部人事档案数字化加工要求</w:t>
      </w:r>
    </w:p>
    <w:p w14:paraId="23888CA1">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lang w:eastAsia="zh-CN"/>
        </w:rPr>
      </w:pPr>
      <w:r>
        <w:rPr>
          <w:rFonts w:hint="eastAsia" w:cs="Times New Roman"/>
          <w:b w:val="0"/>
          <w:bCs w:val="0"/>
          <w:sz w:val="21"/>
          <w:szCs w:val="21"/>
          <w:lang w:eastAsia="zh-CN"/>
        </w:rPr>
        <w:t>干部人事档案数字化加工流程为人员建库、目录录入、图像扫描、图像处理、打印装订、档案质检、档案入库等流程。数字化加工原则：真实准确、完整规范、可靠可用、安全保密。</w:t>
      </w:r>
    </w:p>
    <w:p w14:paraId="236ED3AF">
      <w:pPr>
        <w:keepNext w:val="0"/>
        <w:keepLines w:val="0"/>
        <w:pageBreakBefore w:val="0"/>
        <w:widowControl w:val="0"/>
        <w:kinsoku/>
        <w:wordWrap/>
        <w:overflowPunct/>
        <w:topLinePunct w:val="0"/>
        <w:autoSpaceDE/>
        <w:autoSpaceDN/>
        <w:bidi w:val="0"/>
        <w:adjustRightInd w:val="0"/>
        <w:snapToGrid w:val="0"/>
        <w:spacing w:line="288" w:lineRule="auto"/>
        <w:ind w:firstLine="422" w:firstLineChars="200"/>
        <w:textAlignment w:val="auto"/>
        <w:rPr>
          <w:rFonts w:hint="eastAsia" w:cs="Times New Roman"/>
          <w:b/>
          <w:bCs/>
          <w:sz w:val="21"/>
          <w:szCs w:val="21"/>
          <w:lang w:eastAsia="zh-CN"/>
        </w:rPr>
      </w:pPr>
      <w:r>
        <w:rPr>
          <w:rFonts w:hint="eastAsia" w:cs="Times New Roman"/>
          <w:b/>
          <w:bCs/>
          <w:sz w:val="21"/>
          <w:szCs w:val="21"/>
          <w:lang w:eastAsia="zh-CN"/>
        </w:rPr>
        <w:t>填写干部数字档案基本信息，填表要求与干部任免审批表的要求基本一致。</w:t>
      </w:r>
    </w:p>
    <w:p w14:paraId="08E2FB62">
      <w:pPr>
        <w:keepNext w:val="0"/>
        <w:keepLines w:val="0"/>
        <w:pageBreakBefore w:val="0"/>
        <w:widowControl w:val="0"/>
        <w:kinsoku/>
        <w:wordWrap/>
        <w:overflowPunct/>
        <w:topLinePunct w:val="0"/>
        <w:autoSpaceDE/>
        <w:autoSpaceDN/>
        <w:bidi w:val="0"/>
        <w:adjustRightInd w:val="0"/>
        <w:snapToGrid w:val="0"/>
        <w:spacing w:line="288" w:lineRule="auto"/>
        <w:ind w:firstLine="422" w:firstLineChars="200"/>
        <w:textAlignment w:val="auto"/>
        <w:rPr>
          <w:rFonts w:hint="eastAsia" w:cs="Times New Roman"/>
          <w:b/>
          <w:bCs/>
          <w:sz w:val="21"/>
          <w:szCs w:val="21"/>
          <w:lang w:eastAsia="zh-CN"/>
        </w:rPr>
      </w:pPr>
      <w:r>
        <w:rPr>
          <w:rFonts w:hint="eastAsia" w:cs="Times New Roman"/>
          <w:b/>
          <w:bCs/>
          <w:sz w:val="21"/>
          <w:szCs w:val="21"/>
          <w:lang w:eastAsia="zh-CN"/>
        </w:rPr>
        <w:t>录入目录应与档案内容一致，不多录、少录、错录，录入文字或数字的正确率须达到100%。</w:t>
      </w:r>
    </w:p>
    <w:p w14:paraId="682309B6">
      <w:pPr>
        <w:keepNext w:val="0"/>
        <w:keepLines w:val="0"/>
        <w:pageBreakBefore w:val="0"/>
        <w:widowControl w:val="0"/>
        <w:kinsoku/>
        <w:wordWrap/>
        <w:overflowPunct/>
        <w:topLinePunct w:val="0"/>
        <w:autoSpaceDE/>
        <w:autoSpaceDN/>
        <w:bidi w:val="0"/>
        <w:adjustRightInd w:val="0"/>
        <w:snapToGrid w:val="0"/>
        <w:spacing w:line="288" w:lineRule="auto"/>
        <w:ind w:firstLine="422" w:firstLineChars="200"/>
        <w:textAlignment w:val="auto"/>
        <w:rPr>
          <w:rFonts w:hint="eastAsia" w:cs="Times New Roman"/>
          <w:b/>
          <w:bCs/>
          <w:sz w:val="21"/>
          <w:szCs w:val="21"/>
          <w:lang w:eastAsia="zh-CN"/>
        </w:rPr>
      </w:pPr>
      <w:r>
        <w:rPr>
          <w:rFonts w:hint="eastAsia" w:cs="Times New Roman"/>
          <w:b/>
          <w:bCs/>
          <w:sz w:val="21"/>
          <w:szCs w:val="21"/>
          <w:lang w:eastAsia="zh-CN"/>
        </w:rPr>
        <w:t>图像扫描需要注意以下几个方面：</w:t>
      </w:r>
    </w:p>
    <w:p w14:paraId="57EBDA91">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lang w:eastAsia="zh-CN"/>
        </w:rPr>
      </w:pPr>
      <w:r>
        <w:rPr>
          <w:rFonts w:hint="eastAsia" w:cs="Times New Roman"/>
          <w:b w:val="0"/>
          <w:bCs w:val="0"/>
          <w:sz w:val="21"/>
          <w:szCs w:val="21"/>
          <w:lang w:eastAsia="zh-CN"/>
        </w:rPr>
        <w:t>1、一般采用平板扫描方式，翻盖内侧面粘贴白纸，防止出现黑洞黑边。</w:t>
      </w:r>
    </w:p>
    <w:p w14:paraId="26809250">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lang w:eastAsia="zh-CN"/>
        </w:rPr>
      </w:pPr>
      <w:r>
        <w:rPr>
          <w:rFonts w:hint="eastAsia" w:cs="Times New Roman"/>
          <w:b w:val="0"/>
          <w:bCs w:val="0"/>
          <w:sz w:val="21"/>
          <w:szCs w:val="21"/>
          <w:lang w:eastAsia="zh-CN"/>
        </w:rPr>
        <w:t>2、采用真彩色24位RGB模式、300dpi分辨率对档案进行扫描，图像数据格式为单页JPG格式。</w:t>
      </w:r>
    </w:p>
    <w:p w14:paraId="12874D6B">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lang w:eastAsia="zh-CN"/>
        </w:rPr>
      </w:pPr>
      <w:r>
        <w:rPr>
          <w:rFonts w:hint="eastAsia" w:cs="Times New Roman"/>
          <w:b w:val="0"/>
          <w:bCs w:val="0"/>
          <w:sz w:val="21"/>
          <w:szCs w:val="21"/>
          <w:lang w:eastAsia="zh-CN"/>
        </w:rPr>
        <w:t>3、扫描时档案与扫描仪边角平行摆放，注意轻拿轻压轻放档案，不得损坏纸质档案。</w:t>
      </w:r>
    </w:p>
    <w:p w14:paraId="3B5B66D4">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lang w:eastAsia="zh-CN"/>
        </w:rPr>
      </w:pPr>
      <w:r>
        <w:rPr>
          <w:rFonts w:hint="eastAsia" w:cs="Times New Roman"/>
          <w:b w:val="0"/>
          <w:bCs w:val="0"/>
          <w:sz w:val="21"/>
          <w:szCs w:val="21"/>
          <w:lang w:eastAsia="zh-CN"/>
        </w:rPr>
        <w:t>4、扫描完成后，需校验页数，如果页数不一致，应与纸质档案进行核对，核对一致后方可上传，防止漏扫。</w:t>
      </w:r>
    </w:p>
    <w:p w14:paraId="1CE26A79">
      <w:pPr>
        <w:keepNext w:val="0"/>
        <w:keepLines w:val="0"/>
        <w:pageBreakBefore w:val="0"/>
        <w:widowControl w:val="0"/>
        <w:kinsoku/>
        <w:wordWrap/>
        <w:overflowPunct/>
        <w:topLinePunct w:val="0"/>
        <w:autoSpaceDE/>
        <w:autoSpaceDN/>
        <w:bidi w:val="0"/>
        <w:adjustRightInd w:val="0"/>
        <w:snapToGrid w:val="0"/>
        <w:spacing w:line="288" w:lineRule="auto"/>
        <w:ind w:firstLine="422" w:firstLineChars="200"/>
        <w:textAlignment w:val="auto"/>
        <w:rPr>
          <w:rFonts w:hint="eastAsia" w:cs="Times New Roman"/>
          <w:b/>
          <w:bCs/>
          <w:sz w:val="21"/>
          <w:szCs w:val="21"/>
          <w:lang w:eastAsia="zh-CN"/>
        </w:rPr>
      </w:pPr>
      <w:r>
        <w:rPr>
          <w:rFonts w:hint="eastAsia" w:cs="Times New Roman"/>
          <w:b/>
          <w:bCs/>
          <w:sz w:val="21"/>
          <w:szCs w:val="21"/>
          <w:lang w:eastAsia="zh-CN"/>
        </w:rPr>
        <w:t>图像处理主要是对扫描过的图像进行旋转、纠偏、切边操作，处理需做到图像正、无黑边、图像宽高比例相宜、字迹居中等。</w:t>
      </w:r>
    </w:p>
    <w:p w14:paraId="0997F287">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lang w:eastAsia="zh-CN"/>
        </w:rPr>
      </w:pPr>
      <w:r>
        <w:rPr>
          <w:rFonts w:hint="eastAsia" w:cs="Times New Roman"/>
          <w:b w:val="0"/>
          <w:bCs w:val="0"/>
          <w:sz w:val="21"/>
          <w:szCs w:val="21"/>
          <w:lang w:eastAsia="zh-CN"/>
        </w:rPr>
        <w:t>1、图像清晰，亮度适中。</w:t>
      </w:r>
    </w:p>
    <w:p w14:paraId="2F97C3DC">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lang w:eastAsia="zh-CN"/>
        </w:rPr>
      </w:pPr>
      <w:r>
        <w:rPr>
          <w:rFonts w:hint="eastAsia" w:cs="Times New Roman"/>
          <w:b w:val="0"/>
          <w:bCs w:val="0"/>
          <w:sz w:val="21"/>
          <w:szCs w:val="21"/>
          <w:lang w:eastAsia="zh-CN"/>
        </w:rPr>
        <w:t>2、注意保留分类号和页码。</w:t>
      </w:r>
    </w:p>
    <w:p w14:paraId="60BA0A17">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lang w:eastAsia="zh-CN"/>
        </w:rPr>
      </w:pPr>
      <w:r>
        <w:rPr>
          <w:rFonts w:hint="eastAsia" w:cs="Times New Roman"/>
          <w:b w:val="0"/>
          <w:bCs w:val="0"/>
          <w:sz w:val="21"/>
          <w:szCs w:val="21"/>
          <w:lang w:eastAsia="zh-CN"/>
        </w:rPr>
        <w:t>3、图像保留纸张比例（不要切成细长或短粗），左右两边、上下两边尽量预留与页面内容同等边距。</w:t>
      </w:r>
    </w:p>
    <w:p w14:paraId="387F4A20">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lang w:eastAsia="zh-CN"/>
        </w:rPr>
      </w:pPr>
      <w:r>
        <w:rPr>
          <w:rFonts w:hint="eastAsia" w:cs="Times New Roman"/>
          <w:b w:val="0"/>
          <w:bCs w:val="0"/>
          <w:sz w:val="21"/>
          <w:szCs w:val="21"/>
          <w:lang w:eastAsia="zh-CN"/>
        </w:rPr>
        <w:t>4、不要有明显倾斜（不超过1°为准）。</w:t>
      </w:r>
    </w:p>
    <w:p w14:paraId="185B47D5">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lang w:eastAsia="zh-CN"/>
        </w:rPr>
      </w:pPr>
      <w:r>
        <w:rPr>
          <w:rFonts w:hint="eastAsia" w:cs="Times New Roman"/>
          <w:b w:val="0"/>
          <w:bCs w:val="0"/>
          <w:sz w:val="21"/>
          <w:szCs w:val="21"/>
          <w:lang w:eastAsia="zh-CN"/>
        </w:rPr>
        <w:t>5、检查扫描图像是否有压字、漏页、错扫等现象。一般备份数字档案仅需采集原始图像数据，不需作高清图像处理。</w:t>
      </w:r>
    </w:p>
    <w:p w14:paraId="3E8398D1">
      <w:pPr>
        <w:keepNext w:val="0"/>
        <w:keepLines w:val="0"/>
        <w:pageBreakBefore w:val="0"/>
        <w:widowControl w:val="0"/>
        <w:kinsoku/>
        <w:wordWrap/>
        <w:overflowPunct/>
        <w:topLinePunct w:val="0"/>
        <w:autoSpaceDE/>
        <w:autoSpaceDN/>
        <w:bidi w:val="0"/>
        <w:adjustRightInd w:val="0"/>
        <w:snapToGrid w:val="0"/>
        <w:spacing w:line="288" w:lineRule="auto"/>
        <w:ind w:firstLine="422" w:firstLineChars="200"/>
        <w:textAlignment w:val="auto"/>
        <w:rPr>
          <w:rFonts w:hint="eastAsia" w:cs="Times New Roman"/>
          <w:b/>
          <w:bCs/>
          <w:sz w:val="21"/>
          <w:szCs w:val="21"/>
          <w:lang w:eastAsia="zh-CN"/>
        </w:rPr>
      </w:pPr>
      <w:r>
        <w:rPr>
          <w:rFonts w:hint="eastAsia" w:cs="Times New Roman"/>
          <w:b/>
          <w:bCs/>
          <w:sz w:val="21"/>
          <w:szCs w:val="21"/>
          <w:lang w:eastAsia="zh-CN"/>
        </w:rPr>
        <w:t>质检方式：</w:t>
      </w:r>
    </w:p>
    <w:p w14:paraId="747F21AD">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lang w:eastAsia="zh-CN"/>
        </w:rPr>
      </w:pPr>
      <w:r>
        <w:rPr>
          <w:rFonts w:hint="eastAsia" w:cs="Times New Roman"/>
          <w:b w:val="0"/>
          <w:bCs w:val="0"/>
          <w:sz w:val="21"/>
          <w:szCs w:val="21"/>
          <w:lang w:eastAsia="zh-CN"/>
        </w:rPr>
        <w:t>1、自检：数字化加工人员对整理加工的档案全部进行质检，确保数字档案加工质量。</w:t>
      </w:r>
    </w:p>
    <w:p w14:paraId="09F9CED3">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lang w:eastAsia="zh-CN"/>
        </w:rPr>
      </w:pPr>
      <w:r>
        <w:rPr>
          <w:rFonts w:hint="eastAsia" w:cs="Times New Roman"/>
          <w:b w:val="0"/>
          <w:bCs w:val="0"/>
          <w:sz w:val="21"/>
          <w:szCs w:val="21"/>
          <w:lang w:eastAsia="zh-CN"/>
        </w:rPr>
        <w:t>2、抽检：档案管理人员按比例进行抽检，对抽检结果较差的情况要求数字化加工人员重新全部质检。</w:t>
      </w:r>
    </w:p>
    <w:p w14:paraId="5D51E7F1">
      <w:pPr>
        <w:keepNext w:val="0"/>
        <w:keepLines w:val="0"/>
        <w:pageBreakBefore w:val="0"/>
        <w:widowControl w:val="0"/>
        <w:kinsoku/>
        <w:wordWrap/>
        <w:overflowPunct/>
        <w:topLinePunct w:val="0"/>
        <w:autoSpaceDE/>
        <w:autoSpaceDN/>
        <w:bidi w:val="0"/>
        <w:adjustRightInd w:val="0"/>
        <w:snapToGrid w:val="0"/>
        <w:spacing w:line="288" w:lineRule="auto"/>
        <w:ind w:firstLine="422" w:firstLineChars="200"/>
        <w:textAlignment w:val="auto"/>
        <w:rPr>
          <w:rFonts w:hint="eastAsia" w:cs="Times New Roman"/>
          <w:b/>
          <w:bCs/>
          <w:sz w:val="21"/>
          <w:szCs w:val="21"/>
          <w:lang w:eastAsia="zh-CN"/>
        </w:rPr>
      </w:pPr>
      <w:r>
        <w:rPr>
          <w:rFonts w:hint="eastAsia" w:cs="Times New Roman"/>
          <w:b/>
          <w:bCs/>
          <w:sz w:val="21"/>
          <w:szCs w:val="21"/>
          <w:lang w:eastAsia="zh-CN"/>
        </w:rPr>
        <w:t>质检内容：</w:t>
      </w:r>
    </w:p>
    <w:p w14:paraId="3F860C4E">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lang w:eastAsia="zh-CN"/>
        </w:rPr>
      </w:pPr>
      <w:r>
        <w:rPr>
          <w:rFonts w:hint="eastAsia" w:cs="Times New Roman"/>
          <w:b w:val="0"/>
          <w:bCs w:val="0"/>
          <w:sz w:val="21"/>
          <w:szCs w:val="21"/>
          <w:lang w:eastAsia="zh-CN"/>
        </w:rPr>
        <w:t>1、纸质档案整理规范。</w:t>
      </w:r>
    </w:p>
    <w:p w14:paraId="2BD9D598">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lang w:eastAsia="zh-CN"/>
        </w:rPr>
      </w:pPr>
      <w:r>
        <w:rPr>
          <w:rFonts w:hint="eastAsia" w:cs="Times New Roman"/>
          <w:b w:val="0"/>
          <w:bCs w:val="0"/>
          <w:sz w:val="21"/>
          <w:szCs w:val="21"/>
          <w:lang w:eastAsia="zh-CN"/>
        </w:rPr>
        <w:t>2、纸质档案与数字档案一一校核，确保完全一致。</w:t>
      </w:r>
    </w:p>
    <w:p w14:paraId="260177B1">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lang w:eastAsia="zh-CN"/>
        </w:rPr>
      </w:pPr>
      <w:r>
        <w:rPr>
          <w:rFonts w:hint="eastAsia" w:cs="Times New Roman"/>
          <w:b w:val="0"/>
          <w:bCs w:val="0"/>
          <w:sz w:val="21"/>
          <w:szCs w:val="21"/>
          <w:lang w:eastAsia="zh-CN"/>
        </w:rPr>
        <w:t>3、数字档案基本信息正确无误。</w:t>
      </w:r>
    </w:p>
    <w:p w14:paraId="1DB39AEF">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lang w:eastAsia="zh-CN"/>
        </w:rPr>
      </w:pPr>
      <w:r>
        <w:rPr>
          <w:rFonts w:hint="eastAsia" w:cs="Times New Roman"/>
          <w:b w:val="0"/>
          <w:bCs w:val="0"/>
          <w:sz w:val="21"/>
          <w:szCs w:val="21"/>
          <w:lang w:eastAsia="zh-CN"/>
        </w:rPr>
        <w:t>4、数字档案图像处理合格。</w:t>
      </w:r>
    </w:p>
    <w:p w14:paraId="53552105">
      <w:pPr>
        <w:keepNext w:val="0"/>
        <w:keepLines w:val="0"/>
        <w:pageBreakBefore w:val="0"/>
        <w:widowControl w:val="0"/>
        <w:kinsoku/>
        <w:wordWrap/>
        <w:overflowPunct/>
        <w:topLinePunct w:val="0"/>
        <w:autoSpaceDE/>
        <w:autoSpaceDN/>
        <w:bidi w:val="0"/>
        <w:adjustRightInd w:val="0"/>
        <w:snapToGrid w:val="0"/>
        <w:spacing w:line="288" w:lineRule="auto"/>
        <w:ind w:firstLine="422" w:firstLineChars="200"/>
        <w:textAlignment w:val="auto"/>
        <w:rPr>
          <w:rFonts w:hint="eastAsia" w:cs="Times New Roman"/>
          <w:b w:val="0"/>
          <w:bCs w:val="0"/>
          <w:sz w:val="21"/>
          <w:szCs w:val="21"/>
          <w:lang w:eastAsia="zh-CN"/>
        </w:rPr>
      </w:pPr>
      <w:r>
        <w:rPr>
          <w:rFonts w:hint="eastAsia" w:cs="Times New Roman"/>
          <w:b/>
          <w:bCs/>
          <w:sz w:val="21"/>
          <w:szCs w:val="21"/>
          <w:lang w:eastAsia="zh-CN"/>
        </w:rPr>
        <w:t>验收标准：</w:t>
      </w:r>
      <w:r>
        <w:rPr>
          <w:rFonts w:hint="eastAsia" w:cs="Times New Roman"/>
          <w:b w:val="0"/>
          <w:bCs w:val="0"/>
          <w:sz w:val="21"/>
          <w:szCs w:val="21"/>
          <w:lang w:eastAsia="zh-CN"/>
        </w:rPr>
        <w:t>对档案数字化质量和纸质档案原件进行检查验收。</w:t>
      </w:r>
    </w:p>
    <w:p w14:paraId="709B33A7">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lang w:eastAsia="zh-CN"/>
        </w:rPr>
      </w:pPr>
      <w:r>
        <w:rPr>
          <w:rFonts w:hint="eastAsia" w:cs="Times New Roman"/>
          <w:b w:val="0"/>
          <w:bCs w:val="0"/>
          <w:sz w:val="21"/>
          <w:szCs w:val="21"/>
          <w:lang w:eastAsia="zh-CN"/>
        </w:rPr>
        <w:t>1、目录录入正确率应达到100%。</w:t>
      </w:r>
    </w:p>
    <w:p w14:paraId="1965E63C">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lang w:eastAsia="zh-CN"/>
        </w:rPr>
      </w:pPr>
      <w:r>
        <w:rPr>
          <w:rFonts w:hint="eastAsia" w:cs="Times New Roman"/>
          <w:b w:val="0"/>
          <w:bCs w:val="0"/>
          <w:sz w:val="21"/>
          <w:szCs w:val="21"/>
          <w:lang w:eastAsia="zh-CN"/>
        </w:rPr>
        <w:t>2、数字档案与纸质档案内容一致性应达到100%。</w:t>
      </w:r>
    </w:p>
    <w:p w14:paraId="32AF4D15">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lang w:eastAsia="zh-CN"/>
        </w:rPr>
      </w:pPr>
      <w:r>
        <w:rPr>
          <w:rFonts w:hint="eastAsia" w:cs="Times New Roman"/>
          <w:b w:val="0"/>
          <w:bCs w:val="0"/>
          <w:sz w:val="21"/>
          <w:szCs w:val="21"/>
          <w:lang w:eastAsia="zh-CN"/>
        </w:rPr>
        <w:t>3、原始图像处理的合格率应达到98%以上，图像出现明显的黑线、指印、阴影、倾斜度超过1°、图像内容没有居中、缺页、错页、重页即为不合格。</w:t>
      </w:r>
    </w:p>
    <w:p w14:paraId="49D9E2B8">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lang w:eastAsia="zh-CN"/>
        </w:rPr>
      </w:pPr>
      <w:r>
        <w:rPr>
          <w:rFonts w:hint="eastAsia" w:cs="Times New Roman"/>
          <w:b w:val="0"/>
          <w:bCs w:val="0"/>
          <w:sz w:val="21"/>
          <w:szCs w:val="21"/>
          <w:lang w:eastAsia="zh-CN"/>
        </w:rPr>
        <w:t>4、纸质档案整理规范，不出现松动、顺序颠倒、缺页、破损等情况。</w:t>
      </w:r>
    </w:p>
    <w:p w14:paraId="4FE87683">
      <w:pPr>
        <w:keepNext w:val="0"/>
        <w:keepLines w:val="0"/>
        <w:pageBreakBefore w:val="0"/>
        <w:widowControl w:val="0"/>
        <w:kinsoku/>
        <w:wordWrap/>
        <w:overflowPunct/>
        <w:topLinePunct w:val="0"/>
        <w:autoSpaceDE/>
        <w:autoSpaceDN/>
        <w:bidi w:val="0"/>
        <w:adjustRightInd w:val="0"/>
        <w:snapToGrid w:val="0"/>
        <w:spacing w:line="288" w:lineRule="auto"/>
        <w:ind w:firstLine="422" w:firstLineChars="200"/>
        <w:textAlignment w:val="auto"/>
        <w:rPr>
          <w:rFonts w:hint="eastAsia" w:cs="Times New Roman"/>
          <w:b/>
          <w:bCs/>
          <w:sz w:val="21"/>
          <w:szCs w:val="21"/>
          <w:lang w:eastAsia="zh-CN"/>
        </w:rPr>
      </w:pPr>
      <w:r>
        <w:rPr>
          <w:rFonts w:hint="eastAsia" w:cs="Times New Roman"/>
          <w:b/>
          <w:bCs/>
          <w:sz w:val="21"/>
          <w:szCs w:val="21"/>
          <w:lang w:eastAsia="zh-CN"/>
        </w:rPr>
        <w:t>对于以下几种情况需严格要求：</w:t>
      </w:r>
    </w:p>
    <w:p w14:paraId="74557718">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lang w:eastAsia="zh-CN"/>
        </w:rPr>
      </w:pPr>
      <w:r>
        <w:rPr>
          <w:rFonts w:hint="eastAsia" w:cs="Times New Roman"/>
          <w:b w:val="0"/>
          <w:bCs w:val="0"/>
          <w:sz w:val="21"/>
          <w:szCs w:val="21"/>
          <w:lang w:eastAsia="zh-CN"/>
        </w:rPr>
        <w:t>1、档案中出现非本人材料。</w:t>
      </w:r>
    </w:p>
    <w:p w14:paraId="3E072D07">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lang w:eastAsia="zh-CN"/>
        </w:rPr>
      </w:pPr>
      <w:r>
        <w:rPr>
          <w:rFonts w:hint="eastAsia" w:cs="Times New Roman"/>
          <w:b w:val="0"/>
          <w:bCs w:val="0"/>
          <w:sz w:val="21"/>
          <w:szCs w:val="21"/>
          <w:lang w:eastAsia="zh-CN"/>
        </w:rPr>
        <w:t>2、数字档案缺页漏页。</w:t>
      </w:r>
    </w:p>
    <w:p w14:paraId="14A28CF9">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lang w:eastAsia="zh-CN"/>
        </w:rPr>
      </w:pPr>
      <w:r>
        <w:rPr>
          <w:rFonts w:hint="eastAsia" w:cs="Times New Roman"/>
          <w:b w:val="0"/>
          <w:bCs w:val="0"/>
          <w:sz w:val="21"/>
          <w:szCs w:val="21"/>
          <w:lang w:eastAsia="zh-CN"/>
        </w:rPr>
        <w:t>3、数字档案基本信息填写有误。</w:t>
      </w:r>
    </w:p>
    <w:p w14:paraId="4F75DA58">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lang w:eastAsia="zh-CN"/>
        </w:rPr>
      </w:pPr>
      <w:r>
        <w:rPr>
          <w:rFonts w:hint="eastAsia" w:cs="Times New Roman"/>
          <w:b w:val="0"/>
          <w:bCs w:val="0"/>
          <w:sz w:val="21"/>
          <w:szCs w:val="21"/>
          <w:lang w:eastAsia="zh-CN"/>
        </w:rPr>
        <w:t>4、同份材料分散归类处理。</w:t>
      </w:r>
    </w:p>
    <w:p w14:paraId="05C59C48">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lang w:eastAsia="zh-CN"/>
        </w:rPr>
      </w:pPr>
      <w:r>
        <w:rPr>
          <w:rFonts w:hint="eastAsia" w:cs="Times New Roman"/>
          <w:b w:val="0"/>
          <w:bCs w:val="0"/>
          <w:sz w:val="21"/>
          <w:szCs w:val="21"/>
          <w:lang w:eastAsia="zh-CN"/>
        </w:rPr>
        <w:t>5、其他严重影响档案质量的问题。</w:t>
      </w:r>
    </w:p>
    <w:p w14:paraId="3B023CF8">
      <w:pPr>
        <w:keepNext w:val="0"/>
        <w:keepLines w:val="0"/>
        <w:pageBreakBefore w:val="0"/>
        <w:widowControl w:val="0"/>
        <w:kinsoku/>
        <w:wordWrap/>
        <w:overflowPunct/>
        <w:topLinePunct w:val="0"/>
        <w:autoSpaceDE/>
        <w:autoSpaceDN/>
        <w:bidi w:val="0"/>
        <w:adjustRightInd w:val="0"/>
        <w:snapToGrid w:val="0"/>
        <w:spacing w:line="288" w:lineRule="auto"/>
        <w:ind w:firstLine="422" w:firstLineChars="200"/>
        <w:textAlignment w:val="auto"/>
        <w:rPr>
          <w:rFonts w:hint="eastAsia" w:cs="Times New Roman"/>
          <w:b/>
          <w:bCs/>
          <w:sz w:val="21"/>
          <w:szCs w:val="21"/>
          <w:lang w:eastAsia="zh-CN"/>
        </w:rPr>
      </w:pPr>
      <w:r>
        <w:rPr>
          <w:rFonts w:hint="eastAsia" w:cs="Times New Roman"/>
          <w:b/>
          <w:bCs/>
          <w:sz w:val="21"/>
          <w:szCs w:val="21"/>
          <w:lang w:eastAsia="zh-CN"/>
        </w:rPr>
        <w:t>（</w:t>
      </w:r>
      <w:r>
        <w:rPr>
          <w:rFonts w:hint="eastAsia" w:cs="Times New Roman"/>
          <w:b/>
          <w:bCs/>
          <w:sz w:val="21"/>
          <w:szCs w:val="21"/>
          <w:lang w:val="en-US" w:eastAsia="zh-CN"/>
        </w:rPr>
        <w:t>三</w:t>
      </w:r>
      <w:r>
        <w:rPr>
          <w:rFonts w:hint="eastAsia" w:cs="Times New Roman"/>
          <w:b/>
          <w:bCs/>
          <w:sz w:val="21"/>
          <w:szCs w:val="21"/>
          <w:lang w:eastAsia="zh-CN"/>
        </w:rPr>
        <w:t>）其它要求</w:t>
      </w:r>
    </w:p>
    <w:p w14:paraId="49E41B0D">
      <w:pPr>
        <w:keepNext w:val="0"/>
        <w:keepLines w:val="0"/>
        <w:pageBreakBefore w:val="0"/>
        <w:widowControl w:val="0"/>
        <w:kinsoku/>
        <w:wordWrap/>
        <w:overflowPunct/>
        <w:topLinePunct w:val="0"/>
        <w:autoSpaceDE/>
        <w:autoSpaceDN/>
        <w:bidi w:val="0"/>
        <w:adjustRightInd w:val="0"/>
        <w:snapToGrid w:val="0"/>
        <w:spacing w:line="288" w:lineRule="auto"/>
        <w:ind w:firstLine="422" w:firstLineChars="200"/>
        <w:textAlignment w:val="auto"/>
        <w:rPr>
          <w:rFonts w:hint="eastAsia" w:cs="Times New Roman"/>
          <w:b w:val="0"/>
          <w:bCs w:val="0"/>
          <w:sz w:val="21"/>
          <w:szCs w:val="21"/>
          <w:lang w:eastAsia="zh-CN"/>
        </w:rPr>
      </w:pPr>
      <w:r>
        <w:rPr>
          <w:rFonts w:hint="eastAsia" w:cs="Times New Roman"/>
          <w:b/>
          <w:bCs/>
          <w:sz w:val="21"/>
          <w:szCs w:val="21"/>
          <w:lang w:eastAsia="zh-CN"/>
        </w:rPr>
        <w:t>人员要求：</w:t>
      </w:r>
      <w:r>
        <w:rPr>
          <w:rFonts w:hint="eastAsia" w:cs="Times New Roman"/>
          <w:b w:val="0"/>
          <w:bCs w:val="0"/>
          <w:sz w:val="21"/>
          <w:szCs w:val="21"/>
          <w:lang w:eastAsia="zh-CN"/>
        </w:rPr>
        <w:t>为了保证档案实体和档案信息的安全及扫描质量，供应商要有必要措施保证一支相对稳定的数字化加工队伍（至少3人），工作人员要严格遵守采购单位的保密、安全各项要求。项目组长和相关主要技术人员必须具备同类档案数字化加工项目1年及以上的从业经验。本项目所有实施人员在项目服务周期内，不得随意更换或者频繁使用新人，若有确需更换人员需经采购单位同意。如技术服务要求中未特别注明需执行的国家相关标准、行业标准、地方标准或者其他标准、规范，则统一执行最新标准、规范。</w:t>
      </w:r>
    </w:p>
    <w:p w14:paraId="3561F9C3">
      <w:pPr>
        <w:keepNext w:val="0"/>
        <w:keepLines w:val="0"/>
        <w:pageBreakBefore w:val="0"/>
        <w:widowControl w:val="0"/>
        <w:kinsoku/>
        <w:wordWrap/>
        <w:overflowPunct/>
        <w:topLinePunct w:val="0"/>
        <w:autoSpaceDE/>
        <w:autoSpaceDN/>
        <w:bidi w:val="0"/>
        <w:adjustRightInd w:val="0"/>
        <w:snapToGrid w:val="0"/>
        <w:spacing w:line="288" w:lineRule="auto"/>
        <w:ind w:firstLine="422" w:firstLineChars="200"/>
        <w:textAlignment w:val="auto"/>
        <w:rPr>
          <w:rFonts w:hint="eastAsia" w:cs="Times New Roman"/>
          <w:b w:val="0"/>
          <w:bCs w:val="0"/>
          <w:sz w:val="21"/>
          <w:szCs w:val="21"/>
          <w:lang w:eastAsia="zh-CN"/>
        </w:rPr>
      </w:pPr>
      <w:r>
        <w:rPr>
          <w:rFonts w:hint="eastAsia" w:cs="Times New Roman"/>
          <w:b/>
          <w:bCs/>
          <w:sz w:val="21"/>
          <w:szCs w:val="21"/>
          <w:lang w:eastAsia="zh-CN"/>
        </w:rPr>
        <w:t>安全保密要求：</w:t>
      </w:r>
      <w:r>
        <w:rPr>
          <w:rFonts w:hint="eastAsia" w:cs="Times New Roman"/>
          <w:b w:val="0"/>
          <w:bCs w:val="0"/>
          <w:sz w:val="21"/>
          <w:szCs w:val="21"/>
          <w:lang w:eastAsia="zh-CN"/>
        </w:rPr>
        <w:t>供应商需与浙江工商大学组织部签订保证档案实体和档案信息安全的保密协议，不得截留和向第三方泄露所涉及的档案、资料的内容、信息及最终形成的各类数据，确保档案信息的安全保密，若有违反，依据《中华人民共和国档案法》、《中华人民共和国保守国家秘密法》、《干部人事档案工作条例》等追究责任。</w:t>
      </w:r>
    </w:p>
    <w:p w14:paraId="45777871">
      <w:pPr>
        <w:keepNext w:val="0"/>
        <w:keepLines w:val="0"/>
        <w:pageBreakBefore w:val="0"/>
        <w:widowControl w:val="0"/>
        <w:kinsoku/>
        <w:wordWrap/>
        <w:overflowPunct/>
        <w:topLinePunct w:val="0"/>
        <w:autoSpaceDE/>
        <w:autoSpaceDN/>
        <w:bidi w:val="0"/>
        <w:adjustRightInd w:val="0"/>
        <w:snapToGrid w:val="0"/>
        <w:spacing w:line="288" w:lineRule="auto"/>
        <w:ind w:firstLine="422" w:firstLineChars="200"/>
        <w:textAlignment w:val="auto"/>
        <w:rPr>
          <w:rFonts w:hint="eastAsia" w:cs="Times New Roman"/>
          <w:b w:val="0"/>
          <w:bCs w:val="0"/>
          <w:sz w:val="21"/>
          <w:szCs w:val="21"/>
          <w:lang w:eastAsia="zh-CN"/>
        </w:rPr>
      </w:pPr>
      <w:r>
        <w:rPr>
          <w:rFonts w:hint="eastAsia" w:cs="Times New Roman"/>
          <w:b/>
          <w:bCs/>
          <w:sz w:val="21"/>
          <w:szCs w:val="21"/>
          <w:lang w:eastAsia="zh-CN"/>
        </w:rPr>
        <w:t>后续服务：</w:t>
      </w:r>
      <w:r>
        <w:rPr>
          <w:rFonts w:hint="eastAsia" w:cs="Times New Roman"/>
          <w:b w:val="0"/>
          <w:bCs w:val="0"/>
          <w:sz w:val="21"/>
          <w:szCs w:val="21"/>
          <w:lang w:eastAsia="zh-CN"/>
        </w:rPr>
        <w:t>供应商对于加工的产品出现数字化图片的遗漏或与要求不符，要及时地检查纠正并补上，对于移交后的数字化图像，若出现遗漏，所提交的移动硬盘必须重刻，内部的文件排序必须按照原始纸质档案文件的次序排放；加工方加工数字化图像，对于加工中所产生的错误或与要求不符，所产生的费用由加工方负责；加工方对于移交后的移动硬盘的服务响应时间为2个工作日内到达现场，并及时纠正和修改，修改后产品的提交期限不超过一周，所产生的费用由供应商负责。供应商服务范围内加工的数字化成果，在项目完成验收后的12个月为质保期。</w:t>
      </w:r>
    </w:p>
    <w:p w14:paraId="6B0EDF30">
      <w:pPr>
        <w:keepNext w:val="0"/>
        <w:keepLines w:val="0"/>
        <w:pageBreakBefore w:val="0"/>
        <w:widowControl w:val="0"/>
        <w:kinsoku/>
        <w:wordWrap/>
        <w:overflowPunct/>
        <w:topLinePunct w:val="0"/>
        <w:autoSpaceDE/>
        <w:autoSpaceDN/>
        <w:bidi w:val="0"/>
        <w:adjustRightInd w:val="0"/>
        <w:snapToGrid w:val="0"/>
        <w:spacing w:line="288" w:lineRule="auto"/>
        <w:ind w:firstLine="422" w:firstLineChars="200"/>
        <w:textAlignment w:val="auto"/>
        <w:rPr>
          <w:rFonts w:hint="eastAsia" w:cs="Times New Roman"/>
          <w:b/>
          <w:bCs/>
          <w:sz w:val="21"/>
          <w:szCs w:val="21"/>
          <w:lang w:eastAsia="zh-CN"/>
        </w:rPr>
      </w:pPr>
      <w:r>
        <w:rPr>
          <w:rFonts w:hint="eastAsia" w:cs="Times New Roman"/>
          <w:b/>
          <w:bCs/>
          <w:sz w:val="21"/>
          <w:szCs w:val="21"/>
          <w:lang w:eastAsia="zh-CN"/>
        </w:rPr>
        <w:t>采购人能提供的条件：</w:t>
      </w:r>
    </w:p>
    <w:p w14:paraId="35EA0163">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lang w:eastAsia="zh-CN"/>
        </w:rPr>
      </w:pPr>
      <w:r>
        <w:rPr>
          <w:rFonts w:hint="eastAsia" w:cs="Times New Roman"/>
          <w:b w:val="0"/>
          <w:bCs w:val="0"/>
          <w:sz w:val="21"/>
          <w:szCs w:val="21"/>
          <w:lang w:eastAsia="zh-CN"/>
        </w:rPr>
        <w:t>工作场地：浙江工商大学组织部干部人事档案管理办公室（工作日8：00—17：00）。</w:t>
      </w:r>
    </w:p>
    <w:p w14:paraId="64CACC29">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lang w:eastAsia="zh-CN"/>
        </w:rPr>
      </w:pPr>
      <w:r>
        <w:rPr>
          <w:rFonts w:hint="eastAsia" w:cs="Times New Roman"/>
          <w:b w:val="0"/>
          <w:bCs w:val="0"/>
          <w:sz w:val="21"/>
          <w:szCs w:val="21"/>
          <w:lang w:eastAsia="zh-CN"/>
        </w:rPr>
        <w:t>工作设备：台式电脑3台、平板扫描仪（影源彩色A3快速平板X260A）1台、打印机（HP LASTER JET 1505）1台、打孔机2台。</w:t>
      </w:r>
    </w:p>
    <w:p w14:paraId="55ECD6F2">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lang w:eastAsia="zh-CN"/>
        </w:rPr>
      </w:pPr>
      <w:r>
        <w:rPr>
          <w:rFonts w:hint="eastAsia" w:cs="Times New Roman"/>
          <w:b w:val="0"/>
          <w:bCs w:val="0"/>
          <w:sz w:val="21"/>
          <w:szCs w:val="21"/>
          <w:lang w:eastAsia="zh-CN"/>
        </w:rPr>
        <w:t>工作场地和工作设备由采购人提供，若供应商需要自带设备进场，需书面申请经采购人书面回复同意后方可进行。</w:t>
      </w:r>
    </w:p>
    <w:p w14:paraId="38AF964A">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b w:val="0"/>
          <w:bCs w:val="0"/>
          <w:sz w:val="21"/>
          <w:szCs w:val="21"/>
          <w:lang w:eastAsia="zh-CN"/>
        </w:rPr>
      </w:pPr>
      <w:r>
        <w:rPr>
          <w:rFonts w:hint="eastAsia" w:cs="Times New Roman"/>
          <w:b w:val="0"/>
          <w:bCs w:val="0"/>
          <w:sz w:val="21"/>
          <w:szCs w:val="21"/>
          <w:lang w:eastAsia="zh-CN"/>
        </w:rPr>
        <w:t>服务期内所需的打印机硒鼓、纸张、文具等耗材由供应商自行解决。</w:t>
      </w:r>
    </w:p>
    <w:p w14:paraId="6BF4BE78">
      <w:pPr>
        <w:keepNext w:val="0"/>
        <w:keepLines w:val="0"/>
        <w:pageBreakBefore w:val="0"/>
        <w:widowControl w:val="0"/>
        <w:kinsoku/>
        <w:wordWrap/>
        <w:overflowPunct/>
        <w:topLinePunct w:val="0"/>
        <w:autoSpaceDE/>
        <w:autoSpaceDN/>
        <w:bidi w:val="0"/>
        <w:adjustRightInd w:val="0"/>
        <w:snapToGrid w:val="0"/>
        <w:spacing w:line="288" w:lineRule="auto"/>
        <w:ind w:firstLine="422" w:firstLineChars="200"/>
        <w:textAlignment w:val="auto"/>
        <w:rPr>
          <w:rFonts w:hint="eastAsia" w:cs="Times New Roman"/>
          <w:b/>
          <w:bCs/>
          <w:sz w:val="21"/>
          <w:szCs w:val="21"/>
          <w:lang w:eastAsia="zh-CN"/>
        </w:rPr>
      </w:pPr>
      <w:r>
        <w:rPr>
          <w:rFonts w:hint="eastAsia" w:cs="Times New Roman"/>
          <w:b/>
          <w:bCs/>
          <w:sz w:val="21"/>
          <w:szCs w:val="21"/>
          <w:lang w:eastAsia="zh-CN"/>
        </w:rPr>
        <w:t>报价：</w:t>
      </w:r>
    </w:p>
    <w:p w14:paraId="2BC15716">
      <w:pPr>
        <w:adjustRightInd w:val="0"/>
        <w:snapToGrid w:val="0"/>
        <w:spacing w:line="288" w:lineRule="auto"/>
        <w:ind w:firstLine="420" w:firstLineChars="200"/>
        <w:rPr>
          <w:rFonts w:hint="eastAsia" w:cs="Times New Roman"/>
          <w:b w:val="0"/>
          <w:bCs w:val="0"/>
          <w:sz w:val="21"/>
          <w:szCs w:val="21"/>
          <w:lang w:eastAsia="zh-CN"/>
        </w:rPr>
      </w:pPr>
      <w:r>
        <w:rPr>
          <w:rFonts w:hint="eastAsia" w:cs="Times New Roman"/>
          <w:b w:val="0"/>
          <w:bCs w:val="0"/>
          <w:sz w:val="21"/>
          <w:szCs w:val="21"/>
          <w:lang w:eastAsia="zh-CN"/>
        </w:rPr>
        <w:t>纸质档案数字化按完成高级职称人数计算，每人1卷，每卷约400页，按综合单价进行报价。</w:t>
      </w:r>
    </w:p>
    <w:p w14:paraId="713946F6">
      <w:pPr>
        <w:adjustRightInd w:val="0"/>
        <w:snapToGrid w:val="0"/>
        <w:spacing w:line="288" w:lineRule="auto"/>
        <w:rPr>
          <w:rFonts w:hint="eastAsia" w:ascii="宋体" w:hAnsi="宋体" w:eastAsia="宋体" w:cs="宋体"/>
          <w:b/>
          <w:bCs/>
          <w:sz w:val="21"/>
          <w:szCs w:val="21"/>
          <w:highlight w:val="none"/>
          <w:lang w:val="en-US" w:eastAsia="zh-CN"/>
        </w:rPr>
      </w:pPr>
    </w:p>
    <w:p w14:paraId="189CBDD8">
      <w:pPr>
        <w:adjustRightInd w:val="0"/>
        <w:snapToGrid w:val="0"/>
        <w:spacing w:line="288" w:lineRule="auto"/>
        <w:ind w:firstLine="422" w:firstLineChars="200"/>
        <w:rPr>
          <w:rFonts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注：</w:t>
      </w:r>
      <w:r>
        <w:rPr>
          <w:rFonts w:hint="eastAsia" w:ascii="宋体" w:hAnsi="宋体" w:eastAsia="宋体" w:cs="宋体"/>
          <w:b w:val="0"/>
          <w:bCs w:val="0"/>
          <w:sz w:val="21"/>
          <w:szCs w:val="21"/>
          <w:highlight w:val="none"/>
        </w:rPr>
        <w:t>需执行的国家相关标准、行业标准、地方标准或者其他标准、规范：</w:t>
      </w:r>
      <w:bookmarkStart w:id="31" w:name="_Hlk97039652"/>
      <w:r>
        <w:rPr>
          <w:rFonts w:hint="eastAsia" w:ascii="宋体" w:hAnsi="宋体" w:eastAsia="宋体" w:cs="宋体"/>
          <w:b w:val="0"/>
          <w:bCs w:val="0"/>
          <w:sz w:val="21"/>
          <w:szCs w:val="21"/>
          <w:highlight w:val="none"/>
        </w:rPr>
        <w:t>如</w:t>
      </w:r>
      <w:r>
        <w:rPr>
          <w:rFonts w:hint="eastAsia" w:ascii="宋体" w:hAnsi="宋体" w:eastAsia="宋体" w:cs="宋体"/>
          <w:sz w:val="21"/>
          <w:szCs w:val="21"/>
          <w:highlight w:val="none"/>
        </w:rPr>
        <w:t>技术要求中未注明需执行的国家相关标准、行业标准、地方标准或者其他标准、规范的，执行最新标准、规范。</w:t>
      </w:r>
      <w:bookmarkEnd w:id="31"/>
    </w:p>
    <w:p w14:paraId="3582CF10">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eastAsia="宋体" w:cs="Times New Roman"/>
          <w:b w:val="0"/>
          <w:bCs w:val="0"/>
          <w:sz w:val="21"/>
          <w:szCs w:val="21"/>
          <w:lang w:eastAsia="zh-CN"/>
        </w:rPr>
      </w:pPr>
    </w:p>
    <w:p w14:paraId="2D0349DE">
      <w:pPr>
        <w:widowControl/>
        <w:adjustRightInd w:val="0"/>
        <w:snapToGrid w:val="0"/>
        <w:spacing w:line="288" w:lineRule="auto"/>
        <w:jc w:val="left"/>
        <w:rPr>
          <w:rFonts w:cs="Times New Roman"/>
          <w:sz w:val="21"/>
          <w:szCs w:val="21"/>
        </w:rPr>
      </w:pPr>
      <w:r>
        <w:rPr>
          <w:rFonts w:cs="Times New Roman"/>
          <w:sz w:val="21"/>
          <w:szCs w:val="21"/>
        </w:rPr>
        <w:br w:type="page"/>
      </w:r>
    </w:p>
    <w:p w14:paraId="72951680">
      <w:pPr>
        <w:adjustRightInd w:val="0"/>
        <w:snapToGrid w:val="0"/>
        <w:spacing w:line="288" w:lineRule="auto"/>
        <w:jc w:val="center"/>
        <w:outlineLvl w:val="0"/>
        <w:rPr>
          <w:b/>
          <w:bCs/>
          <w:sz w:val="32"/>
          <w:szCs w:val="32"/>
        </w:rPr>
      </w:pPr>
      <w:r>
        <w:rPr>
          <w:rFonts w:hint="eastAsia"/>
          <w:b/>
          <w:bCs/>
          <w:sz w:val="32"/>
          <w:szCs w:val="32"/>
        </w:rPr>
        <w:t>第三章  供应商须知</w:t>
      </w:r>
    </w:p>
    <w:p w14:paraId="1D8EAAF9">
      <w:pPr>
        <w:adjustRightInd w:val="0"/>
        <w:snapToGrid w:val="0"/>
        <w:spacing w:line="288" w:lineRule="auto"/>
        <w:jc w:val="center"/>
        <w:outlineLvl w:val="1"/>
        <w:rPr>
          <w:b/>
          <w:bCs/>
          <w:sz w:val="21"/>
          <w:szCs w:val="21"/>
        </w:rPr>
      </w:pPr>
      <w:r>
        <w:rPr>
          <w:rFonts w:hint="eastAsia"/>
          <w:b/>
          <w:bCs/>
          <w:sz w:val="21"/>
          <w:szCs w:val="21"/>
        </w:rPr>
        <w:t>供应商须知前附表</w:t>
      </w:r>
    </w:p>
    <w:tbl>
      <w:tblPr>
        <w:tblStyle w:val="14"/>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701"/>
        <w:gridCol w:w="6663"/>
      </w:tblGrid>
      <w:tr w14:paraId="245A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690F7978">
            <w:pPr>
              <w:adjustRightInd w:val="0"/>
              <w:snapToGrid w:val="0"/>
              <w:spacing w:line="288" w:lineRule="auto"/>
              <w:jc w:val="center"/>
              <w:rPr>
                <w:b/>
                <w:bCs/>
                <w:sz w:val="21"/>
                <w:szCs w:val="21"/>
              </w:rPr>
            </w:pPr>
            <w:r>
              <w:rPr>
                <w:rFonts w:hint="eastAsia"/>
                <w:b/>
                <w:bCs/>
                <w:sz w:val="21"/>
                <w:szCs w:val="21"/>
              </w:rPr>
              <w:t>条款号</w:t>
            </w:r>
          </w:p>
        </w:tc>
        <w:tc>
          <w:tcPr>
            <w:tcW w:w="1701" w:type="dxa"/>
            <w:vAlign w:val="center"/>
          </w:tcPr>
          <w:p w14:paraId="62916268">
            <w:pPr>
              <w:adjustRightInd w:val="0"/>
              <w:snapToGrid w:val="0"/>
              <w:spacing w:line="288" w:lineRule="auto"/>
              <w:jc w:val="center"/>
              <w:rPr>
                <w:b/>
                <w:bCs/>
                <w:sz w:val="21"/>
                <w:szCs w:val="21"/>
              </w:rPr>
            </w:pPr>
            <w:r>
              <w:rPr>
                <w:rFonts w:hint="eastAsia"/>
                <w:b/>
                <w:bCs/>
                <w:sz w:val="21"/>
                <w:szCs w:val="21"/>
              </w:rPr>
              <w:t>内容</w:t>
            </w:r>
          </w:p>
        </w:tc>
        <w:tc>
          <w:tcPr>
            <w:tcW w:w="6663" w:type="dxa"/>
            <w:vAlign w:val="center"/>
          </w:tcPr>
          <w:p w14:paraId="3C7230A9">
            <w:pPr>
              <w:adjustRightInd w:val="0"/>
              <w:snapToGrid w:val="0"/>
              <w:spacing w:line="288" w:lineRule="auto"/>
              <w:jc w:val="center"/>
              <w:rPr>
                <w:b/>
                <w:bCs/>
                <w:sz w:val="21"/>
                <w:szCs w:val="21"/>
              </w:rPr>
            </w:pPr>
            <w:r>
              <w:rPr>
                <w:rFonts w:hint="eastAsia"/>
                <w:b/>
                <w:bCs/>
                <w:sz w:val="21"/>
                <w:szCs w:val="21"/>
              </w:rPr>
              <w:t>说明与要求</w:t>
            </w:r>
          </w:p>
        </w:tc>
      </w:tr>
      <w:tr w14:paraId="2080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1E62C852">
            <w:pPr>
              <w:adjustRightInd w:val="0"/>
              <w:snapToGrid w:val="0"/>
              <w:spacing w:line="288" w:lineRule="auto"/>
              <w:jc w:val="center"/>
              <w:rPr>
                <w:sz w:val="21"/>
                <w:szCs w:val="21"/>
              </w:rPr>
            </w:pPr>
            <w:r>
              <w:rPr>
                <w:rFonts w:hint="eastAsia"/>
                <w:sz w:val="21"/>
                <w:szCs w:val="21"/>
              </w:rPr>
              <w:t>（一）</w:t>
            </w:r>
          </w:p>
        </w:tc>
        <w:tc>
          <w:tcPr>
            <w:tcW w:w="1701" w:type="dxa"/>
            <w:vAlign w:val="center"/>
          </w:tcPr>
          <w:p w14:paraId="5D7C1E2B">
            <w:pPr>
              <w:adjustRightInd w:val="0"/>
              <w:snapToGrid w:val="0"/>
              <w:spacing w:line="288" w:lineRule="auto"/>
              <w:jc w:val="center"/>
              <w:rPr>
                <w:sz w:val="21"/>
                <w:szCs w:val="21"/>
              </w:rPr>
            </w:pPr>
            <w:r>
              <w:rPr>
                <w:rFonts w:hint="eastAsia"/>
                <w:sz w:val="21"/>
                <w:szCs w:val="21"/>
              </w:rPr>
              <w:t>适用范围</w:t>
            </w:r>
          </w:p>
        </w:tc>
        <w:tc>
          <w:tcPr>
            <w:tcW w:w="6663" w:type="dxa"/>
            <w:vAlign w:val="center"/>
          </w:tcPr>
          <w:p w14:paraId="463B57DF">
            <w:pPr>
              <w:adjustRightInd w:val="0"/>
              <w:snapToGrid w:val="0"/>
              <w:spacing w:line="288" w:lineRule="auto"/>
              <w:rPr>
                <w:sz w:val="21"/>
                <w:szCs w:val="21"/>
              </w:rPr>
            </w:pPr>
            <w:r>
              <w:rPr>
                <w:rFonts w:hint="eastAsia"/>
                <w:sz w:val="21"/>
                <w:szCs w:val="21"/>
              </w:rPr>
              <w:t>本磋商文件适用于</w:t>
            </w:r>
            <w:r>
              <w:rPr>
                <w:rFonts w:hint="eastAsia"/>
                <w:sz w:val="21"/>
                <w:szCs w:val="21"/>
                <w:lang w:eastAsia="zh-CN"/>
              </w:rPr>
              <w:t>浙江工商大学副高级以上专业技术职务（职称）人员纸质档案数字化工作</w:t>
            </w:r>
            <w:r>
              <w:rPr>
                <w:rFonts w:hint="eastAsia"/>
                <w:sz w:val="21"/>
                <w:szCs w:val="21"/>
              </w:rPr>
              <w:t>的磋商、评审、成交、验收、合同履约、付款等（法律、法规另有规定的，从其规定）。</w:t>
            </w:r>
          </w:p>
        </w:tc>
      </w:tr>
      <w:tr w14:paraId="65035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2C6AE25A">
            <w:pPr>
              <w:adjustRightInd w:val="0"/>
              <w:snapToGrid w:val="0"/>
              <w:spacing w:line="288" w:lineRule="auto"/>
              <w:jc w:val="center"/>
              <w:rPr>
                <w:sz w:val="21"/>
                <w:szCs w:val="21"/>
              </w:rPr>
            </w:pPr>
            <w:r>
              <w:rPr>
                <w:rFonts w:hint="eastAsia"/>
                <w:sz w:val="21"/>
                <w:szCs w:val="21"/>
              </w:rPr>
              <w:t>（二）</w:t>
            </w:r>
          </w:p>
        </w:tc>
        <w:tc>
          <w:tcPr>
            <w:tcW w:w="1701" w:type="dxa"/>
            <w:vAlign w:val="center"/>
          </w:tcPr>
          <w:p w14:paraId="6E7F5483">
            <w:pPr>
              <w:adjustRightInd w:val="0"/>
              <w:snapToGrid w:val="0"/>
              <w:spacing w:line="288" w:lineRule="auto"/>
              <w:jc w:val="center"/>
              <w:rPr>
                <w:sz w:val="21"/>
                <w:szCs w:val="21"/>
              </w:rPr>
            </w:pPr>
            <w:r>
              <w:rPr>
                <w:rFonts w:hint="eastAsia"/>
                <w:sz w:val="21"/>
                <w:szCs w:val="21"/>
              </w:rPr>
              <w:t>采购方式</w:t>
            </w:r>
          </w:p>
        </w:tc>
        <w:tc>
          <w:tcPr>
            <w:tcW w:w="6663" w:type="dxa"/>
            <w:vAlign w:val="center"/>
          </w:tcPr>
          <w:p w14:paraId="02FE8068">
            <w:pPr>
              <w:adjustRightInd w:val="0"/>
              <w:snapToGrid w:val="0"/>
              <w:spacing w:line="288" w:lineRule="auto"/>
              <w:rPr>
                <w:sz w:val="21"/>
                <w:szCs w:val="21"/>
              </w:rPr>
            </w:pPr>
            <w:r>
              <w:rPr>
                <w:rFonts w:hint="eastAsia"/>
                <w:sz w:val="21"/>
                <w:szCs w:val="21"/>
              </w:rPr>
              <w:t>本次采购采用竞争性磋商（线上电子交易）方式进行。</w:t>
            </w:r>
          </w:p>
        </w:tc>
      </w:tr>
      <w:tr w14:paraId="71F77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5D9F79AD">
            <w:pPr>
              <w:adjustRightInd w:val="0"/>
              <w:snapToGrid w:val="0"/>
              <w:spacing w:line="288" w:lineRule="auto"/>
              <w:jc w:val="center"/>
              <w:rPr>
                <w:sz w:val="21"/>
                <w:szCs w:val="21"/>
              </w:rPr>
            </w:pPr>
            <w:r>
              <w:rPr>
                <w:rFonts w:hint="eastAsia"/>
                <w:sz w:val="21"/>
                <w:szCs w:val="21"/>
              </w:rPr>
              <w:t>（三）</w:t>
            </w:r>
          </w:p>
        </w:tc>
        <w:tc>
          <w:tcPr>
            <w:tcW w:w="1701" w:type="dxa"/>
            <w:vAlign w:val="center"/>
          </w:tcPr>
          <w:p w14:paraId="702AC690">
            <w:pPr>
              <w:adjustRightInd w:val="0"/>
              <w:snapToGrid w:val="0"/>
              <w:spacing w:line="288" w:lineRule="auto"/>
              <w:jc w:val="center"/>
              <w:rPr>
                <w:sz w:val="21"/>
                <w:szCs w:val="21"/>
              </w:rPr>
            </w:pPr>
            <w:r>
              <w:rPr>
                <w:rFonts w:hint="eastAsia"/>
                <w:sz w:val="21"/>
                <w:szCs w:val="21"/>
              </w:rPr>
              <w:t>竞争性磋商委托</w:t>
            </w:r>
          </w:p>
        </w:tc>
        <w:tc>
          <w:tcPr>
            <w:tcW w:w="6663" w:type="dxa"/>
            <w:vAlign w:val="center"/>
          </w:tcPr>
          <w:p w14:paraId="30EAAD2F">
            <w:pPr>
              <w:adjustRightInd w:val="0"/>
              <w:snapToGrid w:val="0"/>
              <w:spacing w:line="288" w:lineRule="auto"/>
              <w:rPr>
                <w:rFonts w:cstheme="minorBidi"/>
                <w:sz w:val="21"/>
                <w:szCs w:val="21"/>
              </w:rPr>
            </w:pPr>
            <w:r>
              <w:rPr>
                <w:rFonts w:hint="eastAsia" w:cstheme="minorBidi"/>
                <w:sz w:val="21"/>
                <w:szCs w:val="21"/>
              </w:rPr>
              <w:t>▲1</w:t>
            </w:r>
            <w:r>
              <w:rPr>
                <w:rFonts w:cstheme="minorBidi"/>
                <w:sz w:val="21"/>
                <w:szCs w:val="21"/>
              </w:rPr>
              <w:t>.供应商代表是法定代表人</w:t>
            </w:r>
            <w:r>
              <w:rPr>
                <w:rFonts w:hint="eastAsia" w:cstheme="minorBidi"/>
                <w:sz w:val="21"/>
                <w:szCs w:val="21"/>
              </w:rPr>
              <w:t>（单位负责人、自然人本人）的，须提供本人身份证明。</w:t>
            </w:r>
          </w:p>
          <w:p w14:paraId="5830FDB6">
            <w:pPr>
              <w:adjustRightInd w:val="0"/>
              <w:snapToGrid w:val="0"/>
              <w:spacing w:line="288" w:lineRule="auto"/>
              <w:rPr>
                <w:rFonts w:cstheme="minorBidi"/>
                <w:sz w:val="21"/>
                <w:szCs w:val="21"/>
                <w:highlight w:val="none"/>
              </w:rPr>
            </w:pPr>
            <w:r>
              <w:rPr>
                <w:rFonts w:hint="eastAsia" w:cstheme="minorBidi"/>
                <w:sz w:val="21"/>
                <w:szCs w:val="21"/>
              </w:rPr>
              <w:t>▲</w:t>
            </w:r>
            <w:r>
              <w:rPr>
                <w:rFonts w:cstheme="minorBidi"/>
                <w:sz w:val="21"/>
                <w:szCs w:val="21"/>
              </w:rPr>
              <w:t>2</w:t>
            </w:r>
            <w:r>
              <w:rPr>
                <w:rFonts w:hint="eastAsia" w:cstheme="minorBidi"/>
                <w:sz w:val="21"/>
                <w:szCs w:val="21"/>
              </w:rPr>
              <w:t>.</w:t>
            </w:r>
            <w:r>
              <w:rPr>
                <w:rFonts w:cstheme="minorBidi"/>
                <w:sz w:val="21"/>
                <w:szCs w:val="21"/>
              </w:rPr>
              <w:t>供应商代表不是法定代表人</w:t>
            </w:r>
            <w:r>
              <w:rPr>
                <w:rFonts w:hint="eastAsia" w:cstheme="minorBidi"/>
                <w:sz w:val="21"/>
                <w:szCs w:val="21"/>
              </w:rPr>
              <w:t>（单位负责人、自然人本人）的</w:t>
            </w:r>
            <w:r>
              <w:rPr>
                <w:rFonts w:cstheme="minorBidi"/>
                <w:sz w:val="21"/>
                <w:szCs w:val="21"/>
              </w:rPr>
              <w:t>，须提供</w:t>
            </w:r>
            <w:r>
              <w:rPr>
                <w:rFonts w:cstheme="minorBidi"/>
                <w:bCs/>
                <w:sz w:val="21"/>
                <w:szCs w:val="21"/>
              </w:rPr>
              <w:t>授权</w:t>
            </w:r>
            <w:r>
              <w:rPr>
                <w:rFonts w:hint="eastAsia" w:cstheme="minorBidi"/>
                <w:bCs/>
                <w:sz w:val="21"/>
                <w:szCs w:val="21"/>
              </w:rPr>
              <w:t>委托</w:t>
            </w:r>
            <w:r>
              <w:rPr>
                <w:rFonts w:cstheme="minorBidi"/>
                <w:bCs/>
                <w:sz w:val="21"/>
                <w:szCs w:val="21"/>
              </w:rPr>
              <w:t>书</w:t>
            </w:r>
            <w:r>
              <w:rPr>
                <w:rFonts w:hint="eastAsia" w:cstheme="minorBidi"/>
                <w:sz w:val="21"/>
                <w:szCs w:val="21"/>
              </w:rPr>
              <w:t>（格式</w:t>
            </w:r>
            <w:r>
              <w:rPr>
                <w:rFonts w:hint="eastAsia" w:cstheme="minorBidi"/>
                <w:sz w:val="21"/>
                <w:szCs w:val="21"/>
                <w:highlight w:val="none"/>
              </w:rPr>
              <w:t>详见磋商文件第六章）和授权代表社保缴纳证明（</w:t>
            </w:r>
            <w:r>
              <w:rPr>
                <w:rFonts w:hint="eastAsia" w:cstheme="minorBidi"/>
                <w:sz w:val="21"/>
                <w:szCs w:val="21"/>
                <w:highlight w:val="none"/>
                <w:lang w:eastAsia="zh-CN"/>
              </w:rPr>
              <w:t>2023年12月</w:t>
            </w:r>
            <w:r>
              <w:rPr>
                <w:rFonts w:cstheme="minorBidi"/>
                <w:sz w:val="21"/>
                <w:szCs w:val="21"/>
                <w:highlight w:val="none"/>
              </w:rPr>
              <w:t>（含）以后任意一月）；</w:t>
            </w:r>
          </w:p>
          <w:p w14:paraId="7D39B9E4">
            <w:pPr>
              <w:adjustRightInd w:val="0"/>
              <w:snapToGrid w:val="0"/>
              <w:spacing w:line="288" w:lineRule="auto"/>
              <w:rPr>
                <w:sz w:val="21"/>
                <w:szCs w:val="21"/>
              </w:rPr>
            </w:pPr>
            <w:r>
              <w:rPr>
                <w:rFonts w:hint="eastAsia" w:cstheme="minorBidi"/>
                <w:sz w:val="21"/>
                <w:szCs w:val="21"/>
                <w:highlight w:val="none"/>
              </w:rPr>
              <w:t>▲</w:t>
            </w:r>
            <w:r>
              <w:rPr>
                <w:rFonts w:cstheme="minorBidi"/>
                <w:sz w:val="21"/>
                <w:szCs w:val="21"/>
                <w:highlight w:val="none"/>
              </w:rPr>
              <w:t>3.</w:t>
            </w:r>
            <w:r>
              <w:rPr>
                <w:rFonts w:hint="eastAsia" w:cstheme="minorBidi"/>
                <w:sz w:val="21"/>
                <w:szCs w:val="21"/>
                <w:highlight w:val="none"/>
              </w:rPr>
              <w:t>供应商委派不在本单位缴纳社保的人员作为授权代表的，应当在响应文件中，说明具体原因、授权代表缴纳社保</w:t>
            </w:r>
            <w:r>
              <w:rPr>
                <w:rFonts w:hint="eastAsia" w:cstheme="minorBidi"/>
                <w:sz w:val="21"/>
                <w:szCs w:val="21"/>
              </w:rPr>
              <w:t>的单位，并附列该授权代表缴纳社保清单。</w:t>
            </w:r>
          </w:p>
        </w:tc>
      </w:tr>
      <w:tr w14:paraId="62CE2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214B5955">
            <w:pPr>
              <w:adjustRightInd w:val="0"/>
              <w:snapToGrid w:val="0"/>
              <w:spacing w:line="288" w:lineRule="auto"/>
              <w:jc w:val="center"/>
              <w:rPr>
                <w:sz w:val="21"/>
                <w:szCs w:val="21"/>
              </w:rPr>
            </w:pPr>
            <w:r>
              <w:rPr>
                <w:rFonts w:hint="eastAsia"/>
                <w:sz w:val="21"/>
                <w:szCs w:val="21"/>
              </w:rPr>
              <w:t>（四）</w:t>
            </w:r>
          </w:p>
        </w:tc>
        <w:tc>
          <w:tcPr>
            <w:tcW w:w="1701" w:type="dxa"/>
            <w:vAlign w:val="center"/>
          </w:tcPr>
          <w:p w14:paraId="208A1668">
            <w:pPr>
              <w:adjustRightInd w:val="0"/>
              <w:snapToGrid w:val="0"/>
              <w:spacing w:line="288" w:lineRule="auto"/>
              <w:jc w:val="center"/>
              <w:rPr>
                <w:sz w:val="21"/>
                <w:szCs w:val="21"/>
              </w:rPr>
            </w:pPr>
            <w:r>
              <w:rPr>
                <w:rFonts w:hint="eastAsia"/>
                <w:sz w:val="21"/>
                <w:szCs w:val="21"/>
              </w:rPr>
              <w:t>磋商费用</w:t>
            </w:r>
          </w:p>
        </w:tc>
        <w:tc>
          <w:tcPr>
            <w:tcW w:w="6663" w:type="dxa"/>
            <w:vAlign w:val="center"/>
          </w:tcPr>
          <w:p w14:paraId="06ECCBA8">
            <w:pPr>
              <w:adjustRightInd w:val="0"/>
              <w:snapToGrid w:val="0"/>
              <w:spacing w:line="288" w:lineRule="auto"/>
              <w:rPr>
                <w:sz w:val="21"/>
                <w:szCs w:val="21"/>
              </w:rPr>
            </w:pPr>
            <w:r>
              <w:rPr>
                <w:rFonts w:hint="eastAsia"/>
                <w:sz w:val="21"/>
                <w:szCs w:val="21"/>
              </w:rPr>
              <w:t>1.不论磋商结果如何，供应商均应自行承担所有与磋商有关的全部费用；</w:t>
            </w:r>
          </w:p>
          <w:p w14:paraId="6EFF464F">
            <w:pPr>
              <w:adjustRightInd w:val="0"/>
              <w:snapToGrid w:val="0"/>
              <w:spacing w:line="288" w:lineRule="auto"/>
              <w:rPr>
                <w:sz w:val="21"/>
                <w:szCs w:val="21"/>
              </w:rPr>
            </w:pPr>
            <w:r>
              <w:rPr>
                <w:rFonts w:hint="eastAsia"/>
                <w:sz w:val="21"/>
                <w:szCs w:val="21"/>
              </w:rPr>
              <w:t>2.成交供应商在成交通知书发出之日起七个工作日内，向采购代理机构交纳代理服务费；</w:t>
            </w:r>
          </w:p>
          <w:p w14:paraId="0159BB78">
            <w:pPr>
              <w:adjustRightInd w:val="0"/>
              <w:snapToGrid w:val="0"/>
              <w:spacing w:line="288" w:lineRule="auto"/>
              <w:rPr>
                <w:sz w:val="21"/>
                <w:szCs w:val="21"/>
              </w:rPr>
            </w:pPr>
            <w:r>
              <w:rPr>
                <w:rFonts w:hint="eastAsia"/>
                <w:sz w:val="21"/>
                <w:szCs w:val="21"/>
              </w:rPr>
              <w:t>3.成交供应商逾期支付代理服务费，须承担代理服务费每日百分之三的违约金，逾期十日未支付的，采购代理机构有权向杭州仲裁委员会对成交供应商提起仲裁，仲裁费用（包括仲裁受理费和仲裁处理费）均由成交供应商承担。</w:t>
            </w:r>
          </w:p>
          <w:p w14:paraId="3FC288CE">
            <w:pPr>
              <w:adjustRightInd w:val="0"/>
              <w:snapToGrid w:val="0"/>
              <w:spacing w:line="288" w:lineRule="auto"/>
              <w:rPr>
                <w:sz w:val="21"/>
                <w:szCs w:val="21"/>
              </w:rPr>
            </w:pPr>
            <w:bookmarkStart w:id="32" w:name="_Hlk71808378"/>
            <w:r>
              <w:rPr>
                <w:rFonts w:hint="eastAsia"/>
                <w:sz w:val="21"/>
                <w:szCs w:val="21"/>
              </w:rPr>
              <w:t>4</w:t>
            </w:r>
            <w:r>
              <w:rPr>
                <w:sz w:val="21"/>
                <w:szCs w:val="21"/>
              </w:rPr>
              <w:t>.</w:t>
            </w:r>
            <w:r>
              <w:rPr>
                <w:rFonts w:hint="eastAsia"/>
                <w:sz w:val="21"/>
                <w:szCs w:val="21"/>
              </w:rPr>
              <w:t>代理服务费收费标准（差额累进）：</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4"/>
              <w:gridCol w:w="2901"/>
            </w:tblGrid>
            <w:tr w14:paraId="161E9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54" w:type="dxa"/>
                  <w:vAlign w:val="center"/>
                </w:tcPr>
                <w:p w14:paraId="55AE78CB">
                  <w:pPr>
                    <w:adjustRightInd w:val="0"/>
                    <w:snapToGrid w:val="0"/>
                    <w:spacing w:line="288" w:lineRule="auto"/>
                    <w:jc w:val="center"/>
                    <w:rPr>
                      <w:b/>
                      <w:bCs/>
                      <w:kern w:val="0"/>
                      <w:sz w:val="21"/>
                      <w:szCs w:val="21"/>
                      <w:highlight w:val="none"/>
                    </w:rPr>
                  </w:pPr>
                  <w:r>
                    <w:rPr>
                      <w:rFonts w:hint="eastAsia"/>
                      <w:b/>
                      <w:bCs/>
                      <w:kern w:val="0"/>
                      <w:sz w:val="21"/>
                      <w:szCs w:val="21"/>
                      <w:highlight w:val="none"/>
                      <w:lang w:val="en-US" w:eastAsia="zh-CN"/>
                    </w:rPr>
                    <w:t>预算</w:t>
                  </w:r>
                  <w:r>
                    <w:rPr>
                      <w:rFonts w:hint="eastAsia"/>
                      <w:b/>
                      <w:bCs/>
                      <w:kern w:val="0"/>
                      <w:sz w:val="21"/>
                      <w:szCs w:val="21"/>
                      <w:highlight w:val="none"/>
                    </w:rPr>
                    <w:t>金额（万元）</w:t>
                  </w:r>
                </w:p>
              </w:tc>
              <w:tc>
                <w:tcPr>
                  <w:tcW w:w="2901" w:type="dxa"/>
                  <w:vAlign w:val="center"/>
                </w:tcPr>
                <w:p w14:paraId="040C52B5">
                  <w:pPr>
                    <w:adjustRightInd w:val="0"/>
                    <w:snapToGrid w:val="0"/>
                    <w:spacing w:line="288" w:lineRule="auto"/>
                    <w:jc w:val="center"/>
                    <w:rPr>
                      <w:b/>
                      <w:bCs/>
                      <w:kern w:val="0"/>
                      <w:sz w:val="21"/>
                      <w:szCs w:val="21"/>
                      <w:highlight w:val="none"/>
                    </w:rPr>
                  </w:pPr>
                  <w:r>
                    <w:rPr>
                      <w:rFonts w:hint="eastAsia"/>
                      <w:b/>
                      <w:bCs/>
                      <w:kern w:val="0"/>
                      <w:sz w:val="21"/>
                      <w:szCs w:val="21"/>
                      <w:highlight w:val="none"/>
                    </w:rPr>
                    <w:t>收费标准（费率，%）</w:t>
                  </w:r>
                </w:p>
              </w:tc>
            </w:tr>
            <w:tr w14:paraId="6B17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54" w:type="dxa"/>
                  <w:vAlign w:val="center"/>
                </w:tcPr>
                <w:p w14:paraId="1B6AB4C9">
                  <w:pPr>
                    <w:adjustRightInd w:val="0"/>
                    <w:snapToGrid w:val="0"/>
                    <w:spacing w:line="288" w:lineRule="auto"/>
                    <w:jc w:val="center"/>
                    <w:rPr>
                      <w:kern w:val="0"/>
                      <w:sz w:val="21"/>
                      <w:szCs w:val="21"/>
                      <w:highlight w:val="none"/>
                    </w:rPr>
                  </w:pPr>
                  <w:r>
                    <w:rPr>
                      <w:rFonts w:hint="eastAsia"/>
                      <w:kern w:val="0"/>
                      <w:sz w:val="21"/>
                      <w:szCs w:val="21"/>
                      <w:highlight w:val="none"/>
                    </w:rPr>
                    <w:t>100以下</w:t>
                  </w:r>
                </w:p>
              </w:tc>
              <w:tc>
                <w:tcPr>
                  <w:tcW w:w="2901" w:type="dxa"/>
                  <w:vAlign w:val="center"/>
                </w:tcPr>
                <w:p w14:paraId="0AF5B463">
                  <w:pPr>
                    <w:adjustRightInd w:val="0"/>
                    <w:snapToGrid w:val="0"/>
                    <w:spacing w:line="288" w:lineRule="auto"/>
                    <w:jc w:val="center"/>
                    <w:rPr>
                      <w:rFonts w:hint="eastAsia"/>
                      <w:kern w:val="0"/>
                      <w:sz w:val="21"/>
                      <w:szCs w:val="21"/>
                      <w:highlight w:val="none"/>
                    </w:rPr>
                  </w:pPr>
                  <w:r>
                    <w:rPr>
                      <w:rFonts w:hint="eastAsia"/>
                      <w:kern w:val="0"/>
                      <w:sz w:val="21"/>
                      <w:szCs w:val="21"/>
                      <w:highlight w:val="none"/>
                    </w:rPr>
                    <w:t>1.05</w:t>
                  </w:r>
                </w:p>
                <w:p w14:paraId="35315661">
                  <w:pPr>
                    <w:adjustRightInd w:val="0"/>
                    <w:snapToGrid w:val="0"/>
                    <w:spacing w:line="288" w:lineRule="auto"/>
                    <w:jc w:val="center"/>
                    <w:rPr>
                      <w:rFonts w:hint="eastAsia" w:ascii="宋体" w:hAnsi="宋体" w:eastAsia="宋体" w:cs="宋体"/>
                      <w:kern w:val="0"/>
                      <w:sz w:val="21"/>
                      <w:szCs w:val="21"/>
                      <w:highlight w:val="none"/>
                      <w:lang w:val="en-US" w:eastAsia="zh-CN" w:bidi="ar-SA"/>
                    </w:rPr>
                  </w:pPr>
                  <w:r>
                    <w:rPr>
                      <w:rFonts w:hint="eastAsia"/>
                      <w:kern w:val="0"/>
                      <w:sz w:val="21"/>
                      <w:szCs w:val="21"/>
                      <w:highlight w:val="none"/>
                    </w:rPr>
                    <w:t>（不足贰仟元按贰仟元计）</w:t>
                  </w:r>
                </w:p>
              </w:tc>
            </w:tr>
            <w:bookmarkEnd w:id="32"/>
          </w:tbl>
          <w:p w14:paraId="6DF800CC">
            <w:pPr>
              <w:adjustRightInd w:val="0"/>
              <w:snapToGrid w:val="0"/>
              <w:spacing w:line="288" w:lineRule="auto"/>
              <w:rPr>
                <w:sz w:val="21"/>
                <w:szCs w:val="21"/>
              </w:rPr>
            </w:pPr>
          </w:p>
        </w:tc>
      </w:tr>
      <w:tr w14:paraId="74487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729A3690">
            <w:pPr>
              <w:adjustRightInd w:val="0"/>
              <w:snapToGrid w:val="0"/>
              <w:spacing w:line="288" w:lineRule="auto"/>
              <w:jc w:val="center"/>
              <w:rPr>
                <w:sz w:val="21"/>
                <w:szCs w:val="21"/>
              </w:rPr>
            </w:pPr>
            <w:r>
              <w:rPr>
                <w:rFonts w:hint="eastAsia"/>
                <w:sz w:val="21"/>
                <w:szCs w:val="21"/>
              </w:rPr>
              <w:t>（五）</w:t>
            </w:r>
          </w:p>
        </w:tc>
        <w:tc>
          <w:tcPr>
            <w:tcW w:w="1701" w:type="dxa"/>
            <w:vAlign w:val="center"/>
          </w:tcPr>
          <w:p w14:paraId="581EFED9">
            <w:pPr>
              <w:adjustRightInd w:val="0"/>
              <w:snapToGrid w:val="0"/>
              <w:spacing w:line="288" w:lineRule="auto"/>
              <w:jc w:val="center"/>
              <w:rPr>
                <w:sz w:val="21"/>
                <w:szCs w:val="21"/>
              </w:rPr>
            </w:pPr>
            <w:r>
              <w:rPr>
                <w:rFonts w:hint="eastAsia" w:cs="Times New Roman"/>
                <w:spacing w:val="-6"/>
                <w:sz w:val="21"/>
                <w:szCs w:val="21"/>
              </w:rPr>
              <w:t>磋商保证金（元）</w:t>
            </w:r>
          </w:p>
        </w:tc>
        <w:tc>
          <w:tcPr>
            <w:tcW w:w="6663" w:type="dxa"/>
            <w:vAlign w:val="center"/>
          </w:tcPr>
          <w:p w14:paraId="0E86418B">
            <w:pPr>
              <w:adjustRightInd w:val="0"/>
              <w:snapToGrid w:val="0"/>
              <w:spacing w:line="288" w:lineRule="auto"/>
              <w:rPr>
                <w:sz w:val="21"/>
                <w:szCs w:val="21"/>
              </w:rPr>
            </w:pPr>
            <w:r>
              <w:rPr>
                <w:rFonts w:hint="eastAsia" w:cs="Times New Roman"/>
                <w:spacing w:val="-6"/>
                <w:sz w:val="21"/>
                <w:szCs w:val="21"/>
              </w:rPr>
              <w:t>无。</w:t>
            </w:r>
          </w:p>
        </w:tc>
      </w:tr>
      <w:tr w14:paraId="67D63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2157F9E2">
            <w:pPr>
              <w:adjustRightInd w:val="0"/>
              <w:snapToGrid w:val="0"/>
              <w:spacing w:line="288" w:lineRule="auto"/>
              <w:jc w:val="center"/>
              <w:rPr>
                <w:sz w:val="21"/>
                <w:szCs w:val="21"/>
              </w:rPr>
            </w:pPr>
            <w:r>
              <w:rPr>
                <w:rFonts w:hint="eastAsia"/>
                <w:sz w:val="21"/>
                <w:szCs w:val="21"/>
              </w:rPr>
              <w:t>（六）</w:t>
            </w:r>
          </w:p>
        </w:tc>
        <w:tc>
          <w:tcPr>
            <w:tcW w:w="1701" w:type="dxa"/>
            <w:vAlign w:val="center"/>
          </w:tcPr>
          <w:p w14:paraId="29DFF9A2">
            <w:pPr>
              <w:adjustRightInd w:val="0"/>
              <w:snapToGrid w:val="0"/>
              <w:spacing w:line="288" w:lineRule="auto"/>
              <w:jc w:val="center"/>
              <w:rPr>
                <w:sz w:val="21"/>
                <w:szCs w:val="21"/>
              </w:rPr>
            </w:pPr>
            <w:r>
              <w:rPr>
                <w:rFonts w:hint="eastAsia"/>
                <w:sz w:val="21"/>
                <w:szCs w:val="21"/>
              </w:rPr>
              <w:t>联合体响应</w:t>
            </w:r>
          </w:p>
        </w:tc>
        <w:tc>
          <w:tcPr>
            <w:tcW w:w="6663" w:type="dxa"/>
            <w:vAlign w:val="center"/>
          </w:tcPr>
          <w:p w14:paraId="7F124D2B">
            <w:pPr>
              <w:adjustRightInd w:val="0"/>
              <w:snapToGrid w:val="0"/>
              <w:spacing w:line="288" w:lineRule="auto"/>
              <w:rPr>
                <w:sz w:val="21"/>
                <w:szCs w:val="21"/>
              </w:rPr>
            </w:pPr>
            <w:r>
              <w:rPr>
                <w:rFonts w:hint="eastAsia"/>
                <w:sz w:val="21"/>
                <w:szCs w:val="21"/>
              </w:rPr>
              <w:t>本项目（是）接受联合体响应。</w:t>
            </w:r>
          </w:p>
        </w:tc>
      </w:tr>
      <w:tr w14:paraId="78A70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64AFCD50">
            <w:pPr>
              <w:adjustRightInd w:val="0"/>
              <w:snapToGrid w:val="0"/>
              <w:spacing w:line="288" w:lineRule="auto"/>
              <w:jc w:val="center"/>
              <w:rPr>
                <w:sz w:val="21"/>
                <w:szCs w:val="21"/>
              </w:rPr>
            </w:pPr>
            <w:r>
              <w:rPr>
                <w:rFonts w:hint="eastAsia"/>
                <w:sz w:val="21"/>
                <w:szCs w:val="21"/>
              </w:rPr>
              <w:t>（七）</w:t>
            </w:r>
          </w:p>
        </w:tc>
        <w:tc>
          <w:tcPr>
            <w:tcW w:w="1701" w:type="dxa"/>
            <w:vAlign w:val="center"/>
          </w:tcPr>
          <w:p w14:paraId="45F7E94E">
            <w:pPr>
              <w:adjustRightInd w:val="0"/>
              <w:snapToGrid w:val="0"/>
              <w:spacing w:line="288" w:lineRule="auto"/>
              <w:jc w:val="center"/>
              <w:rPr>
                <w:sz w:val="21"/>
                <w:szCs w:val="21"/>
              </w:rPr>
            </w:pPr>
            <w:r>
              <w:rPr>
                <w:rFonts w:hint="eastAsia"/>
                <w:sz w:val="21"/>
                <w:szCs w:val="21"/>
              </w:rPr>
              <w:t>转包与分包</w:t>
            </w:r>
          </w:p>
        </w:tc>
        <w:tc>
          <w:tcPr>
            <w:tcW w:w="6663" w:type="dxa"/>
            <w:vAlign w:val="center"/>
          </w:tcPr>
          <w:p w14:paraId="1552540E">
            <w:pPr>
              <w:adjustRightInd w:val="0"/>
              <w:snapToGrid w:val="0"/>
              <w:spacing w:line="288" w:lineRule="auto"/>
              <w:rPr>
                <w:color w:val="000000" w:themeColor="text1"/>
                <w:sz w:val="21"/>
                <w:szCs w:val="21"/>
                <w14:textFill>
                  <w14:solidFill>
                    <w14:schemeClr w14:val="tx1"/>
                  </w14:solidFill>
                </w14:textFill>
              </w:rPr>
            </w:pPr>
            <w:r>
              <w:rPr>
                <w:rFonts w:hint="eastAsia"/>
                <w:sz w:val="21"/>
                <w:szCs w:val="21"/>
              </w:rPr>
              <w:t>1.本项目不允</w:t>
            </w:r>
            <w:r>
              <w:rPr>
                <w:rFonts w:hint="eastAsia"/>
                <w:color w:val="000000" w:themeColor="text1"/>
                <w:sz w:val="21"/>
                <w:szCs w:val="21"/>
                <w14:textFill>
                  <w14:solidFill>
                    <w14:schemeClr w14:val="tx1"/>
                  </w14:solidFill>
                </w14:textFill>
              </w:rPr>
              <w:t>许转包；</w:t>
            </w:r>
          </w:p>
          <w:p w14:paraId="4AD9D4BB">
            <w:pPr>
              <w:adjustRightInd w:val="0"/>
              <w:snapToGrid w:val="0"/>
              <w:spacing w:line="288"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本项目</w:t>
            </w:r>
            <w:r>
              <w:rPr>
                <w:rFonts w:hint="eastAsia"/>
                <w:b/>
                <w:bCs/>
                <w:color w:val="000000" w:themeColor="text1"/>
                <w:sz w:val="21"/>
                <w:szCs w:val="21"/>
                <w:u w:val="single"/>
                <w14:textFill>
                  <w14:solidFill>
                    <w14:schemeClr w14:val="tx1"/>
                  </w14:solidFill>
                </w14:textFill>
              </w:rPr>
              <w:t>允许</w:t>
            </w:r>
            <w:r>
              <w:rPr>
                <w:rFonts w:hint="eastAsia"/>
                <w:color w:val="000000" w:themeColor="text1"/>
                <w:sz w:val="21"/>
                <w:szCs w:val="21"/>
                <w14:textFill>
                  <w14:solidFill>
                    <w14:schemeClr w14:val="tx1"/>
                  </w14:solidFill>
                </w14:textFill>
              </w:rPr>
              <w:t>分包，</w:t>
            </w:r>
            <w:r>
              <w:rPr>
                <w:color w:val="000000" w:themeColor="text1"/>
                <w:sz w:val="21"/>
                <w:szCs w:val="21"/>
                <w14:textFill>
                  <w14:solidFill>
                    <w14:schemeClr w14:val="tx1"/>
                  </w14:solidFill>
                </w14:textFill>
              </w:rPr>
              <w:t>可以分包履行的（非主体、非关键性的工作）具体内容、金额或者比例：</w:t>
            </w:r>
            <w:r>
              <w:rPr>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提供档案整理所用耗材</w:t>
            </w:r>
            <w:r>
              <w:rPr>
                <w:color w:val="000000" w:themeColor="text1"/>
                <w:sz w:val="21"/>
                <w:szCs w:val="21"/>
                <w:u w:val="single"/>
                <w14:textFill>
                  <w14:solidFill>
                    <w14:schemeClr w14:val="tx1"/>
                  </w14:solidFill>
                </w14:textFill>
              </w:rPr>
              <w:t xml:space="preserve"> 。</w:t>
            </w:r>
          </w:p>
          <w:p w14:paraId="26CD3C84">
            <w:pPr>
              <w:adjustRightInd w:val="0"/>
              <w:snapToGrid w:val="0"/>
              <w:spacing w:line="288" w:lineRule="auto"/>
              <w:rPr>
                <w:sz w:val="21"/>
                <w:szCs w:val="21"/>
              </w:rPr>
            </w:pPr>
            <w:r>
              <w:rPr>
                <w:rFonts w:hint="eastAsia"/>
                <w:color w:val="000000" w:themeColor="text1"/>
                <w:sz w:val="21"/>
                <w:szCs w:val="21"/>
                <w14:textFill>
                  <w14:solidFill>
                    <w14:schemeClr w14:val="tx1"/>
                  </w14:solidFill>
                </w14:textFill>
              </w:rPr>
              <w:t>说明：供应商根据磋商文件的规定和采购项目的实</w:t>
            </w:r>
            <w:r>
              <w:rPr>
                <w:rFonts w:hint="eastAsia"/>
                <w:sz w:val="21"/>
                <w:szCs w:val="21"/>
              </w:rPr>
              <w:t>际情况，拟在成交后将成交项目的非主体、非关键性工作分包的，应当在响应文件中载明分包承担主体，分包承担主体应当具备相应资质条件且不得再次分包。</w:t>
            </w:r>
          </w:p>
        </w:tc>
      </w:tr>
      <w:tr w14:paraId="2DCD3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5B0B9676">
            <w:pPr>
              <w:adjustRightInd w:val="0"/>
              <w:snapToGrid w:val="0"/>
              <w:spacing w:line="288" w:lineRule="auto"/>
              <w:jc w:val="center"/>
              <w:rPr>
                <w:sz w:val="21"/>
                <w:szCs w:val="21"/>
              </w:rPr>
            </w:pPr>
            <w:r>
              <w:rPr>
                <w:rFonts w:hint="eastAsia"/>
                <w:sz w:val="21"/>
                <w:szCs w:val="21"/>
              </w:rPr>
              <w:t>（八）</w:t>
            </w:r>
          </w:p>
        </w:tc>
        <w:tc>
          <w:tcPr>
            <w:tcW w:w="1701" w:type="dxa"/>
            <w:vAlign w:val="center"/>
          </w:tcPr>
          <w:p w14:paraId="7EDFDD95">
            <w:pPr>
              <w:adjustRightInd w:val="0"/>
              <w:snapToGrid w:val="0"/>
              <w:spacing w:line="288" w:lineRule="auto"/>
              <w:jc w:val="center"/>
              <w:rPr>
                <w:sz w:val="21"/>
                <w:szCs w:val="21"/>
              </w:rPr>
            </w:pPr>
            <w:r>
              <w:rPr>
                <w:rFonts w:hint="eastAsia"/>
                <w:b/>
                <w:bCs/>
                <w:sz w:val="21"/>
                <w:szCs w:val="21"/>
              </w:rPr>
              <w:t>信用记录</w:t>
            </w:r>
          </w:p>
        </w:tc>
        <w:tc>
          <w:tcPr>
            <w:tcW w:w="6663" w:type="dxa"/>
            <w:vAlign w:val="center"/>
          </w:tcPr>
          <w:p w14:paraId="17D39B86">
            <w:pPr>
              <w:adjustRightInd w:val="0"/>
              <w:snapToGrid w:val="0"/>
              <w:spacing w:line="288" w:lineRule="auto"/>
              <w:rPr>
                <w:bCs/>
                <w:sz w:val="21"/>
                <w:szCs w:val="21"/>
              </w:rPr>
            </w:pPr>
            <w:bookmarkStart w:id="33" w:name="_Hlk71808489"/>
            <w:r>
              <w:rPr>
                <w:rFonts w:hint="eastAsia"/>
                <w:bCs/>
                <w:sz w:val="21"/>
                <w:szCs w:val="21"/>
              </w:rPr>
              <w:t>根据财库[2016]125号《关于在政府采购活动中查询及使用信用记录有关问题的通知》要求，采购代理机构会对供应商信用记录进行查询并甄别。信用</w:t>
            </w:r>
            <w:r>
              <w:rPr>
                <w:rFonts w:hint="eastAsia"/>
                <w:sz w:val="21"/>
                <w:szCs w:val="21"/>
              </w:rPr>
              <w:t>信息查询的截止时点：响应截止时间；</w:t>
            </w:r>
          </w:p>
          <w:p w14:paraId="1F98C13A">
            <w:pPr>
              <w:adjustRightInd w:val="0"/>
              <w:snapToGrid w:val="0"/>
              <w:spacing w:line="288" w:lineRule="auto"/>
              <w:rPr>
                <w:sz w:val="21"/>
                <w:szCs w:val="21"/>
              </w:rPr>
            </w:pPr>
            <w:r>
              <w:rPr>
                <w:rFonts w:hint="eastAsia"/>
                <w:sz w:val="21"/>
                <w:szCs w:val="21"/>
              </w:rPr>
              <w:t>（</w:t>
            </w:r>
            <w:r>
              <w:rPr>
                <w:sz w:val="21"/>
                <w:szCs w:val="21"/>
              </w:rPr>
              <w:t>1</w:t>
            </w:r>
            <w:r>
              <w:rPr>
                <w:rFonts w:hint="eastAsia"/>
                <w:sz w:val="21"/>
                <w:szCs w:val="21"/>
              </w:rPr>
              <w:t>）查询渠道：“信用中国”（www.creditchina.gov.cn）、“中国政府采购网”（www.ccgp.gov.cn）；</w:t>
            </w:r>
          </w:p>
          <w:p w14:paraId="35607B4C">
            <w:pPr>
              <w:adjustRightInd w:val="0"/>
              <w:snapToGrid w:val="0"/>
              <w:spacing w:line="288" w:lineRule="auto"/>
              <w:rPr>
                <w:sz w:val="21"/>
                <w:szCs w:val="21"/>
              </w:rPr>
            </w:pPr>
            <w:r>
              <w:rPr>
                <w:rFonts w:hint="eastAsia"/>
                <w:sz w:val="21"/>
                <w:szCs w:val="21"/>
              </w:rPr>
              <w:t>（</w:t>
            </w:r>
            <w:r>
              <w:rPr>
                <w:sz w:val="21"/>
                <w:szCs w:val="21"/>
              </w:rPr>
              <w:t>2</w:t>
            </w:r>
            <w:r>
              <w:rPr>
                <w:rFonts w:hint="eastAsia"/>
                <w:sz w:val="21"/>
                <w:szCs w:val="21"/>
              </w:rPr>
              <w:t>）信用信息查询记录和证据留存具体方式：采购代理机构经办人和监督人员将查询网页打印、签名与其他采购文件一并保存；</w:t>
            </w:r>
          </w:p>
          <w:p w14:paraId="79EC4F73">
            <w:pPr>
              <w:adjustRightInd w:val="0"/>
              <w:snapToGrid w:val="0"/>
              <w:spacing w:line="288" w:lineRule="auto"/>
              <w:rPr>
                <w:sz w:val="21"/>
                <w:szCs w:val="21"/>
              </w:rPr>
            </w:pPr>
            <w:r>
              <w:rPr>
                <w:rFonts w:hint="eastAsia"/>
                <w:sz w:val="21"/>
                <w:szCs w:val="21"/>
              </w:rPr>
              <w:t>（</w:t>
            </w:r>
            <w:r>
              <w:rPr>
                <w:sz w:val="21"/>
                <w:szCs w:val="21"/>
              </w:rPr>
              <w:t>3</w:t>
            </w:r>
            <w:r>
              <w:rPr>
                <w:rFonts w:hint="eastAsia"/>
                <w:bCs/>
                <w:sz w:val="21"/>
                <w:szCs w:val="21"/>
              </w:rPr>
              <w:t>）信用信息的使用规则：供应商被列入失信被执行人、重大税收违法案件当事人名单、政府采购严重违法失信行为记录名单的，拒绝其参与政府采购活动。</w:t>
            </w:r>
            <w:bookmarkEnd w:id="33"/>
          </w:p>
        </w:tc>
      </w:tr>
      <w:tr w14:paraId="58B7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37C5677B">
            <w:pPr>
              <w:adjustRightInd w:val="0"/>
              <w:snapToGrid w:val="0"/>
              <w:spacing w:line="288" w:lineRule="auto"/>
              <w:jc w:val="center"/>
              <w:rPr>
                <w:sz w:val="21"/>
                <w:szCs w:val="21"/>
              </w:rPr>
            </w:pPr>
            <w:r>
              <w:rPr>
                <w:rFonts w:hint="eastAsia"/>
                <w:sz w:val="21"/>
                <w:szCs w:val="21"/>
              </w:rPr>
              <w:t>（九）</w:t>
            </w:r>
          </w:p>
        </w:tc>
        <w:tc>
          <w:tcPr>
            <w:tcW w:w="1701" w:type="dxa"/>
            <w:vAlign w:val="center"/>
          </w:tcPr>
          <w:p w14:paraId="61327EEC">
            <w:pPr>
              <w:adjustRightInd w:val="0"/>
              <w:snapToGrid w:val="0"/>
              <w:spacing w:line="288" w:lineRule="auto"/>
              <w:jc w:val="center"/>
              <w:rPr>
                <w:sz w:val="21"/>
                <w:szCs w:val="21"/>
              </w:rPr>
            </w:pPr>
            <w:r>
              <w:rPr>
                <w:rFonts w:hint="eastAsia"/>
                <w:sz w:val="21"/>
                <w:szCs w:val="21"/>
              </w:rPr>
              <w:t>资格审查要求的资格证明材料</w:t>
            </w:r>
          </w:p>
        </w:tc>
        <w:tc>
          <w:tcPr>
            <w:tcW w:w="6663" w:type="dxa"/>
            <w:vAlign w:val="center"/>
          </w:tcPr>
          <w:p w14:paraId="720225C2">
            <w:pPr>
              <w:adjustRightInd w:val="0"/>
              <w:snapToGrid w:val="0"/>
              <w:spacing w:line="288" w:lineRule="auto"/>
              <w:rPr>
                <w:b/>
                <w:bCs/>
                <w:sz w:val="21"/>
                <w:szCs w:val="21"/>
              </w:rPr>
            </w:pPr>
            <w:r>
              <w:rPr>
                <w:rFonts w:hint="eastAsia"/>
                <w:b/>
                <w:bCs/>
                <w:sz w:val="21"/>
                <w:szCs w:val="21"/>
              </w:rPr>
              <w:t>资格审查要求的资格证明材料（均需加盖公章）：</w:t>
            </w:r>
          </w:p>
          <w:p w14:paraId="2D779D99">
            <w:pPr>
              <w:adjustRightInd w:val="0"/>
              <w:snapToGrid w:val="0"/>
              <w:spacing w:line="288" w:lineRule="auto"/>
              <w:rPr>
                <w:sz w:val="21"/>
                <w:szCs w:val="21"/>
              </w:rPr>
            </w:pPr>
            <w:r>
              <w:rPr>
                <w:rFonts w:hint="eastAsia"/>
                <w:sz w:val="21"/>
                <w:szCs w:val="21"/>
              </w:rPr>
              <w:t>（1）有效的法人或者其他组织的营业执照等证明文件，自然人的身份证明</w:t>
            </w:r>
          </w:p>
          <w:p w14:paraId="5084F3FE">
            <w:pPr>
              <w:adjustRightInd w:val="0"/>
              <w:snapToGrid w:val="0"/>
              <w:spacing w:line="288" w:lineRule="auto"/>
              <w:rPr>
                <w:rFonts w:cs="Times New Roman"/>
                <w:sz w:val="21"/>
                <w:szCs w:val="21"/>
                <w:highlight w:val="none"/>
              </w:rPr>
            </w:pPr>
            <w:r>
              <w:rPr>
                <w:rFonts w:hint="eastAsia" w:cs="Times New Roman"/>
                <w:sz w:val="21"/>
                <w:szCs w:val="21"/>
              </w:rPr>
              <w:t>（</w:t>
            </w:r>
            <w:r>
              <w:rPr>
                <w:rFonts w:cs="Times New Roman"/>
                <w:sz w:val="21"/>
                <w:szCs w:val="21"/>
              </w:rPr>
              <w:t>2）</w:t>
            </w:r>
            <w:r>
              <w:rPr>
                <w:rFonts w:hint="eastAsia" w:cs="Times New Roman"/>
                <w:sz w:val="21"/>
                <w:szCs w:val="21"/>
              </w:rPr>
              <w:t>符合</w:t>
            </w:r>
            <w:r>
              <w:rPr>
                <w:rFonts w:hint="eastAsia" w:cs="Times New Roman"/>
                <w:sz w:val="21"/>
                <w:szCs w:val="21"/>
                <w:highlight w:val="none"/>
              </w:rPr>
              <w:t>参加政府采购活动应当具备的一般条件的承诺函</w:t>
            </w:r>
          </w:p>
          <w:p w14:paraId="0B6FDBD8">
            <w:pPr>
              <w:adjustRightInd w:val="0"/>
              <w:snapToGrid w:val="0"/>
              <w:spacing w:line="288" w:lineRule="auto"/>
              <w:rPr>
                <w:rFonts w:cs="Times New Roman"/>
                <w:sz w:val="21"/>
                <w:szCs w:val="21"/>
                <w:highlight w:val="none"/>
              </w:rPr>
            </w:pPr>
            <w:r>
              <w:rPr>
                <w:rFonts w:hint="eastAsia" w:cs="Times New Roman"/>
                <w:sz w:val="21"/>
                <w:szCs w:val="21"/>
                <w:highlight w:val="none"/>
              </w:rPr>
              <w:t>（</w:t>
            </w:r>
            <w:r>
              <w:rPr>
                <w:rFonts w:cs="Times New Roman"/>
                <w:sz w:val="21"/>
                <w:szCs w:val="21"/>
                <w:highlight w:val="none"/>
              </w:rPr>
              <w:t>3）落实政府采购政策需满足的资格要求：</w:t>
            </w:r>
          </w:p>
          <w:p w14:paraId="2F603383">
            <w:pPr>
              <w:adjustRightInd w:val="0"/>
              <w:snapToGrid w:val="0"/>
              <w:spacing w:line="288" w:lineRule="auto"/>
              <w:rPr>
                <w:rFonts w:cs="Times New Roman"/>
                <w:sz w:val="21"/>
                <w:szCs w:val="21"/>
                <w:highlight w:val="none"/>
              </w:rPr>
            </w:pPr>
            <w:r>
              <w:rPr>
                <w:rFonts w:cs="Times New Roman"/>
                <w:sz w:val="21"/>
                <w:szCs w:val="21"/>
                <w:highlight w:val="none"/>
              </w:rPr>
              <w:t>中小企业声明函（若属于中小企业）</w:t>
            </w:r>
          </w:p>
          <w:p w14:paraId="02E33E0F">
            <w:pPr>
              <w:adjustRightInd w:val="0"/>
              <w:snapToGrid w:val="0"/>
              <w:spacing w:line="288" w:lineRule="auto"/>
              <w:rPr>
                <w:rFonts w:cs="Times New Roman"/>
                <w:sz w:val="21"/>
                <w:szCs w:val="21"/>
                <w:highlight w:val="none"/>
              </w:rPr>
            </w:pPr>
            <w:r>
              <w:rPr>
                <w:rFonts w:cs="Times New Roman"/>
                <w:sz w:val="21"/>
                <w:szCs w:val="21"/>
                <w:highlight w:val="none"/>
              </w:rPr>
              <w:t>属于监狱企业的证明文件（若属于监狱企业）</w:t>
            </w:r>
          </w:p>
          <w:p w14:paraId="7381EC63">
            <w:pPr>
              <w:adjustRightInd w:val="0"/>
              <w:snapToGrid w:val="0"/>
              <w:spacing w:line="288" w:lineRule="auto"/>
              <w:rPr>
                <w:rFonts w:cs="Times New Roman"/>
                <w:sz w:val="21"/>
                <w:szCs w:val="21"/>
                <w:highlight w:val="none"/>
              </w:rPr>
            </w:pPr>
            <w:r>
              <w:rPr>
                <w:rFonts w:cs="Times New Roman"/>
                <w:sz w:val="21"/>
                <w:szCs w:val="21"/>
                <w:highlight w:val="none"/>
              </w:rPr>
              <w:t>残疾人福利性单位声明函（若属于残疾人福利性单位）</w:t>
            </w:r>
          </w:p>
          <w:p w14:paraId="15D3DC07">
            <w:pPr>
              <w:adjustRightInd w:val="0"/>
              <w:snapToGrid w:val="0"/>
              <w:spacing w:line="288" w:lineRule="auto"/>
              <w:rPr>
                <w:rFonts w:cs="Times New Roman"/>
                <w:sz w:val="21"/>
                <w:szCs w:val="21"/>
                <w:highlight w:val="none"/>
              </w:rPr>
            </w:pPr>
            <w:r>
              <w:rPr>
                <w:rFonts w:hint="eastAsia" w:cs="Times New Roman"/>
                <w:sz w:val="21"/>
                <w:szCs w:val="21"/>
                <w:highlight w:val="none"/>
              </w:rPr>
              <w:t>联合协议、分包意向协议（如有）</w:t>
            </w:r>
          </w:p>
          <w:p w14:paraId="0B4321E9">
            <w:pPr>
              <w:adjustRightInd w:val="0"/>
              <w:snapToGrid w:val="0"/>
              <w:spacing w:line="288" w:lineRule="auto"/>
              <w:rPr>
                <w:b/>
                <w:bCs/>
                <w:sz w:val="21"/>
                <w:szCs w:val="21"/>
              </w:rPr>
            </w:pPr>
            <w:r>
              <w:rPr>
                <w:rFonts w:hint="eastAsia" w:cs="Times New Roman"/>
                <w:sz w:val="21"/>
                <w:szCs w:val="21"/>
                <w:highlight w:val="none"/>
              </w:rPr>
              <w:t>（</w:t>
            </w:r>
            <w:r>
              <w:rPr>
                <w:rFonts w:cs="Times New Roman"/>
                <w:sz w:val="21"/>
                <w:szCs w:val="21"/>
                <w:highlight w:val="none"/>
              </w:rPr>
              <w:t>4）</w:t>
            </w:r>
            <w:r>
              <w:rPr>
                <w:rFonts w:hint="eastAsia" w:cs="Times New Roman"/>
                <w:sz w:val="21"/>
                <w:szCs w:val="21"/>
                <w:highlight w:val="none"/>
              </w:rPr>
              <w:t>本项目的特定资格要求</w:t>
            </w:r>
            <w:r>
              <w:rPr>
                <w:rFonts w:cs="Times New Roman"/>
                <w:sz w:val="21"/>
                <w:szCs w:val="21"/>
                <w:highlight w:val="none"/>
              </w:rPr>
              <w:t>证明材料：</w:t>
            </w:r>
            <w:r>
              <w:rPr>
                <w:rFonts w:hint="eastAsia" w:cs="Times New Roman"/>
                <w:sz w:val="21"/>
                <w:szCs w:val="21"/>
                <w:highlight w:val="none"/>
              </w:rPr>
              <w:t>具有国家秘密载体印制资质乙级及以上</w:t>
            </w:r>
            <w:r>
              <w:rPr>
                <w:rFonts w:hint="eastAsia" w:cs="Times New Roman"/>
                <w:sz w:val="21"/>
                <w:szCs w:val="21"/>
                <w:highlight w:val="none"/>
                <w:lang w:val="en-US" w:eastAsia="zh-CN"/>
              </w:rPr>
              <w:t>资质</w:t>
            </w:r>
          </w:p>
        </w:tc>
      </w:tr>
      <w:tr w14:paraId="4EF0C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22296782">
            <w:pPr>
              <w:adjustRightInd w:val="0"/>
              <w:snapToGrid w:val="0"/>
              <w:spacing w:line="288" w:lineRule="auto"/>
              <w:jc w:val="center"/>
              <w:rPr>
                <w:sz w:val="21"/>
                <w:szCs w:val="21"/>
              </w:rPr>
            </w:pPr>
            <w:r>
              <w:rPr>
                <w:rFonts w:hint="eastAsia"/>
                <w:sz w:val="21"/>
                <w:szCs w:val="21"/>
              </w:rPr>
              <w:t>（十）</w:t>
            </w:r>
          </w:p>
        </w:tc>
        <w:tc>
          <w:tcPr>
            <w:tcW w:w="1701" w:type="dxa"/>
            <w:vAlign w:val="center"/>
          </w:tcPr>
          <w:p w14:paraId="14B9E01E">
            <w:pPr>
              <w:adjustRightInd w:val="0"/>
              <w:snapToGrid w:val="0"/>
              <w:spacing w:line="288" w:lineRule="auto"/>
              <w:jc w:val="center"/>
              <w:rPr>
                <w:sz w:val="21"/>
                <w:szCs w:val="21"/>
              </w:rPr>
            </w:pPr>
            <w:r>
              <w:rPr>
                <w:rFonts w:hint="eastAsia"/>
                <w:b/>
                <w:bCs/>
                <w:sz w:val="21"/>
                <w:szCs w:val="21"/>
              </w:rPr>
              <w:t>响应文件份数</w:t>
            </w:r>
          </w:p>
        </w:tc>
        <w:tc>
          <w:tcPr>
            <w:tcW w:w="6663" w:type="dxa"/>
            <w:vAlign w:val="center"/>
          </w:tcPr>
          <w:p w14:paraId="364A2C69">
            <w:pPr>
              <w:adjustRightInd w:val="0"/>
              <w:snapToGrid w:val="0"/>
              <w:spacing w:line="288" w:lineRule="auto"/>
              <w:ind w:firstLine="422" w:firstLineChars="200"/>
              <w:jc w:val="left"/>
              <w:rPr>
                <w:b/>
                <w:bCs/>
                <w:sz w:val="21"/>
                <w:szCs w:val="21"/>
                <w:highlight w:val="none"/>
              </w:rPr>
            </w:pPr>
            <w:r>
              <w:rPr>
                <w:rFonts w:hint="eastAsia"/>
                <w:b/>
                <w:bCs/>
                <w:sz w:val="21"/>
                <w:szCs w:val="21"/>
              </w:rPr>
              <w:t>电子加密响应文件：政府采购云平台在线上传一份；备份响应文件：密封包装后EMS或顺丰邮寄形式递</w:t>
            </w:r>
            <w:r>
              <w:rPr>
                <w:rFonts w:hint="eastAsia"/>
                <w:b/>
                <w:bCs/>
                <w:sz w:val="21"/>
                <w:szCs w:val="21"/>
                <w:highlight w:val="none"/>
              </w:rPr>
              <w:t>交一份（邮寄地址：杭州市西湖区玉古路173号中田大厦21楼H室，浙江求是招标代理有限公司（</w:t>
            </w:r>
            <w:r>
              <w:rPr>
                <w:rFonts w:hint="eastAsia"/>
                <w:b/>
                <w:bCs/>
                <w:sz w:val="21"/>
                <w:szCs w:val="21"/>
                <w:highlight w:val="none"/>
                <w:lang w:eastAsia="zh-CN"/>
              </w:rPr>
              <w:t>蒋晗</w:t>
            </w:r>
            <w:r>
              <w:rPr>
                <w:rFonts w:hint="eastAsia"/>
                <w:b/>
                <w:bCs/>
                <w:sz w:val="21"/>
                <w:szCs w:val="21"/>
                <w:highlight w:val="none"/>
              </w:rPr>
              <w:t>）收，电话：</w:t>
            </w:r>
            <w:r>
              <w:rPr>
                <w:rFonts w:hint="eastAsia"/>
                <w:b/>
                <w:bCs/>
                <w:sz w:val="21"/>
                <w:szCs w:val="21"/>
                <w:highlight w:val="none"/>
                <w:lang w:eastAsia="zh-CN"/>
              </w:rPr>
              <w:t>0571-87666115</w:t>
            </w:r>
            <w:r>
              <w:rPr>
                <w:rFonts w:hint="eastAsia"/>
                <w:b/>
                <w:bCs/>
                <w:sz w:val="21"/>
                <w:szCs w:val="21"/>
                <w:highlight w:val="none"/>
              </w:rPr>
              <w:t>，寄出后将（快递单号、项目名称、公司名称、联系方式等相关信息）发至：</w:t>
            </w:r>
            <w:r>
              <w:rPr>
                <w:rFonts w:hint="eastAsia"/>
                <w:b/>
                <w:bCs/>
                <w:sz w:val="21"/>
                <w:szCs w:val="21"/>
                <w:highlight w:val="none"/>
                <w:lang w:eastAsia="zh-CN"/>
              </w:rPr>
              <w:t>zb03@qszb.net</w:t>
            </w:r>
            <w:r>
              <w:rPr>
                <w:rFonts w:hint="eastAsia"/>
                <w:b/>
                <w:bCs/>
                <w:sz w:val="21"/>
                <w:szCs w:val="21"/>
                <w:highlight w:val="none"/>
              </w:rPr>
              <w:t>，以便查收）。</w:t>
            </w:r>
          </w:p>
          <w:p w14:paraId="5CEE871A">
            <w:pPr>
              <w:adjustRightInd w:val="0"/>
              <w:snapToGrid w:val="0"/>
              <w:spacing w:line="288" w:lineRule="auto"/>
              <w:ind w:firstLine="422" w:firstLineChars="200"/>
              <w:jc w:val="left"/>
              <w:rPr>
                <w:b/>
                <w:bCs/>
                <w:sz w:val="21"/>
                <w:szCs w:val="21"/>
                <w:highlight w:val="yellow"/>
              </w:rPr>
            </w:pPr>
            <w:r>
              <w:rPr>
                <w:rFonts w:hint="eastAsia"/>
                <w:b/>
                <w:bCs/>
                <w:sz w:val="21"/>
                <w:szCs w:val="21"/>
                <w:highlight w:val="none"/>
              </w:rPr>
              <w:t>特别说明：双休日和法定节假日不收件</w:t>
            </w:r>
            <w:r>
              <w:rPr>
                <w:rFonts w:hint="eastAsia"/>
                <w:b/>
                <w:bCs/>
                <w:sz w:val="21"/>
                <w:szCs w:val="21"/>
              </w:rPr>
              <w:t>，供应商自行承担邮寄风险。</w:t>
            </w:r>
          </w:p>
        </w:tc>
      </w:tr>
      <w:tr w14:paraId="2E491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4FAD0D9C">
            <w:pPr>
              <w:adjustRightInd w:val="0"/>
              <w:snapToGrid w:val="0"/>
              <w:spacing w:line="288" w:lineRule="auto"/>
              <w:jc w:val="center"/>
              <w:rPr>
                <w:sz w:val="21"/>
                <w:szCs w:val="21"/>
              </w:rPr>
            </w:pPr>
            <w:r>
              <w:rPr>
                <w:rFonts w:hint="eastAsia"/>
                <w:sz w:val="21"/>
                <w:szCs w:val="21"/>
              </w:rPr>
              <w:t>（十一）</w:t>
            </w:r>
          </w:p>
        </w:tc>
        <w:tc>
          <w:tcPr>
            <w:tcW w:w="1701" w:type="dxa"/>
            <w:vAlign w:val="center"/>
          </w:tcPr>
          <w:p w14:paraId="1AEB6C16">
            <w:pPr>
              <w:adjustRightInd w:val="0"/>
              <w:snapToGrid w:val="0"/>
              <w:spacing w:line="288" w:lineRule="auto"/>
              <w:jc w:val="center"/>
              <w:rPr>
                <w:sz w:val="21"/>
                <w:szCs w:val="21"/>
              </w:rPr>
            </w:pPr>
            <w:r>
              <w:rPr>
                <w:rFonts w:hint="eastAsia"/>
                <w:b/>
                <w:bCs/>
                <w:sz w:val="21"/>
                <w:szCs w:val="21"/>
              </w:rPr>
              <w:t>磋商报价</w:t>
            </w:r>
          </w:p>
        </w:tc>
        <w:tc>
          <w:tcPr>
            <w:tcW w:w="6663" w:type="dxa"/>
            <w:vAlign w:val="center"/>
          </w:tcPr>
          <w:p w14:paraId="3F135F19">
            <w:pPr>
              <w:adjustRightInd w:val="0"/>
              <w:snapToGrid w:val="0"/>
              <w:spacing w:line="288" w:lineRule="auto"/>
              <w:rPr>
                <w:sz w:val="21"/>
                <w:szCs w:val="21"/>
              </w:rPr>
            </w:pPr>
            <w:r>
              <w:rPr>
                <w:rFonts w:hint="eastAsia"/>
                <w:sz w:val="21"/>
                <w:szCs w:val="21"/>
              </w:rPr>
              <w:t>1</w:t>
            </w:r>
            <w:r>
              <w:rPr>
                <w:sz w:val="21"/>
                <w:szCs w:val="21"/>
              </w:rPr>
              <w:t>.</w:t>
            </w:r>
            <w:r>
              <w:rPr>
                <w:rFonts w:hint="eastAsia"/>
                <w:sz w:val="21"/>
                <w:szCs w:val="21"/>
              </w:rPr>
              <w:t>报价应按磋商文件要求的格式编制、填写报价内容（可自行增行），未按磋商文件要求编制、填写的响应文件可能被拒绝；</w:t>
            </w:r>
          </w:p>
          <w:p w14:paraId="6CC5FFB2">
            <w:pPr>
              <w:adjustRightInd w:val="0"/>
              <w:snapToGrid w:val="0"/>
              <w:spacing w:line="288" w:lineRule="auto"/>
              <w:rPr>
                <w:sz w:val="21"/>
                <w:szCs w:val="21"/>
              </w:rPr>
            </w:pPr>
            <w:r>
              <w:rPr>
                <w:sz w:val="21"/>
                <w:szCs w:val="21"/>
              </w:rPr>
              <w:t>2</w:t>
            </w:r>
            <w:r>
              <w:rPr>
                <w:rFonts w:hint="eastAsia"/>
                <w:sz w:val="21"/>
                <w:szCs w:val="21"/>
              </w:rPr>
              <w:t>.本次磋商采用人民币报价；</w:t>
            </w:r>
          </w:p>
          <w:p w14:paraId="279297AF">
            <w:pPr>
              <w:adjustRightInd w:val="0"/>
              <w:snapToGrid w:val="0"/>
              <w:spacing w:line="288" w:lineRule="auto"/>
              <w:rPr>
                <w:sz w:val="21"/>
                <w:szCs w:val="21"/>
                <w:highlight w:val="none"/>
              </w:rPr>
            </w:pPr>
            <w:r>
              <w:rPr>
                <w:sz w:val="21"/>
                <w:szCs w:val="21"/>
              </w:rPr>
              <w:t>3</w:t>
            </w:r>
            <w:r>
              <w:rPr>
                <w:rFonts w:hint="eastAsia"/>
                <w:sz w:val="21"/>
                <w:szCs w:val="21"/>
              </w:rPr>
              <w:t>.最后磋商报价是履行合同的最终价格，有关本项目实施所涉及的一切费用均计入报价</w:t>
            </w:r>
            <w:r>
              <w:rPr>
                <w:rFonts w:hint="eastAsia"/>
                <w:sz w:val="21"/>
                <w:szCs w:val="21"/>
                <w:highlight w:val="none"/>
              </w:rPr>
              <w:t>。</w:t>
            </w:r>
          </w:p>
          <w:p w14:paraId="6ECB4ABB">
            <w:pPr>
              <w:adjustRightInd w:val="0"/>
              <w:snapToGrid w:val="0"/>
              <w:spacing w:line="288" w:lineRule="auto"/>
              <w:rPr>
                <w:sz w:val="21"/>
                <w:szCs w:val="21"/>
              </w:rPr>
            </w:pPr>
            <w:r>
              <w:rPr>
                <w:rFonts w:hint="eastAsia"/>
                <w:sz w:val="21"/>
                <w:szCs w:val="21"/>
                <w:highlight w:val="none"/>
              </w:rPr>
              <w:t>▲</w:t>
            </w:r>
            <w:r>
              <w:rPr>
                <w:sz w:val="21"/>
                <w:szCs w:val="21"/>
                <w:highlight w:val="none"/>
              </w:rPr>
              <w:t>4.采购人将以合同形式有偿取得</w:t>
            </w:r>
            <w:r>
              <w:rPr>
                <w:rFonts w:hint="eastAsia"/>
                <w:sz w:val="21"/>
                <w:szCs w:val="21"/>
                <w:highlight w:val="none"/>
              </w:rPr>
              <w:t>货物、工程和服务</w:t>
            </w:r>
            <w:r>
              <w:rPr>
                <w:sz w:val="21"/>
                <w:szCs w:val="21"/>
                <w:highlight w:val="none"/>
              </w:rPr>
              <w:t>，不接受</w:t>
            </w:r>
            <w:r>
              <w:rPr>
                <w:rFonts w:hint="eastAsia"/>
                <w:sz w:val="21"/>
                <w:szCs w:val="21"/>
                <w:highlight w:val="none"/>
              </w:rPr>
              <w:t>供应商</w:t>
            </w:r>
            <w:r>
              <w:rPr>
                <w:sz w:val="21"/>
                <w:szCs w:val="21"/>
                <w:highlight w:val="none"/>
              </w:rPr>
              <w:t>给予的赠品、回扣或者与采购无关的其他商品、服务。</w:t>
            </w:r>
          </w:p>
        </w:tc>
      </w:tr>
      <w:tr w14:paraId="7FFB4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4768DB0B">
            <w:pPr>
              <w:adjustRightInd w:val="0"/>
              <w:snapToGrid w:val="0"/>
              <w:spacing w:line="288" w:lineRule="auto"/>
              <w:jc w:val="center"/>
              <w:rPr>
                <w:sz w:val="21"/>
                <w:szCs w:val="21"/>
              </w:rPr>
            </w:pPr>
            <w:r>
              <w:rPr>
                <w:rFonts w:hint="eastAsia"/>
                <w:sz w:val="21"/>
                <w:szCs w:val="21"/>
              </w:rPr>
              <w:t>（十二）</w:t>
            </w:r>
          </w:p>
        </w:tc>
        <w:tc>
          <w:tcPr>
            <w:tcW w:w="1701" w:type="dxa"/>
            <w:vAlign w:val="center"/>
          </w:tcPr>
          <w:p w14:paraId="0E322231">
            <w:pPr>
              <w:adjustRightInd w:val="0"/>
              <w:snapToGrid w:val="0"/>
              <w:spacing w:line="288" w:lineRule="auto"/>
              <w:jc w:val="center"/>
              <w:rPr>
                <w:sz w:val="21"/>
                <w:szCs w:val="21"/>
              </w:rPr>
            </w:pPr>
            <w:r>
              <w:rPr>
                <w:rFonts w:hint="eastAsia"/>
                <w:b/>
                <w:bCs/>
                <w:sz w:val="21"/>
                <w:szCs w:val="21"/>
              </w:rPr>
              <w:t>响应有效期</w:t>
            </w:r>
          </w:p>
        </w:tc>
        <w:tc>
          <w:tcPr>
            <w:tcW w:w="6663" w:type="dxa"/>
            <w:vAlign w:val="center"/>
          </w:tcPr>
          <w:p w14:paraId="3AA23834">
            <w:pPr>
              <w:adjustRightInd w:val="0"/>
              <w:snapToGrid w:val="0"/>
              <w:spacing w:line="288" w:lineRule="auto"/>
              <w:rPr>
                <w:sz w:val="21"/>
                <w:szCs w:val="21"/>
              </w:rPr>
            </w:pPr>
            <w:r>
              <w:rPr>
                <w:rFonts w:hint="eastAsia"/>
                <w:sz w:val="21"/>
                <w:szCs w:val="21"/>
              </w:rPr>
              <w:t>▲从提交响应文件的截止之日起90天。在原响应有效期满之前，如果出现特殊情况，采购人或采购代理机构以书面形式通知供应商延长响应有效期。</w:t>
            </w:r>
          </w:p>
        </w:tc>
      </w:tr>
      <w:tr w14:paraId="67546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694A4EB8">
            <w:pPr>
              <w:adjustRightInd w:val="0"/>
              <w:snapToGrid w:val="0"/>
              <w:spacing w:line="288" w:lineRule="auto"/>
              <w:jc w:val="center"/>
              <w:rPr>
                <w:sz w:val="21"/>
                <w:szCs w:val="21"/>
              </w:rPr>
            </w:pPr>
            <w:r>
              <w:rPr>
                <w:rFonts w:hint="eastAsia"/>
                <w:sz w:val="21"/>
                <w:szCs w:val="21"/>
              </w:rPr>
              <w:t>（十三）</w:t>
            </w:r>
          </w:p>
        </w:tc>
        <w:tc>
          <w:tcPr>
            <w:tcW w:w="1701" w:type="dxa"/>
            <w:vAlign w:val="center"/>
          </w:tcPr>
          <w:p w14:paraId="2048F028">
            <w:pPr>
              <w:adjustRightInd w:val="0"/>
              <w:snapToGrid w:val="0"/>
              <w:spacing w:line="288" w:lineRule="auto"/>
              <w:jc w:val="center"/>
              <w:rPr>
                <w:sz w:val="21"/>
                <w:szCs w:val="21"/>
              </w:rPr>
            </w:pPr>
            <w:r>
              <w:rPr>
                <w:rFonts w:hint="eastAsia"/>
                <w:sz w:val="21"/>
                <w:szCs w:val="21"/>
              </w:rPr>
              <w:t>评审方法和评审标准</w:t>
            </w:r>
          </w:p>
        </w:tc>
        <w:tc>
          <w:tcPr>
            <w:tcW w:w="6663" w:type="dxa"/>
            <w:vAlign w:val="center"/>
          </w:tcPr>
          <w:p w14:paraId="4D0281AB">
            <w:pPr>
              <w:adjustRightInd w:val="0"/>
              <w:snapToGrid w:val="0"/>
              <w:spacing w:line="288" w:lineRule="auto"/>
              <w:rPr>
                <w:sz w:val="21"/>
                <w:szCs w:val="21"/>
              </w:rPr>
            </w:pPr>
            <w:r>
              <w:rPr>
                <w:sz w:val="21"/>
                <w:szCs w:val="21"/>
              </w:rPr>
              <w:t>详见“</w:t>
            </w:r>
            <w:r>
              <w:rPr>
                <w:rFonts w:hint="eastAsia"/>
                <w:sz w:val="21"/>
                <w:szCs w:val="21"/>
              </w:rPr>
              <w:t>第四章  评审方法和评审标准</w:t>
            </w:r>
            <w:r>
              <w:rPr>
                <w:sz w:val="21"/>
                <w:szCs w:val="21"/>
              </w:rPr>
              <w:t>”</w:t>
            </w:r>
            <w:r>
              <w:rPr>
                <w:rFonts w:hint="eastAsia"/>
                <w:sz w:val="21"/>
                <w:szCs w:val="21"/>
              </w:rPr>
              <w:t>。</w:t>
            </w:r>
          </w:p>
        </w:tc>
      </w:tr>
      <w:tr w14:paraId="599F1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6584229B">
            <w:pPr>
              <w:adjustRightInd w:val="0"/>
              <w:snapToGrid w:val="0"/>
              <w:spacing w:line="288" w:lineRule="auto"/>
              <w:jc w:val="center"/>
              <w:rPr>
                <w:sz w:val="21"/>
                <w:szCs w:val="21"/>
              </w:rPr>
            </w:pPr>
            <w:r>
              <w:rPr>
                <w:sz w:val="21"/>
                <w:szCs w:val="21"/>
              </w:rPr>
              <w:t>（</w:t>
            </w:r>
            <w:r>
              <w:rPr>
                <w:rFonts w:hint="eastAsia"/>
                <w:sz w:val="21"/>
                <w:szCs w:val="21"/>
              </w:rPr>
              <w:t>十四</w:t>
            </w:r>
            <w:r>
              <w:rPr>
                <w:sz w:val="21"/>
                <w:szCs w:val="21"/>
              </w:rPr>
              <w:t>）</w:t>
            </w:r>
          </w:p>
        </w:tc>
        <w:tc>
          <w:tcPr>
            <w:tcW w:w="1701" w:type="dxa"/>
            <w:vAlign w:val="center"/>
          </w:tcPr>
          <w:p w14:paraId="4489A9BB">
            <w:pPr>
              <w:adjustRightInd w:val="0"/>
              <w:snapToGrid w:val="0"/>
              <w:spacing w:line="288" w:lineRule="auto"/>
              <w:jc w:val="center"/>
              <w:rPr>
                <w:sz w:val="21"/>
                <w:szCs w:val="21"/>
              </w:rPr>
            </w:pPr>
            <w:r>
              <w:rPr>
                <w:rFonts w:hint="eastAsia"/>
                <w:sz w:val="21"/>
                <w:szCs w:val="21"/>
              </w:rPr>
              <w:t>评审结果公示</w:t>
            </w:r>
          </w:p>
        </w:tc>
        <w:tc>
          <w:tcPr>
            <w:tcW w:w="6663" w:type="dxa"/>
            <w:vAlign w:val="center"/>
          </w:tcPr>
          <w:p w14:paraId="1FC6F883">
            <w:pPr>
              <w:adjustRightInd w:val="0"/>
              <w:snapToGrid w:val="0"/>
              <w:spacing w:line="288" w:lineRule="auto"/>
              <w:rPr>
                <w:sz w:val="21"/>
                <w:szCs w:val="21"/>
              </w:rPr>
            </w:pPr>
            <w:r>
              <w:rPr>
                <w:rFonts w:hint="eastAsia"/>
                <w:sz w:val="21"/>
                <w:szCs w:val="21"/>
              </w:rPr>
              <w:t>评审结果公示媒体：浙江政府采购网（http://zfcg.czt.zj.gov.cn）。</w:t>
            </w:r>
          </w:p>
        </w:tc>
      </w:tr>
      <w:tr w14:paraId="07B82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7B3BEB6A">
            <w:pPr>
              <w:adjustRightInd w:val="0"/>
              <w:snapToGrid w:val="0"/>
              <w:spacing w:line="288" w:lineRule="auto"/>
              <w:jc w:val="center"/>
              <w:rPr>
                <w:sz w:val="21"/>
                <w:szCs w:val="21"/>
              </w:rPr>
            </w:pPr>
            <w:r>
              <w:rPr>
                <w:rFonts w:hint="eastAsia"/>
                <w:sz w:val="21"/>
                <w:szCs w:val="21"/>
              </w:rPr>
              <w:t>（十五）</w:t>
            </w:r>
          </w:p>
        </w:tc>
        <w:tc>
          <w:tcPr>
            <w:tcW w:w="1701" w:type="dxa"/>
            <w:vAlign w:val="center"/>
          </w:tcPr>
          <w:p w14:paraId="77CECF1E">
            <w:pPr>
              <w:adjustRightInd w:val="0"/>
              <w:snapToGrid w:val="0"/>
              <w:spacing w:line="288" w:lineRule="auto"/>
              <w:jc w:val="center"/>
              <w:rPr>
                <w:sz w:val="21"/>
                <w:szCs w:val="21"/>
              </w:rPr>
            </w:pPr>
            <w:r>
              <w:rPr>
                <w:rFonts w:hint="eastAsia"/>
                <w:sz w:val="21"/>
                <w:szCs w:val="21"/>
              </w:rPr>
              <w:t>签订合同</w:t>
            </w:r>
          </w:p>
        </w:tc>
        <w:tc>
          <w:tcPr>
            <w:tcW w:w="6663" w:type="dxa"/>
            <w:vAlign w:val="center"/>
          </w:tcPr>
          <w:p w14:paraId="7F0C3DB8">
            <w:pPr>
              <w:adjustRightInd w:val="0"/>
              <w:snapToGrid w:val="0"/>
              <w:spacing w:line="288" w:lineRule="auto"/>
              <w:rPr>
                <w:sz w:val="21"/>
                <w:szCs w:val="21"/>
              </w:rPr>
            </w:pPr>
            <w:r>
              <w:rPr>
                <w:rFonts w:hint="eastAsia"/>
                <w:sz w:val="21"/>
                <w:szCs w:val="21"/>
              </w:rPr>
              <w:t>成交通知书发出之日起30日内。</w:t>
            </w:r>
          </w:p>
        </w:tc>
      </w:tr>
    </w:tbl>
    <w:p w14:paraId="2D6946A9">
      <w:pPr>
        <w:adjustRightInd w:val="0"/>
        <w:snapToGrid w:val="0"/>
        <w:spacing w:line="288" w:lineRule="auto"/>
        <w:rPr>
          <w:sz w:val="21"/>
          <w:szCs w:val="21"/>
        </w:rPr>
      </w:pPr>
      <w:r>
        <w:rPr>
          <w:rFonts w:hint="eastAsia"/>
          <w:sz w:val="21"/>
          <w:szCs w:val="21"/>
        </w:rPr>
        <w:br w:type="page"/>
      </w:r>
    </w:p>
    <w:p w14:paraId="2D263576">
      <w:pPr>
        <w:adjustRightInd w:val="0"/>
        <w:snapToGrid w:val="0"/>
        <w:spacing w:line="288" w:lineRule="auto"/>
        <w:jc w:val="center"/>
        <w:outlineLvl w:val="1"/>
        <w:rPr>
          <w:b/>
          <w:bCs/>
          <w:sz w:val="21"/>
          <w:szCs w:val="21"/>
        </w:rPr>
      </w:pPr>
      <w:r>
        <w:rPr>
          <w:rFonts w:hint="eastAsia"/>
          <w:b/>
          <w:bCs/>
          <w:sz w:val="21"/>
          <w:szCs w:val="21"/>
        </w:rPr>
        <w:t>一、总则</w:t>
      </w:r>
    </w:p>
    <w:p w14:paraId="75201EBC">
      <w:pPr>
        <w:adjustRightInd w:val="0"/>
        <w:snapToGrid w:val="0"/>
        <w:spacing w:line="288" w:lineRule="auto"/>
        <w:ind w:firstLine="420" w:firstLineChars="200"/>
        <w:rPr>
          <w:sz w:val="21"/>
          <w:szCs w:val="21"/>
        </w:rPr>
      </w:pPr>
      <w:bookmarkStart w:id="34" w:name="_Hlk97039780"/>
      <w:r>
        <w:rPr>
          <w:rFonts w:hint="eastAsia"/>
          <w:sz w:val="21"/>
          <w:szCs w:val="21"/>
        </w:rPr>
        <w:t>供应商应仔细阅读磋商文件的所有内容，按照磋商文件的要求提交响应文件，并对所提供的全部资料的真实性承担法律责任。</w:t>
      </w:r>
    </w:p>
    <w:bookmarkEnd w:id="34"/>
    <w:p w14:paraId="14B20D24">
      <w:pPr>
        <w:adjustRightInd w:val="0"/>
        <w:snapToGrid w:val="0"/>
        <w:spacing w:line="288" w:lineRule="auto"/>
        <w:rPr>
          <w:b/>
          <w:bCs/>
          <w:sz w:val="21"/>
          <w:szCs w:val="21"/>
        </w:rPr>
      </w:pPr>
      <w:r>
        <w:rPr>
          <w:rFonts w:hint="eastAsia"/>
          <w:b/>
          <w:bCs/>
          <w:sz w:val="21"/>
          <w:szCs w:val="21"/>
        </w:rPr>
        <w:t>（一）适用范围</w:t>
      </w:r>
    </w:p>
    <w:p w14:paraId="5928EC61">
      <w:pPr>
        <w:adjustRightInd w:val="0"/>
        <w:snapToGrid w:val="0"/>
        <w:spacing w:line="288" w:lineRule="auto"/>
        <w:ind w:firstLine="420" w:firstLineChars="200"/>
        <w:rPr>
          <w:sz w:val="21"/>
          <w:szCs w:val="21"/>
        </w:rPr>
      </w:pPr>
      <w:r>
        <w:rPr>
          <w:rFonts w:hint="eastAsia"/>
          <w:sz w:val="21"/>
          <w:szCs w:val="21"/>
        </w:rPr>
        <w:t>本磋商文件适用于</w:t>
      </w:r>
      <w:r>
        <w:rPr>
          <w:rFonts w:hint="eastAsia"/>
          <w:sz w:val="21"/>
          <w:szCs w:val="21"/>
          <w:lang w:eastAsia="zh-CN"/>
        </w:rPr>
        <w:t>浙江工商大学副高级以上专业技术职务（职称）人员纸质档案数字化工作</w:t>
      </w:r>
      <w:r>
        <w:rPr>
          <w:rFonts w:hint="eastAsia"/>
          <w:sz w:val="21"/>
          <w:szCs w:val="21"/>
        </w:rPr>
        <w:t>的磋商、评审、成交、验收、合同履约、付款等（法律、法规另有规定的，从其规定）。</w:t>
      </w:r>
    </w:p>
    <w:p w14:paraId="2E6575D8">
      <w:pPr>
        <w:adjustRightInd w:val="0"/>
        <w:snapToGrid w:val="0"/>
        <w:spacing w:line="288" w:lineRule="auto"/>
        <w:rPr>
          <w:b/>
          <w:bCs/>
          <w:sz w:val="21"/>
          <w:szCs w:val="21"/>
        </w:rPr>
      </w:pPr>
      <w:r>
        <w:rPr>
          <w:rFonts w:hint="eastAsia"/>
          <w:b/>
          <w:bCs/>
          <w:sz w:val="21"/>
          <w:szCs w:val="21"/>
        </w:rPr>
        <w:t>（二）定义</w:t>
      </w:r>
    </w:p>
    <w:p w14:paraId="4ABDE2FF">
      <w:pPr>
        <w:adjustRightInd w:val="0"/>
        <w:snapToGrid w:val="0"/>
        <w:spacing w:line="288" w:lineRule="auto"/>
        <w:ind w:firstLine="420" w:firstLineChars="200"/>
        <w:rPr>
          <w:sz w:val="21"/>
          <w:szCs w:val="21"/>
        </w:rPr>
      </w:pPr>
      <w:r>
        <w:rPr>
          <w:rFonts w:hint="eastAsia"/>
          <w:sz w:val="21"/>
          <w:szCs w:val="21"/>
        </w:rPr>
        <w:t>1.“采购人”系指</w:t>
      </w:r>
      <w:r>
        <w:rPr>
          <w:rFonts w:hint="eastAsia"/>
          <w:sz w:val="21"/>
          <w:szCs w:val="21"/>
          <w:lang w:eastAsia="zh-CN"/>
        </w:rPr>
        <w:t>浙江工商大学</w:t>
      </w:r>
      <w:r>
        <w:rPr>
          <w:rFonts w:hint="eastAsia"/>
          <w:sz w:val="21"/>
          <w:szCs w:val="21"/>
        </w:rPr>
        <w:t>；</w:t>
      </w:r>
    </w:p>
    <w:p w14:paraId="6CBCFAE6">
      <w:pPr>
        <w:adjustRightInd w:val="0"/>
        <w:snapToGrid w:val="0"/>
        <w:spacing w:line="288" w:lineRule="auto"/>
        <w:ind w:firstLine="420" w:firstLineChars="200"/>
        <w:rPr>
          <w:sz w:val="21"/>
          <w:szCs w:val="21"/>
        </w:rPr>
      </w:pPr>
      <w:r>
        <w:rPr>
          <w:rFonts w:hint="eastAsia"/>
          <w:sz w:val="21"/>
          <w:szCs w:val="21"/>
        </w:rPr>
        <w:t>2.“采购代理机构”系指组织本次竞争性磋商的浙江求是招标代理有限公司；</w:t>
      </w:r>
    </w:p>
    <w:p w14:paraId="2CFC75AF">
      <w:pPr>
        <w:adjustRightInd w:val="0"/>
        <w:snapToGrid w:val="0"/>
        <w:spacing w:line="288" w:lineRule="auto"/>
        <w:ind w:firstLine="420" w:firstLineChars="200"/>
        <w:rPr>
          <w:sz w:val="21"/>
          <w:szCs w:val="21"/>
        </w:rPr>
      </w:pPr>
      <w:r>
        <w:rPr>
          <w:rFonts w:hint="eastAsia"/>
          <w:sz w:val="21"/>
          <w:szCs w:val="21"/>
        </w:rPr>
        <w:t>3.“供应商”系指响应磋商、参加竞争的法人、其他组织或者自然人；</w:t>
      </w:r>
    </w:p>
    <w:p w14:paraId="725DB886">
      <w:pPr>
        <w:adjustRightInd w:val="0"/>
        <w:snapToGrid w:val="0"/>
        <w:spacing w:line="288" w:lineRule="auto"/>
        <w:ind w:firstLine="420" w:firstLineChars="200"/>
        <w:rPr>
          <w:sz w:val="21"/>
          <w:szCs w:val="21"/>
        </w:rPr>
      </w:pPr>
      <w:r>
        <w:rPr>
          <w:rFonts w:hint="eastAsia"/>
          <w:sz w:val="21"/>
          <w:szCs w:val="21"/>
        </w:rPr>
        <w:t>4.“书面形式”包括合同书、信件和数据电文(包括电报、电传、传真、电子数据交换和电子邮件)等可以有形地表现所载内容的形式；</w:t>
      </w:r>
    </w:p>
    <w:p w14:paraId="6AD5CD91">
      <w:pPr>
        <w:adjustRightInd w:val="0"/>
        <w:snapToGrid w:val="0"/>
        <w:spacing w:line="288" w:lineRule="auto"/>
        <w:ind w:firstLine="420" w:firstLineChars="200"/>
        <w:rPr>
          <w:rFonts w:cs="Times New Roman"/>
          <w:sz w:val="21"/>
          <w:szCs w:val="21"/>
        </w:rPr>
      </w:pPr>
      <w:bookmarkStart w:id="35" w:name="_Hlk97039762"/>
      <w:r>
        <w:rPr>
          <w:rFonts w:hint="eastAsia"/>
          <w:sz w:val="21"/>
          <w:szCs w:val="21"/>
        </w:rPr>
        <w:t>5.“电子加密响应文件”系指通过政采云电子交易客户端（政采云响应客户端）完成响应文件编制后生成并加密的数据电文形式的响应文件（文件扩展名为.jmbs）；“备份响应文件”系指与“电子加密响应文件”同时生成的数据电文形式的电子文件（文件扩展名为.bfbs）；</w:t>
      </w:r>
      <w:r>
        <w:rPr>
          <w:rFonts w:cs="Times New Roman"/>
          <w:sz w:val="21"/>
          <w:szCs w:val="21"/>
        </w:rPr>
        <w:t>“电子签名”系指数据电文中以电子形式所含、所附用于识别签名人身份并表明签名人认可其中内容的数据；</w:t>
      </w:r>
      <w:r>
        <w:rPr>
          <w:rFonts w:hint="eastAsia" w:cs="Times New Roman"/>
          <w:sz w:val="21"/>
          <w:szCs w:val="21"/>
        </w:rPr>
        <w:t>“公章”系指单位法定名称章。因特殊原因需要使用冠以法定名称的业务专用章的，响应时须提供《业务专用章使用说明函》（附件1）。</w:t>
      </w:r>
    </w:p>
    <w:p w14:paraId="1644C475">
      <w:pPr>
        <w:adjustRightInd w:val="0"/>
        <w:snapToGrid w:val="0"/>
        <w:spacing w:line="288" w:lineRule="auto"/>
        <w:ind w:firstLine="396" w:firstLineChars="200"/>
        <w:jc w:val="left"/>
        <w:rPr>
          <w:rFonts w:cs="Times New Roman"/>
          <w:spacing w:val="-6"/>
          <w:sz w:val="21"/>
          <w:szCs w:val="21"/>
        </w:rPr>
      </w:pPr>
      <w:r>
        <w:rPr>
          <w:rFonts w:hint="eastAsia" w:cs="Times New Roman"/>
          <w:spacing w:val="-6"/>
          <w:sz w:val="21"/>
          <w:szCs w:val="21"/>
        </w:rPr>
        <w:t>磋商文件对响应文件签署、盖章的要求适用于电子签名。</w:t>
      </w:r>
    </w:p>
    <w:bookmarkEnd w:id="35"/>
    <w:p w14:paraId="00AB7F7B">
      <w:pPr>
        <w:adjustRightInd w:val="0"/>
        <w:snapToGrid w:val="0"/>
        <w:spacing w:line="288" w:lineRule="auto"/>
        <w:ind w:firstLine="420" w:firstLineChars="200"/>
        <w:rPr>
          <w:sz w:val="21"/>
          <w:szCs w:val="21"/>
        </w:rPr>
      </w:pPr>
      <w:r>
        <w:rPr>
          <w:sz w:val="21"/>
          <w:szCs w:val="21"/>
        </w:rPr>
        <w:t>6</w:t>
      </w:r>
      <w:r>
        <w:rPr>
          <w:rFonts w:hint="eastAsia"/>
          <w:sz w:val="21"/>
          <w:szCs w:val="21"/>
        </w:rPr>
        <w:t>.“▲”系指实质性要求条款，供应商应当做出实质性响应。</w:t>
      </w:r>
    </w:p>
    <w:p w14:paraId="388BC847">
      <w:pPr>
        <w:adjustRightInd w:val="0"/>
        <w:snapToGrid w:val="0"/>
        <w:spacing w:line="288" w:lineRule="auto"/>
        <w:rPr>
          <w:b/>
          <w:bCs/>
          <w:sz w:val="21"/>
          <w:szCs w:val="21"/>
        </w:rPr>
      </w:pPr>
      <w:r>
        <w:rPr>
          <w:rFonts w:hint="eastAsia"/>
          <w:b/>
          <w:bCs/>
          <w:sz w:val="21"/>
          <w:szCs w:val="21"/>
        </w:rPr>
        <w:t>（三）采购方式</w:t>
      </w:r>
    </w:p>
    <w:p w14:paraId="64F54467">
      <w:pPr>
        <w:adjustRightInd w:val="0"/>
        <w:snapToGrid w:val="0"/>
        <w:spacing w:line="288" w:lineRule="auto"/>
        <w:ind w:firstLine="420" w:firstLineChars="200"/>
        <w:rPr>
          <w:sz w:val="21"/>
          <w:szCs w:val="21"/>
        </w:rPr>
      </w:pPr>
      <w:r>
        <w:rPr>
          <w:rFonts w:hint="eastAsia"/>
          <w:sz w:val="21"/>
          <w:szCs w:val="21"/>
        </w:rPr>
        <w:t>本次采购采用竞争性磋商（线上电子交易）方式进行。</w:t>
      </w:r>
    </w:p>
    <w:p w14:paraId="1DADB5B9">
      <w:pPr>
        <w:adjustRightInd w:val="0"/>
        <w:snapToGrid w:val="0"/>
        <w:spacing w:line="288" w:lineRule="auto"/>
        <w:rPr>
          <w:b/>
          <w:bCs/>
          <w:sz w:val="21"/>
          <w:szCs w:val="21"/>
        </w:rPr>
      </w:pPr>
      <w:r>
        <w:rPr>
          <w:rFonts w:hint="eastAsia"/>
          <w:b/>
          <w:bCs/>
          <w:sz w:val="21"/>
          <w:szCs w:val="21"/>
        </w:rPr>
        <w:t>（四）竞争性磋商委托</w:t>
      </w:r>
    </w:p>
    <w:p w14:paraId="7068C55D">
      <w:pPr>
        <w:adjustRightInd w:val="0"/>
        <w:snapToGrid w:val="0"/>
        <w:spacing w:line="288" w:lineRule="auto"/>
        <w:ind w:firstLine="420" w:firstLineChars="200"/>
        <w:rPr>
          <w:sz w:val="21"/>
          <w:szCs w:val="21"/>
        </w:rPr>
      </w:pPr>
      <w:r>
        <w:rPr>
          <w:rFonts w:hint="eastAsia"/>
          <w:sz w:val="21"/>
          <w:szCs w:val="21"/>
        </w:rPr>
        <w:t>▲</w:t>
      </w:r>
      <w:r>
        <w:rPr>
          <w:sz w:val="21"/>
          <w:szCs w:val="21"/>
        </w:rPr>
        <w:t>1.供应商代表是法定代表人（单位负责人、自然人本人）的，须提供本人身份证明。</w:t>
      </w:r>
    </w:p>
    <w:p w14:paraId="1917E0E2">
      <w:pPr>
        <w:adjustRightInd w:val="0"/>
        <w:snapToGrid w:val="0"/>
        <w:spacing w:line="288" w:lineRule="auto"/>
        <w:ind w:firstLine="420" w:firstLineChars="200"/>
        <w:rPr>
          <w:sz w:val="21"/>
          <w:szCs w:val="21"/>
          <w:highlight w:val="none"/>
        </w:rPr>
      </w:pPr>
      <w:r>
        <w:rPr>
          <w:rFonts w:hint="eastAsia"/>
          <w:sz w:val="21"/>
          <w:szCs w:val="21"/>
        </w:rPr>
        <w:t>▲</w:t>
      </w:r>
      <w:r>
        <w:rPr>
          <w:sz w:val="21"/>
          <w:szCs w:val="21"/>
        </w:rPr>
        <w:t>2.供应商代表不是法定代表人（单位负责人、自然人本人）的，须提供授权委托书（格式详见磋商文件第六章）</w:t>
      </w:r>
      <w:r>
        <w:rPr>
          <w:rFonts w:hint="eastAsia"/>
          <w:sz w:val="21"/>
          <w:szCs w:val="21"/>
        </w:rPr>
        <w:t>和授权代表社保</w:t>
      </w:r>
      <w:r>
        <w:rPr>
          <w:rFonts w:hint="eastAsia"/>
          <w:sz w:val="21"/>
          <w:szCs w:val="21"/>
          <w:highlight w:val="none"/>
        </w:rPr>
        <w:t>缴纳证明（</w:t>
      </w:r>
      <w:r>
        <w:rPr>
          <w:rFonts w:hint="eastAsia"/>
          <w:sz w:val="21"/>
          <w:szCs w:val="21"/>
          <w:highlight w:val="none"/>
          <w:lang w:eastAsia="zh-CN"/>
        </w:rPr>
        <w:t>2023年12月</w:t>
      </w:r>
      <w:r>
        <w:rPr>
          <w:sz w:val="21"/>
          <w:szCs w:val="21"/>
          <w:highlight w:val="none"/>
        </w:rPr>
        <w:t>（含）以后任意一月）；</w:t>
      </w:r>
    </w:p>
    <w:p w14:paraId="1DE3B370">
      <w:pPr>
        <w:adjustRightInd w:val="0"/>
        <w:snapToGrid w:val="0"/>
        <w:spacing w:line="288" w:lineRule="auto"/>
        <w:ind w:firstLine="420" w:firstLineChars="200"/>
        <w:rPr>
          <w:sz w:val="21"/>
          <w:szCs w:val="21"/>
          <w:highlight w:val="none"/>
        </w:rPr>
      </w:pPr>
      <w:r>
        <w:rPr>
          <w:rFonts w:hint="eastAsia"/>
          <w:sz w:val="21"/>
          <w:szCs w:val="21"/>
          <w:highlight w:val="none"/>
        </w:rPr>
        <w:t>▲</w:t>
      </w:r>
      <w:r>
        <w:rPr>
          <w:sz w:val="21"/>
          <w:szCs w:val="21"/>
          <w:highlight w:val="none"/>
        </w:rPr>
        <w:t>3.供应商委派不在本单位缴纳社保的人员作为授权代表的，应当在响应文件中，说明具体原因、授权代表缴纳社保的单位，并附列该授权代表缴纳社保清单。</w:t>
      </w:r>
    </w:p>
    <w:p w14:paraId="6744DD04">
      <w:pPr>
        <w:adjustRightInd w:val="0"/>
        <w:snapToGrid w:val="0"/>
        <w:spacing w:line="288" w:lineRule="auto"/>
        <w:rPr>
          <w:b/>
          <w:bCs/>
          <w:sz w:val="21"/>
          <w:szCs w:val="21"/>
        </w:rPr>
      </w:pPr>
      <w:r>
        <w:rPr>
          <w:rFonts w:hint="eastAsia"/>
          <w:b/>
          <w:bCs/>
          <w:sz w:val="21"/>
          <w:szCs w:val="21"/>
        </w:rPr>
        <w:t>（五）磋商费用</w:t>
      </w:r>
    </w:p>
    <w:p w14:paraId="0F0406FB">
      <w:pPr>
        <w:adjustRightInd w:val="0"/>
        <w:snapToGrid w:val="0"/>
        <w:spacing w:line="288" w:lineRule="auto"/>
        <w:ind w:firstLine="420" w:firstLineChars="200"/>
        <w:rPr>
          <w:sz w:val="21"/>
          <w:szCs w:val="21"/>
        </w:rPr>
      </w:pPr>
      <w:r>
        <w:rPr>
          <w:rFonts w:hint="eastAsia"/>
          <w:sz w:val="21"/>
          <w:szCs w:val="21"/>
        </w:rPr>
        <w:t>1.不论磋商结果如何，供应商均应自行承担所有与磋商有关的全部费用；</w:t>
      </w:r>
    </w:p>
    <w:p w14:paraId="6C7FE74D">
      <w:pPr>
        <w:adjustRightInd w:val="0"/>
        <w:snapToGrid w:val="0"/>
        <w:spacing w:line="288" w:lineRule="auto"/>
        <w:ind w:firstLine="420" w:firstLineChars="200"/>
        <w:rPr>
          <w:sz w:val="21"/>
          <w:szCs w:val="21"/>
        </w:rPr>
      </w:pPr>
      <w:r>
        <w:rPr>
          <w:rFonts w:hint="eastAsia"/>
          <w:sz w:val="21"/>
          <w:szCs w:val="21"/>
        </w:rPr>
        <w:t>2.成交供应商在成交通知书发出之日起七个工作日内，向采购代理机构交纳代理服务费；</w:t>
      </w:r>
    </w:p>
    <w:p w14:paraId="38133C5C">
      <w:pPr>
        <w:adjustRightInd w:val="0"/>
        <w:snapToGrid w:val="0"/>
        <w:spacing w:line="288" w:lineRule="auto"/>
        <w:ind w:firstLine="420" w:firstLineChars="200"/>
        <w:rPr>
          <w:sz w:val="21"/>
          <w:szCs w:val="21"/>
        </w:rPr>
      </w:pPr>
      <w:r>
        <w:rPr>
          <w:rFonts w:hint="eastAsia"/>
          <w:sz w:val="21"/>
          <w:szCs w:val="21"/>
        </w:rPr>
        <w:t>3.成交供应商逾期支付代理服务费，须承担代理服务费每日百分之三的违约金，逾期十日未支付的，采购代理机构有权向杭州仲裁委员会对成交供应商提起仲裁，仲裁费用（包括仲裁受理费和仲裁处理费）均由成交供应商承担。</w:t>
      </w:r>
    </w:p>
    <w:p w14:paraId="79AE558E">
      <w:pPr>
        <w:adjustRightInd w:val="0"/>
        <w:snapToGrid w:val="0"/>
        <w:spacing w:line="288" w:lineRule="auto"/>
        <w:ind w:firstLine="420" w:firstLineChars="200"/>
        <w:rPr>
          <w:sz w:val="21"/>
          <w:szCs w:val="21"/>
        </w:rPr>
      </w:pPr>
      <w:r>
        <w:rPr>
          <w:rFonts w:hint="eastAsia"/>
          <w:sz w:val="21"/>
          <w:szCs w:val="21"/>
        </w:rPr>
        <w:t>4</w:t>
      </w:r>
      <w:r>
        <w:rPr>
          <w:sz w:val="21"/>
          <w:szCs w:val="21"/>
        </w:rPr>
        <w:t>.</w:t>
      </w:r>
      <w:r>
        <w:rPr>
          <w:rFonts w:hint="eastAsia"/>
          <w:sz w:val="21"/>
          <w:szCs w:val="21"/>
        </w:rPr>
        <w:t>代理服务费收费标准（差额累进）：</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9"/>
        <w:gridCol w:w="2826"/>
      </w:tblGrid>
      <w:tr w14:paraId="032B4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29" w:type="dxa"/>
            <w:vAlign w:val="center"/>
          </w:tcPr>
          <w:p w14:paraId="68238BCE">
            <w:pPr>
              <w:adjustRightInd w:val="0"/>
              <w:snapToGrid w:val="0"/>
              <w:spacing w:line="288" w:lineRule="auto"/>
              <w:jc w:val="center"/>
              <w:rPr>
                <w:b/>
                <w:bCs/>
                <w:kern w:val="0"/>
                <w:sz w:val="21"/>
                <w:szCs w:val="21"/>
                <w:highlight w:val="none"/>
              </w:rPr>
            </w:pPr>
            <w:r>
              <w:rPr>
                <w:rFonts w:hint="eastAsia"/>
                <w:b/>
                <w:bCs/>
                <w:kern w:val="0"/>
                <w:sz w:val="21"/>
                <w:szCs w:val="21"/>
                <w:highlight w:val="none"/>
                <w:lang w:val="en-US" w:eastAsia="zh-CN"/>
              </w:rPr>
              <w:t>预算</w:t>
            </w:r>
            <w:r>
              <w:rPr>
                <w:rFonts w:hint="eastAsia"/>
                <w:b/>
                <w:bCs/>
                <w:kern w:val="0"/>
                <w:sz w:val="21"/>
                <w:szCs w:val="21"/>
                <w:highlight w:val="none"/>
              </w:rPr>
              <w:t>金额（万元）</w:t>
            </w:r>
          </w:p>
        </w:tc>
        <w:tc>
          <w:tcPr>
            <w:tcW w:w="2826" w:type="dxa"/>
            <w:vAlign w:val="center"/>
          </w:tcPr>
          <w:p w14:paraId="1320ED8C">
            <w:pPr>
              <w:adjustRightInd w:val="0"/>
              <w:snapToGrid w:val="0"/>
              <w:spacing w:line="288" w:lineRule="auto"/>
              <w:jc w:val="center"/>
              <w:rPr>
                <w:b/>
                <w:bCs/>
                <w:kern w:val="0"/>
                <w:sz w:val="21"/>
                <w:szCs w:val="21"/>
                <w:highlight w:val="none"/>
              </w:rPr>
            </w:pPr>
            <w:r>
              <w:rPr>
                <w:rFonts w:hint="eastAsia"/>
                <w:b/>
                <w:bCs/>
                <w:kern w:val="0"/>
                <w:sz w:val="21"/>
                <w:szCs w:val="21"/>
                <w:highlight w:val="none"/>
              </w:rPr>
              <w:t>收费标准（费率，%）</w:t>
            </w:r>
          </w:p>
        </w:tc>
      </w:tr>
      <w:tr w14:paraId="4011A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29" w:type="dxa"/>
            <w:vAlign w:val="center"/>
          </w:tcPr>
          <w:p w14:paraId="5F1FE2D6">
            <w:pPr>
              <w:adjustRightInd w:val="0"/>
              <w:snapToGrid w:val="0"/>
              <w:spacing w:line="288" w:lineRule="auto"/>
              <w:jc w:val="center"/>
              <w:rPr>
                <w:kern w:val="0"/>
                <w:sz w:val="21"/>
                <w:szCs w:val="21"/>
                <w:highlight w:val="yellow"/>
              </w:rPr>
            </w:pPr>
            <w:r>
              <w:rPr>
                <w:rFonts w:hint="eastAsia"/>
                <w:kern w:val="0"/>
                <w:sz w:val="21"/>
                <w:szCs w:val="21"/>
                <w:highlight w:val="none"/>
              </w:rPr>
              <w:t>100以下</w:t>
            </w:r>
          </w:p>
        </w:tc>
        <w:tc>
          <w:tcPr>
            <w:tcW w:w="2826" w:type="dxa"/>
            <w:vAlign w:val="center"/>
          </w:tcPr>
          <w:p w14:paraId="2E279EAD">
            <w:pPr>
              <w:adjustRightInd w:val="0"/>
              <w:snapToGrid w:val="0"/>
              <w:spacing w:line="288" w:lineRule="auto"/>
              <w:jc w:val="center"/>
              <w:rPr>
                <w:rFonts w:hint="eastAsia"/>
                <w:kern w:val="0"/>
                <w:sz w:val="21"/>
                <w:szCs w:val="21"/>
                <w:highlight w:val="none"/>
              </w:rPr>
            </w:pPr>
            <w:r>
              <w:rPr>
                <w:rFonts w:hint="eastAsia"/>
                <w:kern w:val="0"/>
                <w:sz w:val="21"/>
                <w:szCs w:val="21"/>
                <w:highlight w:val="none"/>
              </w:rPr>
              <w:t>1.05</w:t>
            </w:r>
          </w:p>
          <w:p w14:paraId="1171F7FD">
            <w:pPr>
              <w:adjustRightInd w:val="0"/>
              <w:snapToGrid w:val="0"/>
              <w:spacing w:line="288" w:lineRule="auto"/>
              <w:jc w:val="center"/>
              <w:rPr>
                <w:kern w:val="0"/>
                <w:sz w:val="21"/>
                <w:szCs w:val="21"/>
                <w:highlight w:val="yellow"/>
              </w:rPr>
            </w:pPr>
            <w:r>
              <w:rPr>
                <w:rFonts w:hint="eastAsia"/>
                <w:kern w:val="0"/>
                <w:sz w:val="21"/>
                <w:szCs w:val="21"/>
                <w:highlight w:val="none"/>
              </w:rPr>
              <w:t>（不足贰仟元按贰仟元计）</w:t>
            </w:r>
          </w:p>
        </w:tc>
      </w:tr>
    </w:tbl>
    <w:p w14:paraId="135B32A9">
      <w:pPr>
        <w:adjustRightInd w:val="0"/>
        <w:snapToGrid w:val="0"/>
        <w:spacing w:line="288" w:lineRule="auto"/>
        <w:ind w:firstLine="420" w:firstLineChars="200"/>
        <w:rPr>
          <w:sz w:val="21"/>
          <w:szCs w:val="21"/>
        </w:rPr>
      </w:pPr>
      <w:r>
        <w:rPr>
          <w:rFonts w:hint="eastAsia"/>
          <w:sz w:val="21"/>
          <w:szCs w:val="21"/>
        </w:rPr>
        <w:t>5.磋商保证金（元）：无</w:t>
      </w:r>
    </w:p>
    <w:p w14:paraId="36EC8843">
      <w:pPr>
        <w:adjustRightInd w:val="0"/>
        <w:snapToGrid w:val="0"/>
        <w:spacing w:line="288" w:lineRule="auto"/>
        <w:rPr>
          <w:b/>
          <w:bCs/>
          <w:sz w:val="21"/>
          <w:szCs w:val="21"/>
        </w:rPr>
      </w:pPr>
      <w:r>
        <w:rPr>
          <w:rFonts w:hint="eastAsia"/>
          <w:b/>
          <w:bCs/>
          <w:sz w:val="21"/>
          <w:szCs w:val="21"/>
        </w:rPr>
        <w:t>（六）联合体响应</w:t>
      </w:r>
    </w:p>
    <w:p w14:paraId="5CE43408">
      <w:pPr>
        <w:adjustRightInd w:val="0"/>
        <w:snapToGrid w:val="0"/>
        <w:spacing w:line="288" w:lineRule="auto"/>
        <w:ind w:firstLine="420" w:firstLineChars="200"/>
        <w:rPr>
          <w:sz w:val="21"/>
          <w:szCs w:val="21"/>
          <w:highlight w:val="none"/>
        </w:rPr>
      </w:pPr>
      <w:r>
        <w:rPr>
          <w:rFonts w:hint="eastAsia"/>
          <w:sz w:val="21"/>
          <w:szCs w:val="21"/>
        </w:rPr>
        <w:t>本项目（是</w:t>
      </w:r>
      <w:r>
        <w:rPr>
          <w:rFonts w:hint="eastAsia"/>
          <w:sz w:val="21"/>
          <w:szCs w:val="21"/>
          <w:highlight w:val="none"/>
        </w:rPr>
        <w:t>）接受联合体响应。</w:t>
      </w:r>
    </w:p>
    <w:p w14:paraId="58332431">
      <w:pPr>
        <w:spacing w:line="288" w:lineRule="auto"/>
        <w:ind w:firstLine="420" w:firstLineChars="200"/>
        <w:rPr>
          <w:rFonts w:cs="Times New Roman"/>
          <w:sz w:val="21"/>
          <w:szCs w:val="22"/>
          <w:highlight w:val="none"/>
        </w:rPr>
      </w:pPr>
      <w:bookmarkStart w:id="36" w:name="_Hlk104288918"/>
      <w:r>
        <w:rPr>
          <w:rFonts w:hint="eastAsia" w:cs="Times New Roman"/>
          <w:sz w:val="21"/>
          <w:szCs w:val="22"/>
          <w:highlight w:val="none"/>
        </w:rPr>
        <w:t>两个以上的自然人、法人或者其他组织可以组成一个联合体，以一个供应商的身份共同参加政府采购。</w:t>
      </w:r>
    </w:p>
    <w:p w14:paraId="03750B5E">
      <w:pPr>
        <w:adjustRightInd w:val="0"/>
        <w:snapToGrid w:val="0"/>
        <w:spacing w:line="288" w:lineRule="auto"/>
        <w:ind w:firstLine="420" w:firstLineChars="200"/>
        <w:rPr>
          <w:sz w:val="21"/>
          <w:szCs w:val="21"/>
          <w:highlight w:val="none"/>
        </w:rPr>
      </w:pPr>
      <w:r>
        <w:rPr>
          <w:rFonts w:hint="eastAsia" w:cs="Times New Roman"/>
          <w:sz w:val="21"/>
          <w:szCs w:val="22"/>
          <w:highlight w:val="none"/>
        </w:rPr>
        <w:t>以联合体形式进行政府采购的，参加联合体的供应商均应当具备《中华人民共和国政府采购法》第二十二条规定的条件，并应当向采购人提交联合协议，载明联合体各方承担的工作和义务。联合体各方应当共同与采购人签订采购合同，就采购合同约定的事项对采购人承担连带责任。</w:t>
      </w:r>
      <w:bookmarkEnd w:id="36"/>
    </w:p>
    <w:p w14:paraId="6E4C4E20">
      <w:pPr>
        <w:adjustRightInd w:val="0"/>
        <w:snapToGrid w:val="0"/>
        <w:spacing w:line="288" w:lineRule="auto"/>
        <w:rPr>
          <w:b/>
          <w:bCs/>
          <w:sz w:val="21"/>
          <w:szCs w:val="21"/>
          <w:highlight w:val="none"/>
        </w:rPr>
      </w:pPr>
      <w:r>
        <w:rPr>
          <w:rFonts w:hint="eastAsia"/>
          <w:b/>
          <w:bCs/>
          <w:sz w:val="21"/>
          <w:szCs w:val="21"/>
          <w:highlight w:val="none"/>
        </w:rPr>
        <w:t>（七）转包与分包</w:t>
      </w:r>
    </w:p>
    <w:p w14:paraId="4936724B">
      <w:pPr>
        <w:adjustRightInd w:val="0"/>
        <w:snapToGrid w:val="0"/>
        <w:spacing w:line="288" w:lineRule="auto"/>
        <w:ind w:firstLine="424" w:firstLineChars="202"/>
        <w:jc w:val="left"/>
        <w:rPr>
          <w:color w:val="000000" w:themeColor="text1"/>
          <w:sz w:val="21"/>
          <w:szCs w:val="21"/>
          <w14:textFill>
            <w14:solidFill>
              <w14:schemeClr w14:val="tx1"/>
            </w14:solidFill>
          </w14:textFill>
        </w:rPr>
      </w:pPr>
      <w:r>
        <w:rPr>
          <w:rFonts w:hint="eastAsia"/>
          <w:sz w:val="21"/>
          <w:szCs w:val="21"/>
        </w:rPr>
        <w:t>1.</w:t>
      </w:r>
      <w:r>
        <w:rPr>
          <w:rFonts w:hint="eastAsia"/>
          <w:color w:val="000000" w:themeColor="text1"/>
          <w:sz w:val="21"/>
          <w:szCs w:val="21"/>
          <w14:textFill>
            <w14:solidFill>
              <w14:schemeClr w14:val="tx1"/>
            </w14:solidFill>
          </w14:textFill>
        </w:rPr>
        <w:t>本项目不允许转包；</w:t>
      </w:r>
    </w:p>
    <w:p w14:paraId="4B288AC9">
      <w:pPr>
        <w:adjustRightInd w:val="0"/>
        <w:snapToGrid w:val="0"/>
        <w:spacing w:line="288" w:lineRule="auto"/>
        <w:ind w:firstLine="424" w:firstLineChars="202"/>
        <w:jc w:val="left"/>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本项目</w:t>
      </w:r>
      <w:r>
        <w:rPr>
          <w:rFonts w:hint="eastAsia"/>
          <w:b/>
          <w:bCs/>
          <w:color w:val="000000" w:themeColor="text1"/>
          <w:sz w:val="21"/>
          <w:szCs w:val="21"/>
          <w:u w:val="single"/>
          <w14:textFill>
            <w14:solidFill>
              <w14:schemeClr w14:val="tx1"/>
            </w14:solidFill>
          </w14:textFill>
        </w:rPr>
        <w:t>允许</w:t>
      </w:r>
      <w:r>
        <w:rPr>
          <w:rFonts w:hint="eastAsia"/>
          <w:color w:val="000000" w:themeColor="text1"/>
          <w:sz w:val="21"/>
          <w:szCs w:val="21"/>
          <w14:textFill>
            <w14:solidFill>
              <w14:schemeClr w14:val="tx1"/>
            </w14:solidFill>
          </w14:textFill>
        </w:rPr>
        <w:t>分包，</w:t>
      </w:r>
      <w:r>
        <w:rPr>
          <w:color w:val="000000" w:themeColor="text1"/>
          <w:sz w:val="21"/>
          <w:szCs w:val="21"/>
          <w14:textFill>
            <w14:solidFill>
              <w14:schemeClr w14:val="tx1"/>
            </w14:solidFill>
          </w14:textFill>
        </w:rPr>
        <w:t>可以分包履行的（非主体、非关键性的工作）具体内容、金额或者比例：</w:t>
      </w:r>
    </w:p>
    <w:p w14:paraId="2BC849FD">
      <w:pPr>
        <w:adjustRightInd w:val="0"/>
        <w:snapToGrid w:val="0"/>
        <w:spacing w:line="288" w:lineRule="auto"/>
        <w:ind w:firstLine="424" w:firstLineChars="202"/>
        <w:jc w:val="left"/>
        <w:rPr>
          <w:color w:val="000000" w:themeColor="text1"/>
          <w:sz w:val="21"/>
          <w:szCs w:val="21"/>
          <w14:textFill>
            <w14:solidFill>
              <w14:schemeClr w14:val="tx1"/>
            </w14:solidFill>
          </w14:textFill>
        </w:rPr>
      </w:pPr>
      <w:r>
        <w:rPr>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提供档案整理所用耗材</w:t>
      </w:r>
      <w:r>
        <w:rPr>
          <w:color w:val="000000" w:themeColor="text1"/>
          <w:sz w:val="21"/>
          <w:szCs w:val="21"/>
          <w:u w:val="single"/>
          <w14:textFill>
            <w14:solidFill>
              <w14:schemeClr w14:val="tx1"/>
            </w14:solidFill>
          </w14:textFill>
        </w:rPr>
        <w:t xml:space="preserve"> 。</w:t>
      </w:r>
    </w:p>
    <w:p w14:paraId="180BF723">
      <w:pPr>
        <w:adjustRightInd w:val="0"/>
        <w:snapToGrid w:val="0"/>
        <w:spacing w:line="288" w:lineRule="auto"/>
        <w:ind w:firstLine="424" w:firstLineChars="202"/>
        <w:jc w:val="left"/>
        <w:rPr>
          <w:sz w:val="21"/>
          <w:szCs w:val="21"/>
        </w:rPr>
      </w:pPr>
      <w:r>
        <w:rPr>
          <w:rFonts w:hint="eastAsia"/>
          <w:color w:val="000000" w:themeColor="text1"/>
          <w:sz w:val="21"/>
          <w:szCs w:val="21"/>
          <w14:textFill>
            <w14:solidFill>
              <w14:schemeClr w14:val="tx1"/>
            </w14:solidFill>
          </w14:textFill>
        </w:rPr>
        <w:t>说明：供应商根据磋商文件</w:t>
      </w:r>
      <w:r>
        <w:rPr>
          <w:rFonts w:hint="eastAsia"/>
          <w:sz w:val="21"/>
          <w:szCs w:val="21"/>
        </w:rPr>
        <w:t>的规定和采购项目的实际情况，拟在成交后将成交项目的非主体、非关键性工作分包的，应当在响应文件中载明分包承担主体，分包承担主体应当具备相应资质条件且不得再次分包。</w:t>
      </w:r>
    </w:p>
    <w:p w14:paraId="2638E60C">
      <w:pPr>
        <w:adjustRightInd w:val="0"/>
        <w:snapToGrid w:val="0"/>
        <w:spacing w:line="288" w:lineRule="auto"/>
        <w:rPr>
          <w:b/>
          <w:bCs/>
          <w:sz w:val="21"/>
          <w:szCs w:val="21"/>
        </w:rPr>
      </w:pPr>
      <w:r>
        <w:rPr>
          <w:rFonts w:hint="eastAsia"/>
          <w:b/>
          <w:bCs/>
          <w:sz w:val="21"/>
          <w:szCs w:val="21"/>
        </w:rPr>
        <w:t>（八）质疑和投诉</w:t>
      </w:r>
    </w:p>
    <w:p w14:paraId="45E08395">
      <w:pPr>
        <w:adjustRightInd w:val="0"/>
        <w:snapToGrid w:val="0"/>
        <w:spacing w:line="288" w:lineRule="auto"/>
        <w:ind w:firstLine="396" w:firstLineChars="200"/>
        <w:jc w:val="left"/>
        <w:rPr>
          <w:rFonts w:cs="Times New Roman"/>
          <w:spacing w:val="-6"/>
          <w:sz w:val="21"/>
          <w:szCs w:val="21"/>
        </w:rPr>
      </w:pPr>
      <w:bookmarkStart w:id="37" w:name="_Hlk92273406"/>
      <w:bookmarkStart w:id="38" w:name="_Hlk71884065"/>
      <w:r>
        <w:rPr>
          <w:rFonts w:hint="eastAsia" w:cs="Times New Roman"/>
          <w:spacing w:val="-6"/>
          <w:sz w:val="21"/>
          <w:szCs w:val="21"/>
        </w:rPr>
        <w:t>1</w:t>
      </w:r>
      <w:r>
        <w:rPr>
          <w:rFonts w:cs="Times New Roman"/>
          <w:spacing w:val="-6"/>
          <w:sz w:val="21"/>
          <w:szCs w:val="21"/>
        </w:rPr>
        <w:t>.</w:t>
      </w:r>
      <w:r>
        <w:rPr>
          <w:rFonts w:hint="eastAsia" w:cs="Times New Roman"/>
          <w:spacing w:val="-6"/>
          <w:sz w:val="21"/>
          <w:szCs w:val="21"/>
        </w:rPr>
        <w:t>供应商认为采购文件、采购过程、中标或者成交结果使自己的权益受到损害的，可以在知道或者应知其权益受到损害之日起</w:t>
      </w:r>
      <w:r>
        <w:rPr>
          <w:rFonts w:cs="Times New Roman"/>
          <w:spacing w:val="-6"/>
          <w:sz w:val="21"/>
          <w:szCs w:val="21"/>
        </w:rPr>
        <w:t>7个工作日内，以书面形式向采购人、采购代理机构提出质疑。</w:t>
      </w:r>
      <w:r>
        <w:rPr>
          <w:rFonts w:hint="eastAsia" w:cs="Times New Roman"/>
          <w:spacing w:val="-6"/>
          <w:sz w:val="21"/>
          <w:szCs w:val="21"/>
        </w:rPr>
        <w:t>质疑供应商对采购人、采购代理机构的答复不满意，或者采购人、采购代理机构未在规定时间内作出答复的，可以在答复期满后</w:t>
      </w:r>
      <w:r>
        <w:rPr>
          <w:rFonts w:cs="Times New Roman"/>
          <w:spacing w:val="-6"/>
          <w:sz w:val="21"/>
          <w:szCs w:val="21"/>
        </w:rPr>
        <w:t>15个工作日内向</w:t>
      </w:r>
      <w:r>
        <w:rPr>
          <w:rFonts w:hint="eastAsia" w:cs="Times New Roman"/>
          <w:spacing w:val="-6"/>
          <w:sz w:val="21"/>
          <w:szCs w:val="21"/>
        </w:rPr>
        <w:t>本级财政部门</w:t>
      </w:r>
      <w:r>
        <w:rPr>
          <w:rFonts w:cs="Times New Roman"/>
          <w:spacing w:val="-6"/>
          <w:sz w:val="21"/>
          <w:szCs w:val="21"/>
        </w:rPr>
        <w:t>提起投诉。</w:t>
      </w:r>
      <w:bookmarkEnd w:id="37"/>
    </w:p>
    <w:p w14:paraId="625E6945">
      <w:pPr>
        <w:adjustRightInd w:val="0"/>
        <w:snapToGrid w:val="0"/>
        <w:spacing w:line="288" w:lineRule="auto"/>
        <w:ind w:firstLine="422" w:firstLineChars="200"/>
        <w:rPr>
          <w:b/>
          <w:bCs/>
          <w:sz w:val="21"/>
          <w:szCs w:val="21"/>
        </w:rPr>
      </w:pPr>
      <w:r>
        <w:rPr>
          <w:rFonts w:hint="eastAsia"/>
          <w:b/>
          <w:bCs/>
          <w:sz w:val="21"/>
          <w:szCs w:val="21"/>
        </w:rPr>
        <w:t>2.供应商提出质疑应当提交质疑函和必要的证明材料，质疑函范本、投诉书范本请到浙江政府采购网下载专区</w:t>
      </w:r>
      <w:r>
        <w:rPr>
          <w:b/>
          <w:bCs/>
          <w:sz w:val="21"/>
          <w:szCs w:val="21"/>
        </w:rPr>
        <w:t>下载。</w:t>
      </w:r>
      <w:r>
        <w:rPr>
          <w:rFonts w:hint="eastAsia"/>
          <w:b/>
          <w:bCs/>
          <w:sz w:val="21"/>
          <w:szCs w:val="21"/>
        </w:rPr>
        <w:t>质疑函应当包括下列内容：</w:t>
      </w:r>
    </w:p>
    <w:p w14:paraId="50ED6166">
      <w:pPr>
        <w:adjustRightInd w:val="0"/>
        <w:snapToGrid w:val="0"/>
        <w:spacing w:line="288" w:lineRule="auto"/>
        <w:ind w:firstLine="420" w:firstLineChars="200"/>
        <w:rPr>
          <w:sz w:val="21"/>
          <w:szCs w:val="21"/>
        </w:rPr>
      </w:pPr>
      <w:r>
        <w:rPr>
          <w:rFonts w:hint="eastAsia"/>
          <w:sz w:val="21"/>
          <w:szCs w:val="21"/>
        </w:rPr>
        <w:t>（1）供应商的姓名或者名称、地址、邮编、联系人及联系电话；</w:t>
      </w:r>
    </w:p>
    <w:p w14:paraId="5199353C">
      <w:pPr>
        <w:adjustRightInd w:val="0"/>
        <w:snapToGrid w:val="0"/>
        <w:spacing w:line="288" w:lineRule="auto"/>
        <w:ind w:firstLine="420" w:firstLineChars="200"/>
        <w:rPr>
          <w:sz w:val="21"/>
          <w:szCs w:val="21"/>
        </w:rPr>
      </w:pPr>
      <w:r>
        <w:rPr>
          <w:rFonts w:hint="eastAsia"/>
          <w:sz w:val="21"/>
          <w:szCs w:val="21"/>
        </w:rPr>
        <w:t>（2）质疑项目的名称、编号；</w:t>
      </w:r>
    </w:p>
    <w:p w14:paraId="057A5F1F">
      <w:pPr>
        <w:adjustRightInd w:val="0"/>
        <w:snapToGrid w:val="0"/>
        <w:spacing w:line="288" w:lineRule="auto"/>
        <w:ind w:firstLine="420" w:firstLineChars="200"/>
        <w:rPr>
          <w:sz w:val="21"/>
          <w:szCs w:val="21"/>
        </w:rPr>
      </w:pPr>
      <w:r>
        <w:rPr>
          <w:rFonts w:hint="eastAsia"/>
          <w:sz w:val="21"/>
          <w:szCs w:val="21"/>
        </w:rPr>
        <w:t>（3）具体、明确的质疑事项和与质疑事项相关的请求；</w:t>
      </w:r>
    </w:p>
    <w:p w14:paraId="3562032D">
      <w:pPr>
        <w:adjustRightInd w:val="0"/>
        <w:snapToGrid w:val="0"/>
        <w:spacing w:line="288" w:lineRule="auto"/>
        <w:ind w:firstLine="420" w:firstLineChars="200"/>
        <w:rPr>
          <w:sz w:val="21"/>
          <w:szCs w:val="21"/>
        </w:rPr>
      </w:pPr>
      <w:r>
        <w:rPr>
          <w:rFonts w:hint="eastAsia"/>
          <w:sz w:val="21"/>
          <w:szCs w:val="21"/>
        </w:rPr>
        <w:t>（4）事实依据；</w:t>
      </w:r>
    </w:p>
    <w:p w14:paraId="5504A487">
      <w:pPr>
        <w:adjustRightInd w:val="0"/>
        <w:snapToGrid w:val="0"/>
        <w:spacing w:line="288" w:lineRule="auto"/>
        <w:ind w:firstLine="420" w:firstLineChars="200"/>
        <w:rPr>
          <w:sz w:val="21"/>
          <w:szCs w:val="21"/>
        </w:rPr>
      </w:pPr>
      <w:r>
        <w:rPr>
          <w:rFonts w:hint="eastAsia"/>
          <w:sz w:val="21"/>
          <w:szCs w:val="21"/>
        </w:rPr>
        <w:t>（5）必要的法律依据；</w:t>
      </w:r>
    </w:p>
    <w:p w14:paraId="4AD02C80">
      <w:pPr>
        <w:adjustRightInd w:val="0"/>
        <w:snapToGrid w:val="0"/>
        <w:spacing w:line="288" w:lineRule="auto"/>
        <w:ind w:firstLine="420" w:firstLineChars="200"/>
        <w:rPr>
          <w:sz w:val="21"/>
          <w:szCs w:val="21"/>
        </w:rPr>
      </w:pPr>
      <w:r>
        <w:rPr>
          <w:rFonts w:hint="eastAsia"/>
          <w:sz w:val="21"/>
          <w:szCs w:val="21"/>
        </w:rPr>
        <w:t>（6）提出质疑的日期。</w:t>
      </w:r>
    </w:p>
    <w:p w14:paraId="513D3F75">
      <w:pPr>
        <w:adjustRightInd w:val="0"/>
        <w:snapToGrid w:val="0"/>
        <w:spacing w:line="288" w:lineRule="auto"/>
        <w:ind w:firstLine="420" w:firstLineChars="200"/>
        <w:rPr>
          <w:sz w:val="21"/>
          <w:szCs w:val="21"/>
        </w:rPr>
      </w:pPr>
      <w:r>
        <w:rPr>
          <w:rFonts w:hint="eastAsia"/>
          <w:sz w:val="21"/>
          <w:szCs w:val="21"/>
        </w:rPr>
        <w:t>供应商为自然人的，应当由本人签名；供应商为法人或者其他组织的，应当由法定代表人、主要负责人，或者其授权代表签名或者盖章，并加盖公章。</w:t>
      </w:r>
    </w:p>
    <w:p w14:paraId="1B7AE93B">
      <w:pPr>
        <w:adjustRightInd w:val="0"/>
        <w:snapToGrid w:val="0"/>
        <w:spacing w:line="288" w:lineRule="auto"/>
        <w:ind w:firstLine="420" w:firstLineChars="200"/>
        <w:rPr>
          <w:b/>
          <w:bCs/>
          <w:sz w:val="21"/>
          <w:szCs w:val="21"/>
        </w:rPr>
      </w:pPr>
      <w:r>
        <w:rPr>
          <w:rFonts w:hint="eastAsia"/>
          <w:sz w:val="21"/>
          <w:szCs w:val="21"/>
        </w:rPr>
        <w:t>3.提出质疑的供应商应当是参与本项目磋商响应活动的供应商。</w:t>
      </w:r>
      <w:r>
        <w:rPr>
          <w:rFonts w:hint="eastAsia"/>
          <w:b/>
          <w:bCs/>
          <w:sz w:val="21"/>
          <w:szCs w:val="21"/>
        </w:rPr>
        <w:t>供应商在法定质疑期内应一次性提出针对同一采购程序环节的质疑。</w:t>
      </w:r>
    </w:p>
    <w:p w14:paraId="0A213B10">
      <w:pPr>
        <w:adjustRightInd w:val="0"/>
        <w:snapToGrid w:val="0"/>
        <w:spacing w:line="288" w:lineRule="auto"/>
        <w:ind w:firstLine="420" w:firstLineChars="200"/>
        <w:rPr>
          <w:sz w:val="21"/>
          <w:szCs w:val="21"/>
        </w:rPr>
      </w:pPr>
      <w:r>
        <w:rPr>
          <w:rFonts w:hint="eastAsia"/>
          <w:sz w:val="21"/>
          <w:szCs w:val="21"/>
        </w:rPr>
        <w:t>4.根据《政府采购质疑和投诉办法》第三十七条的规定，投诉人在全国范围12个月内三次以上投诉查无实据的，由财政部门列入不良行为记录名单。</w:t>
      </w:r>
    </w:p>
    <w:p w14:paraId="7B264AD7">
      <w:pPr>
        <w:adjustRightInd w:val="0"/>
        <w:snapToGrid w:val="0"/>
        <w:spacing w:line="288" w:lineRule="auto"/>
        <w:ind w:firstLine="420" w:firstLineChars="200"/>
        <w:rPr>
          <w:sz w:val="21"/>
          <w:szCs w:val="21"/>
        </w:rPr>
      </w:pPr>
      <w:r>
        <w:rPr>
          <w:rFonts w:hint="eastAsia"/>
          <w:sz w:val="21"/>
          <w:szCs w:val="21"/>
        </w:rPr>
        <w:t>投诉人有下列行为之一的，属于虚假、恶意投诉，由财政部门列入不良行为记录名单，禁止其1至3年内参加政府采购活动：</w:t>
      </w:r>
    </w:p>
    <w:p w14:paraId="2779CE23">
      <w:pPr>
        <w:adjustRightInd w:val="0"/>
        <w:snapToGrid w:val="0"/>
        <w:spacing w:line="288" w:lineRule="auto"/>
        <w:ind w:firstLine="420" w:firstLineChars="200"/>
        <w:rPr>
          <w:sz w:val="21"/>
          <w:szCs w:val="21"/>
        </w:rPr>
      </w:pPr>
      <w:r>
        <w:rPr>
          <w:rFonts w:hint="eastAsia"/>
          <w:sz w:val="21"/>
          <w:szCs w:val="21"/>
        </w:rPr>
        <w:t>（1）捏造事实；</w:t>
      </w:r>
    </w:p>
    <w:p w14:paraId="49FBF6C9">
      <w:pPr>
        <w:adjustRightInd w:val="0"/>
        <w:snapToGrid w:val="0"/>
        <w:spacing w:line="288" w:lineRule="auto"/>
        <w:ind w:firstLine="420" w:firstLineChars="200"/>
        <w:rPr>
          <w:sz w:val="21"/>
          <w:szCs w:val="21"/>
        </w:rPr>
      </w:pPr>
      <w:r>
        <w:rPr>
          <w:rFonts w:hint="eastAsia"/>
          <w:sz w:val="21"/>
          <w:szCs w:val="21"/>
        </w:rPr>
        <w:t>（2）提供虚假材料；</w:t>
      </w:r>
    </w:p>
    <w:p w14:paraId="0B03B4CB">
      <w:pPr>
        <w:adjustRightInd w:val="0"/>
        <w:snapToGrid w:val="0"/>
        <w:spacing w:line="288" w:lineRule="auto"/>
        <w:ind w:firstLine="420" w:firstLineChars="200"/>
        <w:rPr>
          <w:sz w:val="21"/>
          <w:szCs w:val="21"/>
        </w:rPr>
      </w:pPr>
      <w:r>
        <w:rPr>
          <w:rFonts w:hint="eastAsia"/>
          <w:sz w:val="21"/>
          <w:szCs w:val="21"/>
        </w:rPr>
        <w:t>（3）以非法手段取得证明材料。证据来源的合法性存在明显疑问，投诉人无法证明其取得方式合法的，视为以非法手段取得证明材料。</w:t>
      </w:r>
    </w:p>
    <w:bookmarkEnd w:id="38"/>
    <w:p w14:paraId="6B456EDC">
      <w:pPr>
        <w:adjustRightInd w:val="0"/>
        <w:snapToGrid w:val="0"/>
        <w:spacing w:line="288" w:lineRule="auto"/>
        <w:outlineLvl w:val="9"/>
        <w:rPr>
          <w:b/>
          <w:spacing w:val="-6"/>
          <w:kern w:val="0"/>
          <w:sz w:val="21"/>
          <w:szCs w:val="21"/>
        </w:rPr>
      </w:pPr>
      <w:bookmarkStart w:id="39" w:name="_Hlk92273111"/>
      <w:r>
        <w:rPr>
          <w:b/>
          <w:spacing w:val="-6"/>
          <w:kern w:val="0"/>
          <w:sz w:val="21"/>
          <w:szCs w:val="21"/>
        </w:rPr>
        <w:t>（</w:t>
      </w:r>
      <w:r>
        <w:rPr>
          <w:rFonts w:hint="eastAsia"/>
          <w:b/>
          <w:spacing w:val="-6"/>
          <w:kern w:val="0"/>
          <w:sz w:val="21"/>
          <w:szCs w:val="21"/>
        </w:rPr>
        <w:t>九</w:t>
      </w:r>
      <w:r>
        <w:rPr>
          <w:b/>
          <w:spacing w:val="-6"/>
          <w:kern w:val="0"/>
          <w:sz w:val="21"/>
          <w:szCs w:val="21"/>
        </w:rPr>
        <w:t>）</w:t>
      </w:r>
      <w:r>
        <w:rPr>
          <w:rFonts w:hint="eastAsia"/>
          <w:b/>
          <w:spacing w:val="-6"/>
          <w:kern w:val="0"/>
          <w:sz w:val="21"/>
          <w:szCs w:val="21"/>
        </w:rPr>
        <w:t>采购项目需要落实的政府采购政策</w:t>
      </w:r>
    </w:p>
    <w:p w14:paraId="60EF2F93">
      <w:pPr>
        <w:adjustRightInd w:val="0"/>
        <w:snapToGrid w:val="0"/>
        <w:spacing w:line="288" w:lineRule="auto"/>
        <w:ind w:firstLine="398" w:firstLineChars="200"/>
        <w:jc w:val="left"/>
        <w:rPr>
          <w:rFonts w:cs="Times New Roman"/>
          <w:spacing w:val="-6"/>
          <w:sz w:val="21"/>
          <w:szCs w:val="21"/>
        </w:rPr>
      </w:pPr>
      <w:r>
        <w:rPr>
          <w:rFonts w:hint="eastAsia" w:cs="Times New Roman"/>
          <w:b/>
          <w:bCs/>
          <w:spacing w:val="-6"/>
          <w:sz w:val="21"/>
          <w:szCs w:val="21"/>
        </w:rPr>
        <w:t>1</w:t>
      </w:r>
      <w:r>
        <w:rPr>
          <w:rFonts w:cs="Times New Roman"/>
          <w:b/>
          <w:bCs/>
          <w:spacing w:val="-6"/>
          <w:sz w:val="21"/>
          <w:szCs w:val="21"/>
        </w:rPr>
        <w:t>.</w:t>
      </w:r>
      <w:r>
        <w:rPr>
          <w:rFonts w:cs="Times New Roman"/>
          <w:spacing w:val="-6"/>
          <w:sz w:val="21"/>
          <w:szCs w:val="21"/>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p>
    <w:p w14:paraId="0ABC3C21">
      <w:pPr>
        <w:adjustRightInd w:val="0"/>
        <w:snapToGrid w:val="0"/>
        <w:spacing w:line="288" w:lineRule="auto"/>
        <w:ind w:firstLine="398" w:firstLineChars="200"/>
        <w:jc w:val="left"/>
        <w:rPr>
          <w:rFonts w:cs="Times New Roman"/>
          <w:b/>
          <w:bCs/>
          <w:spacing w:val="-6"/>
          <w:sz w:val="21"/>
          <w:szCs w:val="21"/>
        </w:rPr>
      </w:pPr>
      <w:r>
        <w:rPr>
          <w:rFonts w:cs="Times New Roman"/>
          <w:b/>
          <w:bCs/>
          <w:spacing w:val="-6"/>
          <w:sz w:val="21"/>
          <w:szCs w:val="21"/>
        </w:rPr>
        <w:t>2.支持绿色发展</w:t>
      </w:r>
    </w:p>
    <w:p w14:paraId="245DBE7E">
      <w:pPr>
        <w:adjustRightInd w:val="0"/>
        <w:snapToGrid w:val="0"/>
        <w:spacing w:line="288" w:lineRule="auto"/>
        <w:ind w:firstLine="396" w:firstLineChars="200"/>
        <w:jc w:val="left"/>
        <w:rPr>
          <w:rFonts w:cs="Times New Roman"/>
          <w:spacing w:val="-6"/>
          <w:sz w:val="21"/>
          <w:szCs w:val="21"/>
        </w:rPr>
      </w:pPr>
      <w:r>
        <w:rPr>
          <w:rFonts w:cs="Times New Roman"/>
          <w:spacing w:val="-6"/>
          <w:sz w:val="21"/>
          <w:szCs w:val="21"/>
        </w:rPr>
        <w:t>采购人拟采购的产品属于品目清单范围的，采购人及其委托的采购代理机构将依据国家确定的认证机构出具的、有效的节能产品、环境标志产品认证证书，对获得证书的产品实施政府优先采购或强制采购。供应商须按磋商文件要求提供相关产品认证证书。</w:t>
      </w:r>
    </w:p>
    <w:p w14:paraId="24CDD72B">
      <w:pPr>
        <w:adjustRightInd w:val="0"/>
        <w:snapToGrid w:val="0"/>
        <w:spacing w:line="288" w:lineRule="auto"/>
        <w:ind w:firstLine="396" w:firstLineChars="200"/>
        <w:jc w:val="left"/>
        <w:rPr>
          <w:rFonts w:cs="Times New Roman"/>
          <w:spacing w:val="-6"/>
          <w:sz w:val="21"/>
          <w:szCs w:val="21"/>
          <w:u w:val="single"/>
        </w:rPr>
      </w:pPr>
      <w:r>
        <w:rPr>
          <w:rFonts w:cs="Times New Roman"/>
          <w:spacing w:val="-6"/>
          <w:sz w:val="21"/>
          <w:szCs w:val="21"/>
          <w:u w:val="single"/>
        </w:rPr>
        <w:t>▲采购人拟采购的产品属于政府强制采购的节能产品品目清单范围的，供应商未按磋商文件要求提供国家确定的认证机构出具的、有效的节能产品认证证书的，</w:t>
      </w:r>
      <w:r>
        <w:rPr>
          <w:rFonts w:hint="eastAsia" w:cs="Times New Roman"/>
          <w:spacing w:val="-6"/>
          <w:sz w:val="21"/>
          <w:szCs w:val="21"/>
          <w:u w:val="single"/>
        </w:rPr>
        <w:t>响应</w:t>
      </w:r>
      <w:r>
        <w:rPr>
          <w:rFonts w:cs="Times New Roman"/>
          <w:spacing w:val="-6"/>
          <w:sz w:val="21"/>
          <w:szCs w:val="21"/>
          <w:u w:val="single"/>
        </w:rPr>
        <w:t>无效。</w:t>
      </w:r>
    </w:p>
    <w:p w14:paraId="16772651">
      <w:pPr>
        <w:adjustRightInd w:val="0"/>
        <w:snapToGrid w:val="0"/>
        <w:spacing w:line="288" w:lineRule="auto"/>
        <w:ind w:firstLine="396" w:firstLineChars="200"/>
        <w:jc w:val="left"/>
        <w:rPr>
          <w:rFonts w:cs="Times New Roman"/>
          <w:spacing w:val="-6"/>
          <w:sz w:val="21"/>
          <w:szCs w:val="21"/>
        </w:rPr>
      </w:pPr>
      <w:r>
        <w:rPr>
          <w:rFonts w:cs="Times New Roman"/>
          <w:spacing w:val="-6"/>
          <w:sz w:val="21"/>
          <w:szCs w:val="21"/>
        </w:rPr>
        <w:t>修缮、装修类项目采购建材的，采购人应将绿色建筑和绿色建材性能、指标等作为实质性条件纳入磋商文件和合同。</w:t>
      </w:r>
    </w:p>
    <w:p w14:paraId="0A489958">
      <w:pPr>
        <w:adjustRightInd w:val="0"/>
        <w:snapToGrid w:val="0"/>
        <w:spacing w:line="288" w:lineRule="auto"/>
        <w:ind w:firstLine="396" w:firstLineChars="200"/>
        <w:jc w:val="left"/>
        <w:rPr>
          <w:rFonts w:cs="Times New Roman"/>
          <w:spacing w:val="-6"/>
          <w:sz w:val="21"/>
          <w:szCs w:val="21"/>
          <w:highlight w:val="none"/>
        </w:rPr>
      </w:pPr>
      <w:r>
        <w:rPr>
          <w:rFonts w:cs="Times New Roman"/>
          <w:spacing w:val="-6"/>
          <w:sz w:val="21"/>
          <w:szCs w:val="21"/>
          <w:highlight w:val="none"/>
        </w:rPr>
        <w:t>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14:paraId="04ABE024">
      <w:pPr>
        <w:adjustRightInd w:val="0"/>
        <w:snapToGrid w:val="0"/>
        <w:spacing w:line="288" w:lineRule="auto"/>
        <w:ind w:firstLine="398" w:firstLineChars="200"/>
        <w:jc w:val="left"/>
        <w:rPr>
          <w:rFonts w:cs="Times New Roman"/>
          <w:b/>
          <w:bCs/>
          <w:spacing w:val="-6"/>
          <w:sz w:val="21"/>
          <w:szCs w:val="21"/>
          <w:highlight w:val="none"/>
        </w:rPr>
      </w:pPr>
      <w:r>
        <w:rPr>
          <w:rFonts w:cs="Times New Roman"/>
          <w:b/>
          <w:bCs/>
          <w:spacing w:val="-6"/>
          <w:sz w:val="21"/>
          <w:szCs w:val="21"/>
          <w:highlight w:val="none"/>
        </w:rPr>
        <w:t>3.支持科技创新</w:t>
      </w:r>
    </w:p>
    <w:p w14:paraId="1AB0B41B">
      <w:pPr>
        <w:adjustRightInd w:val="0"/>
        <w:snapToGrid w:val="0"/>
        <w:spacing w:line="288" w:lineRule="auto"/>
        <w:ind w:firstLine="396" w:firstLineChars="200"/>
        <w:jc w:val="left"/>
        <w:rPr>
          <w:rFonts w:cs="Times New Roman"/>
          <w:spacing w:val="-6"/>
          <w:sz w:val="21"/>
          <w:szCs w:val="21"/>
          <w:highlight w:val="none"/>
        </w:rPr>
      </w:pPr>
      <w:r>
        <w:rPr>
          <w:rFonts w:hint="eastAsia" w:cs="Times New Roman"/>
          <w:spacing w:val="-6"/>
          <w:sz w:val="21"/>
          <w:szCs w:val="21"/>
          <w:highlight w:val="none"/>
        </w:rPr>
        <w:t>优先推荐专精特新中小企业、创新产品参加政府采购活动。对省级以上主管部门认定的首台套产品，自纳入《省推广应用指导目录》起三年内参加政府采购活动，视同已具备相应销售业绩，业绩分为满分。</w:t>
      </w:r>
      <w:bookmarkStart w:id="40" w:name="_Hlk106875293"/>
    </w:p>
    <w:bookmarkEnd w:id="40"/>
    <w:p w14:paraId="20504845">
      <w:pPr>
        <w:adjustRightInd w:val="0"/>
        <w:snapToGrid w:val="0"/>
        <w:spacing w:line="288" w:lineRule="auto"/>
        <w:ind w:firstLine="398" w:firstLineChars="200"/>
        <w:jc w:val="left"/>
        <w:rPr>
          <w:rFonts w:cs="Times New Roman"/>
          <w:b/>
          <w:bCs/>
          <w:spacing w:val="-6"/>
          <w:sz w:val="21"/>
          <w:szCs w:val="21"/>
          <w:highlight w:val="none"/>
        </w:rPr>
      </w:pPr>
      <w:r>
        <w:rPr>
          <w:rFonts w:cs="Times New Roman"/>
          <w:b/>
          <w:bCs/>
          <w:spacing w:val="-6"/>
          <w:sz w:val="21"/>
          <w:szCs w:val="21"/>
          <w:highlight w:val="none"/>
        </w:rPr>
        <w:t>4.支持中小企业发展</w:t>
      </w:r>
    </w:p>
    <w:p w14:paraId="21B11BEF">
      <w:pPr>
        <w:adjustRightInd w:val="0"/>
        <w:snapToGrid w:val="0"/>
        <w:spacing w:line="288" w:lineRule="auto"/>
        <w:ind w:firstLine="396" w:firstLineChars="200"/>
        <w:jc w:val="left"/>
        <w:rPr>
          <w:rFonts w:cs="Times New Roman"/>
          <w:spacing w:val="-6"/>
          <w:sz w:val="21"/>
          <w:szCs w:val="21"/>
          <w:highlight w:val="none"/>
        </w:rPr>
      </w:pPr>
      <w:r>
        <w:rPr>
          <w:rFonts w:cs="Times New Roman"/>
          <w:spacing w:val="-6"/>
          <w:sz w:val="21"/>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600E7736">
      <w:pPr>
        <w:adjustRightInd w:val="0"/>
        <w:snapToGrid w:val="0"/>
        <w:spacing w:line="288" w:lineRule="auto"/>
        <w:ind w:firstLine="396" w:firstLineChars="200"/>
        <w:jc w:val="left"/>
        <w:rPr>
          <w:rFonts w:cs="Times New Roman"/>
          <w:spacing w:val="-6"/>
          <w:sz w:val="21"/>
          <w:szCs w:val="21"/>
          <w:highlight w:val="none"/>
        </w:rPr>
      </w:pPr>
      <w:r>
        <w:rPr>
          <w:rFonts w:hint="eastAsia" w:cs="Times New Roman"/>
          <w:spacing w:val="-6"/>
          <w:sz w:val="21"/>
          <w:szCs w:val="21"/>
          <w:highlight w:val="none"/>
        </w:rPr>
        <w:t>符合中小企业划分标准的个体工商户，在政府采购活动中视同中小企业。</w:t>
      </w:r>
    </w:p>
    <w:p w14:paraId="30D85D28">
      <w:pPr>
        <w:adjustRightInd w:val="0"/>
        <w:snapToGrid w:val="0"/>
        <w:spacing w:line="288" w:lineRule="auto"/>
        <w:ind w:firstLine="396" w:firstLineChars="200"/>
        <w:jc w:val="left"/>
        <w:rPr>
          <w:rFonts w:cs="Times New Roman"/>
          <w:spacing w:val="-6"/>
          <w:sz w:val="21"/>
          <w:szCs w:val="21"/>
          <w:highlight w:val="none"/>
        </w:rPr>
      </w:pPr>
      <w:r>
        <w:rPr>
          <w:rFonts w:cs="Times New Roman"/>
          <w:spacing w:val="-6"/>
          <w:sz w:val="21"/>
          <w:szCs w:val="21"/>
          <w:highlight w:val="none"/>
        </w:rPr>
        <w:t>在政府采购活动中，供应商提供的货物、工程或者服务符合下列情形的，享受中小企业扶持政策：</w:t>
      </w:r>
    </w:p>
    <w:p w14:paraId="67F0EE28">
      <w:pPr>
        <w:adjustRightInd w:val="0"/>
        <w:snapToGrid w:val="0"/>
        <w:spacing w:line="288" w:lineRule="auto"/>
        <w:ind w:firstLine="396" w:firstLineChars="200"/>
        <w:jc w:val="left"/>
        <w:rPr>
          <w:rFonts w:cs="Times New Roman"/>
          <w:spacing w:val="-6"/>
          <w:sz w:val="21"/>
          <w:szCs w:val="21"/>
          <w:highlight w:val="none"/>
        </w:rPr>
      </w:pPr>
      <w:r>
        <w:rPr>
          <w:rFonts w:cs="Times New Roman"/>
          <w:spacing w:val="-6"/>
          <w:sz w:val="21"/>
          <w:szCs w:val="21"/>
          <w:highlight w:val="none"/>
        </w:rPr>
        <w:t>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w:t>
      </w:r>
    </w:p>
    <w:p w14:paraId="098D12C6">
      <w:pPr>
        <w:adjustRightInd w:val="0"/>
        <w:snapToGrid w:val="0"/>
        <w:spacing w:line="288" w:lineRule="auto"/>
        <w:ind w:firstLine="396" w:firstLineChars="200"/>
        <w:jc w:val="left"/>
        <w:rPr>
          <w:rFonts w:cs="Times New Roman"/>
          <w:spacing w:val="-6"/>
          <w:sz w:val="21"/>
          <w:szCs w:val="21"/>
          <w:highlight w:val="none"/>
        </w:rPr>
      </w:pPr>
      <w:r>
        <w:rPr>
          <w:rFonts w:hint="eastAsia" w:cs="Times New Roman"/>
          <w:spacing w:val="-6"/>
          <w:sz w:val="21"/>
          <w:szCs w:val="21"/>
          <w:highlight w:val="none"/>
        </w:rPr>
        <w:t>在货物采购项目中，供应商提供的货物既有中小企业制造货物，也有大型企业制造货物的，不享受中小企业扶持政策。</w:t>
      </w:r>
    </w:p>
    <w:p w14:paraId="7CE65F5E">
      <w:pPr>
        <w:adjustRightInd w:val="0"/>
        <w:snapToGrid w:val="0"/>
        <w:spacing w:line="288" w:lineRule="auto"/>
        <w:ind w:firstLine="396" w:firstLineChars="200"/>
        <w:jc w:val="left"/>
        <w:rPr>
          <w:rFonts w:cs="Times New Roman"/>
          <w:spacing w:val="-6"/>
          <w:sz w:val="21"/>
          <w:szCs w:val="21"/>
          <w:highlight w:val="none"/>
        </w:rPr>
      </w:pPr>
      <w:r>
        <w:rPr>
          <w:rFonts w:hint="eastAsia" w:cs="Times New Roman"/>
          <w:spacing w:val="-6"/>
          <w:sz w:val="21"/>
          <w:szCs w:val="21"/>
          <w:highlight w:val="none"/>
        </w:rPr>
        <w:t>以联合体形式参加政府采购活动，联合体各方均为中小企业的，联合体视同中小企业。其中，联合体各方均为小微企业的，联合体视同小微企业。</w:t>
      </w:r>
    </w:p>
    <w:p w14:paraId="6EDEA2B2">
      <w:pPr>
        <w:adjustRightInd w:val="0"/>
        <w:snapToGrid w:val="0"/>
        <w:spacing w:line="288" w:lineRule="auto"/>
        <w:ind w:firstLine="396" w:firstLineChars="200"/>
        <w:jc w:val="left"/>
        <w:rPr>
          <w:rFonts w:cs="Times New Roman"/>
          <w:spacing w:val="-6"/>
          <w:sz w:val="21"/>
          <w:szCs w:val="21"/>
          <w:highlight w:val="none"/>
        </w:rPr>
      </w:pPr>
      <w:r>
        <w:rPr>
          <w:rFonts w:cs="Times New Roman"/>
          <w:spacing w:val="-6"/>
          <w:sz w:val="21"/>
          <w:szCs w:val="21"/>
          <w:highlight w:val="none"/>
        </w:rPr>
        <w:t>对于未预留份额专门面向中小企业的政府采购货物或服务项目，以及预留份额政府采购货物或服务项目中的非预留部分标项，对小型和微型企业的</w:t>
      </w:r>
      <w:r>
        <w:rPr>
          <w:rFonts w:hint="eastAsia" w:cs="Times New Roman"/>
          <w:spacing w:val="-6"/>
          <w:sz w:val="21"/>
          <w:szCs w:val="21"/>
          <w:highlight w:val="none"/>
        </w:rPr>
        <w:t>最后</w:t>
      </w:r>
      <w:r>
        <w:rPr>
          <w:rFonts w:cs="Times New Roman"/>
          <w:spacing w:val="-6"/>
          <w:sz w:val="21"/>
          <w:szCs w:val="21"/>
          <w:highlight w:val="none"/>
        </w:rPr>
        <w:t>报价给予20%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6%的扣除，用扣除后的价格参加评审。组成联合体或者接受分包的小微企业与联合体内其他企业、分包企业之间存在直接控</w:t>
      </w:r>
      <w:r>
        <w:rPr>
          <w:rFonts w:hint="eastAsia" w:cs="Times New Roman"/>
          <w:spacing w:val="-6"/>
          <w:sz w:val="21"/>
          <w:szCs w:val="21"/>
          <w:highlight w:val="none"/>
        </w:rPr>
        <w:t>股、管理关系的，不享受价格扣除优惠政策。</w:t>
      </w:r>
    </w:p>
    <w:p w14:paraId="49CBBF61">
      <w:pPr>
        <w:adjustRightInd w:val="0"/>
        <w:snapToGrid w:val="0"/>
        <w:spacing w:line="288" w:lineRule="auto"/>
        <w:ind w:firstLine="396" w:firstLineChars="200"/>
        <w:jc w:val="left"/>
        <w:rPr>
          <w:rFonts w:cs="Times New Roman"/>
          <w:spacing w:val="-6"/>
          <w:sz w:val="21"/>
          <w:szCs w:val="21"/>
          <w:highlight w:val="none"/>
          <w:u w:val="single"/>
        </w:rPr>
      </w:pPr>
      <w:r>
        <w:rPr>
          <w:rFonts w:cs="Times New Roman"/>
          <w:spacing w:val="-6"/>
          <w:sz w:val="21"/>
          <w:szCs w:val="21"/>
          <w:highlight w:val="none"/>
          <w:u w:val="single"/>
        </w:rPr>
        <w:t>符合《关于促进残疾人就业政府采购政策的通知》（财库〔2017〕141号）规定的条件并提供《残疾人福利性单位声明函》的残疾人福利性单位视同小型、微型企业；</w:t>
      </w:r>
    </w:p>
    <w:p w14:paraId="479E3BCF">
      <w:pPr>
        <w:adjustRightInd w:val="0"/>
        <w:snapToGrid w:val="0"/>
        <w:spacing w:line="288" w:lineRule="auto"/>
        <w:ind w:firstLine="396" w:firstLineChars="200"/>
        <w:jc w:val="left"/>
        <w:rPr>
          <w:rFonts w:cs="Times New Roman"/>
          <w:spacing w:val="-6"/>
          <w:sz w:val="21"/>
          <w:szCs w:val="21"/>
          <w:highlight w:val="none"/>
          <w:u w:val="single"/>
        </w:rPr>
      </w:pPr>
      <w:r>
        <w:rPr>
          <w:rFonts w:cs="Times New Roman"/>
          <w:spacing w:val="-6"/>
          <w:sz w:val="21"/>
          <w:szCs w:val="21"/>
          <w:highlight w:val="none"/>
          <w:u w:val="single"/>
        </w:rPr>
        <w:t>符合《关于政府采购支持监狱企业发展有关问题的通知》（财库[2014]68号）规定的监狱企业并提供由省级以上监狱管理局、戒毒管理局（含新疆生产建设兵团）出具的属于监狱企业证明文件的，视同为小型、微型企业。</w:t>
      </w:r>
    </w:p>
    <w:p w14:paraId="4A0A2036">
      <w:pPr>
        <w:adjustRightInd w:val="0"/>
        <w:snapToGrid w:val="0"/>
        <w:spacing w:line="288" w:lineRule="auto"/>
        <w:ind w:firstLine="396" w:firstLineChars="200"/>
        <w:jc w:val="left"/>
        <w:rPr>
          <w:rFonts w:cs="Times New Roman"/>
          <w:spacing w:val="-6"/>
          <w:sz w:val="21"/>
          <w:szCs w:val="21"/>
        </w:rPr>
      </w:pPr>
      <w:r>
        <w:rPr>
          <w:rFonts w:cs="Times New Roman"/>
          <w:spacing w:val="-6"/>
          <w:sz w:val="21"/>
          <w:szCs w:val="21"/>
        </w:rPr>
        <w:t>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6B9AD0ED">
      <w:pPr>
        <w:adjustRightInd w:val="0"/>
        <w:snapToGrid w:val="0"/>
        <w:spacing w:line="288" w:lineRule="auto"/>
        <w:ind w:firstLine="396" w:firstLineChars="200"/>
        <w:jc w:val="left"/>
        <w:rPr>
          <w:rFonts w:cs="Times New Roman"/>
          <w:spacing w:val="-6"/>
          <w:sz w:val="21"/>
          <w:szCs w:val="21"/>
        </w:rPr>
      </w:pPr>
      <w:r>
        <w:rPr>
          <w:rFonts w:cs="Times New Roman"/>
          <w:spacing w:val="-6"/>
          <w:sz w:val="21"/>
          <w:szCs w:val="21"/>
        </w:rPr>
        <w:t>中小企业享受扶持政策获得政府采购合同的，小微企业不得将合同分包给大中型企业，中型企业不得将合同分包给大型企业。</w:t>
      </w:r>
      <w:bookmarkEnd w:id="39"/>
    </w:p>
    <w:p w14:paraId="2436C706">
      <w:pPr>
        <w:adjustRightInd w:val="0"/>
        <w:snapToGrid w:val="0"/>
        <w:spacing w:line="288" w:lineRule="auto"/>
        <w:ind w:firstLine="396" w:firstLineChars="200"/>
        <w:jc w:val="left"/>
        <w:rPr>
          <w:rFonts w:cs="Times New Roman"/>
          <w:spacing w:val="-6"/>
          <w:sz w:val="21"/>
          <w:szCs w:val="21"/>
        </w:rPr>
      </w:pPr>
      <w:r>
        <w:rPr>
          <w:rFonts w:hint="eastAsia" w:cs="Times New Roman"/>
          <w:spacing w:val="-6"/>
          <w:sz w:val="21"/>
          <w:szCs w:val="21"/>
        </w:rPr>
        <w:t>除财库</w:t>
      </w:r>
      <w:r>
        <w:rPr>
          <w:rFonts w:cs="Times New Roman"/>
          <w:spacing w:val="-6"/>
          <w:sz w:val="21"/>
          <w:szCs w:val="21"/>
        </w:rPr>
        <w:t>《政府采购促进中小企业发展管理办法》</w:t>
      </w:r>
      <w:r>
        <w:rPr>
          <w:rFonts w:hint="eastAsia" w:cs="Times New Roman"/>
          <w:spacing w:val="-6"/>
          <w:sz w:val="21"/>
          <w:szCs w:val="21"/>
        </w:rPr>
        <w:t>（财库〔</w:t>
      </w:r>
      <w:r>
        <w:rPr>
          <w:rFonts w:cs="Times New Roman"/>
          <w:spacing w:val="-6"/>
          <w:sz w:val="21"/>
          <w:szCs w:val="21"/>
        </w:rPr>
        <w:t>2020〕46号</w:t>
      </w:r>
      <w:r>
        <w:rPr>
          <w:rFonts w:hint="eastAsia" w:cs="Times New Roman"/>
          <w:spacing w:val="-6"/>
          <w:sz w:val="21"/>
          <w:szCs w:val="21"/>
        </w:rPr>
        <w:t>）、</w:t>
      </w:r>
      <w:r>
        <w:rPr>
          <w:rFonts w:cs="Times New Roman"/>
          <w:spacing w:val="-6"/>
          <w:sz w:val="21"/>
          <w:szCs w:val="21"/>
        </w:rPr>
        <w:t>《关于促进残疾人就业政府采购政策的通知》（财库〔2017〕141号）</w:t>
      </w:r>
      <w:r>
        <w:rPr>
          <w:rFonts w:hint="eastAsia" w:cs="Times New Roman"/>
          <w:spacing w:val="-6"/>
          <w:sz w:val="21"/>
          <w:szCs w:val="21"/>
        </w:rPr>
        <w:t>、</w:t>
      </w:r>
      <w:r>
        <w:rPr>
          <w:rFonts w:cs="Times New Roman"/>
          <w:spacing w:val="-6"/>
          <w:sz w:val="21"/>
          <w:szCs w:val="21"/>
        </w:rPr>
        <w:t>《关于政府采购支持监狱企业发展有关问题的通知》（财库[2014]68号）规定企业类型以外的供应商不享受中小企业扶持政策</w:t>
      </w:r>
      <w:r>
        <w:rPr>
          <w:rFonts w:hint="eastAsia" w:cs="Times New Roman"/>
          <w:spacing w:val="-6"/>
          <w:sz w:val="21"/>
          <w:szCs w:val="21"/>
        </w:rPr>
        <w:t>。</w:t>
      </w:r>
    </w:p>
    <w:p w14:paraId="49114E2B">
      <w:pPr>
        <w:adjustRightInd w:val="0"/>
        <w:snapToGrid w:val="0"/>
        <w:spacing w:line="288" w:lineRule="auto"/>
        <w:rPr>
          <w:sz w:val="21"/>
          <w:szCs w:val="21"/>
        </w:rPr>
      </w:pPr>
      <w:r>
        <w:rPr>
          <w:rFonts w:hint="eastAsia"/>
          <w:sz w:val="21"/>
          <w:szCs w:val="21"/>
        </w:rPr>
        <w:br w:type="page"/>
      </w:r>
    </w:p>
    <w:p w14:paraId="2D7172BE">
      <w:pPr>
        <w:adjustRightInd w:val="0"/>
        <w:snapToGrid w:val="0"/>
        <w:spacing w:line="288" w:lineRule="auto"/>
        <w:jc w:val="center"/>
        <w:outlineLvl w:val="1"/>
        <w:rPr>
          <w:b/>
          <w:bCs/>
          <w:sz w:val="21"/>
          <w:szCs w:val="21"/>
        </w:rPr>
      </w:pPr>
      <w:r>
        <w:rPr>
          <w:rFonts w:hint="eastAsia"/>
          <w:b/>
          <w:bCs/>
          <w:sz w:val="21"/>
          <w:szCs w:val="21"/>
        </w:rPr>
        <w:t>二、磋商文件</w:t>
      </w:r>
    </w:p>
    <w:p w14:paraId="6A0FFBB2">
      <w:pPr>
        <w:adjustRightInd w:val="0"/>
        <w:snapToGrid w:val="0"/>
        <w:spacing w:line="288" w:lineRule="auto"/>
        <w:rPr>
          <w:b/>
          <w:bCs/>
          <w:sz w:val="21"/>
          <w:szCs w:val="21"/>
        </w:rPr>
      </w:pPr>
      <w:r>
        <w:rPr>
          <w:rFonts w:hint="eastAsia"/>
          <w:b/>
          <w:bCs/>
          <w:sz w:val="21"/>
          <w:szCs w:val="21"/>
        </w:rPr>
        <w:t>（一）磋商文件的构成</w:t>
      </w:r>
    </w:p>
    <w:p w14:paraId="78C100B2">
      <w:pPr>
        <w:adjustRightInd w:val="0"/>
        <w:snapToGrid w:val="0"/>
        <w:spacing w:line="288" w:lineRule="auto"/>
        <w:ind w:firstLine="420" w:firstLineChars="200"/>
        <w:rPr>
          <w:sz w:val="21"/>
          <w:szCs w:val="21"/>
        </w:rPr>
      </w:pPr>
      <w:r>
        <w:rPr>
          <w:rFonts w:hint="eastAsia"/>
          <w:sz w:val="21"/>
          <w:szCs w:val="21"/>
        </w:rPr>
        <w:t>本磋商文件由以下部分组成：</w:t>
      </w:r>
    </w:p>
    <w:p w14:paraId="08F62061">
      <w:pPr>
        <w:adjustRightInd w:val="0"/>
        <w:snapToGrid w:val="0"/>
        <w:spacing w:line="288" w:lineRule="auto"/>
        <w:ind w:firstLine="420" w:firstLineChars="200"/>
        <w:rPr>
          <w:sz w:val="21"/>
          <w:szCs w:val="21"/>
        </w:rPr>
      </w:pPr>
      <w:r>
        <w:rPr>
          <w:rFonts w:hint="eastAsia"/>
          <w:sz w:val="21"/>
          <w:szCs w:val="21"/>
        </w:rPr>
        <w:t>1.采购邀请</w:t>
      </w:r>
    </w:p>
    <w:p w14:paraId="2EFD3DBE">
      <w:pPr>
        <w:adjustRightInd w:val="0"/>
        <w:snapToGrid w:val="0"/>
        <w:spacing w:line="288" w:lineRule="auto"/>
        <w:ind w:firstLine="420" w:firstLineChars="200"/>
        <w:rPr>
          <w:sz w:val="21"/>
          <w:szCs w:val="21"/>
        </w:rPr>
      </w:pPr>
      <w:r>
        <w:rPr>
          <w:rFonts w:hint="eastAsia"/>
          <w:sz w:val="21"/>
          <w:szCs w:val="21"/>
        </w:rPr>
        <w:t>2.采购需求</w:t>
      </w:r>
    </w:p>
    <w:p w14:paraId="3CC1DEC0">
      <w:pPr>
        <w:adjustRightInd w:val="0"/>
        <w:snapToGrid w:val="0"/>
        <w:spacing w:line="288" w:lineRule="auto"/>
        <w:ind w:firstLine="420" w:firstLineChars="200"/>
        <w:rPr>
          <w:sz w:val="21"/>
          <w:szCs w:val="21"/>
        </w:rPr>
      </w:pPr>
      <w:r>
        <w:rPr>
          <w:rFonts w:hint="eastAsia"/>
          <w:sz w:val="21"/>
          <w:szCs w:val="21"/>
        </w:rPr>
        <w:t>3.供应商须知</w:t>
      </w:r>
    </w:p>
    <w:p w14:paraId="0FF8D8BA">
      <w:pPr>
        <w:adjustRightInd w:val="0"/>
        <w:snapToGrid w:val="0"/>
        <w:spacing w:line="288" w:lineRule="auto"/>
        <w:ind w:firstLine="420" w:firstLineChars="200"/>
        <w:rPr>
          <w:sz w:val="21"/>
          <w:szCs w:val="21"/>
        </w:rPr>
      </w:pPr>
      <w:r>
        <w:rPr>
          <w:rFonts w:hint="eastAsia"/>
          <w:sz w:val="21"/>
          <w:szCs w:val="21"/>
        </w:rPr>
        <w:t>4.评审方法和评审标准</w:t>
      </w:r>
    </w:p>
    <w:p w14:paraId="07352D80">
      <w:pPr>
        <w:adjustRightInd w:val="0"/>
        <w:snapToGrid w:val="0"/>
        <w:spacing w:line="288" w:lineRule="auto"/>
        <w:ind w:firstLine="420" w:firstLineChars="200"/>
        <w:rPr>
          <w:sz w:val="21"/>
          <w:szCs w:val="21"/>
        </w:rPr>
      </w:pPr>
      <w:r>
        <w:rPr>
          <w:rFonts w:hint="eastAsia"/>
          <w:sz w:val="21"/>
          <w:szCs w:val="21"/>
        </w:rPr>
        <w:t>5.拟签订的合同文本</w:t>
      </w:r>
    </w:p>
    <w:p w14:paraId="4BB7E96F">
      <w:pPr>
        <w:adjustRightInd w:val="0"/>
        <w:snapToGrid w:val="0"/>
        <w:spacing w:line="288" w:lineRule="auto"/>
        <w:ind w:firstLine="420" w:firstLineChars="200"/>
        <w:rPr>
          <w:sz w:val="21"/>
          <w:szCs w:val="21"/>
        </w:rPr>
      </w:pPr>
      <w:r>
        <w:rPr>
          <w:rFonts w:hint="eastAsia"/>
          <w:sz w:val="21"/>
          <w:szCs w:val="21"/>
        </w:rPr>
        <w:t>6.响应文件格式</w:t>
      </w:r>
    </w:p>
    <w:p w14:paraId="557D1069">
      <w:pPr>
        <w:adjustRightInd w:val="0"/>
        <w:snapToGrid w:val="0"/>
        <w:spacing w:line="288" w:lineRule="auto"/>
        <w:ind w:firstLine="420" w:firstLineChars="200"/>
        <w:rPr>
          <w:sz w:val="21"/>
          <w:szCs w:val="21"/>
        </w:rPr>
      </w:pPr>
      <w:r>
        <w:rPr>
          <w:rFonts w:hint="eastAsia"/>
          <w:sz w:val="21"/>
          <w:szCs w:val="21"/>
        </w:rPr>
        <w:t>7.本项目磋商文件的澄清、答复、修改、补充的内容</w:t>
      </w:r>
    </w:p>
    <w:p w14:paraId="62AAE63B">
      <w:pPr>
        <w:adjustRightInd w:val="0"/>
        <w:snapToGrid w:val="0"/>
        <w:spacing w:line="288" w:lineRule="auto"/>
        <w:rPr>
          <w:b/>
          <w:bCs/>
          <w:sz w:val="21"/>
          <w:szCs w:val="21"/>
        </w:rPr>
      </w:pPr>
      <w:r>
        <w:rPr>
          <w:rFonts w:hint="eastAsia"/>
          <w:b/>
          <w:bCs/>
          <w:sz w:val="21"/>
          <w:szCs w:val="21"/>
        </w:rPr>
        <w:t>（二）供应商的风险</w:t>
      </w:r>
    </w:p>
    <w:p w14:paraId="558B3236">
      <w:pPr>
        <w:adjustRightInd w:val="0"/>
        <w:snapToGrid w:val="0"/>
        <w:spacing w:line="288" w:lineRule="auto"/>
        <w:ind w:firstLine="420" w:firstLineChars="200"/>
        <w:rPr>
          <w:sz w:val="21"/>
          <w:szCs w:val="21"/>
        </w:rPr>
      </w:pPr>
      <w:r>
        <w:rPr>
          <w:rFonts w:hint="eastAsia"/>
          <w:sz w:val="21"/>
          <w:szCs w:val="21"/>
        </w:rPr>
        <w:t>供应商没有按照磋商文件要求提供全部资料，或者供应商没有对磋商文件在各方面作出实质性响应是供应商的风险，并可能导致其响应被拒绝。</w:t>
      </w:r>
    </w:p>
    <w:p w14:paraId="193629C6">
      <w:pPr>
        <w:adjustRightInd w:val="0"/>
        <w:snapToGrid w:val="0"/>
        <w:spacing w:line="288" w:lineRule="auto"/>
        <w:rPr>
          <w:b/>
          <w:bCs/>
          <w:sz w:val="21"/>
          <w:szCs w:val="21"/>
        </w:rPr>
      </w:pPr>
      <w:r>
        <w:rPr>
          <w:rFonts w:hint="eastAsia"/>
          <w:b/>
          <w:bCs/>
          <w:sz w:val="21"/>
          <w:szCs w:val="21"/>
        </w:rPr>
        <w:t>（三）磋商文件的澄清与修改</w:t>
      </w:r>
    </w:p>
    <w:p w14:paraId="163557F3">
      <w:pPr>
        <w:adjustRightInd w:val="0"/>
        <w:snapToGrid w:val="0"/>
        <w:spacing w:line="288" w:lineRule="auto"/>
        <w:ind w:firstLine="420" w:firstLineChars="200"/>
        <w:rPr>
          <w:sz w:val="21"/>
          <w:szCs w:val="21"/>
        </w:rPr>
      </w:pPr>
      <w:r>
        <w:rPr>
          <w:rFonts w:hint="eastAsia"/>
          <w:sz w:val="21"/>
          <w:szCs w:val="21"/>
        </w:rPr>
        <w:t>1.提交首次响应文件截止之日前，采购人、采购代理机构可以对已发出的磋商文件进行必要的澄清或者修改，澄清或者修改的内容作为磋商文件的组成部分。</w:t>
      </w:r>
    </w:p>
    <w:p w14:paraId="059933FA">
      <w:pPr>
        <w:adjustRightInd w:val="0"/>
        <w:snapToGrid w:val="0"/>
        <w:spacing w:line="288" w:lineRule="auto"/>
        <w:ind w:firstLine="420" w:firstLineChars="200"/>
        <w:rPr>
          <w:sz w:val="21"/>
          <w:szCs w:val="21"/>
        </w:rPr>
      </w:pPr>
      <w:r>
        <w:rPr>
          <w:rFonts w:hint="eastAsia"/>
          <w:sz w:val="21"/>
          <w:szCs w:val="21"/>
        </w:rPr>
        <w:t>澄清或者修改的内容可能影响响应文件编制的，采购人、采购代理机构会在提交首次响应文件截止时间至少5日前，以书面形式通知所有获取磋商文件的供应商；不足5日的，采购人、采购代理机构会顺延提交首次响应文件截止时间。</w:t>
      </w:r>
    </w:p>
    <w:p w14:paraId="1B5E05BD">
      <w:pPr>
        <w:adjustRightInd w:val="0"/>
        <w:snapToGrid w:val="0"/>
        <w:spacing w:line="288" w:lineRule="auto"/>
        <w:ind w:firstLine="420" w:firstLineChars="200"/>
        <w:rPr>
          <w:sz w:val="21"/>
          <w:szCs w:val="21"/>
        </w:rPr>
      </w:pPr>
      <w:r>
        <w:rPr>
          <w:rFonts w:hint="eastAsia"/>
          <w:sz w:val="21"/>
          <w:szCs w:val="21"/>
        </w:rPr>
        <w:t>2.磋商文件的修改将以书面形式通知所有获取磋商文件的供应商，并对其具有约束力。供应商在收到上述通知后，应立即向采购代理机构回函确认。若无书面回函确认，视同供应商已收到磋商文件修改的通知，并受其约束。</w:t>
      </w:r>
    </w:p>
    <w:p w14:paraId="48EAAB62">
      <w:pPr>
        <w:adjustRightInd w:val="0"/>
        <w:snapToGrid w:val="0"/>
        <w:spacing w:line="288" w:lineRule="auto"/>
        <w:ind w:firstLine="420" w:firstLineChars="200"/>
        <w:rPr>
          <w:sz w:val="21"/>
          <w:szCs w:val="21"/>
        </w:rPr>
      </w:pPr>
      <w:r>
        <w:rPr>
          <w:rFonts w:hint="eastAsia"/>
          <w:sz w:val="21"/>
          <w:szCs w:val="21"/>
        </w:rPr>
        <w:t>3.磋商文件澄清、答复、修改、补充的内容为磋商文件的组成部分。当磋商文件与磋商文件的答复、澄清、修改、补充通知就同一内容的表述不一致时，以最后发出的书面形式文件为准。</w:t>
      </w:r>
    </w:p>
    <w:p w14:paraId="590FFA9A">
      <w:pPr>
        <w:adjustRightInd w:val="0"/>
        <w:snapToGrid w:val="0"/>
        <w:spacing w:line="288" w:lineRule="auto"/>
        <w:ind w:firstLine="420" w:firstLineChars="200"/>
        <w:rPr>
          <w:sz w:val="21"/>
          <w:szCs w:val="21"/>
        </w:rPr>
      </w:pPr>
      <w:r>
        <w:rPr>
          <w:rFonts w:hint="eastAsia"/>
          <w:sz w:val="21"/>
          <w:szCs w:val="21"/>
        </w:rPr>
        <w:t>4.磋商文件的澄清、答复、修改或补充都应该通过本采购代理机构以法定形式发布，采购人非通过本机构，不得擅自澄清、答复、修改或补充磋商文件。</w:t>
      </w:r>
    </w:p>
    <w:p w14:paraId="5983FE87">
      <w:pPr>
        <w:adjustRightInd w:val="0"/>
        <w:snapToGrid w:val="0"/>
        <w:spacing w:line="288" w:lineRule="auto"/>
        <w:rPr>
          <w:sz w:val="21"/>
          <w:szCs w:val="21"/>
        </w:rPr>
      </w:pPr>
      <w:r>
        <w:rPr>
          <w:rFonts w:hint="eastAsia"/>
          <w:sz w:val="21"/>
          <w:szCs w:val="21"/>
        </w:rPr>
        <w:br w:type="page"/>
      </w:r>
    </w:p>
    <w:p w14:paraId="084B1372">
      <w:pPr>
        <w:adjustRightInd w:val="0"/>
        <w:snapToGrid w:val="0"/>
        <w:spacing w:line="288" w:lineRule="auto"/>
        <w:jc w:val="center"/>
        <w:outlineLvl w:val="1"/>
        <w:rPr>
          <w:b/>
          <w:bCs/>
          <w:sz w:val="21"/>
          <w:szCs w:val="21"/>
        </w:rPr>
      </w:pPr>
      <w:r>
        <w:rPr>
          <w:rFonts w:hint="eastAsia"/>
          <w:b/>
          <w:bCs/>
          <w:sz w:val="21"/>
          <w:szCs w:val="21"/>
        </w:rPr>
        <w:t>三、响应文件的编制</w:t>
      </w:r>
    </w:p>
    <w:p w14:paraId="2AE94B4C">
      <w:pPr>
        <w:adjustRightInd w:val="0"/>
        <w:snapToGrid w:val="0"/>
        <w:spacing w:line="288" w:lineRule="auto"/>
        <w:rPr>
          <w:b/>
          <w:bCs/>
          <w:sz w:val="21"/>
          <w:szCs w:val="21"/>
        </w:rPr>
      </w:pPr>
      <w:r>
        <w:rPr>
          <w:rFonts w:hint="eastAsia"/>
          <w:b/>
          <w:bCs/>
          <w:sz w:val="21"/>
          <w:szCs w:val="21"/>
        </w:rPr>
        <w:t>（一）响应文件的组成</w:t>
      </w:r>
    </w:p>
    <w:p w14:paraId="7199A286">
      <w:pPr>
        <w:adjustRightInd w:val="0"/>
        <w:snapToGrid w:val="0"/>
        <w:spacing w:line="288" w:lineRule="auto"/>
        <w:ind w:firstLine="396" w:firstLineChars="200"/>
        <w:jc w:val="left"/>
        <w:rPr>
          <w:rFonts w:cs="Times New Roman"/>
          <w:spacing w:val="-6"/>
          <w:sz w:val="21"/>
          <w:szCs w:val="21"/>
        </w:rPr>
      </w:pPr>
      <w:r>
        <w:rPr>
          <w:rFonts w:hint="eastAsia" w:cs="Times New Roman"/>
          <w:spacing w:val="-6"/>
          <w:sz w:val="21"/>
          <w:szCs w:val="21"/>
        </w:rPr>
        <w:t>响应文件（电子加密响应文件）由</w:t>
      </w:r>
      <w:r>
        <w:rPr>
          <w:rFonts w:hint="eastAsia" w:cs="Times New Roman"/>
          <w:b/>
          <w:spacing w:val="-6"/>
          <w:sz w:val="21"/>
          <w:szCs w:val="21"/>
        </w:rPr>
        <w:t>资格文件、报价文件、商务和技术文件三部分</w:t>
      </w:r>
      <w:r>
        <w:rPr>
          <w:rFonts w:hint="eastAsia" w:cs="Times New Roman"/>
          <w:bCs/>
          <w:spacing w:val="-6"/>
          <w:sz w:val="21"/>
          <w:szCs w:val="21"/>
        </w:rPr>
        <w:t>组成（格式详见磋商文件第六章）。供应商应将响应文件各部分</w:t>
      </w:r>
      <w:r>
        <w:rPr>
          <w:rFonts w:hint="eastAsia" w:cs="Times New Roman"/>
          <w:b/>
          <w:spacing w:val="-6"/>
          <w:sz w:val="21"/>
          <w:szCs w:val="21"/>
        </w:rPr>
        <w:t>分别上传</w:t>
      </w:r>
      <w:r>
        <w:rPr>
          <w:rFonts w:hint="eastAsia" w:cs="Times New Roman"/>
          <w:bCs/>
          <w:spacing w:val="-6"/>
          <w:sz w:val="21"/>
          <w:szCs w:val="21"/>
        </w:rPr>
        <w:t>至政府采购云平台指定位置。</w:t>
      </w:r>
    </w:p>
    <w:p w14:paraId="46AAE47A">
      <w:pPr>
        <w:adjustRightInd w:val="0"/>
        <w:snapToGrid w:val="0"/>
        <w:spacing w:line="288" w:lineRule="auto"/>
        <w:ind w:firstLine="396" w:firstLineChars="200"/>
        <w:jc w:val="left"/>
        <w:rPr>
          <w:rFonts w:cs="Times New Roman"/>
          <w:spacing w:val="-6"/>
          <w:sz w:val="21"/>
          <w:szCs w:val="21"/>
          <w:highlight w:val="none"/>
        </w:rPr>
      </w:pPr>
      <w:bookmarkStart w:id="41" w:name="_Hlk97039967"/>
      <w:r>
        <w:rPr>
          <w:rFonts w:hint="eastAsia" w:cs="Times New Roman"/>
          <w:spacing w:val="-6"/>
          <w:sz w:val="21"/>
          <w:szCs w:val="21"/>
        </w:rPr>
        <w:t>响应文件组成：详见“第</w:t>
      </w:r>
      <w:r>
        <w:rPr>
          <w:rFonts w:hint="eastAsia" w:cs="Times New Roman"/>
          <w:spacing w:val="-6"/>
          <w:sz w:val="21"/>
          <w:szCs w:val="21"/>
          <w:highlight w:val="none"/>
        </w:rPr>
        <w:t>六章</w:t>
      </w:r>
      <w:r>
        <w:rPr>
          <w:rFonts w:cs="Times New Roman"/>
          <w:spacing w:val="-6"/>
          <w:sz w:val="21"/>
          <w:szCs w:val="21"/>
          <w:highlight w:val="none"/>
        </w:rPr>
        <w:t xml:space="preserve">  </w:t>
      </w:r>
      <w:r>
        <w:rPr>
          <w:rFonts w:hint="eastAsia" w:cs="Times New Roman"/>
          <w:spacing w:val="-6"/>
          <w:sz w:val="21"/>
          <w:szCs w:val="21"/>
          <w:highlight w:val="none"/>
        </w:rPr>
        <w:t>响应</w:t>
      </w:r>
      <w:r>
        <w:rPr>
          <w:rFonts w:cs="Times New Roman"/>
          <w:spacing w:val="-6"/>
          <w:sz w:val="21"/>
          <w:szCs w:val="21"/>
          <w:highlight w:val="none"/>
        </w:rPr>
        <w:t>文件格式</w:t>
      </w:r>
      <w:r>
        <w:rPr>
          <w:rFonts w:hint="eastAsia" w:cs="Times New Roman"/>
          <w:spacing w:val="-6"/>
          <w:sz w:val="21"/>
          <w:szCs w:val="21"/>
          <w:highlight w:val="none"/>
        </w:rPr>
        <w:t>”目录</w:t>
      </w:r>
    </w:p>
    <w:p w14:paraId="683319F4">
      <w:pPr>
        <w:adjustRightInd w:val="0"/>
        <w:snapToGrid w:val="0"/>
        <w:spacing w:line="288" w:lineRule="auto"/>
        <w:ind w:firstLine="396" w:firstLineChars="200"/>
        <w:jc w:val="left"/>
        <w:rPr>
          <w:rFonts w:cs="Times New Roman"/>
          <w:spacing w:val="-6"/>
          <w:sz w:val="21"/>
          <w:szCs w:val="21"/>
          <w:highlight w:val="none"/>
        </w:rPr>
      </w:pPr>
      <w:r>
        <w:rPr>
          <w:rFonts w:hint="eastAsia" w:cs="Times New Roman"/>
          <w:spacing w:val="-6"/>
          <w:sz w:val="21"/>
          <w:szCs w:val="21"/>
          <w:highlight w:val="none"/>
        </w:rPr>
        <w:t>如供应商提供的产品技术支持材料与采购需求偏离表响应不一致，以产品技术支持材料为准。</w:t>
      </w:r>
    </w:p>
    <w:bookmarkEnd w:id="41"/>
    <w:p w14:paraId="5FF877EC">
      <w:pPr>
        <w:adjustRightInd w:val="0"/>
        <w:snapToGrid w:val="0"/>
        <w:spacing w:line="288" w:lineRule="auto"/>
        <w:rPr>
          <w:b/>
          <w:bCs/>
          <w:sz w:val="21"/>
          <w:szCs w:val="21"/>
          <w:highlight w:val="none"/>
        </w:rPr>
      </w:pPr>
      <w:r>
        <w:rPr>
          <w:rFonts w:hint="eastAsia"/>
          <w:b/>
          <w:bCs/>
          <w:sz w:val="21"/>
          <w:szCs w:val="21"/>
          <w:highlight w:val="none"/>
        </w:rPr>
        <w:t>（二）响应文件的签署和份数</w:t>
      </w:r>
    </w:p>
    <w:p w14:paraId="7EEE3757">
      <w:pPr>
        <w:adjustRightInd w:val="0"/>
        <w:snapToGrid w:val="0"/>
        <w:spacing w:line="288" w:lineRule="auto"/>
        <w:ind w:firstLine="420" w:firstLineChars="200"/>
        <w:rPr>
          <w:sz w:val="21"/>
          <w:szCs w:val="21"/>
        </w:rPr>
      </w:pPr>
      <w:r>
        <w:rPr>
          <w:rFonts w:hint="eastAsia"/>
          <w:sz w:val="21"/>
          <w:szCs w:val="21"/>
        </w:rPr>
        <w:t>1.供应商应按照磋商文件和政府采购云平台的要求，根据响应文件的组成规定的内容及顺序通过政采云电子交易客户端（政采云响应客户端）编制加密响应文件，响应文件内容不完整、编排混乱导致响应文件被误读、漏读或者查找不到相关内容的，是供应商的责任。</w:t>
      </w:r>
    </w:p>
    <w:p w14:paraId="08AF47E6">
      <w:pPr>
        <w:adjustRightInd w:val="0"/>
        <w:snapToGrid w:val="0"/>
        <w:spacing w:line="288" w:lineRule="auto"/>
        <w:ind w:firstLine="420" w:firstLineChars="200"/>
        <w:rPr>
          <w:sz w:val="21"/>
          <w:szCs w:val="21"/>
        </w:rPr>
      </w:pPr>
      <w:r>
        <w:rPr>
          <w:rFonts w:hint="eastAsia"/>
          <w:sz w:val="21"/>
          <w:szCs w:val="21"/>
        </w:rPr>
        <w:t>2.响应文件须由供应商在规定位置加盖公章</w:t>
      </w:r>
      <w:bookmarkStart w:id="42" w:name="_Hlk96329193"/>
      <w:r>
        <w:rPr>
          <w:rFonts w:hint="eastAsia"/>
          <w:sz w:val="21"/>
          <w:szCs w:val="21"/>
        </w:rPr>
        <w:t>，供应商应写全称。</w:t>
      </w:r>
      <w:bookmarkEnd w:id="42"/>
    </w:p>
    <w:p w14:paraId="31B3DD33">
      <w:pPr>
        <w:adjustRightInd w:val="0"/>
        <w:snapToGrid w:val="0"/>
        <w:spacing w:line="288" w:lineRule="auto"/>
        <w:ind w:firstLine="420" w:firstLineChars="200"/>
        <w:rPr>
          <w:sz w:val="21"/>
          <w:szCs w:val="21"/>
        </w:rPr>
      </w:pPr>
      <w:r>
        <w:rPr>
          <w:sz w:val="21"/>
          <w:szCs w:val="21"/>
        </w:rPr>
        <w:t>3.响应文件不得涂改，若有修改错漏处，须由供应商加盖公章，或者由供应商代表签名。响应文件因字迹潦草或表达不清所引起的后果由供应商负责。</w:t>
      </w:r>
    </w:p>
    <w:p w14:paraId="5B6501F3">
      <w:pPr>
        <w:adjustRightInd w:val="0"/>
        <w:snapToGrid w:val="0"/>
        <w:spacing w:line="288" w:lineRule="auto"/>
        <w:ind w:firstLine="422" w:firstLineChars="200"/>
        <w:rPr>
          <w:b/>
          <w:bCs/>
          <w:sz w:val="21"/>
          <w:szCs w:val="21"/>
        </w:rPr>
      </w:pPr>
      <w:r>
        <w:rPr>
          <w:rFonts w:hint="eastAsia"/>
          <w:b/>
          <w:bCs/>
          <w:sz w:val="21"/>
          <w:szCs w:val="21"/>
        </w:rPr>
        <w:t>4.响应文件份数：</w:t>
      </w:r>
    </w:p>
    <w:p w14:paraId="5FEE6D3A">
      <w:pPr>
        <w:adjustRightInd w:val="0"/>
        <w:snapToGrid w:val="0"/>
        <w:spacing w:line="288" w:lineRule="auto"/>
        <w:ind w:firstLine="422" w:firstLineChars="200"/>
        <w:rPr>
          <w:b/>
          <w:bCs/>
          <w:sz w:val="21"/>
          <w:szCs w:val="21"/>
          <w:highlight w:val="none"/>
        </w:rPr>
      </w:pPr>
      <w:r>
        <w:rPr>
          <w:rFonts w:hint="eastAsia"/>
          <w:b/>
          <w:bCs/>
          <w:sz w:val="21"/>
          <w:szCs w:val="21"/>
        </w:rPr>
        <w:t>电子加密响应文件：政府采购云平</w:t>
      </w:r>
      <w:r>
        <w:rPr>
          <w:rFonts w:hint="eastAsia"/>
          <w:b/>
          <w:bCs/>
          <w:sz w:val="21"/>
          <w:szCs w:val="21"/>
          <w:highlight w:val="none"/>
        </w:rPr>
        <w:t>台在线上传一份；备份响应文件：密封包装后EMS或顺丰邮寄形式递交一份（邮寄地址：杭州市西湖区玉古路173号中田大厦21楼H室，浙江求是招标代理有限公司（</w:t>
      </w:r>
      <w:r>
        <w:rPr>
          <w:rFonts w:hint="eastAsia"/>
          <w:b/>
          <w:bCs/>
          <w:sz w:val="21"/>
          <w:szCs w:val="21"/>
          <w:highlight w:val="none"/>
          <w:lang w:eastAsia="zh-CN"/>
        </w:rPr>
        <w:t>蒋晗</w:t>
      </w:r>
      <w:r>
        <w:rPr>
          <w:rFonts w:hint="eastAsia"/>
          <w:b/>
          <w:bCs/>
          <w:sz w:val="21"/>
          <w:szCs w:val="21"/>
          <w:highlight w:val="none"/>
        </w:rPr>
        <w:t>）收，电话：</w:t>
      </w:r>
      <w:r>
        <w:rPr>
          <w:rFonts w:hint="eastAsia"/>
          <w:b/>
          <w:bCs/>
          <w:sz w:val="21"/>
          <w:szCs w:val="21"/>
          <w:highlight w:val="none"/>
          <w:lang w:eastAsia="zh-CN"/>
        </w:rPr>
        <w:t>0571-87666115</w:t>
      </w:r>
      <w:r>
        <w:rPr>
          <w:rFonts w:hint="eastAsia"/>
          <w:b/>
          <w:bCs/>
          <w:sz w:val="21"/>
          <w:szCs w:val="21"/>
          <w:highlight w:val="none"/>
        </w:rPr>
        <w:t>，寄出后将（快递单号、项目名称、公司名称、联系方式等相关信息）发至：</w:t>
      </w:r>
      <w:r>
        <w:rPr>
          <w:rFonts w:hint="eastAsia"/>
          <w:b/>
          <w:bCs/>
          <w:sz w:val="21"/>
          <w:szCs w:val="21"/>
          <w:highlight w:val="none"/>
          <w:lang w:eastAsia="zh-CN"/>
        </w:rPr>
        <w:t>zb03@qszb.net</w:t>
      </w:r>
      <w:r>
        <w:rPr>
          <w:rFonts w:hint="eastAsia"/>
          <w:b/>
          <w:bCs/>
          <w:sz w:val="21"/>
          <w:szCs w:val="21"/>
          <w:highlight w:val="none"/>
        </w:rPr>
        <w:t>，以便查收）。</w:t>
      </w:r>
    </w:p>
    <w:p w14:paraId="61A7E65A">
      <w:pPr>
        <w:adjustRightInd w:val="0"/>
        <w:snapToGrid w:val="0"/>
        <w:spacing w:line="288" w:lineRule="auto"/>
        <w:ind w:firstLine="422" w:firstLineChars="200"/>
        <w:rPr>
          <w:b/>
          <w:bCs/>
          <w:sz w:val="21"/>
          <w:szCs w:val="21"/>
        </w:rPr>
      </w:pPr>
      <w:r>
        <w:rPr>
          <w:rFonts w:hint="eastAsia"/>
          <w:b/>
          <w:bCs/>
          <w:sz w:val="21"/>
          <w:szCs w:val="21"/>
          <w:highlight w:val="none"/>
        </w:rPr>
        <w:t>特别说明：双休日和法定节假日不收件，供应商自行</w:t>
      </w:r>
      <w:r>
        <w:rPr>
          <w:rFonts w:hint="eastAsia"/>
          <w:b/>
          <w:bCs/>
          <w:sz w:val="21"/>
          <w:szCs w:val="21"/>
        </w:rPr>
        <w:t>承担邮寄风险。</w:t>
      </w:r>
    </w:p>
    <w:p w14:paraId="07F6B169">
      <w:pPr>
        <w:adjustRightInd w:val="0"/>
        <w:snapToGrid w:val="0"/>
        <w:spacing w:line="288" w:lineRule="auto"/>
        <w:ind w:firstLine="422" w:firstLineChars="200"/>
        <w:rPr>
          <w:b/>
          <w:bCs/>
          <w:sz w:val="21"/>
          <w:szCs w:val="21"/>
        </w:rPr>
      </w:pPr>
      <w:r>
        <w:rPr>
          <w:rFonts w:hint="eastAsia"/>
          <w:b/>
          <w:bCs/>
          <w:sz w:val="21"/>
          <w:szCs w:val="21"/>
        </w:rPr>
        <w:t>备注：</w:t>
      </w:r>
    </w:p>
    <w:p w14:paraId="601C2279">
      <w:pPr>
        <w:adjustRightInd w:val="0"/>
        <w:snapToGrid w:val="0"/>
        <w:spacing w:line="288" w:lineRule="auto"/>
        <w:rPr>
          <w:b/>
          <w:bCs/>
          <w:sz w:val="21"/>
          <w:szCs w:val="21"/>
        </w:rPr>
      </w:pPr>
      <w:r>
        <w:rPr>
          <w:rFonts w:hint="eastAsia"/>
          <w:b/>
          <w:bCs/>
          <w:sz w:val="21"/>
          <w:szCs w:val="21"/>
        </w:rPr>
        <w:t>（三）响应文件的上传、递交、修改和撤回</w:t>
      </w:r>
    </w:p>
    <w:p w14:paraId="143365D2">
      <w:pPr>
        <w:adjustRightInd w:val="0"/>
        <w:snapToGrid w:val="0"/>
        <w:spacing w:line="288" w:lineRule="auto"/>
        <w:ind w:firstLine="420" w:firstLineChars="200"/>
        <w:rPr>
          <w:sz w:val="21"/>
          <w:szCs w:val="21"/>
        </w:rPr>
      </w:pPr>
      <w:r>
        <w:rPr>
          <w:rFonts w:hint="eastAsia"/>
          <w:sz w:val="21"/>
          <w:szCs w:val="21"/>
        </w:rPr>
        <w:t>1.响应文件的上传、递交：</w:t>
      </w:r>
    </w:p>
    <w:p w14:paraId="5C0F887D">
      <w:pPr>
        <w:adjustRightInd w:val="0"/>
        <w:snapToGrid w:val="0"/>
        <w:spacing w:line="288" w:lineRule="auto"/>
        <w:ind w:firstLine="420" w:firstLineChars="200"/>
        <w:rPr>
          <w:sz w:val="21"/>
          <w:szCs w:val="21"/>
        </w:rPr>
      </w:pPr>
      <w:r>
        <w:rPr>
          <w:rFonts w:hint="eastAsia"/>
          <w:sz w:val="21"/>
          <w:szCs w:val="21"/>
        </w:rPr>
        <w:t>（1）电子加密响应文件的上传：</w:t>
      </w:r>
    </w:p>
    <w:p w14:paraId="4BBBC981">
      <w:pPr>
        <w:adjustRightInd w:val="0"/>
        <w:snapToGrid w:val="0"/>
        <w:spacing w:line="288" w:lineRule="auto"/>
        <w:ind w:firstLine="420" w:firstLineChars="200"/>
        <w:rPr>
          <w:sz w:val="21"/>
          <w:szCs w:val="21"/>
        </w:rPr>
      </w:pPr>
      <w:r>
        <w:rPr>
          <w:rFonts w:hint="eastAsia"/>
          <w:sz w:val="21"/>
          <w:szCs w:val="21"/>
        </w:rPr>
        <w:t>▲a.供应商应在响应文件提交截止时间前将电子加密响应文件成功上传至政府采购云平台，否则响应无效；</w:t>
      </w:r>
    </w:p>
    <w:p w14:paraId="3B047D61">
      <w:pPr>
        <w:adjustRightInd w:val="0"/>
        <w:snapToGrid w:val="0"/>
        <w:spacing w:line="288" w:lineRule="auto"/>
        <w:ind w:firstLine="420" w:firstLineChars="200"/>
        <w:rPr>
          <w:sz w:val="21"/>
          <w:szCs w:val="21"/>
        </w:rPr>
      </w:pPr>
      <w:r>
        <w:rPr>
          <w:rFonts w:hint="eastAsia"/>
          <w:sz w:val="21"/>
          <w:szCs w:val="21"/>
        </w:rPr>
        <w:t>b.电子加密响应文件成功上传后，供应商可自行打印响应文件接收回执。</w:t>
      </w:r>
    </w:p>
    <w:p w14:paraId="2D4C5BA3">
      <w:pPr>
        <w:adjustRightInd w:val="0"/>
        <w:snapToGrid w:val="0"/>
        <w:spacing w:line="288" w:lineRule="auto"/>
        <w:ind w:firstLine="420" w:firstLineChars="200"/>
        <w:rPr>
          <w:sz w:val="21"/>
          <w:szCs w:val="21"/>
        </w:rPr>
      </w:pPr>
      <w:r>
        <w:rPr>
          <w:rFonts w:hint="eastAsia"/>
          <w:sz w:val="21"/>
          <w:szCs w:val="21"/>
        </w:rPr>
        <w:t>（2）备份响应文件的密封包装、递交：</w:t>
      </w:r>
    </w:p>
    <w:p w14:paraId="0D295D6C">
      <w:pPr>
        <w:adjustRightInd w:val="0"/>
        <w:snapToGrid w:val="0"/>
        <w:spacing w:line="288" w:lineRule="auto"/>
        <w:ind w:firstLine="420" w:firstLineChars="200"/>
        <w:rPr>
          <w:sz w:val="21"/>
          <w:szCs w:val="21"/>
        </w:rPr>
      </w:pPr>
      <w:r>
        <w:rPr>
          <w:rFonts w:hint="eastAsia"/>
          <w:sz w:val="21"/>
          <w:szCs w:val="21"/>
        </w:rPr>
        <w:t>a.供应商在政府采购云平台完成电子加密响应文件的上传后，可以EMS或顺丰邮寄形式在响应文件提交截止时间前递交以介质（U盘）存储的数据电文形式的备份响应文件；</w:t>
      </w:r>
    </w:p>
    <w:p w14:paraId="4F762B64">
      <w:pPr>
        <w:adjustRightInd w:val="0"/>
        <w:snapToGrid w:val="0"/>
        <w:spacing w:line="288" w:lineRule="auto"/>
        <w:ind w:firstLine="420" w:firstLineChars="200"/>
        <w:rPr>
          <w:sz w:val="21"/>
          <w:szCs w:val="21"/>
        </w:rPr>
      </w:pPr>
      <w:r>
        <w:rPr>
          <w:rFonts w:hint="eastAsia"/>
          <w:sz w:val="21"/>
          <w:szCs w:val="21"/>
        </w:rPr>
        <w:t>b.备份响应文件应当密封包装并在包装上标注响应</w:t>
      </w:r>
      <w:r>
        <w:rPr>
          <w:rFonts w:hint="eastAsia"/>
          <w:sz w:val="21"/>
          <w:szCs w:val="21"/>
          <w:u w:val="single"/>
        </w:rPr>
        <w:t>项目名称、标项、供应商名称</w:t>
      </w:r>
      <w:r>
        <w:rPr>
          <w:rFonts w:hint="eastAsia"/>
          <w:sz w:val="21"/>
          <w:szCs w:val="21"/>
        </w:rPr>
        <w:t>并加盖公章（非电子签章），供应商逾期送达或者未密封包装的备份响应文件采购代理机构将予以拒收；</w:t>
      </w:r>
    </w:p>
    <w:p w14:paraId="0AE1E160">
      <w:pPr>
        <w:adjustRightInd w:val="0"/>
        <w:snapToGrid w:val="0"/>
        <w:spacing w:line="288" w:lineRule="auto"/>
        <w:ind w:firstLine="420" w:firstLineChars="200"/>
        <w:rPr>
          <w:sz w:val="21"/>
          <w:szCs w:val="21"/>
        </w:rPr>
      </w:pPr>
      <w:r>
        <w:rPr>
          <w:rFonts w:hint="eastAsia"/>
          <w:sz w:val="21"/>
          <w:szCs w:val="21"/>
        </w:rPr>
        <w:t>▲c.通过政府采购云平台成功上传的电子加密响应文件已按时解密的，备份响应文件自动失效。</w:t>
      </w:r>
    </w:p>
    <w:p w14:paraId="056A18F6">
      <w:pPr>
        <w:adjustRightInd w:val="0"/>
        <w:snapToGrid w:val="0"/>
        <w:spacing w:line="288" w:lineRule="auto"/>
        <w:ind w:firstLine="420" w:firstLineChars="200"/>
        <w:rPr>
          <w:sz w:val="21"/>
          <w:szCs w:val="21"/>
        </w:rPr>
      </w:pPr>
      <w:r>
        <w:rPr>
          <w:rFonts w:hint="eastAsia"/>
          <w:sz w:val="21"/>
          <w:szCs w:val="21"/>
        </w:rPr>
        <w:t>▲d.供应商仅递交备份响应文件而未将电子加密响应文件成功上传至政府采购云平台的，响应无效。</w:t>
      </w:r>
    </w:p>
    <w:p w14:paraId="3E256837">
      <w:pPr>
        <w:adjustRightInd w:val="0"/>
        <w:snapToGrid w:val="0"/>
        <w:spacing w:line="288" w:lineRule="auto"/>
        <w:ind w:firstLine="420" w:firstLineChars="200"/>
        <w:rPr>
          <w:sz w:val="21"/>
          <w:szCs w:val="21"/>
        </w:rPr>
      </w:pPr>
      <w:r>
        <w:rPr>
          <w:rFonts w:hint="eastAsia"/>
          <w:sz w:val="21"/>
          <w:szCs w:val="21"/>
        </w:rPr>
        <w:t>2.供应商应当在响应文件提交截止时间前完成响应文件的上传、递交，并可以补充、修改或者撤回响应文件。补充或者修改响应文件的，应当先行撤回原文件，补充、修改后重新上传、递交。响应文件提交截止时间前未完成上传、递交的，视为撤回响应文件。响应文件提交截止时间后上传、递交的响应文件，政府采购云平台及采购代理机构将予以拒收。</w:t>
      </w:r>
    </w:p>
    <w:p w14:paraId="64A104C5">
      <w:pPr>
        <w:adjustRightInd w:val="0"/>
        <w:snapToGrid w:val="0"/>
        <w:spacing w:line="288" w:lineRule="auto"/>
        <w:ind w:firstLine="420" w:firstLineChars="200"/>
        <w:rPr>
          <w:sz w:val="21"/>
          <w:szCs w:val="21"/>
        </w:rPr>
      </w:pPr>
      <w:r>
        <w:rPr>
          <w:sz w:val="21"/>
          <w:szCs w:val="21"/>
        </w:rPr>
        <w:t>3.</w:t>
      </w:r>
      <w:r>
        <w:rPr>
          <w:rFonts w:hint="eastAsia"/>
          <w:sz w:val="21"/>
          <w:szCs w:val="21"/>
        </w:rPr>
        <w:t>供应商</w:t>
      </w:r>
      <w:r>
        <w:rPr>
          <w:sz w:val="21"/>
          <w:szCs w:val="21"/>
        </w:rPr>
        <w:t>因未在线参加开标而导致电子加密</w:t>
      </w:r>
      <w:r>
        <w:rPr>
          <w:rFonts w:hint="eastAsia"/>
          <w:sz w:val="21"/>
          <w:szCs w:val="21"/>
        </w:rPr>
        <w:t>响应</w:t>
      </w:r>
      <w:r>
        <w:rPr>
          <w:sz w:val="21"/>
          <w:szCs w:val="21"/>
        </w:rPr>
        <w:t>文件无法按时解密等一切后果由</w:t>
      </w:r>
      <w:r>
        <w:rPr>
          <w:rFonts w:hint="eastAsia"/>
          <w:sz w:val="21"/>
          <w:szCs w:val="21"/>
        </w:rPr>
        <w:t>供应商</w:t>
      </w:r>
      <w:r>
        <w:rPr>
          <w:sz w:val="21"/>
          <w:szCs w:val="21"/>
        </w:rPr>
        <w:t>自行承担。</w:t>
      </w:r>
    </w:p>
    <w:p w14:paraId="438A89F3">
      <w:pPr>
        <w:adjustRightInd w:val="0"/>
        <w:snapToGrid w:val="0"/>
        <w:spacing w:line="288" w:lineRule="auto"/>
        <w:ind w:firstLine="420" w:firstLineChars="200"/>
        <w:rPr>
          <w:sz w:val="21"/>
          <w:szCs w:val="21"/>
        </w:rPr>
      </w:pPr>
      <w:r>
        <w:rPr>
          <w:sz w:val="21"/>
          <w:szCs w:val="21"/>
        </w:rPr>
        <w:t>4.</w:t>
      </w:r>
      <w:r>
        <w:rPr>
          <w:rFonts w:hint="eastAsia"/>
          <w:sz w:val="21"/>
          <w:szCs w:val="21"/>
        </w:rPr>
        <w:t>供应商</w:t>
      </w:r>
      <w:r>
        <w:rPr>
          <w:sz w:val="21"/>
          <w:szCs w:val="21"/>
        </w:rPr>
        <w:t>应按照</w:t>
      </w:r>
      <w:r>
        <w:rPr>
          <w:rFonts w:hint="eastAsia"/>
          <w:sz w:val="21"/>
          <w:szCs w:val="21"/>
        </w:rPr>
        <w:t>磋商</w:t>
      </w:r>
      <w:r>
        <w:rPr>
          <w:sz w:val="21"/>
          <w:szCs w:val="21"/>
        </w:rPr>
        <w:t>文件和政府采购云平台的要求，根据</w:t>
      </w:r>
      <w:r>
        <w:rPr>
          <w:rFonts w:hint="eastAsia"/>
          <w:sz w:val="21"/>
          <w:szCs w:val="21"/>
        </w:rPr>
        <w:t>响应</w:t>
      </w:r>
      <w:r>
        <w:rPr>
          <w:sz w:val="21"/>
          <w:szCs w:val="21"/>
        </w:rPr>
        <w:t>文件的组成规定的内容及顺序通过政采云电子交易客户端（政采云响应客户端）编制加密</w:t>
      </w:r>
      <w:r>
        <w:rPr>
          <w:rFonts w:hint="eastAsia"/>
          <w:sz w:val="21"/>
          <w:szCs w:val="21"/>
        </w:rPr>
        <w:t>响应</w:t>
      </w:r>
      <w:r>
        <w:rPr>
          <w:sz w:val="21"/>
          <w:szCs w:val="21"/>
        </w:rPr>
        <w:t>文件。</w:t>
      </w:r>
    </w:p>
    <w:p w14:paraId="35DBC311">
      <w:pPr>
        <w:adjustRightInd w:val="0"/>
        <w:snapToGrid w:val="0"/>
        <w:spacing w:line="288" w:lineRule="auto"/>
        <w:ind w:firstLine="422" w:firstLineChars="200"/>
        <w:rPr>
          <w:b/>
          <w:bCs/>
          <w:sz w:val="21"/>
          <w:szCs w:val="21"/>
        </w:rPr>
      </w:pPr>
      <w:r>
        <w:rPr>
          <w:rFonts w:hint="eastAsia"/>
          <w:b/>
          <w:bCs/>
          <w:sz w:val="21"/>
          <w:szCs w:val="21"/>
        </w:rPr>
        <w:t>备注：</w:t>
      </w:r>
    </w:p>
    <w:p w14:paraId="2E9EB544">
      <w:pPr>
        <w:adjustRightInd w:val="0"/>
        <w:snapToGrid w:val="0"/>
        <w:spacing w:line="288" w:lineRule="auto"/>
        <w:ind w:firstLine="422" w:firstLineChars="200"/>
        <w:rPr>
          <w:b/>
          <w:bCs/>
          <w:sz w:val="21"/>
          <w:szCs w:val="21"/>
        </w:rPr>
      </w:pPr>
      <w:r>
        <w:rPr>
          <w:rFonts w:hint="eastAsia"/>
          <w:b/>
          <w:bCs/>
          <w:sz w:val="21"/>
          <w:szCs w:val="21"/>
        </w:rPr>
        <w:t>供应商可通过浙江省“电子交易/不见面开评标”学习专题提前进行专题学习，熟悉操作，避免影响采购活动（https://edu.zcygov.cn/luban/e-biding）。</w:t>
      </w:r>
    </w:p>
    <w:p w14:paraId="61F6C9D0">
      <w:pPr>
        <w:adjustRightInd w:val="0"/>
        <w:snapToGrid w:val="0"/>
        <w:spacing w:line="288" w:lineRule="auto"/>
        <w:rPr>
          <w:b/>
          <w:bCs/>
          <w:sz w:val="21"/>
          <w:szCs w:val="21"/>
        </w:rPr>
      </w:pPr>
      <w:r>
        <w:rPr>
          <w:rFonts w:hint="eastAsia"/>
          <w:b/>
          <w:bCs/>
          <w:sz w:val="21"/>
          <w:szCs w:val="21"/>
        </w:rPr>
        <w:t>（四）响应文件的语言及计量</w:t>
      </w:r>
    </w:p>
    <w:p w14:paraId="28DFAF5F">
      <w:pPr>
        <w:adjustRightInd w:val="0"/>
        <w:snapToGrid w:val="0"/>
        <w:spacing w:line="288" w:lineRule="auto"/>
        <w:ind w:firstLine="420" w:firstLineChars="200"/>
        <w:rPr>
          <w:sz w:val="21"/>
          <w:szCs w:val="21"/>
        </w:rPr>
      </w:pPr>
      <w:r>
        <w:rPr>
          <w:rFonts w:hint="eastAsia"/>
          <w:sz w:val="21"/>
          <w:szCs w:val="21"/>
        </w:rPr>
        <w:t>响应文件以及供应商与采购人或采购代理机构就有关磋商响应事宜的所有来往函电，均应以中文汉语书写。除签名、盖章、专用名称等特殊情形外，以中文汉语以外的文字表述的响应文件视同未提供（有中文汉语说明的除外）。</w:t>
      </w:r>
    </w:p>
    <w:p w14:paraId="5A073A85">
      <w:pPr>
        <w:adjustRightInd w:val="0"/>
        <w:snapToGrid w:val="0"/>
        <w:spacing w:line="288" w:lineRule="auto"/>
        <w:rPr>
          <w:b/>
          <w:bCs/>
          <w:sz w:val="21"/>
          <w:szCs w:val="21"/>
        </w:rPr>
      </w:pPr>
      <w:r>
        <w:rPr>
          <w:rFonts w:hint="eastAsia"/>
          <w:b/>
          <w:bCs/>
          <w:sz w:val="21"/>
          <w:szCs w:val="21"/>
        </w:rPr>
        <w:t>（五）磋商报价</w:t>
      </w:r>
    </w:p>
    <w:p w14:paraId="22DC1E68">
      <w:pPr>
        <w:adjustRightInd w:val="0"/>
        <w:snapToGrid w:val="0"/>
        <w:spacing w:line="288" w:lineRule="auto"/>
        <w:ind w:firstLine="420" w:firstLineChars="200"/>
        <w:rPr>
          <w:sz w:val="21"/>
          <w:szCs w:val="21"/>
        </w:rPr>
      </w:pPr>
      <w:r>
        <w:rPr>
          <w:sz w:val="21"/>
          <w:szCs w:val="21"/>
        </w:rPr>
        <w:t>1.报价应按磋商文件要求的格式编制、填写报价内容（可自行增行），未按磋商文件要求编制、填写的响应文件可能被拒绝；</w:t>
      </w:r>
    </w:p>
    <w:p w14:paraId="1C71B1DB">
      <w:pPr>
        <w:adjustRightInd w:val="0"/>
        <w:snapToGrid w:val="0"/>
        <w:spacing w:line="288" w:lineRule="auto"/>
        <w:ind w:firstLine="420" w:firstLineChars="200"/>
        <w:rPr>
          <w:sz w:val="21"/>
          <w:szCs w:val="21"/>
        </w:rPr>
      </w:pPr>
      <w:r>
        <w:rPr>
          <w:sz w:val="21"/>
          <w:szCs w:val="21"/>
        </w:rPr>
        <w:t>2.本次磋商采用人民币报价；</w:t>
      </w:r>
    </w:p>
    <w:p w14:paraId="5E810D96">
      <w:pPr>
        <w:adjustRightInd w:val="0"/>
        <w:snapToGrid w:val="0"/>
        <w:spacing w:line="288" w:lineRule="auto"/>
        <w:ind w:firstLine="420" w:firstLineChars="200"/>
        <w:rPr>
          <w:sz w:val="21"/>
          <w:szCs w:val="21"/>
        </w:rPr>
      </w:pPr>
      <w:r>
        <w:rPr>
          <w:sz w:val="21"/>
          <w:szCs w:val="21"/>
        </w:rPr>
        <w:t>3.最后磋商报价是履行合同的最终价格，</w:t>
      </w:r>
      <w:r>
        <w:rPr>
          <w:rFonts w:hint="eastAsia"/>
          <w:sz w:val="21"/>
          <w:szCs w:val="21"/>
        </w:rPr>
        <w:t>有关本项目实施所涉及的一切费用均计入报价</w:t>
      </w:r>
      <w:r>
        <w:rPr>
          <w:sz w:val="21"/>
          <w:szCs w:val="21"/>
        </w:rPr>
        <w:t>。</w:t>
      </w:r>
    </w:p>
    <w:p w14:paraId="1A85FA3C">
      <w:pPr>
        <w:adjustRightInd w:val="0"/>
        <w:snapToGrid w:val="0"/>
        <w:spacing w:line="288" w:lineRule="auto"/>
        <w:ind w:firstLine="420" w:firstLineChars="200"/>
        <w:jc w:val="left"/>
        <w:rPr>
          <w:rFonts w:cs="Times New Roman"/>
          <w:sz w:val="21"/>
          <w:szCs w:val="21"/>
        </w:rPr>
      </w:pPr>
      <w:r>
        <w:rPr>
          <w:rFonts w:hint="eastAsia"/>
          <w:sz w:val="21"/>
          <w:szCs w:val="21"/>
        </w:rPr>
        <w:t>▲</w:t>
      </w:r>
      <w:r>
        <w:rPr>
          <w:sz w:val="21"/>
          <w:szCs w:val="21"/>
        </w:rPr>
        <w:t>4.</w:t>
      </w:r>
      <w:r>
        <w:rPr>
          <w:rFonts w:hint="eastAsia"/>
          <w:sz w:val="21"/>
          <w:szCs w:val="21"/>
        </w:rPr>
        <w:t>采购人将以合同形式有偿取得货物、工程和服务，不接受供应商给予的赠品、回扣或者与采购无关的其他商品、服务。</w:t>
      </w:r>
    </w:p>
    <w:p w14:paraId="155CAE53">
      <w:pPr>
        <w:adjustRightInd w:val="0"/>
        <w:snapToGrid w:val="0"/>
        <w:spacing w:line="288" w:lineRule="auto"/>
        <w:rPr>
          <w:b/>
          <w:bCs/>
          <w:sz w:val="21"/>
          <w:szCs w:val="21"/>
        </w:rPr>
      </w:pPr>
      <w:r>
        <w:rPr>
          <w:rFonts w:hint="eastAsia"/>
          <w:b/>
          <w:bCs/>
          <w:sz w:val="21"/>
          <w:szCs w:val="21"/>
        </w:rPr>
        <w:t>（六）响应有效期</w:t>
      </w:r>
    </w:p>
    <w:p w14:paraId="2DD03482">
      <w:pPr>
        <w:adjustRightInd w:val="0"/>
        <w:snapToGrid w:val="0"/>
        <w:spacing w:line="288" w:lineRule="auto"/>
        <w:ind w:firstLine="420" w:firstLineChars="200"/>
        <w:rPr>
          <w:sz w:val="21"/>
          <w:szCs w:val="21"/>
        </w:rPr>
      </w:pPr>
      <w:r>
        <w:rPr>
          <w:rFonts w:hint="eastAsia"/>
          <w:sz w:val="21"/>
          <w:szCs w:val="21"/>
        </w:rPr>
        <w:t>▲从提交响应文件的截止之日起90天。在原响应有效期满之前，如果出现特殊情况，采购人或采购代理机构以书面形式通知供应商延长响应有效期。</w:t>
      </w:r>
    </w:p>
    <w:p w14:paraId="65D236B2">
      <w:pPr>
        <w:widowControl/>
        <w:adjustRightInd w:val="0"/>
        <w:snapToGrid w:val="0"/>
        <w:spacing w:line="288" w:lineRule="auto"/>
        <w:jc w:val="left"/>
        <w:rPr>
          <w:b/>
          <w:bCs/>
          <w:sz w:val="21"/>
          <w:szCs w:val="21"/>
        </w:rPr>
      </w:pPr>
      <w:r>
        <w:rPr>
          <w:b/>
          <w:bCs/>
          <w:sz w:val="21"/>
          <w:szCs w:val="21"/>
        </w:rPr>
        <w:br w:type="page"/>
      </w:r>
    </w:p>
    <w:p w14:paraId="49844A43">
      <w:pPr>
        <w:adjustRightInd w:val="0"/>
        <w:snapToGrid w:val="0"/>
        <w:spacing w:line="288" w:lineRule="auto"/>
        <w:jc w:val="center"/>
        <w:outlineLvl w:val="1"/>
        <w:rPr>
          <w:b/>
          <w:bCs/>
          <w:sz w:val="21"/>
          <w:szCs w:val="21"/>
        </w:rPr>
      </w:pPr>
      <w:r>
        <w:rPr>
          <w:rFonts w:hint="eastAsia"/>
          <w:b/>
          <w:bCs/>
          <w:sz w:val="21"/>
          <w:szCs w:val="21"/>
        </w:rPr>
        <w:t>四、响应无效的情形</w:t>
      </w:r>
    </w:p>
    <w:p w14:paraId="3428783C">
      <w:pPr>
        <w:adjustRightInd w:val="0"/>
        <w:snapToGrid w:val="0"/>
        <w:spacing w:line="288" w:lineRule="auto"/>
        <w:ind w:firstLine="420" w:firstLineChars="200"/>
        <w:rPr>
          <w:sz w:val="21"/>
          <w:szCs w:val="21"/>
        </w:rPr>
      </w:pPr>
      <w:bookmarkStart w:id="43" w:name="_Hlk97039899"/>
      <w:r>
        <w:rPr>
          <w:rFonts w:hint="eastAsia"/>
          <w:sz w:val="21"/>
          <w:szCs w:val="21"/>
        </w:rPr>
        <w:t>未响应磋商文件“▲”标记条款要求的，响应无效。</w:t>
      </w:r>
    </w:p>
    <w:bookmarkEnd w:id="43"/>
    <w:p w14:paraId="117F317F">
      <w:pPr>
        <w:adjustRightInd w:val="0"/>
        <w:snapToGrid w:val="0"/>
        <w:spacing w:line="288" w:lineRule="auto"/>
        <w:ind w:firstLine="422" w:firstLineChars="200"/>
        <w:rPr>
          <w:b/>
          <w:bCs/>
          <w:sz w:val="21"/>
          <w:szCs w:val="21"/>
        </w:rPr>
      </w:pPr>
      <w:r>
        <w:rPr>
          <w:rFonts w:hint="eastAsia"/>
          <w:b/>
          <w:bCs/>
          <w:sz w:val="21"/>
          <w:szCs w:val="21"/>
        </w:rPr>
        <w:t>1.在资格审查时，如发现下列情形之一的，响应文件将被视为无效：</w:t>
      </w:r>
    </w:p>
    <w:p w14:paraId="4D3B49B6">
      <w:pPr>
        <w:adjustRightInd w:val="0"/>
        <w:snapToGrid w:val="0"/>
        <w:spacing w:line="288" w:lineRule="auto"/>
        <w:ind w:firstLine="420" w:firstLineChars="200"/>
        <w:rPr>
          <w:sz w:val="21"/>
          <w:szCs w:val="21"/>
        </w:rPr>
      </w:pPr>
      <w:r>
        <w:rPr>
          <w:rFonts w:hint="eastAsia"/>
          <w:sz w:val="21"/>
          <w:szCs w:val="21"/>
        </w:rPr>
        <w:t>（1）资格证明材料不全的，或者不符合磋商文件要求；</w:t>
      </w:r>
    </w:p>
    <w:p w14:paraId="7CAF0034">
      <w:pPr>
        <w:adjustRightInd w:val="0"/>
        <w:snapToGrid w:val="0"/>
        <w:spacing w:line="288" w:lineRule="auto"/>
        <w:ind w:firstLine="420" w:firstLineChars="200"/>
        <w:rPr>
          <w:sz w:val="21"/>
          <w:szCs w:val="21"/>
        </w:rPr>
      </w:pPr>
      <w:r>
        <w:rPr>
          <w:rFonts w:hint="eastAsia"/>
          <w:sz w:val="21"/>
          <w:szCs w:val="21"/>
        </w:rPr>
        <w:t>（</w:t>
      </w:r>
      <w:r>
        <w:rPr>
          <w:sz w:val="21"/>
          <w:szCs w:val="21"/>
        </w:rPr>
        <w:t>2</w:t>
      </w:r>
      <w:r>
        <w:rPr>
          <w:rFonts w:hint="eastAsia"/>
          <w:sz w:val="21"/>
          <w:szCs w:val="21"/>
        </w:rPr>
        <w:t>）供应商不具备磋商文件中规定的资格要求；</w:t>
      </w:r>
    </w:p>
    <w:p w14:paraId="1A62447E">
      <w:pPr>
        <w:adjustRightInd w:val="0"/>
        <w:snapToGrid w:val="0"/>
        <w:spacing w:line="288" w:lineRule="auto"/>
        <w:ind w:firstLine="420" w:firstLineChars="200"/>
        <w:rPr>
          <w:sz w:val="21"/>
          <w:szCs w:val="21"/>
          <w:highlight w:val="none"/>
        </w:rPr>
      </w:pPr>
      <w:bookmarkStart w:id="44" w:name="_Hlk97039841"/>
      <w:r>
        <w:rPr>
          <w:rFonts w:hint="eastAsia"/>
          <w:sz w:val="21"/>
          <w:szCs w:val="21"/>
        </w:rPr>
        <w:t>（3）资格文件未</w:t>
      </w:r>
      <w:r>
        <w:rPr>
          <w:rFonts w:hint="eastAsia"/>
          <w:sz w:val="21"/>
          <w:szCs w:val="21"/>
          <w:highlight w:val="none"/>
        </w:rPr>
        <w:t>按要求签署、盖章。</w:t>
      </w:r>
    </w:p>
    <w:p w14:paraId="05059264">
      <w:pPr>
        <w:adjustRightInd w:val="0"/>
        <w:snapToGrid w:val="0"/>
        <w:spacing w:line="288" w:lineRule="auto"/>
        <w:ind w:firstLine="420" w:firstLineChars="200"/>
        <w:rPr>
          <w:sz w:val="21"/>
          <w:szCs w:val="21"/>
          <w:highlight w:val="none"/>
        </w:rPr>
      </w:pPr>
      <w:r>
        <w:rPr>
          <w:rFonts w:hint="eastAsia"/>
          <w:sz w:val="21"/>
          <w:szCs w:val="21"/>
          <w:highlight w:val="none"/>
        </w:rPr>
        <w:t>（</w:t>
      </w:r>
      <w:r>
        <w:rPr>
          <w:sz w:val="21"/>
          <w:szCs w:val="21"/>
          <w:highlight w:val="none"/>
        </w:rPr>
        <w:t>4）预留份额专门面向中小企业采购的项目（包括整体、联合体、分包形式），供应商提供《中小企业声明函》内容不实的；《中小企业声明函》填写不全（从业人员、营业收入、资产总额在中小企业划型标准规定中不涉及的除外），或未按照《中小企业声明函》要求填写。</w:t>
      </w:r>
    </w:p>
    <w:bookmarkEnd w:id="44"/>
    <w:p w14:paraId="5F5F5F86">
      <w:pPr>
        <w:adjustRightInd w:val="0"/>
        <w:snapToGrid w:val="0"/>
        <w:spacing w:line="288" w:lineRule="auto"/>
        <w:ind w:firstLine="422" w:firstLineChars="200"/>
        <w:rPr>
          <w:b/>
          <w:bCs/>
          <w:sz w:val="21"/>
          <w:szCs w:val="21"/>
          <w:highlight w:val="none"/>
        </w:rPr>
      </w:pPr>
      <w:r>
        <w:rPr>
          <w:rFonts w:hint="eastAsia"/>
          <w:b/>
          <w:bCs/>
          <w:sz w:val="21"/>
          <w:szCs w:val="21"/>
          <w:highlight w:val="none"/>
        </w:rPr>
        <w:t>2.在符合性审查、商务和技术评审时，如发现下列情形之一的，响应文件将被视为无效：</w:t>
      </w:r>
    </w:p>
    <w:p w14:paraId="2CE3CC56">
      <w:pPr>
        <w:adjustRightInd w:val="0"/>
        <w:snapToGrid w:val="0"/>
        <w:spacing w:line="288" w:lineRule="auto"/>
        <w:ind w:firstLine="420" w:firstLineChars="200"/>
        <w:jc w:val="left"/>
        <w:rPr>
          <w:sz w:val="21"/>
          <w:szCs w:val="21"/>
          <w:highlight w:val="none"/>
        </w:rPr>
      </w:pPr>
      <w:r>
        <w:rPr>
          <w:rFonts w:hint="eastAsia"/>
          <w:sz w:val="21"/>
          <w:szCs w:val="21"/>
          <w:highlight w:val="none"/>
        </w:rPr>
        <w:t>（1）商务和技术文件未按要求签署、盖章；</w:t>
      </w:r>
    </w:p>
    <w:p w14:paraId="68596871">
      <w:pPr>
        <w:adjustRightInd w:val="0"/>
        <w:snapToGrid w:val="0"/>
        <w:spacing w:line="288" w:lineRule="auto"/>
        <w:ind w:firstLine="420" w:firstLineChars="200"/>
        <w:jc w:val="left"/>
        <w:rPr>
          <w:sz w:val="21"/>
          <w:szCs w:val="21"/>
          <w:highlight w:val="none"/>
        </w:rPr>
      </w:pPr>
      <w:r>
        <w:rPr>
          <w:rFonts w:hint="eastAsia"/>
          <w:sz w:val="21"/>
          <w:szCs w:val="21"/>
          <w:highlight w:val="none"/>
        </w:rPr>
        <w:t>（</w:t>
      </w:r>
      <w:r>
        <w:rPr>
          <w:sz w:val="21"/>
          <w:szCs w:val="21"/>
          <w:highlight w:val="none"/>
        </w:rPr>
        <w:t>2）未提供或未按要求提供响应函、授权委托书；</w:t>
      </w:r>
    </w:p>
    <w:p w14:paraId="41CD913C">
      <w:pPr>
        <w:adjustRightInd w:val="0"/>
        <w:snapToGrid w:val="0"/>
        <w:spacing w:line="288" w:lineRule="auto"/>
        <w:ind w:firstLine="420" w:firstLineChars="200"/>
        <w:jc w:val="left"/>
        <w:rPr>
          <w:sz w:val="21"/>
          <w:szCs w:val="21"/>
          <w:highlight w:val="none"/>
        </w:rPr>
      </w:pPr>
      <w:r>
        <w:rPr>
          <w:rFonts w:hint="eastAsia"/>
          <w:sz w:val="21"/>
          <w:szCs w:val="21"/>
          <w:highlight w:val="none"/>
        </w:rPr>
        <w:t>（</w:t>
      </w:r>
      <w:r>
        <w:rPr>
          <w:sz w:val="21"/>
          <w:szCs w:val="21"/>
          <w:highlight w:val="none"/>
        </w:rPr>
        <w:t>3）委托授权代表参加</w:t>
      </w:r>
      <w:r>
        <w:rPr>
          <w:rFonts w:hint="eastAsia"/>
          <w:sz w:val="21"/>
          <w:szCs w:val="21"/>
          <w:highlight w:val="none"/>
        </w:rPr>
        <w:t>采购活动</w:t>
      </w:r>
      <w:r>
        <w:rPr>
          <w:sz w:val="21"/>
          <w:szCs w:val="21"/>
          <w:highlight w:val="none"/>
        </w:rPr>
        <w:t>但未提供符合要求的授权代表社保缴纳证明；</w:t>
      </w:r>
    </w:p>
    <w:p w14:paraId="54955A05">
      <w:pPr>
        <w:adjustRightInd w:val="0"/>
        <w:snapToGrid w:val="0"/>
        <w:spacing w:line="288" w:lineRule="auto"/>
        <w:ind w:firstLine="420" w:firstLineChars="200"/>
        <w:jc w:val="left"/>
        <w:rPr>
          <w:sz w:val="21"/>
          <w:szCs w:val="21"/>
          <w:highlight w:val="none"/>
        </w:rPr>
      </w:pPr>
      <w:r>
        <w:rPr>
          <w:rFonts w:hint="eastAsia"/>
          <w:sz w:val="21"/>
          <w:szCs w:val="21"/>
          <w:highlight w:val="none"/>
        </w:rPr>
        <w:t>（4）未提供或未如实提供采购需求偏离表；</w:t>
      </w:r>
    </w:p>
    <w:p w14:paraId="1ED4B44A">
      <w:pPr>
        <w:adjustRightInd w:val="0"/>
        <w:snapToGrid w:val="0"/>
        <w:spacing w:line="288" w:lineRule="auto"/>
        <w:ind w:firstLine="420" w:firstLineChars="200"/>
        <w:jc w:val="left"/>
        <w:rPr>
          <w:sz w:val="21"/>
          <w:szCs w:val="21"/>
          <w:highlight w:val="none"/>
        </w:rPr>
      </w:pPr>
      <w:r>
        <w:rPr>
          <w:rFonts w:hint="eastAsia"/>
          <w:sz w:val="21"/>
          <w:szCs w:val="21"/>
          <w:highlight w:val="none"/>
        </w:rPr>
        <w:t>（5）明显不符合磋商文件要求，</w:t>
      </w:r>
      <w:r>
        <w:rPr>
          <w:rFonts w:hint="eastAsia"/>
          <w:spacing w:val="-6"/>
          <w:sz w:val="21"/>
          <w:szCs w:val="21"/>
          <w:highlight w:val="none"/>
        </w:rPr>
        <w:t>或</w:t>
      </w:r>
      <w:r>
        <w:rPr>
          <w:rFonts w:hint="eastAsia"/>
          <w:sz w:val="21"/>
          <w:szCs w:val="21"/>
          <w:highlight w:val="none"/>
        </w:rPr>
        <w:t>负偏离达到规定数目的，</w:t>
      </w:r>
      <w:r>
        <w:rPr>
          <w:rFonts w:hint="eastAsia"/>
          <w:spacing w:val="-6"/>
          <w:sz w:val="21"/>
          <w:szCs w:val="21"/>
          <w:highlight w:val="none"/>
        </w:rPr>
        <w:t>视为采购人不能接受的附加条件；</w:t>
      </w:r>
    </w:p>
    <w:p w14:paraId="495F9A6D">
      <w:pPr>
        <w:adjustRightInd w:val="0"/>
        <w:snapToGrid w:val="0"/>
        <w:spacing w:line="288" w:lineRule="auto"/>
        <w:ind w:firstLine="420" w:firstLineChars="200"/>
        <w:jc w:val="left"/>
        <w:rPr>
          <w:sz w:val="21"/>
          <w:szCs w:val="21"/>
          <w:highlight w:val="none"/>
        </w:rPr>
      </w:pPr>
      <w:r>
        <w:rPr>
          <w:rFonts w:hint="eastAsia"/>
          <w:sz w:val="21"/>
          <w:szCs w:val="21"/>
          <w:highlight w:val="none"/>
        </w:rPr>
        <w:t>（</w:t>
      </w:r>
      <w:r>
        <w:rPr>
          <w:sz w:val="21"/>
          <w:szCs w:val="21"/>
          <w:highlight w:val="none"/>
        </w:rPr>
        <w:t>6</w:t>
      </w:r>
      <w:r>
        <w:rPr>
          <w:rFonts w:hint="eastAsia"/>
          <w:sz w:val="21"/>
          <w:szCs w:val="21"/>
          <w:highlight w:val="none"/>
        </w:rPr>
        <w:t>）响应技术方案不明确，存在一个或一个以上备选（替代）响应方案；</w:t>
      </w:r>
    </w:p>
    <w:p w14:paraId="66A5E09A">
      <w:pPr>
        <w:adjustRightInd w:val="0"/>
        <w:snapToGrid w:val="0"/>
        <w:spacing w:line="288" w:lineRule="auto"/>
        <w:ind w:firstLine="420" w:firstLineChars="200"/>
        <w:jc w:val="left"/>
        <w:rPr>
          <w:sz w:val="21"/>
          <w:szCs w:val="21"/>
          <w:highlight w:val="none"/>
        </w:rPr>
      </w:pPr>
      <w:r>
        <w:rPr>
          <w:rFonts w:hint="eastAsia"/>
          <w:sz w:val="21"/>
          <w:szCs w:val="21"/>
          <w:highlight w:val="none"/>
        </w:rPr>
        <w:t>（</w:t>
      </w:r>
      <w:r>
        <w:rPr>
          <w:sz w:val="21"/>
          <w:szCs w:val="21"/>
          <w:highlight w:val="none"/>
        </w:rPr>
        <w:t>7</w:t>
      </w:r>
      <w:r>
        <w:rPr>
          <w:rFonts w:hint="eastAsia"/>
          <w:sz w:val="21"/>
          <w:szCs w:val="21"/>
          <w:highlight w:val="none"/>
        </w:rPr>
        <w:t>）响应文件含有采购人不能接受的附加条件；</w:t>
      </w:r>
    </w:p>
    <w:p w14:paraId="7A571048">
      <w:pPr>
        <w:adjustRightInd w:val="0"/>
        <w:snapToGrid w:val="0"/>
        <w:spacing w:line="288" w:lineRule="auto"/>
        <w:ind w:firstLine="420" w:firstLineChars="200"/>
        <w:jc w:val="left"/>
        <w:rPr>
          <w:sz w:val="21"/>
          <w:szCs w:val="21"/>
        </w:rPr>
      </w:pPr>
      <w:r>
        <w:rPr>
          <w:rFonts w:hint="eastAsia"/>
          <w:sz w:val="21"/>
          <w:szCs w:val="21"/>
        </w:rPr>
        <w:t>（</w:t>
      </w:r>
      <w:r>
        <w:rPr>
          <w:sz w:val="21"/>
          <w:szCs w:val="21"/>
        </w:rPr>
        <w:t>8</w:t>
      </w:r>
      <w:r>
        <w:rPr>
          <w:rFonts w:hint="eastAsia"/>
          <w:sz w:val="21"/>
          <w:szCs w:val="21"/>
        </w:rPr>
        <w:t>）法律、法规和磋商文件规定的其他无效情形。</w:t>
      </w:r>
    </w:p>
    <w:p w14:paraId="5D674B97">
      <w:pPr>
        <w:adjustRightInd w:val="0"/>
        <w:snapToGrid w:val="0"/>
        <w:spacing w:line="288" w:lineRule="auto"/>
        <w:ind w:firstLine="422" w:firstLineChars="200"/>
        <w:jc w:val="left"/>
        <w:rPr>
          <w:b/>
          <w:bCs/>
          <w:sz w:val="21"/>
          <w:szCs w:val="21"/>
          <w:highlight w:val="none"/>
        </w:rPr>
      </w:pPr>
      <w:r>
        <w:rPr>
          <w:rFonts w:hint="eastAsia"/>
          <w:b/>
          <w:bCs/>
          <w:sz w:val="21"/>
          <w:szCs w:val="21"/>
        </w:rPr>
        <w:t>3.在报价评审时，如发</w:t>
      </w:r>
      <w:r>
        <w:rPr>
          <w:rFonts w:hint="eastAsia"/>
          <w:b/>
          <w:bCs/>
          <w:sz w:val="21"/>
          <w:szCs w:val="21"/>
          <w:highlight w:val="none"/>
        </w:rPr>
        <w:t>现下列情形之一的，响应文件将被视为无效：</w:t>
      </w:r>
    </w:p>
    <w:p w14:paraId="04D464F1">
      <w:pPr>
        <w:adjustRightInd w:val="0"/>
        <w:snapToGrid w:val="0"/>
        <w:spacing w:line="288" w:lineRule="auto"/>
        <w:ind w:firstLine="420" w:firstLineChars="200"/>
        <w:jc w:val="left"/>
        <w:rPr>
          <w:sz w:val="21"/>
          <w:szCs w:val="21"/>
          <w:highlight w:val="none"/>
        </w:rPr>
      </w:pPr>
      <w:r>
        <w:rPr>
          <w:rFonts w:hint="eastAsia"/>
          <w:sz w:val="21"/>
          <w:szCs w:val="21"/>
          <w:highlight w:val="none"/>
        </w:rPr>
        <w:t>（1）最后报价超过磋商文件中规定的预算金额或最高限价；</w:t>
      </w:r>
    </w:p>
    <w:p w14:paraId="74542FD5">
      <w:pPr>
        <w:adjustRightInd w:val="0"/>
        <w:snapToGrid w:val="0"/>
        <w:spacing w:line="288" w:lineRule="auto"/>
        <w:ind w:firstLine="420" w:firstLineChars="200"/>
        <w:rPr>
          <w:sz w:val="21"/>
          <w:szCs w:val="21"/>
          <w:highlight w:val="none"/>
        </w:rPr>
      </w:pPr>
      <w:r>
        <w:rPr>
          <w:rFonts w:hint="eastAsia"/>
          <w:sz w:val="21"/>
          <w:szCs w:val="21"/>
          <w:highlight w:val="none"/>
        </w:rPr>
        <w:t>（2）最后报价具有选择性。</w:t>
      </w:r>
    </w:p>
    <w:p w14:paraId="22089AC3">
      <w:pPr>
        <w:adjustRightInd w:val="0"/>
        <w:snapToGrid w:val="0"/>
        <w:spacing w:line="288" w:lineRule="auto"/>
        <w:ind w:firstLine="420" w:firstLineChars="200"/>
        <w:rPr>
          <w:sz w:val="21"/>
          <w:szCs w:val="21"/>
          <w:highlight w:val="none"/>
        </w:rPr>
      </w:pPr>
      <w:r>
        <w:rPr>
          <w:rFonts w:hint="eastAsia"/>
          <w:sz w:val="21"/>
          <w:szCs w:val="21"/>
          <w:highlight w:val="none"/>
        </w:rPr>
        <w:t>（3）未按规定提交磋商记录或最后报价的，视为退出磋商，响应无效。</w:t>
      </w:r>
    </w:p>
    <w:p w14:paraId="66810AEF">
      <w:pPr>
        <w:widowControl/>
        <w:adjustRightInd w:val="0"/>
        <w:snapToGrid w:val="0"/>
        <w:spacing w:line="288" w:lineRule="auto"/>
        <w:ind w:firstLine="396" w:firstLineChars="200"/>
        <w:jc w:val="left"/>
        <w:rPr>
          <w:rFonts w:cs="Times New Roman"/>
          <w:spacing w:val="-6"/>
          <w:sz w:val="21"/>
          <w:szCs w:val="21"/>
        </w:rPr>
      </w:pPr>
      <w:r>
        <w:rPr>
          <w:rFonts w:hint="eastAsia" w:cs="Times New Roman"/>
          <w:spacing w:val="-6"/>
          <w:sz w:val="21"/>
          <w:szCs w:val="21"/>
          <w:highlight w:val="none"/>
        </w:rPr>
        <w:t>特别说明：磋商小组认为供应商的最后报价明显低于其他供应商最后报价，有可能影响产品质量或者不能诚信履约的，应当要求其在评审现场合理的</w:t>
      </w:r>
      <w:r>
        <w:rPr>
          <w:rFonts w:hint="eastAsia" w:cs="Times New Roman"/>
          <w:spacing w:val="-6"/>
          <w:sz w:val="21"/>
          <w:szCs w:val="21"/>
        </w:rPr>
        <w:t>时间内提供书面说明，必要时提交相关证明材料；供应商不能证明其最后报价合理性的，磋商小组应当将其作为无效响应处理。</w:t>
      </w:r>
    </w:p>
    <w:p w14:paraId="327D1C47">
      <w:pPr>
        <w:adjustRightInd w:val="0"/>
        <w:snapToGrid w:val="0"/>
        <w:spacing w:line="288" w:lineRule="auto"/>
        <w:ind w:firstLine="422" w:firstLineChars="200"/>
        <w:rPr>
          <w:b/>
          <w:bCs/>
          <w:sz w:val="21"/>
          <w:szCs w:val="21"/>
        </w:rPr>
      </w:pPr>
      <w:r>
        <w:rPr>
          <w:rFonts w:hint="eastAsia"/>
          <w:b/>
          <w:bCs/>
          <w:sz w:val="21"/>
          <w:szCs w:val="21"/>
        </w:rPr>
        <w:t>4.有下列情形之一的，视为供应商串通，其响应无效：</w:t>
      </w:r>
    </w:p>
    <w:p w14:paraId="181CECB8">
      <w:pPr>
        <w:adjustRightInd w:val="0"/>
        <w:snapToGrid w:val="0"/>
        <w:spacing w:line="288" w:lineRule="auto"/>
        <w:ind w:firstLine="420" w:firstLineChars="200"/>
        <w:rPr>
          <w:sz w:val="21"/>
          <w:szCs w:val="21"/>
        </w:rPr>
      </w:pPr>
      <w:r>
        <w:rPr>
          <w:rFonts w:hint="eastAsia"/>
          <w:sz w:val="21"/>
          <w:szCs w:val="21"/>
        </w:rPr>
        <w:t>（1）不同供应商的响应文件由同一单位或者个人编制；</w:t>
      </w:r>
    </w:p>
    <w:p w14:paraId="176555C4">
      <w:pPr>
        <w:adjustRightInd w:val="0"/>
        <w:snapToGrid w:val="0"/>
        <w:spacing w:line="288" w:lineRule="auto"/>
        <w:ind w:firstLine="420" w:firstLineChars="200"/>
        <w:rPr>
          <w:sz w:val="21"/>
          <w:szCs w:val="21"/>
        </w:rPr>
      </w:pPr>
      <w:r>
        <w:rPr>
          <w:rFonts w:hint="eastAsia"/>
          <w:sz w:val="21"/>
          <w:szCs w:val="21"/>
        </w:rPr>
        <w:t>（2）不同供应商委托同一单位或者个人办理磋商事宜；</w:t>
      </w:r>
    </w:p>
    <w:p w14:paraId="6E07DA41">
      <w:pPr>
        <w:adjustRightInd w:val="0"/>
        <w:snapToGrid w:val="0"/>
        <w:spacing w:line="288" w:lineRule="auto"/>
        <w:ind w:firstLine="420" w:firstLineChars="200"/>
        <w:rPr>
          <w:sz w:val="21"/>
          <w:szCs w:val="21"/>
        </w:rPr>
      </w:pPr>
      <w:r>
        <w:rPr>
          <w:rFonts w:hint="eastAsia"/>
          <w:sz w:val="21"/>
          <w:szCs w:val="21"/>
        </w:rPr>
        <w:t>（3）不同供应商的响应文件载明的项目管理成员或者联系人员为同一人；</w:t>
      </w:r>
    </w:p>
    <w:p w14:paraId="05574E7D">
      <w:pPr>
        <w:adjustRightInd w:val="0"/>
        <w:snapToGrid w:val="0"/>
        <w:spacing w:line="288" w:lineRule="auto"/>
        <w:ind w:firstLine="420" w:firstLineChars="200"/>
        <w:rPr>
          <w:sz w:val="21"/>
          <w:szCs w:val="21"/>
        </w:rPr>
      </w:pPr>
      <w:r>
        <w:rPr>
          <w:rFonts w:hint="eastAsia"/>
          <w:sz w:val="21"/>
          <w:szCs w:val="21"/>
        </w:rPr>
        <w:t>（4）不同供应商的响应文件异常一致或者最后报价呈规律性差异；</w:t>
      </w:r>
    </w:p>
    <w:p w14:paraId="5270A1A0">
      <w:pPr>
        <w:adjustRightInd w:val="0"/>
        <w:snapToGrid w:val="0"/>
        <w:spacing w:line="288" w:lineRule="auto"/>
        <w:ind w:firstLine="420" w:firstLineChars="200"/>
        <w:rPr>
          <w:sz w:val="21"/>
          <w:szCs w:val="21"/>
        </w:rPr>
      </w:pPr>
      <w:r>
        <w:rPr>
          <w:rFonts w:hint="eastAsia"/>
          <w:sz w:val="21"/>
          <w:szCs w:val="21"/>
        </w:rPr>
        <w:t>（5）不同供应商的响应文件相互混装。</w:t>
      </w:r>
    </w:p>
    <w:p w14:paraId="50DD3225">
      <w:pPr>
        <w:adjustRightInd w:val="0"/>
        <w:snapToGrid w:val="0"/>
        <w:spacing w:line="288" w:lineRule="auto"/>
        <w:rPr>
          <w:sz w:val="21"/>
          <w:szCs w:val="21"/>
        </w:rPr>
      </w:pPr>
      <w:r>
        <w:rPr>
          <w:rFonts w:hint="eastAsia"/>
          <w:sz w:val="21"/>
          <w:szCs w:val="21"/>
        </w:rPr>
        <w:br w:type="page"/>
      </w:r>
    </w:p>
    <w:p w14:paraId="5B5BBEA4">
      <w:pPr>
        <w:adjustRightInd w:val="0"/>
        <w:snapToGrid w:val="0"/>
        <w:spacing w:line="288" w:lineRule="auto"/>
        <w:jc w:val="center"/>
        <w:outlineLvl w:val="1"/>
        <w:rPr>
          <w:b/>
          <w:bCs/>
          <w:sz w:val="21"/>
          <w:szCs w:val="21"/>
        </w:rPr>
      </w:pPr>
      <w:r>
        <w:rPr>
          <w:rFonts w:hint="eastAsia"/>
          <w:b/>
          <w:bCs/>
          <w:sz w:val="21"/>
          <w:szCs w:val="21"/>
        </w:rPr>
        <w:t>五、响应文件开启</w:t>
      </w:r>
    </w:p>
    <w:p w14:paraId="6CF13E56">
      <w:pPr>
        <w:autoSpaceDE w:val="0"/>
        <w:autoSpaceDN w:val="0"/>
        <w:adjustRightInd w:val="0"/>
        <w:snapToGrid w:val="0"/>
        <w:spacing w:line="288" w:lineRule="auto"/>
        <w:ind w:firstLine="422" w:firstLineChars="201"/>
        <w:rPr>
          <w:rFonts w:cs="仿宋_GB2312"/>
          <w:kern w:val="0"/>
          <w:sz w:val="21"/>
          <w:szCs w:val="21"/>
        </w:rPr>
      </w:pPr>
      <w:r>
        <w:rPr>
          <w:rFonts w:cs="仿宋_GB2312"/>
          <w:kern w:val="0"/>
          <w:sz w:val="21"/>
          <w:szCs w:val="21"/>
        </w:rPr>
        <w:t>采购</w:t>
      </w:r>
      <w:r>
        <w:rPr>
          <w:rFonts w:hint="eastAsia" w:cs="仿宋_GB2312"/>
          <w:kern w:val="0"/>
          <w:sz w:val="21"/>
          <w:szCs w:val="21"/>
        </w:rPr>
        <w:t>代理</w:t>
      </w:r>
      <w:r>
        <w:rPr>
          <w:rFonts w:cs="仿宋_GB2312"/>
          <w:kern w:val="0"/>
          <w:sz w:val="21"/>
          <w:szCs w:val="21"/>
        </w:rPr>
        <w:t>机构按照磋商文件规定的时间通过电子交易平台组织开启，所有供应商均应当准时在线参加。供应商不足3家的，不得开启。</w:t>
      </w:r>
    </w:p>
    <w:p w14:paraId="2665A898">
      <w:pPr>
        <w:autoSpaceDE w:val="0"/>
        <w:autoSpaceDN w:val="0"/>
        <w:adjustRightInd w:val="0"/>
        <w:snapToGrid w:val="0"/>
        <w:spacing w:line="288" w:lineRule="auto"/>
        <w:ind w:firstLine="422" w:firstLineChars="201"/>
        <w:rPr>
          <w:rFonts w:cs="仿宋_GB2312"/>
          <w:kern w:val="0"/>
          <w:sz w:val="21"/>
          <w:szCs w:val="21"/>
        </w:rPr>
      </w:pPr>
      <w:r>
        <w:rPr>
          <w:rFonts w:cs="仿宋_GB2312"/>
          <w:kern w:val="0"/>
          <w:sz w:val="21"/>
          <w:szCs w:val="21"/>
        </w:rPr>
        <w:t>开启时，电子交易平台按开启时间自动提取所有响应文件。</w:t>
      </w:r>
      <w:r>
        <w:rPr>
          <w:rFonts w:hint="eastAsia" w:cs="仿宋_GB2312"/>
          <w:kern w:val="0"/>
          <w:sz w:val="21"/>
          <w:szCs w:val="21"/>
        </w:rPr>
        <w:t>采购人或代理</w:t>
      </w:r>
      <w:r>
        <w:rPr>
          <w:rFonts w:cs="仿宋_GB2312"/>
          <w:kern w:val="0"/>
          <w:sz w:val="21"/>
          <w:szCs w:val="21"/>
        </w:rPr>
        <w:t>机构依托电子交易平台发起开始解密指令，供应商按照平台提示和磋商文件的规定在半小时内完成在线解密。</w:t>
      </w:r>
    </w:p>
    <w:p w14:paraId="5E29A3A7">
      <w:pPr>
        <w:adjustRightInd w:val="0"/>
        <w:snapToGrid w:val="0"/>
        <w:spacing w:line="288" w:lineRule="auto"/>
        <w:ind w:firstLine="422" w:firstLineChars="200"/>
        <w:rPr>
          <w:rFonts w:cs="仿宋_GB2312"/>
          <w:b/>
          <w:sz w:val="21"/>
          <w:szCs w:val="21"/>
        </w:rPr>
      </w:pPr>
      <w:r>
        <w:rPr>
          <w:rFonts w:hint="eastAsia" w:cs="仿宋_GB2312"/>
          <w:b/>
          <w:sz w:val="21"/>
          <w:szCs w:val="21"/>
        </w:rPr>
        <w:t>响应文件未按时解密，供应商提供了备份响应文件的，以备份响应文件作为依据，否则视为响应文件撤回。响应文件已按时解密的，备份响应文件自动失效。</w:t>
      </w:r>
    </w:p>
    <w:p w14:paraId="6F2E4174">
      <w:pPr>
        <w:adjustRightInd w:val="0"/>
        <w:snapToGrid w:val="0"/>
        <w:spacing w:line="288" w:lineRule="auto"/>
        <w:ind w:firstLine="398" w:firstLineChars="200"/>
        <w:rPr>
          <w:rFonts w:cs="Times New Roman"/>
          <w:b/>
          <w:bCs/>
          <w:spacing w:val="-6"/>
          <w:sz w:val="21"/>
          <w:szCs w:val="21"/>
        </w:rPr>
      </w:pPr>
    </w:p>
    <w:p w14:paraId="279A45DD">
      <w:pPr>
        <w:adjustRightInd w:val="0"/>
        <w:snapToGrid w:val="0"/>
        <w:spacing w:line="288" w:lineRule="auto"/>
        <w:ind w:firstLine="398" w:firstLineChars="200"/>
        <w:rPr>
          <w:rFonts w:cs="Times New Roman"/>
          <w:b/>
          <w:bCs/>
          <w:spacing w:val="-6"/>
          <w:sz w:val="21"/>
          <w:szCs w:val="21"/>
        </w:rPr>
      </w:pPr>
      <w:r>
        <w:rPr>
          <w:rFonts w:hint="eastAsia" w:cs="Times New Roman"/>
          <w:b/>
          <w:bCs/>
          <w:spacing w:val="-6"/>
          <w:sz w:val="21"/>
          <w:szCs w:val="21"/>
        </w:rPr>
        <w:t>特别说明：如遇政府采购云平台电子化开启或评审程序调整的，按调整后程序执行。</w:t>
      </w:r>
    </w:p>
    <w:p w14:paraId="6CE400AD">
      <w:pPr>
        <w:adjustRightInd w:val="0"/>
        <w:snapToGrid w:val="0"/>
        <w:spacing w:line="288" w:lineRule="auto"/>
        <w:rPr>
          <w:sz w:val="21"/>
          <w:szCs w:val="21"/>
        </w:rPr>
      </w:pPr>
      <w:r>
        <w:rPr>
          <w:rFonts w:hint="eastAsia"/>
          <w:sz w:val="21"/>
          <w:szCs w:val="21"/>
        </w:rPr>
        <w:br w:type="page"/>
      </w:r>
    </w:p>
    <w:p w14:paraId="1B449D47">
      <w:pPr>
        <w:adjustRightInd w:val="0"/>
        <w:snapToGrid w:val="0"/>
        <w:spacing w:line="288" w:lineRule="auto"/>
        <w:jc w:val="center"/>
        <w:outlineLvl w:val="1"/>
        <w:rPr>
          <w:b/>
          <w:bCs/>
          <w:sz w:val="21"/>
          <w:szCs w:val="21"/>
        </w:rPr>
      </w:pPr>
      <w:r>
        <w:rPr>
          <w:rFonts w:hint="eastAsia"/>
          <w:b/>
          <w:bCs/>
          <w:sz w:val="21"/>
          <w:szCs w:val="21"/>
        </w:rPr>
        <w:t>六、评审程序</w:t>
      </w:r>
    </w:p>
    <w:p w14:paraId="28896D43">
      <w:pPr>
        <w:adjustRightInd w:val="0"/>
        <w:snapToGrid w:val="0"/>
        <w:spacing w:line="288" w:lineRule="auto"/>
        <w:ind w:firstLine="420" w:firstLineChars="200"/>
        <w:rPr>
          <w:kern w:val="0"/>
          <w:sz w:val="21"/>
          <w:szCs w:val="21"/>
        </w:rPr>
      </w:pPr>
      <w:r>
        <w:rPr>
          <w:rFonts w:hint="eastAsia"/>
          <w:kern w:val="0"/>
          <w:sz w:val="21"/>
          <w:szCs w:val="21"/>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622A5DAC">
      <w:pPr>
        <w:adjustRightInd w:val="0"/>
        <w:snapToGrid w:val="0"/>
        <w:spacing w:line="288" w:lineRule="auto"/>
        <w:ind w:firstLine="420" w:firstLineChars="200"/>
        <w:rPr>
          <w:kern w:val="0"/>
          <w:sz w:val="21"/>
          <w:szCs w:val="21"/>
        </w:rPr>
      </w:pPr>
      <w:r>
        <w:rPr>
          <w:rFonts w:hint="eastAsia"/>
          <w:kern w:val="0"/>
          <w:sz w:val="21"/>
          <w:szCs w:val="21"/>
        </w:rPr>
        <w:t>磋商文件内容违反国家有关强制性规定的，磋商小组应当停止评审并向采购人或者采购代理机构说明情况。</w:t>
      </w:r>
    </w:p>
    <w:p w14:paraId="725C0BDA">
      <w:pPr>
        <w:widowControl/>
        <w:adjustRightInd w:val="0"/>
        <w:snapToGrid w:val="0"/>
        <w:spacing w:line="288" w:lineRule="auto"/>
        <w:ind w:firstLine="424" w:firstLineChars="201"/>
        <w:jc w:val="left"/>
        <w:rPr>
          <w:rFonts w:cs="仿宋_GB2312"/>
          <w:b/>
          <w:sz w:val="21"/>
          <w:szCs w:val="21"/>
        </w:rPr>
      </w:pPr>
      <w:r>
        <w:rPr>
          <w:rFonts w:hint="eastAsia" w:cs="仿宋_GB2312"/>
          <w:b/>
          <w:sz w:val="21"/>
          <w:szCs w:val="21"/>
        </w:rPr>
        <w:t>（一）</w:t>
      </w:r>
      <w:r>
        <w:rPr>
          <w:rFonts w:cs="仿宋_GB2312"/>
          <w:b/>
          <w:sz w:val="21"/>
          <w:szCs w:val="21"/>
        </w:rPr>
        <w:t>资格审查</w:t>
      </w:r>
    </w:p>
    <w:p w14:paraId="4A887613">
      <w:pPr>
        <w:adjustRightInd w:val="0"/>
        <w:snapToGrid w:val="0"/>
        <w:spacing w:line="288" w:lineRule="auto"/>
        <w:ind w:firstLine="422" w:firstLineChars="201"/>
        <w:rPr>
          <w:rFonts w:cs="仿宋_GB2312"/>
          <w:sz w:val="21"/>
          <w:szCs w:val="21"/>
        </w:rPr>
      </w:pPr>
      <w:r>
        <w:rPr>
          <w:rFonts w:cs="Arial"/>
          <w:kern w:val="0"/>
          <w:sz w:val="21"/>
          <w:szCs w:val="21"/>
        </w:rPr>
        <w:t>开启后，</w:t>
      </w:r>
      <w:r>
        <w:rPr>
          <w:rFonts w:hint="eastAsia" w:cs="仿宋_GB2312"/>
          <w:sz w:val="21"/>
          <w:szCs w:val="21"/>
        </w:rPr>
        <w:t>磋商小组依据法律法规和磋商文件的规定，对供应商的资格条件进行审查。</w:t>
      </w:r>
    </w:p>
    <w:p w14:paraId="21A18AC5">
      <w:pPr>
        <w:adjustRightInd w:val="0"/>
        <w:snapToGrid w:val="0"/>
        <w:spacing w:line="288" w:lineRule="auto"/>
        <w:ind w:firstLine="422" w:firstLineChars="201"/>
        <w:rPr>
          <w:rFonts w:cs="仿宋_GB2312"/>
          <w:sz w:val="21"/>
          <w:szCs w:val="21"/>
        </w:rPr>
      </w:pPr>
      <w:r>
        <w:rPr>
          <w:rFonts w:cs="仿宋_GB2312"/>
          <w:sz w:val="21"/>
          <w:szCs w:val="21"/>
        </w:rPr>
        <w:t>对未通过资格审查的供应商，</w:t>
      </w:r>
      <w:r>
        <w:rPr>
          <w:rFonts w:hint="eastAsia" w:cs="仿宋_GB2312"/>
          <w:sz w:val="21"/>
          <w:szCs w:val="21"/>
        </w:rPr>
        <w:t>磋商小组</w:t>
      </w:r>
      <w:r>
        <w:rPr>
          <w:rFonts w:cs="仿宋_GB2312"/>
          <w:sz w:val="21"/>
          <w:szCs w:val="21"/>
        </w:rPr>
        <w:t>告知其未通过的原因。</w:t>
      </w:r>
    </w:p>
    <w:p w14:paraId="76864C79">
      <w:pPr>
        <w:adjustRightInd w:val="0"/>
        <w:snapToGrid w:val="0"/>
        <w:spacing w:line="288" w:lineRule="auto"/>
        <w:ind w:firstLine="422" w:firstLineChars="201"/>
        <w:rPr>
          <w:rFonts w:cs="仿宋_GB2312"/>
          <w:sz w:val="21"/>
          <w:szCs w:val="21"/>
        </w:rPr>
      </w:pPr>
      <w:r>
        <w:rPr>
          <w:rFonts w:cs="仿宋_GB2312"/>
          <w:sz w:val="21"/>
          <w:szCs w:val="21"/>
        </w:rPr>
        <w:t>通过资格审查的供应商不足3家的，不再评审。</w:t>
      </w:r>
    </w:p>
    <w:p w14:paraId="3F83007A">
      <w:pPr>
        <w:adjustRightInd w:val="0"/>
        <w:snapToGrid w:val="0"/>
        <w:spacing w:line="288" w:lineRule="auto"/>
        <w:ind w:firstLine="424" w:firstLineChars="201"/>
        <w:rPr>
          <w:rFonts w:cs="仿宋_GB2312"/>
          <w:b/>
          <w:sz w:val="21"/>
          <w:szCs w:val="21"/>
        </w:rPr>
      </w:pPr>
      <w:r>
        <w:rPr>
          <w:rFonts w:hint="eastAsia" w:cs="仿宋_GB2312"/>
          <w:b/>
          <w:sz w:val="21"/>
          <w:szCs w:val="21"/>
        </w:rPr>
        <w:t>（二）</w:t>
      </w:r>
      <w:r>
        <w:rPr>
          <w:rFonts w:cs="仿宋_GB2312"/>
          <w:b/>
          <w:sz w:val="21"/>
          <w:szCs w:val="21"/>
        </w:rPr>
        <w:t>信用信息查询</w:t>
      </w:r>
    </w:p>
    <w:p w14:paraId="50273544">
      <w:pPr>
        <w:adjustRightInd w:val="0"/>
        <w:snapToGrid w:val="0"/>
        <w:spacing w:line="288" w:lineRule="auto"/>
        <w:ind w:firstLine="420" w:firstLineChars="200"/>
        <w:rPr>
          <w:sz w:val="21"/>
          <w:szCs w:val="21"/>
        </w:rPr>
      </w:pPr>
      <w:r>
        <w:rPr>
          <w:rFonts w:hint="eastAsia"/>
          <w:sz w:val="21"/>
          <w:szCs w:val="21"/>
        </w:rPr>
        <w:t>根据财库</w:t>
      </w:r>
      <w:r>
        <w:rPr>
          <w:sz w:val="21"/>
          <w:szCs w:val="21"/>
        </w:rPr>
        <w:t>[2016]125号《关于在政府采购活动中查询及使用信用记录有关问题的通知》要求，采购代理机构会对供应商信用记录进行查询并甄别。信用信息查询的截止时点：响应截止时间；</w:t>
      </w:r>
    </w:p>
    <w:p w14:paraId="287A5EC0">
      <w:pPr>
        <w:adjustRightInd w:val="0"/>
        <w:snapToGrid w:val="0"/>
        <w:spacing w:line="288" w:lineRule="auto"/>
        <w:ind w:firstLine="420" w:firstLineChars="200"/>
        <w:rPr>
          <w:sz w:val="21"/>
          <w:szCs w:val="21"/>
        </w:rPr>
      </w:pPr>
      <w:r>
        <w:rPr>
          <w:rFonts w:hint="eastAsia"/>
          <w:sz w:val="21"/>
          <w:szCs w:val="21"/>
        </w:rPr>
        <w:t>（</w:t>
      </w:r>
      <w:r>
        <w:rPr>
          <w:sz w:val="21"/>
          <w:szCs w:val="21"/>
        </w:rPr>
        <w:t>1</w:t>
      </w:r>
      <w:r>
        <w:rPr>
          <w:rFonts w:hint="eastAsia"/>
          <w:sz w:val="21"/>
          <w:szCs w:val="21"/>
        </w:rPr>
        <w:t>）查询渠道：“信用中国”（www.creditchina.gov.cn）、“中国政府采购网”（www.ccgp.gov.cn）；</w:t>
      </w:r>
    </w:p>
    <w:p w14:paraId="4E3B402B">
      <w:pPr>
        <w:adjustRightInd w:val="0"/>
        <w:snapToGrid w:val="0"/>
        <w:spacing w:line="288" w:lineRule="auto"/>
        <w:ind w:firstLine="420" w:firstLineChars="200"/>
        <w:rPr>
          <w:sz w:val="21"/>
          <w:szCs w:val="21"/>
        </w:rPr>
      </w:pPr>
      <w:r>
        <w:rPr>
          <w:rFonts w:hint="eastAsia"/>
          <w:sz w:val="21"/>
          <w:szCs w:val="21"/>
        </w:rPr>
        <w:t>（</w:t>
      </w:r>
      <w:r>
        <w:rPr>
          <w:sz w:val="21"/>
          <w:szCs w:val="21"/>
        </w:rPr>
        <w:t>2</w:t>
      </w:r>
      <w:r>
        <w:rPr>
          <w:rFonts w:hint="eastAsia"/>
          <w:sz w:val="21"/>
          <w:szCs w:val="21"/>
        </w:rPr>
        <w:t>）信用信息查询记录和证据留存具体方式：采购代理机构经办人和监督人员将查询网页打印、签名与其他采购文件一并保存；</w:t>
      </w:r>
    </w:p>
    <w:p w14:paraId="727EF398">
      <w:pPr>
        <w:adjustRightInd w:val="0"/>
        <w:snapToGrid w:val="0"/>
        <w:spacing w:line="288" w:lineRule="auto"/>
        <w:ind w:firstLine="422" w:firstLineChars="201"/>
        <w:rPr>
          <w:bCs/>
          <w:sz w:val="21"/>
          <w:szCs w:val="21"/>
        </w:rPr>
      </w:pPr>
      <w:r>
        <w:rPr>
          <w:rFonts w:hint="eastAsia"/>
          <w:sz w:val="21"/>
          <w:szCs w:val="21"/>
        </w:rPr>
        <w:t>（</w:t>
      </w:r>
      <w:r>
        <w:rPr>
          <w:sz w:val="21"/>
          <w:szCs w:val="21"/>
        </w:rPr>
        <w:t>3</w:t>
      </w:r>
      <w:r>
        <w:rPr>
          <w:rFonts w:hint="eastAsia"/>
          <w:bCs/>
          <w:sz w:val="21"/>
          <w:szCs w:val="21"/>
        </w:rPr>
        <w:t>）信用信息的使用规则：供应商被列入失信被执行人、重大税收违法案件当事人名单、政府采购严重违法失信行为记录名单的，拒绝其参与政府采购活动。</w:t>
      </w:r>
    </w:p>
    <w:p w14:paraId="69715090">
      <w:pPr>
        <w:adjustRightInd w:val="0"/>
        <w:snapToGrid w:val="0"/>
        <w:spacing w:line="288" w:lineRule="auto"/>
        <w:ind w:firstLine="422" w:firstLineChars="201"/>
        <w:rPr>
          <w:kern w:val="0"/>
          <w:sz w:val="21"/>
          <w:szCs w:val="21"/>
        </w:rPr>
      </w:pPr>
      <w:r>
        <w:rPr>
          <w:rFonts w:cs="Arial"/>
          <w:kern w:val="0"/>
          <w:sz w:val="21"/>
          <w:szCs w:val="21"/>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cs="仿宋_GB2312"/>
          <w:sz w:val="21"/>
          <w:szCs w:val="21"/>
        </w:rPr>
        <w:t>。</w:t>
      </w:r>
    </w:p>
    <w:p w14:paraId="302B9D65">
      <w:pPr>
        <w:adjustRightInd w:val="0"/>
        <w:snapToGrid w:val="0"/>
        <w:spacing w:line="288" w:lineRule="auto"/>
        <w:ind w:firstLine="426" w:firstLineChars="202"/>
        <w:rPr>
          <w:rFonts w:cs="Arial"/>
          <w:b/>
          <w:kern w:val="0"/>
          <w:sz w:val="21"/>
          <w:szCs w:val="21"/>
        </w:rPr>
      </w:pPr>
      <w:r>
        <w:rPr>
          <w:rFonts w:hint="eastAsia" w:cs="Arial"/>
          <w:b/>
          <w:kern w:val="0"/>
          <w:sz w:val="21"/>
          <w:szCs w:val="21"/>
        </w:rPr>
        <w:t>（三）</w:t>
      </w:r>
      <w:r>
        <w:rPr>
          <w:rFonts w:cs="Arial"/>
          <w:b/>
          <w:kern w:val="0"/>
          <w:sz w:val="21"/>
          <w:szCs w:val="21"/>
        </w:rPr>
        <w:t>符合性审查</w:t>
      </w:r>
    </w:p>
    <w:p w14:paraId="1FC5D833">
      <w:pPr>
        <w:adjustRightInd w:val="0"/>
        <w:snapToGrid w:val="0"/>
        <w:spacing w:line="288" w:lineRule="auto"/>
        <w:ind w:firstLine="424" w:firstLineChars="202"/>
        <w:rPr>
          <w:rFonts w:cs="Arial"/>
          <w:kern w:val="0"/>
          <w:sz w:val="21"/>
          <w:szCs w:val="21"/>
        </w:rPr>
      </w:pPr>
      <w:r>
        <w:rPr>
          <w:rFonts w:cs="Arial"/>
          <w:kern w:val="0"/>
          <w:sz w:val="21"/>
          <w:szCs w:val="21"/>
        </w:rPr>
        <w:t>磋商小组对符合资格的</w:t>
      </w:r>
      <w:r>
        <w:rPr>
          <w:rFonts w:hint="eastAsia" w:cs="Arial"/>
          <w:kern w:val="0"/>
          <w:sz w:val="21"/>
          <w:szCs w:val="21"/>
        </w:rPr>
        <w:t>供应商</w:t>
      </w:r>
      <w:r>
        <w:rPr>
          <w:rFonts w:cs="Arial"/>
          <w:kern w:val="0"/>
          <w:sz w:val="21"/>
          <w:szCs w:val="21"/>
        </w:rPr>
        <w:t>的</w:t>
      </w:r>
      <w:r>
        <w:rPr>
          <w:rFonts w:hint="eastAsia" w:cs="Arial"/>
          <w:kern w:val="0"/>
          <w:sz w:val="21"/>
          <w:szCs w:val="21"/>
        </w:rPr>
        <w:t>响应</w:t>
      </w:r>
      <w:r>
        <w:rPr>
          <w:rFonts w:cs="Arial"/>
          <w:kern w:val="0"/>
          <w:sz w:val="21"/>
          <w:szCs w:val="21"/>
        </w:rPr>
        <w:t>文件进行符合性审查，以确定其是否满足磋商文件的实质性要求。</w:t>
      </w:r>
    </w:p>
    <w:p w14:paraId="1C2C2A93">
      <w:pPr>
        <w:adjustRightInd w:val="0"/>
        <w:snapToGrid w:val="0"/>
        <w:spacing w:line="288" w:lineRule="auto"/>
        <w:ind w:firstLine="426" w:firstLineChars="202"/>
        <w:rPr>
          <w:rFonts w:cs="Arial"/>
          <w:b/>
          <w:bCs/>
          <w:kern w:val="0"/>
          <w:sz w:val="21"/>
          <w:szCs w:val="21"/>
        </w:rPr>
      </w:pPr>
      <w:r>
        <w:rPr>
          <w:rFonts w:hint="eastAsia" w:cs="Arial"/>
          <w:b/>
          <w:bCs/>
          <w:kern w:val="0"/>
          <w:sz w:val="21"/>
          <w:szCs w:val="21"/>
        </w:rPr>
        <w:t>（四）磋商</w:t>
      </w:r>
    </w:p>
    <w:p w14:paraId="64B09229">
      <w:pPr>
        <w:adjustRightInd w:val="0"/>
        <w:snapToGrid w:val="0"/>
        <w:spacing w:line="288" w:lineRule="auto"/>
        <w:ind w:firstLine="424" w:firstLineChars="202"/>
        <w:rPr>
          <w:rFonts w:cs="Arial"/>
          <w:kern w:val="0"/>
          <w:sz w:val="21"/>
          <w:szCs w:val="21"/>
        </w:rPr>
      </w:pPr>
      <w:r>
        <w:rPr>
          <w:rFonts w:hint="eastAsia" w:cs="Arial"/>
          <w:kern w:val="0"/>
          <w:sz w:val="21"/>
          <w:szCs w:val="21"/>
        </w:rPr>
        <w:t>磋商小组所有成员应当集中与单一供应商分别进行磋商，并给予所有参加磋商的供应商平等的磋商机会。</w:t>
      </w:r>
    </w:p>
    <w:p w14:paraId="0AA99150">
      <w:pPr>
        <w:adjustRightInd w:val="0"/>
        <w:snapToGrid w:val="0"/>
        <w:spacing w:line="288" w:lineRule="auto"/>
        <w:ind w:firstLine="424" w:firstLineChars="202"/>
        <w:rPr>
          <w:rFonts w:cs="Arial"/>
          <w:kern w:val="0"/>
          <w:sz w:val="21"/>
          <w:szCs w:val="21"/>
        </w:rPr>
      </w:pPr>
      <w:r>
        <w:rPr>
          <w:rFonts w:hint="eastAsia" w:cs="Arial"/>
          <w:kern w:val="0"/>
          <w:sz w:val="21"/>
          <w:szCs w:val="21"/>
        </w:rPr>
        <w:t>在磋商过程中，磋商小组可以根据磋商文件和磋商情况实质性变动采购需求中的技术、服务要求以及合同草案条款，但不得变动磋商文件中的其他内容。实质性变动的内容，须经采购人代表确认。</w:t>
      </w:r>
    </w:p>
    <w:p w14:paraId="7BD8C39E">
      <w:pPr>
        <w:adjustRightInd w:val="0"/>
        <w:snapToGrid w:val="0"/>
        <w:spacing w:line="288" w:lineRule="auto"/>
        <w:ind w:firstLine="424" w:firstLineChars="202"/>
        <w:rPr>
          <w:rFonts w:cs="Arial"/>
          <w:kern w:val="0"/>
          <w:sz w:val="21"/>
          <w:szCs w:val="21"/>
        </w:rPr>
      </w:pPr>
      <w:r>
        <w:rPr>
          <w:rFonts w:hint="eastAsia" w:cs="Arial"/>
          <w:kern w:val="0"/>
          <w:sz w:val="21"/>
          <w:szCs w:val="21"/>
        </w:rPr>
        <w:t>对磋商文件作出的实质性变动是磋商文件的有效组成部分，磋商小组</w:t>
      </w:r>
      <w:r>
        <w:rPr>
          <w:rFonts w:hint="eastAsia"/>
          <w:kern w:val="0"/>
          <w:sz w:val="21"/>
          <w:szCs w:val="21"/>
        </w:rPr>
        <w:t>通过政府采购云平台</w:t>
      </w:r>
      <w:r>
        <w:rPr>
          <w:rFonts w:hint="eastAsia" w:cs="Arial"/>
          <w:kern w:val="0"/>
          <w:sz w:val="21"/>
          <w:szCs w:val="21"/>
        </w:rPr>
        <w:t>以书面形式同时通知所有参加磋商的供应商。</w:t>
      </w:r>
    </w:p>
    <w:p w14:paraId="7709C965">
      <w:pPr>
        <w:adjustRightInd w:val="0"/>
        <w:snapToGrid w:val="0"/>
        <w:spacing w:line="288" w:lineRule="auto"/>
        <w:ind w:firstLine="424" w:firstLineChars="202"/>
        <w:rPr>
          <w:rFonts w:cs="Arial"/>
          <w:kern w:val="0"/>
          <w:sz w:val="21"/>
          <w:szCs w:val="21"/>
          <w:highlight w:val="none"/>
        </w:rPr>
      </w:pPr>
      <w:r>
        <w:rPr>
          <w:rFonts w:hint="eastAsia" w:cs="Arial"/>
          <w:kern w:val="0"/>
          <w:sz w:val="21"/>
          <w:szCs w:val="21"/>
        </w:rPr>
        <w:t>供应商应当按照磋商文件的变动情况和磋商小组的要求</w:t>
      </w:r>
      <w:r>
        <w:rPr>
          <w:rFonts w:hint="eastAsia"/>
          <w:kern w:val="0"/>
          <w:sz w:val="21"/>
          <w:szCs w:val="21"/>
        </w:rPr>
        <w:t>通过政府采购云平台</w:t>
      </w:r>
      <w:r>
        <w:rPr>
          <w:rFonts w:hint="eastAsia" w:cs="Arial"/>
          <w:kern w:val="0"/>
          <w:sz w:val="21"/>
          <w:szCs w:val="21"/>
        </w:rPr>
        <w:t>提交磋商记录，并由供应商代表签名或者</w:t>
      </w:r>
      <w:r>
        <w:rPr>
          <w:rFonts w:hint="eastAsia" w:cs="Arial"/>
          <w:kern w:val="0"/>
          <w:sz w:val="21"/>
          <w:szCs w:val="21"/>
          <w:highlight w:val="none"/>
        </w:rPr>
        <w:t>加盖公章。</w:t>
      </w:r>
    </w:p>
    <w:p w14:paraId="37328E8E">
      <w:pPr>
        <w:adjustRightInd w:val="0"/>
        <w:snapToGrid w:val="0"/>
        <w:spacing w:line="288" w:lineRule="auto"/>
        <w:ind w:firstLine="420" w:firstLineChars="200"/>
        <w:rPr>
          <w:kern w:val="0"/>
          <w:sz w:val="21"/>
          <w:szCs w:val="21"/>
          <w:highlight w:val="none"/>
        </w:rPr>
      </w:pPr>
      <w:r>
        <w:rPr>
          <w:rFonts w:hint="eastAsia"/>
          <w:kern w:val="0"/>
          <w:sz w:val="21"/>
          <w:szCs w:val="21"/>
          <w:highlight w:val="none"/>
        </w:rPr>
        <w:t>供应商的磋商内容无法通过政府采购云平台上传的，可在规定时间内（不少于半小时）通过指定的电子邮箱（</w:t>
      </w:r>
      <w:r>
        <w:rPr>
          <w:rFonts w:hint="eastAsia"/>
          <w:kern w:val="0"/>
          <w:sz w:val="21"/>
          <w:szCs w:val="21"/>
          <w:highlight w:val="none"/>
          <w:lang w:eastAsia="zh-CN"/>
        </w:rPr>
        <w:t>zb03@qszb.net</w:t>
      </w:r>
      <w:r>
        <w:rPr>
          <w:kern w:val="0"/>
          <w:sz w:val="21"/>
          <w:szCs w:val="21"/>
          <w:highlight w:val="none"/>
        </w:rPr>
        <w:t>）或传真号码（0571-87666116）提交。</w:t>
      </w:r>
    </w:p>
    <w:p w14:paraId="2ACB2C17">
      <w:pPr>
        <w:adjustRightInd w:val="0"/>
        <w:snapToGrid w:val="0"/>
        <w:spacing w:line="288" w:lineRule="auto"/>
        <w:ind w:firstLine="426" w:firstLineChars="202"/>
        <w:rPr>
          <w:rFonts w:cs="Arial"/>
          <w:b/>
          <w:bCs/>
          <w:kern w:val="0"/>
          <w:sz w:val="21"/>
          <w:szCs w:val="21"/>
          <w:highlight w:val="none"/>
        </w:rPr>
      </w:pPr>
      <w:r>
        <w:rPr>
          <w:rFonts w:hint="eastAsia" w:cs="Arial"/>
          <w:b/>
          <w:bCs/>
          <w:kern w:val="0"/>
          <w:sz w:val="21"/>
          <w:szCs w:val="21"/>
          <w:highlight w:val="none"/>
        </w:rPr>
        <w:t>（五）最后报价</w:t>
      </w:r>
    </w:p>
    <w:p w14:paraId="552F8F8A">
      <w:pPr>
        <w:adjustRightInd w:val="0"/>
        <w:snapToGrid w:val="0"/>
        <w:spacing w:line="288" w:lineRule="auto"/>
        <w:ind w:firstLine="424" w:firstLineChars="202"/>
        <w:rPr>
          <w:rFonts w:cs="Arial"/>
          <w:kern w:val="0"/>
          <w:sz w:val="21"/>
          <w:szCs w:val="21"/>
        </w:rPr>
      </w:pPr>
      <w:r>
        <w:rPr>
          <w:rFonts w:hint="eastAsia" w:cs="Arial"/>
          <w:kern w:val="0"/>
          <w:sz w:val="21"/>
          <w:szCs w:val="21"/>
          <w:highlight w:val="none"/>
        </w:rPr>
        <w:t>磋商文件能够详细列明采购标的的技术、服务要求的，磋商结束后</w:t>
      </w:r>
      <w:r>
        <w:rPr>
          <w:rFonts w:hint="eastAsia" w:cs="Arial"/>
          <w:kern w:val="0"/>
          <w:sz w:val="21"/>
          <w:szCs w:val="21"/>
        </w:rPr>
        <w:t>，磋商小组应当要求所有实质性响应的供应商在规定时间内提交最后报价，提交最后报价的供应商不得少于</w:t>
      </w:r>
      <w:r>
        <w:rPr>
          <w:rFonts w:cs="Arial"/>
          <w:kern w:val="0"/>
          <w:sz w:val="21"/>
          <w:szCs w:val="21"/>
        </w:rPr>
        <w:t>3家。</w:t>
      </w:r>
    </w:p>
    <w:p w14:paraId="42B35115">
      <w:pPr>
        <w:adjustRightInd w:val="0"/>
        <w:snapToGrid w:val="0"/>
        <w:spacing w:line="288" w:lineRule="auto"/>
        <w:ind w:firstLine="424" w:firstLineChars="202"/>
        <w:rPr>
          <w:rFonts w:cs="Arial"/>
          <w:color w:val="000000" w:themeColor="text1"/>
          <w:kern w:val="0"/>
          <w:sz w:val="21"/>
          <w:szCs w:val="21"/>
          <w:highlight w:val="none"/>
          <w14:textFill>
            <w14:solidFill>
              <w14:schemeClr w14:val="tx1"/>
            </w14:solidFill>
          </w14:textFill>
        </w:rPr>
      </w:pPr>
      <w:r>
        <w:rPr>
          <w:rFonts w:hint="eastAsia" w:cs="Arial"/>
          <w:kern w:val="0"/>
          <w:sz w:val="21"/>
          <w:szCs w:val="21"/>
        </w:rPr>
        <w:t>磋商文件不能详细列明采购标的的技术、服务要求，需经磋商由供应商提供最终设计方案或解决方案的，磋商结束后，磋商小组应当按照少数服从多数的原则投票推荐</w:t>
      </w:r>
      <w:r>
        <w:rPr>
          <w:rFonts w:cs="Arial"/>
          <w:kern w:val="0"/>
          <w:sz w:val="21"/>
          <w:szCs w:val="21"/>
        </w:rPr>
        <w:t>3家以上供应商的设计方案或者解决方案，并要求其在规定</w:t>
      </w:r>
      <w:r>
        <w:rPr>
          <w:rFonts w:cs="Arial"/>
          <w:color w:val="000000" w:themeColor="text1"/>
          <w:kern w:val="0"/>
          <w:sz w:val="21"/>
          <w:szCs w:val="21"/>
          <w:highlight w:val="none"/>
          <w14:textFill>
            <w14:solidFill>
              <w14:schemeClr w14:val="tx1"/>
            </w14:solidFill>
          </w14:textFill>
        </w:rPr>
        <w:t>时间内提交最后报价。</w:t>
      </w:r>
    </w:p>
    <w:p w14:paraId="77BEA299">
      <w:pPr>
        <w:adjustRightInd w:val="0"/>
        <w:snapToGrid w:val="0"/>
        <w:spacing w:line="288"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最后报价是供应商响应文件的有效组成部分。符合《政府采购竞争性磋商采购方式管理暂行办法》（财库〔</w:t>
      </w:r>
      <w:r>
        <w:rPr>
          <w:color w:val="000000" w:themeColor="text1"/>
          <w:sz w:val="21"/>
          <w:szCs w:val="21"/>
          <w:highlight w:val="none"/>
          <w14:textFill>
            <w14:solidFill>
              <w14:schemeClr w14:val="tx1"/>
            </w14:solidFill>
          </w14:textFill>
        </w:rPr>
        <w:t>2014〕214号）</w:t>
      </w:r>
      <w:r>
        <w:rPr>
          <w:rFonts w:hint="eastAsia"/>
          <w:color w:val="000000" w:themeColor="text1"/>
          <w:sz w:val="21"/>
          <w:szCs w:val="21"/>
          <w:highlight w:val="none"/>
          <w14:textFill>
            <w14:solidFill>
              <w14:schemeClr w14:val="tx1"/>
            </w14:solidFill>
          </w14:textFill>
        </w:rPr>
        <w:t>第三条第四项情形的，提交最后报价的供应商可以为</w:t>
      </w:r>
      <w:r>
        <w:rPr>
          <w:color w:val="000000" w:themeColor="text1"/>
          <w:sz w:val="21"/>
          <w:szCs w:val="21"/>
          <w:highlight w:val="none"/>
          <w14:textFill>
            <w14:solidFill>
              <w14:schemeClr w14:val="tx1"/>
            </w14:solidFill>
          </w14:textFill>
        </w:rPr>
        <w:t>2家。</w:t>
      </w:r>
    </w:p>
    <w:p w14:paraId="705BA9AC">
      <w:pPr>
        <w:adjustRightInd w:val="0"/>
        <w:snapToGrid w:val="0"/>
        <w:spacing w:line="288"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最后报价出现前后不一致的，按照下列规定修正：</w:t>
      </w:r>
    </w:p>
    <w:p w14:paraId="442DE5CF">
      <w:pPr>
        <w:adjustRightInd w:val="0"/>
        <w:snapToGrid w:val="0"/>
        <w:spacing w:line="288"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（一）最后报价内容与响应文件中相应内容不一致的，以最后报价为准；</w:t>
      </w:r>
    </w:p>
    <w:p w14:paraId="732F7CE1">
      <w:pPr>
        <w:adjustRightInd w:val="0"/>
        <w:snapToGrid w:val="0"/>
        <w:spacing w:line="288"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（二）大写金额和小写金额不一致的，以大写金额为准；</w:t>
      </w:r>
    </w:p>
    <w:p w14:paraId="10C04CC1">
      <w:pPr>
        <w:adjustRightInd w:val="0"/>
        <w:snapToGrid w:val="0"/>
        <w:spacing w:line="288"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（三）单价金额小数点或者百分比有明显错位的，以最后报价的总价为准，并修改单价；</w:t>
      </w:r>
    </w:p>
    <w:p w14:paraId="4759231F">
      <w:pPr>
        <w:adjustRightInd w:val="0"/>
        <w:snapToGrid w:val="0"/>
        <w:spacing w:line="288"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（四）总价金额与按单价汇总金额不一致的，以单价金额计算结果为准。</w:t>
      </w:r>
    </w:p>
    <w:p w14:paraId="4D140AC7">
      <w:pPr>
        <w:adjustRightInd w:val="0"/>
        <w:snapToGrid w:val="0"/>
        <w:spacing w:line="288"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同时出现两种以上不一致的，按照前款规定的顺序修正。修正后的报价经供应商电子签名（加盖公章）、法定代表人或授权代表签字确认后产生约束力，供应商不确认的，其响应无效。</w:t>
      </w:r>
    </w:p>
    <w:p w14:paraId="2BABEB57">
      <w:pPr>
        <w:adjustRightInd w:val="0"/>
        <w:snapToGrid w:val="0"/>
        <w:spacing w:line="288" w:lineRule="auto"/>
        <w:ind w:firstLine="426" w:firstLineChars="202"/>
        <w:rPr>
          <w:rFonts w:cs="Arial"/>
          <w:b/>
          <w:color w:val="000000" w:themeColor="text1"/>
          <w:kern w:val="0"/>
          <w:sz w:val="21"/>
          <w:szCs w:val="21"/>
          <w:highlight w:val="none"/>
          <w14:textFill>
            <w14:solidFill>
              <w14:schemeClr w14:val="tx1"/>
            </w14:solidFill>
          </w14:textFill>
        </w:rPr>
      </w:pPr>
      <w:r>
        <w:rPr>
          <w:rFonts w:hint="eastAsia" w:cs="Arial"/>
          <w:b/>
          <w:color w:val="000000" w:themeColor="text1"/>
          <w:kern w:val="0"/>
          <w:sz w:val="21"/>
          <w:szCs w:val="21"/>
          <w:highlight w:val="none"/>
          <w14:textFill>
            <w14:solidFill>
              <w14:schemeClr w14:val="tx1"/>
            </w14:solidFill>
          </w14:textFill>
        </w:rPr>
        <w:t>（六）综合评分</w:t>
      </w:r>
    </w:p>
    <w:p w14:paraId="2907869E">
      <w:pPr>
        <w:adjustRightInd w:val="0"/>
        <w:snapToGrid w:val="0"/>
        <w:spacing w:line="288" w:lineRule="auto"/>
        <w:ind w:firstLine="424" w:firstLineChars="202"/>
        <w:rPr>
          <w:rFonts w:cs="Arial"/>
          <w:kern w:val="0"/>
          <w:sz w:val="21"/>
          <w:szCs w:val="21"/>
        </w:rPr>
      </w:pPr>
      <w:r>
        <w:rPr>
          <w:rFonts w:hint="eastAsia" w:cs="Arial"/>
          <w:color w:val="000000" w:themeColor="text1"/>
          <w:kern w:val="0"/>
          <w:sz w:val="21"/>
          <w:szCs w:val="21"/>
          <w:highlight w:val="none"/>
          <w14:textFill>
            <w14:solidFill>
              <w14:schemeClr w14:val="tx1"/>
            </w14:solidFill>
          </w14:textFill>
        </w:rPr>
        <w:t>经磋商确定最终采购需求和提交最后报价的供应商后，由磋商小组采</w:t>
      </w:r>
      <w:r>
        <w:rPr>
          <w:rFonts w:hint="eastAsia" w:cs="Arial"/>
          <w:kern w:val="0"/>
          <w:sz w:val="21"/>
          <w:szCs w:val="21"/>
        </w:rPr>
        <w:t>用</w:t>
      </w:r>
      <w:r>
        <w:rPr>
          <w:rFonts w:hint="eastAsia" w:cs="Arial"/>
          <w:b/>
          <w:bCs/>
          <w:kern w:val="0"/>
          <w:sz w:val="21"/>
          <w:szCs w:val="21"/>
        </w:rPr>
        <w:t>综合评分法</w:t>
      </w:r>
      <w:r>
        <w:rPr>
          <w:rFonts w:hint="eastAsia" w:cs="Arial"/>
          <w:kern w:val="0"/>
          <w:sz w:val="21"/>
          <w:szCs w:val="21"/>
        </w:rPr>
        <w:t>对提交最后报价的供应商的响应文件和最后报价进行综合评分。</w:t>
      </w:r>
    </w:p>
    <w:p w14:paraId="5B66E1D2">
      <w:pPr>
        <w:adjustRightInd w:val="0"/>
        <w:snapToGrid w:val="0"/>
        <w:spacing w:line="288" w:lineRule="auto"/>
        <w:ind w:firstLine="424" w:firstLineChars="202"/>
        <w:rPr>
          <w:rFonts w:cs="Arial"/>
          <w:kern w:val="0"/>
          <w:sz w:val="21"/>
          <w:szCs w:val="21"/>
        </w:rPr>
      </w:pPr>
      <w:r>
        <w:rPr>
          <w:rFonts w:hint="eastAsia" w:cs="Arial"/>
          <w:kern w:val="0"/>
          <w:sz w:val="21"/>
          <w:szCs w:val="21"/>
        </w:rPr>
        <w:t>综合评分法，是指响应文件满足磋商文件全部实质性要求且按评审因素的量化指标评审得分最高的供应商为成交候选供应商的评审方法。</w:t>
      </w:r>
    </w:p>
    <w:p w14:paraId="41BDABAD">
      <w:pPr>
        <w:adjustRightInd w:val="0"/>
        <w:snapToGrid w:val="0"/>
        <w:spacing w:line="288" w:lineRule="auto"/>
        <w:ind w:firstLine="426" w:firstLineChars="202"/>
        <w:rPr>
          <w:rFonts w:cs="Arial"/>
          <w:b/>
          <w:kern w:val="0"/>
          <w:sz w:val="21"/>
          <w:szCs w:val="21"/>
        </w:rPr>
      </w:pPr>
      <w:r>
        <w:rPr>
          <w:rFonts w:hint="eastAsia" w:cs="Arial"/>
          <w:b/>
          <w:kern w:val="0"/>
          <w:sz w:val="21"/>
          <w:szCs w:val="21"/>
        </w:rPr>
        <w:t>（七）</w:t>
      </w:r>
      <w:r>
        <w:rPr>
          <w:rFonts w:cs="Arial"/>
          <w:b/>
          <w:kern w:val="0"/>
          <w:sz w:val="21"/>
          <w:szCs w:val="21"/>
        </w:rPr>
        <w:t>汇总商务技术得分</w:t>
      </w:r>
    </w:p>
    <w:p w14:paraId="115CBEE9">
      <w:pPr>
        <w:adjustRightInd w:val="0"/>
        <w:snapToGrid w:val="0"/>
        <w:spacing w:line="288" w:lineRule="auto"/>
        <w:ind w:firstLine="424" w:firstLineChars="202"/>
        <w:rPr>
          <w:rFonts w:cs="Arial"/>
          <w:kern w:val="0"/>
          <w:sz w:val="21"/>
          <w:szCs w:val="21"/>
        </w:rPr>
      </w:pPr>
      <w:r>
        <w:rPr>
          <w:rFonts w:hint="eastAsia" w:cs="Arial"/>
          <w:kern w:val="0"/>
          <w:sz w:val="21"/>
          <w:szCs w:val="21"/>
        </w:rPr>
        <w:t>磋商小组各成员独立对进入最后报价的供应商的商务和技术文件进行评价，并汇总商务技术得分情况。</w:t>
      </w:r>
    </w:p>
    <w:p w14:paraId="4B88EA75">
      <w:pPr>
        <w:adjustRightInd w:val="0"/>
        <w:snapToGrid w:val="0"/>
        <w:spacing w:line="288" w:lineRule="auto"/>
        <w:ind w:firstLine="424" w:firstLineChars="202"/>
        <w:rPr>
          <w:rFonts w:cs="Arial"/>
          <w:kern w:val="0"/>
          <w:sz w:val="21"/>
          <w:szCs w:val="21"/>
        </w:rPr>
      </w:pPr>
      <w:bookmarkStart w:id="45" w:name="_Hlk94088579"/>
      <w:r>
        <w:rPr>
          <w:rFonts w:hint="eastAsia" w:cs="Arial"/>
          <w:kern w:val="0"/>
          <w:sz w:val="21"/>
          <w:szCs w:val="21"/>
        </w:rPr>
        <w:t>现场监督员如发现分值汇总计算错误、分项评分超出评分标准范围、客观评分不一致以及存在评分畸高、畸低情形的，应由相关人员当场改正或作出说明；拒不改正又不作说明的，由现场监督员如实记载后存入项目档案资料。</w:t>
      </w:r>
    </w:p>
    <w:bookmarkEnd w:id="45"/>
    <w:p w14:paraId="2BADAD14">
      <w:pPr>
        <w:adjustRightInd w:val="0"/>
        <w:snapToGrid w:val="0"/>
        <w:spacing w:line="288" w:lineRule="auto"/>
        <w:ind w:firstLine="426" w:firstLineChars="202"/>
        <w:rPr>
          <w:rFonts w:cs="Arial"/>
          <w:b/>
          <w:color w:val="000000" w:themeColor="text1"/>
          <w:kern w:val="0"/>
          <w:sz w:val="21"/>
          <w:szCs w:val="21"/>
          <w14:textFill>
            <w14:solidFill>
              <w14:schemeClr w14:val="tx1"/>
            </w14:solidFill>
          </w14:textFill>
        </w:rPr>
      </w:pPr>
      <w:r>
        <w:rPr>
          <w:rFonts w:hint="eastAsia" w:cs="Arial"/>
          <w:b/>
          <w:kern w:val="0"/>
          <w:sz w:val="21"/>
          <w:szCs w:val="21"/>
        </w:rPr>
        <w:t>（八）排序与推荐</w:t>
      </w:r>
    </w:p>
    <w:p w14:paraId="78C8094A">
      <w:pPr>
        <w:adjustRightInd w:val="0"/>
        <w:snapToGrid w:val="0"/>
        <w:spacing w:line="288" w:lineRule="auto"/>
        <w:ind w:firstLine="424" w:firstLineChars="202"/>
        <w:rPr>
          <w:rFonts w:cs="Arial"/>
          <w:color w:val="000000" w:themeColor="text1"/>
          <w:kern w:val="0"/>
          <w:sz w:val="21"/>
          <w:szCs w:val="21"/>
          <w14:textFill>
            <w14:solidFill>
              <w14:schemeClr w14:val="tx1"/>
            </w14:solidFill>
          </w14:textFill>
        </w:rPr>
      </w:pPr>
      <w:r>
        <w:rPr>
          <w:rFonts w:hint="eastAsia" w:cs="Arial"/>
          <w:color w:val="000000" w:themeColor="text1"/>
          <w:kern w:val="0"/>
          <w:sz w:val="21"/>
          <w:szCs w:val="21"/>
          <w14:textFill>
            <w14:solidFill>
              <w14:schemeClr w14:val="tx1"/>
            </w14:solidFill>
          </w14:textFill>
        </w:rPr>
        <w:t>磋商小组应当根据综合评分情况，按照评审得分由高到低顺序推荐</w:t>
      </w:r>
      <w:r>
        <w:rPr>
          <w:rFonts w:cs="Arial"/>
          <w:color w:val="000000" w:themeColor="text1"/>
          <w:kern w:val="0"/>
          <w:sz w:val="21"/>
          <w:szCs w:val="21"/>
          <w14:textFill>
            <w14:solidFill>
              <w14:schemeClr w14:val="tx1"/>
            </w14:solidFill>
          </w14:textFill>
        </w:rPr>
        <w:t>3名以上成交候选供应商，并编写评审报告。符合</w:t>
      </w:r>
      <w:r>
        <w:rPr>
          <w:rFonts w:hint="eastAsia" w:cs="Arial"/>
          <w:color w:val="000000" w:themeColor="text1"/>
          <w:kern w:val="0"/>
          <w:sz w:val="21"/>
          <w:szCs w:val="21"/>
          <w14:textFill>
            <w14:solidFill>
              <w14:schemeClr w14:val="tx1"/>
            </w14:solidFill>
          </w14:textFill>
        </w:rPr>
        <w:t>《政府采购竞争性磋商采购方式管理暂行办法》（财库〔</w:t>
      </w:r>
      <w:r>
        <w:rPr>
          <w:rFonts w:cs="Arial"/>
          <w:color w:val="000000" w:themeColor="text1"/>
          <w:kern w:val="0"/>
          <w:sz w:val="21"/>
          <w:szCs w:val="21"/>
          <w14:textFill>
            <w14:solidFill>
              <w14:schemeClr w14:val="tx1"/>
            </w14:solidFill>
          </w14:textFill>
        </w:rPr>
        <w:t>2014〕214号</w:t>
      </w:r>
      <w:r>
        <w:rPr>
          <w:rFonts w:hint="eastAsia" w:cs="Arial"/>
          <w:color w:val="000000" w:themeColor="text1"/>
          <w:kern w:val="0"/>
          <w:sz w:val="21"/>
          <w:szCs w:val="21"/>
          <w14:textFill>
            <w14:solidFill>
              <w14:schemeClr w14:val="tx1"/>
            </w14:solidFill>
          </w14:textFill>
        </w:rPr>
        <w:t>）</w:t>
      </w:r>
      <w:r>
        <w:rPr>
          <w:rFonts w:cs="Arial"/>
          <w:color w:val="000000" w:themeColor="text1"/>
          <w:kern w:val="0"/>
          <w:sz w:val="21"/>
          <w:szCs w:val="21"/>
          <w14:textFill>
            <w14:solidFill>
              <w14:schemeClr w14:val="tx1"/>
            </w14:solidFill>
          </w14:textFill>
        </w:rPr>
        <w:t>第二十一条第三款情形的，可以推荐2家成交候选供应商。评审得分相同的，按照最后报价由低到高的顺序推荐。评审得分且最后报价相同的，按照技术指标优劣顺序推荐。</w:t>
      </w:r>
    </w:p>
    <w:p w14:paraId="72EC6979">
      <w:pPr>
        <w:adjustRightInd w:val="0"/>
        <w:snapToGrid w:val="0"/>
        <w:spacing w:line="288" w:lineRule="auto"/>
        <w:ind w:firstLine="426" w:firstLineChars="202"/>
        <w:rPr>
          <w:rFonts w:cs="Arial"/>
          <w:b/>
          <w:color w:val="000000" w:themeColor="text1"/>
          <w:kern w:val="0"/>
          <w:sz w:val="21"/>
          <w:szCs w:val="21"/>
          <w14:textFill>
            <w14:solidFill>
              <w14:schemeClr w14:val="tx1"/>
            </w14:solidFill>
          </w14:textFill>
        </w:rPr>
      </w:pPr>
      <w:r>
        <w:rPr>
          <w:rFonts w:hint="eastAsia" w:cs="Arial"/>
          <w:b/>
          <w:color w:val="000000" w:themeColor="text1"/>
          <w:kern w:val="0"/>
          <w:sz w:val="21"/>
          <w:szCs w:val="21"/>
          <w14:textFill>
            <w14:solidFill>
              <w14:schemeClr w14:val="tx1"/>
            </w14:solidFill>
          </w14:textFill>
        </w:rPr>
        <w:t>（九）</w:t>
      </w:r>
      <w:r>
        <w:rPr>
          <w:rFonts w:cs="Arial"/>
          <w:b/>
          <w:color w:val="000000" w:themeColor="text1"/>
          <w:kern w:val="0"/>
          <w:sz w:val="21"/>
          <w:szCs w:val="21"/>
          <w14:textFill>
            <w14:solidFill>
              <w14:schemeClr w14:val="tx1"/>
            </w14:solidFill>
          </w14:textFill>
        </w:rPr>
        <w:t>编写评审报告</w:t>
      </w:r>
    </w:p>
    <w:p w14:paraId="64442E43">
      <w:pPr>
        <w:adjustRightInd w:val="0"/>
        <w:snapToGrid w:val="0"/>
        <w:spacing w:line="288" w:lineRule="auto"/>
        <w:ind w:firstLine="424" w:firstLineChars="202"/>
        <w:rPr>
          <w:rFonts w:cs="Arial"/>
          <w:color w:val="000000" w:themeColor="text1"/>
          <w:kern w:val="0"/>
          <w:sz w:val="21"/>
          <w:szCs w:val="21"/>
          <w14:textFill>
            <w14:solidFill>
              <w14:schemeClr w14:val="tx1"/>
            </w14:solidFill>
          </w14:textFill>
        </w:rPr>
      </w:pPr>
      <w:r>
        <w:rPr>
          <w:rFonts w:hint="eastAsia" w:cs="Arial"/>
          <w:color w:val="000000" w:themeColor="text1"/>
          <w:kern w:val="0"/>
          <w:sz w:val="21"/>
          <w:szCs w:val="21"/>
          <w14:textFill>
            <w14:solidFill>
              <w14:schemeClr w14:val="tx1"/>
            </w14:solidFill>
          </w14:textFill>
        </w:rPr>
        <w:t>评审报告应当由磋商小组全体人员签名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名又不书面说明其不同意见和理由的，视为同意评审报告。</w:t>
      </w:r>
    </w:p>
    <w:p w14:paraId="45A3237C">
      <w:pPr>
        <w:adjustRightInd w:val="0"/>
        <w:snapToGrid w:val="0"/>
        <w:spacing w:line="288" w:lineRule="auto"/>
        <w:ind w:firstLine="426" w:firstLineChars="202"/>
        <w:rPr>
          <w:b/>
          <w:bCs/>
          <w:color w:val="000000" w:themeColor="text1"/>
          <w:sz w:val="21"/>
          <w:szCs w:val="21"/>
          <w14:textFill>
            <w14:solidFill>
              <w14:schemeClr w14:val="tx1"/>
            </w14:solidFill>
          </w14:textFill>
        </w:rPr>
      </w:pPr>
      <w:r>
        <w:rPr>
          <w:rFonts w:hint="eastAsia" w:cs="Arial"/>
          <w:b/>
          <w:color w:val="000000" w:themeColor="text1"/>
          <w:kern w:val="0"/>
          <w:sz w:val="21"/>
          <w:szCs w:val="21"/>
          <w14:textFill>
            <w14:solidFill>
              <w14:schemeClr w14:val="tx1"/>
            </w14:solidFill>
          </w14:textFill>
        </w:rPr>
        <w:t>（十）补充说明</w:t>
      </w:r>
    </w:p>
    <w:p w14:paraId="70556CA9">
      <w:pPr>
        <w:adjustRightInd w:val="0"/>
        <w:snapToGrid w:val="0"/>
        <w:spacing w:line="288" w:lineRule="auto"/>
        <w:ind w:firstLine="420" w:firstLineChars="200"/>
        <w:rPr>
          <w:color w:val="000000" w:themeColor="text1"/>
          <w:sz w:val="21"/>
          <w:szCs w:val="21"/>
          <w14:textFill>
            <w14:solidFill>
              <w14:schemeClr w14:val="tx1"/>
            </w14:solidFill>
          </w14:textFill>
        </w:rPr>
      </w:pPr>
      <w:bookmarkStart w:id="46" w:name="_Hlk144907900"/>
      <w:r>
        <w:rPr>
          <w:rFonts w:hint="eastAsia"/>
          <w:color w:val="000000" w:themeColor="text1"/>
          <w:sz w:val="21"/>
          <w:szCs w:val="21"/>
          <w14:textFill>
            <w14:solidFill>
              <w14:schemeClr w14:val="tx1"/>
            </w14:solidFill>
          </w14:textFill>
        </w:rPr>
        <w:t>采用竞争性磋商采购方式采购的政府购买服务项目（含政府和社会资本合作项目），在采购过程中符合要求的供应商（社会资本）只有2家的，竞争性磋商采购活动可以继续进行。</w:t>
      </w:r>
    </w:p>
    <w:bookmarkEnd w:id="46"/>
    <w:p w14:paraId="234FD06D">
      <w:pPr>
        <w:widowControl/>
        <w:adjustRightInd w:val="0"/>
        <w:snapToGrid w:val="0"/>
        <w:spacing w:line="288" w:lineRule="auto"/>
        <w:jc w:val="left"/>
        <w:rPr>
          <w:rFonts w:cs="Times New Roman"/>
          <w:b/>
          <w:spacing w:val="-6"/>
          <w:sz w:val="21"/>
          <w:szCs w:val="21"/>
        </w:rPr>
      </w:pPr>
      <w:r>
        <w:rPr>
          <w:rFonts w:cs="Times New Roman"/>
          <w:b/>
          <w:spacing w:val="-6"/>
          <w:sz w:val="21"/>
          <w:szCs w:val="21"/>
        </w:rPr>
        <w:br w:type="page"/>
      </w:r>
    </w:p>
    <w:p w14:paraId="6A96B353">
      <w:pPr>
        <w:adjustRightInd w:val="0"/>
        <w:snapToGrid w:val="0"/>
        <w:spacing w:line="288" w:lineRule="auto"/>
        <w:jc w:val="center"/>
        <w:outlineLvl w:val="1"/>
        <w:rPr>
          <w:rFonts w:cs="Times New Roman"/>
          <w:b/>
          <w:spacing w:val="-6"/>
          <w:sz w:val="21"/>
          <w:szCs w:val="21"/>
        </w:rPr>
      </w:pPr>
      <w:r>
        <w:rPr>
          <w:rFonts w:hint="eastAsia" w:cs="Times New Roman"/>
          <w:b/>
          <w:spacing w:val="-6"/>
          <w:sz w:val="21"/>
          <w:szCs w:val="21"/>
        </w:rPr>
        <w:t>七、成交与合同</w:t>
      </w:r>
    </w:p>
    <w:p w14:paraId="4230AA06">
      <w:pPr>
        <w:adjustRightInd w:val="0"/>
        <w:snapToGrid w:val="0"/>
        <w:spacing w:line="288" w:lineRule="auto"/>
        <w:rPr>
          <w:b/>
          <w:bCs/>
          <w:sz w:val="21"/>
          <w:szCs w:val="21"/>
        </w:rPr>
      </w:pPr>
      <w:r>
        <w:rPr>
          <w:rFonts w:hint="eastAsia"/>
          <w:b/>
          <w:bCs/>
          <w:sz w:val="21"/>
          <w:szCs w:val="21"/>
        </w:rPr>
        <w:t>（一）成交</w:t>
      </w:r>
    </w:p>
    <w:p w14:paraId="69F770BC">
      <w:pPr>
        <w:adjustRightInd w:val="0"/>
        <w:snapToGrid w:val="0"/>
        <w:spacing w:line="288" w:lineRule="auto"/>
        <w:ind w:firstLine="420" w:firstLineChars="200"/>
        <w:rPr>
          <w:sz w:val="21"/>
          <w:szCs w:val="21"/>
        </w:rPr>
      </w:pPr>
      <w:r>
        <w:rPr>
          <w:rFonts w:hint="eastAsia"/>
          <w:sz w:val="21"/>
          <w:szCs w:val="21"/>
        </w:rPr>
        <w:t>1.采购代理机构在评审结束后2个工作日内将评审报告送采购人确认。采购人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D6880C7">
      <w:pPr>
        <w:adjustRightInd w:val="0"/>
        <w:snapToGrid w:val="0"/>
        <w:spacing w:line="288" w:lineRule="auto"/>
        <w:ind w:firstLine="420" w:firstLineChars="200"/>
        <w:rPr>
          <w:sz w:val="21"/>
          <w:szCs w:val="21"/>
        </w:rPr>
      </w:pPr>
      <w:r>
        <w:rPr>
          <w:rFonts w:hint="eastAsia"/>
          <w:sz w:val="21"/>
          <w:szCs w:val="21"/>
        </w:rPr>
        <w:t>2.采购代理机构在成交供应商确定后</w:t>
      </w:r>
      <w:r>
        <w:rPr>
          <w:sz w:val="21"/>
          <w:szCs w:val="21"/>
        </w:rPr>
        <w:t>2个工作日内公告成交结果，同时向成交供应商发出成交通知书，并将磋商文件随成交结果同时公告。</w:t>
      </w:r>
    </w:p>
    <w:p w14:paraId="1936A6FB">
      <w:pPr>
        <w:adjustRightInd w:val="0"/>
        <w:snapToGrid w:val="0"/>
        <w:spacing w:line="288" w:lineRule="auto"/>
        <w:ind w:firstLine="420" w:firstLineChars="200"/>
        <w:rPr>
          <w:b/>
          <w:bCs/>
          <w:sz w:val="21"/>
          <w:szCs w:val="21"/>
        </w:rPr>
      </w:pPr>
      <w:r>
        <w:rPr>
          <w:rFonts w:hint="eastAsia"/>
          <w:sz w:val="21"/>
          <w:szCs w:val="21"/>
        </w:rPr>
        <w:t>3</w:t>
      </w:r>
      <w:r>
        <w:rPr>
          <w:sz w:val="21"/>
          <w:szCs w:val="21"/>
        </w:rPr>
        <w:t>.</w:t>
      </w:r>
      <w:r>
        <w:rPr>
          <w:rFonts w:hint="eastAsia"/>
          <w:sz w:val="21"/>
          <w:szCs w:val="21"/>
        </w:rPr>
        <w:t>评审结果公示媒体：浙江政府采购网（http://zfcg.czt.zj.gov.cn）。</w:t>
      </w:r>
    </w:p>
    <w:p w14:paraId="4FED6E62">
      <w:pPr>
        <w:adjustRightInd w:val="0"/>
        <w:snapToGrid w:val="0"/>
        <w:spacing w:line="288" w:lineRule="auto"/>
        <w:jc w:val="left"/>
        <w:rPr>
          <w:b/>
          <w:bCs/>
          <w:sz w:val="21"/>
          <w:szCs w:val="21"/>
        </w:rPr>
      </w:pPr>
      <w:r>
        <w:rPr>
          <w:rFonts w:hint="eastAsia"/>
          <w:b/>
          <w:bCs/>
          <w:sz w:val="21"/>
          <w:szCs w:val="21"/>
        </w:rPr>
        <w:t>（二）合同授予</w:t>
      </w:r>
    </w:p>
    <w:p w14:paraId="479FDFFD">
      <w:pPr>
        <w:adjustRightInd w:val="0"/>
        <w:snapToGrid w:val="0"/>
        <w:spacing w:line="288" w:lineRule="auto"/>
        <w:ind w:firstLine="420" w:firstLineChars="200"/>
        <w:jc w:val="left"/>
        <w:rPr>
          <w:sz w:val="21"/>
          <w:szCs w:val="21"/>
        </w:rPr>
      </w:pPr>
      <w:r>
        <w:rPr>
          <w:rFonts w:hint="eastAsia"/>
          <w:sz w:val="21"/>
          <w:szCs w:val="21"/>
        </w:rPr>
        <w:t>1.采购人与成交供应商应当在成交通知书发出之日起30日内，按照采购文件确定的合同文本以及采购标的、规格型号、采购金额、采购数量、技术和服务要求等事项签订政府采购合同。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14:paraId="1082DC2A">
      <w:pPr>
        <w:adjustRightInd w:val="0"/>
        <w:snapToGrid w:val="0"/>
        <w:spacing w:line="288" w:lineRule="auto"/>
        <w:ind w:firstLine="420" w:firstLineChars="200"/>
        <w:jc w:val="left"/>
        <w:rPr>
          <w:sz w:val="21"/>
          <w:szCs w:val="21"/>
        </w:rPr>
      </w:pPr>
      <w:r>
        <w:rPr>
          <w:rFonts w:hint="eastAsia"/>
          <w:sz w:val="21"/>
          <w:szCs w:val="21"/>
        </w:rPr>
        <w:t>2.成交后无正当理由拒不与采购人签订政府采购合同，将被取消成交资格，并处以采购金额千分之五以上千分之十以下的罚款，由政府采购监督管理部门列入不良行为记录名单，在一至三年内禁止参加政府采购活动，有违法所得的，并处没收违法所得，情节严重的，由工商行政管理机关吊销营业执照。</w:t>
      </w:r>
    </w:p>
    <w:p w14:paraId="00075D55">
      <w:pPr>
        <w:adjustRightInd w:val="0"/>
        <w:snapToGrid w:val="0"/>
        <w:spacing w:line="288" w:lineRule="auto"/>
        <w:rPr>
          <w:sz w:val="21"/>
          <w:szCs w:val="21"/>
        </w:rPr>
      </w:pPr>
    </w:p>
    <w:p w14:paraId="6018217A">
      <w:pPr>
        <w:adjustRightInd w:val="0"/>
        <w:snapToGrid w:val="0"/>
        <w:spacing w:line="288" w:lineRule="auto"/>
        <w:jc w:val="center"/>
        <w:outlineLvl w:val="1"/>
        <w:rPr>
          <w:rFonts w:cs="Times New Roman"/>
          <w:b/>
          <w:spacing w:val="-6"/>
          <w:sz w:val="21"/>
          <w:szCs w:val="21"/>
        </w:rPr>
      </w:pPr>
      <w:r>
        <w:rPr>
          <w:rFonts w:hint="eastAsia" w:cs="Times New Roman"/>
          <w:b/>
          <w:spacing w:val="-6"/>
          <w:sz w:val="21"/>
          <w:szCs w:val="21"/>
        </w:rPr>
        <w:t>八、</w:t>
      </w:r>
      <w:r>
        <w:rPr>
          <w:rFonts w:cs="Times New Roman"/>
          <w:b/>
          <w:spacing w:val="-6"/>
          <w:sz w:val="21"/>
          <w:szCs w:val="21"/>
        </w:rPr>
        <w:t>验</w:t>
      </w:r>
      <w:r>
        <w:rPr>
          <w:rFonts w:hint="eastAsia" w:cs="Times New Roman"/>
          <w:b/>
          <w:spacing w:val="-6"/>
          <w:sz w:val="21"/>
          <w:szCs w:val="21"/>
        </w:rPr>
        <w:t xml:space="preserve"> </w:t>
      </w:r>
      <w:r>
        <w:rPr>
          <w:rFonts w:cs="Times New Roman"/>
          <w:b/>
          <w:spacing w:val="-6"/>
          <w:sz w:val="21"/>
          <w:szCs w:val="21"/>
        </w:rPr>
        <w:t xml:space="preserve"> 收</w:t>
      </w:r>
    </w:p>
    <w:p w14:paraId="269D3974">
      <w:pPr>
        <w:tabs>
          <w:tab w:val="left" w:pos="0"/>
        </w:tabs>
        <w:adjustRightInd w:val="0"/>
        <w:snapToGrid w:val="0"/>
        <w:spacing w:line="288" w:lineRule="auto"/>
        <w:ind w:firstLine="422" w:firstLineChars="201"/>
        <w:rPr>
          <w:rFonts w:cs="Helvetica"/>
          <w:kern w:val="0"/>
          <w:sz w:val="21"/>
          <w:szCs w:val="21"/>
        </w:rPr>
      </w:pPr>
      <w:r>
        <w:rPr>
          <w:rFonts w:cs="Helvetica"/>
          <w:kern w:val="0"/>
          <w:sz w:val="21"/>
          <w:szCs w:val="21"/>
        </w:rPr>
        <w:t>采购人组织对供应商履约的验收。大型或者复杂的政府采购项目，应当邀请国家认可的质量检测机构参加验收工作。验收方成员应当在验收书上签名，并承担相应的法律责任。如果发现与合同中要求不符，供应商须承担由此发生的一切损失和费用，并接受相应的处理。</w:t>
      </w:r>
    </w:p>
    <w:p w14:paraId="264E6F1C">
      <w:pPr>
        <w:tabs>
          <w:tab w:val="left" w:pos="0"/>
        </w:tabs>
        <w:adjustRightInd w:val="0"/>
        <w:snapToGrid w:val="0"/>
        <w:spacing w:line="288" w:lineRule="auto"/>
        <w:ind w:firstLine="422" w:firstLineChars="201"/>
        <w:rPr>
          <w:rFonts w:cs="Helvetica"/>
          <w:kern w:val="0"/>
          <w:sz w:val="21"/>
          <w:szCs w:val="21"/>
        </w:rPr>
      </w:pPr>
      <w:r>
        <w:rPr>
          <w:rFonts w:cs="Helvetica"/>
          <w:kern w:val="0"/>
          <w:sz w:val="21"/>
          <w:szCs w:val="21"/>
        </w:rPr>
        <w:t>采购人可以邀请参加本项目的其他供应商或者第三方机构参与验收。参与验收的供应商或者第三方机构的意见作为</w:t>
      </w:r>
      <w:r>
        <w:rPr>
          <w:rFonts w:hint="eastAsia" w:cs="Helvetica"/>
          <w:kern w:val="0"/>
          <w:sz w:val="21"/>
          <w:szCs w:val="21"/>
        </w:rPr>
        <w:t>验收书的参考资料一并存档。</w:t>
      </w:r>
    </w:p>
    <w:p w14:paraId="4CB3F202">
      <w:pPr>
        <w:tabs>
          <w:tab w:val="left" w:pos="0"/>
        </w:tabs>
        <w:adjustRightInd w:val="0"/>
        <w:snapToGrid w:val="0"/>
        <w:spacing w:line="288" w:lineRule="auto"/>
        <w:ind w:firstLine="422" w:firstLineChars="201"/>
        <w:rPr>
          <w:rFonts w:cs="Helvetica"/>
          <w:kern w:val="0"/>
          <w:sz w:val="21"/>
          <w:szCs w:val="21"/>
        </w:rPr>
      </w:pPr>
      <w:r>
        <w:rPr>
          <w:rFonts w:cs="Helvetica"/>
          <w:kern w:val="0"/>
          <w:sz w:val="21"/>
          <w:szCs w:val="21"/>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123B2FB">
      <w:pPr>
        <w:tabs>
          <w:tab w:val="left" w:pos="0"/>
        </w:tabs>
        <w:adjustRightInd w:val="0"/>
        <w:snapToGrid w:val="0"/>
        <w:spacing w:line="288" w:lineRule="auto"/>
        <w:ind w:firstLine="422" w:firstLineChars="201"/>
        <w:rPr>
          <w:rFonts w:cs="Helvetica"/>
          <w:kern w:val="0"/>
          <w:sz w:val="21"/>
          <w:szCs w:val="21"/>
        </w:rPr>
      </w:pPr>
      <w:r>
        <w:rPr>
          <w:rFonts w:cs="Helvetica"/>
          <w:kern w:val="0"/>
          <w:sz w:val="21"/>
          <w:szCs w:val="21"/>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15A373A">
      <w:pPr>
        <w:adjustRightInd w:val="0"/>
        <w:snapToGrid w:val="0"/>
        <w:spacing w:line="288" w:lineRule="auto"/>
        <w:rPr>
          <w:sz w:val="21"/>
          <w:szCs w:val="21"/>
        </w:rPr>
      </w:pPr>
    </w:p>
    <w:p w14:paraId="3098CAF1">
      <w:pPr>
        <w:adjustRightInd w:val="0"/>
        <w:snapToGrid w:val="0"/>
        <w:spacing w:line="288" w:lineRule="auto"/>
        <w:jc w:val="center"/>
        <w:outlineLvl w:val="1"/>
        <w:rPr>
          <w:b/>
          <w:bCs/>
          <w:sz w:val="21"/>
          <w:szCs w:val="21"/>
        </w:rPr>
      </w:pPr>
      <w:r>
        <w:rPr>
          <w:rFonts w:hint="eastAsia"/>
          <w:b/>
          <w:bCs/>
          <w:sz w:val="21"/>
          <w:szCs w:val="21"/>
        </w:rPr>
        <w:t>九、可中止电子交易活动的情形</w:t>
      </w:r>
    </w:p>
    <w:p w14:paraId="50B2D7A9">
      <w:pPr>
        <w:adjustRightInd w:val="0"/>
        <w:snapToGrid w:val="0"/>
        <w:spacing w:line="288" w:lineRule="auto"/>
        <w:ind w:firstLine="420" w:firstLineChars="200"/>
        <w:rPr>
          <w:sz w:val="21"/>
          <w:szCs w:val="21"/>
        </w:rPr>
      </w:pPr>
      <w:r>
        <w:rPr>
          <w:rFonts w:hint="eastAsia"/>
          <w:sz w:val="21"/>
          <w:szCs w:val="21"/>
        </w:rPr>
        <w:t>采购过程中出现以下情形，导致电子交易平台无法正常运行，或者无法保证电子交易的公平、公正和安全时，采购代理机构可中止电子交易活动：</w:t>
      </w:r>
    </w:p>
    <w:p w14:paraId="2FCC08CE">
      <w:pPr>
        <w:adjustRightInd w:val="0"/>
        <w:snapToGrid w:val="0"/>
        <w:spacing w:line="288" w:lineRule="auto"/>
        <w:ind w:firstLine="420" w:firstLineChars="200"/>
        <w:rPr>
          <w:sz w:val="21"/>
          <w:szCs w:val="21"/>
        </w:rPr>
      </w:pPr>
      <w:r>
        <w:rPr>
          <w:rFonts w:hint="eastAsia"/>
          <w:sz w:val="21"/>
          <w:szCs w:val="21"/>
        </w:rPr>
        <w:t>1.电子交易平台发生故障而无法登录访问的；</w:t>
      </w:r>
    </w:p>
    <w:p w14:paraId="0EF2FDE8">
      <w:pPr>
        <w:adjustRightInd w:val="0"/>
        <w:snapToGrid w:val="0"/>
        <w:spacing w:line="288" w:lineRule="auto"/>
        <w:ind w:firstLine="420" w:firstLineChars="200"/>
        <w:rPr>
          <w:sz w:val="21"/>
          <w:szCs w:val="21"/>
        </w:rPr>
      </w:pPr>
      <w:r>
        <w:rPr>
          <w:rFonts w:hint="eastAsia"/>
          <w:sz w:val="21"/>
          <w:szCs w:val="21"/>
        </w:rPr>
        <w:t>2.电子交易平台应用或数据库出现错误，不能进行正常操作的；</w:t>
      </w:r>
    </w:p>
    <w:p w14:paraId="75822B28">
      <w:pPr>
        <w:adjustRightInd w:val="0"/>
        <w:snapToGrid w:val="0"/>
        <w:spacing w:line="288" w:lineRule="auto"/>
        <w:ind w:firstLine="420" w:firstLineChars="200"/>
        <w:rPr>
          <w:sz w:val="21"/>
          <w:szCs w:val="21"/>
        </w:rPr>
      </w:pPr>
      <w:r>
        <w:rPr>
          <w:rFonts w:hint="eastAsia"/>
          <w:sz w:val="21"/>
          <w:szCs w:val="21"/>
        </w:rPr>
        <w:t>3.电子交易平台发现严重安全漏洞，有潜在泄密危险的；</w:t>
      </w:r>
    </w:p>
    <w:p w14:paraId="77A8F16D">
      <w:pPr>
        <w:adjustRightInd w:val="0"/>
        <w:snapToGrid w:val="0"/>
        <w:spacing w:line="288" w:lineRule="auto"/>
        <w:ind w:firstLine="420" w:firstLineChars="200"/>
        <w:rPr>
          <w:sz w:val="21"/>
          <w:szCs w:val="21"/>
        </w:rPr>
      </w:pPr>
      <w:r>
        <w:rPr>
          <w:rFonts w:hint="eastAsia"/>
          <w:sz w:val="21"/>
          <w:szCs w:val="21"/>
        </w:rPr>
        <w:t>4.病毒发作导致不能进行正常操作的；</w:t>
      </w:r>
    </w:p>
    <w:p w14:paraId="5F683F2B">
      <w:pPr>
        <w:adjustRightInd w:val="0"/>
        <w:snapToGrid w:val="0"/>
        <w:spacing w:line="288" w:lineRule="auto"/>
        <w:ind w:firstLine="420" w:firstLineChars="200"/>
        <w:rPr>
          <w:sz w:val="21"/>
          <w:szCs w:val="21"/>
        </w:rPr>
      </w:pPr>
      <w:r>
        <w:rPr>
          <w:rFonts w:hint="eastAsia"/>
          <w:sz w:val="21"/>
          <w:szCs w:val="21"/>
        </w:rPr>
        <w:t>5.其他无法保证电子交易的公平、公正和安全的情况。</w:t>
      </w:r>
    </w:p>
    <w:p w14:paraId="4723E7D3">
      <w:pPr>
        <w:adjustRightInd w:val="0"/>
        <w:snapToGrid w:val="0"/>
        <w:spacing w:line="288" w:lineRule="auto"/>
        <w:ind w:firstLine="420" w:firstLineChars="200"/>
        <w:rPr>
          <w:sz w:val="21"/>
          <w:szCs w:val="21"/>
        </w:rPr>
      </w:pPr>
      <w:r>
        <w:rPr>
          <w:rFonts w:hint="eastAsia"/>
          <w:sz w:val="21"/>
          <w:szCs w:val="21"/>
        </w:rPr>
        <w:t>出现前款规定情形，不影响采购公平、公正性的，采购代理机构可以待上述情形消除后继续组织电子交易活动；影响或可能影响采购公平、公正性的，应当重新采购。</w:t>
      </w:r>
      <w:r>
        <w:rPr>
          <w:rFonts w:hint="eastAsia"/>
          <w:sz w:val="21"/>
          <w:szCs w:val="21"/>
        </w:rPr>
        <w:br w:type="page"/>
      </w:r>
    </w:p>
    <w:p w14:paraId="28128B0A">
      <w:pPr>
        <w:adjustRightInd w:val="0"/>
        <w:snapToGrid w:val="0"/>
        <w:spacing w:line="288" w:lineRule="auto"/>
        <w:jc w:val="center"/>
        <w:outlineLvl w:val="0"/>
        <w:rPr>
          <w:b/>
          <w:bCs/>
          <w:sz w:val="32"/>
          <w:szCs w:val="32"/>
        </w:rPr>
      </w:pPr>
      <w:r>
        <w:rPr>
          <w:rFonts w:hint="eastAsia"/>
          <w:b/>
          <w:bCs/>
          <w:sz w:val="32"/>
          <w:szCs w:val="32"/>
        </w:rPr>
        <w:t>第四章  评审方法和评审标准</w:t>
      </w:r>
    </w:p>
    <w:p w14:paraId="5ABF6EAF">
      <w:pPr>
        <w:adjustRightInd w:val="0"/>
        <w:snapToGrid w:val="0"/>
        <w:spacing w:line="288" w:lineRule="auto"/>
        <w:rPr>
          <w:b/>
          <w:bCs/>
          <w:sz w:val="21"/>
          <w:szCs w:val="21"/>
        </w:rPr>
      </w:pPr>
      <w:r>
        <w:rPr>
          <w:rFonts w:hint="eastAsia"/>
          <w:b/>
          <w:bCs/>
          <w:sz w:val="21"/>
          <w:szCs w:val="21"/>
        </w:rPr>
        <w:t>一、评审方法</w:t>
      </w:r>
    </w:p>
    <w:p w14:paraId="41F23317">
      <w:pPr>
        <w:adjustRightInd w:val="0"/>
        <w:snapToGrid w:val="0"/>
        <w:spacing w:line="288" w:lineRule="auto"/>
        <w:ind w:firstLine="420" w:firstLineChars="200"/>
        <w:rPr>
          <w:sz w:val="21"/>
          <w:szCs w:val="21"/>
        </w:rPr>
      </w:pPr>
      <w:r>
        <w:rPr>
          <w:rFonts w:hint="eastAsia"/>
          <w:sz w:val="21"/>
          <w:szCs w:val="21"/>
        </w:rPr>
        <w:t>本次评审采用综合评分法，总分为100分。评分过程中采用四舍五入法，并保留小数2位。</w:t>
      </w:r>
    </w:p>
    <w:p w14:paraId="6194AC46">
      <w:pPr>
        <w:adjustRightInd w:val="0"/>
        <w:snapToGrid w:val="0"/>
        <w:spacing w:line="288" w:lineRule="auto"/>
        <w:ind w:firstLine="420" w:firstLineChars="200"/>
        <w:rPr>
          <w:sz w:val="21"/>
          <w:szCs w:val="21"/>
        </w:rPr>
      </w:pPr>
      <w:r>
        <w:rPr>
          <w:rFonts w:hint="eastAsia"/>
          <w:sz w:val="21"/>
          <w:szCs w:val="21"/>
        </w:rPr>
        <w:t>供应商评审综合得分=商务分+技术分+价格分</w:t>
      </w:r>
    </w:p>
    <w:p w14:paraId="0AFD0702">
      <w:pPr>
        <w:adjustRightInd w:val="0"/>
        <w:snapToGrid w:val="0"/>
        <w:spacing w:line="288" w:lineRule="auto"/>
        <w:ind w:firstLine="420" w:firstLineChars="200"/>
        <w:rPr>
          <w:sz w:val="21"/>
          <w:szCs w:val="21"/>
        </w:rPr>
      </w:pPr>
      <w:r>
        <w:rPr>
          <w:rFonts w:hint="eastAsia"/>
          <w:sz w:val="21"/>
          <w:szCs w:val="21"/>
        </w:rPr>
        <w:t>商务分、技术分按照磋商小组成员的独立评分结果的算术平均分计算，计算公式为：商务分、技术分=（磋商小组所有成员评分合计数）/（磋商小组组成人员数）。项目评审过程中，不得去掉最后报价中的最高报价和最低报价。</w:t>
      </w:r>
    </w:p>
    <w:p w14:paraId="09CAEB79">
      <w:pPr>
        <w:adjustRightInd w:val="0"/>
        <w:snapToGrid w:val="0"/>
        <w:spacing w:line="288" w:lineRule="auto"/>
        <w:rPr>
          <w:b/>
          <w:bCs/>
          <w:sz w:val="21"/>
          <w:szCs w:val="21"/>
        </w:rPr>
      </w:pPr>
      <w:r>
        <w:rPr>
          <w:rFonts w:hint="eastAsia"/>
          <w:b/>
          <w:bCs/>
          <w:sz w:val="21"/>
          <w:szCs w:val="21"/>
        </w:rPr>
        <w:t>二、评审标准</w:t>
      </w:r>
    </w:p>
    <w:tbl>
      <w:tblPr>
        <w:tblStyle w:val="15"/>
        <w:tblW w:w="949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664"/>
        <w:gridCol w:w="7287"/>
      </w:tblGrid>
      <w:tr w14:paraId="12CAC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47" w:type="dxa"/>
            <w:vAlign w:val="center"/>
          </w:tcPr>
          <w:p w14:paraId="11C1C69C">
            <w:pPr>
              <w:adjustRightInd w:val="0"/>
              <w:snapToGrid w:val="0"/>
              <w:spacing w:line="288" w:lineRule="auto"/>
              <w:jc w:val="center"/>
              <w:rPr>
                <w:b/>
                <w:bCs/>
                <w:kern w:val="0"/>
                <w:sz w:val="21"/>
                <w:szCs w:val="21"/>
              </w:rPr>
            </w:pPr>
            <w:r>
              <w:rPr>
                <w:rFonts w:hint="eastAsia"/>
                <w:b/>
                <w:bCs/>
                <w:kern w:val="0"/>
                <w:sz w:val="21"/>
                <w:szCs w:val="21"/>
              </w:rPr>
              <w:t>评审因素</w:t>
            </w:r>
          </w:p>
        </w:tc>
        <w:tc>
          <w:tcPr>
            <w:tcW w:w="664" w:type="dxa"/>
            <w:vAlign w:val="center"/>
          </w:tcPr>
          <w:p w14:paraId="585A2650">
            <w:pPr>
              <w:adjustRightInd w:val="0"/>
              <w:snapToGrid w:val="0"/>
              <w:spacing w:line="288" w:lineRule="auto"/>
              <w:jc w:val="center"/>
              <w:rPr>
                <w:b/>
                <w:bCs/>
                <w:kern w:val="0"/>
                <w:sz w:val="21"/>
                <w:szCs w:val="21"/>
              </w:rPr>
            </w:pPr>
            <w:r>
              <w:rPr>
                <w:rFonts w:hint="eastAsia"/>
                <w:b/>
                <w:bCs/>
                <w:kern w:val="0"/>
                <w:sz w:val="21"/>
                <w:szCs w:val="21"/>
              </w:rPr>
              <w:t>分值</w:t>
            </w:r>
          </w:p>
        </w:tc>
        <w:tc>
          <w:tcPr>
            <w:tcW w:w="7287" w:type="dxa"/>
            <w:vAlign w:val="center"/>
          </w:tcPr>
          <w:p w14:paraId="7AF5E22C">
            <w:pPr>
              <w:adjustRightInd w:val="0"/>
              <w:snapToGrid w:val="0"/>
              <w:spacing w:line="288" w:lineRule="auto"/>
              <w:jc w:val="center"/>
              <w:rPr>
                <w:b/>
                <w:bCs/>
                <w:kern w:val="0"/>
                <w:sz w:val="21"/>
                <w:szCs w:val="21"/>
              </w:rPr>
            </w:pPr>
            <w:r>
              <w:rPr>
                <w:rFonts w:hint="eastAsia"/>
                <w:b/>
                <w:bCs/>
                <w:kern w:val="0"/>
                <w:sz w:val="21"/>
                <w:szCs w:val="21"/>
              </w:rPr>
              <w:t>评分标准</w:t>
            </w:r>
          </w:p>
        </w:tc>
      </w:tr>
      <w:tr w14:paraId="3E4F3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498" w:type="dxa"/>
            <w:gridSpan w:val="3"/>
            <w:vAlign w:val="center"/>
          </w:tcPr>
          <w:p w14:paraId="37BFD717">
            <w:pPr>
              <w:adjustRightInd w:val="0"/>
              <w:snapToGrid w:val="0"/>
              <w:spacing w:line="288" w:lineRule="auto"/>
              <w:rPr>
                <w:kern w:val="0"/>
                <w:sz w:val="21"/>
                <w:szCs w:val="21"/>
              </w:rPr>
            </w:pPr>
            <w:r>
              <w:rPr>
                <w:rFonts w:hint="eastAsia"/>
                <w:b/>
                <w:bCs/>
                <w:kern w:val="0"/>
                <w:sz w:val="21"/>
                <w:szCs w:val="21"/>
              </w:rPr>
              <w:t>价格分（</w:t>
            </w:r>
            <w:r>
              <w:rPr>
                <w:rFonts w:hint="eastAsia"/>
                <w:b/>
                <w:bCs/>
                <w:kern w:val="0"/>
                <w:sz w:val="21"/>
                <w:szCs w:val="21"/>
                <w:lang w:val="en-US" w:eastAsia="zh-CN"/>
              </w:rPr>
              <w:t>1</w:t>
            </w:r>
            <w:r>
              <w:rPr>
                <w:rFonts w:hint="eastAsia"/>
                <w:b/>
                <w:bCs/>
                <w:kern w:val="0"/>
                <w:sz w:val="21"/>
                <w:szCs w:val="21"/>
              </w:rPr>
              <w:t>0）</w:t>
            </w:r>
          </w:p>
        </w:tc>
      </w:tr>
      <w:tr w14:paraId="0E845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47" w:type="dxa"/>
            <w:vAlign w:val="center"/>
          </w:tcPr>
          <w:p w14:paraId="052FA997">
            <w:pPr>
              <w:adjustRightInd w:val="0"/>
              <w:snapToGrid w:val="0"/>
              <w:spacing w:line="288" w:lineRule="auto"/>
              <w:jc w:val="center"/>
              <w:rPr>
                <w:b/>
                <w:bCs/>
                <w:kern w:val="0"/>
                <w:sz w:val="21"/>
                <w:szCs w:val="21"/>
              </w:rPr>
            </w:pPr>
            <w:r>
              <w:rPr>
                <w:rFonts w:hint="eastAsia"/>
                <w:b/>
                <w:bCs/>
                <w:kern w:val="0"/>
                <w:sz w:val="21"/>
                <w:szCs w:val="21"/>
              </w:rPr>
              <w:t>最后磋商报价</w:t>
            </w:r>
          </w:p>
        </w:tc>
        <w:tc>
          <w:tcPr>
            <w:tcW w:w="664" w:type="dxa"/>
            <w:vAlign w:val="center"/>
          </w:tcPr>
          <w:p w14:paraId="29213125">
            <w:pPr>
              <w:adjustRightInd w:val="0"/>
              <w:snapToGrid w:val="0"/>
              <w:spacing w:line="288" w:lineRule="auto"/>
              <w:jc w:val="center"/>
              <w:rPr>
                <w:b/>
                <w:bCs/>
                <w:kern w:val="0"/>
                <w:sz w:val="21"/>
                <w:szCs w:val="21"/>
              </w:rPr>
            </w:pPr>
            <w:r>
              <w:rPr>
                <w:rFonts w:hint="eastAsia"/>
                <w:b/>
                <w:bCs/>
                <w:kern w:val="0"/>
                <w:sz w:val="21"/>
                <w:szCs w:val="21"/>
                <w:lang w:val="en-US" w:eastAsia="zh-CN"/>
              </w:rPr>
              <w:t>1</w:t>
            </w:r>
            <w:r>
              <w:rPr>
                <w:rFonts w:hint="eastAsia"/>
                <w:b/>
                <w:bCs/>
                <w:kern w:val="0"/>
                <w:sz w:val="21"/>
                <w:szCs w:val="21"/>
              </w:rPr>
              <w:t>0</w:t>
            </w:r>
          </w:p>
        </w:tc>
        <w:tc>
          <w:tcPr>
            <w:tcW w:w="7287" w:type="dxa"/>
            <w:vAlign w:val="center"/>
          </w:tcPr>
          <w:p w14:paraId="150EBC38">
            <w:pPr>
              <w:adjustRightInd w:val="0"/>
              <w:snapToGrid w:val="0"/>
              <w:spacing w:line="288" w:lineRule="auto"/>
              <w:rPr>
                <w:kern w:val="0"/>
                <w:sz w:val="21"/>
                <w:szCs w:val="21"/>
              </w:rPr>
            </w:pPr>
            <w:r>
              <w:rPr>
                <w:rFonts w:hint="eastAsia"/>
                <w:kern w:val="0"/>
                <w:sz w:val="21"/>
                <w:szCs w:val="21"/>
              </w:rPr>
              <w:t>价格分统一采用低价优先法计算，即满足磋商文件要求且最后报价最低的供应商的价格为磋商基准价，其价格分为满分。其他供应商的价格分统一按照下列公式计算：</w:t>
            </w:r>
          </w:p>
          <w:p w14:paraId="014EA3F2">
            <w:pPr>
              <w:adjustRightInd w:val="0"/>
              <w:snapToGrid w:val="0"/>
              <w:spacing w:line="288" w:lineRule="auto"/>
              <w:rPr>
                <w:kern w:val="0"/>
                <w:sz w:val="21"/>
                <w:szCs w:val="21"/>
              </w:rPr>
            </w:pPr>
            <w:r>
              <w:rPr>
                <w:rFonts w:hint="eastAsia"/>
                <w:kern w:val="0"/>
                <w:sz w:val="21"/>
                <w:szCs w:val="21"/>
              </w:rPr>
              <w:t>磋商报价得分</w:t>
            </w:r>
            <w:r>
              <w:rPr>
                <w:kern w:val="0"/>
                <w:sz w:val="21"/>
                <w:szCs w:val="21"/>
              </w:rPr>
              <w:t>=（磋商基准价/最后磋商报价）×</w:t>
            </w:r>
            <w:r>
              <w:rPr>
                <w:rFonts w:hint="eastAsia"/>
                <w:kern w:val="0"/>
                <w:sz w:val="21"/>
                <w:szCs w:val="21"/>
                <w:lang w:val="en-US" w:eastAsia="zh-CN"/>
              </w:rPr>
              <w:t>1</w:t>
            </w:r>
            <w:r>
              <w:rPr>
                <w:kern w:val="0"/>
                <w:sz w:val="21"/>
                <w:szCs w:val="21"/>
              </w:rPr>
              <w:t>0</w:t>
            </w:r>
            <w:r>
              <w:rPr>
                <w:rFonts w:hint="eastAsia"/>
                <w:kern w:val="0"/>
                <w:sz w:val="21"/>
                <w:szCs w:val="21"/>
              </w:rPr>
              <w:t>%</w:t>
            </w:r>
            <w:r>
              <w:rPr>
                <w:kern w:val="0"/>
                <w:sz w:val="21"/>
                <w:szCs w:val="21"/>
              </w:rPr>
              <w:t>×100</w:t>
            </w:r>
          </w:p>
        </w:tc>
      </w:tr>
      <w:tr w14:paraId="12530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498" w:type="dxa"/>
            <w:gridSpan w:val="3"/>
            <w:vAlign w:val="center"/>
          </w:tcPr>
          <w:p w14:paraId="1FF0001D">
            <w:pPr>
              <w:adjustRightInd w:val="0"/>
              <w:snapToGrid w:val="0"/>
              <w:spacing w:line="288" w:lineRule="auto"/>
              <w:rPr>
                <w:kern w:val="0"/>
                <w:sz w:val="21"/>
                <w:szCs w:val="21"/>
              </w:rPr>
            </w:pPr>
            <w:r>
              <w:rPr>
                <w:rFonts w:hint="eastAsia"/>
                <w:b/>
                <w:bCs/>
                <w:kern w:val="0"/>
                <w:sz w:val="21"/>
                <w:szCs w:val="21"/>
              </w:rPr>
              <w:t>商务分（</w:t>
            </w:r>
            <w:r>
              <w:rPr>
                <w:rFonts w:hint="eastAsia"/>
                <w:b/>
                <w:bCs/>
                <w:kern w:val="0"/>
                <w:sz w:val="21"/>
                <w:szCs w:val="21"/>
                <w:lang w:val="en-US" w:eastAsia="zh-CN"/>
              </w:rPr>
              <w:t>1</w:t>
            </w:r>
            <w:r>
              <w:rPr>
                <w:rFonts w:hint="eastAsia"/>
                <w:b/>
                <w:bCs/>
                <w:kern w:val="0"/>
                <w:sz w:val="21"/>
                <w:szCs w:val="21"/>
              </w:rPr>
              <w:t>）</w:t>
            </w:r>
          </w:p>
        </w:tc>
      </w:tr>
      <w:tr w14:paraId="21FCD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47" w:type="dxa"/>
            <w:vAlign w:val="center"/>
          </w:tcPr>
          <w:p w14:paraId="2C1DE372">
            <w:pPr>
              <w:adjustRightInd w:val="0"/>
              <w:snapToGrid w:val="0"/>
              <w:spacing w:line="288" w:lineRule="auto"/>
              <w:jc w:val="center"/>
              <w:rPr>
                <w:b/>
                <w:bCs/>
                <w:kern w:val="0"/>
                <w:sz w:val="21"/>
                <w:szCs w:val="21"/>
              </w:rPr>
            </w:pPr>
            <w:r>
              <w:rPr>
                <w:rFonts w:hint="eastAsia"/>
                <w:b/>
                <w:bCs/>
                <w:kern w:val="0"/>
                <w:sz w:val="21"/>
                <w:szCs w:val="21"/>
              </w:rPr>
              <w:t>业绩</w:t>
            </w:r>
          </w:p>
        </w:tc>
        <w:tc>
          <w:tcPr>
            <w:tcW w:w="664" w:type="dxa"/>
            <w:vAlign w:val="center"/>
          </w:tcPr>
          <w:p w14:paraId="050B9048">
            <w:pPr>
              <w:adjustRightInd w:val="0"/>
              <w:snapToGrid w:val="0"/>
              <w:spacing w:line="288" w:lineRule="auto"/>
              <w:jc w:val="center"/>
              <w:rPr>
                <w:rFonts w:hint="eastAsia" w:eastAsia="宋体"/>
                <w:b/>
                <w:bCs/>
                <w:kern w:val="0"/>
                <w:sz w:val="21"/>
                <w:szCs w:val="21"/>
                <w:lang w:eastAsia="zh-CN"/>
              </w:rPr>
            </w:pPr>
            <w:r>
              <w:rPr>
                <w:rFonts w:hint="eastAsia"/>
                <w:b/>
                <w:bCs/>
                <w:kern w:val="0"/>
                <w:sz w:val="21"/>
                <w:szCs w:val="21"/>
                <w:lang w:val="en-US" w:eastAsia="zh-CN"/>
              </w:rPr>
              <w:t>1</w:t>
            </w:r>
          </w:p>
        </w:tc>
        <w:tc>
          <w:tcPr>
            <w:tcW w:w="7287" w:type="dxa"/>
            <w:vAlign w:val="center"/>
          </w:tcPr>
          <w:p w14:paraId="15003FCA">
            <w:pPr>
              <w:adjustRightInd w:val="0"/>
              <w:snapToGrid w:val="0"/>
              <w:spacing w:line="288" w:lineRule="auto"/>
              <w:rPr>
                <w:kern w:val="0"/>
                <w:sz w:val="21"/>
                <w:szCs w:val="21"/>
              </w:rPr>
            </w:pPr>
            <w:r>
              <w:rPr>
                <w:rFonts w:hint="eastAsia"/>
                <w:kern w:val="0"/>
                <w:sz w:val="21"/>
                <w:szCs w:val="21"/>
              </w:rPr>
              <w:t>【客观分】</w:t>
            </w:r>
          </w:p>
          <w:p w14:paraId="74F6DC04">
            <w:pPr>
              <w:adjustRightInd w:val="0"/>
              <w:snapToGrid w:val="0"/>
              <w:spacing w:line="288" w:lineRule="auto"/>
              <w:rPr>
                <w:kern w:val="0"/>
                <w:sz w:val="21"/>
                <w:szCs w:val="21"/>
              </w:rPr>
            </w:pPr>
            <w:r>
              <w:rPr>
                <w:rFonts w:hint="eastAsia"/>
                <w:kern w:val="0"/>
                <w:sz w:val="21"/>
                <w:szCs w:val="21"/>
              </w:rPr>
              <w:t>供应商自20</w:t>
            </w:r>
            <w:r>
              <w:rPr>
                <w:rFonts w:hint="eastAsia"/>
                <w:kern w:val="0"/>
                <w:sz w:val="21"/>
                <w:szCs w:val="21"/>
                <w:lang w:val="en-US" w:eastAsia="zh-CN"/>
              </w:rPr>
              <w:t>21</w:t>
            </w:r>
            <w:r>
              <w:rPr>
                <w:rFonts w:hint="eastAsia"/>
                <w:kern w:val="0"/>
                <w:sz w:val="21"/>
                <w:szCs w:val="21"/>
              </w:rPr>
              <w:t>年1月1日以来（以合同签订时间为准）同类合同业绩（以提供的合同扫描件为准）：每提供1份合同业绩得</w:t>
            </w:r>
            <w:r>
              <w:rPr>
                <w:rFonts w:hint="eastAsia"/>
                <w:kern w:val="0"/>
                <w:sz w:val="21"/>
                <w:szCs w:val="21"/>
                <w:lang w:val="en-US" w:eastAsia="zh-CN"/>
              </w:rPr>
              <w:t>0.5</w:t>
            </w:r>
            <w:r>
              <w:rPr>
                <w:rFonts w:hint="eastAsia"/>
                <w:kern w:val="0"/>
                <w:sz w:val="21"/>
                <w:szCs w:val="21"/>
              </w:rPr>
              <w:t>分，最高得</w:t>
            </w:r>
            <w:r>
              <w:rPr>
                <w:rFonts w:hint="eastAsia"/>
                <w:kern w:val="0"/>
                <w:sz w:val="21"/>
                <w:szCs w:val="21"/>
                <w:lang w:val="en-US" w:eastAsia="zh-CN"/>
              </w:rPr>
              <w:t>1</w:t>
            </w:r>
            <w:r>
              <w:rPr>
                <w:rFonts w:hint="eastAsia"/>
                <w:kern w:val="0"/>
                <w:sz w:val="21"/>
                <w:szCs w:val="21"/>
              </w:rPr>
              <w:t>分。</w:t>
            </w:r>
          </w:p>
        </w:tc>
      </w:tr>
      <w:tr w14:paraId="22980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498" w:type="dxa"/>
            <w:gridSpan w:val="3"/>
            <w:vAlign w:val="center"/>
          </w:tcPr>
          <w:p w14:paraId="19300261">
            <w:pPr>
              <w:adjustRightInd w:val="0"/>
              <w:snapToGrid w:val="0"/>
              <w:spacing w:line="288" w:lineRule="auto"/>
              <w:rPr>
                <w:kern w:val="0"/>
                <w:sz w:val="21"/>
                <w:szCs w:val="21"/>
              </w:rPr>
            </w:pPr>
            <w:r>
              <w:rPr>
                <w:rFonts w:hint="eastAsia"/>
                <w:b/>
                <w:bCs/>
                <w:kern w:val="0"/>
                <w:sz w:val="21"/>
                <w:szCs w:val="21"/>
              </w:rPr>
              <w:t>技术分（</w:t>
            </w:r>
            <w:r>
              <w:rPr>
                <w:rFonts w:hint="eastAsia"/>
                <w:b/>
                <w:bCs/>
                <w:kern w:val="0"/>
                <w:sz w:val="21"/>
                <w:szCs w:val="21"/>
                <w:lang w:val="en-US" w:eastAsia="zh-CN"/>
              </w:rPr>
              <w:t>89</w:t>
            </w:r>
            <w:r>
              <w:rPr>
                <w:rFonts w:hint="eastAsia"/>
                <w:b/>
                <w:bCs/>
                <w:kern w:val="0"/>
                <w:sz w:val="21"/>
                <w:szCs w:val="21"/>
              </w:rPr>
              <w:t>）</w:t>
            </w:r>
          </w:p>
        </w:tc>
      </w:tr>
      <w:tr w14:paraId="3933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47" w:type="dxa"/>
            <w:vAlign w:val="center"/>
          </w:tcPr>
          <w:p w14:paraId="58CE5259">
            <w:pPr>
              <w:adjustRightInd w:val="0"/>
              <w:snapToGrid w:val="0"/>
              <w:spacing w:after="0" w:line="288" w:lineRule="auto"/>
              <w:jc w:val="center"/>
              <w:rPr>
                <w:rFonts w:ascii="宋体" w:hAnsi="宋体" w:eastAsia="宋体" w:cs="宋体"/>
                <w:b/>
                <w:bCs/>
                <w:kern w:val="0"/>
                <w:sz w:val="21"/>
                <w:szCs w:val="21"/>
                <w:lang w:val="en-US" w:eastAsia="zh-CN" w:bidi="ar-SA"/>
              </w:rPr>
            </w:pPr>
            <w:r>
              <w:rPr>
                <w:rFonts w:hint="eastAsia"/>
                <w:b/>
                <w:bCs/>
                <w:kern w:val="0"/>
                <w:sz w:val="21"/>
                <w:szCs w:val="21"/>
              </w:rPr>
              <w:t>响应程度</w:t>
            </w:r>
          </w:p>
        </w:tc>
        <w:tc>
          <w:tcPr>
            <w:tcW w:w="664" w:type="dxa"/>
            <w:vAlign w:val="center"/>
          </w:tcPr>
          <w:p w14:paraId="635E02F2">
            <w:pPr>
              <w:adjustRightInd w:val="0"/>
              <w:snapToGrid w:val="0"/>
              <w:spacing w:after="0" w:line="288" w:lineRule="auto"/>
              <w:jc w:val="center"/>
              <w:rPr>
                <w:rFonts w:hint="default" w:ascii="宋体" w:hAnsi="宋体" w:cs="宋体" w:eastAsiaTheme="minorEastAsia"/>
                <w:b/>
                <w:bCs/>
                <w:kern w:val="0"/>
                <w:sz w:val="21"/>
                <w:szCs w:val="21"/>
                <w:lang w:val="en-US" w:eastAsia="zh-CN" w:bidi="ar-SA"/>
              </w:rPr>
            </w:pPr>
            <w:r>
              <w:rPr>
                <w:rFonts w:hint="eastAsia"/>
                <w:b/>
                <w:bCs/>
                <w:kern w:val="0"/>
                <w:sz w:val="21"/>
                <w:szCs w:val="21"/>
              </w:rPr>
              <w:t>1</w:t>
            </w:r>
            <w:r>
              <w:rPr>
                <w:rFonts w:hint="eastAsia"/>
                <w:b/>
                <w:bCs/>
                <w:kern w:val="0"/>
                <w:sz w:val="21"/>
                <w:szCs w:val="21"/>
                <w:lang w:val="en-US" w:eastAsia="zh-CN"/>
              </w:rPr>
              <w:t>8</w:t>
            </w:r>
          </w:p>
        </w:tc>
        <w:tc>
          <w:tcPr>
            <w:tcW w:w="7287" w:type="dxa"/>
            <w:vAlign w:val="center"/>
          </w:tcPr>
          <w:p w14:paraId="25D90092">
            <w:pPr>
              <w:snapToGrid w:val="0"/>
              <w:spacing w:after="0" w:line="288" w:lineRule="auto"/>
              <w:rPr>
                <w:kern w:val="0"/>
                <w:sz w:val="21"/>
                <w:szCs w:val="21"/>
              </w:rPr>
            </w:pPr>
            <w:r>
              <w:rPr>
                <w:rFonts w:hint="eastAsia"/>
                <w:kern w:val="0"/>
                <w:sz w:val="21"/>
                <w:szCs w:val="21"/>
              </w:rPr>
              <w:t>【客观分】</w:t>
            </w:r>
          </w:p>
          <w:p w14:paraId="4D1A21F8">
            <w:pPr>
              <w:snapToGrid w:val="0"/>
              <w:spacing w:after="0" w:line="288" w:lineRule="auto"/>
              <w:rPr>
                <w:kern w:val="0"/>
                <w:sz w:val="21"/>
                <w:szCs w:val="21"/>
              </w:rPr>
            </w:pPr>
            <w:r>
              <w:rPr>
                <w:rFonts w:hint="eastAsia"/>
                <w:kern w:val="0"/>
                <w:sz w:val="21"/>
                <w:szCs w:val="21"/>
              </w:rPr>
              <w:t>不符合（负偏离）技术要求中标注“▲”条款（不可偏离）的响应文件无效，满足或明显优于磋商文件明确的全部技术条款要求的该项得满分；</w:t>
            </w:r>
          </w:p>
          <w:p w14:paraId="542B1A67">
            <w:pPr>
              <w:snapToGrid w:val="0"/>
              <w:spacing w:after="0" w:line="288" w:lineRule="auto"/>
              <w:rPr>
                <w:kern w:val="0"/>
                <w:sz w:val="21"/>
                <w:szCs w:val="21"/>
              </w:rPr>
            </w:pPr>
            <w:r>
              <w:rPr>
                <w:rFonts w:hint="eastAsia"/>
                <w:kern w:val="0"/>
                <w:sz w:val="21"/>
                <w:szCs w:val="21"/>
              </w:rPr>
              <w:t>技术条款低于技术要求（负偏离）的每项扣3分；</w:t>
            </w:r>
          </w:p>
          <w:p w14:paraId="065B1028">
            <w:pPr>
              <w:snapToGrid w:val="0"/>
              <w:spacing w:after="0" w:line="288" w:lineRule="auto"/>
              <w:rPr>
                <w:rFonts w:ascii="宋体" w:hAnsi="宋体" w:eastAsia="宋体" w:cs="宋体"/>
                <w:b/>
                <w:bCs/>
                <w:kern w:val="0"/>
                <w:sz w:val="21"/>
                <w:szCs w:val="21"/>
                <w:lang w:val="en-US" w:eastAsia="zh-CN" w:bidi="ar-SA"/>
              </w:rPr>
            </w:pPr>
            <w:r>
              <w:rPr>
                <w:rFonts w:hint="eastAsia"/>
                <w:kern w:val="0"/>
                <w:sz w:val="21"/>
                <w:szCs w:val="21"/>
              </w:rPr>
              <w:t>负偏离</w:t>
            </w:r>
            <w:r>
              <w:rPr>
                <w:rFonts w:hint="eastAsia"/>
                <w:kern w:val="0"/>
                <w:sz w:val="21"/>
                <w:szCs w:val="21"/>
                <w:lang w:val="en-US" w:eastAsia="zh-CN"/>
              </w:rPr>
              <w:t>7</w:t>
            </w:r>
            <w:r>
              <w:rPr>
                <w:rFonts w:hint="eastAsia"/>
                <w:kern w:val="0"/>
                <w:sz w:val="21"/>
                <w:szCs w:val="21"/>
              </w:rPr>
              <w:t>项及以上的，视为采购人不能接受的附加条件。</w:t>
            </w:r>
          </w:p>
        </w:tc>
      </w:tr>
      <w:tr w14:paraId="63E64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47" w:type="dxa"/>
            <w:vMerge w:val="restart"/>
            <w:vAlign w:val="center"/>
          </w:tcPr>
          <w:p w14:paraId="48EFF2F3">
            <w:pPr>
              <w:adjustRightInd w:val="0"/>
              <w:snapToGrid w:val="0"/>
              <w:spacing w:after="0" w:line="288" w:lineRule="auto"/>
              <w:jc w:val="center"/>
              <w:rPr>
                <w:rFonts w:ascii="宋体" w:hAnsi="宋体" w:eastAsia="宋体" w:cs="宋体"/>
                <w:b/>
                <w:bCs/>
                <w:kern w:val="0"/>
                <w:sz w:val="21"/>
                <w:szCs w:val="21"/>
                <w:highlight w:val="none"/>
                <w:lang w:val="en-US" w:eastAsia="zh-CN" w:bidi="ar-SA"/>
              </w:rPr>
            </w:pPr>
            <w:r>
              <w:rPr>
                <w:rFonts w:hint="eastAsia"/>
                <w:b/>
                <w:bCs/>
                <w:kern w:val="0"/>
                <w:sz w:val="21"/>
                <w:szCs w:val="21"/>
              </w:rPr>
              <w:t>项目实施方案</w:t>
            </w:r>
          </w:p>
        </w:tc>
        <w:tc>
          <w:tcPr>
            <w:tcW w:w="664" w:type="dxa"/>
            <w:vAlign w:val="center"/>
          </w:tcPr>
          <w:p w14:paraId="723DEF9C">
            <w:pPr>
              <w:adjustRightInd w:val="0"/>
              <w:snapToGrid w:val="0"/>
              <w:spacing w:after="0" w:line="288" w:lineRule="auto"/>
              <w:jc w:val="center"/>
              <w:rPr>
                <w:rFonts w:ascii="宋体" w:hAnsi="宋体" w:eastAsia="宋体" w:cs="宋体"/>
                <w:b/>
                <w:bCs/>
                <w:kern w:val="0"/>
                <w:sz w:val="21"/>
                <w:szCs w:val="21"/>
                <w:lang w:val="en-US" w:eastAsia="zh-CN" w:bidi="ar-SA"/>
              </w:rPr>
            </w:pPr>
            <w:r>
              <w:rPr>
                <w:rFonts w:hint="eastAsia"/>
                <w:b/>
                <w:bCs/>
                <w:kern w:val="0"/>
                <w:sz w:val="21"/>
                <w:szCs w:val="21"/>
              </w:rPr>
              <w:t>5</w:t>
            </w:r>
          </w:p>
        </w:tc>
        <w:tc>
          <w:tcPr>
            <w:tcW w:w="7287" w:type="dxa"/>
            <w:vAlign w:val="center"/>
          </w:tcPr>
          <w:p w14:paraId="5E7B2329">
            <w:pPr>
              <w:snapToGrid w:val="0"/>
              <w:spacing w:after="0" w:line="288" w:lineRule="auto"/>
              <w:rPr>
                <w:rFonts w:hint="eastAsia" w:ascii="宋体" w:hAnsi="宋体" w:eastAsia="宋体" w:cs="宋体"/>
                <w:kern w:val="0"/>
                <w:sz w:val="21"/>
                <w:szCs w:val="21"/>
                <w:lang w:val="en-US" w:eastAsia="zh-CN" w:bidi="ar-SA"/>
              </w:rPr>
            </w:pPr>
            <w:r>
              <w:rPr>
                <w:rFonts w:hint="eastAsia"/>
                <w:kern w:val="0"/>
                <w:sz w:val="21"/>
                <w:szCs w:val="21"/>
              </w:rPr>
              <w:t>【主观分】</w:t>
            </w:r>
            <w:r>
              <w:rPr>
                <w:rFonts w:hint="eastAsia"/>
                <w:b/>
                <w:bCs/>
                <w:kern w:val="0"/>
                <w:sz w:val="21"/>
                <w:szCs w:val="21"/>
              </w:rPr>
              <w:t>对于项目需求的理解及重难点分析方案。</w:t>
            </w:r>
            <w:r>
              <w:rPr>
                <w:rFonts w:hint="eastAsia"/>
                <w:kern w:val="0"/>
                <w:sz w:val="21"/>
                <w:szCs w:val="21"/>
              </w:rPr>
              <w:t>方案详细全面、考虑周全、针对性强、针对采购需求及实际特点、有利于采购标的实现及合同履约。（评分范围：5,4,3,2,1,0）</w:t>
            </w:r>
          </w:p>
        </w:tc>
      </w:tr>
      <w:tr w14:paraId="41BE8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47" w:type="dxa"/>
            <w:vMerge w:val="continue"/>
            <w:vAlign w:val="center"/>
          </w:tcPr>
          <w:p w14:paraId="603CD2E9">
            <w:pPr>
              <w:adjustRightInd w:val="0"/>
              <w:snapToGrid w:val="0"/>
              <w:spacing w:line="288" w:lineRule="auto"/>
              <w:jc w:val="center"/>
              <w:rPr>
                <w:b/>
                <w:bCs/>
                <w:kern w:val="0"/>
                <w:sz w:val="21"/>
                <w:szCs w:val="21"/>
              </w:rPr>
            </w:pPr>
          </w:p>
        </w:tc>
        <w:tc>
          <w:tcPr>
            <w:tcW w:w="664" w:type="dxa"/>
            <w:vAlign w:val="center"/>
          </w:tcPr>
          <w:p w14:paraId="0235A38A">
            <w:pPr>
              <w:adjustRightInd w:val="0"/>
              <w:snapToGrid w:val="0"/>
              <w:spacing w:after="0" w:line="288" w:lineRule="auto"/>
              <w:jc w:val="center"/>
              <w:rPr>
                <w:rFonts w:ascii="宋体" w:hAnsi="宋体" w:eastAsia="宋体" w:cs="宋体"/>
                <w:b/>
                <w:bCs/>
                <w:kern w:val="0"/>
                <w:sz w:val="21"/>
                <w:szCs w:val="21"/>
                <w:lang w:val="en-US" w:eastAsia="zh-CN" w:bidi="ar-SA"/>
              </w:rPr>
            </w:pPr>
            <w:r>
              <w:rPr>
                <w:rFonts w:hint="eastAsia"/>
                <w:b/>
                <w:bCs/>
                <w:kern w:val="0"/>
                <w:sz w:val="21"/>
                <w:szCs w:val="21"/>
              </w:rPr>
              <w:t>5</w:t>
            </w:r>
          </w:p>
        </w:tc>
        <w:tc>
          <w:tcPr>
            <w:tcW w:w="7287" w:type="dxa"/>
            <w:vAlign w:val="center"/>
          </w:tcPr>
          <w:p w14:paraId="1EFA6A32">
            <w:pPr>
              <w:adjustRightInd w:val="0"/>
              <w:snapToGrid w:val="0"/>
              <w:spacing w:after="0" w:line="288" w:lineRule="auto"/>
              <w:rPr>
                <w:rFonts w:hint="eastAsia" w:ascii="宋体" w:hAnsi="宋体" w:eastAsia="宋体" w:cs="宋体"/>
                <w:kern w:val="0"/>
                <w:sz w:val="21"/>
                <w:szCs w:val="21"/>
                <w:lang w:val="en-US" w:eastAsia="zh-CN" w:bidi="ar-SA"/>
              </w:rPr>
            </w:pPr>
            <w:r>
              <w:rPr>
                <w:rFonts w:hint="eastAsia"/>
                <w:kern w:val="0"/>
                <w:sz w:val="21"/>
                <w:szCs w:val="21"/>
              </w:rPr>
              <w:t>【主观分】</w:t>
            </w:r>
            <w:r>
              <w:rPr>
                <w:rFonts w:hint="eastAsia"/>
                <w:b/>
                <w:bCs/>
                <w:kern w:val="0"/>
                <w:sz w:val="21"/>
                <w:szCs w:val="21"/>
              </w:rPr>
              <w:t>档案数字化加工整体工作流程、步骤和程序方案措施。</w:t>
            </w:r>
            <w:r>
              <w:rPr>
                <w:rFonts w:hint="eastAsia"/>
                <w:kern w:val="0"/>
                <w:sz w:val="21"/>
                <w:szCs w:val="21"/>
              </w:rPr>
              <w:t>方案详细全面、考虑周全、针对性强、针对采购需求及实际特点、有利于采购标的实现及合同履约。（评分范围：5,4,3,2,1,0）</w:t>
            </w:r>
          </w:p>
        </w:tc>
      </w:tr>
      <w:tr w14:paraId="58D76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47" w:type="dxa"/>
            <w:vMerge w:val="continue"/>
            <w:vAlign w:val="center"/>
          </w:tcPr>
          <w:p w14:paraId="29FFB57B">
            <w:pPr>
              <w:adjustRightInd w:val="0"/>
              <w:snapToGrid w:val="0"/>
              <w:spacing w:line="288" w:lineRule="auto"/>
              <w:jc w:val="center"/>
              <w:rPr>
                <w:b/>
                <w:bCs/>
                <w:kern w:val="0"/>
                <w:sz w:val="21"/>
                <w:szCs w:val="21"/>
              </w:rPr>
            </w:pPr>
          </w:p>
        </w:tc>
        <w:tc>
          <w:tcPr>
            <w:tcW w:w="664" w:type="dxa"/>
            <w:vAlign w:val="center"/>
          </w:tcPr>
          <w:p w14:paraId="0519E05B">
            <w:pPr>
              <w:adjustRightInd w:val="0"/>
              <w:snapToGrid w:val="0"/>
              <w:spacing w:after="0" w:line="288" w:lineRule="auto"/>
              <w:jc w:val="center"/>
              <w:rPr>
                <w:rFonts w:hint="eastAsia" w:ascii="宋体" w:hAnsi="宋体" w:eastAsia="宋体" w:cs="宋体"/>
                <w:b/>
                <w:bCs/>
                <w:kern w:val="0"/>
                <w:sz w:val="21"/>
                <w:szCs w:val="21"/>
                <w:lang w:val="en-US" w:eastAsia="zh-CN" w:bidi="ar-SA"/>
              </w:rPr>
            </w:pPr>
            <w:r>
              <w:rPr>
                <w:rFonts w:hint="eastAsia"/>
                <w:b/>
                <w:bCs/>
                <w:kern w:val="0"/>
                <w:sz w:val="21"/>
                <w:szCs w:val="21"/>
              </w:rPr>
              <w:t>5</w:t>
            </w:r>
          </w:p>
        </w:tc>
        <w:tc>
          <w:tcPr>
            <w:tcW w:w="7287" w:type="dxa"/>
            <w:vAlign w:val="center"/>
          </w:tcPr>
          <w:p w14:paraId="76CFEA98">
            <w:pPr>
              <w:snapToGrid w:val="0"/>
              <w:spacing w:after="0" w:line="288" w:lineRule="auto"/>
              <w:rPr>
                <w:rFonts w:hint="default" w:ascii="宋体" w:hAnsi="宋体" w:eastAsia="宋体" w:cs="宋体"/>
                <w:b/>
                <w:bCs/>
                <w:kern w:val="0"/>
                <w:sz w:val="21"/>
                <w:szCs w:val="21"/>
                <w:lang w:val="en-US" w:eastAsia="zh-CN" w:bidi="ar-SA"/>
              </w:rPr>
            </w:pPr>
            <w:r>
              <w:rPr>
                <w:rFonts w:hint="eastAsia"/>
                <w:kern w:val="0"/>
                <w:sz w:val="21"/>
                <w:szCs w:val="21"/>
              </w:rPr>
              <w:t>【主观分】</w:t>
            </w:r>
            <w:r>
              <w:rPr>
                <w:rFonts w:hint="eastAsia"/>
                <w:b/>
                <w:bCs/>
                <w:kern w:val="0"/>
                <w:sz w:val="21"/>
                <w:szCs w:val="21"/>
              </w:rPr>
              <w:t>组织管理方案，组织管理机构健全、规范性情况。</w:t>
            </w:r>
            <w:r>
              <w:rPr>
                <w:rFonts w:hint="eastAsia"/>
                <w:kern w:val="0"/>
                <w:sz w:val="21"/>
                <w:szCs w:val="21"/>
              </w:rPr>
              <w:t>方案考虑周全、针对性强、管理机构健全规范、有利于采购标的实现及合同履约。（评分范围：5,4,3,2,1,0）</w:t>
            </w:r>
          </w:p>
        </w:tc>
      </w:tr>
      <w:tr w14:paraId="30A01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47" w:type="dxa"/>
            <w:vMerge w:val="continue"/>
            <w:vAlign w:val="center"/>
          </w:tcPr>
          <w:p w14:paraId="1D475CDE">
            <w:pPr>
              <w:adjustRightInd w:val="0"/>
              <w:snapToGrid w:val="0"/>
              <w:spacing w:line="288" w:lineRule="auto"/>
              <w:jc w:val="center"/>
              <w:rPr>
                <w:b/>
                <w:bCs/>
                <w:kern w:val="0"/>
                <w:sz w:val="21"/>
                <w:szCs w:val="21"/>
              </w:rPr>
            </w:pPr>
          </w:p>
        </w:tc>
        <w:tc>
          <w:tcPr>
            <w:tcW w:w="664" w:type="dxa"/>
            <w:vAlign w:val="center"/>
          </w:tcPr>
          <w:p w14:paraId="5EAC0BAF">
            <w:pPr>
              <w:adjustRightInd w:val="0"/>
              <w:snapToGrid w:val="0"/>
              <w:spacing w:after="0" w:line="288" w:lineRule="auto"/>
              <w:jc w:val="center"/>
              <w:rPr>
                <w:rFonts w:hint="eastAsia" w:ascii="宋体" w:hAnsi="宋体" w:eastAsia="宋体" w:cs="宋体"/>
                <w:b/>
                <w:bCs/>
                <w:kern w:val="0"/>
                <w:sz w:val="21"/>
                <w:szCs w:val="21"/>
                <w:lang w:val="en-US" w:eastAsia="zh-CN" w:bidi="ar-SA"/>
              </w:rPr>
            </w:pPr>
            <w:r>
              <w:rPr>
                <w:rFonts w:hint="eastAsia"/>
                <w:b/>
                <w:bCs/>
                <w:kern w:val="0"/>
                <w:sz w:val="21"/>
                <w:szCs w:val="21"/>
              </w:rPr>
              <w:t>5</w:t>
            </w:r>
          </w:p>
        </w:tc>
        <w:tc>
          <w:tcPr>
            <w:tcW w:w="7287" w:type="dxa"/>
            <w:vAlign w:val="center"/>
          </w:tcPr>
          <w:p w14:paraId="11AEFBD4">
            <w:pPr>
              <w:snapToGrid w:val="0"/>
              <w:spacing w:after="0" w:line="288" w:lineRule="auto"/>
              <w:rPr>
                <w:rFonts w:hint="eastAsia" w:ascii="宋体" w:hAnsi="宋体" w:eastAsia="宋体" w:cs="宋体"/>
                <w:kern w:val="0"/>
                <w:sz w:val="21"/>
                <w:szCs w:val="21"/>
                <w:lang w:val="en-US" w:eastAsia="zh-CN" w:bidi="ar-SA"/>
              </w:rPr>
            </w:pPr>
            <w:r>
              <w:rPr>
                <w:rFonts w:hint="eastAsia"/>
                <w:kern w:val="0"/>
                <w:sz w:val="21"/>
                <w:szCs w:val="21"/>
              </w:rPr>
              <w:t>【主观分】</w:t>
            </w:r>
            <w:r>
              <w:rPr>
                <w:rFonts w:hint="eastAsia"/>
                <w:b/>
                <w:bCs/>
                <w:kern w:val="0"/>
                <w:sz w:val="21"/>
                <w:szCs w:val="21"/>
              </w:rPr>
              <w:t>档案整理方案：</w:t>
            </w:r>
            <w:r>
              <w:rPr>
                <w:rFonts w:hint="eastAsia"/>
                <w:kern w:val="0"/>
                <w:sz w:val="21"/>
                <w:szCs w:val="21"/>
              </w:rPr>
              <w:t>包括详细的干部档案整理、排序、编目、技术加工、装订、验收各方面流程合理规范，考虑周全、针对性强、有利于采购标的实现及合同履约。（评分范围：5,4,3,2,1,0）</w:t>
            </w:r>
          </w:p>
        </w:tc>
      </w:tr>
      <w:tr w14:paraId="013BF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47" w:type="dxa"/>
            <w:vMerge w:val="continue"/>
            <w:vAlign w:val="center"/>
          </w:tcPr>
          <w:p w14:paraId="5B2B1ED8">
            <w:pPr>
              <w:adjustRightInd w:val="0"/>
              <w:snapToGrid w:val="0"/>
              <w:spacing w:line="288" w:lineRule="auto"/>
              <w:jc w:val="center"/>
              <w:rPr>
                <w:b/>
                <w:bCs/>
                <w:kern w:val="0"/>
                <w:sz w:val="21"/>
                <w:szCs w:val="21"/>
              </w:rPr>
            </w:pPr>
          </w:p>
        </w:tc>
        <w:tc>
          <w:tcPr>
            <w:tcW w:w="664" w:type="dxa"/>
            <w:vAlign w:val="center"/>
          </w:tcPr>
          <w:p w14:paraId="63106B58">
            <w:pPr>
              <w:adjustRightInd w:val="0"/>
              <w:snapToGrid w:val="0"/>
              <w:spacing w:after="0" w:line="288" w:lineRule="auto"/>
              <w:jc w:val="center"/>
              <w:rPr>
                <w:rFonts w:hint="eastAsia" w:ascii="宋体" w:hAnsi="宋体" w:eastAsia="宋体" w:cs="宋体"/>
                <w:b/>
                <w:bCs/>
                <w:kern w:val="0"/>
                <w:sz w:val="21"/>
                <w:szCs w:val="21"/>
                <w:lang w:val="en-US" w:eastAsia="zh-CN" w:bidi="ar-SA"/>
              </w:rPr>
            </w:pPr>
            <w:r>
              <w:rPr>
                <w:rFonts w:hint="eastAsia"/>
                <w:b/>
                <w:bCs/>
                <w:kern w:val="0"/>
                <w:sz w:val="21"/>
                <w:szCs w:val="21"/>
              </w:rPr>
              <w:t>5</w:t>
            </w:r>
          </w:p>
        </w:tc>
        <w:tc>
          <w:tcPr>
            <w:tcW w:w="7287" w:type="dxa"/>
            <w:vAlign w:val="center"/>
          </w:tcPr>
          <w:p w14:paraId="4B3EBC00">
            <w:pPr>
              <w:snapToGrid w:val="0"/>
              <w:spacing w:after="0" w:line="288" w:lineRule="auto"/>
              <w:rPr>
                <w:rFonts w:hint="eastAsia" w:ascii="宋体" w:hAnsi="宋体" w:eastAsia="宋体" w:cs="宋体"/>
                <w:kern w:val="0"/>
                <w:sz w:val="21"/>
                <w:szCs w:val="21"/>
                <w:lang w:val="en-US" w:eastAsia="zh-CN" w:bidi="ar-SA"/>
              </w:rPr>
            </w:pPr>
            <w:r>
              <w:rPr>
                <w:rFonts w:hint="eastAsia"/>
                <w:kern w:val="0"/>
                <w:sz w:val="21"/>
                <w:szCs w:val="21"/>
              </w:rPr>
              <w:t>【主观分】</w:t>
            </w:r>
            <w:r>
              <w:rPr>
                <w:rFonts w:hint="eastAsia"/>
                <w:b/>
                <w:bCs/>
                <w:kern w:val="0"/>
                <w:sz w:val="21"/>
                <w:szCs w:val="21"/>
              </w:rPr>
              <w:t>档案数字化加工技术方案。</w:t>
            </w:r>
            <w:r>
              <w:rPr>
                <w:rFonts w:hint="eastAsia"/>
                <w:kern w:val="0"/>
                <w:sz w:val="21"/>
                <w:szCs w:val="21"/>
              </w:rPr>
              <w:t>包括详细的加工流程整体设计、档案数字化前处理对策，图像采集、数据收集、批量挂接、统计分析整理流程合理，科学完整，思路清晰等内容。（评分范围：5,4,3,2,1,0）</w:t>
            </w:r>
          </w:p>
        </w:tc>
      </w:tr>
      <w:tr w14:paraId="01EBC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47" w:type="dxa"/>
            <w:vMerge w:val="continue"/>
            <w:vAlign w:val="center"/>
          </w:tcPr>
          <w:p w14:paraId="6954BAB9">
            <w:pPr>
              <w:adjustRightInd w:val="0"/>
              <w:snapToGrid w:val="0"/>
              <w:spacing w:line="288" w:lineRule="auto"/>
              <w:jc w:val="center"/>
              <w:rPr>
                <w:b/>
                <w:bCs/>
                <w:kern w:val="0"/>
                <w:sz w:val="21"/>
                <w:szCs w:val="21"/>
              </w:rPr>
            </w:pPr>
          </w:p>
        </w:tc>
        <w:tc>
          <w:tcPr>
            <w:tcW w:w="664" w:type="dxa"/>
            <w:vAlign w:val="center"/>
          </w:tcPr>
          <w:p w14:paraId="552CA20C">
            <w:pPr>
              <w:adjustRightInd w:val="0"/>
              <w:snapToGrid w:val="0"/>
              <w:spacing w:after="0" w:line="288" w:lineRule="auto"/>
              <w:jc w:val="center"/>
              <w:rPr>
                <w:rFonts w:ascii="宋体" w:hAnsi="宋体" w:eastAsia="宋体" w:cs="宋体"/>
                <w:b/>
                <w:bCs/>
                <w:kern w:val="0"/>
                <w:sz w:val="21"/>
                <w:szCs w:val="21"/>
                <w:lang w:val="en-US" w:eastAsia="zh-CN" w:bidi="ar-SA"/>
              </w:rPr>
            </w:pPr>
            <w:r>
              <w:rPr>
                <w:rFonts w:hint="eastAsia"/>
                <w:b/>
                <w:bCs/>
                <w:kern w:val="0"/>
                <w:sz w:val="21"/>
                <w:szCs w:val="21"/>
              </w:rPr>
              <w:t>5</w:t>
            </w:r>
          </w:p>
        </w:tc>
        <w:tc>
          <w:tcPr>
            <w:tcW w:w="7287" w:type="dxa"/>
            <w:vAlign w:val="center"/>
          </w:tcPr>
          <w:p w14:paraId="4855AF99">
            <w:pPr>
              <w:adjustRightInd w:val="0"/>
              <w:snapToGrid w:val="0"/>
              <w:spacing w:after="0" w:line="288" w:lineRule="auto"/>
              <w:rPr>
                <w:rFonts w:ascii="宋体" w:hAnsi="宋体" w:eastAsia="宋体" w:cs="宋体"/>
                <w:kern w:val="0"/>
                <w:sz w:val="21"/>
                <w:szCs w:val="21"/>
                <w:lang w:val="en-US" w:eastAsia="zh-CN" w:bidi="ar-SA"/>
              </w:rPr>
            </w:pPr>
            <w:r>
              <w:rPr>
                <w:rFonts w:hint="eastAsia"/>
                <w:kern w:val="0"/>
                <w:sz w:val="21"/>
                <w:szCs w:val="21"/>
              </w:rPr>
              <w:t>【主观分】</w:t>
            </w:r>
            <w:r>
              <w:rPr>
                <w:rFonts w:hint="eastAsia"/>
                <w:bCs/>
                <w:spacing w:val="-6"/>
                <w:kern w:val="0"/>
                <w:sz w:val="21"/>
                <w:szCs w:val="21"/>
              </w:rPr>
              <w:t>提供的</w:t>
            </w:r>
            <w:r>
              <w:rPr>
                <w:rFonts w:hint="eastAsia"/>
                <w:b/>
                <w:spacing w:val="-6"/>
                <w:kern w:val="0"/>
                <w:sz w:val="21"/>
                <w:szCs w:val="21"/>
              </w:rPr>
              <w:t>档案原件保护措施</w:t>
            </w:r>
            <w:r>
              <w:rPr>
                <w:rFonts w:hint="eastAsia"/>
                <w:bCs/>
                <w:kern w:val="0"/>
                <w:sz w:val="21"/>
                <w:szCs w:val="21"/>
              </w:rPr>
              <w:t>在保护档案原件，使档案在扫描加工过程中少受损害方面的方案情况。</w:t>
            </w:r>
            <w:r>
              <w:rPr>
                <w:rFonts w:hint="eastAsia"/>
                <w:kern w:val="0"/>
                <w:sz w:val="21"/>
                <w:szCs w:val="21"/>
              </w:rPr>
              <w:t>方案措施详细全面，考虑周全、针对性强、针对采购需求及实际特点、有利于采购标的实现及合同履约。（评分范围：5,4,3,2,1,0）</w:t>
            </w:r>
          </w:p>
        </w:tc>
      </w:tr>
      <w:tr w14:paraId="486B7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47" w:type="dxa"/>
            <w:vMerge w:val="continue"/>
            <w:vAlign w:val="center"/>
          </w:tcPr>
          <w:p w14:paraId="0F41C521">
            <w:pPr>
              <w:adjustRightInd w:val="0"/>
              <w:snapToGrid w:val="0"/>
              <w:spacing w:line="288" w:lineRule="auto"/>
              <w:jc w:val="center"/>
              <w:rPr>
                <w:b/>
                <w:bCs/>
                <w:kern w:val="0"/>
                <w:sz w:val="21"/>
                <w:szCs w:val="21"/>
              </w:rPr>
            </w:pPr>
          </w:p>
        </w:tc>
        <w:tc>
          <w:tcPr>
            <w:tcW w:w="664" w:type="dxa"/>
            <w:vAlign w:val="center"/>
          </w:tcPr>
          <w:p w14:paraId="5C665425">
            <w:pPr>
              <w:adjustRightInd w:val="0"/>
              <w:snapToGrid w:val="0"/>
              <w:spacing w:after="0" w:line="288" w:lineRule="auto"/>
              <w:jc w:val="center"/>
              <w:rPr>
                <w:rFonts w:ascii="宋体" w:hAnsi="宋体" w:eastAsia="宋体" w:cs="宋体"/>
                <w:b/>
                <w:bCs/>
                <w:kern w:val="0"/>
                <w:sz w:val="21"/>
                <w:szCs w:val="21"/>
                <w:lang w:val="en-US" w:eastAsia="zh-CN" w:bidi="ar-SA"/>
              </w:rPr>
            </w:pPr>
            <w:r>
              <w:rPr>
                <w:rFonts w:hint="eastAsia"/>
                <w:b/>
                <w:bCs/>
                <w:kern w:val="0"/>
                <w:sz w:val="21"/>
                <w:szCs w:val="21"/>
              </w:rPr>
              <w:t>5</w:t>
            </w:r>
          </w:p>
        </w:tc>
        <w:tc>
          <w:tcPr>
            <w:tcW w:w="7287" w:type="dxa"/>
            <w:vAlign w:val="center"/>
          </w:tcPr>
          <w:p w14:paraId="17A6A760">
            <w:pPr>
              <w:snapToGrid w:val="0"/>
              <w:spacing w:after="0" w:line="288" w:lineRule="auto"/>
              <w:rPr>
                <w:rFonts w:ascii="宋体" w:hAnsi="宋体" w:eastAsia="宋体" w:cs="宋体"/>
                <w:kern w:val="0"/>
                <w:sz w:val="21"/>
                <w:szCs w:val="21"/>
                <w:lang w:val="en-US" w:eastAsia="zh-CN" w:bidi="ar-SA"/>
              </w:rPr>
            </w:pPr>
            <w:r>
              <w:rPr>
                <w:rFonts w:hint="eastAsia"/>
                <w:kern w:val="0"/>
                <w:sz w:val="21"/>
                <w:szCs w:val="21"/>
              </w:rPr>
              <w:t>【主观分】提供详细的</w:t>
            </w:r>
            <w:r>
              <w:rPr>
                <w:rFonts w:hint="eastAsia"/>
                <w:b/>
                <w:bCs/>
                <w:kern w:val="0"/>
                <w:sz w:val="21"/>
                <w:szCs w:val="21"/>
              </w:rPr>
              <w:t>项目实施进度安排</w:t>
            </w:r>
            <w:r>
              <w:rPr>
                <w:rFonts w:hint="eastAsia"/>
                <w:kern w:val="0"/>
                <w:sz w:val="21"/>
                <w:szCs w:val="21"/>
              </w:rPr>
              <w:t>，确保满足采购项目时间要求。方案详细全面，考虑周全、针对性强、针对采购需求及实际特点、有利于采购标的实现及合同履约。（评分范围：5,4,3,2,1,0）</w:t>
            </w:r>
          </w:p>
        </w:tc>
      </w:tr>
      <w:tr w14:paraId="0551B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47" w:type="dxa"/>
            <w:vMerge w:val="continue"/>
            <w:vAlign w:val="center"/>
          </w:tcPr>
          <w:p w14:paraId="1B72AA2E">
            <w:pPr>
              <w:adjustRightInd w:val="0"/>
              <w:snapToGrid w:val="0"/>
              <w:spacing w:line="288" w:lineRule="auto"/>
              <w:jc w:val="center"/>
              <w:rPr>
                <w:b/>
                <w:bCs/>
                <w:kern w:val="0"/>
                <w:sz w:val="21"/>
                <w:szCs w:val="21"/>
              </w:rPr>
            </w:pPr>
          </w:p>
        </w:tc>
        <w:tc>
          <w:tcPr>
            <w:tcW w:w="664" w:type="dxa"/>
            <w:vAlign w:val="center"/>
          </w:tcPr>
          <w:p w14:paraId="090EB42C">
            <w:pPr>
              <w:adjustRightInd w:val="0"/>
              <w:snapToGrid w:val="0"/>
              <w:spacing w:after="0" w:line="288" w:lineRule="auto"/>
              <w:jc w:val="center"/>
              <w:rPr>
                <w:rFonts w:ascii="宋体" w:hAnsi="宋体" w:eastAsia="宋体" w:cs="宋体"/>
                <w:b/>
                <w:bCs/>
                <w:kern w:val="0"/>
                <w:sz w:val="21"/>
                <w:szCs w:val="21"/>
                <w:lang w:val="en-US" w:eastAsia="zh-CN" w:bidi="ar-SA"/>
              </w:rPr>
            </w:pPr>
            <w:r>
              <w:rPr>
                <w:rFonts w:hint="eastAsia"/>
                <w:b/>
                <w:bCs/>
                <w:kern w:val="0"/>
                <w:sz w:val="21"/>
                <w:szCs w:val="21"/>
              </w:rPr>
              <w:t>5</w:t>
            </w:r>
          </w:p>
        </w:tc>
        <w:tc>
          <w:tcPr>
            <w:tcW w:w="7287" w:type="dxa"/>
            <w:vAlign w:val="center"/>
          </w:tcPr>
          <w:p w14:paraId="1ABDCEBE">
            <w:pPr>
              <w:snapToGrid w:val="0"/>
              <w:spacing w:after="0" w:line="288" w:lineRule="auto"/>
              <w:rPr>
                <w:rFonts w:hint="eastAsia" w:ascii="宋体" w:hAnsi="宋体" w:eastAsia="宋体" w:cs="宋体"/>
                <w:kern w:val="0"/>
                <w:sz w:val="21"/>
                <w:szCs w:val="21"/>
                <w:lang w:val="en-US" w:eastAsia="zh-CN" w:bidi="ar-SA"/>
              </w:rPr>
            </w:pPr>
            <w:r>
              <w:rPr>
                <w:rFonts w:hint="eastAsia"/>
                <w:kern w:val="0"/>
                <w:sz w:val="21"/>
                <w:szCs w:val="21"/>
              </w:rPr>
              <w:t>【主观分】</w:t>
            </w:r>
            <w:r>
              <w:rPr>
                <w:rFonts w:hint="eastAsia"/>
                <w:b/>
                <w:bCs/>
                <w:kern w:val="0"/>
                <w:sz w:val="21"/>
                <w:szCs w:val="21"/>
              </w:rPr>
              <w:t>应急服务方案。</w:t>
            </w:r>
            <w:r>
              <w:rPr>
                <w:rFonts w:hint="eastAsia"/>
                <w:kern w:val="0"/>
                <w:sz w:val="21"/>
                <w:szCs w:val="21"/>
              </w:rPr>
              <w:t>方案详细全面，考虑周全、针对性强、针对采购需求及实际特点、有利于采购标的实现及合同履约。（评分范围：5,4,3,2,1,0）</w:t>
            </w:r>
          </w:p>
        </w:tc>
      </w:tr>
      <w:tr w14:paraId="00AF9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47" w:type="dxa"/>
            <w:vAlign w:val="center"/>
          </w:tcPr>
          <w:p w14:paraId="5E9FCCC9">
            <w:pPr>
              <w:adjustRightInd w:val="0"/>
              <w:snapToGrid w:val="0"/>
              <w:spacing w:after="0" w:line="288" w:lineRule="auto"/>
              <w:jc w:val="center"/>
              <w:rPr>
                <w:rFonts w:hint="default" w:ascii="宋体" w:hAnsi="宋体" w:eastAsia="宋体" w:cs="宋体"/>
                <w:b/>
                <w:bCs/>
                <w:kern w:val="0"/>
                <w:sz w:val="21"/>
                <w:szCs w:val="21"/>
                <w:lang w:val="en-US" w:eastAsia="zh-CN" w:bidi="ar-SA"/>
              </w:rPr>
            </w:pPr>
            <w:r>
              <w:rPr>
                <w:rFonts w:hint="eastAsia"/>
                <w:b/>
                <w:bCs/>
                <w:kern w:val="0"/>
                <w:sz w:val="21"/>
                <w:szCs w:val="21"/>
              </w:rPr>
              <w:t>培训方案</w:t>
            </w:r>
          </w:p>
        </w:tc>
        <w:tc>
          <w:tcPr>
            <w:tcW w:w="664" w:type="dxa"/>
            <w:vAlign w:val="center"/>
          </w:tcPr>
          <w:p w14:paraId="53D9244D">
            <w:pPr>
              <w:adjustRightInd w:val="0"/>
              <w:snapToGrid w:val="0"/>
              <w:spacing w:after="0" w:line="288" w:lineRule="auto"/>
              <w:jc w:val="center"/>
              <w:rPr>
                <w:rFonts w:hint="eastAsia" w:ascii="宋体" w:hAnsi="宋体" w:eastAsia="宋体" w:cs="宋体"/>
                <w:b/>
                <w:bCs/>
                <w:kern w:val="0"/>
                <w:sz w:val="21"/>
                <w:szCs w:val="21"/>
                <w:lang w:val="en-US" w:eastAsia="zh-CN" w:bidi="ar-SA"/>
              </w:rPr>
            </w:pPr>
            <w:r>
              <w:rPr>
                <w:rFonts w:hint="eastAsia"/>
                <w:b/>
                <w:bCs/>
                <w:kern w:val="0"/>
                <w:sz w:val="21"/>
                <w:szCs w:val="21"/>
              </w:rPr>
              <w:t>5</w:t>
            </w:r>
          </w:p>
        </w:tc>
        <w:tc>
          <w:tcPr>
            <w:tcW w:w="7287" w:type="dxa"/>
            <w:vAlign w:val="center"/>
          </w:tcPr>
          <w:p w14:paraId="76E9250E">
            <w:pPr>
              <w:pStyle w:val="13"/>
              <w:snapToGrid w:val="0"/>
              <w:spacing w:line="288" w:lineRule="auto"/>
              <w:ind w:firstLine="0" w:firstLineChars="0"/>
              <w:rPr>
                <w:rFonts w:ascii="宋体" w:hAnsi="宋体" w:eastAsia="宋体" w:cs="宋体"/>
                <w:spacing w:val="-4"/>
                <w:kern w:val="0"/>
                <w:sz w:val="21"/>
                <w:szCs w:val="21"/>
                <w:lang w:val="en-US" w:eastAsia="zh-CN" w:bidi="ar-SA"/>
              </w:rPr>
            </w:pPr>
            <w:r>
              <w:rPr>
                <w:rFonts w:hint="eastAsia" w:hAnsi="宋体" w:cs="宋体"/>
                <w:kern w:val="0"/>
                <w:sz w:val="21"/>
                <w:szCs w:val="21"/>
              </w:rPr>
              <w:t>【主观分】根据投标人对本项目制定项目人员及用户人员培训方案，方案目标明确、内容详细、整体条理清晰、可执行性强。（评分范围：</w:t>
            </w:r>
            <w:r>
              <w:rPr>
                <w:kern w:val="0"/>
                <w:sz w:val="21"/>
                <w:szCs w:val="21"/>
              </w:rPr>
              <w:t>5,4,3,2,1,0</w:t>
            </w:r>
            <w:r>
              <w:rPr>
                <w:rFonts w:hint="eastAsia" w:hAnsi="宋体" w:cs="宋体"/>
                <w:kern w:val="0"/>
                <w:sz w:val="21"/>
                <w:szCs w:val="21"/>
              </w:rPr>
              <w:t>）</w:t>
            </w:r>
          </w:p>
        </w:tc>
      </w:tr>
      <w:tr w14:paraId="46189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47" w:type="dxa"/>
            <w:vAlign w:val="center"/>
          </w:tcPr>
          <w:p w14:paraId="7DC44CE6">
            <w:pPr>
              <w:adjustRightInd w:val="0"/>
              <w:snapToGrid w:val="0"/>
              <w:spacing w:after="0" w:line="288" w:lineRule="auto"/>
              <w:jc w:val="center"/>
              <w:rPr>
                <w:rFonts w:ascii="宋体" w:hAnsi="宋体" w:eastAsia="宋体" w:cs="宋体"/>
                <w:b/>
                <w:bCs/>
                <w:kern w:val="0"/>
                <w:sz w:val="21"/>
                <w:szCs w:val="21"/>
                <w:lang w:val="en-US" w:eastAsia="zh-CN" w:bidi="ar-SA"/>
              </w:rPr>
            </w:pPr>
            <w:r>
              <w:rPr>
                <w:rFonts w:hint="eastAsia"/>
                <w:b/>
                <w:bCs/>
                <w:kern w:val="0"/>
                <w:sz w:val="21"/>
                <w:szCs w:val="21"/>
              </w:rPr>
              <w:t>安全及保密控制</w:t>
            </w:r>
          </w:p>
        </w:tc>
        <w:tc>
          <w:tcPr>
            <w:tcW w:w="664" w:type="dxa"/>
            <w:vAlign w:val="center"/>
          </w:tcPr>
          <w:p w14:paraId="059829EB">
            <w:pPr>
              <w:adjustRightInd w:val="0"/>
              <w:snapToGrid w:val="0"/>
              <w:spacing w:after="0" w:line="288" w:lineRule="auto"/>
              <w:jc w:val="center"/>
              <w:rPr>
                <w:rFonts w:hint="eastAsia" w:ascii="宋体" w:hAnsi="宋体" w:eastAsia="宋体" w:cs="宋体"/>
                <w:b/>
                <w:bCs/>
                <w:kern w:val="0"/>
                <w:sz w:val="21"/>
                <w:szCs w:val="21"/>
                <w:lang w:val="en-US" w:eastAsia="zh-CN" w:bidi="ar-SA"/>
              </w:rPr>
            </w:pPr>
            <w:r>
              <w:rPr>
                <w:rFonts w:hint="eastAsia"/>
                <w:b/>
                <w:bCs/>
                <w:kern w:val="0"/>
                <w:sz w:val="21"/>
                <w:szCs w:val="21"/>
              </w:rPr>
              <w:t>5</w:t>
            </w:r>
          </w:p>
        </w:tc>
        <w:tc>
          <w:tcPr>
            <w:tcW w:w="7287" w:type="dxa"/>
            <w:vAlign w:val="center"/>
          </w:tcPr>
          <w:p w14:paraId="23BF6C52">
            <w:pPr>
              <w:snapToGrid w:val="0"/>
              <w:spacing w:after="0" w:line="288" w:lineRule="auto"/>
              <w:rPr>
                <w:rFonts w:hint="eastAsia" w:ascii="宋体" w:hAnsi="宋体" w:eastAsia="宋体" w:cs="宋体"/>
                <w:kern w:val="0"/>
                <w:sz w:val="21"/>
                <w:szCs w:val="21"/>
                <w:lang w:val="en-US" w:eastAsia="zh-CN" w:bidi="ar-SA"/>
              </w:rPr>
            </w:pPr>
            <w:r>
              <w:rPr>
                <w:rFonts w:hint="eastAsia"/>
                <w:kern w:val="0"/>
                <w:sz w:val="21"/>
                <w:szCs w:val="21"/>
              </w:rPr>
              <w:t>【主观分】根据投标人对本项目制定安全及保密措施方案、档案安全管理措施等情况。安全及保密措施方案切实可行、管理制度成熟规范、针对采购需求及实际特点、有利于采购标的实现及合同履约。（评分范围：</w:t>
            </w:r>
            <w:r>
              <w:rPr>
                <w:kern w:val="0"/>
                <w:sz w:val="21"/>
                <w:szCs w:val="21"/>
              </w:rPr>
              <w:t>5,4,3,2,1,0</w:t>
            </w:r>
            <w:r>
              <w:rPr>
                <w:rFonts w:hint="eastAsia"/>
                <w:kern w:val="0"/>
                <w:sz w:val="21"/>
                <w:szCs w:val="21"/>
              </w:rPr>
              <w:t>）</w:t>
            </w:r>
          </w:p>
        </w:tc>
      </w:tr>
      <w:tr w14:paraId="55A30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7" w:type="dxa"/>
            <w:vMerge w:val="restart"/>
            <w:vAlign w:val="center"/>
          </w:tcPr>
          <w:p w14:paraId="6476C458">
            <w:pPr>
              <w:adjustRightInd w:val="0"/>
              <w:snapToGrid w:val="0"/>
              <w:spacing w:after="0" w:line="288" w:lineRule="auto"/>
              <w:jc w:val="center"/>
              <w:rPr>
                <w:rFonts w:ascii="宋体" w:hAnsi="宋体" w:eastAsia="宋体" w:cs="宋体"/>
                <w:b/>
                <w:bCs/>
                <w:kern w:val="0"/>
                <w:sz w:val="21"/>
                <w:szCs w:val="21"/>
                <w:highlight w:val="none"/>
                <w:lang w:val="en-US" w:eastAsia="zh-CN" w:bidi="ar-SA"/>
              </w:rPr>
            </w:pPr>
            <w:r>
              <w:rPr>
                <w:rFonts w:hint="eastAsia"/>
                <w:b/>
                <w:bCs/>
                <w:kern w:val="0"/>
                <w:sz w:val="21"/>
                <w:szCs w:val="21"/>
              </w:rPr>
              <w:t>项目组人员</w:t>
            </w:r>
          </w:p>
        </w:tc>
        <w:tc>
          <w:tcPr>
            <w:tcW w:w="664" w:type="dxa"/>
            <w:vAlign w:val="center"/>
          </w:tcPr>
          <w:p w14:paraId="77733DBF">
            <w:pPr>
              <w:adjustRightInd w:val="0"/>
              <w:snapToGrid w:val="0"/>
              <w:spacing w:after="0" w:line="288" w:lineRule="auto"/>
              <w:jc w:val="center"/>
              <w:rPr>
                <w:rFonts w:hint="eastAsia" w:ascii="宋体" w:hAnsi="宋体" w:eastAsia="宋体" w:cs="宋体"/>
                <w:b/>
                <w:bCs/>
                <w:kern w:val="0"/>
                <w:sz w:val="21"/>
                <w:szCs w:val="21"/>
                <w:lang w:val="en-US" w:eastAsia="zh-CN" w:bidi="ar-SA"/>
              </w:rPr>
            </w:pPr>
            <w:r>
              <w:rPr>
                <w:rFonts w:hint="eastAsia"/>
                <w:b/>
                <w:bCs/>
                <w:kern w:val="0"/>
                <w:sz w:val="21"/>
                <w:szCs w:val="21"/>
              </w:rPr>
              <w:t>5</w:t>
            </w:r>
          </w:p>
        </w:tc>
        <w:tc>
          <w:tcPr>
            <w:tcW w:w="7287" w:type="dxa"/>
            <w:vAlign w:val="center"/>
          </w:tcPr>
          <w:p w14:paraId="411F385E">
            <w:pPr>
              <w:snapToGrid w:val="0"/>
              <w:spacing w:after="0" w:line="288" w:lineRule="auto"/>
              <w:rPr>
                <w:rFonts w:hint="eastAsia" w:ascii="宋体" w:hAnsi="宋体" w:eastAsia="宋体" w:cs="宋体"/>
                <w:kern w:val="0"/>
                <w:sz w:val="21"/>
                <w:szCs w:val="21"/>
                <w:lang w:val="en-US" w:eastAsia="zh-CN" w:bidi="ar-SA"/>
              </w:rPr>
            </w:pPr>
            <w:r>
              <w:rPr>
                <w:rFonts w:hint="eastAsia"/>
                <w:kern w:val="0"/>
                <w:sz w:val="21"/>
                <w:szCs w:val="21"/>
              </w:rPr>
              <w:t>【主观分】</w:t>
            </w:r>
            <w:r>
              <w:rPr>
                <w:rFonts w:hint="eastAsia"/>
                <w:b w:val="0"/>
                <w:bCs w:val="0"/>
                <w:kern w:val="0"/>
                <w:sz w:val="21"/>
                <w:szCs w:val="21"/>
              </w:rPr>
              <w:t>拟派工作人员组织结构全面</w:t>
            </w:r>
            <w:r>
              <w:rPr>
                <w:rFonts w:hint="eastAsia"/>
                <w:b w:val="0"/>
                <w:bCs w:val="0"/>
                <w:kern w:val="0"/>
                <w:sz w:val="21"/>
                <w:szCs w:val="21"/>
                <w:lang w:eastAsia="zh-CN"/>
              </w:rPr>
              <w:t>、</w:t>
            </w:r>
            <w:r>
              <w:rPr>
                <w:rFonts w:hint="eastAsia"/>
                <w:b w:val="0"/>
                <w:bCs w:val="0"/>
                <w:kern w:val="0"/>
                <w:sz w:val="21"/>
                <w:szCs w:val="21"/>
                <w:lang w:val="en-US" w:eastAsia="zh-CN"/>
              </w:rPr>
              <w:t>数量充足、</w:t>
            </w:r>
            <w:r>
              <w:rPr>
                <w:rFonts w:hint="eastAsia"/>
                <w:b w:val="0"/>
                <w:bCs w:val="0"/>
                <w:kern w:val="0"/>
                <w:sz w:val="21"/>
                <w:szCs w:val="21"/>
              </w:rPr>
              <w:t>配置方案科学合理</w:t>
            </w:r>
            <w:r>
              <w:rPr>
                <w:rFonts w:hint="eastAsia"/>
                <w:b w:val="0"/>
                <w:bCs w:val="0"/>
                <w:kern w:val="0"/>
                <w:sz w:val="21"/>
                <w:szCs w:val="21"/>
                <w:lang w:val="en-US" w:eastAsia="zh-CN"/>
              </w:rPr>
              <w:t>人员同类经验丰富。</w:t>
            </w:r>
            <w:r>
              <w:rPr>
                <w:rFonts w:hint="eastAsia"/>
                <w:kern w:val="0"/>
                <w:sz w:val="21"/>
                <w:szCs w:val="21"/>
              </w:rPr>
              <w:t>（需提供</w:t>
            </w:r>
            <w:r>
              <w:rPr>
                <w:rFonts w:hint="eastAsia"/>
                <w:kern w:val="0"/>
                <w:sz w:val="21"/>
                <w:szCs w:val="21"/>
                <w:lang w:val="en-US" w:eastAsia="zh-CN"/>
              </w:rPr>
              <w:t>投标截止前</w:t>
            </w:r>
            <w:r>
              <w:rPr>
                <w:rFonts w:hint="eastAsia"/>
                <w:kern w:val="0"/>
                <w:sz w:val="21"/>
                <w:szCs w:val="21"/>
              </w:rPr>
              <w:t>近3个月</w:t>
            </w:r>
            <w:r>
              <w:rPr>
                <w:rFonts w:hint="eastAsia"/>
                <w:kern w:val="0"/>
                <w:sz w:val="21"/>
                <w:szCs w:val="21"/>
                <w:lang w:val="en-US" w:eastAsia="zh-CN"/>
              </w:rPr>
              <w:t>内任意一月</w:t>
            </w:r>
            <w:r>
              <w:rPr>
                <w:rFonts w:hint="eastAsia"/>
                <w:kern w:val="0"/>
                <w:sz w:val="21"/>
                <w:szCs w:val="21"/>
              </w:rPr>
              <w:t>供应商本单位为项目组团队人员缴纳社保的证明材料，不提供不得分）（评分范围：5,4,3,2,1,0）</w:t>
            </w:r>
          </w:p>
        </w:tc>
      </w:tr>
      <w:tr w14:paraId="134A1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47" w:type="dxa"/>
            <w:vMerge w:val="continue"/>
            <w:vAlign w:val="center"/>
          </w:tcPr>
          <w:p w14:paraId="5C391864">
            <w:pPr>
              <w:keepNext w:val="0"/>
              <w:keepLines w:val="0"/>
              <w:pageBreakBefore w:val="0"/>
              <w:widowControl w:val="0"/>
              <w:kinsoku/>
              <w:wordWrap/>
              <w:overflowPunct/>
              <w:topLinePunct w:val="0"/>
              <w:bidi w:val="0"/>
              <w:adjustRightInd w:val="0"/>
              <w:snapToGrid w:val="0"/>
              <w:spacing w:line="288" w:lineRule="auto"/>
              <w:jc w:val="center"/>
              <w:textAlignment w:val="auto"/>
              <w:rPr>
                <w:rFonts w:ascii="宋体" w:hAnsi="宋体" w:eastAsia="宋体" w:cs="宋体"/>
                <w:b/>
                <w:bCs/>
                <w:kern w:val="0"/>
                <w:sz w:val="21"/>
                <w:szCs w:val="21"/>
                <w:highlight w:val="none"/>
                <w:lang w:val="en-US" w:eastAsia="zh-CN" w:bidi="ar-SA"/>
              </w:rPr>
            </w:pPr>
          </w:p>
        </w:tc>
        <w:tc>
          <w:tcPr>
            <w:tcW w:w="664" w:type="dxa"/>
            <w:vAlign w:val="center"/>
          </w:tcPr>
          <w:p w14:paraId="2D24F070">
            <w:pPr>
              <w:adjustRightInd w:val="0"/>
              <w:snapToGrid w:val="0"/>
              <w:spacing w:after="0" w:line="288" w:lineRule="auto"/>
              <w:jc w:val="center"/>
              <w:rPr>
                <w:rFonts w:hint="eastAsia" w:ascii="宋体" w:hAnsi="宋体" w:cs="宋体" w:eastAsiaTheme="minorEastAsia"/>
                <w:b/>
                <w:bCs/>
                <w:kern w:val="0"/>
                <w:sz w:val="21"/>
                <w:szCs w:val="21"/>
                <w:lang w:val="en-US" w:eastAsia="zh-CN" w:bidi="ar-SA"/>
              </w:rPr>
            </w:pPr>
            <w:r>
              <w:rPr>
                <w:rFonts w:hint="eastAsia"/>
                <w:b/>
                <w:bCs/>
                <w:kern w:val="0"/>
                <w:sz w:val="21"/>
                <w:szCs w:val="21"/>
                <w:lang w:val="en-US" w:eastAsia="zh-CN"/>
              </w:rPr>
              <w:t>6</w:t>
            </w:r>
          </w:p>
        </w:tc>
        <w:tc>
          <w:tcPr>
            <w:tcW w:w="7287" w:type="dxa"/>
            <w:vAlign w:val="center"/>
          </w:tcPr>
          <w:p w14:paraId="5EA8592E">
            <w:pPr>
              <w:adjustRightInd w:val="0"/>
              <w:snapToGrid w:val="0"/>
              <w:spacing w:after="0" w:line="288" w:lineRule="auto"/>
              <w:rPr>
                <w:rFonts w:ascii="宋体" w:hAnsi="宋体" w:eastAsia="宋体" w:cs="宋体"/>
                <w:kern w:val="0"/>
                <w:sz w:val="21"/>
                <w:szCs w:val="21"/>
                <w:lang w:val="en-US" w:eastAsia="zh-CN" w:bidi="ar-SA"/>
              </w:rPr>
            </w:pPr>
            <w:r>
              <w:rPr>
                <w:rFonts w:hint="eastAsia"/>
                <w:kern w:val="0"/>
                <w:sz w:val="21"/>
                <w:szCs w:val="21"/>
              </w:rPr>
              <w:t>【客观分】拟派项目组成员同时具有档案</w:t>
            </w:r>
            <w:r>
              <w:rPr>
                <w:rFonts w:hint="eastAsia"/>
                <w:kern w:val="0"/>
                <w:sz w:val="21"/>
                <w:szCs w:val="21"/>
                <w:lang w:val="en-US" w:eastAsia="zh-CN"/>
              </w:rPr>
              <w:t>学相关专业</w:t>
            </w:r>
            <w:r>
              <w:rPr>
                <w:rFonts w:hint="eastAsia"/>
                <w:kern w:val="0"/>
                <w:sz w:val="21"/>
                <w:szCs w:val="21"/>
              </w:rPr>
              <w:t>本科毕业证书和助理馆员及以上职称证书的，</w:t>
            </w:r>
            <w:r>
              <w:rPr>
                <w:rFonts w:hint="eastAsia"/>
                <w:kern w:val="0"/>
                <w:sz w:val="21"/>
                <w:szCs w:val="21"/>
                <w:lang w:val="en-US" w:eastAsia="zh-CN"/>
              </w:rPr>
              <w:t>每有1人得2分，最高得6分</w:t>
            </w:r>
            <w:r>
              <w:rPr>
                <w:rFonts w:hint="eastAsia"/>
                <w:kern w:val="0"/>
                <w:sz w:val="21"/>
                <w:szCs w:val="21"/>
              </w:rPr>
              <w:t>。需提供以上人员</w:t>
            </w:r>
            <w:r>
              <w:rPr>
                <w:rFonts w:hint="eastAsia"/>
                <w:kern w:val="0"/>
                <w:sz w:val="21"/>
                <w:szCs w:val="21"/>
                <w:lang w:val="en-US" w:eastAsia="zh-CN"/>
              </w:rPr>
              <w:t>投标截止前</w:t>
            </w:r>
            <w:r>
              <w:rPr>
                <w:rFonts w:hint="eastAsia"/>
                <w:kern w:val="0"/>
                <w:sz w:val="21"/>
                <w:szCs w:val="21"/>
              </w:rPr>
              <w:t>近3个月</w:t>
            </w:r>
            <w:r>
              <w:rPr>
                <w:rFonts w:hint="eastAsia"/>
                <w:kern w:val="0"/>
                <w:sz w:val="21"/>
                <w:szCs w:val="21"/>
                <w:lang w:val="en-US" w:eastAsia="zh-CN"/>
              </w:rPr>
              <w:t>内任意一月</w:t>
            </w:r>
            <w:r>
              <w:rPr>
                <w:rFonts w:hint="eastAsia"/>
                <w:kern w:val="0"/>
                <w:sz w:val="21"/>
                <w:szCs w:val="21"/>
              </w:rPr>
              <w:t>供应商本单位为</w:t>
            </w:r>
            <w:r>
              <w:rPr>
                <w:rFonts w:hint="eastAsia"/>
                <w:kern w:val="0"/>
                <w:sz w:val="21"/>
                <w:szCs w:val="21"/>
                <w:lang w:val="en-US" w:eastAsia="zh-CN"/>
              </w:rPr>
              <w:t>其</w:t>
            </w:r>
            <w:r>
              <w:rPr>
                <w:rFonts w:hint="eastAsia"/>
                <w:kern w:val="0"/>
                <w:sz w:val="21"/>
                <w:szCs w:val="21"/>
              </w:rPr>
              <w:t>缴纳社保的证明材料，相关证书扫描件证明材料，</w:t>
            </w:r>
            <w:r>
              <w:rPr>
                <w:rFonts w:hint="eastAsia"/>
                <w:kern w:val="0"/>
                <w:sz w:val="21"/>
                <w:szCs w:val="21"/>
                <w:lang w:val="en-US" w:eastAsia="zh-CN"/>
              </w:rPr>
              <w:t>不提供</w:t>
            </w:r>
            <w:r>
              <w:rPr>
                <w:rFonts w:hint="eastAsia"/>
                <w:kern w:val="0"/>
                <w:sz w:val="21"/>
                <w:szCs w:val="21"/>
              </w:rPr>
              <w:t>不得分</w:t>
            </w:r>
            <w:r>
              <w:rPr>
                <w:rFonts w:hint="eastAsia"/>
                <w:kern w:val="0"/>
                <w:sz w:val="21"/>
                <w:szCs w:val="21"/>
                <w:lang w:eastAsia="zh-CN"/>
              </w:rPr>
              <w:t>。</w:t>
            </w:r>
          </w:p>
        </w:tc>
      </w:tr>
      <w:tr w14:paraId="1629E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47" w:type="dxa"/>
            <w:vAlign w:val="center"/>
          </w:tcPr>
          <w:p w14:paraId="2FD105F3">
            <w:pPr>
              <w:adjustRightInd w:val="0"/>
              <w:snapToGrid w:val="0"/>
              <w:spacing w:after="0" w:line="288" w:lineRule="auto"/>
              <w:jc w:val="center"/>
              <w:rPr>
                <w:rFonts w:ascii="宋体" w:hAnsi="宋体" w:eastAsia="宋体" w:cs="宋体"/>
                <w:b/>
                <w:bCs/>
                <w:kern w:val="0"/>
                <w:sz w:val="21"/>
                <w:szCs w:val="21"/>
                <w:lang w:val="en-US" w:eastAsia="zh-CN" w:bidi="ar-SA"/>
              </w:rPr>
            </w:pPr>
            <w:r>
              <w:rPr>
                <w:b/>
                <w:bCs/>
                <w:kern w:val="0"/>
                <w:sz w:val="21"/>
                <w:szCs w:val="21"/>
              </w:rPr>
              <w:t>售后服务方案</w:t>
            </w:r>
          </w:p>
        </w:tc>
        <w:tc>
          <w:tcPr>
            <w:tcW w:w="664" w:type="dxa"/>
            <w:vAlign w:val="center"/>
          </w:tcPr>
          <w:p w14:paraId="5687026E">
            <w:pPr>
              <w:adjustRightInd w:val="0"/>
              <w:snapToGrid w:val="0"/>
              <w:spacing w:after="0" w:line="288" w:lineRule="auto"/>
              <w:jc w:val="center"/>
              <w:rPr>
                <w:rFonts w:hint="eastAsia" w:ascii="宋体" w:hAnsi="宋体" w:eastAsia="宋体" w:cs="宋体"/>
                <w:b/>
                <w:bCs/>
                <w:kern w:val="0"/>
                <w:sz w:val="21"/>
                <w:szCs w:val="21"/>
                <w:lang w:val="en-US" w:eastAsia="zh-CN" w:bidi="ar-SA"/>
              </w:rPr>
            </w:pPr>
            <w:r>
              <w:rPr>
                <w:rFonts w:hint="eastAsia"/>
                <w:b/>
                <w:bCs/>
                <w:kern w:val="0"/>
                <w:sz w:val="21"/>
                <w:szCs w:val="21"/>
              </w:rPr>
              <w:t>5</w:t>
            </w:r>
          </w:p>
        </w:tc>
        <w:tc>
          <w:tcPr>
            <w:tcW w:w="7287" w:type="dxa"/>
            <w:vAlign w:val="center"/>
          </w:tcPr>
          <w:p w14:paraId="1586EBF8">
            <w:pPr>
              <w:snapToGrid w:val="0"/>
              <w:spacing w:after="0" w:line="288" w:lineRule="auto"/>
              <w:rPr>
                <w:rFonts w:hint="eastAsia" w:ascii="宋体" w:hAnsi="宋体" w:eastAsia="宋体" w:cs="宋体"/>
                <w:kern w:val="0"/>
                <w:sz w:val="21"/>
                <w:szCs w:val="21"/>
                <w:lang w:val="en-US" w:eastAsia="zh-CN" w:bidi="ar-SA"/>
              </w:rPr>
            </w:pPr>
            <w:r>
              <w:rPr>
                <w:kern w:val="0"/>
                <w:sz w:val="21"/>
                <w:szCs w:val="21"/>
              </w:rPr>
              <w:t>【主观分】根据售后服务响应方案的合理性、可行性以及项目维护等服务方案。服务方案及解决方案合理可行、针对采购需求及实际特点、有利于采购标的实现及合同履约。（评分范围：5,4,3,2,1,0）</w:t>
            </w:r>
          </w:p>
        </w:tc>
      </w:tr>
      <w:tr w14:paraId="3B735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Align w:val="center"/>
          </w:tcPr>
          <w:p w14:paraId="46D7DB5B">
            <w:pPr>
              <w:adjustRightInd w:val="0"/>
              <w:snapToGrid w:val="0"/>
              <w:spacing w:after="0" w:line="288" w:lineRule="auto"/>
              <w:jc w:val="center"/>
              <w:rPr>
                <w:rFonts w:ascii="宋体" w:hAnsi="宋体" w:eastAsia="宋体" w:cs="宋体"/>
                <w:b/>
                <w:bCs/>
                <w:kern w:val="0"/>
                <w:sz w:val="21"/>
                <w:szCs w:val="21"/>
                <w:lang w:val="en-US" w:eastAsia="zh-CN" w:bidi="ar-SA"/>
              </w:rPr>
            </w:pPr>
            <w:r>
              <w:rPr>
                <w:rFonts w:hint="eastAsia"/>
                <w:b/>
                <w:bCs/>
                <w:kern w:val="0"/>
                <w:sz w:val="21"/>
                <w:szCs w:val="21"/>
              </w:rPr>
              <w:t>合理化建议</w:t>
            </w:r>
          </w:p>
        </w:tc>
        <w:tc>
          <w:tcPr>
            <w:tcW w:w="0" w:type="auto"/>
            <w:vAlign w:val="center"/>
          </w:tcPr>
          <w:p w14:paraId="4B6BE7A1">
            <w:pPr>
              <w:adjustRightInd w:val="0"/>
              <w:snapToGrid w:val="0"/>
              <w:spacing w:after="0" w:line="288" w:lineRule="auto"/>
              <w:jc w:val="center"/>
              <w:rPr>
                <w:rFonts w:hint="eastAsia" w:ascii="宋体" w:hAnsi="宋体" w:eastAsia="宋体" w:cs="宋体"/>
                <w:b/>
                <w:bCs/>
                <w:kern w:val="0"/>
                <w:sz w:val="21"/>
                <w:szCs w:val="21"/>
                <w:lang w:val="en-US" w:eastAsia="zh-CN" w:bidi="ar-SA"/>
              </w:rPr>
            </w:pPr>
            <w:r>
              <w:rPr>
                <w:rFonts w:hint="eastAsia"/>
                <w:b/>
                <w:bCs/>
                <w:kern w:val="0"/>
                <w:sz w:val="21"/>
                <w:szCs w:val="21"/>
              </w:rPr>
              <w:t>5</w:t>
            </w:r>
          </w:p>
        </w:tc>
        <w:tc>
          <w:tcPr>
            <w:tcW w:w="0" w:type="auto"/>
            <w:vAlign w:val="center"/>
          </w:tcPr>
          <w:p w14:paraId="66C73411">
            <w:pPr>
              <w:snapToGrid w:val="0"/>
              <w:spacing w:after="0" w:line="288" w:lineRule="auto"/>
              <w:rPr>
                <w:rFonts w:hint="eastAsia" w:ascii="宋体" w:hAnsi="宋体" w:eastAsia="宋体" w:cs="宋体"/>
                <w:kern w:val="2"/>
                <w:sz w:val="21"/>
                <w:szCs w:val="21"/>
                <w:lang w:val="en-US" w:eastAsia="zh-CN" w:bidi="ar-SA"/>
              </w:rPr>
            </w:pPr>
            <w:r>
              <w:rPr>
                <w:rFonts w:hint="eastAsia"/>
                <w:sz w:val="21"/>
                <w:szCs w:val="21"/>
              </w:rPr>
              <w:t>【主观分】</w:t>
            </w:r>
            <w:r>
              <w:rPr>
                <w:rFonts w:hint="eastAsia"/>
                <w:b w:val="0"/>
                <w:bCs w:val="0"/>
                <w:sz w:val="21"/>
                <w:szCs w:val="21"/>
              </w:rPr>
              <w:t>结合自身经验和体会，提出针对本项目的合理化建议或意见</w:t>
            </w:r>
            <w:r>
              <w:rPr>
                <w:rFonts w:hint="eastAsia"/>
                <w:sz w:val="21"/>
                <w:szCs w:val="21"/>
              </w:rPr>
              <w:t>。内容全面、完整且切实可行符合采购人需求。</w:t>
            </w:r>
            <w:r>
              <w:rPr>
                <w:kern w:val="0"/>
                <w:sz w:val="21"/>
                <w:szCs w:val="21"/>
              </w:rPr>
              <w:t>（评分范围：5,</w:t>
            </w:r>
            <w:r>
              <w:rPr>
                <w:rFonts w:hint="eastAsia"/>
                <w:kern w:val="0"/>
                <w:sz w:val="21"/>
                <w:szCs w:val="21"/>
              </w:rPr>
              <w:t>4</w:t>
            </w:r>
            <w:r>
              <w:rPr>
                <w:kern w:val="0"/>
                <w:sz w:val="21"/>
                <w:szCs w:val="21"/>
              </w:rPr>
              <w:t>,3,2,1,0）</w:t>
            </w:r>
          </w:p>
        </w:tc>
      </w:tr>
    </w:tbl>
    <w:p w14:paraId="2E4D57B1">
      <w:pPr>
        <w:adjustRightInd w:val="0"/>
        <w:snapToGrid w:val="0"/>
        <w:spacing w:line="288" w:lineRule="auto"/>
        <w:rPr>
          <w:sz w:val="21"/>
          <w:szCs w:val="21"/>
        </w:rPr>
      </w:pPr>
    </w:p>
    <w:p w14:paraId="2CE98852">
      <w:pPr>
        <w:adjustRightInd w:val="0"/>
        <w:snapToGrid w:val="0"/>
        <w:spacing w:line="288" w:lineRule="auto"/>
        <w:jc w:val="left"/>
        <w:rPr>
          <w:b/>
          <w:sz w:val="21"/>
          <w:szCs w:val="21"/>
        </w:rPr>
      </w:pPr>
      <w:r>
        <w:rPr>
          <w:rFonts w:hint="eastAsia"/>
          <w:b/>
          <w:sz w:val="21"/>
          <w:szCs w:val="21"/>
        </w:rPr>
        <w:t>说明</w:t>
      </w:r>
      <w:r>
        <w:rPr>
          <w:b/>
          <w:sz w:val="21"/>
          <w:szCs w:val="21"/>
        </w:rPr>
        <w:t>：</w:t>
      </w:r>
      <w:r>
        <w:rPr>
          <w:rFonts w:hint="eastAsia"/>
          <w:b/>
          <w:sz w:val="21"/>
          <w:szCs w:val="21"/>
        </w:rPr>
        <w:t>本项目专门面向中小企业采购，不再执行价格评审优惠的扶持政策。</w:t>
      </w:r>
    </w:p>
    <w:p w14:paraId="0AD5E667">
      <w:pPr>
        <w:adjustRightInd w:val="0"/>
        <w:snapToGrid w:val="0"/>
        <w:spacing w:line="288" w:lineRule="auto"/>
        <w:rPr>
          <w:sz w:val="21"/>
          <w:szCs w:val="21"/>
        </w:rPr>
      </w:pPr>
      <w:r>
        <w:rPr>
          <w:rFonts w:hint="eastAsia"/>
          <w:sz w:val="21"/>
          <w:szCs w:val="21"/>
        </w:rPr>
        <w:br w:type="page"/>
      </w:r>
    </w:p>
    <w:p w14:paraId="504BB92E">
      <w:pPr>
        <w:adjustRightInd w:val="0"/>
        <w:snapToGrid w:val="0"/>
        <w:spacing w:line="288" w:lineRule="auto"/>
        <w:jc w:val="center"/>
        <w:outlineLvl w:val="0"/>
        <w:rPr>
          <w:b/>
          <w:bCs/>
          <w:sz w:val="32"/>
          <w:szCs w:val="32"/>
        </w:rPr>
      </w:pPr>
      <w:r>
        <w:rPr>
          <w:rFonts w:hint="eastAsia"/>
          <w:b/>
          <w:bCs/>
          <w:sz w:val="32"/>
          <w:szCs w:val="32"/>
        </w:rPr>
        <w:t>第五章  拟签订的合同文本</w:t>
      </w:r>
    </w:p>
    <w:p w14:paraId="06B3F67A">
      <w:pPr>
        <w:spacing w:before="156" w:beforeLines="50" w:after="156" w:afterLines="50" w:line="320" w:lineRule="exact"/>
        <w:jc w:val="center"/>
        <w:rPr>
          <w:rFonts w:hint="eastAsia" w:ascii="宋体" w:hAnsi="宋体" w:eastAsia="宋体" w:cs="宋体"/>
          <w:b/>
          <w:sz w:val="24"/>
          <w:szCs w:val="24"/>
        </w:rPr>
      </w:pPr>
      <w:r>
        <w:rPr>
          <w:rFonts w:hint="eastAsia" w:ascii="宋体" w:hAnsi="宋体" w:eastAsia="宋体" w:cs="宋体"/>
          <w:b/>
          <w:sz w:val="24"/>
          <w:szCs w:val="24"/>
        </w:rPr>
        <w:t>浙江省政府采购合同</w:t>
      </w:r>
    </w:p>
    <w:p w14:paraId="028CFD2E">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sz w:val="21"/>
          <w:szCs w:val="21"/>
        </w:rPr>
      </w:pPr>
      <w:r>
        <w:rPr>
          <w:rFonts w:hint="eastAsia" w:ascii="宋体" w:hAnsi="宋体" w:eastAsia="宋体" w:cs="宋体"/>
          <w:sz w:val="21"/>
          <w:szCs w:val="21"/>
        </w:rPr>
        <w:t>甲方（采购人）：浙江工商大学</w:t>
      </w:r>
    </w:p>
    <w:p w14:paraId="7F662737">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sz w:val="21"/>
          <w:szCs w:val="21"/>
        </w:rPr>
      </w:pPr>
      <w:r>
        <w:rPr>
          <w:rFonts w:hint="eastAsia" w:ascii="宋体" w:hAnsi="宋体" w:eastAsia="宋体" w:cs="宋体"/>
          <w:sz w:val="21"/>
          <w:szCs w:val="21"/>
        </w:rPr>
        <w:t>乙方（供应商）：</w:t>
      </w:r>
    </w:p>
    <w:p w14:paraId="3404DE69">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鉴证方（采购代理机构）： </w:t>
      </w:r>
    </w:p>
    <w:p w14:paraId="4EE686CA">
      <w:pPr>
        <w:keepNext w:val="0"/>
        <w:keepLines w:val="0"/>
        <w:pageBreakBefore w:val="0"/>
        <w:kinsoku/>
        <w:wordWrap/>
        <w:overflowPunct/>
        <w:topLinePunct w:val="0"/>
        <w:autoSpaceDE/>
        <w:autoSpaceDN/>
        <w:bidi w:val="0"/>
        <w:adjustRightInd/>
        <w:spacing w:before="156" w:beforeLines="50" w:after="156" w:afterLines="50" w:line="288" w:lineRule="auto"/>
        <w:textAlignment w:val="auto"/>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签约地点：杭州                                 合同编号：</w:t>
      </w:r>
    </w:p>
    <w:p w14:paraId="51B48A1B">
      <w:pPr>
        <w:keepNext w:val="0"/>
        <w:keepLines w:val="0"/>
        <w:pageBreakBefore w:val="0"/>
        <w:kinsoku/>
        <w:wordWrap/>
        <w:overflowPunct/>
        <w:topLinePunct w:val="0"/>
        <w:autoSpaceDE/>
        <w:autoSpaceDN/>
        <w:bidi w:val="0"/>
        <w:adjustRightInd/>
        <w:spacing w:line="288" w:lineRule="auto"/>
        <w:ind w:firstLine="396" w:firstLineChars="200"/>
        <w:textAlignment w:val="auto"/>
        <w:rPr>
          <w:rFonts w:hint="eastAsia" w:ascii="宋体" w:hAnsi="宋体" w:eastAsia="宋体" w:cs="宋体"/>
          <w:sz w:val="21"/>
          <w:szCs w:val="21"/>
        </w:rPr>
      </w:pPr>
      <w:r>
        <w:rPr>
          <w:rFonts w:hint="eastAsia" w:ascii="宋体" w:hAnsi="宋体" w:eastAsia="宋体" w:cs="宋体"/>
          <w:color w:val="000000"/>
          <w:spacing w:val="-6"/>
          <w:sz w:val="21"/>
          <w:szCs w:val="21"/>
        </w:rPr>
        <w:t>甲、乙双方根据</w:t>
      </w:r>
      <w:r>
        <w:rPr>
          <w:rFonts w:hint="eastAsia" w:ascii="宋体" w:hAnsi="宋体" w:eastAsia="宋体" w:cs="宋体"/>
          <w:color w:val="000000"/>
          <w:spacing w:val="-6"/>
          <w:sz w:val="21"/>
          <w:szCs w:val="21"/>
          <w:u w:val="single"/>
        </w:rPr>
        <w:t xml:space="preserve">          </w:t>
      </w:r>
      <w:r>
        <w:rPr>
          <w:rFonts w:hint="eastAsia" w:ascii="宋体" w:hAnsi="宋体" w:eastAsia="宋体" w:cs="宋体"/>
          <w:color w:val="000000"/>
          <w:spacing w:val="-6"/>
          <w:sz w:val="21"/>
          <w:szCs w:val="21"/>
        </w:rPr>
        <w:t>关于</w:t>
      </w:r>
      <w:r>
        <w:rPr>
          <w:rFonts w:hint="eastAsia" w:ascii="宋体" w:hAnsi="宋体" w:eastAsia="宋体" w:cs="宋体"/>
          <w:color w:val="000000"/>
          <w:spacing w:val="-6"/>
          <w:sz w:val="21"/>
          <w:szCs w:val="21"/>
          <w:u w:val="single"/>
        </w:rPr>
        <w:t xml:space="preserve">      </w:t>
      </w:r>
      <w:r>
        <w:rPr>
          <w:rFonts w:hint="eastAsia" w:ascii="宋体" w:hAnsi="宋体" w:eastAsia="宋体" w:cs="宋体"/>
          <w:color w:val="000000"/>
          <w:spacing w:val="-6"/>
          <w:sz w:val="21"/>
          <w:szCs w:val="21"/>
        </w:rPr>
        <w:t>项目（编号：</w:t>
      </w:r>
      <w:r>
        <w:rPr>
          <w:rFonts w:hint="eastAsia" w:ascii="宋体" w:hAnsi="宋体" w:eastAsia="宋体" w:cs="宋体"/>
          <w:color w:val="000000"/>
          <w:spacing w:val="-6"/>
          <w:sz w:val="21"/>
          <w:szCs w:val="21"/>
          <w:u w:val="single"/>
        </w:rPr>
        <w:t xml:space="preserve">     ，</w:t>
      </w:r>
      <w:r>
        <w:rPr>
          <w:rFonts w:hint="eastAsia" w:ascii="宋体" w:hAnsi="宋体" w:eastAsia="宋体" w:cs="宋体"/>
          <w:color w:val="000000"/>
          <w:spacing w:val="-6"/>
          <w:sz w:val="21"/>
          <w:szCs w:val="21"/>
        </w:rPr>
        <w:t>计划书：</w:t>
      </w:r>
      <w:r>
        <w:rPr>
          <w:rFonts w:hint="eastAsia" w:ascii="宋体" w:hAnsi="宋体" w:eastAsia="宋体" w:cs="宋体"/>
          <w:color w:val="000000"/>
          <w:spacing w:val="-6"/>
          <w:sz w:val="21"/>
          <w:szCs w:val="21"/>
          <w:u w:val="single"/>
        </w:rPr>
        <w:t xml:space="preserve">     号 ）</w:t>
      </w:r>
      <w:r>
        <w:rPr>
          <w:rFonts w:hint="eastAsia" w:ascii="宋体" w:hAnsi="宋体" w:eastAsia="宋体" w:cs="宋体"/>
          <w:color w:val="000000"/>
          <w:spacing w:val="-6"/>
          <w:sz w:val="21"/>
          <w:szCs w:val="21"/>
        </w:rPr>
        <w:t>竞争性磋商的结果，签署本合同。</w:t>
      </w:r>
    </w:p>
    <w:p w14:paraId="39B45081">
      <w:pPr>
        <w:keepNext w:val="0"/>
        <w:keepLines w:val="0"/>
        <w:pageBreakBefore w:val="0"/>
        <w:kinsoku/>
        <w:wordWrap/>
        <w:overflowPunct/>
        <w:topLinePunct w:val="0"/>
        <w:autoSpaceDE/>
        <w:autoSpaceDN/>
        <w:bidi w:val="0"/>
        <w:adjustRightInd/>
        <w:spacing w:line="288" w:lineRule="auto"/>
        <w:ind w:firstLine="422" w:firstLineChars="200"/>
        <w:jc w:val="left"/>
        <w:textAlignment w:val="auto"/>
        <w:rPr>
          <w:rFonts w:hint="eastAsia" w:ascii="宋体" w:hAnsi="宋体" w:eastAsia="宋体" w:cs="宋体"/>
          <w:b/>
          <w:bCs/>
          <w:color w:val="000000"/>
          <w:kern w:val="0"/>
          <w:sz w:val="21"/>
          <w:szCs w:val="21"/>
          <w:lang w:val="zh-TW" w:eastAsia="zh-TW" w:bidi="zh-TW"/>
        </w:rPr>
      </w:pPr>
      <w:r>
        <w:rPr>
          <w:rFonts w:hint="eastAsia" w:ascii="宋体" w:hAnsi="宋体" w:eastAsia="宋体" w:cs="宋体"/>
          <w:b/>
          <w:bCs/>
          <w:color w:val="000000"/>
          <w:kern w:val="0"/>
          <w:sz w:val="21"/>
          <w:szCs w:val="21"/>
          <w:lang w:val="zh-TW" w:bidi="zh-TW"/>
        </w:rPr>
        <w:t>一、</w:t>
      </w:r>
      <w:r>
        <w:rPr>
          <w:rFonts w:hint="eastAsia" w:ascii="宋体" w:hAnsi="宋体" w:eastAsia="宋体" w:cs="宋体"/>
          <w:b/>
          <w:bCs/>
          <w:color w:val="000000"/>
          <w:kern w:val="0"/>
          <w:sz w:val="21"/>
          <w:szCs w:val="21"/>
          <w:lang w:val="zh-TW" w:eastAsia="zh-TW" w:bidi="zh-TW"/>
        </w:rPr>
        <w:t>服务内容</w:t>
      </w:r>
      <w:r>
        <w:rPr>
          <w:rFonts w:hint="eastAsia" w:ascii="宋体" w:hAnsi="宋体" w:eastAsia="宋体" w:cs="宋体"/>
          <w:b/>
          <w:bCs/>
          <w:color w:val="000000"/>
          <w:kern w:val="0"/>
          <w:sz w:val="21"/>
          <w:szCs w:val="21"/>
          <w:lang w:val="zh-TW" w:bidi="zh-TW"/>
        </w:rPr>
        <w:t>及合同金额</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
        <w:gridCol w:w="3376"/>
        <w:gridCol w:w="3170"/>
        <w:gridCol w:w="2139"/>
      </w:tblGrid>
      <w:tr w14:paraId="62414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90" w:type="pct"/>
            <w:tcBorders>
              <w:top w:val="single" w:color="auto" w:sz="4" w:space="0"/>
              <w:left w:val="single" w:color="auto" w:sz="4" w:space="0"/>
              <w:bottom w:val="single" w:color="auto" w:sz="4" w:space="0"/>
              <w:right w:val="single" w:color="auto" w:sz="4" w:space="0"/>
            </w:tcBorders>
            <w:vAlign w:val="center"/>
          </w:tcPr>
          <w:p w14:paraId="32C9A9AE">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1753" w:type="pct"/>
            <w:tcBorders>
              <w:top w:val="single" w:color="auto" w:sz="4" w:space="0"/>
              <w:left w:val="single" w:color="auto" w:sz="4" w:space="0"/>
              <w:bottom w:val="single" w:color="auto" w:sz="4" w:space="0"/>
              <w:right w:val="single" w:color="auto" w:sz="4" w:space="0"/>
            </w:tcBorders>
            <w:vAlign w:val="center"/>
          </w:tcPr>
          <w:p w14:paraId="52F9ADC7">
            <w:pPr>
              <w:keepNext w:val="0"/>
              <w:keepLines w:val="0"/>
              <w:pageBreakBefore w:val="0"/>
              <w:widowControl/>
              <w:kinsoku/>
              <w:wordWrap/>
              <w:overflowPunct/>
              <w:topLinePunct w:val="0"/>
              <w:autoSpaceDE/>
              <w:autoSpaceDN/>
              <w:bidi w:val="0"/>
              <w:adjustRightInd/>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项目内容</w:t>
            </w:r>
          </w:p>
        </w:tc>
        <w:tc>
          <w:tcPr>
            <w:tcW w:w="1646" w:type="pct"/>
            <w:tcBorders>
              <w:top w:val="single" w:color="auto" w:sz="4" w:space="0"/>
              <w:left w:val="single" w:color="auto" w:sz="4" w:space="0"/>
              <w:bottom w:val="single" w:color="auto" w:sz="4" w:space="0"/>
              <w:right w:val="single" w:color="auto" w:sz="4" w:space="0"/>
            </w:tcBorders>
            <w:vAlign w:val="center"/>
          </w:tcPr>
          <w:p w14:paraId="042EEFDD">
            <w:pPr>
              <w:keepNext w:val="0"/>
              <w:keepLines w:val="0"/>
              <w:pageBreakBefore w:val="0"/>
              <w:widowControl/>
              <w:kinsoku/>
              <w:wordWrap/>
              <w:overflowPunct/>
              <w:topLinePunct w:val="0"/>
              <w:autoSpaceDE/>
              <w:autoSpaceDN/>
              <w:bidi w:val="0"/>
              <w:adjustRightInd/>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综合单价</w:t>
            </w:r>
          </w:p>
          <w:p w14:paraId="3FCE2A9E">
            <w:pPr>
              <w:keepNext w:val="0"/>
              <w:keepLines w:val="0"/>
              <w:pageBreakBefore w:val="0"/>
              <w:widowControl/>
              <w:kinsoku/>
              <w:wordWrap/>
              <w:overflowPunct/>
              <w:topLinePunct w:val="0"/>
              <w:autoSpaceDE/>
              <w:autoSpaceDN/>
              <w:bidi w:val="0"/>
              <w:adjustRightInd/>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（人民币元/</w:t>
            </w:r>
            <w:r>
              <w:rPr>
                <w:rFonts w:hint="eastAsia" w:cs="宋体"/>
                <w:color w:val="000000"/>
                <w:sz w:val="21"/>
                <w:szCs w:val="21"/>
                <w:lang w:eastAsia="zh-CN"/>
              </w:rPr>
              <w:t>卷</w:t>
            </w:r>
            <w:r>
              <w:rPr>
                <w:rFonts w:hint="eastAsia" w:ascii="宋体" w:hAnsi="宋体" w:eastAsia="宋体" w:cs="宋体"/>
                <w:color w:val="000000"/>
                <w:sz w:val="21"/>
                <w:szCs w:val="21"/>
              </w:rPr>
              <w:t>）</w:t>
            </w:r>
          </w:p>
        </w:tc>
        <w:tc>
          <w:tcPr>
            <w:tcW w:w="1111" w:type="pct"/>
            <w:tcBorders>
              <w:top w:val="single" w:color="auto" w:sz="4" w:space="0"/>
              <w:left w:val="single" w:color="auto" w:sz="4" w:space="0"/>
              <w:bottom w:val="single" w:color="auto" w:sz="4" w:space="0"/>
              <w:right w:val="single" w:color="auto" w:sz="4" w:space="0"/>
            </w:tcBorders>
            <w:vAlign w:val="center"/>
          </w:tcPr>
          <w:p w14:paraId="6E79FB68">
            <w:pPr>
              <w:keepNext w:val="0"/>
              <w:keepLines w:val="0"/>
              <w:pageBreakBefore w:val="0"/>
              <w:widowControl/>
              <w:kinsoku/>
              <w:wordWrap/>
              <w:overflowPunct/>
              <w:topLinePunct w:val="0"/>
              <w:autoSpaceDE/>
              <w:autoSpaceDN/>
              <w:bidi w:val="0"/>
              <w:adjustRightInd/>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备注</w:t>
            </w:r>
          </w:p>
        </w:tc>
      </w:tr>
      <w:tr w14:paraId="5D5BA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90" w:type="pct"/>
            <w:tcBorders>
              <w:top w:val="single" w:color="auto" w:sz="4" w:space="0"/>
              <w:left w:val="single" w:color="auto" w:sz="4" w:space="0"/>
              <w:bottom w:val="single" w:color="auto" w:sz="4" w:space="0"/>
              <w:right w:val="single" w:color="auto" w:sz="4" w:space="0"/>
            </w:tcBorders>
            <w:vAlign w:val="center"/>
          </w:tcPr>
          <w:p w14:paraId="51FD49D3">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753" w:type="pct"/>
            <w:tcBorders>
              <w:top w:val="single" w:color="auto" w:sz="4" w:space="0"/>
              <w:left w:val="single" w:color="auto" w:sz="4" w:space="0"/>
              <w:bottom w:val="single" w:color="auto" w:sz="4" w:space="0"/>
              <w:right w:val="single" w:color="auto" w:sz="4" w:space="0"/>
            </w:tcBorders>
            <w:vAlign w:val="center"/>
          </w:tcPr>
          <w:p w14:paraId="2F37BE54">
            <w:pPr>
              <w:keepNext w:val="0"/>
              <w:keepLines w:val="0"/>
              <w:pageBreakBefore w:val="0"/>
              <w:widowControl/>
              <w:kinsoku/>
              <w:wordWrap/>
              <w:overflowPunct/>
              <w:topLinePunct w:val="0"/>
              <w:autoSpaceDE/>
              <w:autoSpaceDN/>
              <w:bidi w:val="0"/>
              <w:adjustRightInd/>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浙江工商大学副高级以上专业技术职务（职称）人员纸质档案数字化工作</w:t>
            </w:r>
          </w:p>
        </w:tc>
        <w:tc>
          <w:tcPr>
            <w:tcW w:w="1646" w:type="pct"/>
            <w:tcBorders>
              <w:top w:val="single" w:color="auto" w:sz="4" w:space="0"/>
              <w:left w:val="single" w:color="auto" w:sz="4" w:space="0"/>
              <w:bottom w:val="single" w:color="auto" w:sz="4" w:space="0"/>
              <w:right w:val="single" w:color="auto" w:sz="4" w:space="0"/>
            </w:tcBorders>
            <w:vAlign w:val="center"/>
          </w:tcPr>
          <w:p w14:paraId="53D0B7AF">
            <w:pPr>
              <w:keepNext w:val="0"/>
              <w:keepLines w:val="0"/>
              <w:pageBreakBefore w:val="0"/>
              <w:widowControl/>
              <w:kinsoku/>
              <w:wordWrap/>
              <w:overflowPunct/>
              <w:topLinePunct w:val="0"/>
              <w:autoSpaceDE/>
              <w:autoSpaceDN/>
              <w:bidi w:val="0"/>
              <w:adjustRightInd/>
              <w:snapToGrid w:val="0"/>
              <w:spacing w:line="288" w:lineRule="auto"/>
              <w:jc w:val="center"/>
              <w:textAlignment w:val="auto"/>
              <w:rPr>
                <w:rFonts w:hint="eastAsia" w:ascii="宋体" w:hAnsi="宋体" w:eastAsia="宋体" w:cs="宋体"/>
                <w:color w:val="000000"/>
                <w:sz w:val="21"/>
                <w:szCs w:val="21"/>
              </w:rPr>
            </w:pPr>
          </w:p>
        </w:tc>
        <w:tc>
          <w:tcPr>
            <w:tcW w:w="1111" w:type="pct"/>
            <w:tcBorders>
              <w:top w:val="single" w:color="auto" w:sz="4" w:space="0"/>
              <w:left w:val="single" w:color="auto" w:sz="4" w:space="0"/>
              <w:bottom w:val="single" w:color="auto" w:sz="4" w:space="0"/>
              <w:right w:val="single" w:color="auto" w:sz="4" w:space="0"/>
            </w:tcBorders>
            <w:vAlign w:val="center"/>
          </w:tcPr>
          <w:p w14:paraId="2E390011">
            <w:pPr>
              <w:keepNext w:val="0"/>
              <w:keepLines w:val="0"/>
              <w:pageBreakBefore w:val="0"/>
              <w:widowControl/>
              <w:kinsoku/>
              <w:wordWrap/>
              <w:overflowPunct/>
              <w:topLinePunct w:val="0"/>
              <w:autoSpaceDE/>
              <w:autoSpaceDN/>
              <w:bidi w:val="0"/>
              <w:adjustRightInd/>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p>
        </w:tc>
      </w:tr>
    </w:tbl>
    <w:p w14:paraId="264ED873">
      <w:pPr>
        <w:keepNext w:val="0"/>
        <w:keepLines w:val="0"/>
        <w:pageBreakBefore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
          <w:bCs/>
          <w:kern w:val="0"/>
          <w:sz w:val="21"/>
          <w:szCs w:val="21"/>
        </w:rPr>
      </w:pPr>
      <w:r>
        <w:rPr>
          <w:rFonts w:hint="eastAsia" w:ascii="宋体" w:hAnsi="宋体" w:eastAsia="宋体" w:cs="宋体"/>
          <w:kern w:val="0"/>
          <w:sz w:val="21"/>
          <w:szCs w:val="21"/>
        </w:rPr>
        <w:t>注：费用结算以综合单价和实际数量核算，实际支付总金额不超过30.00万</w:t>
      </w:r>
      <w:r>
        <w:rPr>
          <w:rFonts w:hint="eastAsia" w:ascii="宋体" w:hAnsi="宋体" w:eastAsia="宋体" w:cs="宋体"/>
          <w:b w:val="0"/>
          <w:bCs w:val="0"/>
          <w:kern w:val="0"/>
          <w:sz w:val="21"/>
          <w:szCs w:val="21"/>
        </w:rPr>
        <w:t>元。</w:t>
      </w:r>
    </w:p>
    <w:p w14:paraId="21DC0FF5">
      <w:pPr>
        <w:keepNext w:val="0"/>
        <w:keepLines w:val="0"/>
        <w:pageBreakBefore w:val="0"/>
        <w:kinsoku/>
        <w:wordWrap/>
        <w:overflowPunct/>
        <w:topLinePunct w:val="0"/>
        <w:autoSpaceDE/>
        <w:autoSpaceDN/>
        <w:bidi w:val="0"/>
        <w:adjustRightInd/>
        <w:spacing w:line="288" w:lineRule="auto"/>
        <w:ind w:firstLine="422" w:firstLineChars="200"/>
        <w:jc w:val="lef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二、支付方式</w:t>
      </w:r>
    </w:p>
    <w:p w14:paraId="01963253">
      <w:pPr>
        <w:keepNext w:val="0"/>
        <w:keepLines w:val="0"/>
        <w:pageBreakBefore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color w:val="000000"/>
          <w:kern w:val="0"/>
          <w:sz w:val="21"/>
          <w:szCs w:val="21"/>
          <w:lang w:bidi="zh-TW"/>
        </w:rPr>
      </w:pPr>
      <w:r>
        <w:rPr>
          <w:rFonts w:hint="eastAsia" w:ascii="宋体" w:hAnsi="宋体" w:eastAsia="宋体" w:cs="宋体"/>
          <w:bCs/>
          <w:color w:val="000000"/>
          <w:kern w:val="0"/>
          <w:sz w:val="21"/>
          <w:szCs w:val="21"/>
          <w:lang w:bidi="zh-TW"/>
        </w:rPr>
        <w:t>根据采购结果起草。</w:t>
      </w:r>
    </w:p>
    <w:p w14:paraId="4E0D00E9">
      <w:pPr>
        <w:keepNext w:val="0"/>
        <w:keepLines w:val="0"/>
        <w:pageBreakBefore w:val="0"/>
        <w:kinsoku/>
        <w:wordWrap/>
        <w:overflowPunct/>
        <w:topLinePunct w:val="0"/>
        <w:autoSpaceDE/>
        <w:autoSpaceDN/>
        <w:bidi w:val="0"/>
        <w:adjustRightInd/>
        <w:spacing w:line="288" w:lineRule="auto"/>
        <w:ind w:firstLine="422" w:firstLineChars="200"/>
        <w:jc w:val="left"/>
        <w:textAlignment w:val="auto"/>
        <w:rPr>
          <w:rFonts w:hint="eastAsia" w:ascii="宋体" w:hAnsi="宋体" w:eastAsia="宋体" w:cs="宋体"/>
          <w:b/>
          <w:bCs/>
          <w:color w:val="000000"/>
          <w:kern w:val="0"/>
          <w:sz w:val="21"/>
          <w:szCs w:val="21"/>
          <w:lang w:bidi="zh-TW"/>
        </w:rPr>
      </w:pPr>
      <w:r>
        <w:rPr>
          <w:rFonts w:hint="eastAsia" w:ascii="宋体" w:hAnsi="宋体" w:eastAsia="宋体" w:cs="宋体"/>
          <w:b/>
          <w:bCs/>
          <w:color w:val="000000"/>
          <w:kern w:val="0"/>
          <w:sz w:val="21"/>
          <w:szCs w:val="21"/>
          <w:lang w:bidi="zh-TW"/>
        </w:rPr>
        <w:t>三、服务期限、地点</w:t>
      </w:r>
    </w:p>
    <w:p w14:paraId="7C78584D">
      <w:pPr>
        <w:keepNext w:val="0"/>
        <w:keepLines w:val="0"/>
        <w:pageBreakBefore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bCs/>
          <w:kern w:val="0"/>
          <w:sz w:val="21"/>
          <w:szCs w:val="21"/>
        </w:rPr>
        <w:t>1.服务期限：</w:t>
      </w:r>
      <w:r>
        <w:rPr>
          <w:rFonts w:hint="eastAsia" w:ascii="宋体" w:hAnsi="宋体" w:eastAsia="宋体" w:cs="宋体"/>
          <w:bCs/>
          <w:kern w:val="0"/>
          <w:sz w:val="21"/>
          <w:szCs w:val="21"/>
          <w:lang w:eastAsia="zh-Hans"/>
        </w:rPr>
        <w:t>自合同签订之日起</w:t>
      </w:r>
      <w:r>
        <w:rPr>
          <w:rFonts w:hint="eastAsia" w:ascii="宋体" w:hAnsi="宋体" w:eastAsia="宋体" w:cs="宋体"/>
          <w:bCs/>
          <w:kern w:val="0"/>
          <w:sz w:val="21"/>
          <w:szCs w:val="21"/>
        </w:rPr>
        <w:t>至2025年6月30日</w:t>
      </w:r>
    </w:p>
    <w:p w14:paraId="7FD99615">
      <w:pPr>
        <w:keepNext w:val="0"/>
        <w:keepLines w:val="0"/>
        <w:pageBreakBefore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2.服务地点</w:t>
      </w:r>
      <w:r>
        <w:rPr>
          <w:rFonts w:hint="eastAsia" w:ascii="宋体" w:hAnsi="宋体" w:eastAsia="宋体" w:cs="宋体"/>
          <w:bCs/>
          <w:color w:val="000000"/>
          <w:kern w:val="0"/>
          <w:sz w:val="21"/>
          <w:szCs w:val="21"/>
        </w:rPr>
        <w:t>：浙江工商大学</w:t>
      </w:r>
      <w:r>
        <w:rPr>
          <w:rFonts w:hint="eastAsia" w:ascii="宋体" w:hAnsi="宋体" w:eastAsia="宋体" w:cs="宋体"/>
          <w:sz w:val="21"/>
          <w:szCs w:val="21"/>
          <w:lang w:eastAsia="zh-Hans"/>
        </w:rPr>
        <w:t>采</w:t>
      </w:r>
      <w:r>
        <w:rPr>
          <w:rFonts w:hint="eastAsia" w:ascii="宋体" w:hAnsi="宋体" w:eastAsia="宋体" w:cs="宋体"/>
          <w:sz w:val="21"/>
          <w:szCs w:val="21"/>
        </w:rPr>
        <w:t>购人指定地点</w:t>
      </w:r>
    </w:p>
    <w:p w14:paraId="3BD33EB3">
      <w:pPr>
        <w:keepNext w:val="0"/>
        <w:keepLines w:val="0"/>
        <w:pageBreakBefore w:val="0"/>
        <w:kinsoku/>
        <w:wordWrap/>
        <w:overflowPunct/>
        <w:topLinePunct w:val="0"/>
        <w:autoSpaceDE/>
        <w:autoSpaceDN/>
        <w:bidi w:val="0"/>
        <w:adjustRightInd/>
        <w:spacing w:line="288" w:lineRule="auto"/>
        <w:ind w:firstLine="422" w:firstLineChars="200"/>
        <w:jc w:val="lef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lang w:eastAsia="zh-Hans"/>
        </w:rPr>
        <w:t>四</w:t>
      </w:r>
      <w:r>
        <w:rPr>
          <w:rFonts w:hint="eastAsia" w:ascii="宋体" w:hAnsi="宋体" w:eastAsia="宋体" w:cs="宋体"/>
          <w:b/>
          <w:bCs/>
          <w:kern w:val="0"/>
          <w:sz w:val="21"/>
          <w:szCs w:val="21"/>
        </w:rPr>
        <w:t>、双方权利和义务</w:t>
      </w:r>
    </w:p>
    <w:p w14:paraId="78994472">
      <w:pPr>
        <w:keepNext w:val="0"/>
        <w:keepLines w:val="0"/>
        <w:pageBreakBefore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（一）甲方的责任</w:t>
      </w:r>
    </w:p>
    <w:p w14:paraId="43ECDB69">
      <w:pPr>
        <w:keepNext w:val="0"/>
        <w:keepLines w:val="0"/>
        <w:pageBreakBefore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1.根据《干部人事档案管理办法》的规定要求乙方整理档案，不得授意乙方人员实施违反国家法律、法规的行为。</w:t>
      </w:r>
    </w:p>
    <w:p w14:paraId="6F63A21D">
      <w:pPr>
        <w:keepNext w:val="0"/>
        <w:keepLines w:val="0"/>
        <w:pageBreakBefore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2.有责任提供真实的历年档案清单，并承担因提供资料失实而造成的后果。</w:t>
      </w:r>
    </w:p>
    <w:p w14:paraId="369784FE">
      <w:pPr>
        <w:keepNext w:val="0"/>
        <w:keepLines w:val="0"/>
        <w:pageBreakBefore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3.有责任对乙方提交的需确认和核实的相关内容及时进行确认。</w:t>
      </w:r>
    </w:p>
    <w:p w14:paraId="06DAAE5E">
      <w:pPr>
        <w:keepNext w:val="0"/>
        <w:keepLines w:val="0"/>
        <w:pageBreakBefore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4.有责任及时向乙方移交所需整理的所有档案。</w:t>
      </w:r>
    </w:p>
    <w:p w14:paraId="54D2F06E">
      <w:pPr>
        <w:keepNext w:val="0"/>
        <w:keepLines w:val="0"/>
        <w:pageBreakBefore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（二）甲方的义务</w:t>
      </w:r>
    </w:p>
    <w:p w14:paraId="67A28813">
      <w:pPr>
        <w:keepNext w:val="0"/>
        <w:keepLines w:val="0"/>
        <w:pageBreakBefore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1.按照乙方要求，及时提供完成委托事项所需的相关资料，并答复乙方工作人员对档案有关事项的询问。</w:t>
      </w:r>
    </w:p>
    <w:p w14:paraId="5C77077F">
      <w:pPr>
        <w:keepNext w:val="0"/>
        <w:keepLines w:val="0"/>
        <w:pageBreakBefore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2.为乙方工作人员提供必要的工作条件、并及时安排人员协助工作。</w:t>
      </w:r>
    </w:p>
    <w:p w14:paraId="64DA4A06">
      <w:pPr>
        <w:keepNext w:val="0"/>
        <w:keepLines w:val="0"/>
        <w:pageBreakBefore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3.按本约定书的约定及时足额支付委托业务费用。</w:t>
      </w:r>
    </w:p>
    <w:p w14:paraId="34F027C3">
      <w:pPr>
        <w:keepNext w:val="0"/>
        <w:keepLines w:val="0"/>
        <w:pageBreakBefore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（三）乙方的责任</w:t>
      </w:r>
    </w:p>
    <w:p w14:paraId="73614AFC">
      <w:pPr>
        <w:keepNext w:val="0"/>
        <w:keepLines w:val="0"/>
        <w:pageBreakBefore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1.提供档案分类整理的全过程服务，包括确认、拆分、重新装订、移交事宜。</w:t>
      </w:r>
    </w:p>
    <w:p w14:paraId="69ACC39A">
      <w:pPr>
        <w:keepNext w:val="0"/>
        <w:keepLines w:val="0"/>
        <w:pageBreakBefore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2.在履行档案分类整理服务时，项目管理负责人及其工作人员应当遵守国家现行的法律法规，遵守职业道德，科学、诚信地开展项目服务工作。</w:t>
      </w:r>
    </w:p>
    <w:p w14:paraId="783A3814">
      <w:pPr>
        <w:keepNext w:val="0"/>
        <w:keepLines w:val="0"/>
        <w:pageBreakBefore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3.应当制定合理计划和实施程序，为甲方的委托事项提供合理保证。</w:t>
      </w:r>
    </w:p>
    <w:p w14:paraId="0AAD7093">
      <w:pPr>
        <w:keepNext w:val="0"/>
        <w:keepLines w:val="0"/>
        <w:pageBreakBefore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4.应成立本服务项目组并由指定项目负责人，负责全面协调本项目工作的有关安排，并列出具体的工作计划。</w:t>
      </w:r>
    </w:p>
    <w:p w14:paraId="7B1DA521">
      <w:pPr>
        <w:keepNext w:val="0"/>
        <w:keepLines w:val="0"/>
        <w:pageBreakBefore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5.有责任在业务实施过程中指明发现的甲方违反国家法律法规的事项。</w:t>
      </w:r>
    </w:p>
    <w:p w14:paraId="678481E4">
      <w:pPr>
        <w:keepNext w:val="0"/>
        <w:keepLines w:val="0"/>
        <w:pageBreakBefore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（四）乙方的义务</w:t>
      </w:r>
    </w:p>
    <w:p w14:paraId="033297E9">
      <w:pPr>
        <w:keepNext w:val="0"/>
        <w:keepLines w:val="0"/>
        <w:pageBreakBefore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1.按档案法规定组卷整理，在整理中尊重原材料整理的基础，不要随意打乱，或抽出重新整理，确保原始性，不合理处可结合实际需求局部整理，但必需经甲方同意。</w:t>
      </w:r>
    </w:p>
    <w:p w14:paraId="327B2C4F">
      <w:pPr>
        <w:keepNext w:val="0"/>
        <w:keepLines w:val="0"/>
        <w:pageBreakBefore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bCs/>
          <w:kern w:val="0"/>
          <w:sz w:val="21"/>
          <w:szCs w:val="21"/>
        </w:rPr>
        <w:t>2.乙方应当对执行业务过程中知悉的甲方信息予以保密。</w:t>
      </w:r>
    </w:p>
    <w:p w14:paraId="61694D7F">
      <w:pPr>
        <w:keepNext w:val="0"/>
        <w:keepLines w:val="0"/>
        <w:pageBreakBefore w:val="0"/>
        <w:kinsoku/>
        <w:wordWrap/>
        <w:overflowPunct/>
        <w:topLinePunct w:val="0"/>
        <w:autoSpaceDE/>
        <w:autoSpaceDN/>
        <w:bidi w:val="0"/>
        <w:adjustRightInd/>
        <w:spacing w:line="288" w:lineRule="auto"/>
        <w:ind w:firstLine="422" w:firstLineChars="200"/>
        <w:jc w:val="left"/>
        <w:textAlignment w:val="auto"/>
        <w:rPr>
          <w:rFonts w:hint="eastAsia" w:ascii="宋体" w:hAnsi="宋体" w:eastAsia="宋体" w:cs="宋体"/>
          <w:b/>
          <w:sz w:val="21"/>
          <w:szCs w:val="21"/>
        </w:rPr>
      </w:pPr>
      <w:r>
        <w:rPr>
          <w:rFonts w:hint="eastAsia" w:ascii="宋体" w:hAnsi="宋体" w:eastAsia="宋体" w:cs="宋体"/>
          <w:b/>
          <w:sz w:val="21"/>
          <w:szCs w:val="21"/>
        </w:rPr>
        <w:t>五、转包或分包</w:t>
      </w:r>
    </w:p>
    <w:p w14:paraId="0C551A33">
      <w:pPr>
        <w:keepNext w:val="0"/>
        <w:keepLines w:val="0"/>
        <w:pageBreakBefore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sz w:val="21"/>
          <w:szCs w:val="21"/>
        </w:rPr>
        <w:t>（一）本合同范围的服务，除</w:t>
      </w:r>
      <w:r>
        <w:rPr>
          <w:rFonts w:hint="eastAsia" w:ascii="宋体" w:hAnsi="宋体" w:eastAsia="宋体" w:cs="宋体"/>
          <w:sz w:val="21"/>
          <w:szCs w:val="21"/>
          <w:u w:val="single"/>
        </w:rPr>
        <w:t xml:space="preserve">      </w:t>
      </w:r>
      <w:r>
        <w:rPr>
          <w:rFonts w:hint="eastAsia" w:ascii="宋体" w:hAnsi="宋体" w:eastAsia="宋体" w:cs="宋体"/>
          <w:sz w:val="21"/>
          <w:szCs w:val="21"/>
        </w:rPr>
        <w:t>分包给</w:t>
      </w:r>
      <w:r>
        <w:rPr>
          <w:rFonts w:hint="eastAsia" w:ascii="宋体" w:hAnsi="宋体" w:eastAsia="宋体" w:cs="宋体"/>
          <w:sz w:val="21"/>
          <w:szCs w:val="21"/>
          <w:u w:val="single"/>
        </w:rPr>
        <w:t xml:space="preserve">      </w:t>
      </w:r>
      <w:r>
        <w:rPr>
          <w:rFonts w:hint="eastAsia" w:ascii="宋体" w:hAnsi="宋体" w:eastAsia="宋体" w:cs="宋体"/>
          <w:color w:val="000000"/>
          <w:sz w:val="21"/>
          <w:szCs w:val="21"/>
        </w:rPr>
        <w:t>外（响应文件明确的部分），应由乙方直接完成，不得转让给任何第三方；</w:t>
      </w:r>
    </w:p>
    <w:p w14:paraId="041F8902">
      <w:pPr>
        <w:keepNext w:val="0"/>
        <w:keepLines w:val="0"/>
        <w:pageBreakBefore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（二）除非得到甲方的书面同意，乙方不得将本合同范围的服务全部或部分分包给任何第三方完成；</w:t>
      </w:r>
    </w:p>
    <w:p w14:paraId="6CFCADFB">
      <w:pPr>
        <w:keepNext w:val="0"/>
        <w:keepLines w:val="0"/>
        <w:pageBreakBefore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（三）乙方如有转让或未经甲方同意的分包行为，甲方有权解除合同和拒付（或要求乙方退还）合同价款，并追究乙方的违约责任。</w:t>
      </w:r>
    </w:p>
    <w:p w14:paraId="487D9408">
      <w:pPr>
        <w:keepNext w:val="0"/>
        <w:keepLines w:val="0"/>
        <w:pageBreakBefore w:val="0"/>
        <w:widowControl w:val="0"/>
        <w:kinsoku/>
        <w:wordWrap/>
        <w:overflowPunct/>
        <w:topLinePunct w:val="0"/>
        <w:autoSpaceDE/>
        <w:autoSpaceDN/>
        <w:bidi w:val="0"/>
        <w:adjustRightInd/>
        <w:snapToGrid w:val="0"/>
        <w:spacing w:line="288"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六、质量保证及后续服务</w:t>
      </w:r>
    </w:p>
    <w:p w14:paraId="113FD516">
      <w:pPr>
        <w:keepNext w:val="0"/>
        <w:keepLines w:val="0"/>
        <w:pageBreakBefore w:val="0"/>
        <w:widowControl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（一）乙方应按磋商文件规定向甲方提供服务。</w:t>
      </w:r>
    </w:p>
    <w:p w14:paraId="3B0273F8">
      <w:pPr>
        <w:keepNext w:val="0"/>
        <w:keepLines w:val="0"/>
        <w:pageBreakBefore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（二）乙方提供的服务成果验收不合格的，或在服务质量保证期内出现问题，乙方应负责免费提供后续服务。对达不到服务要求的，根据实际情况，甲方有权自行选择以下办法处理：</w:t>
      </w:r>
    </w:p>
    <w:p w14:paraId="4B1C56BE">
      <w:pPr>
        <w:keepNext w:val="0"/>
        <w:keepLines w:val="0"/>
        <w:pageBreakBefore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（1）重做：由乙方承担所发生的全部费用，并承担所有损失。</w:t>
      </w:r>
    </w:p>
    <w:p w14:paraId="2613691E">
      <w:pPr>
        <w:keepNext w:val="0"/>
        <w:keepLines w:val="0"/>
        <w:pageBreakBefore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（2）解除合同：甲方拒付（或要求乙方退还）合同价款。</w:t>
      </w:r>
    </w:p>
    <w:p w14:paraId="3D2A37E5">
      <w:pPr>
        <w:keepNext w:val="0"/>
        <w:keepLines w:val="0"/>
        <w:pageBreakBefore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（三）合同履行期限内，乙方接到甲方通知后</w:t>
      </w:r>
      <w:r>
        <w:rPr>
          <w:rFonts w:hint="eastAsia" w:ascii="宋体" w:hAnsi="宋体" w:eastAsia="宋体" w:cs="宋体"/>
          <w:sz w:val="21"/>
          <w:szCs w:val="21"/>
          <w:u w:val="single"/>
        </w:rPr>
        <w:t xml:space="preserve">   </w:t>
      </w:r>
      <w:r>
        <w:rPr>
          <w:rFonts w:hint="eastAsia" w:ascii="宋体" w:hAnsi="宋体" w:eastAsia="宋体" w:cs="宋体"/>
          <w:sz w:val="21"/>
          <w:szCs w:val="21"/>
        </w:rPr>
        <w:t>小时内到达甲方现场，并在</w:t>
      </w:r>
      <w:r>
        <w:rPr>
          <w:rFonts w:hint="eastAsia" w:ascii="宋体" w:hAnsi="宋体" w:eastAsia="宋体" w:cs="宋体"/>
          <w:sz w:val="21"/>
          <w:szCs w:val="21"/>
          <w:u w:val="single"/>
        </w:rPr>
        <w:t xml:space="preserve">   </w:t>
      </w:r>
      <w:r>
        <w:rPr>
          <w:rFonts w:hint="eastAsia" w:ascii="宋体" w:hAnsi="宋体" w:eastAsia="宋体" w:cs="宋体"/>
          <w:sz w:val="21"/>
          <w:szCs w:val="21"/>
        </w:rPr>
        <w:t>小时内排除故障。</w:t>
      </w:r>
    </w:p>
    <w:p w14:paraId="5CBEBC5C">
      <w:pPr>
        <w:keepNext w:val="0"/>
        <w:keepLines w:val="0"/>
        <w:pageBreakBefore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（四）在服务质量保证期内，乙方应对出现的质量及安全问题负责处理解决并承担一切费用。</w:t>
      </w:r>
    </w:p>
    <w:p w14:paraId="242760C2">
      <w:pPr>
        <w:keepNext w:val="0"/>
        <w:keepLines w:val="0"/>
        <w:pageBreakBefore w:val="0"/>
        <w:kinsoku/>
        <w:wordWrap/>
        <w:overflowPunct/>
        <w:topLinePunct w:val="0"/>
        <w:autoSpaceDE/>
        <w:autoSpaceDN/>
        <w:bidi w:val="0"/>
        <w:adjustRightInd/>
        <w:spacing w:line="288" w:lineRule="auto"/>
        <w:ind w:firstLine="422" w:firstLineChars="200"/>
        <w:jc w:val="lef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七、违约责任</w:t>
      </w:r>
    </w:p>
    <w:p w14:paraId="55B661EC">
      <w:pPr>
        <w:keepNext w:val="0"/>
        <w:keepLines w:val="0"/>
        <w:pageBreakBefore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1.甲方未能及时将完成委托事项所需的档案及相关资料交与乙方，经乙方催告仍不能提供的，应相应顺延工作完成时间。</w:t>
      </w:r>
    </w:p>
    <w:p w14:paraId="5C1D1CE6">
      <w:pPr>
        <w:keepNext w:val="0"/>
        <w:keepLines w:val="0"/>
        <w:pageBreakBefore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2.甲方未按照规定时间支付委托费用的，从违约之日起每天按委托业务费用千分之一的比例向乙方支付违约金。</w:t>
      </w:r>
    </w:p>
    <w:p w14:paraId="122CE938">
      <w:pPr>
        <w:keepNext w:val="0"/>
        <w:keepLines w:val="0"/>
        <w:pageBreakBefore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3.乙方未能如期提供服务的，每日向甲方支付合同款项的千分之一作为违约金。乙方超过约定日期10个工作日仍不能提供服务的，甲方可解除本合同。乙方因未能如期提供服务或因其他违约行为导致甲方解除合同的，乙方应向甲方支付合同总值10%的违约金，如造成甲方损失超过违约金的，超出部分由乙方继续承担赔偿责任。</w:t>
      </w:r>
    </w:p>
    <w:p w14:paraId="42A7AD14">
      <w:pPr>
        <w:keepNext w:val="0"/>
        <w:keepLines w:val="0"/>
        <w:pageBreakBefore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4.由于无法预见的、不可抗力等原因，导致乙方从事本委托事项完成的实际时间较本合同签订时预计的时间有明显的增加时，甲乙双方应通过协商解决。</w:t>
      </w:r>
    </w:p>
    <w:p w14:paraId="791FE13F">
      <w:pPr>
        <w:keepNext w:val="0"/>
        <w:keepLines w:val="0"/>
        <w:pageBreakBefore w:val="0"/>
        <w:kinsoku/>
        <w:wordWrap/>
        <w:overflowPunct/>
        <w:topLinePunct w:val="0"/>
        <w:autoSpaceDE/>
        <w:autoSpaceDN/>
        <w:bidi w:val="0"/>
        <w:adjustRightInd/>
        <w:spacing w:line="288" w:lineRule="auto"/>
        <w:ind w:firstLine="422" w:firstLineChars="200"/>
        <w:jc w:val="left"/>
        <w:textAlignment w:val="auto"/>
        <w:rPr>
          <w:rFonts w:hint="eastAsia" w:ascii="宋体" w:hAnsi="宋体" w:eastAsia="宋体" w:cs="宋体"/>
          <w:b/>
          <w:bCs/>
          <w:kern w:val="0"/>
          <w:sz w:val="21"/>
          <w:szCs w:val="21"/>
          <w:lang w:val="zh-TW" w:eastAsia="zh-TW" w:bidi="zh-TW"/>
        </w:rPr>
      </w:pPr>
      <w:r>
        <w:rPr>
          <w:rFonts w:hint="eastAsia" w:ascii="宋体" w:hAnsi="宋体" w:eastAsia="宋体" w:cs="宋体"/>
          <w:b/>
          <w:bCs/>
          <w:kern w:val="0"/>
          <w:sz w:val="21"/>
          <w:szCs w:val="21"/>
          <w:lang w:bidi="zh-TW"/>
        </w:rPr>
        <w:t>八</w:t>
      </w:r>
      <w:r>
        <w:rPr>
          <w:rFonts w:hint="eastAsia" w:ascii="宋体" w:hAnsi="宋体" w:eastAsia="宋体" w:cs="宋体"/>
          <w:b/>
          <w:bCs/>
          <w:kern w:val="0"/>
          <w:sz w:val="21"/>
          <w:szCs w:val="21"/>
          <w:lang w:val="zh-TW" w:bidi="zh-TW"/>
        </w:rPr>
        <w:t>、</w:t>
      </w:r>
      <w:r>
        <w:rPr>
          <w:rFonts w:hint="eastAsia" w:ascii="宋体" w:hAnsi="宋体" w:eastAsia="宋体" w:cs="宋体"/>
          <w:b/>
          <w:bCs/>
          <w:kern w:val="0"/>
          <w:sz w:val="21"/>
          <w:szCs w:val="21"/>
          <w:lang w:val="zh-TW" w:eastAsia="zh-TW" w:bidi="zh-TW"/>
        </w:rPr>
        <w:t>不可抗力事件处理</w:t>
      </w:r>
    </w:p>
    <w:p w14:paraId="304BCC2E">
      <w:pPr>
        <w:keepNext w:val="0"/>
        <w:keepLines w:val="0"/>
        <w:pageBreakBefore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kern w:val="0"/>
          <w:sz w:val="21"/>
          <w:szCs w:val="21"/>
          <w:lang w:val="zh-TW" w:eastAsia="zh-TW"/>
        </w:rPr>
      </w:pPr>
      <w:r>
        <w:rPr>
          <w:rFonts w:hint="eastAsia" w:ascii="宋体" w:hAnsi="宋体" w:eastAsia="宋体" w:cs="宋体"/>
          <w:bCs/>
          <w:kern w:val="0"/>
          <w:sz w:val="21"/>
          <w:szCs w:val="21"/>
          <w:lang w:val="zh-TW" w:eastAsia="zh-TW"/>
        </w:rPr>
        <w:t>1.因不可抗力导致合同无法完全履行的，不承担违约责任。</w:t>
      </w:r>
    </w:p>
    <w:p w14:paraId="79A5D30A">
      <w:pPr>
        <w:keepNext w:val="0"/>
        <w:keepLines w:val="0"/>
        <w:pageBreakBefore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kern w:val="0"/>
          <w:sz w:val="21"/>
          <w:szCs w:val="21"/>
          <w:lang w:val="zh-TW" w:eastAsia="zh-TW"/>
        </w:rPr>
      </w:pPr>
      <w:r>
        <w:rPr>
          <w:rFonts w:hint="eastAsia" w:ascii="宋体" w:hAnsi="宋体" w:eastAsia="宋体" w:cs="宋体"/>
          <w:bCs/>
          <w:kern w:val="0"/>
          <w:sz w:val="21"/>
          <w:szCs w:val="21"/>
          <w:lang w:val="zh-TW" w:eastAsia="zh-TW"/>
        </w:rPr>
        <w:t>2.因不可抗力致使合同的履行成为不可能或不必要的，可以通知对方解除合同。因通知迟延造成对方不必要损失的，应当承担责任。</w:t>
      </w:r>
    </w:p>
    <w:p w14:paraId="37DB7B61">
      <w:pPr>
        <w:keepNext w:val="0"/>
        <w:keepLines w:val="0"/>
        <w:pageBreakBefore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kern w:val="0"/>
          <w:sz w:val="21"/>
          <w:szCs w:val="21"/>
          <w:lang w:val="zh-TW" w:eastAsia="zh-TW"/>
        </w:rPr>
      </w:pPr>
      <w:r>
        <w:rPr>
          <w:rFonts w:hint="eastAsia" w:ascii="宋体" w:hAnsi="宋体" w:eastAsia="宋体" w:cs="宋体"/>
          <w:bCs/>
          <w:kern w:val="0"/>
          <w:sz w:val="21"/>
          <w:szCs w:val="21"/>
          <w:lang w:val="zh-TW" w:eastAsia="zh-TW"/>
        </w:rPr>
        <w:t>3.因不可抗力解除合同的，双方应依据公平合理原则，通过友好协商，确定损失的分担。</w:t>
      </w:r>
    </w:p>
    <w:p w14:paraId="599FCC66">
      <w:pPr>
        <w:keepNext w:val="0"/>
        <w:keepLines w:val="0"/>
        <w:pageBreakBefore w:val="0"/>
        <w:kinsoku/>
        <w:wordWrap/>
        <w:overflowPunct/>
        <w:topLinePunct w:val="0"/>
        <w:autoSpaceDE/>
        <w:autoSpaceDN/>
        <w:bidi w:val="0"/>
        <w:adjustRightInd/>
        <w:spacing w:line="288" w:lineRule="auto"/>
        <w:ind w:firstLine="422" w:firstLineChars="200"/>
        <w:jc w:val="left"/>
        <w:textAlignment w:val="auto"/>
        <w:rPr>
          <w:rFonts w:hint="eastAsia" w:ascii="宋体" w:hAnsi="宋体" w:eastAsia="宋体" w:cs="宋体"/>
          <w:b/>
          <w:bCs/>
          <w:kern w:val="0"/>
          <w:sz w:val="21"/>
          <w:szCs w:val="21"/>
          <w:lang w:val="zh-TW" w:eastAsia="zh-TW" w:bidi="zh-TW"/>
        </w:rPr>
      </w:pPr>
      <w:r>
        <w:rPr>
          <w:rFonts w:hint="eastAsia" w:ascii="宋体" w:hAnsi="宋体" w:eastAsia="宋体" w:cs="宋体"/>
          <w:b/>
          <w:bCs/>
          <w:kern w:val="0"/>
          <w:sz w:val="21"/>
          <w:szCs w:val="21"/>
          <w:lang w:bidi="zh-TW"/>
        </w:rPr>
        <w:t>九</w:t>
      </w:r>
      <w:r>
        <w:rPr>
          <w:rFonts w:hint="eastAsia" w:ascii="宋体" w:hAnsi="宋体" w:eastAsia="宋体" w:cs="宋体"/>
          <w:b/>
          <w:bCs/>
          <w:kern w:val="0"/>
          <w:sz w:val="21"/>
          <w:szCs w:val="21"/>
          <w:lang w:val="zh-TW" w:bidi="zh-TW"/>
        </w:rPr>
        <w:t>、</w:t>
      </w:r>
      <w:r>
        <w:rPr>
          <w:rFonts w:hint="eastAsia" w:ascii="宋体" w:hAnsi="宋体" w:eastAsia="宋体" w:cs="宋体"/>
          <w:b/>
          <w:bCs/>
          <w:kern w:val="0"/>
          <w:sz w:val="21"/>
          <w:szCs w:val="21"/>
          <w:lang w:val="zh-TW" w:eastAsia="zh-TW" w:bidi="zh-TW"/>
        </w:rPr>
        <w:t>争议解决</w:t>
      </w:r>
    </w:p>
    <w:p w14:paraId="7F182B93">
      <w:pPr>
        <w:keepNext w:val="0"/>
        <w:keepLines w:val="0"/>
        <w:pageBreakBefore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kern w:val="0"/>
          <w:sz w:val="21"/>
          <w:szCs w:val="21"/>
          <w:lang w:val="zh-TW" w:eastAsia="zh-TW" w:bidi="zh-TW"/>
        </w:rPr>
      </w:pPr>
      <w:r>
        <w:rPr>
          <w:rFonts w:hint="eastAsia" w:ascii="宋体" w:hAnsi="宋体" w:eastAsia="宋体" w:cs="宋体"/>
          <w:bCs/>
          <w:sz w:val="21"/>
          <w:szCs w:val="21"/>
          <w:lang w:val="zh-TW" w:eastAsia="zh-TW"/>
        </w:rPr>
        <w:t>本合同履行过程中若发生服务质量、售后服务等问题时，甲方有权直接向乙方索赔。如双方不能就争议解决协商一致的，任何一方有权向杭州仲裁委员会申请仲裁解决</w:t>
      </w:r>
      <w:r>
        <w:rPr>
          <w:rFonts w:hint="eastAsia" w:ascii="宋体" w:hAnsi="宋体" w:eastAsia="宋体" w:cs="宋体"/>
          <w:bCs/>
          <w:sz w:val="21"/>
          <w:szCs w:val="21"/>
          <w:lang w:val="zh-TW"/>
        </w:rPr>
        <w:t>，仲裁为终局</w:t>
      </w:r>
      <w:r>
        <w:rPr>
          <w:rFonts w:hint="eastAsia" w:ascii="宋体" w:hAnsi="宋体" w:eastAsia="宋体" w:cs="宋体"/>
          <w:bCs/>
          <w:sz w:val="21"/>
          <w:szCs w:val="21"/>
          <w:lang w:val="zh-TW" w:eastAsia="zh-TW"/>
        </w:rPr>
        <w:t>。</w:t>
      </w:r>
    </w:p>
    <w:p w14:paraId="6CA30A44">
      <w:pPr>
        <w:keepNext w:val="0"/>
        <w:keepLines w:val="0"/>
        <w:pageBreakBefore w:val="0"/>
        <w:kinsoku/>
        <w:wordWrap/>
        <w:overflowPunct/>
        <w:topLinePunct w:val="0"/>
        <w:autoSpaceDE/>
        <w:autoSpaceDN/>
        <w:bidi w:val="0"/>
        <w:adjustRightInd/>
        <w:spacing w:line="288" w:lineRule="auto"/>
        <w:ind w:firstLine="422" w:firstLineChars="200"/>
        <w:jc w:val="left"/>
        <w:textAlignment w:val="auto"/>
        <w:rPr>
          <w:rFonts w:hint="eastAsia" w:ascii="宋体" w:hAnsi="宋体" w:eastAsia="宋体" w:cs="宋体"/>
          <w:b/>
          <w:bCs/>
          <w:kern w:val="0"/>
          <w:sz w:val="21"/>
          <w:szCs w:val="21"/>
          <w:lang w:val="zh-TW" w:eastAsia="zh-TW" w:bidi="zh-TW"/>
        </w:rPr>
      </w:pPr>
      <w:r>
        <w:rPr>
          <w:rFonts w:hint="eastAsia" w:ascii="宋体" w:hAnsi="宋体" w:eastAsia="宋体" w:cs="宋体"/>
          <w:b/>
          <w:bCs/>
          <w:kern w:val="0"/>
          <w:sz w:val="21"/>
          <w:szCs w:val="21"/>
          <w:lang w:val="zh-TW" w:bidi="zh-TW"/>
        </w:rPr>
        <w:t>十、</w:t>
      </w:r>
      <w:r>
        <w:rPr>
          <w:rFonts w:hint="eastAsia" w:ascii="宋体" w:hAnsi="宋体" w:eastAsia="宋体" w:cs="宋体"/>
          <w:b/>
          <w:bCs/>
          <w:kern w:val="0"/>
          <w:sz w:val="21"/>
          <w:szCs w:val="21"/>
          <w:lang w:val="zh-TW" w:eastAsia="zh-TW" w:bidi="zh-TW"/>
        </w:rPr>
        <w:t>合同生效及其它</w:t>
      </w:r>
    </w:p>
    <w:p w14:paraId="5A280186">
      <w:pPr>
        <w:keepNext w:val="0"/>
        <w:keepLines w:val="0"/>
        <w:pageBreakBefore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kern w:val="0"/>
          <w:sz w:val="21"/>
          <w:szCs w:val="21"/>
          <w:lang w:val="zh-TW" w:eastAsia="zh-TW" w:bidi="zh-TW"/>
        </w:rPr>
      </w:pPr>
      <w:r>
        <w:rPr>
          <w:rFonts w:hint="eastAsia" w:ascii="宋体" w:hAnsi="宋体" w:eastAsia="宋体" w:cs="宋体"/>
          <w:kern w:val="0"/>
          <w:sz w:val="21"/>
          <w:szCs w:val="21"/>
          <w:lang w:val="zh-TW" w:eastAsia="zh-TW" w:bidi="zh-TW"/>
        </w:rPr>
        <w:t>1.合同经</w:t>
      </w:r>
      <w:r>
        <w:rPr>
          <w:rFonts w:hint="eastAsia" w:ascii="宋体" w:hAnsi="宋体" w:eastAsia="宋体" w:cs="宋体"/>
          <w:kern w:val="0"/>
          <w:sz w:val="21"/>
          <w:szCs w:val="21"/>
          <w:lang w:val="zh-TW" w:bidi="zh-TW"/>
        </w:rPr>
        <w:t>甲乙</w:t>
      </w:r>
      <w:r>
        <w:rPr>
          <w:rFonts w:hint="eastAsia" w:ascii="宋体" w:hAnsi="宋体" w:eastAsia="宋体" w:cs="宋体"/>
          <w:kern w:val="0"/>
          <w:sz w:val="21"/>
          <w:szCs w:val="21"/>
          <w:lang w:val="zh-TW" w:eastAsia="zh-TW" w:bidi="zh-TW"/>
        </w:rPr>
        <w:t>双方</w:t>
      </w:r>
      <w:r>
        <w:rPr>
          <w:rFonts w:hint="eastAsia" w:ascii="宋体" w:hAnsi="宋体" w:eastAsia="宋体" w:cs="宋体"/>
          <w:kern w:val="0"/>
          <w:sz w:val="21"/>
          <w:szCs w:val="21"/>
          <w:lang w:val="zh-TW" w:bidi="zh-TW"/>
        </w:rPr>
        <w:t>及鉴证方</w:t>
      </w:r>
      <w:r>
        <w:rPr>
          <w:rFonts w:hint="eastAsia" w:ascii="宋体" w:hAnsi="宋体" w:eastAsia="宋体" w:cs="宋体"/>
          <w:kern w:val="0"/>
          <w:sz w:val="21"/>
          <w:szCs w:val="21"/>
          <w:lang w:val="zh-TW" w:eastAsia="zh-TW" w:bidi="zh-TW"/>
        </w:rPr>
        <w:t>签字盖章后生效。</w:t>
      </w:r>
    </w:p>
    <w:p w14:paraId="596ECDCF">
      <w:pPr>
        <w:keepNext w:val="0"/>
        <w:keepLines w:val="0"/>
        <w:pageBreakBefore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kern w:val="0"/>
          <w:sz w:val="21"/>
          <w:szCs w:val="21"/>
          <w:lang w:val="zh-TW" w:eastAsia="zh-TW" w:bidi="zh-TW"/>
        </w:rPr>
      </w:pPr>
      <w:r>
        <w:rPr>
          <w:rFonts w:hint="eastAsia" w:ascii="宋体" w:hAnsi="宋体" w:eastAsia="宋体" w:cs="宋体"/>
          <w:kern w:val="0"/>
          <w:sz w:val="21"/>
          <w:szCs w:val="21"/>
          <w:lang w:val="zh-TW" w:eastAsia="zh-TW" w:bidi="zh-TW"/>
        </w:rPr>
        <w:t>2.</w:t>
      </w:r>
      <w:r>
        <w:rPr>
          <w:rFonts w:hint="eastAsia" w:ascii="宋体" w:hAnsi="宋体" w:eastAsia="宋体" w:cs="宋体"/>
          <w:kern w:val="0"/>
          <w:sz w:val="21"/>
          <w:szCs w:val="21"/>
          <w:lang w:bidi="zh-TW"/>
        </w:rPr>
        <w:t>相关</w:t>
      </w:r>
      <w:r>
        <w:rPr>
          <w:rFonts w:hint="eastAsia" w:ascii="宋体" w:hAnsi="宋体" w:eastAsia="宋体" w:cs="宋体"/>
          <w:kern w:val="0"/>
          <w:sz w:val="21"/>
          <w:szCs w:val="21"/>
          <w:lang w:val="zh-TW" w:bidi="zh-TW"/>
        </w:rPr>
        <w:t>采购过程文件</w:t>
      </w:r>
      <w:r>
        <w:rPr>
          <w:rFonts w:hint="eastAsia" w:ascii="宋体" w:hAnsi="宋体" w:eastAsia="宋体" w:cs="宋体"/>
          <w:kern w:val="0"/>
          <w:sz w:val="21"/>
          <w:szCs w:val="21"/>
          <w:lang w:val="zh-TW" w:eastAsia="zh-TW" w:bidi="zh-TW"/>
        </w:rPr>
        <w:t>、</w:t>
      </w:r>
      <w:r>
        <w:rPr>
          <w:rFonts w:hint="eastAsia" w:ascii="宋体" w:hAnsi="宋体" w:eastAsia="宋体" w:cs="宋体"/>
          <w:kern w:val="0"/>
          <w:sz w:val="21"/>
          <w:szCs w:val="21"/>
          <w:lang w:val="zh-TW" w:bidi="zh-TW"/>
        </w:rPr>
        <w:t>承诺书等</w:t>
      </w:r>
      <w:r>
        <w:rPr>
          <w:rFonts w:hint="eastAsia" w:ascii="宋体" w:hAnsi="宋体" w:eastAsia="宋体" w:cs="宋体"/>
          <w:kern w:val="0"/>
          <w:sz w:val="21"/>
          <w:szCs w:val="21"/>
          <w:lang w:val="zh-TW" w:eastAsia="zh-TW" w:bidi="zh-TW"/>
        </w:rPr>
        <w:t>作为本合同的组成部分。</w:t>
      </w:r>
    </w:p>
    <w:p w14:paraId="52BE6D76">
      <w:pPr>
        <w:keepNext w:val="0"/>
        <w:keepLines w:val="0"/>
        <w:pageBreakBefore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kern w:val="0"/>
          <w:sz w:val="21"/>
          <w:szCs w:val="21"/>
          <w:lang w:eastAsia="zh-TW" w:bidi="zh-TW"/>
        </w:rPr>
      </w:pPr>
      <w:r>
        <w:rPr>
          <w:rFonts w:hint="eastAsia" w:ascii="宋体" w:hAnsi="宋体" w:eastAsia="宋体" w:cs="宋体"/>
          <w:kern w:val="0"/>
          <w:sz w:val="21"/>
          <w:szCs w:val="21"/>
          <w:lang w:bidi="zh-TW"/>
        </w:rPr>
        <w:t>3.</w:t>
      </w:r>
      <w:r>
        <w:rPr>
          <w:rFonts w:hint="eastAsia" w:ascii="宋体" w:hAnsi="宋体" w:eastAsia="宋体" w:cs="宋体"/>
          <w:kern w:val="0"/>
          <w:sz w:val="21"/>
          <w:szCs w:val="21"/>
          <w:lang w:val="zh-TW" w:eastAsia="zh-TW" w:bidi="zh-TW"/>
        </w:rPr>
        <w:t>本合同未尽事宜，遵照《中华人民共和国民法典》有关条文执行。</w:t>
      </w:r>
    </w:p>
    <w:p w14:paraId="0FD72391">
      <w:pPr>
        <w:keepNext w:val="0"/>
        <w:keepLines w:val="0"/>
        <w:pageBreakBefore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color w:val="000000"/>
          <w:kern w:val="0"/>
          <w:sz w:val="21"/>
          <w:szCs w:val="21"/>
          <w:lang w:val="zh-TW" w:eastAsia="zh-TW" w:bidi="zh-TW"/>
        </w:rPr>
      </w:pPr>
      <w:r>
        <w:rPr>
          <w:rFonts w:hint="eastAsia" w:ascii="宋体" w:hAnsi="宋体" w:eastAsia="宋体" w:cs="宋体"/>
          <w:kern w:val="0"/>
          <w:sz w:val="21"/>
          <w:szCs w:val="21"/>
          <w:lang w:bidi="zh-TW"/>
        </w:rPr>
        <w:t>4.本合同正式一式伍份，甲方执叁份，乙方、鉴证方各执壹份，具有同等</w:t>
      </w:r>
      <w:r>
        <w:rPr>
          <w:rFonts w:hint="eastAsia" w:ascii="宋体" w:hAnsi="宋体" w:eastAsia="宋体" w:cs="宋体"/>
          <w:color w:val="000000"/>
          <w:kern w:val="0"/>
          <w:sz w:val="21"/>
          <w:szCs w:val="21"/>
          <w:lang w:bidi="zh-TW"/>
        </w:rPr>
        <w:t>法律效力。</w:t>
      </w:r>
    </w:p>
    <w:p w14:paraId="46F2481E">
      <w:pPr>
        <w:tabs>
          <w:tab w:val="left" w:pos="1200"/>
        </w:tabs>
        <w:spacing w:line="360" w:lineRule="exact"/>
        <w:ind w:right="181"/>
        <w:rPr>
          <w:rFonts w:ascii="Times New Roman" w:hAnsi="Times New Roman" w:eastAsia="宋体" w:cs="Times New Roman"/>
          <w:bCs/>
          <w:sz w:val="24"/>
          <w:szCs w:val="24"/>
        </w:rPr>
      </w:pPr>
    </w:p>
    <w:tbl>
      <w:tblPr>
        <w:tblStyle w:val="35"/>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1"/>
        <w:gridCol w:w="4747"/>
      </w:tblGrid>
      <w:tr w14:paraId="55442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532" w:type="pct"/>
            <w:vAlign w:val="center"/>
          </w:tcPr>
          <w:p w14:paraId="4623A8D5">
            <w:pPr>
              <w:tabs>
                <w:tab w:val="left" w:pos="1200"/>
              </w:tabs>
              <w:ind w:right="181"/>
              <w:rPr>
                <w:rFonts w:hint="eastAsia" w:ascii="宋体" w:hAnsi="宋体" w:eastAsia="宋体" w:cs="宋体"/>
                <w:bCs/>
                <w:sz w:val="21"/>
                <w:szCs w:val="21"/>
                <w:lang w:eastAsia="zh-TW"/>
              </w:rPr>
            </w:pPr>
            <w:r>
              <w:rPr>
                <w:rFonts w:hint="eastAsia" w:ascii="宋体" w:hAnsi="宋体" w:eastAsia="宋体" w:cs="宋体"/>
                <w:bCs/>
                <w:sz w:val="21"/>
                <w:szCs w:val="21"/>
              </w:rPr>
              <w:t>甲方（签章）：浙江工商大学</w:t>
            </w:r>
          </w:p>
        </w:tc>
        <w:tc>
          <w:tcPr>
            <w:tcW w:w="2467" w:type="pct"/>
            <w:vAlign w:val="center"/>
          </w:tcPr>
          <w:p w14:paraId="42E3D0F1">
            <w:pPr>
              <w:tabs>
                <w:tab w:val="left" w:pos="1200"/>
              </w:tabs>
              <w:ind w:right="181"/>
              <w:rPr>
                <w:rFonts w:hint="eastAsia" w:ascii="宋体" w:hAnsi="宋体" w:eastAsia="宋体" w:cs="宋体"/>
                <w:bCs/>
                <w:sz w:val="21"/>
                <w:szCs w:val="21"/>
                <w:lang w:eastAsia="zh-TW"/>
              </w:rPr>
            </w:pPr>
            <w:r>
              <w:rPr>
                <w:rFonts w:hint="eastAsia" w:ascii="宋体" w:hAnsi="宋体" w:eastAsia="宋体" w:cs="宋体"/>
                <w:bCs/>
                <w:sz w:val="21"/>
                <w:szCs w:val="21"/>
              </w:rPr>
              <w:t>乙方（签章）：</w:t>
            </w:r>
          </w:p>
        </w:tc>
      </w:tr>
      <w:tr w14:paraId="37B3D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532" w:type="pct"/>
            <w:vAlign w:val="center"/>
          </w:tcPr>
          <w:p w14:paraId="2BB5458E">
            <w:pPr>
              <w:tabs>
                <w:tab w:val="left" w:pos="1200"/>
              </w:tabs>
              <w:ind w:right="181"/>
              <w:rPr>
                <w:rFonts w:hint="eastAsia" w:ascii="宋体" w:hAnsi="宋体" w:eastAsia="宋体" w:cs="宋体"/>
                <w:bCs/>
                <w:sz w:val="21"/>
                <w:szCs w:val="21"/>
                <w:lang w:eastAsia="zh-TW"/>
              </w:rPr>
            </w:pPr>
            <w:r>
              <w:rPr>
                <w:rFonts w:hint="eastAsia" w:ascii="宋体" w:hAnsi="宋体" w:eastAsia="宋体" w:cs="宋体"/>
                <w:bCs/>
                <w:sz w:val="21"/>
                <w:szCs w:val="21"/>
              </w:rPr>
              <w:t>住所地：杭州市钱塘区学正街18号</w:t>
            </w:r>
          </w:p>
        </w:tc>
        <w:tc>
          <w:tcPr>
            <w:tcW w:w="2467" w:type="pct"/>
            <w:vAlign w:val="center"/>
          </w:tcPr>
          <w:p w14:paraId="7F13AA54">
            <w:pPr>
              <w:tabs>
                <w:tab w:val="left" w:pos="1200"/>
              </w:tabs>
              <w:ind w:right="181"/>
              <w:rPr>
                <w:rFonts w:hint="eastAsia" w:ascii="宋体" w:hAnsi="宋体" w:eastAsia="宋体" w:cs="宋体"/>
                <w:bCs/>
                <w:sz w:val="21"/>
                <w:szCs w:val="21"/>
                <w:lang w:eastAsia="zh-TW"/>
              </w:rPr>
            </w:pPr>
            <w:r>
              <w:rPr>
                <w:rFonts w:hint="eastAsia" w:ascii="宋体" w:hAnsi="宋体" w:eastAsia="宋体" w:cs="宋体"/>
                <w:bCs/>
                <w:sz w:val="21"/>
                <w:szCs w:val="21"/>
              </w:rPr>
              <w:t>住所地：</w:t>
            </w:r>
          </w:p>
        </w:tc>
      </w:tr>
      <w:tr w14:paraId="48B97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532" w:type="pct"/>
            <w:vAlign w:val="center"/>
          </w:tcPr>
          <w:p w14:paraId="0ADAABC9">
            <w:pPr>
              <w:tabs>
                <w:tab w:val="left" w:pos="1200"/>
              </w:tabs>
              <w:ind w:right="181"/>
              <w:rPr>
                <w:rFonts w:hint="eastAsia" w:ascii="宋体" w:hAnsi="宋体" w:eastAsia="宋体" w:cs="宋体"/>
                <w:bCs/>
                <w:sz w:val="21"/>
                <w:szCs w:val="21"/>
                <w:lang w:eastAsia="zh-TW"/>
              </w:rPr>
            </w:pPr>
            <w:r>
              <w:rPr>
                <w:rFonts w:hint="eastAsia" w:ascii="宋体" w:hAnsi="宋体" w:eastAsia="宋体" w:cs="宋体"/>
                <w:bCs/>
                <w:sz w:val="21"/>
                <w:szCs w:val="21"/>
              </w:rPr>
              <w:t>开户行：工行杭州高新支行</w:t>
            </w:r>
          </w:p>
        </w:tc>
        <w:tc>
          <w:tcPr>
            <w:tcW w:w="2467" w:type="pct"/>
            <w:vAlign w:val="center"/>
          </w:tcPr>
          <w:p w14:paraId="22669D12">
            <w:pPr>
              <w:tabs>
                <w:tab w:val="left" w:pos="1200"/>
              </w:tabs>
              <w:ind w:right="181"/>
              <w:rPr>
                <w:rFonts w:hint="eastAsia" w:ascii="宋体" w:hAnsi="宋体" w:eastAsia="宋体" w:cs="宋体"/>
                <w:bCs/>
                <w:sz w:val="21"/>
                <w:szCs w:val="21"/>
                <w:lang w:eastAsia="zh-TW"/>
              </w:rPr>
            </w:pPr>
            <w:r>
              <w:rPr>
                <w:rFonts w:hint="eastAsia" w:ascii="宋体" w:hAnsi="宋体" w:eastAsia="宋体" w:cs="宋体"/>
                <w:bCs/>
                <w:sz w:val="21"/>
                <w:szCs w:val="21"/>
              </w:rPr>
              <w:t>开户行：</w:t>
            </w:r>
          </w:p>
        </w:tc>
      </w:tr>
      <w:tr w14:paraId="3E79C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532" w:type="pct"/>
            <w:vAlign w:val="center"/>
          </w:tcPr>
          <w:p w14:paraId="378B3399">
            <w:pPr>
              <w:tabs>
                <w:tab w:val="left" w:pos="1200"/>
              </w:tabs>
              <w:ind w:right="181"/>
              <w:rPr>
                <w:rFonts w:hint="eastAsia" w:ascii="宋体" w:hAnsi="宋体" w:eastAsia="宋体" w:cs="宋体"/>
                <w:bCs/>
                <w:sz w:val="21"/>
                <w:szCs w:val="21"/>
                <w:lang w:eastAsia="zh-TW"/>
              </w:rPr>
            </w:pPr>
            <w:r>
              <w:rPr>
                <w:rFonts w:hint="eastAsia" w:ascii="宋体" w:hAnsi="宋体" w:eastAsia="宋体" w:cs="宋体"/>
                <w:bCs/>
                <w:sz w:val="21"/>
                <w:szCs w:val="21"/>
              </w:rPr>
              <w:t>开户帐号：1202026209008930682</w:t>
            </w:r>
          </w:p>
        </w:tc>
        <w:tc>
          <w:tcPr>
            <w:tcW w:w="2467" w:type="pct"/>
            <w:vAlign w:val="center"/>
          </w:tcPr>
          <w:p w14:paraId="75C98E76">
            <w:pPr>
              <w:tabs>
                <w:tab w:val="left" w:pos="1200"/>
              </w:tabs>
              <w:ind w:right="181"/>
              <w:rPr>
                <w:rFonts w:hint="eastAsia" w:ascii="宋体" w:hAnsi="宋体" w:eastAsia="宋体" w:cs="宋体"/>
                <w:bCs/>
                <w:sz w:val="21"/>
                <w:szCs w:val="21"/>
                <w:lang w:eastAsia="zh-TW"/>
              </w:rPr>
            </w:pPr>
            <w:r>
              <w:rPr>
                <w:rFonts w:hint="eastAsia" w:ascii="宋体" w:hAnsi="宋体" w:eastAsia="宋体" w:cs="宋体"/>
                <w:bCs/>
                <w:sz w:val="21"/>
                <w:szCs w:val="21"/>
              </w:rPr>
              <w:t>开户帐号：</w:t>
            </w:r>
          </w:p>
        </w:tc>
      </w:tr>
      <w:tr w14:paraId="6B61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532" w:type="pct"/>
            <w:vAlign w:val="center"/>
          </w:tcPr>
          <w:p w14:paraId="7026B377">
            <w:pPr>
              <w:tabs>
                <w:tab w:val="left" w:pos="1200"/>
              </w:tabs>
              <w:ind w:right="181"/>
              <w:rPr>
                <w:rFonts w:hint="eastAsia" w:ascii="宋体" w:hAnsi="宋体" w:eastAsia="宋体" w:cs="宋体"/>
                <w:bCs/>
                <w:sz w:val="21"/>
                <w:szCs w:val="21"/>
                <w:lang w:eastAsia="zh-TW"/>
              </w:rPr>
            </w:pPr>
            <w:r>
              <w:rPr>
                <w:rFonts w:hint="eastAsia" w:ascii="宋体" w:hAnsi="宋体" w:eastAsia="宋体" w:cs="宋体"/>
                <w:bCs/>
                <w:sz w:val="21"/>
                <w:szCs w:val="21"/>
              </w:rPr>
              <w:t>税号：123300004700090180</w:t>
            </w:r>
          </w:p>
        </w:tc>
        <w:tc>
          <w:tcPr>
            <w:tcW w:w="2467" w:type="pct"/>
            <w:vAlign w:val="center"/>
          </w:tcPr>
          <w:p w14:paraId="6172BEE8">
            <w:pPr>
              <w:tabs>
                <w:tab w:val="left" w:pos="1200"/>
              </w:tabs>
              <w:ind w:right="181"/>
              <w:rPr>
                <w:rFonts w:hint="eastAsia" w:ascii="宋体" w:hAnsi="宋体" w:eastAsia="宋体" w:cs="宋体"/>
                <w:bCs/>
                <w:sz w:val="21"/>
                <w:szCs w:val="21"/>
                <w:lang w:eastAsia="zh-TW"/>
              </w:rPr>
            </w:pPr>
            <w:r>
              <w:rPr>
                <w:rFonts w:hint="eastAsia" w:ascii="宋体" w:hAnsi="宋体" w:eastAsia="宋体" w:cs="宋体"/>
                <w:bCs/>
                <w:sz w:val="21"/>
                <w:szCs w:val="21"/>
              </w:rPr>
              <w:t>统一社会信用代码：</w:t>
            </w:r>
          </w:p>
        </w:tc>
      </w:tr>
      <w:tr w14:paraId="3AFBC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532" w:type="pct"/>
            <w:vAlign w:val="center"/>
          </w:tcPr>
          <w:p w14:paraId="01A4DD22">
            <w:pPr>
              <w:tabs>
                <w:tab w:val="left" w:pos="1200"/>
              </w:tabs>
              <w:ind w:right="181"/>
              <w:rPr>
                <w:rFonts w:hint="eastAsia" w:ascii="宋体" w:hAnsi="宋体" w:eastAsia="宋体" w:cs="宋体"/>
                <w:bCs/>
                <w:sz w:val="21"/>
                <w:szCs w:val="21"/>
              </w:rPr>
            </w:pPr>
            <w:r>
              <w:rPr>
                <w:rFonts w:hint="eastAsia" w:ascii="宋体" w:hAnsi="宋体" w:eastAsia="宋体" w:cs="宋体"/>
                <w:bCs/>
                <w:sz w:val="21"/>
                <w:szCs w:val="21"/>
              </w:rPr>
              <w:t>项目负责人</w:t>
            </w:r>
          </w:p>
          <w:p w14:paraId="51C167D6">
            <w:pPr>
              <w:tabs>
                <w:tab w:val="left" w:pos="1200"/>
              </w:tabs>
              <w:ind w:right="181"/>
              <w:rPr>
                <w:rFonts w:hint="eastAsia" w:ascii="宋体" w:hAnsi="宋体" w:eastAsia="宋体" w:cs="宋体"/>
                <w:bCs/>
                <w:sz w:val="21"/>
                <w:szCs w:val="21"/>
                <w:lang w:eastAsia="zh-TW"/>
              </w:rPr>
            </w:pPr>
            <w:r>
              <w:rPr>
                <w:rFonts w:hint="eastAsia" w:ascii="宋体" w:hAnsi="宋体" w:eastAsia="宋体" w:cs="宋体"/>
                <w:bCs/>
                <w:sz w:val="21"/>
                <w:szCs w:val="21"/>
              </w:rPr>
              <w:t>（签章）：</w:t>
            </w:r>
          </w:p>
        </w:tc>
        <w:tc>
          <w:tcPr>
            <w:tcW w:w="2467" w:type="pct"/>
            <w:vMerge w:val="restart"/>
            <w:vAlign w:val="center"/>
          </w:tcPr>
          <w:p w14:paraId="7BDB0BE3">
            <w:pPr>
              <w:tabs>
                <w:tab w:val="left" w:pos="1200"/>
              </w:tabs>
              <w:ind w:right="181"/>
              <w:rPr>
                <w:rFonts w:hint="eastAsia" w:ascii="宋体" w:hAnsi="宋体" w:eastAsia="宋体" w:cs="宋体"/>
                <w:bCs/>
                <w:sz w:val="21"/>
                <w:szCs w:val="21"/>
              </w:rPr>
            </w:pPr>
            <w:r>
              <w:rPr>
                <w:rFonts w:hint="eastAsia" w:ascii="宋体" w:hAnsi="宋体" w:eastAsia="宋体" w:cs="宋体"/>
                <w:bCs/>
                <w:sz w:val="21"/>
                <w:szCs w:val="21"/>
              </w:rPr>
              <w:t>法定（授权）代表人</w:t>
            </w:r>
          </w:p>
          <w:p w14:paraId="109E39EF">
            <w:pPr>
              <w:tabs>
                <w:tab w:val="left" w:pos="1200"/>
              </w:tabs>
              <w:ind w:right="181"/>
              <w:rPr>
                <w:rFonts w:hint="eastAsia" w:ascii="宋体" w:hAnsi="宋体" w:eastAsia="宋体" w:cs="宋体"/>
                <w:bCs/>
                <w:sz w:val="21"/>
                <w:szCs w:val="21"/>
              </w:rPr>
            </w:pPr>
            <w:r>
              <w:rPr>
                <w:rFonts w:hint="eastAsia" w:ascii="宋体" w:hAnsi="宋体" w:eastAsia="宋体" w:cs="宋体"/>
                <w:bCs/>
                <w:sz w:val="21"/>
                <w:szCs w:val="21"/>
              </w:rPr>
              <w:t>（签章）：</w:t>
            </w:r>
          </w:p>
        </w:tc>
      </w:tr>
      <w:tr w14:paraId="2FE45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532" w:type="pct"/>
            <w:vAlign w:val="center"/>
          </w:tcPr>
          <w:p w14:paraId="519E836C">
            <w:pPr>
              <w:tabs>
                <w:tab w:val="left" w:pos="1200"/>
              </w:tabs>
              <w:ind w:right="181"/>
              <w:rPr>
                <w:rFonts w:hint="eastAsia" w:ascii="宋体" w:hAnsi="宋体" w:eastAsia="宋体" w:cs="宋体"/>
                <w:bCs/>
                <w:sz w:val="21"/>
                <w:szCs w:val="21"/>
              </w:rPr>
            </w:pPr>
            <w:r>
              <w:rPr>
                <w:rFonts w:hint="eastAsia" w:ascii="宋体" w:hAnsi="宋体" w:eastAsia="宋体" w:cs="宋体"/>
                <w:bCs/>
                <w:sz w:val="21"/>
                <w:szCs w:val="21"/>
              </w:rPr>
              <w:t>法定（授权）代表人</w:t>
            </w:r>
          </w:p>
          <w:p w14:paraId="1300296C">
            <w:pPr>
              <w:tabs>
                <w:tab w:val="left" w:pos="1200"/>
              </w:tabs>
              <w:ind w:right="181"/>
              <w:rPr>
                <w:rFonts w:hint="eastAsia" w:ascii="宋体" w:hAnsi="宋体" w:eastAsia="宋体" w:cs="宋体"/>
                <w:bCs/>
                <w:sz w:val="21"/>
                <w:szCs w:val="21"/>
                <w:lang w:eastAsia="zh-TW"/>
              </w:rPr>
            </w:pPr>
            <w:r>
              <w:rPr>
                <w:rFonts w:hint="eastAsia" w:ascii="宋体" w:hAnsi="宋体" w:eastAsia="宋体" w:cs="宋体"/>
                <w:bCs/>
                <w:sz w:val="21"/>
                <w:szCs w:val="21"/>
              </w:rPr>
              <w:t>（签章）：</w:t>
            </w:r>
          </w:p>
        </w:tc>
        <w:tc>
          <w:tcPr>
            <w:tcW w:w="2467" w:type="pct"/>
            <w:vMerge w:val="continue"/>
            <w:vAlign w:val="center"/>
          </w:tcPr>
          <w:p w14:paraId="1361F0C6">
            <w:pPr>
              <w:tabs>
                <w:tab w:val="left" w:pos="1200"/>
              </w:tabs>
              <w:ind w:right="181"/>
              <w:rPr>
                <w:rFonts w:hint="eastAsia" w:ascii="宋体" w:hAnsi="宋体" w:eastAsia="宋体" w:cs="宋体"/>
                <w:bCs/>
                <w:sz w:val="21"/>
                <w:szCs w:val="21"/>
              </w:rPr>
            </w:pPr>
          </w:p>
        </w:tc>
      </w:tr>
      <w:tr w14:paraId="4E73B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532" w:type="pct"/>
            <w:vAlign w:val="center"/>
          </w:tcPr>
          <w:p w14:paraId="152966F5">
            <w:pPr>
              <w:tabs>
                <w:tab w:val="left" w:pos="1200"/>
              </w:tabs>
              <w:ind w:right="181"/>
              <w:rPr>
                <w:rFonts w:hint="eastAsia" w:ascii="宋体" w:hAnsi="宋体" w:eastAsia="宋体" w:cs="宋体"/>
                <w:bCs/>
                <w:sz w:val="21"/>
                <w:szCs w:val="21"/>
                <w:lang w:eastAsia="zh-TW"/>
              </w:rPr>
            </w:pPr>
            <w:r>
              <w:rPr>
                <w:rFonts w:hint="eastAsia" w:ascii="宋体" w:hAnsi="宋体" w:eastAsia="宋体" w:cs="宋体"/>
                <w:bCs/>
                <w:sz w:val="21"/>
                <w:szCs w:val="21"/>
              </w:rPr>
              <w:t>签署日期：      年    月    日</w:t>
            </w:r>
          </w:p>
        </w:tc>
        <w:tc>
          <w:tcPr>
            <w:tcW w:w="2467" w:type="pct"/>
            <w:vAlign w:val="center"/>
          </w:tcPr>
          <w:p w14:paraId="4CF6A790">
            <w:pPr>
              <w:tabs>
                <w:tab w:val="left" w:pos="1200"/>
              </w:tabs>
              <w:ind w:right="181"/>
              <w:rPr>
                <w:rFonts w:hint="eastAsia" w:ascii="宋体" w:hAnsi="宋体" w:eastAsia="宋体" w:cs="宋体"/>
                <w:bCs/>
                <w:sz w:val="21"/>
                <w:szCs w:val="21"/>
                <w:lang w:eastAsia="zh-TW"/>
              </w:rPr>
            </w:pPr>
            <w:r>
              <w:rPr>
                <w:rFonts w:hint="eastAsia" w:ascii="宋体" w:hAnsi="宋体" w:eastAsia="宋体" w:cs="宋体"/>
                <w:bCs/>
                <w:sz w:val="21"/>
                <w:szCs w:val="21"/>
              </w:rPr>
              <w:t>签署日期：      年    月    日</w:t>
            </w:r>
          </w:p>
        </w:tc>
      </w:tr>
      <w:tr w14:paraId="001C4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5000" w:type="pct"/>
            <w:gridSpan w:val="2"/>
            <w:vAlign w:val="center"/>
          </w:tcPr>
          <w:p w14:paraId="7F209B04">
            <w:pPr>
              <w:tabs>
                <w:tab w:val="left" w:pos="1200"/>
              </w:tabs>
              <w:ind w:right="181"/>
              <w:rPr>
                <w:rFonts w:hint="eastAsia" w:ascii="宋体" w:hAnsi="宋体" w:eastAsia="宋体" w:cs="宋体"/>
                <w:bCs/>
                <w:sz w:val="21"/>
                <w:szCs w:val="21"/>
                <w:lang w:val="en-US" w:eastAsia="zh-CN"/>
              </w:rPr>
            </w:pPr>
            <w:r>
              <w:rPr>
                <w:rFonts w:hint="eastAsia" w:ascii="宋体" w:hAnsi="宋体" w:eastAsia="宋体" w:cs="宋体"/>
                <w:bCs/>
                <w:sz w:val="21"/>
                <w:szCs w:val="21"/>
              </w:rPr>
              <w:t>鉴证方（签章）：</w:t>
            </w:r>
            <w:r>
              <w:rPr>
                <w:rFonts w:hint="eastAsia" w:ascii="宋体" w:hAnsi="宋体" w:eastAsia="宋体" w:cs="宋体"/>
                <w:bCs/>
                <w:sz w:val="21"/>
                <w:szCs w:val="21"/>
                <w:lang w:val="en-US" w:eastAsia="zh-CN"/>
              </w:rPr>
              <w:t>浙江求是招标代理有限公司</w:t>
            </w:r>
          </w:p>
        </w:tc>
      </w:tr>
      <w:tr w14:paraId="6893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5000" w:type="pct"/>
            <w:gridSpan w:val="2"/>
            <w:vAlign w:val="center"/>
          </w:tcPr>
          <w:p w14:paraId="6407E053">
            <w:pPr>
              <w:tabs>
                <w:tab w:val="left" w:pos="1200"/>
              </w:tabs>
              <w:ind w:right="181"/>
              <w:rPr>
                <w:rFonts w:hint="default" w:ascii="宋体" w:hAnsi="宋体" w:eastAsia="宋体" w:cs="宋体"/>
                <w:bCs/>
                <w:sz w:val="21"/>
                <w:szCs w:val="21"/>
                <w:lang w:val="en-US" w:eastAsia="zh-CN"/>
              </w:rPr>
            </w:pPr>
            <w:r>
              <w:rPr>
                <w:rFonts w:hint="eastAsia" w:ascii="宋体" w:hAnsi="宋体" w:eastAsia="宋体" w:cs="宋体"/>
                <w:bCs/>
                <w:sz w:val="21"/>
                <w:szCs w:val="21"/>
              </w:rPr>
              <w:t>住所地：</w:t>
            </w:r>
            <w:r>
              <w:rPr>
                <w:rFonts w:hint="eastAsia" w:ascii="宋体" w:hAnsi="宋体" w:eastAsia="宋体" w:cs="宋体"/>
                <w:bCs/>
                <w:sz w:val="21"/>
                <w:szCs w:val="21"/>
                <w:lang w:val="en-US" w:eastAsia="zh-CN"/>
              </w:rPr>
              <w:t>杭州市西湖区玉古路173号中田大厦21楼</w:t>
            </w:r>
          </w:p>
        </w:tc>
      </w:tr>
      <w:tr w14:paraId="798D8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5000" w:type="pct"/>
            <w:gridSpan w:val="2"/>
            <w:vAlign w:val="center"/>
          </w:tcPr>
          <w:p w14:paraId="755240EC">
            <w:pPr>
              <w:tabs>
                <w:tab w:val="left" w:pos="1200"/>
              </w:tabs>
              <w:ind w:right="181"/>
              <w:rPr>
                <w:rFonts w:hint="eastAsia" w:ascii="宋体" w:hAnsi="宋体" w:eastAsia="宋体" w:cs="宋体"/>
                <w:bCs/>
                <w:sz w:val="21"/>
                <w:szCs w:val="21"/>
              </w:rPr>
            </w:pPr>
            <w:r>
              <w:rPr>
                <w:rFonts w:hint="eastAsia" w:ascii="宋体" w:hAnsi="宋体" w:eastAsia="宋体" w:cs="宋体"/>
                <w:bCs/>
                <w:sz w:val="21"/>
                <w:szCs w:val="21"/>
              </w:rPr>
              <w:t>采购代理机构代表：</w:t>
            </w:r>
          </w:p>
          <w:p w14:paraId="015F8FA1">
            <w:pPr>
              <w:tabs>
                <w:tab w:val="left" w:pos="1200"/>
              </w:tabs>
              <w:ind w:right="181"/>
              <w:rPr>
                <w:rFonts w:hint="eastAsia" w:ascii="宋体" w:hAnsi="宋体" w:eastAsia="宋体" w:cs="宋体"/>
                <w:bCs/>
                <w:sz w:val="21"/>
                <w:szCs w:val="21"/>
                <w:lang w:eastAsia="zh-TW"/>
              </w:rPr>
            </w:pPr>
            <w:r>
              <w:rPr>
                <w:rFonts w:hint="eastAsia" w:ascii="宋体" w:hAnsi="宋体" w:eastAsia="宋体" w:cs="宋体"/>
                <w:bCs/>
                <w:sz w:val="21"/>
                <w:szCs w:val="21"/>
              </w:rPr>
              <w:t>（签名）</w:t>
            </w:r>
          </w:p>
        </w:tc>
      </w:tr>
      <w:tr w14:paraId="7A4EA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5000" w:type="pct"/>
            <w:gridSpan w:val="2"/>
            <w:vAlign w:val="center"/>
          </w:tcPr>
          <w:p w14:paraId="53522943">
            <w:pPr>
              <w:tabs>
                <w:tab w:val="left" w:pos="1200"/>
              </w:tabs>
              <w:ind w:right="181"/>
              <w:rPr>
                <w:rFonts w:hint="eastAsia" w:ascii="宋体" w:hAnsi="宋体" w:eastAsia="宋体" w:cs="宋体"/>
                <w:bCs/>
                <w:sz w:val="21"/>
                <w:szCs w:val="21"/>
                <w:lang w:eastAsia="zh-TW"/>
              </w:rPr>
            </w:pPr>
            <w:r>
              <w:rPr>
                <w:rFonts w:hint="eastAsia" w:ascii="宋体" w:hAnsi="宋体" w:eastAsia="宋体" w:cs="宋体"/>
                <w:bCs/>
                <w:sz w:val="21"/>
                <w:szCs w:val="21"/>
              </w:rPr>
              <w:t>鉴证日期：      年   月    日</w:t>
            </w:r>
          </w:p>
        </w:tc>
      </w:tr>
    </w:tbl>
    <w:p w14:paraId="744E5C60">
      <w:pPr>
        <w:adjustRightInd w:val="0"/>
        <w:snapToGrid w:val="0"/>
        <w:spacing w:line="288" w:lineRule="auto"/>
        <w:rPr>
          <w:sz w:val="21"/>
          <w:szCs w:val="21"/>
        </w:rPr>
      </w:pPr>
      <w:r>
        <w:rPr>
          <w:rFonts w:hint="eastAsia"/>
          <w:sz w:val="21"/>
          <w:szCs w:val="21"/>
        </w:rPr>
        <w:br w:type="page"/>
      </w:r>
    </w:p>
    <w:p w14:paraId="3E17A6DE">
      <w:pPr>
        <w:adjustRightInd w:val="0"/>
        <w:snapToGrid w:val="0"/>
        <w:spacing w:line="288" w:lineRule="auto"/>
        <w:jc w:val="center"/>
        <w:outlineLvl w:val="0"/>
        <w:rPr>
          <w:b/>
          <w:bCs/>
          <w:sz w:val="32"/>
          <w:szCs w:val="32"/>
        </w:rPr>
      </w:pPr>
      <w:r>
        <w:rPr>
          <w:rFonts w:hint="eastAsia"/>
          <w:b/>
          <w:bCs/>
          <w:sz w:val="32"/>
          <w:szCs w:val="32"/>
        </w:rPr>
        <w:t>第六章  响应文件格式</w:t>
      </w:r>
    </w:p>
    <w:p w14:paraId="5B6BCD24">
      <w:pPr>
        <w:adjustRightInd w:val="0"/>
        <w:snapToGrid w:val="0"/>
        <w:spacing w:line="288" w:lineRule="auto"/>
        <w:rPr>
          <w:sz w:val="21"/>
          <w:szCs w:val="21"/>
        </w:rPr>
      </w:pPr>
    </w:p>
    <w:p w14:paraId="17A811C3">
      <w:pPr>
        <w:adjustRightInd w:val="0"/>
        <w:snapToGrid w:val="0"/>
        <w:spacing w:line="288" w:lineRule="auto"/>
        <w:jc w:val="center"/>
        <w:rPr>
          <w:b/>
          <w:bCs/>
          <w:sz w:val="21"/>
          <w:szCs w:val="21"/>
        </w:rPr>
      </w:pPr>
      <w:r>
        <w:rPr>
          <w:rFonts w:hint="eastAsia"/>
          <w:b/>
          <w:bCs/>
          <w:sz w:val="21"/>
          <w:szCs w:val="21"/>
        </w:rPr>
        <w:t xml:space="preserve">目 </w:t>
      </w:r>
      <w:r>
        <w:rPr>
          <w:b/>
          <w:bCs/>
          <w:sz w:val="21"/>
          <w:szCs w:val="21"/>
        </w:rPr>
        <w:t xml:space="preserve"> </w:t>
      </w:r>
      <w:r>
        <w:rPr>
          <w:rFonts w:hint="eastAsia"/>
          <w:b/>
          <w:bCs/>
          <w:sz w:val="21"/>
          <w:szCs w:val="21"/>
        </w:rPr>
        <w:t>录</w:t>
      </w:r>
    </w:p>
    <w:p w14:paraId="62974D16">
      <w:pPr>
        <w:adjustRightInd w:val="0"/>
        <w:snapToGrid w:val="0"/>
        <w:spacing w:line="288" w:lineRule="auto"/>
        <w:rPr>
          <w:sz w:val="21"/>
          <w:szCs w:val="21"/>
        </w:rPr>
      </w:pPr>
    </w:p>
    <w:p w14:paraId="0B434F6D">
      <w:pPr>
        <w:adjustRightInd w:val="0"/>
        <w:snapToGrid w:val="0"/>
        <w:spacing w:line="288" w:lineRule="auto"/>
        <w:ind w:firstLine="422" w:firstLineChars="200"/>
        <w:rPr>
          <w:b/>
          <w:bCs/>
          <w:sz w:val="21"/>
          <w:szCs w:val="21"/>
        </w:rPr>
      </w:pPr>
      <w:bookmarkStart w:id="47" w:name="_Hlk71884160"/>
      <w:r>
        <w:rPr>
          <w:rFonts w:hint="eastAsia"/>
          <w:b/>
          <w:bCs/>
          <w:sz w:val="21"/>
          <w:szCs w:val="21"/>
        </w:rPr>
        <w:t>▲1.资格文件（单独上传）。资格审查要求的资格证明材料（均需加盖公章）</w:t>
      </w:r>
    </w:p>
    <w:bookmarkEnd w:id="47"/>
    <w:p w14:paraId="58F561CE">
      <w:pPr>
        <w:adjustRightInd w:val="0"/>
        <w:snapToGrid w:val="0"/>
        <w:spacing w:line="288" w:lineRule="auto"/>
        <w:ind w:firstLine="420" w:firstLineChars="200"/>
        <w:rPr>
          <w:sz w:val="21"/>
          <w:szCs w:val="21"/>
        </w:rPr>
      </w:pPr>
      <w:r>
        <w:rPr>
          <w:rFonts w:hint="eastAsia"/>
          <w:sz w:val="21"/>
          <w:szCs w:val="21"/>
        </w:rPr>
        <w:t>（1）有效的法人或者其他组织的营业执照等证明文件，自然人的身份证明</w:t>
      </w:r>
    </w:p>
    <w:p w14:paraId="4F37FC7C">
      <w:pPr>
        <w:adjustRightInd w:val="0"/>
        <w:snapToGrid w:val="0"/>
        <w:spacing w:line="288" w:lineRule="auto"/>
        <w:ind w:firstLine="420" w:firstLineChars="200"/>
        <w:rPr>
          <w:sz w:val="21"/>
          <w:szCs w:val="21"/>
        </w:rPr>
      </w:pPr>
      <w:bookmarkStart w:id="48" w:name="_Hlk71884127"/>
      <w:r>
        <w:rPr>
          <w:rFonts w:hint="eastAsia"/>
          <w:sz w:val="21"/>
          <w:szCs w:val="21"/>
        </w:rPr>
        <w:t>（</w:t>
      </w:r>
      <w:r>
        <w:rPr>
          <w:sz w:val="21"/>
          <w:szCs w:val="21"/>
        </w:rPr>
        <w:t>2）符合参加政府采购活动应当具备的一般条件的承诺函</w:t>
      </w:r>
    </w:p>
    <w:p w14:paraId="75F5A9B9">
      <w:pPr>
        <w:adjustRightInd w:val="0"/>
        <w:snapToGrid w:val="0"/>
        <w:spacing w:line="288" w:lineRule="auto"/>
        <w:ind w:firstLine="420" w:firstLineChars="200"/>
        <w:rPr>
          <w:sz w:val="21"/>
          <w:szCs w:val="21"/>
        </w:rPr>
      </w:pPr>
      <w:r>
        <w:rPr>
          <w:rFonts w:hint="eastAsia"/>
          <w:sz w:val="21"/>
          <w:szCs w:val="21"/>
        </w:rPr>
        <w:t>（</w:t>
      </w:r>
      <w:r>
        <w:rPr>
          <w:sz w:val="21"/>
          <w:szCs w:val="21"/>
        </w:rPr>
        <w:t>3）落实政府采购政策需满足的资格要求：</w:t>
      </w:r>
    </w:p>
    <w:p w14:paraId="326802B5">
      <w:pPr>
        <w:adjustRightInd w:val="0"/>
        <w:snapToGrid w:val="0"/>
        <w:spacing w:line="288" w:lineRule="auto"/>
        <w:ind w:firstLine="420" w:firstLineChars="200"/>
        <w:rPr>
          <w:sz w:val="21"/>
          <w:szCs w:val="21"/>
        </w:rPr>
      </w:pPr>
      <w:r>
        <w:rPr>
          <w:sz w:val="21"/>
          <w:szCs w:val="21"/>
        </w:rPr>
        <w:t>中小企业声明函（若属于中小企业）</w:t>
      </w:r>
    </w:p>
    <w:p w14:paraId="69A5BA5C">
      <w:pPr>
        <w:adjustRightInd w:val="0"/>
        <w:snapToGrid w:val="0"/>
        <w:spacing w:line="288" w:lineRule="auto"/>
        <w:ind w:firstLine="420" w:firstLineChars="200"/>
        <w:rPr>
          <w:sz w:val="21"/>
          <w:szCs w:val="21"/>
        </w:rPr>
      </w:pPr>
      <w:r>
        <w:rPr>
          <w:sz w:val="21"/>
          <w:szCs w:val="21"/>
        </w:rPr>
        <w:t>属于监狱企业的证明文件（若属于监狱企业）</w:t>
      </w:r>
    </w:p>
    <w:p w14:paraId="1F918EAB">
      <w:pPr>
        <w:adjustRightInd w:val="0"/>
        <w:snapToGrid w:val="0"/>
        <w:spacing w:line="288" w:lineRule="auto"/>
        <w:ind w:firstLine="420" w:firstLineChars="200"/>
        <w:rPr>
          <w:sz w:val="21"/>
          <w:szCs w:val="21"/>
        </w:rPr>
      </w:pPr>
      <w:r>
        <w:rPr>
          <w:sz w:val="21"/>
          <w:szCs w:val="21"/>
        </w:rPr>
        <w:t>残疾人福利性单位声明函（若属于残疾人福利性单位）</w:t>
      </w:r>
    </w:p>
    <w:p w14:paraId="6CDF6980">
      <w:pPr>
        <w:adjustRightInd w:val="0"/>
        <w:snapToGrid w:val="0"/>
        <w:spacing w:line="288" w:lineRule="auto"/>
        <w:ind w:firstLine="420" w:firstLineChars="200"/>
        <w:rPr>
          <w:sz w:val="21"/>
          <w:szCs w:val="21"/>
          <w:highlight w:val="none"/>
        </w:rPr>
      </w:pPr>
      <w:r>
        <w:rPr>
          <w:rFonts w:hint="eastAsia"/>
          <w:sz w:val="21"/>
          <w:szCs w:val="21"/>
        </w:rPr>
        <w:t>联合协议、分</w:t>
      </w:r>
      <w:r>
        <w:rPr>
          <w:rFonts w:hint="eastAsia"/>
          <w:sz w:val="21"/>
          <w:szCs w:val="21"/>
          <w:highlight w:val="none"/>
        </w:rPr>
        <w:t>包意向协议（如有）</w:t>
      </w:r>
    </w:p>
    <w:p w14:paraId="77759FD9">
      <w:pPr>
        <w:adjustRightInd w:val="0"/>
        <w:snapToGrid w:val="0"/>
        <w:spacing w:line="288" w:lineRule="auto"/>
        <w:ind w:firstLine="420" w:firstLineChars="200"/>
        <w:rPr>
          <w:sz w:val="21"/>
          <w:szCs w:val="21"/>
          <w:highlight w:val="none"/>
        </w:rPr>
      </w:pPr>
      <w:r>
        <w:rPr>
          <w:rFonts w:hint="eastAsia"/>
          <w:sz w:val="21"/>
          <w:szCs w:val="21"/>
          <w:highlight w:val="none"/>
        </w:rPr>
        <w:t>（</w:t>
      </w:r>
      <w:r>
        <w:rPr>
          <w:sz w:val="21"/>
          <w:szCs w:val="21"/>
          <w:highlight w:val="none"/>
        </w:rPr>
        <w:t>4）</w:t>
      </w:r>
      <w:r>
        <w:rPr>
          <w:rFonts w:hint="eastAsia"/>
          <w:sz w:val="21"/>
          <w:szCs w:val="21"/>
          <w:highlight w:val="none"/>
        </w:rPr>
        <w:t>本项目的特定资格要求</w:t>
      </w:r>
      <w:r>
        <w:rPr>
          <w:sz w:val="21"/>
          <w:szCs w:val="21"/>
          <w:highlight w:val="none"/>
        </w:rPr>
        <w:t>证明材料：</w:t>
      </w:r>
      <w:r>
        <w:rPr>
          <w:rFonts w:hint="eastAsia"/>
          <w:sz w:val="21"/>
          <w:szCs w:val="21"/>
          <w:highlight w:val="none"/>
        </w:rPr>
        <w:t>具有国家秘密载体印制资质乙级及以上</w:t>
      </w:r>
      <w:r>
        <w:rPr>
          <w:rFonts w:hint="eastAsia"/>
          <w:sz w:val="21"/>
          <w:szCs w:val="21"/>
          <w:highlight w:val="none"/>
          <w:lang w:val="en-US" w:eastAsia="zh-CN"/>
        </w:rPr>
        <w:t>资质</w:t>
      </w:r>
    </w:p>
    <w:p w14:paraId="411BC87D">
      <w:pPr>
        <w:adjustRightInd w:val="0"/>
        <w:snapToGrid w:val="0"/>
        <w:spacing w:line="288" w:lineRule="auto"/>
        <w:ind w:firstLine="396" w:firstLineChars="200"/>
        <w:rPr>
          <w:bCs/>
          <w:sz w:val="21"/>
          <w:szCs w:val="21"/>
          <w:highlight w:val="none"/>
        </w:rPr>
      </w:pPr>
      <w:r>
        <w:rPr>
          <w:rFonts w:hint="eastAsia"/>
          <w:bCs/>
          <w:spacing w:val="-6"/>
          <w:sz w:val="21"/>
          <w:szCs w:val="21"/>
          <w:highlight w:val="none"/>
        </w:rPr>
        <w:t>▲联合体响应的，联合体各方均应提供资格文件（</w:t>
      </w:r>
      <w:r>
        <w:rPr>
          <w:bCs/>
          <w:spacing w:val="-6"/>
          <w:sz w:val="21"/>
          <w:szCs w:val="21"/>
          <w:highlight w:val="none"/>
        </w:rPr>
        <w:t>1）、（2）</w:t>
      </w:r>
      <w:r>
        <w:rPr>
          <w:rFonts w:hint="eastAsia"/>
          <w:bCs/>
          <w:spacing w:val="-6"/>
          <w:sz w:val="21"/>
          <w:szCs w:val="21"/>
          <w:highlight w:val="none"/>
          <w:lang w:eastAsia="zh-CN"/>
        </w:rPr>
        <w:t>、（</w:t>
      </w:r>
      <w:r>
        <w:rPr>
          <w:rFonts w:hint="eastAsia"/>
          <w:bCs/>
          <w:spacing w:val="-6"/>
          <w:sz w:val="21"/>
          <w:szCs w:val="21"/>
          <w:highlight w:val="none"/>
          <w:lang w:val="en-US" w:eastAsia="zh-CN"/>
        </w:rPr>
        <w:t>3</w:t>
      </w:r>
      <w:r>
        <w:rPr>
          <w:rFonts w:hint="eastAsia"/>
          <w:bCs/>
          <w:spacing w:val="-6"/>
          <w:sz w:val="21"/>
          <w:szCs w:val="21"/>
          <w:highlight w:val="none"/>
          <w:lang w:eastAsia="zh-CN"/>
        </w:rPr>
        <w:t>）</w:t>
      </w:r>
      <w:r>
        <w:rPr>
          <w:rFonts w:hint="eastAsia"/>
          <w:bCs/>
          <w:spacing w:val="-6"/>
          <w:sz w:val="21"/>
          <w:szCs w:val="21"/>
          <w:highlight w:val="none"/>
          <w:lang w:val="en-US" w:eastAsia="zh-CN"/>
        </w:rPr>
        <w:t>、（4）</w:t>
      </w:r>
      <w:r>
        <w:rPr>
          <w:rFonts w:hint="eastAsia"/>
          <w:bCs/>
          <w:spacing w:val="-6"/>
          <w:sz w:val="21"/>
          <w:szCs w:val="21"/>
          <w:highlight w:val="none"/>
        </w:rPr>
        <w:t>材料</w:t>
      </w:r>
      <w:r>
        <w:rPr>
          <w:bCs/>
          <w:spacing w:val="-6"/>
          <w:sz w:val="21"/>
          <w:szCs w:val="21"/>
          <w:highlight w:val="none"/>
        </w:rPr>
        <w:t>。</w:t>
      </w:r>
    </w:p>
    <w:p w14:paraId="7F72CC92">
      <w:pPr>
        <w:adjustRightInd w:val="0"/>
        <w:snapToGrid w:val="0"/>
        <w:spacing w:line="288" w:lineRule="auto"/>
        <w:ind w:firstLine="422" w:firstLineChars="200"/>
        <w:rPr>
          <w:b/>
          <w:bCs/>
          <w:sz w:val="21"/>
          <w:szCs w:val="21"/>
          <w:highlight w:val="none"/>
        </w:rPr>
      </w:pPr>
    </w:p>
    <w:bookmarkEnd w:id="48"/>
    <w:p w14:paraId="6E72D39B">
      <w:pPr>
        <w:adjustRightInd w:val="0"/>
        <w:snapToGrid w:val="0"/>
        <w:spacing w:line="288" w:lineRule="auto"/>
        <w:ind w:firstLine="422" w:firstLineChars="200"/>
        <w:rPr>
          <w:b/>
          <w:bCs/>
          <w:sz w:val="21"/>
          <w:szCs w:val="21"/>
          <w:highlight w:val="none"/>
        </w:rPr>
      </w:pPr>
      <w:r>
        <w:rPr>
          <w:b/>
          <w:bCs/>
          <w:sz w:val="21"/>
          <w:szCs w:val="21"/>
          <w:highlight w:val="none"/>
        </w:rPr>
        <w:t>2</w:t>
      </w:r>
      <w:r>
        <w:rPr>
          <w:rFonts w:hint="eastAsia"/>
          <w:b/>
          <w:bCs/>
          <w:sz w:val="21"/>
          <w:szCs w:val="21"/>
          <w:highlight w:val="none"/>
        </w:rPr>
        <w:t>.商务和技术文件（单独上传）</w:t>
      </w:r>
    </w:p>
    <w:p w14:paraId="7CC254B5">
      <w:pPr>
        <w:adjustRightInd w:val="0"/>
        <w:snapToGrid w:val="0"/>
        <w:spacing w:line="288" w:lineRule="auto"/>
        <w:ind w:firstLine="420" w:firstLineChars="200"/>
        <w:rPr>
          <w:sz w:val="21"/>
          <w:szCs w:val="21"/>
          <w:highlight w:val="none"/>
        </w:rPr>
      </w:pPr>
      <w:r>
        <w:rPr>
          <w:rFonts w:hint="eastAsia"/>
          <w:sz w:val="21"/>
          <w:szCs w:val="21"/>
          <w:highlight w:val="none"/>
        </w:rPr>
        <w:t>（1）响应函</w:t>
      </w:r>
    </w:p>
    <w:p w14:paraId="7721E238">
      <w:pPr>
        <w:adjustRightInd w:val="0"/>
        <w:snapToGrid w:val="0"/>
        <w:spacing w:line="288" w:lineRule="auto"/>
        <w:ind w:firstLine="420" w:firstLineChars="200"/>
        <w:rPr>
          <w:sz w:val="21"/>
          <w:szCs w:val="21"/>
        </w:rPr>
      </w:pPr>
      <w:r>
        <w:rPr>
          <w:rFonts w:hint="eastAsia"/>
          <w:sz w:val="21"/>
          <w:szCs w:val="21"/>
        </w:rPr>
        <w:t>（</w:t>
      </w:r>
      <w:r>
        <w:rPr>
          <w:sz w:val="21"/>
          <w:szCs w:val="21"/>
        </w:rPr>
        <w:t>2）授权委托书/法定代表人（单位负责人、自然人本人）身份证明</w:t>
      </w:r>
    </w:p>
    <w:p w14:paraId="7381D3F3">
      <w:pPr>
        <w:adjustRightInd w:val="0"/>
        <w:snapToGrid w:val="0"/>
        <w:spacing w:line="288" w:lineRule="auto"/>
        <w:ind w:firstLine="420" w:firstLineChars="200"/>
        <w:rPr>
          <w:sz w:val="21"/>
          <w:szCs w:val="21"/>
        </w:rPr>
      </w:pPr>
      <w:r>
        <w:rPr>
          <w:rFonts w:hint="eastAsia"/>
          <w:sz w:val="21"/>
          <w:szCs w:val="21"/>
        </w:rPr>
        <w:t>附：授权代表社保缴纳证明（</w:t>
      </w:r>
      <w:r>
        <w:rPr>
          <w:rFonts w:hint="eastAsia"/>
          <w:sz w:val="21"/>
          <w:szCs w:val="21"/>
          <w:lang w:eastAsia="zh-CN"/>
        </w:rPr>
        <w:t>2023年12月</w:t>
      </w:r>
      <w:r>
        <w:rPr>
          <w:sz w:val="21"/>
          <w:szCs w:val="21"/>
        </w:rPr>
        <w:t>（含）以后任意一月）</w:t>
      </w:r>
    </w:p>
    <w:p w14:paraId="126E6403">
      <w:pPr>
        <w:adjustRightInd w:val="0"/>
        <w:snapToGrid w:val="0"/>
        <w:spacing w:line="288" w:lineRule="auto"/>
        <w:ind w:firstLine="420" w:firstLineChars="200"/>
        <w:rPr>
          <w:sz w:val="21"/>
          <w:szCs w:val="21"/>
        </w:rPr>
      </w:pPr>
      <w:r>
        <w:rPr>
          <w:rFonts w:hint="eastAsia"/>
          <w:sz w:val="21"/>
          <w:szCs w:val="21"/>
        </w:rPr>
        <w:t>（</w:t>
      </w:r>
      <w:r>
        <w:rPr>
          <w:sz w:val="21"/>
          <w:szCs w:val="21"/>
        </w:rPr>
        <w:t>3</w:t>
      </w:r>
      <w:r>
        <w:rPr>
          <w:rFonts w:hint="eastAsia"/>
          <w:sz w:val="21"/>
          <w:szCs w:val="21"/>
        </w:rPr>
        <w:t>）供应商同类合同一览表</w:t>
      </w:r>
    </w:p>
    <w:p w14:paraId="58E905BB">
      <w:pPr>
        <w:adjustRightInd w:val="0"/>
        <w:snapToGrid w:val="0"/>
        <w:spacing w:line="288" w:lineRule="auto"/>
        <w:ind w:firstLine="420" w:firstLineChars="200"/>
        <w:rPr>
          <w:sz w:val="21"/>
          <w:szCs w:val="21"/>
        </w:rPr>
      </w:pPr>
      <w:r>
        <w:rPr>
          <w:rFonts w:hint="eastAsia"/>
          <w:sz w:val="21"/>
          <w:szCs w:val="21"/>
        </w:rPr>
        <w:t>（</w:t>
      </w:r>
      <w:r>
        <w:rPr>
          <w:sz w:val="21"/>
          <w:szCs w:val="21"/>
        </w:rPr>
        <w:t>4）采购需求偏离表</w:t>
      </w:r>
    </w:p>
    <w:p w14:paraId="207CAA58">
      <w:pPr>
        <w:adjustRightInd w:val="0"/>
        <w:snapToGrid w:val="0"/>
        <w:spacing w:line="288" w:lineRule="auto"/>
        <w:ind w:firstLine="420" w:firstLineChars="200"/>
        <w:jc w:val="left"/>
        <w:rPr>
          <w:rFonts w:hint="eastAsia"/>
          <w:sz w:val="21"/>
          <w:szCs w:val="21"/>
        </w:rPr>
      </w:pPr>
      <w:r>
        <w:rPr>
          <w:rFonts w:hint="eastAsia"/>
          <w:sz w:val="21"/>
          <w:szCs w:val="21"/>
        </w:rPr>
        <w:t>（</w:t>
      </w:r>
      <w:r>
        <w:rPr>
          <w:sz w:val="21"/>
          <w:szCs w:val="21"/>
        </w:rPr>
        <w:t>5）</w:t>
      </w:r>
      <w:bookmarkStart w:id="49" w:name="_Hlk71884196"/>
      <w:r>
        <w:rPr>
          <w:rFonts w:hint="eastAsia"/>
          <w:sz w:val="21"/>
          <w:szCs w:val="21"/>
        </w:rPr>
        <w:t>项目实施方案</w:t>
      </w:r>
    </w:p>
    <w:p w14:paraId="19507CFF">
      <w:pPr>
        <w:adjustRightInd w:val="0"/>
        <w:snapToGrid w:val="0"/>
        <w:spacing w:line="288" w:lineRule="auto"/>
        <w:ind w:firstLine="420" w:firstLineChars="200"/>
        <w:jc w:val="left"/>
        <w:rPr>
          <w:rFonts w:hint="eastAsia"/>
          <w:sz w:val="21"/>
          <w:szCs w:val="21"/>
        </w:rPr>
      </w:pPr>
      <w:r>
        <w:rPr>
          <w:rFonts w:hint="eastAsia"/>
          <w:sz w:val="21"/>
          <w:szCs w:val="21"/>
          <w:lang w:eastAsia="zh-CN"/>
        </w:rPr>
        <w:t>（</w:t>
      </w:r>
      <w:r>
        <w:rPr>
          <w:rFonts w:hint="eastAsia"/>
          <w:sz w:val="21"/>
          <w:szCs w:val="21"/>
          <w:lang w:val="en-US" w:eastAsia="zh-CN"/>
        </w:rPr>
        <w:t>6</w:t>
      </w:r>
      <w:r>
        <w:rPr>
          <w:rFonts w:hint="eastAsia"/>
          <w:sz w:val="21"/>
          <w:szCs w:val="21"/>
          <w:lang w:eastAsia="zh-CN"/>
        </w:rPr>
        <w:t>）</w:t>
      </w:r>
      <w:r>
        <w:rPr>
          <w:rFonts w:hint="eastAsia"/>
          <w:sz w:val="21"/>
          <w:szCs w:val="21"/>
        </w:rPr>
        <w:t>档案移交方案</w:t>
      </w:r>
    </w:p>
    <w:p w14:paraId="3F928E75">
      <w:pPr>
        <w:adjustRightInd w:val="0"/>
        <w:snapToGrid w:val="0"/>
        <w:spacing w:line="288" w:lineRule="auto"/>
        <w:ind w:firstLine="420" w:firstLineChars="200"/>
        <w:jc w:val="left"/>
        <w:rPr>
          <w:rFonts w:hint="eastAsia"/>
          <w:sz w:val="21"/>
          <w:szCs w:val="21"/>
        </w:rPr>
      </w:pPr>
      <w:r>
        <w:rPr>
          <w:rFonts w:hint="eastAsia"/>
          <w:sz w:val="21"/>
          <w:szCs w:val="21"/>
          <w:lang w:eastAsia="zh-CN"/>
        </w:rPr>
        <w:t>（</w:t>
      </w:r>
      <w:r>
        <w:rPr>
          <w:rFonts w:hint="eastAsia"/>
          <w:sz w:val="21"/>
          <w:szCs w:val="21"/>
          <w:lang w:val="en-US" w:eastAsia="zh-CN"/>
        </w:rPr>
        <w:t>7</w:t>
      </w:r>
      <w:r>
        <w:rPr>
          <w:rFonts w:hint="eastAsia"/>
          <w:sz w:val="21"/>
          <w:szCs w:val="21"/>
          <w:lang w:eastAsia="zh-CN"/>
        </w:rPr>
        <w:t>）</w:t>
      </w:r>
      <w:r>
        <w:rPr>
          <w:rFonts w:hint="eastAsia"/>
          <w:sz w:val="21"/>
          <w:szCs w:val="21"/>
        </w:rPr>
        <w:t>安全及保密控制</w:t>
      </w:r>
    </w:p>
    <w:p w14:paraId="762B80E0">
      <w:pPr>
        <w:adjustRightInd w:val="0"/>
        <w:snapToGrid w:val="0"/>
        <w:spacing w:line="288" w:lineRule="auto"/>
        <w:ind w:firstLine="420" w:firstLineChars="200"/>
        <w:jc w:val="left"/>
        <w:rPr>
          <w:rFonts w:hint="eastAsia"/>
          <w:sz w:val="21"/>
          <w:szCs w:val="21"/>
        </w:rPr>
      </w:pPr>
      <w:r>
        <w:rPr>
          <w:rFonts w:hint="eastAsia"/>
          <w:sz w:val="21"/>
          <w:szCs w:val="21"/>
          <w:lang w:eastAsia="zh-CN"/>
        </w:rPr>
        <w:t>（</w:t>
      </w:r>
      <w:r>
        <w:rPr>
          <w:rFonts w:hint="eastAsia"/>
          <w:sz w:val="21"/>
          <w:szCs w:val="21"/>
          <w:lang w:val="en-US" w:eastAsia="zh-CN"/>
        </w:rPr>
        <w:t>8</w:t>
      </w:r>
      <w:r>
        <w:rPr>
          <w:rFonts w:hint="eastAsia"/>
          <w:sz w:val="21"/>
          <w:szCs w:val="21"/>
          <w:lang w:eastAsia="zh-CN"/>
        </w:rPr>
        <w:t>）</w:t>
      </w:r>
      <w:r>
        <w:rPr>
          <w:rFonts w:hint="eastAsia"/>
          <w:sz w:val="21"/>
          <w:szCs w:val="21"/>
        </w:rPr>
        <w:t>投入本项目的加工设备情况</w:t>
      </w:r>
    </w:p>
    <w:p w14:paraId="480BF4B3">
      <w:pPr>
        <w:adjustRightInd w:val="0"/>
        <w:snapToGrid w:val="0"/>
        <w:spacing w:line="288" w:lineRule="auto"/>
        <w:ind w:firstLine="420" w:firstLineChars="200"/>
        <w:jc w:val="left"/>
        <w:rPr>
          <w:rFonts w:hint="eastAsia"/>
          <w:sz w:val="21"/>
          <w:szCs w:val="21"/>
          <w:highlight w:val="none"/>
        </w:rPr>
      </w:pPr>
      <w:r>
        <w:rPr>
          <w:rFonts w:hint="eastAsia"/>
          <w:sz w:val="21"/>
          <w:szCs w:val="21"/>
          <w:lang w:eastAsia="zh-CN"/>
        </w:rPr>
        <w:t>（</w:t>
      </w:r>
      <w:r>
        <w:rPr>
          <w:rFonts w:hint="eastAsia"/>
          <w:sz w:val="21"/>
          <w:szCs w:val="21"/>
          <w:highlight w:val="none"/>
          <w:lang w:val="en-US" w:eastAsia="zh-CN"/>
        </w:rPr>
        <w:t>9</w:t>
      </w:r>
      <w:r>
        <w:rPr>
          <w:rFonts w:hint="eastAsia"/>
          <w:sz w:val="21"/>
          <w:szCs w:val="21"/>
          <w:highlight w:val="none"/>
          <w:lang w:eastAsia="zh-CN"/>
        </w:rPr>
        <w:t>）</w:t>
      </w:r>
      <w:r>
        <w:rPr>
          <w:rFonts w:hint="eastAsia"/>
          <w:sz w:val="21"/>
          <w:szCs w:val="21"/>
          <w:highlight w:val="none"/>
        </w:rPr>
        <w:t>项目组人员</w:t>
      </w:r>
    </w:p>
    <w:p w14:paraId="380D2F92">
      <w:pPr>
        <w:adjustRightInd w:val="0"/>
        <w:snapToGrid w:val="0"/>
        <w:spacing w:line="288" w:lineRule="auto"/>
        <w:ind w:firstLine="420" w:firstLineChars="200"/>
        <w:jc w:val="left"/>
        <w:rPr>
          <w:rFonts w:cs="Times New Roman"/>
          <w:spacing w:val="-6"/>
          <w:sz w:val="21"/>
          <w:szCs w:val="21"/>
          <w:highlight w:val="none"/>
        </w:rPr>
      </w:pPr>
      <w:r>
        <w:rPr>
          <w:rFonts w:hint="eastAsia"/>
          <w:sz w:val="21"/>
          <w:szCs w:val="21"/>
          <w:highlight w:val="none"/>
          <w:lang w:eastAsia="zh-CN"/>
        </w:rPr>
        <w:t>（</w:t>
      </w:r>
      <w:r>
        <w:rPr>
          <w:rFonts w:hint="eastAsia"/>
          <w:sz w:val="21"/>
          <w:szCs w:val="21"/>
          <w:highlight w:val="none"/>
          <w:lang w:val="en-US" w:eastAsia="zh-CN"/>
        </w:rPr>
        <w:t>10</w:t>
      </w:r>
      <w:r>
        <w:rPr>
          <w:rFonts w:hint="eastAsia"/>
          <w:sz w:val="21"/>
          <w:szCs w:val="21"/>
          <w:highlight w:val="none"/>
          <w:lang w:eastAsia="zh-CN"/>
        </w:rPr>
        <w:t>）</w:t>
      </w:r>
      <w:r>
        <w:rPr>
          <w:rFonts w:hint="eastAsia"/>
          <w:sz w:val="21"/>
          <w:szCs w:val="21"/>
          <w:highlight w:val="none"/>
        </w:rPr>
        <w:t>售后服务方案</w:t>
      </w:r>
    </w:p>
    <w:p w14:paraId="06CA77C6">
      <w:pPr>
        <w:adjustRightInd w:val="0"/>
        <w:snapToGrid w:val="0"/>
        <w:spacing w:line="288" w:lineRule="auto"/>
        <w:ind w:firstLine="420" w:firstLineChars="200"/>
        <w:rPr>
          <w:sz w:val="21"/>
          <w:szCs w:val="21"/>
          <w:highlight w:val="none"/>
        </w:rPr>
      </w:pPr>
      <w:r>
        <w:rPr>
          <w:rFonts w:hint="eastAsia"/>
          <w:sz w:val="21"/>
          <w:szCs w:val="21"/>
          <w:highlight w:val="none"/>
        </w:rPr>
        <w:t>（</w:t>
      </w:r>
      <w:r>
        <w:rPr>
          <w:rFonts w:hint="eastAsia"/>
          <w:sz w:val="21"/>
          <w:szCs w:val="21"/>
          <w:highlight w:val="none"/>
          <w:lang w:val="en-US" w:eastAsia="zh-CN"/>
        </w:rPr>
        <w:t>11</w:t>
      </w:r>
      <w:r>
        <w:rPr>
          <w:sz w:val="21"/>
          <w:szCs w:val="21"/>
          <w:highlight w:val="none"/>
        </w:rPr>
        <w:t>）</w:t>
      </w:r>
      <w:r>
        <w:rPr>
          <w:rFonts w:hint="eastAsia"/>
          <w:sz w:val="21"/>
          <w:szCs w:val="21"/>
          <w:highlight w:val="none"/>
        </w:rPr>
        <w:t>供应商</w:t>
      </w:r>
      <w:r>
        <w:rPr>
          <w:sz w:val="21"/>
          <w:szCs w:val="21"/>
          <w:highlight w:val="none"/>
        </w:rPr>
        <w:t>需要说明的其他文件和材料</w:t>
      </w:r>
      <w:bookmarkEnd w:id="49"/>
    </w:p>
    <w:p w14:paraId="401E4DF9">
      <w:pPr>
        <w:adjustRightInd w:val="0"/>
        <w:snapToGrid w:val="0"/>
        <w:spacing w:line="288" w:lineRule="auto"/>
        <w:ind w:firstLine="420" w:firstLineChars="200"/>
        <w:rPr>
          <w:sz w:val="21"/>
          <w:szCs w:val="21"/>
        </w:rPr>
      </w:pPr>
    </w:p>
    <w:p w14:paraId="7C0FE62D">
      <w:pPr>
        <w:adjustRightInd w:val="0"/>
        <w:snapToGrid w:val="0"/>
        <w:spacing w:line="288" w:lineRule="auto"/>
        <w:ind w:firstLine="422" w:firstLineChars="200"/>
        <w:rPr>
          <w:b/>
          <w:bCs/>
          <w:sz w:val="21"/>
          <w:szCs w:val="21"/>
        </w:rPr>
      </w:pPr>
      <w:r>
        <w:rPr>
          <w:b/>
          <w:bCs/>
          <w:sz w:val="21"/>
          <w:szCs w:val="21"/>
        </w:rPr>
        <w:t>3</w:t>
      </w:r>
      <w:r>
        <w:rPr>
          <w:rFonts w:hint="eastAsia"/>
          <w:b/>
          <w:bCs/>
          <w:sz w:val="21"/>
          <w:szCs w:val="21"/>
        </w:rPr>
        <w:t>.报价文件（单独上传）</w:t>
      </w:r>
    </w:p>
    <w:p w14:paraId="4B86E1C9">
      <w:pPr>
        <w:adjustRightInd w:val="0"/>
        <w:snapToGrid w:val="0"/>
        <w:spacing w:line="288" w:lineRule="auto"/>
        <w:ind w:firstLine="420" w:firstLineChars="200"/>
        <w:rPr>
          <w:sz w:val="21"/>
          <w:szCs w:val="21"/>
        </w:rPr>
      </w:pPr>
      <w:r>
        <w:rPr>
          <w:rFonts w:hint="eastAsia"/>
          <w:sz w:val="21"/>
          <w:szCs w:val="21"/>
        </w:rPr>
        <w:t>（1）初次报价一览表</w:t>
      </w:r>
    </w:p>
    <w:p w14:paraId="3C982807">
      <w:pPr>
        <w:widowControl/>
        <w:jc w:val="left"/>
        <w:rPr>
          <w:sz w:val="21"/>
          <w:szCs w:val="21"/>
        </w:rPr>
      </w:pPr>
      <w:r>
        <w:rPr>
          <w:sz w:val="21"/>
          <w:szCs w:val="21"/>
        </w:rPr>
        <w:br w:type="page"/>
      </w:r>
    </w:p>
    <w:p w14:paraId="282F81FC">
      <w:pPr>
        <w:tabs>
          <w:tab w:val="center" w:pos="4706"/>
        </w:tabs>
        <w:adjustRightInd w:val="0"/>
        <w:snapToGrid w:val="0"/>
        <w:spacing w:line="288" w:lineRule="auto"/>
        <w:jc w:val="center"/>
        <w:outlineLvl w:val="2"/>
        <w:rPr>
          <w:rFonts w:cs="Times New Roman"/>
          <w:b/>
          <w:spacing w:val="-6"/>
          <w:sz w:val="21"/>
          <w:szCs w:val="21"/>
        </w:rPr>
      </w:pPr>
      <w:bookmarkStart w:id="50" w:name="_Hlk140130228"/>
      <w:r>
        <w:rPr>
          <w:rFonts w:hint="eastAsia" w:cs="Times New Roman"/>
          <w:b/>
          <w:spacing w:val="-6"/>
          <w:sz w:val="21"/>
          <w:szCs w:val="21"/>
        </w:rPr>
        <w:t>评分索引表</w:t>
      </w:r>
    </w:p>
    <w:tbl>
      <w:tblPr>
        <w:tblStyle w:val="14"/>
        <w:tblW w:w="94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2091"/>
        <w:gridCol w:w="709"/>
        <w:gridCol w:w="3040"/>
        <w:gridCol w:w="967"/>
        <w:gridCol w:w="1053"/>
        <w:gridCol w:w="882"/>
      </w:tblGrid>
      <w:tr w14:paraId="32BC6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2FF51FD7">
            <w:pPr>
              <w:adjustRightInd w:val="0"/>
              <w:snapToGrid w:val="0"/>
              <w:spacing w:line="288" w:lineRule="auto"/>
              <w:jc w:val="center"/>
              <w:rPr>
                <w:rFonts w:cs="Times New Roman"/>
                <w:b/>
                <w:spacing w:val="-6"/>
                <w:sz w:val="21"/>
                <w:szCs w:val="21"/>
              </w:rPr>
            </w:pPr>
            <w:r>
              <w:rPr>
                <w:rFonts w:hint="eastAsia" w:cs="Times New Roman"/>
                <w:b/>
                <w:spacing w:val="-6"/>
                <w:sz w:val="21"/>
                <w:szCs w:val="21"/>
              </w:rPr>
              <w:t>序号</w:t>
            </w:r>
          </w:p>
        </w:tc>
        <w:tc>
          <w:tcPr>
            <w:tcW w:w="2091" w:type="dxa"/>
            <w:vAlign w:val="center"/>
          </w:tcPr>
          <w:p w14:paraId="6C061BDE">
            <w:pPr>
              <w:adjustRightInd w:val="0"/>
              <w:snapToGrid w:val="0"/>
              <w:spacing w:line="288" w:lineRule="auto"/>
              <w:jc w:val="center"/>
              <w:rPr>
                <w:rFonts w:cs="Times New Roman"/>
                <w:b/>
                <w:spacing w:val="-6"/>
                <w:sz w:val="21"/>
                <w:szCs w:val="21"/>
              </w:rPr>
            </w:pPr>
            <w:r>
              <w:rPr>
                <w:rFonts w:hint="eastAsia" w:cs="Times New Roman"/>
                <w:b/>
                <w:spacing w:val="-6"/>
                <w:sz w:val="21"/>
                <w:szCs w:val="21"/>
              </w:rPr>
              <w:t>评审因素</w:t>
            </w:r>
          </w:p>
        </w:tc>
        <w:tc>
          <w:tcPr>
            <w:tcW w:w="709" w:type="dxa"/>
            <w:vAlign w:val="center"/>
          </w:tcPr>
          <w:p w14:paraId="72C40064">
            <w:pPr>
              <w:adjustRightInd w:val="0"/>
              <w:snapToGrid w:val="0"/>
              <w:spacing w:line="288" w:lineRule="auto"/>
              <w:jc w:val="center"/>
              <w:rPr>
                <w:rFonts w:cs="Times New Roman"/>
                <w:b/>
                <w:spacing w:val="-6"/>
                <w:sz w:val="21"/>
                <w:szCs w:val="21"/>
              </w:rPr>
            </w:pPr>
            <w:r>
              <w:rPr>
                <w:rFonts w:hint="eastAsia" w:cs="Times New Roman"/>
                <w:b/>
                <w:spacing w:val="-6"/>
                <w:sz w:val="21"/>
                <w:szCs w:val="21"/>
              </w:rPr>
              <w:t>分值</w:t>
            </w:r>
          </w:p>
        </w:tc>
        <w:tc>
          <w:tcPr>
            <w:tcW w:w="3040" w:type="dxa"/>
            <w:vAlign w:val="center"/>
          </w:tcPr>
          <w:p w14:paraId="69F049FC">
            <w:pPr>
              <w:tabs>
                <w:tab w:val="left" w:pos="1418"/>
              </w:tabs>
              <w:adjustRightInd w:val="0"/>
              <w:snapToGrid w:val="0"/>
              <w:spacing w:line="288" w:lineRule="auto"/>
              <w:ind w:firstLine="398"/>
              <w:jc w:val="center"/>
              <w:rPr>
                <w:rFonts w:cs="Times New Roman"/>
                <w:b/>
                <w:spacing w:val="-6"/>
                <w:kern w:val="0"/>
                <w:sz w:val="21"/>
                <w:szCs w:val="21"/>
              </w:rPr>
            </w:pPr>
            <w:r>
              <w:rPr>
                <w:rFonts w:cs="Times New Roman"/>
                <w:b/>
                <w:spacing w:val="-6"/>
                <w:kern w:val="0"/>
                <w:sz w:val="21"/>
                <w:szCs w:val="21"/>
              </w:rPr>
              <w:t>评分标准</w:t>
            </w:r>
          </w:p>
        </w:tc>
        <w:tc>
          <w:tcPr>
            <w:tcW w:w="967" w:type="dxa"/>
            <w:vAlign w:val="center"/>
          </w:tcPr>
          <w:p w14:paraId="15E12A55">
            <w:pPr>
              <w:tabs>
                <w:tab w:val="left" w:pos="1418"/>
              </w:tabs>
              <w:adjustRightInd w:val="0"/>
              <w:snapToGrid w:val="0"/>
              <w:spacing w:line="288" w:lineRule="auto"/>
              <w:jc w:val="center"/>
              <w:rPr>
                <w:rFonts w:cs="Times New Roman"/>
                <w:b/>
                <w:spacing w:val="-6"/>
                <w:kern w:val="0"/>
                <w:sz w:val="21"/>
                <w:szCs w:val="21"/>
              </w:rPr>
            </w:pPr>
            <w:r>
              <w:rPr>
                <w:rFonts w:cs="Times New Roman"/>
                <w:b/>
                <w:spacing w:val="-6"/>
                <w:kern w:val="0"/>
                <w:sz w:val="21"/>
                <w:szCs w:val="21"/>
              </w:rPr>
              <w:t>自评分</w:t>
            </w:r>
          </w:p>
        </w:tc>
        <w:tc>
          <w:tcPr>
            <w:tcW w:w="1053" w:type="dxa"/>
            <w:vAlign w:val="center"/>
          </w:tcPr>
          <w:p w14:paraId="550BE38E">
            <w:pPr>
              <w:tabs>
                <w:tab w:val="left" w:pos="1418"/>
              </w:tabs>
              <w:adjustRightInd w:val="0"/>
              <w:snapToGrid w:val="0"/>
              <w:spacing w:line="288" w:lineRule="auto"/>
              <w:jc w:val="center"/>
              <w:rPr>
                <w:rFonts w:cs="Times New Roman"/>
                <w:b/>
                <w:spacing w:val="-6"/>
                <w:kern w:val="0"/>
                <w:sz w:val="21"/>
                <w:szCs w:val="21"/>
              </w:rPr>
            </w:pPr>
            <w:r>
              <w:rPr>
                <w:rFonts w:cs="Times New Roman"/>
                <w:b/>
                <w:spacing w:val="-6"/>
                <w:kern w:val="0"/>
                <w:sz w:val="21"/>
                <w:szCs w:val="21"/>
              </w:rPr>
              <w:t>自评依据</w:t>
            </w:r>
          </w:p>
        </w:tc>
        <w:tc>
          <w:tcPr>
            <w:tcW w:w="881" w:type="dxa"/>
            <w:vAlign w:val="center"/>
          </w:tcPr>
          <w:p w14:paraId="22D0138A">
            <w:pPr>
              <w:tabs>
                <w:tab w:val="left" w:pos="1418"/>
              </w:tabs>
              <w:adjustRightInd w:val="0"/>
              <w:snapToGrid w:val="0"/>
              <w:spacing w:line="288" w:lineRule="auto"/>
              <w:jc w:val="center"/>
              <w:rPr>
                <w:rFonts w:cs="Times New Roman"/>
                <w:b/>
                <w:spacing w:val="-6"/>
                <w:kern w:val="0"/>
                <w:sz w:val="21"/>
                <w:szCs w:val="21"/>
              </w:rPr>
            </w:pPr>
            <w:r>
              <w:rPr>
                <w:rFonts w:cs="Times New Roman"/>
                <w:b/>
                <w:spacing w:val="-6"/>
                <w:kern w:val="0"/>
                <w:sz w:val="21"/>
                <w:szCs w:val="21"/>
              </w:rPr>
              <w:t>页码</w:t>
            </w:r>
          </w:p>
        </w:tc>
      </w:tr>
      <w:tr w14:paraId="5E305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3" w:type="dxa"/>
            <w:gridSpan w:val="7"/>
            <w:vAlign w:val="center"/>
          </w:tcPr>
          <w:p w14:paraId="3FEF0074">
            <w:pPr>
              <w:tabs>
                <w:tab w:val="left" w:pos="1418"/>
              </w:tabs>
              <w:adjustRightInd w:val="0"/>
              <w:snapToGrid w:val="0"/>
              <w:spacing w:line="288" w:lineRule="auto"/>
              <w:jc w:val="center"/>
              <w:rPr>
                <w:rFonts w:cs="Times New Roman"/>
                <w:b/>
                <w:spacing w:val="-6"/>
                <w:kern w:val="0"/>
                <w:sz w:val="21"/>
                <w:szCs w:val="21"/>
              </w:rPr>
            </w:pPr>
            <w:r>
              <w:rPr>
                <w:rFonts w:cs="Times New Roman"/>
                <w:b/>
                <w:spacing w:val="-6"/>
                <w:kern w:val="0"/>
                <w:sz w:val="21"/>
                <w:szCs w:val="21"/>
              </w:rPr>
              <w:t>商务分</w:t>
            </w:r>
          </w:p>
        </w:tc>
      </w:tr>
      <w:tr w14:paraId="5ECFF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4A776360">
            <w:pPr>
              <w:adjustRightInd w:val="0"/>
              <w:snapToGrid w:val="0"/>
              <w:spacing w:line="288" w:lineRule="auto"/>
              <w:jc w:val="center"/>
              <w:rPr>
                <w:rFonts w:cs="Times New Roman"/>
                <w:spacing w:val="-6"/>
                <w:sz w:val="21"/>
                <w:szCs w:val="21"/>
              </w:rPr>
            </w:pPr>
          </w:p>
        </w:tc>
        <w:tc>
          <w:tcPr>
            <w:tcW w:w="2091" w:type="dxa"/>
            <w:vAlign w:val="center"/>
          </w:tcPr>
          <w:p w14:paraId="55C51BDF">
            <w:pPr>
              <w:adjustRightInd w:val="0"/>
              <w:snapToGrid w:val="0"/>
              <w:spacing w:line="288" w:lineRule="auto"/>
              <w:jc w:val="center"/>
              <w:rPr>
                <w:rFonts w:cs="Times New Roman"/>
                <w:spacing w:val="-6"/>
                <w:sz w:val="21"/>
                <w:szCs w:val="21"/>
              </w:rPr>
            </w:pPr>
          </w:p>
        </w:tc>
        <w:tc>
          <w:tcPr>
            <w:tcW w:w="709" w:type="dxa"/>
            <w:vAlign w:val="center"/>
          </w:tcPr>
          <w:p w14:paraId="7AF017E5">
            <w:pPr>
              <w:adjustRightInd w:val="0"/>
              <w:snapToGrid w:val="0"/>
              <w:spacing w:line="288" w:lineRule="auto"/>
              <w:jc w:val="center"/>
              <w:rPr>
                <w:rFonts w:cs="Times New Roman"/>
                <w:spacing w:val="-6"/>
                <w:sz w:val="21"/>
                <w:szCs w:val="21"/>
              </w:rPr>
            </w:pPr>
          </w:p>
        </w:tc>
        <w:tc>
          <w:tcPr>
            <w:tcW w:w="3040" w:type="dxa"/>
            <w:vAlign w:val="center"/>
          </w:tcPr>
          <w:p w14:paraId="3311F1B7">
            <w:pPr>
              <w:adjustRightInd w:val="0"/>
              <w:snapToGrid w:val="0"/>
              <w:spacing w:line="288" w:lineRule="auto"/>
              <w:rPr>
                <w:rFonts w:cs="Times New Roman"/>
                <w:spacing w:val="-6"/>
                <w:sz w:val="21"/>
                <w:szCs w:val="21"/>
              </w:rPr>
            </w:pPr>
          </w:p>
        </w:tc>
        <w:tc>
          <w:tcPr>
            <w:tcW w:w="967" w:type="dxa"/>
            <w:vAlign w:val="center"/>
          </w:tcPr>
          <w:p w14:paraId="65D84038">
            <w:pPr>
              <w:adjustRightInd w:val="0"/>
              <w:snapToGrid w:val="0"/>
              <w:spacing w:line="288" w:lineRule="auto"/>
              <w:jc w:val="center"/>
              <w:rPr>
                <w:rFonts w:cs="Times New Roman"/>
                <w:spacing w:val="-6"/>
                <w:sz w:val="21"/>
                <w:szCs w:val="21"/>
              </w:rPr>
            </w:pPr>
          </w:p>
        </w:tc>
        <w:tc>
          <w:tcPr>
            <w:tcW w:w="1053" w:type="dxa"/>
            <w:vAlign w:val="center"/>
          </w:tcPr>
          <w:p w14:paraId="2538E46D">
            <w:pPr>
              <w:adjustRightInd w:val="0"/>
              <w:snapToGrid w:val="0"/>
              <w:spacing w:line="288" w:lineRule="auto"/>
              <w:jc w:val="center"/>
              <w:rPr>
                <w:rFonts w:cs="Times New Roman"/>
                <w:spacing w:val="-6"/>
                <w:sz w:val="21"/>
                <w:szCs w:val="21"/>
              </w:rPr>
            </w:pPr>
          </w:p>
        </w:tc>
        <w:tc>
          <w:tcPr>
            <w:tcW w:w="881" w:type="dxa"/>
          </w:tcPr>
          <w:p w14:paraId="00612E4C">
            <w:pPr>
              <w:adjustRightInd w:val="0"/>
              <w:snapToGrid w:val="0"/>
              <w:spacing w:line="288" w:lineRule="auto"/>
              <w:jc w:val="center"/>
              <w:rPr>
                <w:rFonts w:cs="Times New Roman"/>
                <w:spacing w:val="-6"/>
                <w:sz w:val="21"/>
                <w:szCs w:val="21"/>
              </w:rPr>
            </w:pPr>
          </w:p>
        </w:tc>
      </w:tr>
      <w:tr w14:paraId="4137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09424687">
            <w:pPr>
              <w:adjustRightInd w:val="0"/>
              <w:snapToGrid w:val="0"/>
              <w:spacing w:line="288" w:lineRule="auto"/>
              <w:jc w:val="center"/>
              <w:rPr>
                <w:rFonts w:cs="Times New Roman"/>
                <w:spacing w:val="-6"/>
                <w:sz w:val="21"/>
                <w:szCs w:val="21"/>
              </w:rPr>
            </w:pPr>
          </w:p>
        </w:tc>
        <w:tc>
          <w:tcPr>
            <w:tcW w:w="2091" w:type="dxa"/>
            <w:vAlign w:val="center"/>
          </w:tcPr>
          <w:p w14:paraId="03548032">
            <w:pPr>
              <w:adjustRightInd w:val="0"/>
              <w:snapToGrid w:val="0"/>
              <w:spacing w:line="288" w:lineRule="auto"/>
              <w:jc w:val="center"/>
              <w:rPr>
                <w:rFonts w:cs="Times New Roman"/>
                <w:spacing w:val="-6"/>
                <w:sz w:val="21"/>
                <w:szCs w:val="21"/>
              </w:rPr>
            </w:pPr>
          </w:p>
        </w:tc>
        <w:tc>
          <w:tcPr>
            <w:tcW w:w="709" w:type="dxa"/>
            <w:vAlign w:val="center"/>
          </w:tcPr>
          <w:p w14:paraId="30D716C7">
            <w:pPr>
              <w:adjustRightInd w:val="0"/>
              <w:snapToGrid w:val="0"/>
              <w:spacing w:line="288" w:lineRule="auto"/>
              <w:jc w:val="center"/>
              <w:rPr>
                <w:rFonts w:cs="Times New Roman"/>
                <w:spacing w:val="-6"/>
                <w:sz w:val="21"/>
                <w:szCs w:val="21"/>
              </w:rPr>
            </w:pPr>
          </w:p>
        </w:tc>
        <w:tc>
          <w:tcPr>
            <w:tcW w:w="3040" w:type="dxa"/>
            <w:vAlign w:val="center"/>
          </w:tcPr>
          <w:p w14:paraId="09A6FB52">
            <w:pPr>
              <w:adjustRightInd w:val="0"/>
              <w:snapToGrid w:val="0"/>
              <w:spacing w:line="288" w:lineRule="auto"/>
              <w:rPr>
                <w:rFonts w:cs="Times New Roman"/>
                <w:spacing w:val="-6"/>
                <w:sz w:val="21"/>
                <w:szCs w:val="21"/>
              </w:rPr>
            </w:pPr>
          </w:p>
        </w:tc>
        <w:tc>
          <w:tcPr>
            <w:tcW w:w="967" w:type="dxa"/>
            <w:vAlign w:val="center"/>
          </w:tcPr>
          <w:p w14:paraId="195BD537">
            <w:pPr>
              <w:adjustRightInd w:val="0"/>
              <w:snapToGrid w:val="0"/>
              <w:spacing w:line="288" w:lineRule="auto"/>
              <w:jc w:val="center"/>
              <w:rPr>
                <w:rFonts w:cs="Times New Roman"/>
                <w:spacing w:val="-6"/>
                <w:sz w:val="21"/>
                <w:szCs w:val="21"/>
              </w:rPr>
            </w:pPr>
          </w:p>
        </w:tc>
        <w:tc>
          <w:tcPr>
            <w:tcW w:w="1053" w:type="dxa"/>
            <w:vAlign w:val="center"/>
          </w:tcPr>
          <w:p w14:paraId="59D9D656">
            <w:pPr>
              <w:adjustRightInd w:val="0"/>
              <w:snapToGrid w:val="0"/>
              <w:spacing w:line="288" w:lineRule="auto"/>
              <w:jc w:val="center"/>
              <w:rPr>
                <w:rFonts w:cs="Times New Roman"/>
                <w:spacing w:val="-6"/>
                <w:sz w:val="21"/>
                <w:szCs w:val="21"/>
              </w:rPr>
            </w:pPr>
          </w:p>
        </w:tc>
        <w:tc>
          <w:tcPr>
            <w:tcW w:w="881" w:type="dxa"/>
          </w:tcPr>
          <w:p w14:paraId="1FFA27F6">
            <w:pPr>
              <w:adjustRightInd w:val="0"/>
              <w:snapToGrid w:val="0"/>
              <w:spacing w:line="288" w:lineRule="auto"/>
              <w:jc w:val="center"/>
              <w:rPr>
                <w:rFonts w:cs="Times New Roman"/>
                <w:spacing w:val="-6"/>
                <w:sz w:val="21"/>
                <w:szCs w:val="21"/>
              </w:rPr>
            </w:pPr>
          </w:p>
        </w:tc>
      </w:tr>
      <w:tr w14:paraId="66E67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1D7981F4">
            <w:pPr>
              <w:adjustRightInd w:val="0"/>
              <w:snapToGrid w:val="0"/>
              <w:spacing w:line="288" w:lineRule="auto"/>
              <w:jc w:val="center"/>
              <w:rPr>
                <w:rFonts w:cs="Times New Roman"/>
                <w:kern w:val="0"/>
                <w:sz w:val="21"/>
                <w:szCs w:val="21"/>
              </w:rPr>
            </w:pPr>
          </w:p>
        </w:tc>
        <w:tc>
          <w:tcPr>
            <w:tcW w:w="2091" w:type="dxa"/>
            <w:vAlign w:val="center"/>
          </w:tcPr>
          <w:p w14:paraId="66286CEA">
            <w:pPr>
              <w:adjustRightInd w:val="0"/>
              <w:snapToGrid w:val="0"/>
              <w:spacing w:line="288" w:lineRule="auto"/>
              <w:jc w:val="center"/>
              <w:rPr>
                <w:rFonts w:cs="Times New Roman"/>
                <w:kern w:val="0"/>
                <w:sz w:val="21"/>
                <w:szCs w:val="21"/>
              </w:rPr>
            </w:pPr>
          </w:p>
        </w:tc>
        <w:tc>
          <w:tcPr>
            <w:tcW w:w="709" w:type="dxa"/>
            <w:vAlign w:val="center"/>
          </w:tcPr>
          <w:p w14:paraId="19ECA68B">
            <w:pPr>
              <w:adjustRightInd w:val="0"/>
              <w:snapToGrid w:val="0"/>
              <w:spacing w:line="288" w:lineRule="auto"/>
              <w:jc w:val="center"/>
              <w:rPr>
                <w:rFonts w:cs="Times New Roman"/>
                <w:kern w:val="0"/>
                <w:sz w:val="21"/>
                <w:szCs w:val="21"/>
              </w:rPr>
            </w:pPr>
          </w:p>
        </w:tc>
        <w:tc>
          <w:tcPr>
            <w:tcW w:w="3040" w:type="dxa"/>
            <w:vAlign w:val="center"/>
          </w:tcPr>
          <w:p w14:paraId="65A2B747">
            <w:pPr>
              <w:adjustRightInd w:val="0"/>
              <w:snapToGrid w:val="0"/>
              <w:spacing w:line="288" w:lineRule="auto"/>
              <w:rPr>
                <w:rFonts w:cs="Times New Roman"/>
                <w:kern w:val="0"/>
                <w:sz w:val="21"/>
                <w:szCs w:val="21"/>
              </w:rPr>
            </w:pPr>
          </w:p>
        </w:tc>
        <w:tc>
          <w:tcPr>
            <w:tcW w:w="967" w:type="dxa"/>
            <w:vAlign w:val="center"/>
          </w:tcPr>
          <w:p w14:paraId="5835FA4F">
            <w:pPr>
              <w:adjustRightInd w:val="0"/>
              <w:snapToGrid w:val="0"/>
              <w:spacing w:line="288" w:lineRule="auto"/>
              <w:jc w:val="center"/>
              <w:rPr>
                <w:rFonts w:cs="Times New Roman"/>
                <w:sz w:val="21"/>
                <w:szCs w:val="21"/>
              </w:rPr>
            </w:pPr>
          </w:p>
        </w:tc>
        <w:tc>
          <w:tcPr>
            <w:tcW w:w="1053" w:type="dxa"/>
            <w:vAlign w:val="center"/>
          </w:tcPr>
          <w:p w14:paraId="216FEE56">
            <w:pPr>
              <w:adjustRightInd w:val="0"/>
              <w:snapToGrid w:val="0"/>
              <w:spacing w:line="288" w:lineRule="auto"/>
              <w:jc w:val="center"/>
              <w:rPr>
                <w:rFonts w:cs="Times New Roman"/>
                <w:sz w:val="21"/>
                <w:szCs w:val="21"/>
              </w:rPr>
            </w:pPr>
          </w:p>
        </w:tc>
        <w:tc>
          <w:tcPr>
            <w:tcW w:w="881" w:type="dxa"/>
          </w:tcPr>
          <w:p w14:paraId="14AD782E">
            <w:pPr>
              <w:adjustRightInd w:val="0"/>
              <w:snapToGrid w:val="0"/>
              <w:spacing w:line="288" w:lineRule="auto"/>
              <w:jc w:val="center"/>
              <w:rPr>
                <w:rFonts w:cs="Times New Roman"/>
                <w:sz w:val="21"/>
                <w:szCs w:val="21"/>
              </w:rPr>
            </w:pPr>
          </w:p>
        </w:tc>
      </w:tr>
      <w:tr w14:paraId="4F466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4A09818F">
            <w:pPr>
              <w:adjustRightInd w:val="0"/>
              <w:snapToGrid w:val="0"/>
              <w:spacing w:line="288" w:lineRule="auto"/>
              <w:jc w:val="center"/>
              <w:rPr>
                <w:rFonts w:cs="Times New Roman"/>
                <w:spacing w:val="-6"/>
                <w:sz w:val="21"/>
                <w:szCs w:val="21"/>
              </w:rPr>
            </w:pPr>
          </w:p>
        </w:tc>
        <w:tc>
          <w:tcPr>
            <w:tcW w:w="2091" w:type="dxa"/>
            <w:vAlign w:val="center"/>
          </w:tcPr>
          <w:p w14:paraId="5914D180">
            <w:pPr>
              <w:adjustRightInd w:val="0"/>
              <w:snapToGrid w:val="0"/>
              <w:spacing w:line="288" w:lineRule="auto"/>
              <w:jc w:val="center"/>
              <w:rPr>
                <w:rFonts w:cs="Times New Roman"/>
                <w:spacing w:val="-6"/>
                <w:sz w:val="21"/>
                <w:szCs w:val="21"/>
              </w:rPr>
            </w:pPr>
          </w:p>
        </w:tc>
        <w:tc>
          <w:tcPr>
            <w:tcW w:w="709" w:type="dxa"/>
            <w:vAlign w:val="center"/>
          </w:tcPr>
          <w:p w14:paraId="36A8BE5B">
            <w:pPr>
              <w:adjustRightInd w:val="0"/>
              <w:snapToGrid w:val="0"/>
              <w:spacing w:line="288" w:lineRule="auto"/>
              <w:jc w:val="center"/>
              <w:rPr>
                <w:rFonts w:cs="Times New Roman"/>
                <w:spacing w:val="-6"/>
                <w:sz w:val="21"/>
                <w:szCs w:val="21"/>
              </w:rPr>
            </w:pPr>
          </w:p>
        </w:tc>
        <w:tc>
          <w:tcPr>
            <w:tcW w:w="3040" w:type="dxa"/>
            <w:vAlign w:val="center"/>
          </w:tcPr>
          <w:p w14:paraId="6292B6CA">
            <w:pPr>
              <w:adjustRightInd w:val="0"/>
              <w:snapToGrid w:val="0"/>
              <w:spacing w:line="288" w:lineRule="auto"/>
              <w:rPr>
                <w:rFonts w:cs="Times New Roman"/>
                <w:spacing w:val="-6"/>
                <w:sz w:val="21"/>
                <w:szCs w:val="21"/>
              </w:rPr>
            </w:pPr>
          </w:p>
        </w:tc>
        <w:tc>
          <w:tcPr>
            <w:tcW w:w="967" w:type="dxa"/>
            <w:vAlign w:val="center"/>
          </w:tcPr>
          <w:p w14:paraId="60650E02">
            <w:pPr>
              <w:adjustRightInd w:val="0"/>
              <w:snapToGrid w:val="0"/>
              <w:spacing w:line="288" w:lineRule="auto"/>
              <w:jc w:val="center"/>
              <w:rPr>
                <w:rFonts w:cs="Times New Roman"/>
                <w:spacing w:val="-6"/>
                <w:sz w:val="21"/>
                <w:szCs w:val="21"/>
              </w:rPr>
            </w:pPr>
          </w:p>
        </w:tc>
        <w:tc>
          <w:tcPr>
            <w:tcW w:w="1053" w:type="dxa"/>
            <w:vAlign w:val="center"/>
          </w:tcPr>
          <w:p w14:paraId="5DCBC6B2">
            <w:pPr>
              <w:adjustRightInd w:val="0"/>
              <w:snapToGrid w:val="0"/>
              <w:spacing w:line="288" w:lineRule="auto"/>
              <w:jc w:val="center"/>
              <w:rPr>
                <w:rFonts w:cs="Times New Roman"/>
                <w:spacing w:val="-6"/>
                <w:sz w:val="21"/>
                <w:szCs w:val="21"/>
              </w:rPr>
            </w:pPr>
          </w:p>
        </w:tc>
        <w:tc>
          <w:tcPr>
            <w:tcW w:w="881" w:type="dxa"/>
          </w:tcPr>
          <w:p w14:paraId="6C6A9F06">
            <w:pPr>
              <w:adjustRightInd w:val="0"/>
              <w:snapToGrid w:val="0"/>
              <w:spacing w:line="288" w:lineRule="auto"/>
              <w:jc w:val="center"/>
              <w:rPr>
                <w:rFonts w:cs="Times New Roman"/>
                <w:spacing w:val="-6"/>
                <w:sz w:val="21"/>
                <w:szCs w:val="21"/>
              </w:rPr>
            </w:pPr>
          </w:p>
        </w:tc>
      </w:tr>
      <w:tr w14:paraId="1C165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7B2D5665">
            <w:pPr>
              <w:adjustRightInd w:val="0"/>
              <w:snapToGrid w:val="0"/>
              <w:spacing w:line="288" w:lineRule="auto"/>
              <w:jc w:val="center"/>
              <w:rPr>
                <w:rFonts w:cs="Times New Roman"/>
                <w:spacing w:val="-6"/>
                <w:sz w:val="21"/>
                <w:szCs w:val="21"/>
              </w:rPr>
            </w:pPr>
          </w:p>
        </w:tc>
        <w:tc>
          <w:tcPr>
            <w:tcW w:w="2091" w:type="dxa"/>
            <w:vAlign w:val="center"/>
          </w:tcPr>
          <w:p w14:paraId="23FE8889">
            <w:pPr>
              <w:adjustRightInd w:val="0"/>
              <w:snapToGrid w:val="0"/>
              <w:spacing w:line="288" w:lineRule="auto"/>
              <w:jc w:val="center"/>
              <w:rPr>
                <w:rFonts w:cs="Times New Roman"/>
                <w:spacing w:val="-6"/>
                <w:sz w:val="21"/>
                <w:szCs w:val="21"/>
              </w:rPr>
            </w:pPr>
          </w:p>
        </w:tc>
        <w:tc>
          <w:tcPr>
            <w:tcW w:w="709" w:type="dxa"/>
            <w:vAlign w:val="center"/>
          </w:tcPr>
          <w:p w14:paraId="79954614">
            <w:pPr>
              <w:adjustRightInd w:val="0"/>
              <w:snapToGrid w:val="0"/>
              <w:spacing w:line="288" w:lineRule="auto"/>
              <w:jc w:val="center"/>
              <w:rPr>
                <w:rFonts w:cs="Times New Roman"/>
                <w:spacing w:val="-6"/>
                <w:sz w:val="21"/>
                <w:szCs w:val="21"/>
              </w:rPr>
            </w:pPr>
          </w:p>
        </w:tc>
        <w:tc>
          <w:tcPr>
            <w:tcW w:w="3040" w:type="dxa"/>
            <w:vAlign w:val="center"/>
          </w:tcPr>
          <w:p w14:paraId="7B655328">
            <w:pPr>
              <w:adjustRightInd w:val="0"/>
              <w:snapToGrid w:val="0"/>
              <w:spacing w:line="288" w:lineRule="auto"/>
              <w:rPr>
                <w:rFonts w:cs="Times New Roman"/>
                <w:spacing w:val="-6"/>
                <w:sz w:val="21"/>
                <w:szCs w:val="21"/>
              </w:rPr>
            </w:pPr>
          </w:p>
        </w:tc>
        <w:tc>
          <w:tcPr>
            <w:tcW w:w="967" w:type="dxa"/>
            <w:vAlign w:val="center"/>
          </w:tcPr>
          <w:p w14:paraId="6A9F00D1">
            <w:pPr>
              <w:adjustRightInd w:val="0"/>
              <w:snapToGrid w:val="0"/>
              <w:spacing w:line="288" w:lineRule="auto"/>
              <w:jc w:val="center"/>
              <w:rPr>
                <w:rFonts w:cs="Times New Roman"/>
                <w:spacing w:val="-6"/>
                <w:sz w:val="21"/>
                <w:szCs w:val="21"/>
              </w:rPr>
            </w:pPr>
          </w:p>
        </w:tc>
        <w:tc>
          <w:tcPr>
            <w:tcW w:w="1053" w:type="dxa"/>
            <w:vAlign w:val="center"/>
          </w:tcPr>
          <w:p w14:paraId="49C2E463">
            <w:pPr>
              <w:adjustRightInd w:val="0"/>
              <w:snapToGrid w:val="0"/>
              <w:spacing w:line="288" w:lineRule="auto"/>
              <w:jc w:val="center"/>
              <w:rPr>
                <w:rFonts w:cs="Times New Roman"/>
                <w:spacing w:val="-6"/>
                <w:sz w:val="21"/>
                <w:szCs w:val="21"/>
              </w:rPr>
            </w:pPr>
          </w:p>
        </w:tc>
        <w:tc>
          <w:tcPr>
            <w:tcW w:w="881" w:type="dxa"/>
          </w:tcPr>
          <w:p w14:paraId="178D371C">
            <w:pPr>
              <w:adjustRightInd w:val="0"/>
              <w:snapToGrid w:val="0"/>
              <w:spacing w:line="288" w:lineRule="auto"/>
              <w:jc w:val="center"/>
              <w:rPr>
                <w:rFonts w:cs="Times New Roman"/>
                <w:spacing w:val="-6"/>
                <w:sz w:val="21"/>
                <w:szCs w:val="21"/>
              </w:rPr>
            </w:pPr>
          </w:p>
        </w:tc>
      </w:tr>
      <w:tr w14:paraId="32665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4AC62C16">
            <w:pPr>
              <w:adjustRightInd w:val="0"/>
              <w:snapToGrid w:val="0"/>
              <w:spacing w:line="288" w:lineRule="auto"/>
              <w:jc w:val="center"/>
              <w:rPr>
                <w:rFonts w:cs="Times New Roman"/>
                <w:spacing w:val="-6"/>
                <w:sz w:val="21"/>
                <w:szCs w:val="21"/>
              </w:rPr>
            </w:pPr>
          </w:p>
        </w:tc>
        <w:tc>
          <w:tcPr>
            <w:tcW w:w="2091" w:type="dxa"/>
            <w:vAlign w:val="center"/>
          </w:tcPr>
          <w:p w14:paraId="6C79CF74">
            <w:pPr>
              <w:adjustRightInd w:val="0"/>
              <w:snapToGrid w:val="0"/>
              <w:spacing w:line="288" w:lineRule="auto"/>
              <w:jc w:val="center"/>
              <w:rPr>
                <w:rFonts w:cs="Times New Roman"/>
                <w:spacing w:val="-6"/>
                <w:sz w:val="21"/>
                <w:szCs w:val="21"/>
              </w:rPr>
            </w:pPr>
          </w:p>
        </w:tc>
        <w:tc>
          <w:tcPr>
            <w:tcW w:w="709" w:type="dxa"/>
            <w:vAlign w:val="center"/>
          </w:tcPr>
          <w:p w14:paraId="2EBD8539">
            <w:pPr>
              <w:adjustRightInd w:val="0"/>
              <w:snapToGrid w:val="0"/>
              <w:spacing w:line="288" w:lineRule="auto"/>
              <w:jc w:val="center"/>
              <w:rPr>
                <w:rFonts w:cs="Times New Roman"/>
                <w:spacing w:val="-6"/>
                <w:sz w:val="21"/>
                <w:szCs w:val="21"/>
              </w:rPr>
            </w:pPr>
          </w:p>
        </w:tc>
        <w:tc>
          <w:tcPr>
            <w:tcW w:w="3040" w:type="dxa"/>
            <w:vAlign w:val="center"/>
          </w:tcPr>
          <w:p w14:paraId="6357F18C">
            <w:pPr>
              <w:adjustRightInd w:val="0"/>
              <w:snapToGrid w:val="0"/>
              <w:spacing w:line="288" w:lineRule="auto"/>
              <w:rPr>
                <w:rFonts w:cs="Times New Roman"/>
                <w:spacing w:val="-6"/>
                <w:sz w:val="21"/>
                <w:szCs w:val="21"/>
              </w:rPr>
            </w:pPr>
          </w:p>
        </w:tc>
        <w:tc>
          <w:tcPr>
            <w:tcW w:w="967" w:type="dxa"/>
            <w:vAlign w:val="center"/>
          </w:tcPr>
          <w:p w14:paraId="334FB77A">
            <w:pPr>
              <w:adjustRightInd w:val="0"/>
              <w:snapToGrid w:val="0"/>
              <w:spacing w:line="288" w:lineRule="auto"/>
              <w:jc w:val="center"/>
              <w:rPr>
                <w:rFonts w:cs="Times New Roman"/>
                <w:spacing w:val="-6"/>
                <w:sz w:val="21"/>
                <w:szCs w:val="21"/>
              </w:rPr>
            </w:pPr>
          </w:p>
        </w:tc>
        <w:tc>
          <w:tcPr>
            <w:tcW w:w="1053" w:type="dxa"/>
            <w:vAlign w:val="center"/>
          </w:tcPr>
          <w:p w14:paraId="6F8D8AE0">
            <w:pPr>
              <w:adjustRightInd w:val="0"/>
              <w:snapToGrid w:val="0"/>
              <w:spacing w:line="288" w:lineRule="auto"/>
              <w:jc w:val="center"/>
              <w:rPr>
                <w:rFonts w:cs="Times New Roman"/>
                <w:spacing w:val="-6"/>
                <w:sz w:val="21"/>
                <w:szCs w:val="21"/>
              </w:rPr>
            </w:pPr>
          </w:p>
        </w:tc>
        <w:tc>
          <w:tcPr>
            <w:tcW w:w="881" w:type="dxa"/>
          </w:tcPr>
          <w:p w14:paraId="7C40F0A7">
            <w:pPr>
              <w:adjustRightInd w:val="0"/>
              <w:snapToGrid w:val="0"/>
              <w:spacing w:line="288" w:lineRule="auto"/>
              <w:jc w:val="center"/>
              <w:rPr>
                <w:rFonts w:cs="Times New Roman"/>
                <w:spacing w:val="-6"/>
                <w:sz w:val="21"/>
                <w:szCs w:val="21"/>
              </w:rPr>
            </w:pPr>
          </w:p>
        </w:tc>
      </w:tr>
      <w:tr w14:paraId="6233F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3" w:type="dxa"/>
            <w:gridSpan w:val="7"/>
            <w:vAlign w:val="center"/>
          </w:tcPr>
          <w:p w14:paraId="5383D879">
            <w:pPr>
              <w:adjustRightInd w:val="0"/>
              <w:snapToGrid w:val="0"/>
              <w:spacing w:line="288" w:lineRule="auto"/>
              <w:jc w:val="center"/>
              <w:rPr>
                <w:rFonts w:cs="Times New Roman"/>
                <w:b/>
                <w:spacing w:val="-6"/>
                <w:sz w:val="21"/>
                <w:szCs w:val="21"/>
              </w:rPr>
            </w:pPr>
            <w:r>
              <w:rPr>
                <w:rFonts w:hint="eastAsia" w:cs="Times New Roman"/>
                <w:b/>
                <w:spacing w:val="-6"/>
                <w:sz w:val="21"/>
                <w:szCs w:val="21"/>
              </w:rPr>
              <w:t>技术</w:t>
            </w:r>
            <w:r>
              <w:rPr>
                <w:rFonts w:cs="Times New Roman"/>
                <w:b/>
                <w:spacing w:val="-6"/>
                <w:sz w:val="21"/>
                <w:szCs w:val="21"/>
              </w:rPr>
              <w:t>分</w:t>
            </w:r>
          </w:p>
        </w:tc>
      </w:tr>
      <w:tr w14:paraId="25111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26AA2ECB">
            <w:pPr>
              <w:adjustRightInd w:val="0"/>
              <w:snapToGrid w:val="0"/>
              <w:spacing w:line="288" w:lineRule="auto"/>
              <w:jc w:val="center"/>
              <w:rPr>
                <w:rFonts w:cs="Times New Roman"/>
                <w:spacing w:val="-6"/>
                <w:sz w:val="21"/>
                <w:szCs w:val="21"/>
              </w:rPr>
            </w:pPr>
          </w:p>
        </w:tc>
        <w:tc>
          <w:tcPr>
            <w:tcW w:w="2091" w:type="dxa"/>
            <w:vAlign w:val="center"/>
          </w:tcPr>
          <w:p w14:paraId="29A01777">
            <w:pPr>
              <w:adjustRightInd w:val="0"/>
              <w:snapToGrid w:val="0"/>
              <w:spacing w:line="288" w:lineRule="auto"/>
              <w:jc w:val="center"/>
              <w:rPr>
                <w:rFonts w:cs="Times New Roman"/>
                <w:spacing w:val="-6"/>
                <w:sz w:val="21"/>
                <w:szCs w:val="21"/>
              </w:rPr>
            </w:pPr>
          </w:p>
        </w:tc>
        <w:tc>
          <w:tcPr>
            <w:tcW w:w="709" w:type="dxa"/>
            <w:vAlign w:val="center"/>
          </w:tcPr>
          <w:p w14:paraId="192EFEF3">
            <w:pPr>
              <w:adjustRightInd w:val="0"/>
              <w:snapToGrid w:val="0"/>
              <w:spacing w:line="288" w:lineRule="auto"/>
              <w:jc w:val="center"/>
              <w:rPr>
                <w:rFonts w:cs="Times New Roman"/>
                <w:spacing w:val="-6"/>
                <w:sz w:val="21"/>
                <w:szCs w:val="21"/>
              </w:rPr>
            </w:pPr>
          </w:p>
        </w:tc>
        <w:tc>
          <w:tcPr>
            <w:tcW w:w="3040" w:type="dxa"/>
            <w:vAlign w:val="center"/>
          </w:tcPr>
          <w:p w14:paraId="25468A9B">
            <w:pPr>
              <w:adjustRightInd w:val="0"/>
              <w:snapToGrid w:val="0"/>
              <w:spacing w:line="288" w:lineRule="auto"/>
              <w:rPr>
                <w:rFonts w:cs="Times New Roman"/>
                <w:spacing w:val="-6"/>
                <w:sz w:val="21"/>
                <w:szCs w:val="21"/>
              </w:rPr>
            </w:pPr>
          </w:p>
        </w:tc>
        <w:tc>
          <w:tcPr>
            <w:tcW w:w="967" w:type="dxa"/>
            <w:vAlign w:val="center"/>
          </w:tcPr>
          <w:p w14:paraId="2BE6A6A6">
            <w:pPr>
              <w:adjustRightInd w:val="0"/>
              <w:snapToGrid w:val="0"/>
              <w:spacing w:line="288" w:lineRule="auto"/>
              <w:jc w:val="center"/>
              <w:rPr>
                <w:rFonts w:cs="Times New Roman"/>
                <w:spacing w:val="-6"/>
                <w:sz w:val="21"/>
                <w:szCs w:val="21"/>
              </w:rPr>
            </w:pPr>
          </w:p>
        </w:tc>
        <w:tc>
          <w:tcPr>
            <w:tcW w:w="1053" w:type="dxa"/>
            <w:vAlign w:val="center"/>
          </w:tcPr>
          <w:p w14:paraId="6C38B32B">
            <w:pPr>
              <w:adjustRightInd w:val="0"/>
              <w:snapToGrid w:val="0"/>
              <w:spacing w:line="288" w:lineRule="auto"/>
              <w:jc w:val="center"/>
              <w:rPr>
                <w:rFonts w:cs="Times New Roman"/>
                <w:spacing w:val="-6"/>
                <w:sz w:val="21"/>
                <w:szCs w:val="21"/>
              </w:rPr>
            </w:pPr>
          </w:p>
        </w:tc>
        <w:tc>
          <w:tcPr>
            <w:tcW w:w="881" w:type="dxa"/>
          </w:tcPr>
          <w:p w14:paraId="346AD122">
            <w:pPr>
              <w:adjustRightInd w:val="0"/>
              <w:snapToGrid w:val="0"/>
              <w:spacing w:line="288" w:lineRule="auto"/>
              <w:jc w:val="center"/>
              <w:rPr>
                <w:rFonts w:cs="Times New Roman"/>
                <w:spacing w:val="-6"/>
                <w:sz w:val="21"/>
                <w:szCs w:val="21"/>
              </w:rPr>
            </w:pPr>
          </w:p>
        </w:tc>
      </w:tr>
      <w:tr w14:paraId="1E2B2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5EDC2C98">
            <w:pPr>
              <w:adjustRightInd w:val="0"/>
              <w:snapToGrid w:val="0"/>
              <w:spacing w:line="288" w:lineRule="auto"/>
              <w:jc w:val="center"/>
              <w:rPr>
                <w:rFonts w:cs="Times New Roman"/>
                <w:spacing w:val="-6"/>
                <w:sz w:val="21"/>
                <w:szCs w:val="21"/>
              </w:rPr>
            </w:pPr>
          </w:p>
        </w:tc>
        <w:tc>
          <w:tcPr>
            <w:tcW w:w="2091" w:type="dxa"/>
            <w:vAlign w:val="center"/>
          </w:tcPr>
          <w:p w14:paraId="54CCB8EF">
            <w:pPr>
              <w:adjustRightInd w:val="0"/>
              <w:snapToGrid w:val="0"/>
              <w:spacing w:line="288" w:lineRule="auto"/>
              <w:jc w:val="center"/>
              <w:rPr>
                <w:rFonts w:cs="Times New Roman"/>
                <w:spacing w:val="-6"/>
                <w:sz w:val="21"/>
                <w:szCs w:val="21"/>
              </w:rPr>
            </w:pPr>
          </w:p>
        </w:tc>
        <w:tc>
          <w:tcPr>
            <w:tcW w:w="709" w:type="dxa"/>
            <w:vAlign w:val="center"/>
          </w:tcPr>
          <w:p w14:paraId="17504412">
            <w:pPr>
              <w:adjustRightInd w:val="0"/>
              <w:snapToGrid w:val="0"/>
              <w:spacing w:line="288" w:lineRule="auto"/>
              <w:jc w:val="center"/>
              <w:rPr>
                <w:rFonts w:cs="Times New Roman"/>
                <w:spacing w:val="-6"/>
                <w:sz w:val="21"/>
                <w:szCs w:val="21"/>
              </w:rPr>
            </w:pPr>
          </w:p>
        </w:tc>
        <w:tc>
          <w:tcPr>
            <w:tcW w:w="3040" w:type="dxa"/>
            <w:vAlign w:val="center"/>
          </w:tcPr>
          <w:p w14:paraId="7F661FA1">
            <w:pPr>
              <w:adjustRightInd w:val="0"/>
              <w:snapToGrid w:val="0"/>
              <w:spacing w:line="288" w:lineRule="auto"/>
              <w:rPr>
                <w:rFonts w:cs="Times New Roman"/>
                <w:spacing w:val="-6"/>
                <w:sz w:val="21"/>
                <w:szCs w:val="21"/>
              </w:rPr>
            </w:pPr>
          </w:p>
        </w:tc>
        <w:tc>
          <w:tcPr>
            <w:tcW w:w="967" w:type="dxa"/>
            <w:vAlign w:val="center"/>
          </w:tcPr>
          <w:p w14:paraId="49DE16C2">
            <w:pPr>
              <w:adjustRightInd w:val="0"/>
              <w:snapToGrid w:val="0"/>
              <w:spacing w:line="288" w:lineRule="auto"/>
              <w:jc w:val="center"/>
              <w:rPr>
                <w:rFonts w:cs="Times New Roman"/>
                <w:spacing w:val="-6"/>
                <w:sz w:val="21"/>
                <w:szCs w:val="21"/>
              </w:rPr>
            </w:pPr>
          </w:p>
        </w:tc>
        <w:tc>
          <w:tcPr>
            <w:tcW w:w="1053" w:type="dxa"/>
            <w:vAlign w:val="center"/>
          </w:tcPr>
          <w:p w14:paraId="0F2F459C">
            <w:pPr>
              <w:adjustRightInd w:val="0"/>
              <w:snapToGrid w:val="0"/>
              <w:spacing w:line="288" w:lineRule="auto"/>
              <w:jc w:val="center"/>
              <w:rPr>
                <w:rFonts w:cs="Times New Roman"/>
                <w:spacing w:val="-6"/>
                <w:sz w:val="21"/>
                <w:szCs w:val="21"/>
              </w:rPr>
            </w:pPr>
          </w:p>
        </w:tc>
        <w:tc>
          <w:tcPr>
            <w:tcW w:w="881" w:type="dxa"/>
          </w:tcPr>
          <w:p w14:paraId="0FCEBF60">
            <w:pPr>
              <w:adjustRightInd w:val="0"/>
              <w:snapToGrid w:val="0"/>
              <w:spacing w:line="288" w:lineRule="auto"/>
              <w:jc w:val="center"/>
              <w:rPr>
                <w:rFonts w:cs="Times New Roman"/>
                <w:spacing w:val="-6"/>
                <w:sz w:val="21"/>
                <w:szCs w:val="21"/>
              </w:rPr>
            </w:pPr>
          </w:p>
        </w:tc>
      </w:tr>
      <w:tr w14:paraId="7871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40D8EEEE">
            <w:pPr>
              <w:adjustRightInd w:val="0"/>
              <w:snapToGrid w:val="0"/>
              <w:spacing w:line="288" w:lineRule="auto"/>
              <w:jc w:val="center"/>
              <w:rPr>
                <w:rFonts w:cs="Times New Roman"/>
                <w:spacing w:val="-6"/>
                <w:sz w:val="21"/>
                <w:szCs w:val="21"/>
              </w:rPr>
            </w:pPr>
          </w:p>
        </w:tc>
        <w:tc>
          <w:tcPr>
            <w:tcW w:w="2091" w:type="dxa"/>
            <w:vAlign w:val="center"/>
          </w:tcPr>
          <w:p w14:paraId="38ABCF01">
            <w:pPr>
              <w:adjustRightInd w:val="0"/>
              <w:snapToGrid w:val="0"/>
              <w:spacing w:line="288" w:lineRule="auto"/>
              <w:jc w:val="center"/>
              <w:rPr>
                <w:rFonts w:cs="Times New Roman"/>
                <w:spacing w:val="-6"/>
                <w:sz w:val="21"/>
                <w:szCs w:val="21"/>
              </w:rPr>
            </w:pPr>
          </w:p>
        </w:tc>
        <w:tc>
          <w:tcPr>
            <w:tcW w:w="709" w:type="dxa"/>
            <w:vAlign w:val="center"/>
          </w:tcPr>
          <w:p w14:paraId="7A4C489F">
            <w:pPr>
              <w:adjustRightInd w:val="0"/>
              <w:snapToGrid w:val="0"/>
              <w:spacing w:line="288" w:lineRule="auto"/>
              <w:jc w:val="center"/>
              <w:rPr>
                <w:rFonts w:cs="Times New Roman"/>
                <w:spacing w:val="-6"/>
                <w:sz w:val="21"/>
                <w:szCs w:val="21"/>
              </w:rPr>
            </w:pPr>
          </w:p>
        </w:tc>
        <w:tc>
          <w:tcPr>
            <w:tcW w:w="3040" w:type="dxa"/>
            <w:vAlign w:val="center"/>
          </w:tcPr>
          <w:p w14:paraId="70146D81">
            <w:pPr>
              <w:adjustRightInd w:val="0"/>
              <w:snapToGrid w:val="0"/>
              <w:spacing w:line="288" w:lineRule="auto"/>
              <w:rPr>
                <w:rFonts w:cs="Times New Roman"/>
                <w:spacing w:val="-6"/>
                <w:sz w:val="21"/>
                <w:szCs w:val="21"/>
              </w:rPr>
            </w:pPr>
          </w:p>
        </w:tc>
        <w:tc>
          <w:tcPr>
            <w:tcW w:w="967" w:type="dxa"/>
            <w:vAlign w:val="center"/>
          </w:tcPr>
          <w:p w14:paraId="3DC83070">
            <w:pPr>
              <w:adjustRightInd w:val="0"/>
              <w:snapToGrid w:val="0"/>
              <w:spacing w:line="288" w:lineRule="auto"/>
              <w:jc w:val="center"/>
              <w:rPr>
                <w:rFonts w:cs="Times New Roman"/>
                <w:spacing w:val="-6"/>
                <w:sz w:val="21"/>
                <w:szCs w:val="21"/>
              </w:rPr>
            </w:pPr>
          </w:p>
        </w:tc>
        <w:tc>
          <w:tcPr>
            <w:tcW w:w="1053" w:type="dxa"/>
            <w:vAlign w:val="center"/>
          </w:tcPr>
          <w:p w14:paraId="13CEED9F">
            <w:pPr>
              <w:adjustRightInd w:val="0"/>
              <w:snapToGrid w:val="0"/>
              <w:spacing w:line="288" w:lineRule="auto"/>
              <w:jc w:val="center"/>
              <w:rPr>
                <w:rFonts w:cs="Times New Roman"/>
                <w:spacing w:val="-6"/>
                <w:sz w:val="21"/>
                <w:szCs w:val="21"/>
              </w:rPr>
            </w:pPr>
          </w:p>
        </w:tc>
        <w:tc>
          <w:tcPr>
            <w:tcW w:w="881" w:type="dxa"/>
          </w:tcPr>
          <w:p w14:paraId="159F5CFF">
            <w:pPr>
              <w:adjustRightInd w:val="0"/>
              <w:snapToGrid w:val="0"/>
              <w:spacing w:line="288" w:lineRule="auto"/>
              <w:jc w:val="center"/>
              <w:rPr>
                <w:rFonts w:cs="Times New Roman"/>
                <w:spacing w:val="-6"/>
                <w:sz w:val="21"/>
                <w:szCs w:val="21"/>
              </w:rPr>
            </w:pPr>
          </w:p>
        </w:tc>
      </w:tr>
      <w:tr w14:paraId="63928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2CC5CAA9">
            <w:pPr>
              <w:adjustRightInd w:val="0"/>
              <w:snapToGrid w:val="0"/>
              <w:spacing w:line="288" w:lineRule="auto"/>
              <w:jc w:val="center"/>
              <w:rPr>
                <w:rFonts w:cs="Times New Roman"/>
                <w:spacing w:val="-6"/>
                <w:sz w:val="21"/>
                <w:szCs w:val="21"/>
              </w:rPr>
            </w:pPr>
          </w:p>
        </w:tc>
        <w:tc>
          <w:tcPr>
            <w:tcW w:w="2091" w:type="dxa"/>
            <w:vAlign w:val="center"/>
          </w:tcPr>
          <w:p w14:paraId="18ADE6E8">
            <w:pPr>
              <w:adjustRightInd w:val="0"/>
              <w:snapToGrid w:val="0"/>
              <w:spacing w:line="288" w:lineRule="auto"/>
              <w:jc w:val="center"/>
              <w:rPr>
                <w:rFonts w:cs="Times New Roman"/>
                <w:spacing w:val="-6"/>
                <w:sz w:val="21"/>
                <w:szCs w:val="21"/>
              </w:rPr>
            </w:pPr>
          </w:p>
        </w:tc>
        <w:tc>
          <w:tcPr>
            <w:tcW w:w="709" w:type="dxa"/>
            <w:vAlign w:val="center"/>
          </w:tcPr>
          <w:p w14:paraId="57601AC1">
            <w:pPr>
              <w:adjustRightInd w:val="0"/>
              <w:snapToGrid w:val="0"/>
              <w:spacing w:line="288" w:lineRule="auto"/>
              <w:jc w:val="center"/>
              <w:rPr>
                <w:rFonts w:cs="Times New Roman"/>
                <w:spacing w:val="-6"/>
                <w:sz w:val="21"/>
                <w:szCs w:val="21"/>
              </w:rPr>
            </w:pPr>
          </w:p>
        </w:tc>
        <w:tc>
          <w:tcPr>
            <w:tcW w:w="3040" w:type="dxa"/>
            <w:vAlign w:val="center"/>
          </w:tcPr>
          <w:p w14:paraId="15FD87D9">
            <w:pPr>
              <w:adjustRightInd w:val="0"/>
              <w:snapToGrid w:val="0"/>
              <w:spacing w:line="288" w:lineRule="auto"/>
              <w:rPr>
                <w:rFonts w:cs="Times New Roman"/>
                <w:spacing w:val="-6"/>
                <w:sz w:val="21"/>
                <w:szCs w:val="21"/>
              </w:rPr>
            </w:pPr>
          </w:p>
        </w:tc>
        <w:tc>
          <w:tcPr>
            <w:tcW w:w="967" w:type="dxa"/>
            <w:vAlign w:val="center"/>
          </w:tcPr>
          <w:p w14:paraId="162747D1">
            <w:pPr>
              <w:adjustRightInd w:val="0"/>
              <w:snapToGrid w:val="0"/>
              <w:spacing w:line="288" w:lineRule="auto"/>
              <w:jc w:val="center"/>
              <w:rPr>
                <w:rFonts w:cs="Times New Roman"/>
                <w:spacing w:val="-6"/>
                <w:sz w:val="21"/>
                <w:szCs w:val="21"/>
              </w:rPr>
            </w:pPr>
          </w:p>
        </w:tc>
        <w:tc>
          <w:tcPr>
            <w:tcW w:w="1053" w:type="dxa"/>
            <w:vAlign w:val="center"/>
          </w:tcPr>
          <w:p w14:paraId="4C236B56">
            <w:pPr>
              <w:adjustRightInd w:val="0"/>
              <w:snapToGrid w:val="0"/>
              <w:spacing w:line="288" w:lineRule="auto"/>
              <w:jc w:val="center"/>
              <w:rPr>
                <w:rFonts w:cs="Times New Roman"/>
                <w:spacing w:val="-6"/>
                <w:sz w:val="21"/>
                <w:szCs w:val="21"/>
              </w:rPr>
            </w:pPr>
          </w:p>
        </w:tc>
        <w:tc>
          <w:tcPr>
            <w:tcW w:w="881" w:type="dxa"/>
          </w:tcPr>
          <w:p w14:paraId="4C0DB124">
            <w:pPr>
              <w:adjustRightInd w:val="0"/>
              <w:snapToGrid w:val="0"/>
              <w:spacing w:line="288" w:lineRule="auto"/>
              <w:jc w:val="center"/>
              <w:rPr>
                <w:rFonts w:cs="Times New Roman"/>
                <w:spacing w:val="-6"/>
                <w:sz w:val="21"/>
                <w:szCs w:val="21"/>
              </w:rPr>
            </w:pPr>
          </w:p>
        </w:tc>
      </w:tr>
      <w:tr w14:paraId="22B9E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1D53BFAE">
            <w:pPr>
              <w:adjustRightInd w:val="0"/>
              <w:snapToGrid w:val="0"/>
              <w:spacing w:line="288" w:lineRule="auto"/>
              <w:jc w:val="center"/>
              <w:rPr>
                <w:rFonts w:cs="Times New Roman"/>
                <w:spacing w:val="-6"/>
                <w:sz w:val="21"/>
                <w:szCs w:val="21"/>
              </w:rPr>
            </w:pPr>
          </w:p>
        </w:tc>
        <w:tc>
          <w:tcPr>
            <w:tcW w:w="2091" w:type="dxa"/>
            <w:vAlign w:val="center"/>
          </w:tcPr>
          <w:p w14:paraId="6B6A5F4E">
            <w:pPr>
              <w:adjustRightInd w:val="0"/>
              <w:snapToGrid w:val="0"/>
              <w:spacing w:line="288" w:lineRule="auto"/>
              <w:jc w:val="center"/>
              <w:rPr>
                <w:rFonts w:cs="Times New Roman"/>
                <w:spacing w:val="-6"/>
                <w:sz w:val="21"/>
                <w:szCs w:val="21"/>
              </w:rPr>
            </w:pPr>
          </w:p>
        </w:tc>
        <w:tc>
          <w:tcPr>
            <w:tcW w:w="709" w:type="dxa"/>
            <w:vAlign w:val="center"/>
          </w:tcPr>
          <w:p w14:paraId="078E75BD">
            <w:pPr>
              <w:adjustRightInd w:val="0"/>
              <w:snapToGrid w:val="0"/>
              <w:spacing w:line="288" w:lineRule="auto"/>
              <w:jc w:val="center"/>
              <w:rPr>
                <w:rFonts w:cs="Times New Roman"/>
                <w:spacing w:val="-6"/>
                <w:sz w:val="21"/>
                <w:szCs w:val="21"/>
              </w:rPr>
            </w:pPr>
          </w:p>
        </w:tc>
        <w:tc>
          <w:tcPr>
            <w:tcW w:w="3040" w:type="dxa"/>
            <w:vAlign w:val="center"/>
          </w:tcPr>
          <w:p w14:paraId="3FE51CC4">
            <w:pPr>
              <w:adjustRightInd w:val="0"/>
              <w:snapToGrid w:val="0"/>
              <w:spacing w:line="288" w:lineRule="auto"/>
              <w:rPr>
                <w:rFonts w:cs="Times New Roman"/>
                <w:spacing w:val="-6"/>
                <w:sz w:val="21"/>
                <w:szCs w:val="21"/>
              </w:rPr>
            </w:pPr>
          </w:p>
        </w:tc>
        <w:tc>
          <w:tcPr>
            <w:tcW w:w="967" w:type="dxa"/>
            <w:vAlign w:val="center"/>
          </w:tcPr>
          <w:p w14:paraId="1C0835DD">
            <w:pPr>
              <w:adjustRightInd w:val="0"/>
              <w:snapToGrid w:val="0"/>
              <w:spacing w:line="288" w:lineRule="auto"/>
              <w:jc w:val="center"/>
              <w:rPr>
                <w:rFonts w:cs="Times New Roman"/>
                <w:spacing w:val="-6"/>
                <w:sz w:val="21"/>
                <w:szCs w:val="21"/>
              </w:rPr>
            </w:pPr>
          </w:p>
        </w:tc>
        <w:tc>
          <w:tcPr>
            <w:tcW w:w="1053" w:type="dxa"/>
            <w:vAlign w:val="center"/>
          </w:tcPr>
          <w:p w14:paraId="07AB9DC9">
            <w:pPr>
              <w:adjustRightInd w:val="0"/>
              <w:snapToGrid w:val="0"/>
              <w:spacing w:line="288" w:lineRule="auto"/>
              <w:jc w:val="center"/>
              <w:rPr>
                <w:rFonts w:cs="Times New Roman"/>
                <w:spacing w:val="-6"/>
                <w:sz w:val="21"/>
                <w:szCs w:val="21"/>
              </w:rPr>
            </w:pPr>
          </w:p>
        </w:tc>
        <w:tc>
          <w:tcPr>
            <w:tcW w:w="881" w:type="dxa"/>
          </w:tcPr>
          <w:p w14:paraId="22B3734E">
            <w:pPr>
              <w:adjustRightInd w:val="0"/>
              <w:snapToGrid w:val="0"/>
              <w:spacing w:line="288" w:lineRule="auto"/>
              <w:jc w:val="center"/>
              <w:rPr>
                <w:rFonts w:cs="Times New Roman"/>
                <w:spacing w:val="-6"/>
                <w:sz w:val="21"/>
                <w:szCs w:val="21"/>
              </w:rPr>
            </w:pPr>
          </w:p>
        </w:tc>
      </w:tr>
    </w:tbl>
    <w:p w14:paraId="38DBAE29">
      <w:pPr>
        <w:adjustRightInd w:val="0"/>
        <w:snapToGrid w:val="0"/>
        <w:spacing w:line="288" w:lineRule="auto"/>
        <w:rPr>
          <w:rFonts w:cs="Times New Roman"/>
          <w:spacing w:val="-6"/>
          <w:sz w:val="21"/>
          <w:szCs w:val="21"/>
        </w:rPr>
      </w:pPr>
    </w:p>
    <w:p w14:paraId="147DC8E9">
      <w:pPr>
        <w:widowControl/>
        <w:jc w:val="left"/>
        <w:rPr>
          <w:rFonts w:cs="Times New Roman"/>
          <w:spacing w:val="-6"/>
          <w:sz w:val="21"/>
          <w:szCs w:val="21"/>
        </w:rPr>
      </w:pPr>
      <w:r>
        <w:rPr>
          <w:rFonts w:hint="eastAsia" w:cs="Times New Roman"/>
          <w:spacing w:val="-6"/>
          <w:sz w:val="21"/>
          <w:szCs w:val="21"/>
        </w:rPr>
        <w:t>备注：本表仅为方便磋商小组评审使用，不作为判别响应文件是否有效的依据。</w:t>
      </w:r>
    </w:p>
    <w:bookmarkEnd w:id="50"/>
    <w:p w14:paraId="25CB0982">
      <w:pPr>
        <w:widowControl/>
        <w:jc w:val="left"/>
        <w:rPr>
          <w:b/>
          <w:bCs/>
          <w:sz w:val="21"/>
          <w:szCs w:val="21"/>
        </w:rPr>
      </w:pPr>
      <w:r>
        <w:rPr>
          <w:b/>
          <w:bCs/>
          <w:sz w:val="21"/>
          <w:szCs w:val="21"/>
        </w:rPr>
        <w:br w:type="page"/>
      </w:r>
    </w:p>
    <w:p w14:paraId="5FCD2078">
      <w:pPr>
        <w:adjustRightInd w:val="0"/>
        <w:snapToGrid w:val="0"/>
        <w:spacing w:line="288" w:lineRule="auto"/>
      </w:pPr>
    </w:p>
    <w:p w14:paraId="2DF88D76">
      <w:pPr>
        <w:adjustRightInd w:val="0"/>
        <w:snapToGrid w:val="0"/>
        <w:spacing w:line="288" w:lineRule="auto"/>
        <w:jc w:val="center"/>
        <w:outlineLvl w:val="1"/>
        <w:rPr>
          <w:b/>
          <w:bCs/>
          <w:sz w:val="84"/>
          <w:szCs w:val="84"/>
        </w:rPr>
      </w:pPr>
      <w:r>
        <w:rPr>
          <w:rFonts w:hint="eastAsia"/>
          <w:b/>
          <w:bCs/>
          <w:sz w:val="84"/>
          <w:szCs w:val="84"/>
        </w:rPr>
        <w:t>资格文件</w:t>
      </w:r>
    </w:p>
    <w:p w14:paraId="6B48429F">
      <w:pPr>
        <w:adjustRightInd w:val="0"/>
        <w:snapToGrid w:val="0"/>
        <w:spacing w:line="288" w:lineRule="auto"/>
        <w:jc w:val="center"/>
        <w:rPr>
          <w:b/>
          <w:bCs/>
          <w:sz w:val="21"/>
          <w:szCs w:val="21"/>
        </w:rPr>
      </w:pPr>
    </w:p>
    <w:p w14:paraId="699ED806">
      <w:pPr>
        <w:adjustRightInd w:val="0"/>
        <w:snapToGrid w:val="0"/>
        <w:spacing w:line="288" w:lineRule="auto"/>
        <w:jc w:val="center"/>
        <w:rPr>
          <w:b/>
          <w:bCs/>
          <w:sz w:val="21"/>
          <w:szCs w:val="21"/>
        </w:rPr>
      </w:pPr>
    </w:p>
    <w:p w14:paraId="0C9935F3">
      <w:pPr>
        <w:adjustRightInd w:val="0"/>
        <w:snapToGrid w:val="0"/>
        <w:spacing w:line="288" w:lineRule="auto"/>
        <w:jc w:val="center"/>
        <w:rPr>
          <w:b/>
          <w:bCs/>
          <w:sz w:val="21"/>
          <w:szCs w:val="21"/>
        </w:rPr>
      </w:pPr>
      <w:bookmarkStart w:id="51" w:name="_Hlk94097338"/>
      <w:r>
        <w:rPr>
          <w:rFonts w:hint="eastAsia"/>
          <w:b/>
          <w:bCs/>
          <w:sz w:val="21"/>
          <w:szCs w:val="21"/>
        </w:rPr>
        <w:t>资格审查要求的资格证明材料（均需加盖公章）</w:t>
      </w:r>
    </w:p>
    <w:bookmarkEnd w:id="51"/>
    <w:p w14:paraId="5E4F46B1">
      <w:pPr>
        <w:adjustRightInd w:val="0"/>
        <w:snapToGrid w:val="0"/>
        <w:spacing w:line="288" w:lineRule="auto"/>
        <w:rPr>
          <w:sz w:val="21"/>
          <w:szCs w:val="21"/>
        </w:rPr>
      </w:pPr>
      <w:r>
        <w:rPr>
          <w:rFonts w:hint="eastAsia"/>
          <w:sz w:val="21"/>
          <w:szCs w:val="21"/>
        </w:rPr>
        <w:br w:type="page"/>
      </w:r>
    </w:p>
    <w:p w14:paraId="79C8A757">
      <w:pPr>
        <w:adjustRightInd w:val="0"/>
        <w:snapToGrid w:val="0"/>
        <w:spacing w:line="288" w:lineRule="auto"/>
        <w:outlineLvl w:val="2"/>
        <w:rPr>
          <w:b/>
          <w:bCs/>
          <w:sz w:val="21"/>
          <w:szCs w:val="21"/>
        </w:rPr>
      </w:pPr>
      <w:r>
        <w:rPr>
          <w:rFonts w:hint="eastAsia"/>
          <w:b/>
          <w:bCs/>
          <w:sz w:val="21"/>
          <w:szCs w:val="21"/>
        </w:rPr>
        <w:t>（1）有效的法人或者其他组织的营业执照等证明文件，自然人的身份证明（扫描件）</w:t>
      </w:r>
    </w:p>
    <w:p w14:paraId="41DD7A20">
      <w:pPr>
        <w:adjustRightInd w:val="0"/>
        <w:snapToGrid w:val="0"/>
        <w:spacing w:line="288" w:lineRule="auto"/>
        <w:rPr>
          <w:sz w:val="21"/>
          <w:szCs w:val="21"/>
        </w:rPr>
      </w:pPr>
    </w:p>
    <w:p w14:paraId="199464F1">
      <w:pPr>
        <w:adjustRightInd w:val="0"/>
        <w:snapToGrid w:val="0"/>
        <w:spacing w:line="288" w:lineRule="auto"/>
        <w:rPr>
          <w:sz w:val="21"/>
          <w:szCs w:val="21"/>
        </w:rPr>
      </w:pPr>
      <w:r>
        <w:rPr>
          <w:rFonts w:hint="eastAsia"/>
          <w:sz w:val="21"/>
          <w:szCs w:val="21"/>
        </w:rPr>
        <w:t>说明：</w:t>
      </w:r>
    </w:p>
    <w:p w14:paraId="29D693B7">
      <w:pPr>
        <w:adjustRightInd w:val="0"/>
        <w:snapToGrid w:val="0"/>
        <w:spacing w:line="288" w:lineRule="auto"/>
        <w:rPr>
          <w:sz w:val="21"/>
          <w:szCs w:val="21"/>
        </w:rPr>
      </w:pPr>
      <w:r>
        <w:rPr>
          <w:rFonts w:hint="eastAsia"/>
          <w:sz w:val="21"/>
          <w:szCs w:val="21"/>
        </w:rPr>
        <w:t>1.如供应商是企业（包括合伙企业），提供在工商部门注册的有效“企业法人营业执照”或“营业执照”；</w:t>
      </w:r>
    </w:p>
    <w:p w14:paraId="134A15D1">
      <w:pPr>
        <w:adjustRightInd w:val="0"/>
        <w:snapToGrid w:val="0"/>
        <w:spacing w:line="288" w:lineRule="auto"/>
        <w:rPr>
          <w:sz w:val="21"/>
          <w:szCs w:val="21"/>
        </w:rPr>
      </w:pPr>
      <w:r>
        <w:rPr>
          <w:rFonts w:hint="eastAsia"/>
          <w:sz w:val="21"/>
          <w:szCs w:val="21"/>
        </w:rPr>
        <w:t>2.如供应商是事业单位，提供有效的“事业单位法人证书”；</w:t>
      </w:r>
    </w:p>
    <w:p w14:paraId="78590567">
      <w:pPr>
        <w:adjustRightInd w:val="0"/>
        <w:snapToGrid w:val="0"/>
        <w:spacing w:line="288" w:lineRule="auto"/>
        <w:rPr>
          <w:sz w:val="21"/>
          <w:szCs w:val="21"/>
        </w:rPr>
      </w:pPr>
      <w:r>
        <w:rPr>
          <w:rFonts w:hint="eastAsia"/>
          <w:sz w:val="21"/>
          <w:szCs w:val="21"/>
        </w:rPr>
        <w:t>3.如供应商是非企业专业服务机构的，提供执业许可证等证明文件；</w:t>
      </w:r>
    </w:p>
    <w:p w14:paraId="5B9882E6">
      <w:pPr>
        <w:adjustRightInd w:val="0"/>
        <w:snapToGrid w:val="0"/>
        <w:spacing w:line="288" w:lineRule="auto"/>
        <w:rPr>
          <w:sz w:val="21"/>
          <w:szCs w:val="21"/>
        </w:rPr>
      </w:pPr>
      <w:r>
        <w:rPr>
          <w:rFonts w:hint="eastAsia"/>
          <w:sz w:val="21"/>
          <w:szCs w:val="21"/>
        </w:rPr>
        <w:t>4.如供应商是个体工商户，提供有效的“个体工商户营业执照”；</w:t>
      </w:r>
    </w:p>
    <w:p w14:paraId="514CEDB6">
      <w:pPr>
        <w:adjustRightInd w:val="0"/>
        <w:snapToGrid w:val="0"/>
        <w:spacing w:line="288" w:lineRule="auto"/>
        <w:rPr>
          <w:sz w:val="21"/>
          <w:szCs w:val="21"/>
        </w:rPr>
      </w:pPr>
      <w:r>
        <w:rPr>
          <w:rFonts w:hint="eastAsia"/>
          <w:sz w:val="21"/>
          <w:szCs w:val="21"/>
        </w:rPr>
        <w:t>5.如供应商是自然人，提供有效的自然人身份证明。</w:t>
      </w:r>
    </w:p>
    <w:p w14:paraId="09A3B137">
      <w:pPr>
        <w:adjustRightInd w:val="0"/>
        <w:snapToGrid w:val="0"/>
        <w:spacing w:line="288" w:lineRule="auto"/>
        <w:rPr>
          <w:sz w:val="21"/>
          <w:szCs w:val="21"/>
        </w:rPr>
      </w:pPr>
      <w:r>
        <w:rPr>
          <w:rFonts w:hint="eastAsia"/>
          <w:sz w:val="21"/>
          <w:szCs w:val="21"/>
        </w:rPr>
        <w:br w:type="page"/>
      </w:r>
    </w:p>
    <w:p w14:paraId="6D7827C0">
      <w:pPr>
        <w:adjustRightInd w:val="0"/>
        <w:snapToGrid w:val="0"/>
        <w:spacing w:line="288" w:lineRule="auto"/>
        <w:jc w:val="center"/>
        <w:outlineLvl w:val="2"/>
        <w:rPr>
          <w:rFonts w:cs="Times New Roman"/>
          <w:b/>
          <w:bCs/>
          <w:color w:val="000000"/>
          <w:sz w:val="21"/>
          <w:szCs w:val="21"/>
          <w:shd w:val="clear" w:color="auto" w:fill="FFFFFF"/>
        </w:rPr>
      </w:pPr>
      <w:r>
        <w:rPr>
          <w:rFonts w:hint="eastAsia" w:cs="Times New Roman"/>
          <w:b/>
          <w:spacing w:val="-6"/>
          <w:sz w:val="21"/>
          <w:szCs w:val="21"/>
        </w:rPr>
        <w:t>（2）</w:t>
      </w:r>
      <w:r>
        <w:rPr>
          <w:rFonts w:hint="eastAsia" w:cs="Times New Roman"/>
          <w:b/>
          <w:bCs/>
          <w:sz w:val="21"/>
          <w:szCs w:val="21"/>
        </w:rPr>
        <w:t>符合参加政府采购活动应当具备的一般条件的承诺函</w:t>
      </w:r>
    </w:p>
    <w:p w14:paraId="5AE5BF76">
      <w:pPr>
        <w:adjustRightInd w:val="0"/>
        <w:snapToGrid w:val="0"/>
        <w:spacing w:line="288" w:lineRule="auto"/>
        <w:rPr>
          <w:rFonts w:cs="Times New Roman"/>
          <w:color w:val="000000"/>
          <w:sz w:val="21"/>
          <w:szCs w:val="21"/>
          <w:shd w:val="clear" w:color="auto" w:fill="FFFFFF"/>
        </w:rPr>
      </w:pPr>
    </w:p>
    <w:p w14:paraId="561A151D">
      <w:pPr>
        <w:adjustRightInd w:val="0"/>
        <w:snapToGrid w:val="0"/>
        <w:spacing w:line="288" w:lineRule="auto"/>
        <w:rPr>
          <w:rFonts w:cs="Times New Roman"/>
          <w:b/>
          <w:bCs/>
          <w:spacing w:val="-6"/>
          <w:sz w:val="21"/>
          <w:szCs w:val="21"/>
        </w:rPr>
      </w:pPr>
      <w:r>
        <w:rPr>
          <w:rFonts w:hint="eastAsia" w:cs="Times New Roman"/>
          <w:b/>
          <w:bCs/>
          <w:spacing w:val="-6"/>
          <w:sz w:val="21"/>
          <w:szCs w:val="21"/>
        </w:rPr>
        <w:t>致：</w:t>
      </w:r>
      <w:r>
        <w:rPr>
          <w:rFonts w:hint="eastAsia" w:cs="Times New Roman"/>
          <w:b/>
          <w:bCs/>
          <w:spacing w:val="-6"/>
          <w:sz w:val="21"/>
          <w:szCs w:val="21"/>
          <w:lang w:eastAsia="zh-CN"/>
        </w:rPr>
        <w:t>浙江工商大学</w:t>
      </w:r>
      <w:r>
        <w:rPr>
          <w:rFonts w:hint="eastAsia" w:cs="Times New Roman"/>
          <w:b/>
          <w:bCs/>
          <w:spacing w:val="-6"/>
          <w:sz w:val="21"/>
          <w:szCs w:val="21"/>
        </w:rPr>
        <w:t>、浙江求是招标代理有限公司</w:t>
      </w:r>
    </w:p>
    <w:p w14:paraId="7A9EFA11">
      <w:pPr>
        <w:adjustRightInd w:val="0"/>
        <w:snapToGrid w:val="0"/>
        <w:spacing w:line="288" w:lineRule="auto"/>
        <w:rPr>
          <w:rFonts w:cs="Times New Roman"/>
          <w:spacing w:val="-6"/>
          <w:sz w:val="21"/>
          <w:szCs w:val="21"/>
        </w:rPr>
      </w:pPr>
    </w:p>
    <w:p w14:paraId="44AE8DB7">
      <w:pPr>
        <w:adjustRightInd w:val="0"/>
        <w:snapToGrid w:val="0"/>
        <w:spacing w:line="288" w:lineRule="auto"/>
        <w:ind w:firstLine="396" w:firstLineChars="200"/>
        <w:rPr>
          <w:rFonts w:cs="Times New Roman"/>
          <w:spacing w:val="-6"/>
          <w:sz w:val="21"/>
          <w:szCs w:val="21"/>
        </w:rPr>
      </w:pPr>
      <w:bookmarkStart w:id="52" w:name="_Hlk97040025"/>
      <w:r>
        <w:rPr>
          <w:rFonts w:hint="eastAsia" w:cs="Times New Roman"/>
          <w:spacing w:val="-6"/>
          <w:sz w:val="21"/>
          <w:szCs w:val="21"/>
        </w:rPr>
        <w:t>我方</w:t>
      </w:r>
      <w:r>
        <w:rPr>
          <w:rFonts w:hint="eastAsia" w:cs="Times New Roman"/>
          <w:spacing w:val="-6"/>
          <w:sz w:val="21"/>
          <w:szCs w:val="21"/>
          <w:u w:val="single"/>
        </w:rPr>
        <w:t xml:space="preserve">（供应商名称） </w:t>
      </w:r>
      <w:r>
        <w:rPr>
          <w:rFonts w:cs="Times New Roman"/>
          <w:spacing w:val="-6"/>
          <w:sz w:val="21"/>
          <w:szCs w:val="21"/>
          <w:u w:val="single"/>
        </w:rPr>
        <w:t xml:space="preserve">     </w:t>
      </w:r>
      <w:r>
        <w:rPr>
          <w:rFonts w:hint="eastAsia" w:cs="Times New Roman"/>
          <w:spacing w:val="-6"/>
          <w:sz w:val="21"/>
          <w:szCs w:val="21"/>
          <w:u w:val="single"/>
        </w:rPr>
        <w:t xml:space="preserve"> </w:t>
      </w:r>
      <w:r>
        <w:rPr>
          <w:rFonts w:cs="Times New Roman"/>
          <w:spacing w:val="-6"/>
          <w:sz w:val="21"/>
          <w:szCs w:val="21"/>
          <w:u w:val="single"/>
        </w:rPr>
        <w:t xml:space="preserve"> </w:t>
      </w:r>
      <w:r>
        <w:rPr>
          <w:rFonts w:hint="eastAsia" w:cs="Times New Roman"/>
          <w:spacing w:val="-6"/>
          <w:sz w:val="21"/>
          <w:szCs w:val="21"/>
        </w:rPr>
        <w:t>参加</w:t>
      </w:r>
      <w:r>
        <w:rPr>
          <w:rFonts w:hint="eastAsia" w:cs="Times New Roman"/>
          <w:spacing w:val="-6"/>
          <w:sz w:val="21"/>
          <w:szCs w:val="21"/>
          <w:u w:val="single"/>
        </w:rPr>
        <w:t xml:space="preserve">（项目名称） </w:t>
      </w:r>
      <w:r>
        <w:rPr>
          <w:rFonts w:cs="Times New Roman"/>
          <w:spacing w:val="-6"/>
          <w:sz w:val="21"/>
          <w:szCs w:val="21"/>
          <w:u w:val="single"/>
        </w:rPr>
        <w:t xml:space="preserve">      </w:t>
      </w:r>
      <w:r>
        <w:rPr>
          <w:rFonts w:hint="eastAsia" w:cs="Times New Roman"/>
          <w:spacing w:val="-6"/>
          <w:sz w:val="21"/>
          <w:szCs w:val="21"/>
          <w:u w:val="single"/>
        </w:rPr>
        <w:t xml:space="preserve"> </w:t>
      </w:r>
      <w:r>
        <w:rPr>
          <w:rFonts w:hint="eastAsia" w:cs="Times New Roman"/>
          <w:spacing w:val="-6"/>
          <w:sz w:val="21"/>
          <w:szCs w:val="21"/>
        </w:rPr>
        <w:t>项目的采购活动并承诺如下：</w:t>
      </w:r>
    </w:p>
    <w:p w14:paraId="0EF64C79">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一、我方满足《中华人民共和国政府采购法》第二十二条规定：</w:t>
      </w:r>
    </w:p>
    <w:p w14:paraId="54E1E4D9">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（一）具有独立承担民事责任的能力；</w:t>
      </w:r>
    </w:p>
    <w:p w14:paraId="0FC84600">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（二）具有良好的商业信誉和健全的财务会计制度；</w:t>
      </w:r>
    </w:p>
    <w:p w14:paraId="055ACAA6">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（三）具有履行合同所必需的设备和专业技术能力；</w:t>
      </w:r>
    </w:p>
    <w:p w14:paraId="10907AE9">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（四）有依法缴纳税收和社会保障资金的良好记录；</w:t>
      </w:r>
    </w:p>
    <w:p w14:paraId="6C3AB7E6">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（五）参加本项目政府采购活动前三年内，在经营活动中</w:t>
      </w:r>
      <w:r>
        <w:rPr>
          <w:rFonts w:hint="eastAsia" w:cs="Times New Roman"/>
          <w:b/>
          <w:spacing w:val="-6"/>
          <w:sz w:val="21"/>
          <w:szCs w:val="21"/>
          <w:u w:val="single"/>
        </w:rPr>
        <w:t xml:space="preserve">  没有  </w:t>
      </w:r>
      <w:r>
        <w:rPr>
          <w:rFonts w:hint="eastAsia" w:cs="Times New Roman"/>
          <w:spacing w:val="-6"/>
          <w:sz w:val="21"/>
          <w:szCs w:val="21"/>
        </w:rPr>
        <w:t>重大违法记录。（重大违法记录是指供应商因违法经营受到刑事处罚或者责令停产停业、吊销许可证或者执照、较大数额罚款等行政处罚）</w:t>
      </w:r>
    </w:p>
    <w:p w14:paraId="49F21867">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（六）法律、行政法规规定的其他条件。</w:t>
      </w:r>
    </w:p>
    <w:p w14:paraId="46F769D6">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二、未被信用中国（</w:t>
      </w:r>
      <w:r>
        <w:rPr>
          <w:rFonts w:cs="Times New Roman"/>
          <w:spacing w:val="-6"/>
          <w:sz w:val="21"/>
          <w:szCs w:val="21"/>
        </w:rPr>
        <w:t>www.creditchina.gov.cn)、中国政府采购网（www.ccgp.gov.cn）列入失信被执行人、重大税收违法案件当事人名单、政府采购严重违法失信行为记录名单。</w:t>
      </w:r>
    </w:p>
    <w:p w14:paraId="4E6062E6">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三、不存在以下情况：</w:t>
      </w:r>
    </w:p>
    <w:p w14:paraId="17F75DD6">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1、</w:t>
      </w:r>
      <w:r>
        <w:rPr>
          <w:rFonts w:cs="Times New Roman"/>
          <w:spacing w:val="-6"/>
          <w:sz w:val="21"/>
          <w:szCs w:val="21"/>
        </w:rPr>
        <w:t>单位负责人为同一人或者存在直接控股、管理关系的不同供应商参加同一合同项下的政府采购活动的；</w:t>
      </w:r>
    </w:p>
    <w:p w14:paraId="4F55E1DA">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2、</w:t>
      </w:r>
      <w:r>
        <w:rPr>
          <w:rFonts w:cs="Times New Roman"/>
          <w:spacing w:val="-6"/>
          <w:sz w:val="21"/>
          <w:szCs w:val="21"/>
        </w:rPr>
        <w:t>为采购项目提供整体设计、规范编制或者项目管理、监理、检测等服务后再参加该采购项目的其他采购活动的。</w:t>
      </w:r>
    </w:p>
    <w:p w14:paraId="14314C57">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四、</w:t>
      </w:r>
      <w:r>
        <w:rPr>
          <w:rFonts w:cs="Times New Roman"/>
          <w:spacing w:val="-6"/>
          <w:sz w:val="21"/>
          <w:szCs w:val="21"/>
        </w:rPr>
        <w:t>以上事项如有虚假或隐瞒，我方愿意承担一切后果和责任。</w:t>
      </w:r>
    </w:p>
    <w:p w14:paraId="61BE86C7">
      <w:pPr>
        <w:adjustRightInd w:val="0"/>
        <w:snapToGrid w:val="0"/>
        <w:spacing w:line="288" w:lineRule="auto"/>
        <w:rPr>
          <w:rFonts w:cs="Times New Roman"/>
          <w:sz w:val="21"/>
          <w:szCs w:val="21"/>
        </w:rPr>
      </w:pPr>
    </w:p>
    <w:p w14:paraId="36D71CD6">
      <w:pPr>
        <w:adjustRightInd w:val="0"/>
        <w:snapToGrid w:val="0"/>
        <w:spacing w:line="288" w:lineRule="auto"/>
        <w:rPr>
          <w:rFonts w:cs="Times New Roman"/>
          <w:b/>
          <w:bCs/>
          <w:spacing w:val="-6"/>
          <w:sz w:val="21"/>
          <w:szCs w:val="21"/>
        </w:rPr>
      </w:pPr>
      <w:r>
        <w:rPr>
          <w:rFonts w:hint="eastAsia" w:cs="Times New Roman"/>
          <w:b/>
          <w:bCs/>
          <w:spacing w:val="-6"/>
          <w:sz w:val="21"/>
          <w:szCs w:val="21"/>
        </w:rPr>
        <w:t>供应商名称（</w:t>
      </w:r>
      <w:r>
        <w:rPr>
          <w:rFonts w:cs="Times New Roman"/>
          <w:b/>
          <w:bCs/>
          <w:spacing w:val="-6"/>
          <w:sz w:val="21"/>
          <w:szCs w:val="21"/>
        </w:rPr>
        <w:t>电子签名/公章</w:t>
      </w:r>
      <w:r>
        <w:rPr>
          <w:rFonts w:hint="eastAsia" w:cs="Times New Roman"/>
          <w:b/>
          <w:bCs/>
          <w:spacing w:val="-6"/>
          <w:sz w:val="21"/>
          <w:szCs w:val="21"/>
        </w:rPr>
        <w:t>）：</w:t>
      </w:r>
    </w:p>
    <w:p w14:paraId="1029654E">
      <w:pPr>
        <w:adjustRightInd w:val="0"/>
        <w:snapToGrid w:val="0"/>
        <w:spacing w:line="288" w:lineRule="auto"/>
        <w:rPr>
          <w:rFonts w:cs="Times New Roman"/>
          <w:b/>
          <w:bCs/>
          <w:spacing w:val="-6"/>
          <w:sz w:val="21"/>
          <w:szCs w:val="21"/>
        </w:rPr>
      </w:pPr>
      <w:r>
        <w:rPr>
          <w:rFonts w:hint="eastAsia" w:cs="Times New Roman"/>
          <w:b/>
          <w:bCs/>
          <w:spacing w:val="-6"/>
          <w:sz w:val="21"/>
          <w:szCs w:val="21"/>
        </w:rPr>
        <w:t>日期：     年   月   日</w:t>
      </w:r>
    </w:p>
    <w:bookmarkEnd w:id="52"/>
    <w:p w14:paraId="562A999B">
      <w:pPr>
        <w:widowControl/>
        <w:adjustRightInd w:val="0"/>
        <w:snapToGrid w:val="0"/>
        <w:spacing w:line="288" w:lineRule="auto"/>
        <w:jc w:val="left"/>
        <w:rPr>
          <w:sz w:val="21"/>
          <w:szCs w:val="21"/>
        </w:rPr>
      </w:pPr>
      <w:r>
        <w:rPr>
          <w:sz w:val="21"/>
          <w:szCs w:val="21"/>
        </w:rPr>
        <w:br w:type="page"/>
      </w:r>
    </w:p>
    <w:p w14:paraId="1A8A9541">
      <w:pPr>
        <w:adjustRightInd w:val="0"/>
        <w:snapToGrid w:val="0"/>
        <w:spacing w:line="288" w:lineRule="auto"/>
        <w:ind w:firstLine="469" w:firstLineChars="236"/>
        <w:jc w:val="left"/>
        <w:outlineLvl w:val="2"/>
        <w:rPr>
          <w:b/>
          <w:spacing w:val="-6"/>
          <w:sz w:val="21"/>
          <w:szCs w:val="21"/>
        </w:rPr>
      </w:pPr>
      <w:r>
        <w:rPr>
          <w:rFonts w:hint="eastAsia"/>
          <w:b/>
          <w:spacing w:val="-6"/>
          <w:sz w:val="21"/>
          <w:szCs w:val="21"/>
        </w:rPr>
        <w:t>（</w:t>
      </w:r>
      <w:r>
        <w:rPr>
          <w:b/>
          <w:spacing w:val="-6"/>
          <w:sz w:val="21"/>
          <w:szCs w:val="21"/>
        </w:rPr>
        <w:t>3）落实政府采购政策需满足的资格要求：</w:t>
      </w:r>
    </w:p>
    <w:p w14:paraId="054084A7">
      <w:pPr>
        <w:adjustRightInd w:val="0"/>
        <w:snapToGrid w:val="0"/>
        <w:spacing w:line="288" w:lineRule="auto"/>
        <w:ind w:firstLine="498" w:firstLineChars="236"/>
        <w:jc w:val="center"/>
        <w:outlineLvl w:val="2"/>
        <w:rPr>
          <w:b/>
          <w:bCs/>
          <w:sz w:val="21"/>
          <w:szCs w:val="21"/>
        </w:rPr>
      </w:pPr>
      <w:r>
        <w:rPr>
          <w:b/>
          <w:bCs/>
          <w:sz w:val="21"/>
          <w:szCs w:val="21"/>
        </w:rPr>
        <w:t>中小企业声明函（服务）</w:t>
      </w:r>
      <w:r>
        <w:rPr>
          <w:rFonts w:hint="eastAsia"/>
          <w:b/>
          <w:bCs/>
          <w:sz w:val="21"/>
          <w:szCs w:val="21"/>
        </w:rPr>
        <w:t>（若属于中小企业）</w:t>
      </w:r>
    </w:p>
    <w:p w14:paraId="16E39F58">
      <w:pPr>
        <w:adjustRightInd w:val="0"/>
        <w:snapToGrid w:val="0"/>
        <w:spacing w:line="288" w:lineRule="auto"/>
        <w:ind w:firstLine="498" w:firstLineChars="236"/>
        <w:rPr>
          <w:b/>
          <w:sz w:val="21"/>
          <w:szCs w:val="21"/>
        </w:rPr>
      </w:pPr>
    </w:p>
    <w:p w14:paraId="15791364">
      <w:pPr>
        <w:adjustRightInd w:val="0"/>
        <w:snapToGrid w:val="0"/>
        <w:spacing w:line="288" w:lineRule="auto"/>
        <w:ind w:firstLine="495" w:firstLineChars="236"/>
        <w:rPr>
          <w:sz w:val="21"/>
          <w:szCs w:val="21"/>
          <w:highlight w:val="none"/>
        </w:rPr>
      </w:pPr>
      <w:r>
        <w:rPr>
          <w:sz w:val="21"/>
          <w:szCs w:val="21"/>
        </w:rPr>
        <w:t>本公司（联合体）郑重声明，根据《政府采购促进中小企业发展管理办法》（财库</w:t>
      </w:r>
      <w:r>
        <w:rPr>
          <w:rFonts w:hint="eastAsia"/>
          <w:sz w:val="21"/>
          <w:szCs w:val="21"/>
        </w:rPr>
        <w:t>﹝</w:t>
      </w:r>
      <w:r>
        <w:rPr>
          <w:sz w:val="21"/>
          <w:szCs w:val="21"/>
        </w:rPr>
        <w:t>2020</w:t>
      </w:r>
      <w:r>
        <w:rPr>
          <w:rFonts w:hint="eastAsia"/>
          <w:sz w:val="21"/>
          <w:szCs w:val="21"/>
        </w:rPr>
        <w:t>﹞</w:t>
      </w:r>
      <w:r>
        <w:rPr>
          <w:sz w:val="21"/>
          <w:szCs w:val="21"/>
        </w:rPr>
        <w:t>46 号）的规定，本公司（联合体）参加</w:t>
      </w:r>
      <w:r>
        <w:rPr>
          <w:i/>
          <w:iCs/>
          <w:sz w:val="21"/>
          <w:szCs w:val="21"/>
          <w:u w:val="single"/>
        </w:rPr>
        <w:t>浙江工商大学</w:t>
      </w:r>
      <w:r>
        <w:rPr>
          <w:i/>
          <w:sz w:val="21"/>
          <w:szCs w:val="21"/>
          <w:u w:val="single"/>
        </w:rPr>
        <w:t>（单位名称）</w:t>
      </w:r>
      <w:r>
        <w:rPr>
          <w:sz w:val="21"/>
          <w:szCs w:val="21"/>
        </w:rPr>
        <w:t>的</w:t>
      </w:r>
      <w:r>
        <w:rPr>
          <w:rFonts w:hint="eastAsia"/>
          <w:i/>
          <w:iCs/>
          <w:sz w:val="21"/>
          <w:szCs w:val="21"/>
          <w:u w:val="single"/>
          <w:lang w:eastAsia="zh-CN"/>
        </w:rPr>
        <w:t>浙江工商大学副高级以上专业技术职务（职称）人员纸质档案数字化工作</w:t>
      </w:r>
      <w:r>
        <w:rPr>
          <w:i/>
          <w:sz w:val="21"/>
          <w:szCs w:val="21"/>
          <w:u w:val="single"/>
        </w:rPr>
        <w:t>（项目名称）</w:t>
      </w:r>
      <w:r>
        <w:rPr>
          <w:sz w:val="21"/>
          <w:szCs w:val="21"/>
        </w:rPr>
        <w:t>采购活动，服务全部由符合政策要求的中小企业承接。相关</w:t>
      </w:r>
      <w:r>
        <w:rPr>
          <w:sz w:val="21"/>
          <w:szCs w:val="21"/>
          <w:highlight w:val="none"/>
        </w:rPr>
        <w:t>企业（含联合体中的中小企业、签订分包意向协议的中小企业）的具体情况如下：</w:t>
      </w:r>
    </w:p>
    <w:p w14:paraId="4CF0ADC2">
      <w:pPr>
        <w:adjustRightInd w:val="0"/>
        <w:snapToGrid w:val="0"/>
        <w:spacing w:line="288" w:lineRule="auto"/>
        <w:ind w:firstLine="495" w:firstLineChars="236"/>
        <w:rPr>
          <w:i/>
          <w:sz w:val="21"/>
          <w:szCs w:val="21"/>
          <w:highlight w:val="none"/>
          <w:u w:val="single"/>
        </w:rPr>
      </w:pPr>
      <w:r>
        <w:rPr>
          <w:rFonts w:hint="eastAsia"/>
          <w:i w:val="0"/>
          <w:iCs/>
          <w:sz w:val="21"/>
          <w:szCs w:val="21"/>
          <w:highlight w:val="none"/>
          <w:u w:val="none"/>
        </w:rPr>
        <w:t>1</w:t>
      </w:r>
      <w:r>
        <w:rPr>
          <w:i w:val="0"/>
          <w:iCs/>
          <w:sz w:val="21"/>
          <w:szCs w:val="21"/>
          <w:highlight w:val="none"/>
          <w:u w:val="none"/>
        </w:rPr>
        <w:t>.</w:t>
      </w:r>
      <w:r>
        <w:rPr>
          <w:rFonts w:hint="eastAsia"/>
          <w:i/>
          <w:sz w:val="21"/>
          <w:szCs w:val="21"/>
          <w:highlight w:val="none"/>
          <w:u w:val="single"/>
          <w:lang w:eastAsia="zh-CN"/>
        </w:rPr>
        <w:t>浙江工商大学副高级以上专业技术职务（职称）人员纸质档案数字化工作</w:t>
      </w:r>
      <w:r>
        <w:rPr>
          <w:i/>
          <w:sz w:val="21"/>
          <w:szCs w:val="21"/>
          <w:highlight w:val="none"/>
          <w:u w:val="single"/>
        </w:rPr>
        <w:t>（标的名称）</w:t>
      </w:r>
      <w:r>
        <w:rPr>
          <w:i w:val="0"/>
          <w:iCs/>
          <w:sz w:val="21"/>
          <w:szCs w:val="21"/>
          <w:highlight w:val="none"/>
          <w:u w:val="none"/>
        </w:rPr>
        <w:t>，属于</w:t>
      </w:r>
      <w:r>
        <w:rPr>
          <w:rFonts w:hint="eastAsia"/>
          <w:i/>
          <w:sz w:val="21"/>
          <w:szCs w:val="21"/>
          <w:highlight w:val="none"/>
          <w:u w:val="single"/>
        </w:rPr>
        <w:t>软件和信息技术服务业</w:t>
      </w:r>
      <w:r>
        <w:rPr>
          <w:i/>
          <w:sz w:val="21"/>
          <w:szCs w:val="21"/>
          <w:highlight w:val="none"/>
          <w:u w:val="single"/>
        </w:rPr>
        <w:t>（采购文件中明确的所属行业）；</w:t>
      </w:r>
      <w:r>
        <w:rPr>
          <w:sz w:val="21"/>
          <w:szCs w:val="21"/>
          <w:highlight w:val="none"/>
        </w:rPr>
        <w:t>承接企业为</w:t>
      </w:r>
      <w:r>
        <w:rPr>
          <w:i/>
          <w:sz w:val="21"/>
          <w:szCs w:val="21"/>
          <w:highlight w:val="none"/>
          <w:u w:val="single"/>
        </w:rPr>
        <w:t>（企业名称）</w:t>
      </w:r>
      <w:r>
        <w:rPr>
          <w:sz w:val="21"/>
          <w:szCs w:val="21"/>
          <w:highlight w:val="none"/>
        </w:rPr>
        <w:t>，从业人员</w:t>
      </w:r>
      <w:r>
        <w:rPr>
          <w:sz w:val="21"/>
          <w:szCs w:val="21"/>
          <w:highlight w:val="none"/>
          <w:u w:val="single"/>
        </w:rPr>
        <w:t xml:space="preserve"> </w:t>
      </w:r>
      <w:r>
        <w:rPr>
          <w:sz w:val="21"/>
          <w:szCs w:val="21"/>
          <w:highlight w:val="none"/>
          <w:u w:val="single"/>
        </w:rPr>
        <w:tab/>
      </w:r>
      <w:r>
        <w:rPr>
          <w:sz w:val="21"/>
          <w:szCs w:val="21"/>
          <w:highlight w:val="none"/>
        </w:rPr>
        <w:t>人，营业收入为</w:t>
      </w:r>
      <w:r>
        <w:rPr>
          <w:sz w:val="21"/>
          <w:szCs w:val="21"/>
          <w:highlight w:val="none"/>
          <w:u w:val="single"/>
        </w:rPr>
        <w:t xml:space="preserve"> </w:t>
      </w:r>
      <w:r>
        <w:rPr>
          <w:sz w:val="21"/>
          <w:szCs w:val="21"/>
          <w:highlight w:val="none"/>
          <w:u w:val="single"/>
        </w:rPr>
        <w:tab/>
      </w:r>
      <w:r>
        <w:rPr>
          <w:sz w:val="21"/>
          <w:szCs w:val="21"/>
          <w:highlight w:val="none"/>
        </w:rPr>
        <w:t>万元，资产总额为</w:t>
      </w:r>
      <w:r>
        <w:rPr>
          <w:sz w:val="21"/>
          <w:szCs w:val="21"/>
          <w:highlight w:val="none"/>
          <w:u w:val="single"/>
        </w:rPr>
        <w:t xml:space="preserve"> </w:t>
      </w:r>
      <w:r>
        <w:rPr>
          <w:sz w:val="21"/>
          <w:szCs w:val="21"/>
          <w:highlight w:val="none"/>
          <w:u w:val="single"/>
        </w:rPr>
        <w:tab/>
      </w:r>
      <w:r>
        <w:rPr>
          <w:sz w:val="21"/>
          <w:szCs w:val="21"/>
          <w:highlight w:val="none"/>
        </w:rPr>
        <w:t>万元，属于</w:t>
      </w:r>
      <w:r>
        <w:rPr>
          <w:i/>
          <w:sz w:val="21"/>
          <w:szCs w:val="21"/>
          <w:highlight w:val="none"/>
          <w:u w:val="single"/>
        </w:rPr>
        <w:t>（中型企业、小型企业、微型企业）</w:t>
      </w:r>
      <w:r>
        <w:rPr>
          <w:sz w:val="21"/>
          <w:szCs w:val="21"/>
          <w:highlight w:val="none"/>
        </w:rPr>
        <w:t>；</w:t>
      </w:r>
    </w:p>
    <w:p w14:paraId="5B296522">
      <w:pPr>
        <w:adjustRightInd w:val="0"/>
        <w:snapToGrid w:val="0"/>
        <w:spacing w:line="288" w:lineRule="auto"/>
        <w:ind w:firstLine="495" w:firstLineChars="236"/>
        <w:rPr>
          <w:sz w:val="21"/>
          <w:szCs w:val="21"/>
          <w:highlight w:val="none"/>
        </w:rPr>
      </w:pPr>
    </w:p>
    <w:p w14:paraId="17BFC022">
      <w:pPr>
        <w:adjustRightInd w:val="0"/>
        <w:snapToGrid w:val="0"/>
        <w:spacing w:line="288" w:lineRule="auto"/>
        <w:ind w:firstLine="495" w:firstLineChars="236"/>
        <w:rPr>
          <w:sz w:val="21"/>
          <w:szCs w:val="21"/>
          <w:highlight w:val="none"/>
        </w:rPr>
      </w:pPr>
      <w:r>
        <w:rPr>
          <w:sz w:val="21"/>
          <w:szCs w:val="21"/>
          <w:highlight w:val="none"/>
        </w:rPr>
        <w:t>以上企业，不属于大企业的分支机构，不存在控股股东为大企业的情形，也不存在与大企业的负责人为同一人的情形。</w:t>
      </w:r>
    </w:p>
    <w:p w14:paraId="34B869BB">
      <w:pPr>
        <w:adjustRightInd w:val="0"/>
        <w:snapToGrid w:val="0"/>
        <w:spacing w:line="288" w:lineRule="auto"/>
        <w:ind w:firstLine="495" w:firstLineChars="236"/>
        <w:rPr>
          <w:sz w:val="21"/>
          <w:szCs w:val="21"/>
          <w:highlight w:val="none"/>
        </w:rPr>
      </w:pPr>
      <w:r>
        <w:rPr>
          <w:sz w:val="21"/>
          <w:szCs w:val="21"/>
          <w:highlight w:val="none"/>
        </w:rPr>
        <w:t>本企业对上述声明内容的真实性负责。如有虚假，将依法承担相应责任。</w:t>
      </w:r>
    </w:p>
    <w:p w14:paraId="03386734">
      <w:pPr>
        <w:adjustRightInd w:val="0"/>
        <w:snapToGrid w:val="0"/>
        <w:spacing w:line="288" w:lineRule="auto"/>
        <w:ind w:firstLine="495" w:firstLineChars="236"/>
        <w:rPr>
          <w:sz w:val="21"/>
          <w:szCs w:val="21"/>
          <w:highlight w:val="none"/>
        </w:rPr>
      </w:pPr>
      <w:r>
        <w:rPr>
          <w:sz w:val="21"/>
          <w:szCs w:val="21"/>
          <w:highlight w:val="none"/>
        </w:rPr>
        <w:t>企业名称（盖章）：</w:t>
      </w:r>
    </w:p>
    <w:p w14:paraId="4A7092F7">
      <w:pPr>
        <w:adjustRightInd w:val="0"/>
        <w:snapToGrid w:val="0"/>
        <w:spacing w:line="288" w:lineRule="auto"/>
        <w:ind w:firstLine="495" w:firstLineChars="236"/>
        <w:rPr>
          <w:sz w:val="21"/>
          <w:szCs w:val="21"/>
          <w:highlight w:val="none"/>
        </w:rPr>
      </w:pPr>
      <w:r>
        <w:rPr>
          <w:sz w:val="21"/>
          <w:szCs w:val="21"/>
          <w:highlight w:val="none"/>
        </w:rPr>
        <w:t>日期：</w:t>
      </w:r>
    </w:p>
    <w:p w14:paraId="38AC4485">
      <w:pPr>
        <w:adjustRightInd w:val="0"/>
        <w:snapToGrid w:val="0"/>
        <w:spacing w:line="288" w:lineRule="auto"/>
        <w:ind w:firstLine="495" w:firstLineChars="236"/>
        <w:rPr>
          <w:sz w:val="21"/>
          <w:szCs w:val="21"/>
          <w:highlight w:val="none"/>
        </w:rPr>
      </w:pPr>
    </w:p>
    <w:p w14:paraId="2561B578">
      <w:pPr>
        <w:adjustRightInd w:val="0"/>
        <w:snapToGrid w:val="0"/>
        <w:spacing w:line="288" w:lineRule="auto"/>
        <w:ind w:firstLine="495" w:firstLineChars="236"/>
        <w:rPr>
          <w:sz w:val="21"/>
          <w:szCs w:val="21"/>
          <w:highlight w:val="none"/>
        </w:rPr>
      </w:pPr>
      <w:r>
        <w:rPr>
          <w:rFonts w:hint="eastAsia"/>
          <w:sz w:val="21"/>
          <w:szCs w:val="21"/>
          <w:highlight w:val="none"/>
        </w:rPr>
        <w:t>注：</w:t>
      </w:r>
    </w:p>
    <w:p w14:paraId="7385E9E3">
      <w:pPr>
        <w:adjustRightInd w:val="0"/>
        <w:snapToGrid w:val="0"/>
        <w:spacing w:line="288" w:lineRule="auto"/>
        <w:ind w:firstLine="495" w:firstLineChars="236"/>
        <w:rPr>
          <w:rFonts w:cs="Times New Roman"/>
          <w:sz w:val="21"/>
          <w:szCs w:val="21"/>
          <w:highlight w:val="none"/>
        </w:rPr>
      </w:pPr>
      <w:r>
        <w:rPr>
          <w:rFonts w:cs="Times New Roman"/>
          <w:sz w:val="21"/>
          <w:szCs w:val="21"/>
          <w:highlight w:val="none"/>
        </w:rPr>
        <w:t>1.</w:t>
      </w:r>
      <w:r>
        <w:rPr>
          <w:rFonts w:hint="eastAsia" w:cs="Times New Roman"/>
          <w:sz w:val="21"/>
          <w:szCs w:val="21"/>
          <w:highlight w:val="none"/>
        </w:rPr>
        <w:t>从业人员、营业收入、资产总额填报上一年度数据，无上一年度数据的新成立企业可不填报。</w:t>
      </w:r>
    </w:p>
    <w:p w14:paraId="3AAD5E4B">
      <w:pPr>
        <w:adjustRightInd w:val="0"/>
        <w:snapToGrid w:val="0"/>
        <w:spacing w:line="288" w:lineRule="auto"/>
        <w:ind w:firstLine="495" w:firstLineChars="236"/>
        <w:rPr>
          <w:rFonts w:cs="Times New Roman"/>
          <w:sz w:val="21"/>
          <w:szCs w:val="21"/>
          <w:highlight w:val="none"/>
        </w:rPr>
      </w:pPr>
      <w:r>
        <w:rPr>
          <w:rFonts w:cs="Times New Roman"/>
          <w:sz w:val="21"/>
          <w:szCs w:val="21"/>
          <w:highlight w:val="none"/>
        </w:rPr>
        <w:t>2.</w:t>
      </w:r>
      <w:r>
        <w:rPr>
          <w:rFonts w:hint="eastAsia" w:cs="Times New Roman"/>
          <w:sz w:val="21"/>
          <w:szCs w:val="21"/>
          <w:highlight w:val="none"/>
        </w:rPr>
        <w:t>中小企业参加政府采购活动，应当出具财库〔2020〕46号文件规定的《中小企业声明函》，否则不得享受相关中小企业扶持政策。</w:t>
      </w:r>
    </w:p>
    <w:p w14:paraId="4CEB1838">
      <w:pPr>
        <w:adjustRightInd w:val="0"/>
        <w:snapToGrid w:val="0"/>
        <w:spacing w:line="288" w:lineRule="auto"/>
        <w:ind w:firstLine="495" w:firstLineChars="236"/>
        <w:rPr>
          <w:rFonts w:cs="Times New Roman"/>
          <w:sz w:val="21"/>
          <w:szCs w:val="21"/>
          <w:highlight w:val="none"/>
        </w:rPr>
      </w:pPr>
      <w:r>
        <w:rPr>
          <w:rFonts w:cs="Times New Roman"/>
          <w:sz w:val="21"/>
          <w:szCs w:val="21"/>
          <w:highlight w:val="none"/>
        </w:rPr>
        <w:t>3</w:t>
      </w:r>
      <w:r>
        <w:rPr>
          <w:rFonts w:hint="eastAsia" w:cs="Times New Roman"/>
          <w:sz w:val="21"/>
          <w:szCs w:val="21"/>
          <w:highlight w:val="none"/>
        </w:rPr>
        <w:t>.本项目仅以《中小企业声明函》作为评判供应商是否属于中小企业的唯一依据。</w:t>
      </w:r>
    </w:p>
    <w:p w14:paraId="41EEFF1E">
      <w:pPr>
        <w:adjustRightInd w:val="0"/>
        <w:snapToGrid w:val="0"/>
        <w:spacing w:line="288" w:lineRule="auto"/>
        <w:ind w:firstLine="495" w:firstLineChars="236"/>
        <w:rPr>
          <w:rFonts w:cs="Times New Roman"/>
          <w:sz w:val="21"/>
          <w:szCs w:val="21"/>
          <w:highlight w:val="none"/>
        </w:rPr>
      </w:pPr>
      <w:r>
        <w:rPr>
          <w:rFonts w:cs="Times New Roman"/>
          <w:sz w:val="21"/>
          <w:szCs w:val="21"/>
          <w:highlight w:val="none"/>
        </w:rPr>
        <w:t>4</w:t>
      </w:r>
      <w:r>
        <w:rPr>
          <w:rFonts w:hint="eastAsia" w:cs="Times New Roman"/>
          <w:sz w:val="21"/>
          <w:szCs w:val="21"/>
          <w:highlight w:val="none"/>
        </w:rPr>
        <w:t>.供应商提供《中小企业声明函》内容不实的，属于提供虚假材料谋取中标、成交，依照《中华人民共和国政府采购法》等国家有关规定追究相应责任。</w:t>
      </w:r>
    </w:p>
    <w:p w14:paraId="7A8EBE53">
      <w:pPr>
        <w:adjustRightInd w:val="0"/>
        <w:snapToGrid w:val="0"/>
        <w:spacing w:line="288" w:lineRule="auto"/>
        <w:ind w:firstLine="495" w:firstLineChars="236"/>
        <w:rPr>
          <w:rFonts w:cstheme="minorBidi"/>
          <w:sz w:val="21"/>
          <w:szCs w:val="22"/>
          <w:highlight w:val="none"/>
          <w:u w:val="single"/>
        </w:rPr>
      </w:pPr>
      <w:r>
        <w:rPr>
          <w:rFonts w:cs="Times New Roman"/>
          <w:sz w:val="21"/>
          <w:szCs w:val="21"/>
          <w:highlight w:val="none"/>
          <w:u w:val="single"/>
        </w:rPr>
        <w:t>5.</w:t>
      </w:r>
      <w:r>
        <w:rPr>
          <w:rFonts w:hint="eastAsia" w:cs="Times New Roman"/>
          <w:sz w:val="21"/>
          <w:szCs w:val="21"/>
          <w:highlight w:val="none"/>
          <w:u w:val="single"/>
        </w:rPr>
        <w:t>《中小企业声明函》填写不全（从业人员、营业收入、资产总额在中小企业划型标准规定中不涉及的除外），或未按照《中小企业声明函》要求填写的，视为未提供《中小企业声明函》，</w:t>
      </w:r>
      <w:r>
        <w:rPr>
          <w:rFonts w:hint="eastAsia" w:cstheme="minorBidi"/>
          <w:sz w:val="21"/>
          <w:szCs w:val="22"/>
          <w:highlight w:val="none"/>
          <w:u w:val="single"/>
        </w:rPr>
        <w:t>不享受中小企业扶持政策。</w:t>
      </w:r>
    </w:p>
    <w:p w14:paraId="7B212F92">
      <w:pPr>
        <w:adjustRightInd w:val="0"/>
        <w:snapToGrid w:val="0"/>
        <w:spacing w:line="288" w:lineRule="auto"/>
        <w:ind w:firstLine="495" w:firstLineChars="236"/>
        <w:rPr>
          <w:rFonts w:cs="Times New Roman"/>
          <w:sz w:val="21"/>
          <w:szCs w:val="21"/>
          <w:highlight w:val="none"/>
          <w:u w:val="single"/>
        </w:rPr>
      </w:pPr>
      <w:r>
        <w:rPr>
          <w:rFonts w:hint="eastAsia" w:cs="Times New Roman"/>
          <w:sz w:val="21"/>
          <w:szCs w:val="21"/>
          <w:highlight w:val="none"/>
          <w:u w:val="single"/>
        </w:rPr>
        <w:t>6</w:t>
      </w:r>
      <w:r>
        <w:rPr>
          <w:rFonts w:cs="Times New Roman"/>
          <w:sz w:val="21"/>
          <w:szCs w:val="21"/>
          <w:highlight w:val="none"/>
          <w:u w:val="single"/>
        </w:rPr>
        <w:t>.如项目包含“多件”标的物的，需按标的物项数逐项填写。</w:t>
      </w:r>
    </w:p>
    <w:p w14:paraId="3C0CAFC6">
      <w:pPr>
        <w:adjustRightInd w:val="0"/>
        <w:snapToGrid w:val="0"/>
        <w:spacing w:line="288" w:lineRule="auto"/>
        <w:ind w:firstLine="495" w:firstLineChars="236"/>
        <w:rPr>
          <w:sz w:val="21"/>
          <w:szCs w:val="21"/>
          <w:highlight w:val="none"/>
        </w:rPr>
      </w:pPr>
      <w:r>
        <w:rPr>
          <w:rFonts w:hint="eastAsia"/>
          <w:sz w:val="21"/>
          <w:szCs w:val="21"/>
          <w:highlight w:val="none"/>
        </w:rPr>
        <w:br w:type="page"/>
      </w:r>
    </w:p>
    <w:p w14:paraId="0946978A">
      <w:pPr>
        <w:adjustRightInd w:val="0"/>
        <w:snapToGrid w:val="0"/>
        <w:spacing w:line="288" w:lineRule="auto"/>
        <w:jc w:val="center"/>
        <w:outlineLvl w:val="2"/>
        <w:rPr>
          <w:color w:val="000000"/>
          <w:kern w:val="0"/>
          <w:sz w:val="21"/>
          <w:szCs w:val="21"/>
          <w:highlight w:val="yellow"/>
        </w:rPr>
      </w:pPr>
      <w:r>
        <w:rPr>
          <w:rFonts w:hint="eastAsia"/>
          <w:b/>
          <w:spacing w:val="-6"/>
          <w:sz w:val="21"/>
          <w:szCs w:val="21"/>
          <w:highlight w:val="none"/>
        </w:rPr>
        <w:t>属于监狱企业的证明文件（若属于监狱企</w:t>
      </w:r>
      <w:r>
        <w:rPr>
          <w:rFonts w:hint="eastAsia"/>
          <w:b/>
          <w:spacing w:val="-6"/>
          <w:sz w:val="21"/>
          <w:szCs w:val="21"/>
        </w:rPr>
        <w:t>业）</w:t>
      </w:r>
    </w:p>
    <w:p w14:paraId="4A7057DB">
      <w:pPr>
        <w:adjustRightInd w:val="0"/>
        <w:snapToGrid w:val="0"/>
        <w:spacing w:line="288" w:lineRule="auto"/>
        <w:rPr>
          <w:color w:val="000000"/>
          <w:kern w:val="0"/>
          <w:sz w:val="21"/>
          <w:szCs w:val="21"/>
        </w:rPr>
      </w:pPr>
    </w:p>
    <w:p w14:paraId="5A04612A">
      <w:pPr>
        <w:adjustRightInd w:val="0"/>
        <w:snapToGrid w:val="0"/>
        <w:spacing w:line="288" w:lineRule="auto"/>
        <w:ind w:firstLine="373" w:firstLineChars="177"/>
        <w:rPr>
          <w:b/>
          <w:bCs/>
          <w:sz w:val="21"/>
          <w:szCs w:val="21"/>
        </w:rPr>
      </w:pPr>
      <w:r>
        <w:rPr>
          <w:rFonts w:hint="eastAsia"/>
          <w:b/>
          <w:bCs/>
          <w:color w:val="000000"/>
          <w:kern w:val="0"/>
          <w:sz w:val="21"/>
          <w:szCs w:val="21"/>
        </w:rPr>
        <w:t>监狱企业参加政府采购活动时，应当提供由省级以上监狱管理局、戒毒管理局（含新疆生产建设兵团）出具的属于监狱企业的证明文件。</w:t>
      </w:r>
    </w:p>
    <w:p w14:paraId="6FDA7730">
      <w:pPr>
        <w:adjustRightInd w:val="0"/>
        <w:snapToGrid w:val="0"/>
        <w:spacing w:line="288" w:lineRule="auto"/>
        <w:rPr>
          <w:sz w:val="21"/>
          <w:szCs w:val="21"/>
        </w:rPr>
      </w:pPr>
    </w:p>
    <w:p w14:paraId="193D47C1">
      <w:pPr>
        <w:adjustRightInd w:val="0"/>
        <w:snapToGrid w:val="0"/>
        <w:spacing w:line="288" w:lineRule="auto"/>
        <w:rPr>
          <w:b/>
          <w:bCs/>
          <w:sz w:val="21"/>
          <w:szCs w:val="21"/>
        </w:rPr>
      </w:pPr>
      <w:r>
        <w:rPr>
          <w:rFonts w:hint="eastAsia"/>
          <w:b/>
          <w:bCs/>
          <w:sz w:val="21"/>
          <w:szCs w:val="21"/>
        </w:rPr>
        <w:t>说明：</w:t>
      </w:r>
    </w:p>
    <w:p w14:paraId="118232C8">
      <w:pPr>
        <w:widowControl/>
        <w:shd w:val="clear" w:color="auto" w:fill="FFFFFF"/>
        <w:adjustRightInd w:val="0"/>
        <w:snapToGrid w:val="0"/>
        <w:spacing w:line="288" w:lineRule="auto"/>
        <w:ind w:firstLine="371" w:firstLineChars="177"/>
        <w:jc w:val="left"/>
        <w:rPr>
          <w:color w:val="000000"/>
          <w:kern w:val="0"/>
          <w:sz w:val="21"/>
          <w:szCs w:val="21"/>
        </w:rPr>
      </w:pPr>
      <w:r>
        <w:rPr>
          <w:rFonts w:hint="eastAsia"/>
          <w:color w:val="000000"/>
          <w:kern w:val="0"/>
          <w:sz w:val="21"/>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060F28B7">
      <w:pPr>
        <w:widowControl/>
        <w:shd w:val="clear" w:color="auto" w:fill="FFFFFF"/>
        <w:adjustRightInd w:val="0"/>
        <w:snapToGrid w:val="0"/>
        <w:spacing w:line="288" w:lineRule="auto"/>
        <w:ind w:firstLine="371" w:firstLineChars="177"/>
        <w:jc w:val="left"/>
        <w:rPr>
          <w:color w:val="000000"/>
          <w:kern w:val="0"/>
          <w:sz w:val="21"/>
          <w:szCs w:val="21"/>
        </w:rPr>
      </w:pPr>
      <w:r>
        <w:rPr>
          <w:rFonts w:hint="eastAsia"/>
          <w:color w:val="000000"/>
          <w:kern w:val="0"/>
          <w:sz w:val="21"/>
          <w:szCs w:val="21"/>
        </w:rPr>
        <w:t>二、在政府采购活动中，监狱企业视同小型、微型企业，享受预留份额、评审中价格扣除等政府采购促进中小企业发展的政府采购政策。</w:t>
      </w:r>
    </w:p>
    <w:p w14:paraId="5FC5A71D">
      <w:pPr>
        <w:widowControl/>
        <w:adjustRightInd w:val="0"/>
        <w:snapToGrid w:val="0"/>
        <w:spacing w:line="288" w:lineRule="auto"/>
        <w:jc w:val="left"/>
        <w:rPr>
          <w:b/>
          <w:spacing w:val="-6"/>
          <w:sz w:val="21"/>
          <w:szCs w:val="21"/>
        </w:rPr>
      </w:pPr>
      <w:r>
        <w:rPr>
          <w:b/>
          <w:spacing w:val="-6"/>
          <w:sz w:val="21"/>
          <w:szCs w:val="21"/>
        </w:rPr>
        <w:br w:type="page"/>
      </w:r>
    </w:p>
    <w:p w14:paraId="2E629BD0">
      <w:pPr>
        <w:adjustRightInd w:val="0"/>
        <w:snapToGrid w:val="0"/>
        <w:spacing w:line="288" w:lineRule="auto"/>
        <w:jc w:val="center"/>
        <w:outlineLvl w:val="2"/>
        <w:rPr>
          <w:b/>
          <w:spacing w:val="-6"/>
          <w:sz w:val="21"/>
          <w:szCs w:val="21"/>
        </w:rPr>
      </w:pPr>
      <w:r>
        <w:rPr>
          <w:rFonts w:hint="eastAsia"/>
          <w:b/>
          <w:spacing w:val="-6"/>
          <w:sz w:val="21"/>
          <w:szCs w:val="21"/>
        </w:rPr>
        <w:t>残疾人福利性单位声明函（若属于残疾人福利性单位）</w:t>
      </w:r>
    </w:p>
    <w:p w14:paraId="6FBC472C">
      <w:pPr>
        <w:adjustRightInd w:val="0"/>
        <w:snapToGrid w:val="0"/>
        <w:spacing w:line="288" w:lineRule="auto"/>
        <w:rPr>
          <w:rFonts w:cs="Times New Roman"/>
          <w:b/>
          <w:spacing w:val="6"/>
          <w:sz w:val="21"/>
          <w:szCs w:val="21"/>
        </w:rPr>
      </w:pPr>
    </w:p>
    <w:p w14:paraId="7A57F715">
      <w:pPr>
        <w:adjustRightInd w:val="0"/>
        <w:snapToGrid w:val="0"/>
        <w:spacing w:line="288" w:lineRule="auto"/>
        <w:ind w:firstLine="444" w:firstLineChars="200"/>
        <w:rPr>
          <w:rFonts w:cs="Times New Roman"/>
          <w:spacing w:val="6"/>
          <w:sz w:val="21"/>
          <w:szCs w:val="21"/>
          <w:highlight w:val="none"/>
        </w:rPr>
      </w:pPr>
      <w:r>
        <w:rPr>
          <w:rFonts w:hint="eastAsia" w:cs="Times New Roman"/>
          <w:spacing w:val="6"/>
          <w:sz w:val="21"/>
          <w:szCs w:val="21"/>
        </w:rPr>
        <w:t>本单位郑重声明，根据《财政部 民政部 中国残疾人联合会关于促进残疾人就业政府采购政策的通知》（财库</w:t>
      </w:r>
      <w:r>
        <w:rPr>
          <w:rFonts w:hint="eastAsia" w:cs="Times New Roman"/>
          <w:sz w:val="21"/>
          <w:szCs w:val="21"/>
        </w:rPr>
        <w:t>〔2017〕 141</w:t>
      </w:r>
      <w:r>
        <w:rPr>
          <w:rFonts w:hint="eastAsia" w:cs="Times New Roman"/>
          <w:spacing w:val="6"/>
          <w:sz w:val="21"/>
          <w:szCs w:val="21"/>
        </w:rPr>
        <w:t>号）的规定，</w:t>
      </w:r>
      <w:r>
        <w:rPr>
          <w:rFonts w:hint="eastAsia" w:cs="Times New Roman"/>
          <w:b/>
          <w:bCs/>
          <w:spacing w:val="6"/>
          <w:sz w:val="21"/>
          <w:szCs w:val="21"/>
        </w:rPr>
        <w:t>本单</w:t>
      </w:r>
      <w:r>
        <w:rPr>
          <w:rFonts w:hint="eastAsia" w:cs="Times New Roman"/>
          <w:b/>
          <w:bCs/>
          <w:spacing w:val="6"/>
          <w:sz w:val="21"/>
          <w:szCs w:val="21"/>
          <w:highlight w:val="none"/>
        </w:rPr>
        <w:t>位为符合条件的残疾人福利性单位</w:t>
      </w:r>
      <w:r>
        <w:rPr>
          <w:rFonts w:hint="eastAsia" w:cs="Times New Roman"/>
          <w:spacing w:val="6"/>
          <w:sz w:val="21"/>
          <w:szCs w:val="21"/>
          <w:highlight w:val="none"/>
        </w:rPr>
        <w:t>，且本单位参加______（采购人）单位的______（项目名称）项目采购活动由本单位提供服务。</w:t>
      </w:r>
    </w:p>
    <w:p w14:paraId="033A161D">
      <w:pPr>
        <w:adjustRightInd w:val="0"/>
        <w:snapToGrid w:val="0"/>
        <w:spacing w:line="288" w:lineRule="auto"/>
        <w:ind w:firstLine="444" w:firstLineChars="200"/>
        <w:rPr>
          <w:rFonts w:cs="Times New Roman"/>
          <w:spacing w:val="6"/>
          <w:sz w:val="21"/>
          <w:szCs w:val="21"/>
          <w:highlight w:val="none"/>
        </w:rPr>
      </w:pPr>
      <w:r>
        <w:rPr>
          <w:rFonts w:hint="eastAsia" w:cs="Times New Roman"/>
          <w:spacing w:val="6"/>
          <w:sz w:val="21"/>
          <w:szCs w:val="21"/>
          <w:highlight w:val="none"/>
        </w:rPr>
        <w:t>本单位对上述声明的真实性负责。如有虚假，将依法承担相应责任。</w:t>
      </w:r>
    </w:p>
    <w:p w14:paraId="4D458DCE">
      <w:pPr>
        <w:tabs>
          <w:tab w:val="left" w:pos="4860"/>
        </w:tabs>
        <w:adjustRightInd w:val="0"/>
        <w:snapToGrid w:val="0"/>
        <w:spacing w:line="288" w:lineRule="auto"/>
        <w:ind w:right="1560" w:firstLine="444" w:firstLineChars="200"/>
        <w:rPr>
          <w:rFonts w:cs="Times New Roman"/>
          <w:spacing w:val="6"/>
          <w:sz w:val="21"/>
          <w:szCs w:val="21"/>
        </w:rPr>
      </w:pPr>
      <w:r>
        <w:rPr>
          <w:rFonts w:hint="eastAsia" w:cs="Times New Roman"/>
          <w:spacing w:val="6"/>
          <w:sz w:val="21"/>
          <w:szCs w:val="21"/>
        </w:rPr>
        <w:t>单位名称（盖章）：</w:t>
      </w:r>
    </w:p>
    <w:p w14:paraId="6AD8CF5E">
      <w:pPr>
        <w:tabs>
          <w:tab w:val="left" w:pos="4860"/>
        </w:tabs>
        <w:adjustRightInd w:val="0"/>
        <w:snapToGrid w:val="0"/>
        <w:spacing w:line="288" w:lineRule="auto"/>
        <w:ind w:right="1560" w:firstLine="444" w:firstLineChars="200"/>
        <w:rPr>
          <w:rFonts w:cs="Times New Roman"/>
          <w:spacing w:val="6"/>
          <w:sz w:val="21"/>
          <w:szCs w:val="21"/>
        </w:rPr>
      </w:pPr>
      <w:r>
        <w:rPr>
          <w:rFonts w:hint="eastAsia" w:cs="Times New Roman"/>
          <w:spacing w:val="6"/>
          <w:sz w:val="21"/>
          <w:szCs w:val="21"/>
        </w:rPr>
        <w:t>日  期：</w:t>
      </w:r>
    </w:p>
    <w:p w14:paraId="35A7A109">
      <w:pPr>
        <w:adjustRightInd w:val="0"/>
        <w:snapToGrid w:val="0"/>
        <w:spacing w:line="288" w:lineRule="auto"/>
        <w:rPr>
          <w:sz w:val="21"/>
          <w:szCs w:val="21"/>
        </w:rPr>
      </w:pPr>
    </w:p>
    <w:p w14:paraId="69B78E3B">
      <w:pPr>
        <w:adjustRightInd w:val="0"/>
        <w:snapToGrid w:val="0"/>
        <w:spacing w:line="288" w:lineRule="auto"/>
        <w:rPr>
          <w:b/>
          <w:bCs/>
          <w:sz w:val="21"/>
          <w:szCs w:val="21"/>
        </w:rPr>
      </w:pPr>
      <w:r>
        <w:rPr>
          <w:rFonts w:hint="eastAsia"/>
          <w:b/>
          <w:bCs/>
          <w:sz w:val="21"/>
          <w:szCs w:val="21"/>
        </w:rPr>
        <w:t>说明：</w:t>
      </w:r>
    </w:p>
    <w:p w14:paraId="4051F95D">
      <w:pPr>
        <w:widowControl/>
        <w:shd w:val="clear" w:color="auto" w:fill="FFFFFF"/>
        <w:adjustRightInd w:val="0"/>
        <w:snapToGrid w:val="0"/>
        <w:spacing w:line="288" w:lineRule="auto"/>
        <w:ind w:firstLine="371" w:firstLineChars="177"/>
        <w:jc w:val="left"/>
        <w:rPr>
          <w:color w:val="000000"/>
          <w:kern w:val="0"/>
          <w:sz w:val="21"/>
          <w:szCs w:val="21"/>
        </w:rPr>
      </w:pPr>
      <w:r>
        <w:rPr>
          <w:rFonts w:hint="eastAsia"/>
          <w:color w:val="000000"/>
          <w:kern w:val="0"/>
          <w:sz w:val="21"/>
          <w:szCs w:val="21"/>
        </w:rPr>
        <w:t>一、享受政府采购支持政策的残疾人福利性单位应当同时满足以下条件：</w:t>
      </w:r>
    </w:p>
    <w:p w14:paraId="1629DE42">
      <w:pPr>
        <w:widowControl/>
        <w:shd w:val="clear" w:color="auto" w:fill="FFFFFF"/>
        <w:adjustRightInd w:val="0"/>
        <w:snapToGrid w:val="0"/>
        <w:spacing w:line="288" w:lineRule="auto"/>
        <w:ind w:firstLine="371" w:firstLineChars="177"/>
        <w:jc w:val="left"/>
        <w:rPr>
          <w:color w:val="000000"/>
          <w:kern w:val="0"/>
          <w:sz w:val="21"/>
          <w:szCs w:val="21"/>
        </w:rPr>
      </w:pPr>
      <w:r>
        <w:rPr>
          <w:rFonts w:hint="eastAsia"/>
          <w:color w:val="000000"/>
          <w:kern w:val="0"/>
          <w:sz w:val="21"/>
          <w:szCs w:val="21"/>
        </w:rPr>
        <w:t>（一）安置的残疾人占本单位在职职工人数的比例不低于25%（含25%），并且安置的残疾人人数不少于10人（含10人）；</w:t>
      </w:r>
    </w:p>
    <w:p w14:paraId="5DE06437">
      <w:pPr>
        <w:widowControl/>
        <w:shd w:val="clear" w:color="auto" w:fill="FFFFFF"/>
        <w:adjustRightInd w:val="0"/>
        <w:snapToGrid w:val="0"/>
        <w:spacing w:line="288" w:lineRule="auto"/>
        <w:ind w:firstLine="371" w:firstLineChars="177"/>
        <w:jc w:val="left"/>
        <w:rPr>
          <w:color w:val="000000"/>
          <w:kern w:val="0"/>
          <w:sz w:val="21"/>
          <w:szCs w:val="21"/>
        </w:rPr>
      </w:pPr>
      <w:r>
        <w:rPr>
          <w:rFonts w:hint="eastAsia"/>
          <w:color w:val="000000"/>
          <w:kern w:val="0"/>
          <w:sz w:val="21"/>
          <w:szCs w:val="21"/>
        </w:rPr>
        <w:t>（二）依法与安置的每位残疾人签订了一年以上（含一年）的劳动合同或服务协议；</w:t>
      </w:r>
    </w:p>
    <w:p w14:paraId="6FAF9682">
      <w:pPr>
        <w:widowControl/>
        <w:shd w:val="clear" w:color="auto" w:fill="FFFFFF"/>
        <w:adjustRightInd w:val="0"/>
        <w:snapToGrid w:val="0"/>
        <w:spacing w:line="288" w:lineRule="auto"/>
        <w:ind w:firstLine="371" w:firstLineChars="177"/>
        <w:jc w:val="left"/>
        <w:rPr>
          <w:color w:val="000000"/>
          <w:kern w:val="0"/>
          <w:sz w:val="21"/>
          <w:szCs w:val="21"/>
        </w:rPr>
      </w:pPr>
      <w:r>
        <w:rPr>
          <w:rFonts w:hint="eastAsia"/>
          <w:color w:val="000000"/>
          <w:kern w:val="0"/>
          <w:sz w:val="21"/>
          <w:szCs w:val="21"/>
        </w:rPr>
        <w:t>（三）为安置的每位残疾人按月足额缴纳了基本养老保险、基本医疗保险、失业保险、工伤保险和生育保险等社会保险费；</w:t>
      </w:r>
    </w:p>
    <w:p w14:paraId="5560F5A8">
      <w:pPr>
        <w:widowControl/>
        <w:shd w:val="clear" w:color="auto" w:fill="FFFFFF"/>
        <w:adjustRightInd w:val="0"/>
        <w:snapToGrid w:val="0"/>
        <w:spacing w:line="288" w:lineRule="auto"/>
        <w:ind w:firstLine="371" w:firstLineChars="177"/>
        <w:jc w:val="left"/>
        <w:rPr>
          <w:color w:val="000000"/>
          <w:kern w:val="0"/>
          <w:sz w:val="21"/>
          <w:szCs w:val="21"/>
        </w:rPr>
      </w:pPr>
      <w:r>
        <w:rPr>
          <w:rFonts w:hint="eastAsia"/>
          <w:color w:val="000000"/>
          <w:kern w:val="0"/>
          <w:sz w:val="21"/>
          <w:szCs w:val="21"/>
        </w:rPr>
        <w:t>（四）通过银行等金融机构向安置的每位残疾人，按月支付了不低于单位所在区县适用的经省级人民政府批准的月最低工资标准的工资；</w:t>
      </w:r>
    </w:p>
    <w:p w14:paraId="5E559F52">
      <w:pPr>
        <w:widowControl/>
        <w:shd w:val="clear" w:color="auto" w:fill="FFFFFF"/>
        <w:adjustRightInd w:val="0"/>
        <w:snapToGrid w:val="0"/>
        <w:spacing w:line="288" w:lineRule="auto"/>
        <w:ind w:firstLine="371" w:firstLineChars="177"/>
        <w:jc w:val="left"/>
        <w:rPr>
          <w:color w:val="000000"/>
          <w:kern w:val="0"/>
          <w:sz w:val="21"/>
          <w:szCs w:val="21"/>
        </w:rPr>
      </w:pPr>
      <w:r>
        <w:rPr>
          <w:rFonts w:hint="eastAsia"/>
          <w:color w:val="000000"/>
          <w:kern w:val="0"/>
          <w:sz w:val="21"/>
          <w:szCs w:val="21"/>
        </w:rPr>
        <w:t>（五）提供本单位制造的货物、承担的工程或者服务（以下简称产品），或者提供其他残疾人福利性单位制造的货物（不包括使用非残疾人福利性单位注册商标的货物）。</w:t>
      </w:r>
    </w:p>
    <w:p w14:paraId="0008E837">
      <w:pPr>
        <w:widowControl/>
        <w:shd w:val="clear" w:color="auto" w:fill="FFFFFF"/>
        <w:adjustRightInd w:val="0"/>
        <w:snapToGrid w:val="0"/>
        <w:spacing w:line="288" w:lineRule="auto"/>
        <w:ind w:firstLine="371" w:firstLineChars="177"/>
        <w:jc w:val="left"/>
        <w:rPr>
          <w:color w:val="000000"/>
          <w:kern w:val="0"/>
          <w:sz w:val="21"/>
          <w:szCs w:val="21"/>
        </w:rPr>
      </w:pPr>
      <w:r>
        <w:rPr>
          <w:rFonts w:hint="eastAsia"/>
          <w:color w:val="000000"/>
          <w:kern w:val="0"/>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3A4E651">
      <w:pPr>
        <w:widowControl/>
        <w:shd w:val="clear" w:color="auto" w:fill="FFFFFF"/>
        <w:adjustRightInd w:val="0"/>
        <w:snapToGrid w:val="0"/>
        <w:spacing w:line="288" w:lineRule="auto"/>
        <w:ind w:firstLine="371" w:firstLineChars="177"/>
        <w:jc w:val="left"/>
        <w:rPr>
          <w:color w:val="FF0000"/>
          <w:kern w:val="0"/>
          <w:sz w:val="21"/>
          <w:szCs w:val="21"/>
        </w:rPr>
      </w:pPr>
      <w:r>
        <w:rPr>
          <w:rFonts w:hint="eastAsia"/>
          <w:color w:val="000000"/>
          <w:kern w:val="0"/>
          <w:sz w:val="21"/>
          <w:szCs w:val="21"/>
        </w:rPr>
        <w:t>二、符合条件的残疾人福利性单位在参加政府采购活动时，应当提供</w:t>
      </w:r>
      <w:r>
        <w:rPr>
          <w:rFonts w:hint="eastAsia"/>
          <w:kern w:val="0"/>
          <w:sz w:val="21"/>
          <w:szCs w:val="21"/>
        </w:rPr>
        <w:t>财库</w:t>
      </w:r>
      <w:r>
        <w:rPr>
          <w:kern w:val="0"/>
          <w:sz w:val="21"/>
          <w:szCs w:val="21"/>
        </w:rPr>
        <w:t>[2017]141号</w:t>
      </w:r>
      <w:r>
        <w:rPr>
          <w:rFonts w:hint="eastAsia"/>
          <w:kern w:val="0"/>
          <w:sz w:val="21"/>
          <w:szCs w:val="21"/>
        </w:rPr>
        <w:t>文件</w:t>
      </w:r>
      <w:r>
        <w:rPr>
          <w:rFonts w:hint="eastAsia"/>
          <w:color w:val="000000"/>
          <w:kern w:val="0"/>
          <w:sz w:val="21"/>
          <w:szCs w:val="21"/>
        </w:rPr>
        <w:t>规定的《残疾人福利性单位声明函》</w:t>
      </w:r>
      <w:r>
        <w:rPr>
          <w:rFonts w:hint="eastAsia"/>
          <w:kern w:val="0"/>
          <w:sz w:val="21"/>
          <w:szCs w:val="21"/>
        </w:rPr>
        <w:t>，并对声明的真实性负责。</w:t>
      </w:r>
    </w:p>
    <w:p w14:paraId="62574BAD">
      <w:pPr>
        <w:widowControl/>
        <w:shd w:val="clear" w:color="auto" w:fill="FFFFFF"/>
        <w:adjustRightInd w:val="0"/>
        <w:snapToGrid w:val="0"/>
        <w:spacing w:line="288" w:lineRule="auto"/>
        <w:ind w:firstLine="371" w:firstLineChars="177"/>
        <w:jc w:val="left"/>
        <w:rPr>
          <w:color w:val="FF0000"/>
          <w:kern w:val="0"/>
          <w:sz w:val="21"/>
          <w:szCs w:val="21"/>
        </w:rPr>
      </w:pPr>
      <w:r>
        <w:rPr>
          <w:rFonts w:hint="eastAsia"/>
          <w:color w:val="000000"/>
          <w:kern w:val="0"/>
          <w:sz w:val="21"/>
          <w:szCs w:val="21"/>
        </w:rPr>
        <w:t>三、在政府采购活动中，残疾人福利性单位视同小型、微型企业，享受预留份额、评审中价格扣除等促进中小企业发展的政府采购政策。</w:t>
      </w:r>
    </w:p>
    <w:p w14:paraId="3D7B6415">
      <w:pPr>
        <w:widowControl/>
        <w:shd w:val="clear" w:color="auto" w:fill="FFFFFF"/>
        <w:adjustRightInd w:val="0"/>
        <w:snapToGrid w:val="0"/>
        <w:spacing w:line="288" w:lineRule="auto"/>
        <w:ind w:firstLine="371" w:firstLineChars="177"/>
        <w:jc w:val="left"/>
        <w:rPr>
          <w:kern w:val="0"/>
          <w:sz w:val="21"/>
          <w:szCs w:val="21"/>
        </w:rPr>
      </w:pPr>
      <w:r>
        <w:rPr>
          <w:rFonts w:hint="eastAsia"/>
          <w:kern w:val="0"/>
          <w:sz w:val="21"/>
          <w:szCs w:val="21"/>
        </w:rPr>
        <w:t>残疾人福利性单位属于小型、微型企业的，不重复享受政策。</w:t>
      </w:r>
    </w:p>
    <w:p w14:paraId="70D156DC">
      <w:pPr>
        <w:widowControl/>
        <w:adjustRightInd w:val="0"/>
        <w:snapToGrid w:val="0"/>
        <w:spacing w:line="288" w:lineRule="auto"/>
        <w:jc w:val="left"/>
        <w:rPr>
          <w:rFonts w:cs="Times New Roman"/>
          <w:b/>
          <w:bCs/>
          <w:spacing w:val="-6"/>
          <w:sz w:val="21"/>
          <w:szCs w:val="21"/>
        </w:rPr>
      </w:pPr>
      <w:r>
        <w:rPr>
          <w:rFonts w:cs="Times New Roman"/>
          <w:b/>
          <w:bCs/>
          <w:spacing w:val="-6"/>
          <w:sz w:val="21"/>
          <w:szCs w:val="21"/>
        </w:rPr>
        <w:br w:type="page"/>
      </w:r>
    </w:p>
    <w:p w14:paraId="11B9CA33">
      <w:pPr>
        <w:adjustRightInd w:val="0"/>
        <w:snapToGrid w:val="0"/>
        <w:spacing w:line="288" w:lineRule="auto"/>
        <w:jc w:val="left"/>
        <w:outlineLvl w:val="9"/>
        <w:rPr>
          <w:b/>
          <w:spacing w:val="-6"/>
          <w:sz w:val="21"/>
          <w:szCs w:val="21"/>
        </w:rPr>
      </w:pPr>
    </w:p>
    <w:p w14:paraId="258627F3">
      <w:pPr>
        <w:adjustRightInd w:val="0"/>
        <w:snapToGrid w:val="0"/>
        <w:spacing w:line="288" w:lineRule="auto"/>
        <w:jc w:val="left"/>
        <w:outlineLvl w:val="2"/>
        <w:rPr>
          <w:b/>
          <w:spacing w:val="-6"/>
          <w:sz w:val="21"/>
          <w:szCs w:val="21"/>
        </w:rPr>
      </w:pPr>
      <w:r>
        <w:rPr>
          <w:rFonts w:hint="eastAsia"/>
          <w:b/>
          <w:spacing w:val="-6"/>
          <w:sz w:val="21"/>
          <w:szCs w:val="21"/>
        </w:rPr>
        <w:t>（</w:t>
      </w:r>
      <w:r>
        <w:rPr>
          <w:b/>
          <w:spacing w:val="-6"/>
          <w:sz w:val="21"/>
          <w:szCs w:val="21"/>
        </w:rPr>
        <w:t>4</w:t>
      </w:r>
      <w:r>
        <w:rPr>
          <w:rFonts w:hint="eastAsia"/>
          <w:b/>
          <w:spacing w:val="-6"/>
          <w:sz w:val="21"/>
          <w:szCs w:val="21"/>
        </w:rPr>
        <w:t>）本项目的特定资格要求证明材料：具有国家秘密载体印制资质乙级及以上</w:t>
      </w:r>
      <w:r>
        <w:rPr>
          <w:rFonts w:hint="eastAsia"/>
          <w:b/>
          <w:spacing w:val="-6"/>
          <w:sz w:val="21"/>
          <w:szCs w:val="21"/>
          <w:lang w:val="en-US" w:eastAsia="zh-CN"/>
        </w:rPr>
        <w:t>资质</w:t>
      </w:r>
    </w:p>
    <w:p w14:paraId="171AABE8">
      <w:pPr>
        <w:adjustRightInd w:val="0"/>
        <w:snapToGrid w:val="0"/>
        <w:spacing w:line="288" w:lineRule="auto"/>
        <w:rPr>
          <w:sz w:val="21"/>
          <w:szCs w:val="21"/>
        </w:rPr>
      </w:pPr>
      <w:r>
        <w:rPr>
          <w:rFonts w:hint="eastAsia"/>
          <w:sz w:val="21"/>
          <w:szCs w:val="21"/>
        </w:rPr>
        <w:br w:type="page"/>
      </w:r>
    </w:p>
    <w:p w14:paraId="38095A69">
      <w:pPr>
        <w:adjustRightInd w:val="0"/>
        <w:snapToGrid w:val="0"/>
        <w:spacing w:line="288" w:lineRule="auto"/>
      </w:pPr>
    </w:p>
    <w:p w14:paraId="53E8EEEA">
      <w:pPr>
        <w:adjustRightInd w:val="0"/>
        <w:snapToGrid w:val="0"/>
        <w:spacing w:line="288" w:lineRule="auto"/>
        <w:jc w:val="center"/>
        <w:outlineLvl w:val="1"/>
        <w:rPr>
          <w:b/>
          <w:bCs/>
          <w:sz w:val="84"/>
          <w:szCs w:val="84"/>
        </w:rPr>
      </w:pPr>
      <w:r>
        <w:rPr>
          <w:rFonts w:hint="eastAsia"/>
          <w:b/>
          <w:bCs/>
          <w:sz w:val="84"/>
          <w:szCs w:val="84"/>
        </w:rPr>
        <w:t>商务和技术文件</w:t>
      </w:r>
    </w:p>
    <w:p w14:paraId="226D3C61">
      <w:pPr>
        <w:adjustRightInd w:val="0"/>
        <w:snapToGrid w:val="0"/>
        <w:spacing w:line="288" w:lineRule="auto"/>
      </w:pPr>
      <w:r>
        <w:rPr>
          <w:rFonts w:hint="eastAsia"/>
        </w:rPr>
        <w:br w:type="page"/>
      </w:r>
    </w:p>
    <w:p w14:paraId="25D32F29">
      <w:pPr>
        <w:adjustRightInd w:val="0"/>
        <w:snapToGrid w:val="0"/>
        <w:spacing w:line="288" w:lineRule="auto"/>
        <w:jc w:val="center"/>
        <w:outlineLvl w:val="2"/>
        <w:rPr>
          <w:b/>
          <w:bCs/>
          <w:sz w:val="21"/>
          <w:szCs w:val="21"/>
        </w:rPr>
      </w:pPr>
      <w:r>
        <w:rPr>
          <w:rFonts w:hint="eastAsia"/>
          <w:b/>
          <w:bCs/>
          <w:sz w:val="21"/>
          <w:szCs w:val="21"/>
        </w:rPr>
        <w:t>（1）响应函</w:t>
      </w:r>
    </w:p>
    <w:p w14:paraId="78C9024D">
      <w:pPr>
        <w:adjustRightInd w:val="0"/>
        <w:snapToGrid w:val="0"/>
        <w:spacing w:line="288" w:lineRule="auto"/>
        <w:rPr>
          <w:sz w:val="21"/>
          <w:szCs w:val="21"/>
        </w:rPr>
      </w:pPr>
    </w:p>
    <w:p w14:paraId="3457E323">
      <w:pPr>
        <w:adjustRightInd w:val="0"/>
        <w:snapToGrid w:val="0"/>
        <w:spacing w:line="288" w:lineRule="auto"/>
        <w:rPr>
          <w:b/>
          <w:bCs/>
          <w:sz w:val="21"/>
          <w:szCs w:val="21"/>
        </w:rPr>
      </w:pPr>
      <w:r>
        <w:rPr>
          <w:rFonts w:hint="eastAsia"/>
          <w:b/>
          <w:bCs/>
          <w:sz w:val="21"/>
          <w:szCs w:val="21"/>
        </w:rPr>
        <w:t>致：</w:t>
      </w:r>
      <w:r>
        <w:rPr>
          <w:rFonts w:hint="eastAsia"/>
          <w:b/>
          <w:bCs/>
          <w:sz w:val="21"/>
          <w:szCs w:val="21"/>
          <w:lang w:eastAsia="zh-CN"/>
        </w:rPr>
        <w:t>浙江工商大学</w:t>
      </w:r>
      <w:r>
        <w:rPr>
          <w:rFonts w:hint="eastAsia"/>
          <w:b/>
          <w:bCs/>
          <w:sz w:val="21"/>
          <w:szCs w:val="21"/>
        </w:rPr>
        <w:t>、浙江求是招标代理有限公司</w:t>
      </w:r>
    </w:p>
    <w:p w14:paraId="46C8EA47">
      <w:pPr>
        <w:adjustRightInd w:val="0"/>
        <w:snapToGrid w:val="0"/>
        <w:spacing w:line="288" w:lineRule="auto"/>
        <w:rPr>
          <w:rFonts w:cs="Times New Roman"/>
          <w:spacing w:val="-6"/>
          <w:sz w:val="21"/>
          <w:szCs w:val="21"/>
          <w:highlight w:val="cyan"/>
        </w:rPr>
      </w:pPr>
    </w:p>
    <w:p w14:paraId="25065139">
      <w:pPr>
        <w:adjustRightInd w:val="0"/>
        <w:snapToGrid w:val="0"/>
        <w:spacing w:line="288" w:lineRule="auto"/>
        <w:ind w:firstLine="396" w:firstLineChars="200"/>
        <w:rPr>
          <w:sz w:val="21"/>
          <w:szCs w:val="21"/>
        </w:rPr>
      </w:pPr>
      <w:bookmarkStart w:id="53" w:name="_Hlk97040115"/>
      <w:r>
        <w:rPr>
          <w:rFonts w:hint="eastAsia" w:cs="Times New Roman"/>
          <w:spacing w:val="-6"/>
          <w:sz w:val="21"/>
          <w:szCs w:val="21"/>
        </w:rPr>
        <w:t>我方参加</w:t>
      </w:r>
      <w:r>
        <w:rPr>
          <w:rFonts w:hint="eastAsia" w:cs="Times New Roman"/>
          <w:bCs/>
          <w:spacing w:val="-6"/>
          <w:sz w:val="21"/>
          <w:szCs w:val="21"/>
          <w:u w:val="single"/>
          <w:lang w:eastAsia="zh-CN"/>
        </w:rPr>
        <w:t>浙江工商大学副高级以上专业技术职务（职称）人员纸质档案数字化工作</w:t>
      </w:r>
      <w:r>
        <w:rPr>
          <w:rFonts w:hint="eastAsia" w:cs="Times New Roman"/>
          <w:spacing w:val="-6"/>
          <w:sz w:val="21"/>
          <w:szCs w:val="21"/>
          <w:u w:val="single"/>
        </w:rPr>
        <w:t>（项目编号</w:t>
      </w:r>
      <w:r>
        <w:rPr>
          <w:rFonts w:hint="eastAsia" w:cs="Times New Roman"/>
          <w:bCs/>
          <w:spacing w:val="-6"/>
          <w:sz w:val="21"/>
          <w:szCs w:val="21"/>
          <w:u w:val="single"/>
        </w:rPr>
        <w:t>：</w:t>
      </w:r>
      <w:r>
        <w:rPr>
          <w:rFonts w:hint="eastAsia" w:cs="Times New Roman"/>
          <w:bCs/>
          <w:spacing w:val="-6"/>
          <w:sz w:val="21"/>
          <w:szCs w:val="21"/>
          <w:u w:val="single"/>
          <w:lang w:eastAsia="zh-CN"/>
        </w:rPr>
        <w:t>QSZB-Z(F)-C24153(CS)</w:t>
      </w:r>
      <w:r>
        <w:rPr>
          <w:rFonts w:hint="eastAsia" w:cs="Times New Roman"/>
          <w:spacing w:val="-6"/>
          <w:sz w:val="21"/>
          <w:szCs w:val="21"/>
          <w:u w:val="single"/>
        </w:rPr>
        <w:t>）</w:t>
      </w:r>
      <w:r>
        <w:rPr>
          <w:rFonts w:hint="eastAsia" w:cs="Times New Roman"/>
          <w:spacing w:val="-6"/>
          <w:sz w:val="21"/>
          <w:szCs w:val="21"/>
        </w:rPr>
        <w:t>项目，为此，我方提交电子加密响应文件一份、以介质（U盘）存储的数据电文形式的</w:t>
      </w:r>
      <w:r>
        <w:rPr>
          <w:rFonts w:hint="eastAsia" w:cs="Times New Roman"/>
          <w:spacing w:val="-6"/>
          <w:sz w:val="21"/>
          <w:szCs w:val="21"/>
          <w:u w:val="single"/>
        </w:rPr>
        <w:t xml:space="preserve">备份响应文件 </w:t>
      </w:r>
      <w:r>
        <w:rPr>
          <w:rFonts w:cs="Times New Roman"/>
          <w:spacing w:val="-6"/>
          <w:sz w:val="21"/>
          <w:szCs w:val="21"/>
          <w:u w:val="single"/>
        </w:rPr>
        <w:t xml:space="preserve">    </w:t>
      </w:r>
      <w:r>
        <w:rPr>
          <w:rFonts w:hint="eastAsia" w:cs="Times New Roman"/>
          <w:spacing w:val="-6"/>
          <w:sz w:val="21"/>
          <w:szCs w:val="21"/>
          <w:u w:val="single"/>
        </w:rPr>
        <w:t>份</w:t>
      </w:r>
      <w:r>
        <w:rPr>
          <w:rFonts w:hint="eastAsia" w:cs="Times New Roman"/>
          <w:spacing w:val="-6"/>
          <w:sz w:val="21"/>
          <w:szCs w:val="21"/>
        </w:rPr>
        <w:t>。宣布同意如下：</w:t>
      </w:r>
    </w:p>
    <w:bookmarkEnd w:id="53"/>
    <w:p w14:paraId="582E37BA">
      <w:pPr>
        <w:adjustRightInd w:val="0"/>
        <w:snapToGrid w:val="0"/>
        <w:spacing w:line="288" w:lineRule="auto"/>
        <w:ind w:firstLine="420" w:firstLineChars="200"/>
        <w:rPr>
          <w:sz w:val="21"/>
          <w:szCs w:val="21"/>
        </w:rPr>
      </w:pPr>
      <w:r>
        <w:rPr>
          <w:rFonts w:hint="eastAsia"/>
          <w:sz w:val="21"/>
          <w:szCs w:val="21"/>
        </w:rPr>
        <w:t>1.我方已详细审查全部“磋商文件”，包括修改文件（如有）以及全部参考资料和有关附件，已经了解我方对于磋商文件、采购过程、成交结果有依法进行询问、质疑、投诉的权利及相关渠道和要求。</w:t>
      </w:r>
    </w:p>
    <w:p w14:paraId="0507724C">
      <w:pPr>
        <w:adjustRightInd w:val="0"/>
        <w:snapToGrid w:val="0"/>
        <w:spacing w:line="288" w:lineRule="auto"/>
        <w:ind w:firstLine="420" w:firstLineChars="200"/>
        <w:rPr>
          <w:sz w:val="21"/>
          <w:szCs w:val="21"/>
        </w:rPr>
      </w:pPr>
      <w:r>
        <w:rPr>
          <w:rFonts w:hint="eastAsia"/>
          <w:sz w:val="21"/>
          <w:szCs w:val="21"/>
        </w:rPr>
        <w:t>2.我方在磋商响应之前已经与贵方进行了充分的沟通，完全理解并接受磋商文件的各项规定和要求，对磋商文件的合理性、合法性不再有异议。</w:t>
      </w:r>
    </w:p>
    <w:p w14:paraId="6E4A6688">
      <w:pPr>
        <w:adjustRightInd w:val="0"/>
        <w:snapToGrid w:val="0"/>
        <w:spacing w:line="288" w:lineRule="auto"/>
        <w:ind w:firstLine="420" w:firstLineChars="200"/>
        <w:rPr>
          <w:sz w:val="21"/>
          <w:szCs w:val="21"/>
        </w:rPr>
      </w:pPr>
      <w:r>
        <w:rPr>
          <w:rFonts w:hint="eastAsia"/>
          <w:sz w:val="21"/>
          <w:szCs w:val="21"/>
        </w:rPr>
        <w:t>3.响应有效期自提交响应文件的截止之日起</w:t>
      </w:r>
      <w:r>
        <w:rPr>
          <w:rFonts w:hint="eastAsia"/>
          <w:sz w:val="21"/>
          <w:szCs w:val="21"/>
          <w:u w:val="single"/>
        </w:rPr>
        <w:t>90</w:t>
      </w:r>
      <w:r>
        <w:rPr>
          <w:rFonts w:hint="eastAsia"/>
          <w:sz w:val="21"/>
          <w:szCs w:val="21"/>
        </w:rPr>
        <w:t>天。</w:t>
      </w:r>
    </w:p>
    <w:p w14:paraId="4071B456">
      <w:pPr>
        <w:adjustRightInd w:val="0"/>
        <w:snapToGrid w:val="0"/>
        <w:spacing w:line="288" w:lineRule="auto"/>
        <w:ind w:firstLine="420" w:firstLineChars="200"/>
        <w:rPr>
          <w:sz w:val="21"/>
          <w:szCs w:val="21"/>
        </w:rPr>
      </w:pPr>
      <w:r>
        <w:rPr>
          <w:rFonts w:hint="eastAsia"/>
          <w:sz w:val="21"/>
          <w:szCs w:val="21"/>
        </w:rPr>
        <w:t>4.如成交，本响应文件至本项目合同履行完毕止均保持有效，我方将按“磋商文件”及政府采购法律、法规的规定履行合同责任和义务。关于代理服务费，我方承诺按照磋商文件的规定履行并承担相应的责任。</w:t>
      </w:r>
    </w:p>
    <w:p w14:paraId="751A248B">
      <w:pPr>
        <w:adjustRightInd w:val="0"/>
        <w:snapToGrid w:val="0"/>
        <w:spacing w:line="288" w:lineRule="auto"/>
        <w:ind w:firstLine="420" w:firstLineChars="200"/>
        <w:rPr>
          <w:sz w:val="21"/>
          <w:szCs w:val="21"/>
        </w:rPr>
      </w:pPr>
      <w:r>
        <w:rPr>
          <w:rFonts w:hint="eastAsia"/>
          <w:sz w:val="21"/>
          <w:szCs w:val="21"/>
        </w:rPr>
        <w:t>5.我方同意按照贵方要求提供与磋商有关的一切数据或资料。</w:t>
      </w:r>
    </w:p>
    <w:p w14:paraId="2BC2AE8B">
      <w:pPr>
        <w:adjustRightInd w:val="0"/>
        <w:snapToGrid w:val="0"/>
        <w:spacing w:line="288" w:lineRule="auto"/>
        <w:ind w:firstLine="420" w:firstLineChars="200"/>
        <w:rPr>
          <w:sz w:val="21"/>
          <w:szCs w:val="21"/>
        </w:rPr>
      </w:pPr>
      <w:r>
        <w:rPr>
          <w:rFonts w:hint="eastAsia"/>
          <w:sz w:val="21"/>
          <w:szCs w:val="21"/>
        </w:rPr>
        <w:t>6.与本磋商有关的一切正式往来信函联系：</w:t>
      </w:r>
    </w:p>
    <w:tbl>
      <w:tblPr>
        <w:tblStyle w:val="15"/>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6808"/>
      </w:tblGrid>
      <w:tr w14:paraId="597A6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368C9F8E">
            <w:pPr>
              <w:adjustRightInd w:val="0"/>
              <w:snapToGrid w:val="0"/>
              <w:spacing w:line="288" w:lineRule="auto"/>
              <w:rPr>
                <w:rFonts w:cs="Times New Roman"/>
                <w:spacing w:val="-6"/>
                <w:kern w:val="0"/>
                <w:sz w:val="21"/>
                <w:szCs w:val="21"/>
              </w:rPr>
            </w:pPr>
            <w:bookmarkStart w:id="54" w:name="_Hlk97040154"/>
            <w:r>
              <w:rPr>
                <w:rFonts w:hint="eastAsia" w:cs="Times New Roman"/>
                <w:spacing w:val="-6"/>
                <w:kern w:val="0"/>
                <w:sz w:val="21"/>
                <w:szCs w:val="21"/>
              </w:rPr>
              <w:t>联系人：</w:t>
            </w:r>
          </w:p>
        </w:tc>
        <w:tc>
          <w:tcPr>
            <w:tcW w:w="6808" w:type="dxa"/>
          </w:tcPr>
          <w:p w14:paraId="2E645F1D">
            <w:pPr>
              <w:adjustRightInd w:val="0"/>
              <w:snapToGrid w:val="0"/>
              <w:spacing w:line="288" w:lineRule="auto"/>
              <w:rPr>
                <w:rFonts w:cs="Times New Roman"/>
                <w:spacing w:val="-6"/>
                <w:kern w:val="0"/>
                <w:sz w:val="21"/>
                <w:szCs w:val="21"/>
              </w:rPr>
            </w:pPr>
          </w:p>
        </w:tc>
      </w:tr>
      <w:tr w14:paraId="567BC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62DA3AA1">
            <w:pPr>
              <w:adjustRightInd w:val="0"/>
              <w:snapToGrid w:val="0"/>
              <w:spacing w:line="288" w:lineRule="auto"/>
              <w:rPr>
                <w:rFonts w:cs="Times New Roman"/>
                <w:spacing w:val="-6"/>
                <w:kern w:val="0"/>
                <w:sz w:val="21"/>
                <w:szCs w:val="21"/>
              </w:rPr>
            </w:pPr>
            <w:r>
              <w:rPr>
                <w:rFonts w:hint="eastAsia" w:cs="Times New Roman"/>
                <w:spacing w:val="-6"/>
                <w:kern w:val="0"/>
                <w:sz w:val="21"/>
                <w:szCs w:val="21"/>
              </w:rPr>
              <w:t>职务：</w:t>
            </w:r>
          </w:p>
        </w:tc>
        <w:tc>
          <w:tcPr>
            <w:tcW w:w="6808" w:type="dxa"/>
          </w:tcPr>
          <w:p w14:paraId="13051882">
            <w:pPr>
              <w:adjustRightInd w:val="0"/>
              <w:snapToGrid w:val="0"/>
              <w:spacing w:line="288" w:lineRule="auto"/>
              <w:rPr>
                <w:rFonts w:cs="Times New Roman"/>
                <w:spacing w:val="-6"/>
                <w:kern w:val="0"/>
                <w:sz w:val="21"/>
                <w:szCs w:val="21"/>
              </w:rPr>
            </w:pPr>
          </w:p>
        </w:tc>
      </w:tr>
      <w:tr w14:paraId="0D603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0511E0A6">
            <w:pPr>
              <w:adjustRightInd w:val="0"/>
              <w:snapToGrid w:val="0"/>
              <w:spacing w:line="288" w:lineRule="auto"/>
              <w:rPr>
                <w:rFonts w:cs="Times New Roman"/>
                <w:spacing w:val="-6"/>
                <w:kern w:val="0"/>
                <w:sz w:val="21"/>
                <w:szCs w:val="21"/>
              </w:rPr>
            </w:pPr>
            <w:r>
              <w:rPr>
                <w:rFonts w:hint="eastAsia" w:cs="Times New Roman"/>
                <w:spacing w:val="-6"/>
                <w:kern w:val="0"/>
                <w:sz w:val="21"/>
                <w:szCs w:val="21"/>
              </w:rPr>
              <w:t>手机：</w:t>
            </w:r>
          </w:p>
        </w:tc>
        <w:tc>
          <w:tcPr>
            <w:tcW w:w="6808" w:type="dxa"/>
          </w:tcPr>
          <w:p w14:paraId="0186DE02">
            <w:pPr>
              <w:adjustRightInd w:val="0"/>
              <w:snapToGrid w:val="0"/>
              <w:spacing w:line="288" w:lineRule="auto"/>
              <w:rPr>
                <w:rFonts w:cs="Times New Roman"/>
                <w:spacing w:val="-6"/>
                <w:kern w:val="0"/>
                <w:sz w:val="21"/>
                <w:szCs w:val="21"/>
              </w:rPr>
            </w:pPr>
          </w:p>
        </w:tc>
      </w:tr>
      <w:tr w14:paraId="082E1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1DFA272D">
            <w:pPr>
              <w:adjustRightInd w:val="0"/>
              <w:snapToGrid w:val="0"/>
              <w:spacing w:line="288" w:lineRule="auto"/>
              <w:rPr>
                <w:rFonts w:cs="Times New Roman"/>
                <w:spacing w:val="-6"/>
                <w:kern w:val="0"/>
                <w:sz w:val="21"/>
                <w:szCs w:val="21"/>
              </w:rPr>
            </w:pPr>
            <w:r>
              <w:rPr>
                <w:rFonts w:hint="eastAsia" w:cs="Times New Roman"/>
                <w:spacing w:val="-6"/>
                <w:kern w:val="0"/>
                <w:sz w:val="21"/>
                <w:szCs w:val="21"/>
              </w:rPr>
              <w:t>电子邮箱：</w:t>
            </w:r>
          </w:p>
        </w:tc>
        <w:tc>
          <w:tcPr>
            <w:tcW w:w="6808" w:type="dxa"/>
          </w:tcPr>
          <w:p w14:paraId="39BE24B4">
            <w:pPr>
              <w:adjustRightInd w:val="0"/>
              <w:snapToGrid w:val="0"/>
              <w:spacing w:line="288" w:lineRule="auto"/>
              <w:rPr>
                <w:rFonts w:cs="Times New Roman"/>
                <w:spacing w:val="-6"/>
                <w:kern w:val="0"/>
                <w:sz w:val="21"/>
                <w:szCs w:val="21"/>
              </w:rPr>
            </w:pPr>
          </w:p>
        </w:tc>
      </w:tr>
      <w:tr w14:paraId="4D77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6240CE43">
            <w:pPr>
              <w:adjustRightInd w:val="0"/>
              <w:snapToGrid w:val="0"/>
              <w:spacing w:line="288" w:lineRule="auto"/>
              <w:rPr>
                <w:rFonts w:cs="Times New Roman"/>
                <w:spacing w:val="-6"/>
                <w:kern w:val="0"/>
                <w:sz w:val="21"/>
                <w:szCs w:val="21"/>
              </w:rPr>
            </w:pPr>
            <w:r>
              <w:rPr>
                <w:rFonts w:hint="eastAsia" w:cs="Times New Roman"/>
                <w:spacing w:val="-6"/>
                <w:kern w:val="0"/>
                <w:sz w:val="21"/>
                <w:szCs w:val="21"/>
              </w:rPr>
              <w:t>地址：</w:t>
            </w:r>
          </w:p>
        </w:tc>
        <w:tc>
          <w:tcPr>
            <w:tcW w:w="6808" w:type="dxa"/>
          </w:tcPr>
          <w:p w14:paraId="7DBD348B">
            <w:pPr>
              <w:adjustRightInd w:val="0"/>
              <w:snapToGrid w:val="0"/>
              <w:spacing w:line="288" w:lineRule="auto"/>
              <w:rPr>
                <w:rFonts w:cs="Times New Roman"/>
                <w:spacing w:val="-6"/>
                <w:kern w:val="0"/>
                <w:sz w:val="21"/>
                <w:szCs w:val="21"/>
              </w:rPr>
            </w:pPr>
          </w:p>
        </w:tc>
      </w:tr>
      <w:tr w14:paraId="5C23D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6A5BDB5C">
            <w:pPr>
              <w:adjustRightInd w:val="0"/>
              <w:snapToGrid w:val="0"/>
              <w:spacing w:line="288" w:lineRule="auto"/>
              <w:rPr>
                <w:rFonts w:cs="Times New Roman"/>
                <w:spacing w:val="-6"/>
                <w:kern w:val="0"/>
                <w:sz w:val="21"/>
                <w:szCs w:val="21"/>
              </w:rPr>
            </w:pPr>
            <w:r>
              <w:rPr>
                <w:rFonts w:hint="eastAsia" w:cs="Times New Roman"/>
                <w:spacing w:val="-6"/>
                <w:kern w:val="0"/>
                <w:sz w:val="21"/>
                <w:szCs w:val="21"/>
              </w:rPr>
              <w:t>开户银行：</w:t>
            </w:r>
          </w:p>
        </w:tc>
        <w:tc>
          <w:tcPr>
            <w:tcW w:w="6808" w:type="dxa"/>
          </w:tcPr>
          <w:p w14:paraId="678E61C9">
            <w:pPr>
              <w:adjustRightInd w:val="0"/>
              <w:snapToGrid w:val="0"/>
              <w:spacing w:line="288" w:lineRule="auto"/>
              <w:rPr>
                <w:rFonts w:cs="Times New Roman"/>
                <w:spacing w:val="-6"/>
                <w:kern w:val="0"/>
                <w:sz w:val="21"/>
                <w:szCs w:val="21"/>
              </w:rPr>
            </w:pPr>
          </w:p>
        </w:tc>
      </w:tr>
      <w:tr w14:paraId="6491B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5361DB28">
            <w:pPr>
              <w:adjustRightInd w:val="0"/>
              <w:snapToGrid w:val="0"/>
              <w:spacing w:line="288" w:lineRule="auto"/>
              <w:rPr>
                <w:rFonts w:cs="Times New Roman"/>
                <w:spacing w:val="-6"/>
                <w:kern w:val="0"/>
                <w:sz w:val="21"/>
                <w:szCs w:val="21"/>
              </w:rPr>
            </w:pPr>
            <w:r>
              <w:rPr>
                <w:rFonts w:hint="eastAsia" w:cs="Times New Roman"/>
                <w:spacing w:val="-6"/>
                <w:kern w:val="0"/>
                <w:sz w:val="21"/>
                <w:szCs w:val="21"/>
              </w:rPr>
              <w:t>银行账号：</w:t>
            </w:r>
          </w:p>
        </w:tc>
        <w:tc>
          <w:tcPr>
            <w:tcW w:w="6808" w:type="dxa"/>
          </w:tcPr>
          <w:p w14:paraId="33F625C0">
            <w:pPr>
              <w:adjustRightInd w:val="0"/>
              <w:snapToGrid w:val="0"/>
              <w:spacing w:line="288" w:lineRule="auto"/>
              <w:rPr>
                <w:rFonts w:cs="Times New Roman"/>
                <w:spacing w:val="-6"/>
                <w:kern w:val="0"/>
                <w:sz w:val="21"/>
                <w:szCs w:val="21"/>
              </w:rPr>
            </w:pPr>
          </w:p>
        </w:tc>
      </w:tr>
      <w:bookmarkEnd w:id="54"/>
    </w:tbl>
    <w:p w14:paraId="70410332">
      <w:pPr>
        <w:adjustRightInd w:val="0"/>
        <w:snapToGrid w:val="0"/>
        <w:spacing w:line="288" w:lineRule="auto"/>
        <w:rPr>
          <w:sz w:val="21"/>
          <w:szCs w:val="21"/>
        </w:rPr>
      </w:pPr>
    </w:p>
    <w:p w14:paraId="7771D788">
      <w:pPr>
        <w:adjustRightInd w:val="0"/>
        <w:snapToGrid w:val="0"/>
        <w:spacing w:line="288" w:lineRule="auto"/>
        <w:rPr>
          <w:sz w:val="21"/>
          <w:szCs w:val="21"/>
        </w:rPr>
      </w:pPr>
    </w:p>
    <w:p w14:paraId="4DBCB2ED">
      <w:pPr>
        <w:adjustRightInd w:val="0"/>
        <w:snapToGrid w:val="0"/>
        <w:spacing w:line="288" w:lineRule="auto"/>
        <w:rPr>
          <w:rFonts w:cs="Times New Roman"/>
          <w:b/>
          <w:bCs/>
          <w:spacing w:val="-6"/>
          <w:sz w:val="21"/>
          <w:szCs w:val="21"/>
        </w:rPr>
      </w:pPr>
      <w:bookmarkStart w:id="55" w:name="_Hlk97040160"/>
      <w:r>
        <w:rPr>
          <w:rFonts w:hint="eastAsia" w:cs="Times New Roman"/>
          <w:b/>
          <w:bCs/>
          <w:spacing w:val="-6"/>
          <w:sz w:val="21"/>
          <w:szCs w:val="21"/>
        </w:rPr>
        <w:t>供应商名称（</w:t>
      </w:r>
      <w:r>
        <w:rPr>
          <w:rFonts w:cs="Times New Roman"/>
          <w:b/>
          <w:bCs/>
          <w:spacing w:val="-6"/>
          <w:sz w:val="21"/>
          <w:szCs w:val="21"/>
        </w:rPr>
        <w:t>电子签名/公章</w:t>
      </w:r>
      <w:r>
        <w:rPr>
          <w:rFonts w:hint="eastAsia" w:cs="Times New Roman"/>
          <w:b/>
          <w:bCs/>
          <w:spacing w:val="-6"/>
          <w:sz w:val="21"/>
          <w:szCs w:val="21"/>
        </w:rPr>
        <w:t>）：</w:t>
      </w:r>
    </w:p>
    <w:p w14:paraId="7369D2D0">
      <w:pPr>
        <w:adjustRightInd w:val="0"/>
        <w:snapToGrid w:val="0"/>
        <w:spacing w:line="288" w:lineRule="auto"/>
        <w:rPr>
          <w:rFonts w:cs="Times New Roman"/>
          <w:b/>
          <w:bCs/>
          <w:spacing w:val="-6"/>
          <w:sz w:val="21"/>
          <w:szCs w:val="21"/>
        </w:rPr>
      </w:pPr>
      <w:r>
        <w:rPr>
          <w:rFonts w:hint="eastAsia" w:cs="Times New Roman"/>
          <w:b/>
          <w:bCs/>
          <w:spacing w:val="-6"/>
          <w:sz w:val="21"/>
          <w:szCs w:val="21"/>
        </w:rPr>
        <w:t>日期：     年   月   日</w:t>
      </w:r>
    </w:p>
    <w:bookmarkEnd w:id="55"/>
    <w:p w14:paraId="42561ED8">
      <w:pPr>
        <w:widowControl/>
        <w:adjustRightInd w:val="0"/>
        <w:snapToGrid w:val="0"/>
        <w:spacing w:line="288" w:lineRule="auto"/>
        <w:jc w:val="left"/>
        <w:rPr>
          <w:sz w:val="21"/>
          <w:szCs w:val="21"/>
        </w:rPr>
      </w:pPr>
      <w:r>
        <w:rPr>
          <w:sz w:val="21"/>
          <w:szCs w:val="21"/>
        </w:rPr>
        <w:br w:type="page"/>
      </w:r>
    </w:p>
    <w:p w14:paraId="4D60849C">
      <w:pPr>
        <w:adjustRightInd w:val="0"/>
        <w:snapToGrid w:val="0"/>
        <w:spacing w:line="288" w:lineRule="auto"/>
        <w:ind w:firstLine="498" w:firstLineChars="236"/>
        <w:jc w:val="center"/>
        <w:outlineLvl w:val="2"/>
        <w:rPr>
          <w:rFonts w:cs="Times New Roman"/>
          <w:b/>
          <w:bCs/>
          <w:sz w:val="21"/>
          <w:szCs w:val="21"/>
        </w:rPr>
      </w:pPr>
      <w:r>
        <w:rPr>
          <w:rFonts w:hint="eastAsia" w:cs="Times New Roman"/>
          <w:b/>
          <w:bCs/>
          <w:sz w:val="21"/>
          <w:szCs w:val="21"/>
        </w:rPr>
        <w:t>（</w:t>
      </w:r>
      <w:r>
        <w:rPr>
          <w:rFonts w:cs="Times New Roman"/>
          <w:b/>
          <w:bCs/>
          <w:sz w:val="21"/>
          <w:szCs w:val="21"/>
        </w:rPr>
        <w:t>2</w:t>
      </w:r>
      <w:r>
        <w:rPr>
          <w:rFonts w:hint="eastAsia" w:cs="Times New Roman"/>
          <w:b/>
          <w:bCs/>
          <w:sz w:val="21"/>
          <w:szCs w:val="21"/>
        </w:rPr>
        <w:t>）授权委托书</w:t>
      </w:r>
    </w:p>
    <w:p w14:paraId="01F955EB">
      <w:pPr>
        <w:adjustRightInd w:val="0"/>
        <w:snapToGrid w:val="0"/>
        <w:spacing w:line="288" w:lineRule="auto"/>
        <w:rPr>
          <w:rFonts w:cs="Times New Roman"/>
          <w:b/>
          <w:bCs/>
          <w:spacing w:val="-6"/>
          <w:sz w:val="21"/>
          <w:szCs w:val="21"/>
        </w:rPr>
      </w:pPr>
    </w:p>
    <w:p w14:paraId="7B386F5B">
      <w:pPr>
        <w:adjustRightInd w:val="0"/>
        <w:snapToGrid w:val="0"/>
        <w:spacing w:line="288" w:lineRule="auto"/>
        <w:rPr>
          <w:rFonts w:cs="Times New Roman"/>
          <w:b/>
          <w:spacing w:val="-6"/>
          <w:sz w:val="21"/>
          <w:szCs w:val="21"/>
        </w:rPr>
      </w:pPr>
      <w:r>
        <w:rPr>
          <w:rFonts w:hint="eastAsia" w:cs="Times New Roman"/>
          <w:b/>
          <w:spacing w:val="-6"/>
          <w:sz w:val="21"/>
          <w:szCs w:val="21"/>
        </w:rPr>
        <w:t>致：</w:t>
      </w:r>
      <w:r>
        <w:rPr>
          <w:rFonts w:hint="eastAsia" w:cs="Times New Roman"/>
          <w:b/>
          <w:spacing w:val="-6"/>
          <w:sz w:val="21"/>
          <w:szCs w:val="21"/>
          <w:lang w:eastAsia="zh-CN"/>
        </w:rPr>
        <w:t>浙江工商大学</w:t>
      </w:r>
      <w:r>
        <w:rPr>
          <w:rFonts w:hint="eastAsia" w:cs="Times New Roman"/>
          <w:b/>
          <w:spacing w:val="-6"/>
          <w:sz w:val="21"/>
          <w:szCs w:val="21"/>
        </w:rPr>
        <w:t>、浙江求是招标代理有限公司</w:t>
      </w:r>
    </w:p>
    <w:p w14:paraId="3B08E2C2">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现授权委托：</w:t>
      </w:r>
      <w:r>
        <w:rPr>
          <w:rFonts w:cs="Times New Roman"/>
          <w:spacing w:val="-6"/>
          <w:sz w:val="21"/>
          <w:szCs w:val="21"/>
          <w:u w:val="single"/>
        </w:rPr>
        <w:t xml:space="preserve">            </w:t>
      </w:r>
      <w:r>
        <w:rPr>
          <w:rFonts w:hint="eastAsia" w:cs="Times New Roman"/>
          <w:spacing w:val="-6"/>
          <w:sz w:val="21"/>
          <w:szCs w:val="21"/>
        </w:rPr>
        <w:t>（授权代表姓名）（身份证号码：</w:t>
      </w:r>
      <w:r>
        <w:rPr>
          <w:rFonts w:cs="Times New Roman"/>
          <w:spacing w:val="-6"/>
          <w:sz w:val="21"/>
          <w:szCs w:val="21"/>
          <w:u w:val="single"/>
        </w:rPr>
        <w:t xml:space="preserve">            </w:t>
      </w:r>
      <w:r>
        <w:rPr>
          <w:rFonts w:hint="eastAsia" w:cs="Times New Roman"/>
          <w:spacing w:val="-6"/>
          <w:sz w:val="21"/>
          <w:szCs w:val="21"/>
        </w:rPr>
        <w:t>，手机：</w:t>
      </w:r>
      <w:r>
        <w:rPr>
          <w:rFonts w:cs="Times New Roman"/>
          <w:spacing w:val="-6"/>
          <w:sz w:val="21"/>
          <w:szCs w:val="21"/>
          <w:u w:val="single"/>
        </w:rPr>
        <w:t xml:space="preserve">            </w:t>
      </w:r>
      <w:r>
        <w:rPr>
          <w:rFonts w:hint="eastAsia" w:cs="Times New Roman"/>
          <w:spacing w:val="-6"/>
          <w:sz w:val="21"/>
          <w:szCs w:val="21"/>
        </w:rPr>
        <w:t>）以我方的名义参加</w:t>
      </w:r>
      <w:r>
        <w:rPr>
          <w:rFonts w:hint="eastAsia" w:cs="Times New Roman"/>
          <w:bCs/>
          <w:spacing w:val="-6"/>
          <w:sz w:val="21"/>
          <w:szCs w:val="21"/>
          <w:lang w:eastAsia="zh-CN"/>
        </w:rPr>
        <w:t>浙江工商大学副高级以上专业技术职务（职称）人员纸质档案数字化工作</w:t>
      </w:r>
      <w:r>
        <w:rPr>
          <w:rFonts w:hint="eastAsia" w:cs="Times New Roman"/>
          <w:bCs/>
          <w:spacing w:val="-6"/>
          <w:sz w:val="21"/>
          <w:szCs w:val="21"/>
        </w:rPr>
        <w:t>项目（项目编号：</w:t>
      </w:r>
      <w:r>
        <w:rPr>
          <w:rFonts w:hint="eastAsia" w:cs="Times New Roman"/>
          <w:bCs/>
          <w:spacing w:val="-6"/>
          <w:sz w:val="21"/>
          <w:szCs w:val="21"/>
          <w:lang w:eastAsia="zh-CN"/>
        </w:rPr>
        <w:t>QSZB-Z(F)-C24153(CS)</w:t>
      </w:r>
      <w:r>
        <w:rPr>
          <w:rFonts w:hint="eastAsia" w:cs="Times New Roman"/>
          <w:bCs/>
          <w:spacing w:val="-6"/>
          <w:sz w:val="21"/>
          <w:szCs w:val="21"/>
        </w:rPr>
        <w:t>）</w:t>
      </w:r>
      <w:r>
        <w:rPr>
          <w:rFonts w:hint="eastAsia" w:cs="Times New Roman"/>
          <w:spacing w:val="-6"/>
          <w:sz w:val="21"/>
          <w:szCs w:val="21"/>
        </w:rPr>
        <w:t>的采购活动，并代表我方全权办理针对上述项目的响应、评审、签约等具体事务和签署相关文件。</w:t>
      </w:r>
    </w:p>
    <w:p w14:paraId="0660BE65">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我方对被授权人的签名负全部责任。</w:t>
      </w:r>
    </w:p>
    <w:p w14:paraId="7DA1B878">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在撤销授权的书面通知以前，本授权书一直有效。被授权人在授权书有效期内签署的所有文件不因授权的撤销而失效。</w:t>
      </w:r>
    </w:p>
    <w:p w14:paraId="35DFCE8F">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被授权人无转委托权，特此告知。</w:t>
      </w:r>
    </w:p>
    <w:p w14:paraId="3BEC7593">
      <w:pPr>
        <w:adjustRightInd w:val="0"/>
        <w:snapToGrid w:val="0"/>
        <w:spacing w:line="288" w:lineRule="auto"/>
        <w:ind w:firstLine="368" w:firstLineChars="186"/>
        <w:rPr>
          <w:rFonts w:cs="Times New Roman"/>
          <w:spacing w:val="-6"/>
          <w:sz w:val="21"/>
          <w:szCs w:val="21"/>
          <w:u w:val="single"/>
        </w:rPr>
      </w:pPr>
      <w:r>
        <w:rPr>
          <w:rFonts w:hint="eastAsia" w:cs="Times New Roman"/>
          <w:spacing w:val="-6"/>
          <w:sz w:val="21"/>
          <w:szCs w:val="21"/>
          <w:u w:val="single"/>
        </w:rPr>
        <w:t>▲提供授权代表社保缴纳证明（</w:t>
      </w:r>
      <w:r>
        <w:rPr>
          <w:rFonts w:hint="eastAsia" w:cs="Times New Roman"/>
          <w:spacing w:val="-6"/>
          <w:sz w:val="21"/>
          <w:szCs w:val="21"/>
          <w:u w:val="single"/>
          <w:lang w:eastAsia="zh-CN"/>
        </w:rPr>
        <w:t>2023年12月</w:t>
      </w:r>
      <w:r>
        <w:rPr>
          <w:rFonts w:hint="eastAsia" w:cs="Times New Roman"/>
          <w:spacing w:val="-6"/>
          <w:sz w:val="21"/>
          <w:szCs w:val="21"/>
          <w:u w:val="single"/>
        </w:rPr>
        <w:t>（含）以后任意一月）。</w:t>
      </w:r>
    </w:p>
    <w:p w14:paraId="6D77F8B9">
      <w:pPr>
        <w:adjustRightInd w:val="0"/>
        <w:snapToGrid w:val="0"/>
        <w:spacing w:line="288" w:lineRule="auto"/>
        <w:rPr>
          <w:rFonts w:cs="Times New Roman"/>
          <w:spacing w:val="-6"/>
          <w:sz w:val="21"/>
          <w:szCs w:val="21"/>
        </w:rPr>
      </w:pPr>
    </w:p>
    <w:p w14:paraId="177E5F4B">
      <w:pPr>
        <w:adjustRightInd w:val="0"/>
        <w:snapToGrid w:val="0"/>
        <w:spacing w:line="288" w:lineRule="auto"/>
        <w:rPr>
          <w:rFonts w:cs="Times New Roman"/>
          <w:b/>
          <w:bCs/>
          <w:spacing w:val="-6"/>
          <w:sz w:val="21"/>
          <w:szCs w:val="21"/>
        </w:rPr>
      </w:pPr>
      <w:r>
        <w:rPr>
          <w:rFonts w:hint="eastAsia" w:cs="Times New Roman"/>
          <w:b/>
          <w:bCs/>
          <w:spacing w:val="-6"/>
          <w:sz w:val="21"/>
          <w:szCs w:val="21"/>
        </w:rPr>
        <w:t>供应商名称（</w:t>
      </w:r>
      <w:r>
        <w:rPr>
          <w:rFonts w:cs="Times New Roman"/>
          <w:b/>
          <w:bCs/>
          <w:spacing w:val="-6"/>
          <w:sz w:val="21"/>
          <w:szCs w:val="21"/>
        </w:rPr>
        <w:t>电子签名/公章</w:t>
      </w:r>
      <w:r>
        <w:rPr>
          <w:rFonts w:hint="eastAsia" w:cs="Times New Roman"/>
          <w:b/>
          <w:bCs/>
          <w:spacing w:val="-6"/>
          <w:sz w:val="21"/>
          <w:szCs w:val="21"/>
        </w:rPr>
        <w:t>）：</w:t>
      </w:r>
    </w:p>
    <w:p w14:paraId="1A3E03DB">
      <w:pPr>
        <w:adjustRightInd w:val="0"/>
        <w:snapToGrid w:val="0"/>
        <w:spacing w:line="288" w:lineRule="auto"/>
        <w:rPr>
          <w:rFonts w:cs="Times New Roman"/>
          <w:b/>
          <w:bCs/>
          <w:spacing w:val="-6"/>
          <w:sz w:val="21"/>
          <w:szCs w:val="21"/>
        </w:rPr>
      </w:pPr>
      <w:r>
        <w:rPr>
          <w:rFonts w:hint="eastAsia" w:cs="Times New Roman"/>
          <w:b/>
          <w:bCs/>
          <w:spacing w:val="-6"/>
          <w:sz w:val="21"/>
          <w:szCs w:val="21"/>
        </w:rPr>
        <w:t>日期：     年   月   日</w:t>
      </w:r>
    </w:p>
    <w:p w14:paraId="5625B716">
      <w:pPr>
        <w:adjustRightInd w:val="0"/>
        <w:snapToGrid w:val="0"/>
        <w:spacing w:line="288" w:lineRule="auto"/>
        <w:rPr>
          <w:rFonts w:cs="Times New Roman"/>
          <w:sz w:val="21"/>
          <w:szCs w:val="21"/>
        </w:rPr>
      </w:pPr>
    </w:p>
    <w:p w14:paraId="20BD0026">
      <w:pPr>
        <w:adjustRightInd w:val="0"/>
        <w:snapToGrid w:val="0"/>
        <w:spacing w:line="288" w:lineRule="auto"/>
        <w:rPr>
          <w:rFonts w:cs="Times New Roman"/>
          <w:sz w:val="21"/>
          <w:szCs w:val="21"/>
        </w:rPr>
      </w:pPr>
      <w:r>
        <w:rPr>
          <w:rFonts w:hint="eastAsia" w:cs="Times New Roman"/>
          <w:sz w:val="21"/>
          <w:szCs w:val="21"/>
        </w:rPr>
        <w:t>注：</w:t>
      </w:r>
    </w:p>
    <w:p w14:paraId="5DB20EDD">
      <w:pPr>
        <w:adjustRightInd w:val="0"/>
        <w:snapToGrid w:val="0"/>
        <w:spacing w:line="288" w:lineRule="auto"/>
        <w:rPr>
          <w:rFonts w:cs="Times New Roman"/>
          <w:sz w:val="21"/>
          <w:szCs w:val="21"/>
        </w:rPr>
      </w:pPr>
      <w:r>
        <w:rPr>
          <w:rFonts w:hint="eastAsia" w:cs="Times New Roman"/>
          <w:sz w:val="21"/>
          <w:szCs w:val="21"/>
        </w:rPr>
        <w:t>1、供应商委派不在本单位缴纳社保的人员作为授权代表的，应当在响应文件中，说明具体原因、授权代表缴纳社保的单位，并附列该授权代表缴纳社保清单。</w:t>
      </w:r>
    </w:p>
    <w:p w14:paraId="06702637">
      <w:pPr>
        <w:adjustRightInd w:val="0"/>
        <w:snapToGrid w:val="0"/>
        <w:spacing w:line="288" w:lineRule="auto"/>
        <w:rPr>
          <w:rFonts w:cs="Times New Roman"/>
          <w:sz w:val="21"/>
          <w:szCs w:val="21"/>
        </w:rPr>
      </w:pPr>
      <w:r>
        <w:rPr>
          <w:rFonts w:hint="eastAsia" w:cs="Times New Roman"/>
          <w:sz w:val="21"/>
          <w:szCs w:val="21"/>
        </w:rPr>
        <w:t>2、供应商是联合体的，联合体各成员均应在“授权委托书”上盖章（电子签名</w:t>
      </w:r>
      <w:r>
        <w:rPr>
          <w:rFonts w:cs="Times New Roman"/>
          <w:sz w:val="21"/>
          <w:szCs w:val="21"/>
        </w:rPr>
        <w:t>/公章）</w:t>
      </w:r>
      <w:r>
        <w:rPr>
          <w:rFonts w:hint="eastAsia" w:cs="Times New Roman"/>
          <w:sz w:val="21"/>
          <w:szCs w:val="21"/>
        </w:rPr>
        <w:t>。</w:t>
      </w:r>
    </w:p>
    <w:p w14:paraId="6BEC14E3">
      <w:pPr>
        <w:adjustRightInd w:val="0"/>
        <w:snapToGrid w:val="0"/>
        <w:spacing w:line="288" w:lineRule="auto"/>
        <w:rPr>
          <w:rFonts w:cs="Times New Roman"/>
          <w:sz w:val="21"/>
          <w:szCs w:val="21"/>
        </w:rPr>
      </w:pPr>
    </w:p>
    <w:p w14:paraId="5FD8DB92">
      <w:pPr>
        <w:adjustRightInd w:val="0"/>
        <w:snapToGrid w:val="0"/>
        <w:spacing w:line="288" w:lineRule="auto"/>
        <w:rPr>
          <w:rFonts w:cs="Times New Roman"/>
          <w:sz w:val="21"/>
          <w:szCs w:val="21"/>
        </w:rPr>
      </w:pPr>
    </w:p>
    <w:p w14:paraId="255C1DA1">
      <w:pPr>
        <w:adjustRightInd w:val="0"/>
        <w:snapToGrid w:val="0"/>
        <w:spacing w:line="288" w:lineRule="auto"/>
        <w:jc w:val="center"/>
        <w:outlineLvl w:val="2"/>
        <w:rPr>
          <w:rFonts w:cs="Times New Roman"/>
          <w:b/>
          <w:bCs/>
          <w:spacing w:val="-6"/>
          <w:sz w:val="21"/>
          <w:szCs w:val="21"/>
        </w:rPr>
      </w:pPr>
      <w:r>
        <w:rPr>
          <w:rFonts w:hint="eastAsia" w:cs="Times New Roman"/>
          <w:b/>
          <w:bCs/>
          <w:sz w:val="21"/>
          <w:szCs w:val="21"/>
        </w:rPr>
        <w:t>（2）法定代表人（单位负责人、自然人本人）</w:t>
      </w:r>
      <w:r>
        <w:rPr>
          <w:rFonts w:hint="eastAsia" w:cs="Times New Roman"/>
          <w:b/>
          <w:bCs/>
          <w:spacing w:val="-6"/>
          <w:sz w:val="21"/>
          <w:szCs w:val="21"/>
        </w:rPr>
        <w:t>身份证明</w:t>
      </w:r>
    </w:p>
    <w:p w14:paraId="7E3CD623">
      <w:pPr>
        <w:adjustRightInd w:val="0"/>
        <w:snapToGrid w:val="0"/>
        <w:spacing w:line="288" w:lineRule="auto"/>
        <w:ind w:firstLine="495" w:firstLineChars="236"/>
        <w:jc w:val="center"/>
        <w:rPr>
          <w:rFonts w:cs="Times New Roman"/>
          <w:sz w:val="21"/>
          <w:szCs w:val="21"/>
        </w:rPr>
      </w:pPr>
      <w:r>
        <w:rPr>
          <w:rFonts w:hint="eastAsia" w:cs="Times New Roman"/>
          <w:sz w:val="21"/>
          <w:szCs w:val="21"/>
        </w:rPr>
        <w:t>（适用于：法定代表人（单位负责人、自然人本人）</w:t>
      </w:r>
      <w:r>
        <w:rPr>
          <w:rFonts w:hint="eastAsia" w:cs="Times New Roman"/>
          <w:spacing w:val="-6"/>
          <w:sz w:val="21"/>
          <w:szCs w:val="21"/>
        </w:rPr>
        <w:t>代表供应商参加采购活动</w:t>
      </w:r>
      <w:r>
        <w:rPr>
          <w:rFonts w:hint="eastAsia" w:cs="Times New Roman"/>
          <w:sz w:val="21"/>
          <w:szCs w:val="21"/>
        </w:rPr>
        <w:t>）</w:t>
      </w:r>
    </w:p>
    <w:p w14:paraId="4BBC9AC2">
      <w:pPr>
        <w:adjustRightInd w:val="0"/>
        <w:snapToGrid w:val="0"/>
        <w:spacing w:line="288" w:lineRule="auto"/>
        <w:jc w:val="left"/>
        <w:rPr>
          <w:rFonts w:cs="Times New Roman"/>
          <w:sz w:val="21"/>
          <w:szCs w:val="21"/>
        </w:rPr>
      </w:pPr>
      <w:r>
        <w:rPr>
          <w:rFonts w:hint="eastAsia"/>
          <w:bCs/>
          <w:sz w:val="21"/>
          <w:szCs w:val="21"/>
        </w:rPr>
        <w:t>身份证件复印件</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14:paraId="371B8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9" w:hRule="atLeast"/>
        </w:trPr>
        <w:tc>
          <w:tcPr>
            <w:tcW w:w="4951" w:type="dxa"/>
          </w:tcPr>
          <w:p w14:paraId="6EC5E32E">
            <w:pPr>
              <w:adjustRightInd w:val="0"/>
              <w:snapToGrid w:val="0"/>
              <w:spacing w:line="288" w:lineRule="auto"/>
              <w:rPr>
                <w:bCs/>
                <w:sz w:val="21"/>
                <w:szCs w:val="21"/>
              </w:rPr>
            </w:pPr>
            <w:r>
              <w:rPr>
                <w:rFonts w:hint="eastAsia"/>
                <w:bCs/>
                <w:sz w:val="21"/>
                <w:szCs w:val="21"/>
              </w:rPr>
              <w:t>正面：</w:t>
            </w:r>
          </w:p>
        </w:tc>
        <w:tc>
          <w:tcPr>
            <w:tcW w:w="4951" w:type="dxa"/>
          </w:tcPr>
          <w:p w14:paraId="01BD7BD3">
            <w:pPr>
              <w:adjustRightInd w:val="0"/>
              <w:snapToGrid w:val="0"/>
              <w:spacing w:line="288" w:lineRule="auto"/>
              <w:rPr>
                <w:bCs/>
                <w:sz w:val="21"/>
                <w:szCs w:val="21"/>
              </w:rPr>
            </w:pPr>
            <w:r>
              <w:rPr>
                <w:rFonts w:hint="eastAsia"/>
                <w:bCs/>
                <w:sz w:val="21"/>
                <w:szCs w:val="21"/>
              </w:rPr>
              <w:t>反面：</w:t>
            </w:r>
          </w:p>
        </w:tc>
      </w:tr>
    </w:tbl>
    <w:p w14:paraId="45758D22">
      <w:pPr>
        <w:adjustRightInd w:val="0"/>
        <w:snapToGrid w:val="0"/>
        <w:spacing w:line="288" w:lineRule="auto"/>
        <w:rPr>
          <w:rFonts w:cs="Times New Roman"/>
          <w:sz w:val="21"/>
          <w:szCs w:val="21"/>
        </w:rPr>
      </w:pPr>
    </w:p>
    <w:p w14:paraId="1BA8466B">
      <w:pPr>
        <w:widowControl/>
        <w:adjustRightInd w:val="0"/>
        <w:snapToGrid w:val="0"/>
        <w:spacing w:line="288" w:lineRule="auto"/>
        <w:jc w:val="left"/>
        <w:rPr>
          <w:rFonts w:cs="Times New Roman"/>
          <w:sz w:val="21"/>
          <w:szCs w:val="21"/>
        </w:rPr>
      </w:pPr>
      <w:r>
        <w:rPr>
          <w:rFonts w:cs="Times New Roman"/>
          <w:sz w:val="21"/>
          <w:szCs w:val="21"/>
        </w:rPr>
        <w:br w:type="page"/>
      </w:r>
    </w:p>
    <w:p w14:paraId="64011864">
      <w:pPr>
        <w:adjustRightInd w:val="0"/>
        <w:snapToGrid w:val="0"/>
        <w:spacing w:line="288" w:lineRule="auto"/>
        <w:jc w:val="left"/>
        <w:outlineLvl w:val="2"/>
        <w:rPr>
          <w:rFonts w:cs="Times New Roman"/>
          <w:b/>
          <w:bCs/>
          <w:sz w:val="21"/>
          <w:szCs w:val="21"/>
        </w:rPr>
      </w:pPr>
      <w:r>
        <w:rPr>
          <w:rFonts w:hint="eastAsia" w:cs="Times New Roman"/>
          <w:b/>
          <w:bCs/>
          <w:sz w:val="21"/>
          <w:szCs w:val="21"/>
        </w:rPr>
        <w:t>附：授权代表社保缴纳证明（</w:t>
      </w:r>
      <w:r>
        <w:rPr>
          <w:rFonts w:hint="eastAsia" w:cs="Times New Roman"/>
          <w:b/>
          <w:bCs/>
          <w:sz w:val="21"/>
          <w:szCs w:val="21"/>
          <w:lang w:eastAsia="zh-CN"/>
        </w:rPr>
        <w:t>2023年12月</w:t>
      </w:r>
      <w:r>
        <w:rPr>
          <w:rFonts w:hint="eastAsia" w:cs="Times New Roman"/>
          <w:b/>
          <w:bCs/>
          <w:sz w:val="21"/>
          <w:szCs w:val="21"/>
        </w:rPr>
        <w:t>（含）以后任意一月）</w:t>
      </w:r>
    </w:p>
    <w:p w14:paraId="30193A1E">
      <w:pPr>
        <w:adjustRightInd w:val="0"/>
        <w:snapToGrid w:val="0"/>
        <w:spacing w:line="288" w:lineRule="auto"/>
        <w:rPr>
          <w:sz w:val="21"/>
          <w:szCs w:val="21"/>
        </w:rPr>
      </w:pPr>
      <w:r>
        <w:rPr>
          <w:rFonts w:hint="eastAsia"/>
          <w:sz w:val="21"/>
          <w:szCs w:val="21"/>
        </w:rPr>
        <w:br w:type="page"/>
      </w:r>
    </w:p>
    <w:p w14:paraId="59FBAE04">
      <w:pPr>
        <w:adjustRightInd w:val="0"/>
        <w:snapToGrid w:val="0"/>
        <w:spacing w:line="288" w:lineRule="auto"/>
        <w:jc w:val="center"/>
        <w:outlineLvl w:val="2"/>
        <w:rPr>
          <w:b/>
          <w:bCs/>
          <w:sz w:val="21"/>
          <w:szCs w:val="21"/>
        </w:rPr>
      </w:pPr>
      <w:r>
        <w:rPr>
          <w:rFonts w:hint="eastAsia"/>
          <w:b/>
          <w:bCs/>
          <w:sz w:val="21"/>
          <w:szCs w:val="21"/>
        </w:rPr>
        <w:t>（</w:t>
      </w:r>
      <w:r>
        <w:rPr>
          <w:b/>
          <w:bCs/>
          <w:sz w:val="21"/>
          <w:szCs w:val="21"/>
        </w:rPr>
        <w:t>3</w:t>
      </w:r>
      <w:r>
        <w:rPr>
          <w:rFonts w:hint="eastAsia"/>
          <w:b/>
          <w:bCs/>
          <w:sz w:val="21"/>
          <w:szCs w:val="21"/>
        </w:rPr>
        <w:t>）供应商同类合同一览表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268"/>
        <w:gridCol w:w="1282"/>
        <w:gridCol w:w="1432"/>
        <w:gridCol w:w="1256"/>
        <w:gridCol w:w="899"/>
        <w:gridCol w:w="995"/>
        <w:gridCol w:w="1718"/>
      </w:tblGrid>
      <w:tr w14:paraId="71244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14:paraId="24EBA32D">
            <w:pPr>
              <w:adjustRightInd w:val="0"/>
              <w:snapToGrid w:val="0"/>
              <w:spacing w:line="288" w:lineRule="auto"/>
              <w:jc w:val="center"/>
              <w:rPr>
                <w:b/>
                <w:bCs/>
                <w:kern w:val="0"/>
                <w:sz w:val="21"/>
                <w:szCs w:val="21"/>
              </w:rPr>
            </w:pPr>
            <w:r>
              <w:rPr>
                <w:rFonts w:hint="eastAsia"/>
                <w:b/>
                <w:bCs/>
                <w:kern w:val="0"/>
                <w:sz w:val="21"/>
                <w:szCs w:val="21"/>
              </w:rPr>
              <w:t>序号</w:t>
            </w:r>
          </w:p>
        </w:tc>
        <w:tc>
          <w:tcPr>
            <w:tcW w:w="1268" w:type="dxa"/>
            <w:vAlign w:val="center"/>
          </w:tcPr>
          <w:p w14:paraId="0A42B09E">
            <w:pPr>
              <w:adjustRightInd w:val="0"/>
              <w:snapToGrid w:val="0"/>
              <w:spacing w:line="288" w:lineRule="auto"/>
              <w:jc w:val="center"/>
              <w:rPr>
                <w:b/>
                <w:bCs/>
                <w:kern w:val="0"/>
                <w:sz w:val="21"/>
                <w:szCs w:val="21"/>
              </w:rPr>
            </w:pPr>
            <w:r>
              <w:rPr>
                <w:rFonts w:hint="eastAsia"/>
                <w:b/>
                <w:bCs/>
                <w:kern w:val="0"/>
                <w:sz w:val="21"/>
                <w:szCs w:val="21"/>
              </w:rPr>
              <w:t>采购人</w:t>
            </w:r>
          </w:p>
        </w:tc>
        <w:tc>
          <w:tcPr>
            <w:tcW w:w="1282" w:type="dxa"/>
            <w:vAlign w:val="center"/>
          </w:tcPr>
          <w:p w14:paraId="3525D9BB">
            <w:pPr>
              <w:adjustRightInd w:val="0"/>
              <w:snapToGrid w:val="0"/>
              <w:spacing w:line="288" w:lineRule="auto"/>
              <w:jc w:val="center"/>
              <w:rPr>
                <w:b/>
                <w:bCs/>
                <w:kern w:val="0"/>
                <w:sz w:val="21"/>
                <w:szCs w:val="21"/>
              </w:rPr>
            </w:pPr>
            <w:r>
              <w:rPr>
                <w:rFonts w:hint="eastAsia"/>
                <w:b/>
                <w:bCs/>
                <w:kern w:val="0"/>
                <w:sz w:val="21"/>
                <w:szCs w:val="21"/>
              </w:rPr>
              <w:t>项目名称</w:t>
            </w:r>
          </w:p>
        </w:tc>
        <w:tc>
          <w:tcPr>
            <w:tcW w:w="1432" w:type="dxa"/>
            <w:vAlign w:val="center"/>
          </w:tcPr>
          <w:p w14:paraId="69FCE272">
            <w:pPr>
              <w:adjustRightInd w:val="0"/>
              <w:snapToGrid w:val="0"/>
              <w:spacing w:line="288" w:lineRule="auto"/>
              <w:jc w:val="center"/>
              <w:rPr>
                <w:b/>
                <w:bCs/>
                <w:kern w:val="0"/>
                <w:sz w:val="21"/>
                <w:szCs w:val="21"/>
              </w:rPr>
            </w:pPr>
            <w:r>
              <w:rPr>
                <w:rFonts w:hint="eastAsia"/>
                <w:b/>
                <w:bCs/>
                <w:kern w:val="0"/>
                <w:sz w:val="21"/>
                <w:szCs w:val="21"/>
              </w:rPr>
              <w:t>数量</w:t>
            </w:r>
          </w:p>
        </w:tc>
        <w:tc>
          <w:tcPr>
            <w:tcW w:w="1256" w:type="dxa"/>
            <w:vAlign w:val="center"/>
          </w:tcPr>
          <w:p w14:paraId="616A0E03">
            <w:pPr>
              <w:adjustRightInd w:val="0"/>
              <w:snapToGrid w:val="0"/>
              <w:spacing w:line="288" w:lineRule="auto"/>
              <w:jc w:val="center"/>
              <w:rPr>
                <w:b/>
                <w:bCs/>
                <w:kern w:val="0"/>
                <w:sz w:val="21"/>
                <w:szCs w:val="21"/>
              </w:rPr>
            </w:pPr>
            <w:r>
              <w:rPr>
                <w:rFonts w:hint="eastAsia"/>
                <w:b/>
                <w:bCs/>
                <w:kern w:val="0"/>
                <w:sz w:val="21"/>
                <w:szCs w:val="21"/>
              </w:rPr>
              <w:t>合同金额</w:t>
            </w:r>
          </w:p>
          <w:p w14:paraId="01C50444">
            <w:pPr>
              <w:adjustRightInd w:val="0"/>
              <w:snapToGrid w:val="0"/>
              <w:spacing w:line="288" w:lineRule="auto"/>
              <w:jc w:val="center"/>
              <w:rPr>
                <w:b/>
                <w:bCs/>
                <w:kern w:val="0"/>
                <w:sz w:val="21"/>
                <w:szCs w:val="21"/>
              </w:rPr>
            </w:pPr>
            <w:r>
              <w:rPr>
                <w:rFonts w:hint="eastAsia"/>
                <w:b/>
                <w:bCs/>
                <w:kern w:val="0"/>
                <w:sz w:val="21"/>
                <w:szCs w:val="21"/>
              </w:rPr>
              <w:t>（万元）</w:t>
            </w:r>
          </w:p>
        </w:tc>
        <w:tc>
          <w:tcPr>
            <w:tcW w:w="899" w:type="dxa"/>
            <w:vAlign w:val="center"/>
          </w:tcPr>
          <w:p w14:paraId="45256408">
            <w:pPr>
              <w:adjustRightInd w:val="0"/>
              <w:snapToGrid w:val="0"/>
              <w:spacing w:line="288" w:lineRule="auto"/>
              <w:jc w:val="center"/>
              <w:rPr>
                <w:b/>
                <w:bCs/>
                <w:kern w:val="0"/>
                <w:sz w:val="21"/>
                <w:szCs w:val="21"/>
              </w:rPr>
            </w:pPr>
            <w:r>
              <w:rPr>
                <w:rFonts w:hint="eastAsia"/>
                <w:b/>
                <w:bCs/>
                <w:kern w:val="0"/>
                <w:sz w:val="21"/>
                <w:szCs w:val="21"/>
              </w:rPr>
              <w:t>附件页码</w:t>
            </w:r>
          </w:p>
        </w:tc>
        <w:tc>
          <w:tcPr>
            <w:tcW w:w="995" w:type="dxa"/>
            <w:vAlign w:val="center"/>
          </w:tcPr>
          <w:p w14:paraId="207B781D">
            <w:pPr>
              <w:adjustRightInd w:val="0"/>
              <w:snapToGrid w:val="0"/>
              <w:spacing w:line="288" w:lineRule="auto"/>
              <w:jc w:val="center"/>
              <w:rPr>
                <w:b/>
                <w:bCs/>
                <w:kern w:val="0"/>
                <w:sz w:val="21"/>
                <w:szCs w:val="21"/>
              </w:rPr>
            </w:pPr>
            <w:r>
              <w:rPr>
                <w:rFonts w:hint="eastAsia"/>
                <w:b/>
                <w:bCs/>
                <w:kern w:val="0"/>
                <w:sz w:val="21"/>
                <w:szCs w:val="21"/>
              </w:rPr>
              <w:t>合同签订时间</w:t>
            </w:r>
          </w:p>
        </w:tc>
        <w:tc>
          <w:tcPr>
            <w:tcW w:w="1718" w:type="dxa"/>
            <w:vAlign w:val="center"/>
          </w:tcPr>
          <w:p w14:paraId="62D0A21E">
            <w:pPr>
              <w:adjustRightInd w:val="0"/>
              <w:snapToGrid w:val="0"/>
              <w:spacing w:line="288" w:lineRule="auto"/>
              <w:jc w:val="center"/>
              <w:rPr>
                <w:b/>
                <w:bCs/>
                <w:kern w:val="0"/>
                <w:sz w:val="21"/>
                <w:szCs w:val="21"/>
              </w:rPr>
            </w:pPr>
            <w:r>
              <w:rPr>
                <w:rFonts w:hint="eastAsia"/>
                <w:b/>
                <w:bCs/>
                <w:kern w:val="0"/>
                <w:sz w:val="21"/>
                <w:szCs w:val="21"/>
              </w:rPr>
              <w:t>采购人联系人</w:t>
            </w:r>
          </w:p>
          <w:p w14:paraId="07ABD999">
            <w:pPr>
              <w:adjustRightInd w:val="0"/>
              <w:snapToGrid w:val="0"/>
              <w:spacing w:line="288" w:lineRule="auto"/>
              <w:jc w:val="center"/>
              <w:rPr>
                <w:b/>
                <w:bCs/>
                <w:kern w:val="0"/>
                <w:sz w:val="21"/>
                <w:szCs w:val="21"/>
              </w:rPr>
            </w:pPr>
            <w:r>
              <w:rPr>
                <w:rFonts w:hint="eastAsia"/>
                <w:b/>
                <w:bCs/>
                <w:kern w:val="0"/>
                <w:sz w:val="21"/>
                <w:szCs w:val="21"/>
              </w:rPr>
              <w:t>联系方式</w:t>
            </w:r>
          </w:p>
        </w:tc>
      </w:tr>
      <w:tr w14:paraId="4E8AD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14:paraId="7EAFAD52">
            <w:pPr>
              <w:adjustRightInd w:val="0"/>
              <w:snapToGrid w:val="0"/>
              <w:spacing w:line="288" w:lineRule="auto"/>
              <w:jc w:val="center"/>
              <w:rPr>
                <w:kern w:val="0"/>
                <w:sz w:val="21"/>
                <w:szCs w:val="21"/>
              </w:rPr>
            </w:pPr>
          </w:p>
        </w:tc>
        <w:tc>
          <w:tcPr>
            <w:tcW w:w="1268" w:type="dxa"/>
            <w:vAlign w:val="center"/>
          </w:tcPr>
          <w:p w14:paraId="18D9DDB2">
            <w:pPr>
              <w:adjustRightInd w:val="0"/>
              <w:snapToGrid w:val="0"/>
              <w:spacing w:line="288" w:lineRule="auto"/>
              <w:jc w:val="center"/>
              <w:rPr>
                <w:kern w:val="0"/>
                <w:sz w:val="21"/>
                <w:szCs w:val="21"/>
              </w:rPr>
            </w:pPr>
          </w:p>
        </w:tc>
        <w:tc>
          <w:tcPr>
            <w:tcW w:w="1282" w:type="dxa"/>
            <w:vAlign w:val="center"/>
          </w:tcPr>
          <w:p w14:paraId="4B82AE5C">
            <w:pPr>
              <w:adjustRightInd w:val="0"/>
              <w:snapToGrid w:val="0"/>
              <w:spacing w:line="288" w:lineRule="auto"/>
              <w:jc w:val="center"/>
              <w:rPr>
                <w:kern w:val="0"/>
                <w:sz w:val="21"/>
                <w:szCs w:val="21"/>
              </w:rPr>
            </w:pPr>
          </w:p>
        </w:tc>
        <w:tc>
          <w:tcPr>
            <w:tcW w:w="1432" w:type="dxa"/>
            <w:vAlign w:val="center"/>
          </w:tcPr>
          <w:p w14:paraId="6515ABC2">
            <w:pPr>
              <w:adjustRightInd w:val="0"/>
              <w:snapToGrid w:val="0"/>
              <w:spacing w:line="288" w:lineRule="auto"/>
              <w:jc w:val="center"/>
              <w:rPr>
                <w:kern w:val="0"/>
                <w:sz w:val="21"/>
                <w:szCs w:val="21"/>
              </w:rPr>
            </w:pPr>
          </w:p>
        </w:tc>
        <w:tc>
          <w:tcPr>
            <w:tcW w:w="1256" w:type="dxa"/>
            <w:vAlign w:val="center"/>
          </w:tcPr>
          <w:p w14:paraId="6A02D692">
            <w:pPr>
              <w:adjustRightInd w:val="0"/>
              <w:snapToGrid w:val="0"/>
              <w:spacing w:line="288" w:lineRule="auto"/>
              <w:jc w:val="center"/>
              <w:rPr>
                <w:kern w:val="0"/>
                <w:sz w:val="21"/>
                <w:szCs w:val="21"/>
              </w:rPr>
            </w:pPr>
          </w:p>
        </w:tc>
        <w:tc>
          <w:tcPr>
            <w:tcW w:w="899" w:type="dxa"/>
            <w:vAlign w:val="center"/>
          </w:tcPr>
          <w:p w14:paraId="0FE7AB79">
            <w:pPr>
              <w:adjustRightInd w:val="0"/>
              <w:snapToGrid w:val="0"/>
              <w:spacing w:line="288" w:lineRule="auto"/>
              <w:jc w:val="center"/>
              <w:rPr>
                <w:kern w:val="0"/>
                <w:sz w:val="21"/>
                <w:szCs w:val="21"/>
              </w:rPr>
            </w:pPr>
          </w:p>
        </w:tc>
        <w:tc>
          <w:tcPr>
            <w:tcW w:w="995" w:type="dxa"/>
            <w:vAlign w:val="center"/>
          </w:tcPr>
          <w:p w14:paraId="5114815A">
            <w:pPr>
              <w:adjustRightInd w:val="0"/>
              <w:snapToGrid w:val="0"/>
              <w:spacing w:line="288" w:lineRule="auto"/>
              <w:jc w:val="center"/>
              <w:rPr>
                <w:kern w:val="0"/>
                <w:sz w:val="21"/>
                <w:szCs w:val="21"/>
              </w:rPr>
            </w:pPr>
          </w:p>
        </w:tc>
        <w:tc>
          <w:tcPr>
            <w:tcW w:w="1718" w:type="dxa"/>
            <w:vAlign w:val="center"/>
          </w:tcPr>
          <w:p w14:paraId="5E85F4B4">
            <w:pPr>
              <w:adjustRightInd w:val="0"/>
              <w:snapToGrid w:val="0"/>
              <w:spacing w:line="288" w:lineRule="auto"/>
              <w:jc w:val="center"/>
              <w:rPr>
                <w:kern w:val="0"/>
                <w:sz w:val="21"/>
                <w:szCs w:val="21"/>
              </w:rPr>
            </w:pPr>
          </w:p>
        </w:tc>
      </w:tr>
      <w:tr w14:paraId="78DA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14:paraId="0DD1F8A0">
            <w:pPr>
              <w:adjustRightInd w:val="0"/>
              <w:snapToGrid w:val="0"/>
              <w:spacing w:line="288" w:lineRule="auto"/>
              <w:jc w:val="center"/>
              <w:rPr>
                <w:kern w:val="0"/>
                <w:sz w:val="21"/>
                <w:szCs w:val="21"/>
              </w:rPr>
            </w:pPr>
          </w:p>
        </w:tc>
        <w:tc>
          <w:tcPr>
            <w:tcW w:w="1268" w:type="dxa"/>
            <w:vAlign w:val="center"/>
          </w:tcPr>
          <w:p w14:paraId="49FCA0A7">
            <w:pPr>
              <w:adjustRightInd w:val="0"/>
              <w:snapToGrid w:val="0"/>
              <w:spacing w:line="288" w:lineRule="auto"/>
              <w:jc w:val="center"/>
              <w:rPr>
                <w:kern w:val="0"/>
                <w:sz w:val="21"/>
                <w:szCs w:val="21"/>
              </w:rPr>
            </w:pPr>
          </w:p>
        </w:tc>
        <w:tc>
          <w:tcPr>
            <w:tcW w:w="1282" w:type="dxa"/>
            <w:vAlign w:val="center"/>
          </w:tcPr>
          <w:p w14:paraId="2148F5A6">
            <w:pPr>
              <w:adjustRightInd w:val="0"/>
              <w:snapToGrid w:val="0"/>
              <w:spacing w:line="288" w:lineRule="auto"/>
              <w:jc w:val="center"/>
              <w:rPr>
                <w:kern w:val="0"/>
                <w:sz w:val="21"/>
                <w:szCs w:val="21"/>
              </w:rPr>
            </w:pPr>
          </w:p>
        </w:tc>
        <w:tc>
          <w:tcPr>
            <w:tcW w:w="1432" w:type="dxa"/>
            <w:vAlign w:val="center"/>
          </w:tcPr>
          <w:p w14:paraId="54C6DA44">
            <w:pPr>
              <w:adjustRightInd w:val="0"/>
              <w:snapToGrid w:val="0"/>
              <w:spacing w:line="288" w:lineRule="auto"/>
              <w:jc w:val="center"/>
              <w:rPr>
                <w:kern w:val="0"/>
                <w:sz w:val="21"/>
                <w:szCs w:val="21"/>
              </w:rPr>
            </w:pPr>
          </w:p>
        </w:tc>
        <w:tc>
          <w:tcPr>
            <w:tcW w:w="1256" w:type="dxa"/>
            <w:vAlign w:val="center"/>
          </w:tcPr>
          <w:p w14:paraId="6E8A09E0">
            <w:pPr>
              <w:adjustRightInd w:val="0"/>
              <w:snapToGrid w:val="0"/>
              <w:spacing w:line="288" w:lineRule="auto"/>
              <w:jc w:val="center"/>
              <w:rPr>
                <w:kern w:val="0"/>
                <w:sz w:val="21"/>
                <w:szCs w:val="21"/>
              </w:rPr>
            </w:pPr>
          </w:p>
        </w:tc>
        <w:tc>
          <w:tcPr>
            <w:tcW w:w="899" w:type="dxa"/>
            <w:vAlign w:val="center"/>
          </w:tcPr>
          <w:p w14:paraId="02B361AC">
            <w:pPr>
              <w:adjustRightInd w:val="0"/>
              <w:snapToGrid w:val="0"/>
              <w:spacing w:line="288" w:lineRule="auto"/>
              <w:jc w:val="center"/>
              <w:rPr>
                <w:kern w:val="0"/>
                <w:sz w:val="21"/>
                <w:szCs w:val="21"/>
              </w:rPr>
            </w:pPr>
          </w:p>
        </w:tc>
        <w:tc>
          <w:tcPr>
            <w:tcW w:w="995" w:type="dxa"/>
            <w:vAlign w:val="center"/>
          </w:tcPr>
          <w:p w14:paraId="67ED61C3">
            <w:pPr>
              <w:adjustRightInd w:val="0"/>
              <w:snapToGrid w:val="0"/>
              <w:spacing w:line="288" w:lineRule="auto"/>
              <w:jc w:val="center"/>
              <w:rPr>
                <w:kern w:val="0"/>
                <w:sz w:val="21"/>
                <w:szCs w:val="21"/>
              </w:rPr>
            </w:pPr>
          </w:p>
        </w:tc>
        <w:tc>
          <w:tcPr>
            <w:tcW w:w="1718" w:type="dxa"/>
            <w:vAlign w:val="center"/>
          </w:tcPr>
          <w:p w14:paraId="1BA4FEE6">
            <w:pPr>
              <w:adjustRightInd w:val="0"/>
              <w:snapToGrid w:val="0"/>
              <w:spacing w:line="288" w:lineRule="auto"/>
              <w:jc w:val="center"/>
              <w:rPr>
                <w:kern w:val="0"/>
                <w:sz w:val="21"/>
                <w:szCs w:val="21"/>
              </w:rPr>
            </w:pPr>
          </w:p>
        </w:tc>
      </w:tr>
      <w:tr w14:paraId="794F9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14:paraId="364DA7E7">
            <w:pPr>
              <w:adjustRightInd w:val="0"/>
              <w:snapToGrid w:val="0"/>
              <w:spacing w:line="288" w:lineRule="auto"/>
              <w:jc w:val="center"/>
              <w:rPr>
                <w:kern w:val="0"/>
                <w:sz w:val="21"/>
                <w:szCs w:val="21"/>
              </w:rPr>
            </w:pPr>
          </w:p>
        </w:tc>
        <w:tc>
          <w:tcPr>
            <w:tcW w:w="1268" w:type="dxa"/>
            <w:vAlign w:val="center"/>
          </w:tcPr>
          <w:p w14:paraId="7B911C13">
            <w:pPr>
              <w:adjustRightInd w:val="0"/>
              <w:snapToGrid w:val="0"/>
              <w:spacing w:line="288" w:lineRule="auto"/>
              <w:jc w:val="center"/>
              <w:rPr>
                <w:kern w:val="0"/>
                <w:sz w:val="21"/>
                <w:szCs w:val="21"/>
              </w:rPr>
            </w:pPr>
          </w:p>
        </w:tc>
        <w:tc>
          <w:tcPr>
            <w:tcW w:w="1282" w:type="dxa"/>
            <w:vAlign w:val="center"/>
          </w:tcPr>
          <w:p w14:paraId="17F4B039">
            <w:pPr>
              <w:adjustRightInd w:val="0"/>
              <w:snapToGrid w:val="0"/>
              <w:spacing w:line="288" w:lineRule="auto"/>
              <w:jc w:val="center"/>
              <w:rPr>
                <w:kern w:val="0"/>
                <w:sz w:val="21"/>
                <w:szCs w:val="21"/>
              </w:rPr>
            </w:pPr>
          </w:p>
        </w:tc>
        <w:tc>
          <w:tcPr>
            <w:tcW w:w="1432" w:type="dxa"/>
            <w:vAlign w:val="center"/>
          </w:tcPr>
          <w:p w14:paraId="79585068">
            <w:pPr>
              <w:adjustRightInd w:val="0"/>
              <w:snapToGrid w:val="0"/>
              <w:spacing w:line="288" w:lineRule="auto"/>
              <w:jc w:val="center"/>
              <w:rPr>
                <w:kern w:val="0"/>
                <w:sz w:val="21"/>
                <w:szCs w:val="21"/>
              </w:rPr>
            </w:pPr>
          </w:p>
        </w:tc>
        <w:tc>
          <w:tcPr>
            <w:tcW w:w="1256" w:type="dxa"/>
            <w:vAlign w:val="center"/>
          </w:tcPr>
          <w:p w14:paraId="269256B4">
            <w:pPr>
              <w:adjustRightInd w:val="0"/>
              <w:snapToGrid w:val="0"/>
              <w:spacing w:line="288" w:lineRule="auto"/>
              <w:jc w:val="center"/>
              <w:rPr>
                <w:kern w:val="0"/>
                <w:sz w:val="21"/>
                <w:szCs w:val="21"/>
              </w:rPr>
            </w:pPr>
          </w:p>
        </w:tc>
        <w:tc>
          <w:tcPr>
            <w:tcW w:w="899" w:type="dxa"/>
            <w:vAlign w:val="center"/>
          </w:tcPr>
          <w:p w14:paraId="65408BA9">
            <w:pPr>
              <w:adjustRightInd w:val="0"/>
              <w:snapToGrid w:val="0"/>
              <w:spacing w:line="288" w:lineRule="auto"/>
              <w:jc w:val="center"/>
              <w:rPr>
                <w:kern w:val="0"/>
                <w:sz w:val="21"/>
                <w:szCs w:val="21"/>
              </w:rPr>
            </w:pPr>
          </w:p>
        </w:tc>
        <w:tc>
          <w:tcPr>
            <w:tcW w:w="995" w:type="dxa"/>
            <w:vAlign w:val="center"/>
          </w:tcPr>
          <w:p w14:paraId="414B9DCA">
            <w:pPr>
              <w:adjustRightInd w:val="0"/>
              <w:snapToGrid w:val="0"/>
              <w:spacing w:line="288" w:lineRule="auto"/>
              <w:jc w:val="center"/>
              <w:rPr>
                <w:kern w:val="0"/>
                <w:sz w:val="21"/>
                <w:szCs w:val="21"/>
              </w:rPr>
            </w:pPr>
          </w:p>
        </w:tc>
        <w:tc>
          <w:tcPr>
            <w:tcW w:w="1718" w:type="dxa"/>
            <w:vAlign w:val="center"/>
          </w:tcPr>
          <w:p w14:paraId="63F34752">
            <w:pPr>
              <w:adjustRightInd w:val="0"/>
              <w:snapToGrid w:val="0"/>
              <w:spacing w:line="288" w:lineRule="auto"/>
              <w:jc w:val="center"/>
              <w:rPr>
                <w:kern w:val="0"/>
                <w:sz w:val="21"/>
                <w:szCs w:val="21"/>
              </w:rPr>
            </w:pPr>
          </w:p>
        </w:tc>
      </w:tr>
      <w:tr w14:paraId="1FB57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14:paraId="507DA3D4">
            <w:pPr>
              <w:adjustRightInd w:val="0"/>
              <w:snapToGrid w:val="0"/>
              <w:spacing w:line="288" w:lineRule="auto"/>
              <w:jc w:val="center"/>
              <w:rPr>
                <w:kern w:val="0"/>
                <w:sz w:val="21"/>
                <w:szCs w:val="21"/>
              </w:rPr>
            </w:pPr>
          </w:p>
        </w:tc>
        <w:tc>
          <w:tcPr>
            <w:tcW w:w="1268" w:type="dxa"/>
            <w:vAlign w:val="center"/>
          </w:tcPr>
          <w:p w14:paraId="34554623">
            <w:pPr>
              <w:adjustRightInd w:val="0"/>
              <w:snapToGrid w:val="0"/>
              <w:spacing w:line="288" w:lineRule="auto"/>
              <w:jc w:val="center"/>
              <w:rPr>
                <w:kern w:val="0"/>
                <w:sz w:val="21"/>
                <w:szCs w:val="21"/>
              </w:rPr>
            </w:pPr>
          </w:p>
        </w:tc>
        <w:tc>
          <w:tcPr>
            <w:tcW w:w="1282" w:type="dxa"/>
            <w:vAlign w:val="center"/>
          </w:tcPr>
          <w:p w14:paraId="1DE1E4C3">
            <w:pPr>
              <w:adjustRightInd w:val="0"/>
              <w:snapToGrid w:val="0"/>
              <w:spacing w:line="288" w:lineRule="auto"/>
              <w:jc w:val="center"/>
              <w:rPr>
                <w:kern w:val="0"/>
                <w:sz w:val="21"/>
                <w:szCs w:val="21"/>
              </w:rPr>
            </w:pPr>
          </w:p>
        </w:tc>
        <w:tc>
          <w:tcPr>
            <w:tcW w:w="1432" w:type="dxa"/>
            <w:vAlign w:val="center"/>
          </w:tcPr>
          <w:p w14:paraId="2792CFF7">
            <w:pPr>
              <w:adjustRightInd w:val="0"/>
              <w:snapToGrid w:val="0"/>
              <w:spacing w:line="288" w:lineRule="auto"/>
              <w:jc w:val="center"/>
              <w:rPr>
                <w:kern w:val="0"/>
                <w:sz w:val="21"/>
                <w:szCs w:val="21"/>
              </w:rPr>
            </w:pPr>
          </w:p>
        </w:tc>
        <w:tc>
          <w:tcPr>
            <w:tcW w:w="1256" w:type="dxa"/>
            <w:vAlign w:val="center"/>
          </w:tcPr>
          <w:p w14:paraId="73C3545C">
            <w:pPr>
              <w:adjustRightInd w:val="0"/>
              <w:snapToGrid w:val="0"/>
              <w:spacing w:line="288" w:lineRule="auto"/>
              <w:jc w:val="center"/>
              <w:rPr>
                <w:kern w:val="0"/>
                <w:sz w:val="21"/>
                <w:szCs w:val="21"/>
              </w:rPr>
            </w:pPr>
          </w:p>
        </w:tc>
        <w:tc>
          <w:tcPr>
            <w:tcW w:w="899" w:type="dxa"/>
            <w:vAlign w:val="center"/>
          </w:tcPr>
          <w:p w14:paraId="44C578F0">
            <w:pPr>
              <w:adjustRightInd w:val="0"/>
              <w:snapToGrid w:val="0"/>
              <w:spacing w:line="288" w:lineRule="auto"/>
              <w:jc w:val="center"/>
              <w:rPr>
                <w:kern w:val="0"/>
                <w:sz w:val="21"/>
                <w:szCs w:val="21"/>
              </w:rPr>
            </w:pPr>
          </w:p>
        </w:tc>
        <w:tc>
          <w:tcPr>
            <w:tcW w:w="995" w:type="dxa"/>
            <w:vAlign w:val="center"/>
          </w:tcPr>
          <w:p w14:paraId="05DE3371">
            <w:pPr>
              <w:adjustRightInd w:val="0"/>
              <w:snapToGrid w:val="0"/>
              <w:spacing w:line="288" w:lineRule="auto"/>
              <w:jc w:val="center"/>
              <w:rPr>
                <w:kern w:val="0"/>
                <w:sz w:val="21"/>
                <w:szCs w:val="21"/>
              </w:rPr>
            </w:pPr>
          </w:p>
        </w:tc>
        <w:tc>
          <w:tcPr>
            <w:tcW w:w="1718" w:type="dxa"/>
            <w:vAlign w:val="center"/>
          </w:tcPr>
          <w:p w14:paraId="2F9D2D33">
            <w:pPr>
              <w:adjustRightInd w:val="0"/>
              <w:snapToGrid w:val="0"/>
              <w:spacing w:line="288" w:lineRule="auto"/>
              <w:jc w:val="center"/>
              <w:rPr>
                <w:kern w:val="0"/>
                <w:sz w:val="21"/>
                <w:szCs w:val="21"/>
              </w:rPr>
            </w:pPr>
          </w:p>
        </w:tc>
      </w:tr>
    </w:tbl>
    <w:p w14:paraId="2FD62D32">
      <w:pPr>
        <w:adjustRightInd w:val="0"/>
        <w:snapToGrid w:val="0"/>
        <w:spacing w:line="288" w:lineRule="auto"/>
        <w:rPr>
          <w:sz w:val="21"/>
          <w:szCs w:val="21"/>
        </w:rPr>
      </w:pPr>
    </w:p>
    <w:p w14:paraId="6C041828">
      <w:pPr>
        <w:adjustRightInd w:val="0"/>
        <w:snapToGrid w:val="0"/>
        <w:spacing w:line="288" w:lineRule="auto"/>
        <w:rPr>
          <w:b/>
          <w:bCs/>
          <w:sz w:val="21"/>
          <w:szCs w:val="21"/>
        </w:rPr>
      </w:pPr>
      <w:r>
        <w:rPr>
          <w:rFonts w:hint="eastAsia"/>
          <w:b/>
          <w:bCs/>
          <w:sz w:val="21"/>
          <w:szCs w:val="21"/>
        </w:rPr>
        <w:t>说明：</w:t>
      </w:r>
    </w:p>
    <w:p w14:paraId="104CC15A">
      <w:pPr>
        <w:adjustRightInd w:val="0"/>
        <w:snapToGrid w:val="0"/>
        <w:spacing w:line="288" w:lineRule="auto"/>
        <w:rPr>
          <w:b/>
          <w:bCs/>
          <w:sz w:val="21"/>
          <w:szCs w:val="21"/>
        </w:rPr>
      </w:pPr>
      <w:r>
        <w:rPr>
          <w:rFonts w:hint="eastAsia"/>
          <w:b/>
          <w:bCs/>
          <w:sz w:val="21"/>
          <w:szCs w:val="21"/>
        </w:rPr>
        <w:t>1.供应商须提供上述业绩合同扫描件；</w:t>
      </w:r>
    </w:p>
    <w:p w14:paraId="2B50D0BB">
      <w:pPr>
        <w:adjustRightInd w:val="0"/>
        <w:snapToGrid w:val="0"/>
        <w:spacing w:line="288" w:lineRule="auto"/>
        <w:rPr>
          <w:b/>
          <w:bCs/>
          <w:sz w:val="21"/>
          <w:szCs w:val="21"/>
        </w:rPr>
      </w:pPr>
      <w:r>
        <w:rPr>
          <w:rFonts w:hint="eastAsia"/>
          <w:b/>
          <w:bCs/>
          <w:sz w:val="21"/>
          <w:szCs w:val="21"/>
        </w:rPr>
        <w:t>2.所有合同扫描件应清晰，应能体现合同签订时间、双方签名盖章等内容；</w:t>
      </w:r>
    </w:p>
    <w:p w14:paraId="371E61B2">
      <w:pPr>
        <w:adjustRightInd w:val="0"/>
        <w:snapToGrid w:val="0"/>
        <w:spacing w:line="288" w:lineRule="auto"/>
        <w:rPr>
          <w:b/>
          <w:bCs/>
          <w:sz w:val="21"/>
          <w:szCs w:val="21"/>
        </w:rPr>
      </w:pPr>
      <w:r>
        <w:rPr>
          <w:rFonts w:hint="eastAsia"/>
          <w:b/>
          <w:bCs/>
          <w:sz w:val="21"/>
          <w:szCs w:val="21"/>
        </w:rPr>
        <w:t>3.供应商应在不涉及商业秘密的前提下尽可能提供详细的合同扫描件内容。</w:t>
      </w:r>
    </w:p>
    <w:p w14:paraId="3CF086A4">
      <w:pPr>
        <w:adjustRightInd w:val="0"/>
        <w:snapToGrid w:val="0"/>
        <w:spacing w:line="288" w:lineRule="auto"/>
        <w:rPr>
          <w:sz w:val="21"/>
          <w:szCs w:val="21"/>
        </w:rPr>
      </w:pPr>
    </w:p>
    <w:p w14:paraId="20C70DC8">
      <w:pPr>
        <w:adjustRightInd w:val="0"/>
        <w:snapToGrid w:val="0"/>
        <w:spacing w:line="288" w:lineRule="auto"/>
        <w:rPr>
          <w:sz w:val="21"/>
          <w:szCs w:val="21"/>
        </w:rPr>
      </w:pPr>
    </w:p>
    <w:p w14:paraId="2EC52291">
      <w:pPr>
        <w:adjustRightInd w:val="0"/>
        <w:snapToGrid w:val="0"/>
        <w:spacing w:line="288" w:lineRule="auto"/>
        <w:rPr>
          <w:sz w:val="21"/>
          <w:szCs w:val="21"/>
        </w:rPr>
      </w:pPr>
    </w:p>
    <w:p w14:paraId="143D5CBB">
      <w:pPr>
        <w:adjustRightInd w:val="0"/>
        <w:snapToGrid w:val="0"/>
        <w:spacing w:line="288" w:lineRule="auto"/>
        <w:rPr>
          <w:rFonts w:cs="Times New Roman"/>
          <w:b/>
          <w:bCs/>
          <w:spacing w:val="-6"/>
          <w:sz w:val="21"/>
          <w:szCs w:val="21"/>
        </w:rPr>
      </w:pPr>
      <w:r>
        <w:rPr>
          <w:rFonts w:hint="eastAsia" w:cs="Times New Roman"/>
          <w:b/>
          <w:bCs/>
          <w:spacing w:val="-6"/>
          <w:sz w:val="21"/>
          <w:szCs w:val="21"/>
        </w:rPr>
        <w:t>供应商名称（</w:t>
      </w:r>
      <w:r>
        <w:rPr>
          <w:rFonts w:cs="Times New Roman"/>
          <w:b/>
          <w:bCs/>
          <w:spacing w:val="-6"/>
          <w:sz w:val="21"/>
          <w:szCs w:val="21"/>
        </w:rPr>
        <w:t>电子签名/公章</w:t>
      </w:r>
      <w:r>
        <w:rPr>
          <w:rFonts w:hint="eastAsia" w:cs="Times New Roman"/>
          <w:b/>
          <w:bCs/>
          <w:spacing w:val="-6"/>
          <w:sz w:val="21"/>
          <w:szCs w:val="21"/>
        </w:rPr>
        <w:t>）：</w:t>
      </w:r>
    </w:p>
    <w:p w14:paraId="66B467F9">
      <w:pPr>
        <w:adjustRightInd w:val="0"/>
        <w:snapToGrid w:val="0"/>
        <w:spacing w:line="288" w:lineRule="auto"/>
        <w:rPr>
          <w:rFonts w:cs="Times New Roman"/>
          <w:b/>
          <w:bCs/>
          <w:spacing w:val="-6"/>
          <w:sz w:val="21"/>
          <w:szCs w:val="21"/>
        </w:rPr>
      </w:pPr>
      <w:r>
        <w:rPr>
          <w:rFonts w:hint="eastAsia" w:cs="Times New Roman"/>
          <w:b/>
          <w:bCs/>
          <w:spacing w:val="-6"/>
          <w:sz w:val="21"/>
          <w:szCs w:val="21"/>
        </w:rPr>
        <w:t>日期：     年   月   日</w:t>
      </w:r>
    </w:p>
    <w:p w14:paraId="01FB4A01">
      <w:pPr>
        <w:adjustRightInd w:val="0"/>
        <w:snapToGrid w:val="0"/>
        <w:spacing w:line="288" w:lineRule="auto"/>
        <w:rPr>
          <w:sz w:val="21"/>
          <w:szCs w:val="21"/>
        </w:rPr>
      </w:pPr>
      <w:r>
        <w:rPr>
          <w:rFonts w:hint="eastAsia"/>
          <w:sz w:val="21"/>
          <w:szCs w:val="21"/>
        </w:rPr>
        <w:br w:type="page"/>
      </w:r>
    </w:p>
    <w:p w14:paraId="1B36622C">
      <w:pPr>
        <w:adjustRightInd w:val="0"/>
        <w:snapToGrid w:val="0"/>
        <w:spacing w:line="288" w:lineRule="auto"/>
        <w:jc w:val="center"/>
        <w:outlineLvl w:val="2"/>
        <w:rPr>
          <w:b/>
          <w:bCs/>
          <w:sz w:val="21"/>
          <w:szCs w:val="21"/>
        </w:rPr>
      </w:pPr>
      <w:r>
        <w:rPr>
          <w:rFonts w:hint="eastAsia"/>
          <w:b/>
          <w:bCs/>
          <w:sz w:val="21"/>
          <w:szCs w:val="21"/>
        </w:rPr>
        <w:t>（</w:t>
      </w:r>
      <w:r>
        <w:rPr>
          <w:b/>
          <w:bCs/>
          <w:sz w:val="21"/>
          <w:szCs w:val="21"/>
        </w:rPr>
        <w:t>4</w:t>
      </w:r>
      <w:r>
        <w:rPr>
          <w:rFonts w:hint="eastAsia"/>
          <w:b/>
          <w:bCs/>
          <w:sz w:val="21"/>
          <w:szCs w:val="21"/>
        </w:rPr>
        <w:t>）采购需求偏离表</w:t>
      </w:r>
    </w:p>
    <w:p w14:paraId="0B15191B">
      <w:pPr>
        <w:adjustRightInd w:val="0"/>
        <w:snapToGrid w:val="0"/>
        <w:spacing w:line="288" w:lineRule="auto"/>
        <w:rPr>
          <w:rFonts w:hint="eastAsia" w:eastAsia="宋体"/>
          <w:sz w:val="21"/>
          <w:szCs w:val="21"/>
          <w:lang w:eastAsia="zh-CN"/>
        </w:rPr>
      </w:pPr>
      <w:r>
        <w:rPr>
          <w:rFonts w:hint="eastAsia"/>
          <w:sz w:val="21"/>
          <w:szCs w:val="21"/>
        </w:rPr>
        <w:t>采 购 人：</w:t>
      </w:r>
      <w:r>
        <w:rPr>
          <w:rFonts w:hint="eastAsia"/>
          <w:sz w:val="21"/>
          <w:szCs w:val="21"/>
          <w:lang w:eastAsia="zh-CN"/>
        </w:rPr>
        <w:t>浙江工商大学</w:t>
      </w:r>
    </w:p>
    <w:p w14:paraId="339792CB">
      <w:pPr>
        <w:adjustRightInd w:val="0"/>
        <w:snapToGrid w:val="0"/>
        <w:spacing w:line="288" w:lineRule="auto"/>
        <w:rPr>
          <w:rFonts w:hint="eastAsia" w:eastAsia="宋体"/>
          <w:sz w:val="21"/>
          <w:szCs w:val="21"/>
          <w:lang w:eastAsia="zh-CN"/>
        </w:rPr>
      </w:pPr>
      <w:r>
        <w:rPr>
          <w:rFonts w:hint="eastAsia"/>
          <w:sz w:val="21"/>
          <w:szCs w:val="21"/>
        </w:rPr>
        <w:t>项目名称：</w:t>
      </w:r>
      <w:r>
        <w:rPr>
          <w:rFonts w:hint="eastAsia"/>
          <w:sz w:val="21"/>
          <w:szCs w:val="21"/>
          <w:lang w:eastAsia="zh-CN"/>
        </w:rPr>
        <w:t>浙江工商大学副高级以上专业技术职务（职称）人员纸质档案数字化工作</w:t>
      </w:r>
    </w:p>
    <w:p w14:paraId="0332B311">
      <w:pPr>
        <w:adjustRightInd w:val="0"/>
        <w:snapToGrid w:val="0"/>
        <w:spacing w:line="288" w:lineRule="auto"/>
        <w:rPr>
          <w:rFonts w:hint="eastAsia" w:eastAsia="宋体"/>
          <w:sz w:val="21"/>
          <w:szCs w:val="21"/>
          <w:lang w:eastAsia="zh-CN"/>
        </w:rPr>
      </w:pPr>
      <w:r>
        <w:rPr>
          <w:rFonts w:hint="eastAsia"/>
          <w:sz w:val="21"/>
          <w:szCs w:val="21"/>
        </w:rPr>
        <w:t>项目编号：</w:t>
      </w:r>
      <w:r>
        <w:rPr>
          <w:rFonts w:hint="eastAsia"/>
          <w:sz w:val="21"/>
          <w:szCs w:val="21"/>
          <w:lang w:eastAsia="zh-CN"/>
        </w:rPr>
        <w:t>QSZB-Z(F)-C24153(CS)</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3286"/>
        <w:gridCol w:w="2911"/>
        <w:gridCol w:w="2407"/>
      </w:tblGrid>
      <w:tr w14:paraId="4856A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14:paraId="5769E455">
            <w:pPr>
              <w:adjustRightInd w:val="0"/>
              <w:snapToGrid w:val="0"/>
              <w:spacing w:line="288" w:lineRule="auto"/>
              <w:jc w:val="center"/>
              <w:rPr>
                <w:b/>
                <w:bCs/>
                <w:kern w:val="0"/>
                <w:sz w:val="21"/>
                <w:szCs w:val="21"/>
              </w:rPr>
            </w:pPr>
            <w:bookmarkStart w:id="56" w:name="_Hlk97040421"/>
            <w:r>
              <w:rPr>
                <w:rFonts w:hint="eastAsia"/>
                <w:b/>
                <w:bCs/>
                <w:kern w:val="0"/>
                <w:sz w:val="21"/>
                <w:szCs w:val="21"/>
              </w:rPr>
              <w:t>序号</w:t>
            </w:r>
          </w:p>
        </w:tc>
        <w:tc>
          <w:tcPr>
            <w:tcW w:w="3286" w:type="dxa"/>
            <w:vAlign w:val="center"/>
          </w:tcPr>
          <w:p w14:paraId="4136B015">
            <w:pPr>
              <w:adjustRightInd w:val="0"/>
              <w:snapToGrid w:val="0"/>
              <w:spacing w:line="288" w:lineRule="auto"/>
              <w:jc w:val="center"/>
              <w:rPr>
                <w:b/>
                <w:bCs/>
                <w:kern w:val="0"/>
                <w:sz w:val="21"/>
                <w:szCs w:val="21"/>
              </w:rPr>
            </w:pPr>
            <w:r>
              <w:rPr>
                <w:rFonts w:hint="eastAsia"/>
                <w:b/>
                <w:bCs/>
                <w:kern w:val="0"/>
                <w:sz w:val="21"/>
                <w:szCs w:val="21"/>
              </w:rPr>
              <w:t>磋商文件要求</w:t>
            </w:r>
          </w:p>
        </w:tc>
        <w:tc>
          <w:tcPr>
            <w:tcW w:w="2911" w:type="dxa"/>
            <w:vAlign w:val="center"/>
          </w:tcPr>
          <w:p w14:paraId="5E780C7D">
            <w:pPr>
              <w:adjustRightInd w:val="0"/>
              <w:snapToGrid w:val="0"/>
              <w:spacing w:line="288" w:lineRule="auto"/>
              <w:jc w:val="center"/>
              <w:rPr>
                <w:b/>
                <w:bCs/>
                <w:kern w:val="0"/>
                <w:sz w:val="21"/>
                <w:szCs w:val="21"/>
              </w:rPr>
            </w:pPr>
            <w:r>
              <w:rPr>
                <w:rFonts w:hint="eastAsia"/>
                <w:b/>
                <w:bCs/>
                <w:kern w:val="0"/>
                <w:sz w:val="21"/>
                <w:szCs w:val="21"/>
              </w:rPr>
              <w:t>响应规格</w:t>
            </w:r>
          </w:p>
        </w:tc>
        <w:tc>
          <w:tcPr>
            <w:tcW w:w="2407" w:type="dxa"/>
            <w:vAlign w:val="center"/>
          </w:tcPr>
          <w:p w14:paraId="284D133B">
            <w:pPr>
              <w:adjustRightInd w:val="0"/>
              <w:snapToGrid w:val="0"/>
              <w:spacing w:line="288" w:lineRule="auto"/>
              <w:jc w:val="center"/>
              <w:rPr>
                <w:b/>
                <w:bCs/>
                <w:kern w:val="0"/>
                <w:sz w:val="21"/>
                <w:szCs w:val="21"/>
              </w:rPr>
            </w:pPr>
            <w:r>
              <w:rPr>
                <w:rFonts w:hint="eastAsia"/>
                <w:b/>
                <w:bCs/>
                <w:kern w:val="0"/>
                <w:sz w:val="21"/>
                <w:szCs w:val="21"/>
              </w:rPr>
              <w:t>是否偏离（提供说明）</w:t>
            </w:r>
          </w:p>
        </w:tc>
      </w:tr>
      <w:tr w14:paraId="0658E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8" w:type="dxa"/>
            <w:gridSpan w:val="4"/>
            <w:vAlign w:val="center"/>
          </w:tcPr>
          <w:p w14:paraId="44540A01">
            <w:pPr>
              <w:adjustRightInd w:val="0"/>
              <w:snapToGrid w:val="0"/>
              <w:spacing w:line="288" w:lineRule="auto"/>
              <w:rPr>
                <w:b/>
                <w:bCs/>
                <w:kern w:val="0"/>
                <w:sz w:val="21"/>
                <w:szCs w:val="21"/>
              </w:rPr>
            </w:pPr>
            <w:r>
              <w:rPr>
                <w:rFonts w:hint="eastAsia"/>
                <w:b/>
                <w:bCs/>
                <w:kern w:val="0"/>
                <w:sz w:val="21"/>
                <w:szCs w:val="21"/>
              </w:rPr>
              <w:t>采购资金的支付方式、时间、条件</w:t>
            </w:r>
          </w:p>
        </w:tc>
      </w:tr>
      <w:tr w14:paraId="40FB0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14:paraId="696379E4">
            <w:pPr>
              <w:adjustRightInd w:val="0"/>
              <w:snapToGrid w:val="0"/>
              <w:spacing w:line="288" w:lineRule="auto"/>
              <w:jc w:val="center"/>
              <w:rPr>
                <w:kern w:val="0"/>
                <w:sz w:val="21"/>
                <w:szCs w:val="21"/>
              </w:rPr>
            </w:pPr>
            <w:r>
              <w:rPr>
                <w:rFonts w:hint="eastAsia"/>
                <w:kern w:val="0"/>
                <w:sz w:val="21"/>
                <w:szCs w:val="21"/>
              </w:rPr>
              <w:t>1</w:t>
            </w:r>
          </w:p>
        </w:tc>
        <w:tc>
          <w:tcPr>
            <w:tcW w:w="3286" w:type="dxa"/>
            <w:vAlign w:val="center"/>
          </w:tcPr>
          <w:p w14:paraId="11BE933D">
            <w:pPr>
              <w:adjustRightInd w:val="0"/>
              <w:snapToGrid w:val="0"/>
              <w:spacing w:line="288" w:lineRule="auto"/>
              <w:jc w:val="center"/>
              <w:rPr>
                <w:kern w:val="0"/>
                <w:sz w:val="21"/>
                <w:szCs w:val="21"/>
              </w:rPr>
            </w:pPr>
          </w:p>
        </w:tc>
        <w:tc>
          <w:tcPr>
            <w:tcW w:w="2911" w:type="dxa"/>
            <w:vAlign w:val="center"/>
          </w:tcPr>
          <w:p w14:paraId="7295F43C">
            <w:pPr>
              <w:adjustRightInd w:val="0"/>
              <w:snapToGrid w:val="0"/>
              <w:spacing w:line="288" w:lineRule="auto"/>
              <w:jc w:val="center"/>
              <w:rPr>
                <w:kern w:val="0"/>
                <w:sz w:val="21"/>
                <w:szCs w:val="21"/>
              </w:rPr>
            </w:pPr>
          </w:p>
        </w:tc>
        <w:tc>
          <w:tcPr>
            <w:tcW w:w="2407" w:type="dxa"/>
            <w:vAlign w:val="center"/>
          </w:tcPr>
          <w:p w14:paraId="15C40922">
            <w:pPr>
              <w:adjustRightInd w:val="0"/>
              <w:snapToGrid w:val="0"/>
              <w:spacing w:line="288" w:lineRule="auto"/>
              <w:jc w:val="center"/>
              <w:rPr>
                <w:kern w:val="0"/>
                <w:sz w:val="21"/>
                <w:szCs w:val="21"/>
              </w:rPr>
            </w:pPr>
          </w:p>
        </w:tc>
      </w:tr>
      <w:tr w14:paraId="03F94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14:paraId="503AE2F0">
            <w:pPr>
              <w:adjustRightInd w:val="0"/>
              <w:snapToGrid w:val="0"/>
              <w:spacing w:line="288" w:lineRule="auto"/>
              <w:jc w:val="center"/>
              <w:rPr>
                <w:kern w:val="0"/>
                <w:sz w:val="21"/>
                <w:szCs w:val="21"/>
              </w:rPr>
            </w:pPr>
            <w:r>
              <w:rPr>
                <w:rFonts w:hint="eastAsia"/>
                <w:kern w:val="0"/>
                <w:sz w:val="21"/>
                <w:szCs w:val="21"/>
              </w:rPr>
              <w:t>2</w:t>
            </w:r>
          </w:p>
        </w:tc>
        <w:tc>
          <w:tcPr>
            <w:tcW w:w="3286" w:type="dxa"/>
            <w:vAlign w:val="center"/>
          </w:tcPr>
          <w:p w14:paraId="10C81A84">
            <w:pPr>
              <w:adjustRightInd w:val="0"/>
              <w:snapToGrid w:val="0"/>
              <w:spacing w:line="288" w:lineRule="auto"/>
              <w:jc w:val="center"/>
              <w:rPr>
                <w:kern w:val="0"/>
                <w:sz w:val="21"/>
                <w:szCs w:val="21"/>
              </w:rPr>
            </w:pPr>
          </w:p>
        </w:tc>
        <w:tc>
          <w:tcPr>
            <w:tcW w:w="2911" w:type="dxa"/>
            <w:vAlign w:val="center"/>
          </w:tcPr>
          <w:p w14:paraId="0D0FF925">
            <w:pPr>
              <w:adjustRightInd w:val="0"/>
              <w:snapToGrid w:val="0"/>
              <w:spacing w:line="288" w:lineRule="auto"/>
              <w:jc w:val="center"/>
              <w:rPr>
                <w:kern w:val="0"/>
                <w:sz w:val="21"/>
                <w:szCs w:val="21"/>
              </w:rPr>
            </w:pPr>
          </w:p>
        </w:tc>
        <w:tc>
          <w:tcPr>
            <w:tcW w:w="2407" w:type="dxa"/>
            <w:vAlign w:val="center"/>
          </w:tcPr>
          <w:p w14:paraId="4658A312">
            <w:pPr>
              <w:adjustRightInd w:val="0"/>
              <w:snapToGrid w:val="0"/>
              <w:spacing w:line="288" w:lineRule="auto"/>
              <w:jc w:val="center"/>
              <w:rPr>
                <w:kern w:val="0"/>
                <w:sz w:val="21"/>
                <w:szCs w:val="21"/>
              </w:rPr>
            </w:pPr>
          </w:p>
        </w:tc>
      </w:tr>
      <w:tr w14:paraId="0DAC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14:paraId="442E7DF6">
            <w:pPr>
              <w:adjustRightInd w:val="0"/>
              <w:snapToGrid w:val="0"/>
              <w:spacing w:line="288" w:lineRule="auto"/>
              <w:jc w:val="center"/>
              <w:rPr>
                <w:kern w:val="0"/>
                <w:sz w:val="21"/>
                <w:szCs w:val="21"/>
              </w:rPr>
            </w:pPr>
            <w:r>
              <w:rPr>
                <w:rFonts w:hint="eastAsia"/>
                <w:kern w:val="0"/>
                <w:sz w:val="21"/>
                <w:szCs w:val="21"/>
              </w:rPr>
              <w:t>……</w:t>
            </w:r>
          </w:p>
        </w:tc>
        <w:tc>
          <w:tcPr>
            <w:tcW w:w="3286" w:type="dxa"/>
            <w:vAlign w:val="center"/>
          </w:tcPr>
          <w:p w14:paraId="548769FE">
            <w:pPr>
              <w:adjustRightInd w:val="0"/>
              <w:snapToGrid w:val="0"/>
              <w:spacing w:line="288" w:lineRule="auto"/>
              <w:jc w:val="center"/>
              <w:rPr>
                <w:kern w:val="0"/>
                <w:sz w:val="21"/>
                <w:szCs w:val="21"/>
              </w:rPr>
            </w:pPr>
          </w:p>
        </w:tc>
        <w:tc>
          <w:tcPr>
            <w:tcW w:w="2911" w:type="dxa"/>
            <w:vAlign w:val="center"/>
          </w:tcPr>
          <w:p w14:paraId="42BBAC38">
            <w:pPr>
              <w:adjustRightInd w:val="0"/>
              <w:snapToGrid w:val="0"/>
              <w:spacing w:line="288" w:lineRule="auto"/>
              <w:jc w:val="center"/>
              <w:rPr>
                <w:kern w:val="0"/>
                <w:sz w:val="21"/>
                <w:szCs w:val="21"/>
              </w:rPr>
            </w:pPr>
          </w:p>
        </w:tc>
        <w:tc>
          <w:tcPr>
            <w:tcW w:w="2407" w:type="dxa"/>
            <w:vAlign w:val="center"/>
          </w:tcPr>
          <w:p w14:paraId="5E30CFC5">
            <w:pPr>
              <w:adjustRightInd w:val="0"/>
              <w:snapToGrid w:val="0"/>
              <w:spacing w:line="288" w:lineRule="auto"/>
              <w:jc w:val="center"/>
              <w:rPr>
                <w:kern w:val="0"/>
                <w:sz w:val="21"/>
                <w:szCs w:val="21"/>
              </w:rPr>
            </w:pPr>
          </w:p>
        </w:tc>
      </w:tr>
      <w:tr w14:paraId="28ED4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8" w:type="dxa"/>
            <w:gridSpan w:val="4"/>
            <w:vAlign w:val="center"/>
          </w:tcPr>
          <w:p w14:paraId="08E2807E">
            <w:pPr>
              <w:adjustRightInd w:val="0"/>
              <w:snapToGrid w:val="0"/>
              <w:spacing w:line="288" w:lineRule="auto"/>
              <w:rPr>
                <w:kern w:val="0"/>
                <w:sz w:val="21"/>
                <w:szCs w:val="21"/>
              </w:rPr>
            </w:pPr>
            <w:r>
              <w:rPr>
                <w:rFonts w:hint="eastAsia"/>
                <w:b/>
                <w:bCs/>
                <w:kern w:val="0"/>
                <w:sz w:val="21"/>
                <w:szCs w:val="21"/>
                <w:lang w:eastAsia="zh-CN"/>
              </w:rPr>
              <w:t>项目概况</w:t>
            </w:r>
          </w:p>
        </w:tc>
      </w:tr>
      <w:tr w14:paraId="6A853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14:paraId="096EA0C6">
            <w:pPr>
              <w:adjustRightInd w:val="0"/>
              <w:snapToGrid w:val="0"/>
              <w:spacing w:line="288" w:lineRule="auto"/>
              <w:jc w:val="center"/>
              <w:rPr>
                <w:kern w:val="0"/>
                <w:sz w:val="21"/>
                <w:szCs w:val="21"/>
              </w:rPr>
            </w:pPr>
            <w:r>
              <w:rPr>
                <w:rFonts w:hint="eastAsia"/>
                <w:kern w:val="0"/>
                <w:sz w:val="21"/>
                <w:szCs w:val="21"/>
              </w:rPr>
              <w:t>1</w:t>
            </w:r>
          </w:p>
        </w:tc>
        <w:tc>
          <w:tcPr>
            <w:tcW w:w="3286" w:type="dxa"/>
            <w:vAlign w:val="center"/>
          </w:tcPr>
          <w:p w14:paraId="582FD021">
            <w:pPr>
              <w:adjustRightInd w:val="0"/>
              <w:snapToGrid w:val="0"/>
              <w:spacing w:line="288" w:lineRule="auto"/>
              <w:jc w:val="center"/>
              <w:rPr>
                <w:kern w:val="0"/>
                <w:sz w:val="21"/>
                <w:szCs w:val="21"/>
              </w:rPr>
            </w:pPr>
          </w:p>
        </w:tc>
        <w:tc>
          <w:tcPr>
            <w:tcW w:w="2911" w:type="dxa"/>
            <w:vAlign w:val="center"/>
          </w:tcPr>
          <w:p w14:paraId="3BE3C1D4">
            <w:pPr>
              <w:adjustRightInd w:val="0"/>
              <w:snapToGrid w:val="0"/>
              <w:spacing w:line="288" w:lineRule="auto"/>
              <w:jc w:val="center"/>
              <w:rPr>
                <w:kern w:val="0"/>
                <w:sz w:val="21"/>
                <w:szCs w:val="21"/>
              </w:rPr>
            </w:pPr>
          </w:p>
        </w:tc>
        <w:tc>
          <w:tcPr>
            <w:tcW w:w="2407" w:type="dxa"/>
            <w:vAlign w:val="center"/>
          </w:tcPr>
          <w:p w14:paraId="266FB037">
            <w:pPr>
              <w:adjustRightInd w:val="0"/>
              <w:snapToGrid w:val="0"/>
              <w:spacing w:line="288" w:lineRule="auto"/>
              <w:jc w:val="center"/>
              <w:rPr>
                <w:kern w:val="0"/>
                <w:sz w:val="21"/>
                <w:szCs w:val="21"/>
              </w:rPr>
            </w:pPr>
          </w:p>
        </w:tc>
      </w:tr>
      <w:tr w14:paraId="5B698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024" w:type="dxa"/>
            <w:vAlign w:val="center"/>
          </w:tcPr>
          <w:p w14:paraId="682F3031">
            <w:pPr>
              <w:adjustRightInd w:val="0"/>
              <w:snapToGrid w:val="0"/>
              <w:spacing w:line="288" w:lineRule="auto"/>
              <w:jc w:val="center"/>
              <w:rPr>
                <w:kern w:val="0"/>
                <w:sz w:val="21"/>
                <w:szCs w:val="21"/>
              </w:rPr>
            </w:pPr>
            <w:r>
              <w:rPr>
                <w:rFonts w:hint="eastAsia"/>
                <w:kern w:val="0"/>
                <w:sz w:val="21"/>
                <w:szCs w:val="21"/>
              </w:rPr>
              <w:t>2</w:t>
            </w:r>
          </w:p>
        </w:tc>
        <w:tc>
          <w:tcPr>
            <w:tcW w:w="3286" w:type="dxa"/>
            <w:vAlign w:val="center"/>
          </w:tcPr>
          <w:p w14:paraId="4EFEE78B">
            <w:pPr>
              <w:adjustRightInd w:val="0"/>
              <w:snapToGrid w:val="0"/>
              <w:spacing w:line="288" w:lineRule="auto"/>
              <w:jc w:val="center"/>
              <w:rPr>
                <w:kern w:val="0"/>
                <w:sz w:val="21"/>
                <w:szCs w:val="21"/>
              </w:rPr>
            </w:pPr>
          </w:p>
        </w:tc>
        <w:tc>
          <w:tcPr>
            <w:tcW w:w="2911" w:type="dxa"/>
            <w:vAlign w:val="center"/>
          </w:tcPr>
          <w:p w14:paraId="01139C6D">
            <w:pPr>
              <w:adjustRightInd w:val="0"/>
              <w:snapToGrid w:val="0"/>
              <w:spacing w:line="288" w:lineRule="auto"/>
              <w:jc w:val="center"/>
              <w:rPr>
                <w:kern w:val="0"/>
                <w:sz w:val="21"/>
                <w:szCs w:val="21"/>
              </w:rPr>
            </w:pPr>
          </w:p>
        </w:tc>
        <w:tc>
          <w:tcPr>
            <w:tcW w:w="2407" w:type="dxa"/>
            <w:vAlign w:val="center"/>
          </w:tcPr>
          <w:p w14:paraId="5F77F430">
            <w:pPr>
              <w:adjustRightInd w:val="0"/>
              <w:snapToGrid w:val="0"/>
              <w:spacing w:line="288" w:lineRule="auto"/>
              <w:jc w:val="center"/>
              <w:rPr>
                <w:kern w:val="0"/>
                <w:sz w:val="21"/>
                <w:szCs w:val="21"/>
              </w:rPr>
            </w:pPr>
          </w:p>
        </w:tc>
      </w:tr>
      <w:tr w14:paraId="6D188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14:paraId="3DB36946">
            <w:pPr>
              <w:adjustRightInd w:val="0"/>
              <w:snapToGrid w:val="0"/>
              <w:spacing w:line="288" w:lineRule="auto"/>
              <w:jc w:val="center"/>
              <w:rPr>
                <w:kern w:val="0"/>
                <w:sz w:val="21"/>
                <w:szCs w:val="21"/>
              </w:rPr>
            </w:pPr>
            <w:r>
              <w:rPr>
                <w:rFonts w:hint="eastAsia"/>
                <w:kern w:val="0"/>
                <w:sz w:val="21"/>
                <w:szCs w:val="21"/>
              </w:rPr>
              <w:t>……</w:t>
            </w:r>
          </w:p>
        </w:tc>
        <w:tc>
          <w:tcPr>
            <w:tcW w:w="3286" w:type="dxa"/>
            <w:vAlign w:val="center"/>
          </w:tcPr>
          <w:p w14:paraId="00036C68">
            <w:pPr>
              <w:adjustRightInd w:val="0"/>
              <w:snapToGrid w:val="0"/>
              <w:spacing w:line="288" w:lineRule="auto"/>
              <w:jc w:val="center"/>
              <w:rPr>
                <w:kern w:val="0"/>
                <w:sz w:val="21"/>
                <w:szCs w:val="21"/>
              </w:rPr>
            </w:pPr>
          </w:p>
        </w:tc>
        <w:tc>
          <w:tcPr>
            <w:tcW w:w="2911" w:type="dxa"/>
            <w:vAlign w:val="center"/>
          </w:tcPr>
          <w:p w14:paraId="3A106336">
            <w:pPr>
              <w:adjustRightInd w:val="0"/>
              <w:snapToGrid w:val="0"/>
              <w:spacing w:line="288" w:lineRule="auto"/>
              <w:jc w:val="center"/>
              <w:rPr>
                <w:kern w:val="0"/>
                <w:sz w:val="21"/>
                <w:szCs w:val="21"/>
              </w:rPr>
            </w:pPr>
          </w:p>
        </w:tc>
        <w:tc>
          <w:tcPr>
            <w:tcW w:w="2407" w:type="dxa"/>
            <w:vAlign w:val="center"/>
          </w:tcPr>
          <w:p w14:paraId="55A74469">
            <w:pPr>
              <w:adjustRightInd w:val="0"/>
              <w:snapToGrid w:val="0"/>
              <w:spacing w:line="288" w:lineRule="auto"/>
              <w:jc w:val="center"/>
              <w:rPr>
                <w:kern w:val="0"/>
                <w:sz w:val="21"/>
                <w:szCs w:val="21"/>
              </w:rPr>
            </w:pPr>
          </w:p>
        </w:tc>
      </w:tr>
      <w:tr w14:paraId="50BE4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8" w:type="dxa"/>
            <w:gridSpan w:val="4"/>
            <w:vAlign w:val="center"/>
          </w:tcPr>
          <w:p w14:paraId="08589D06">
            <w:pPr>
              <w:adjustRightInd w:val="0"/>
              <w:snapToGrid w:val="0"/>
              <w:spacing w:line="288" w:lineRule="auto"/>
              <w:rPr>
                <w:kern w:val="0"/>
                <w:sz w:val="21"/>
                <w:szCs w:val="21"/>
              </w:rPr>
            </w:pPr>
            <w:r>
              <w:rPr>
                <w:rFonts w:hint="eastAsia"/>
                <w:b/>
                <w:bCs/>
                <w:kern w:val="0"/>
                <w:sz w:val="21"/>
                <w:szCs w:val="21"/>
                <w:lang w:eastAsia="zh-CN"/>
              </w:rPr>
              <w:t>项目需求及</w:t>
            </w:r>
            <w:r>
              <w:rPr>
                <w:rFonts w:hint="eastAsia"/>
                <w:b/>
                <w:bCs/>
                <w:kern w:val="0"/>
                <w:sz w:val="21"/>
                <w:szCs w:val="21"/>
                <w:lang w:val="en-US" w:eastAsia="zh-CN"/>
              </w:rPr>
              <w:t>服务</w:t>
            </w:r>
            <w:r>
              <w:rPr>
                <w:rFonts w:hint="eastAsia"/>
                <w:b/>
                <w:bCs/>
                <w:kern w:val="0"/>
                <w:sz w:val="21"/>
                <w:szCs w:val="21"/>
                <w:lang w:eastAsia="zh-CN"/>
              </w:rPr>
              <w:t>要求</w:t>
            </w:r>
          </w:p>
        </w:tc>
      </w:tr>
      <w:tr w14:paraId="53C42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14:paraId="6DCC5B94">
            <w:pPr>
              <w:adjustRightInd w:val="0"/>
              <w:snapToGrid w:val="0"/>
              <w:spacing w:line="288" w:lineRule="auto"/>
              <w:jc w:val="center"/>
              <w:rPr>
                <w:kern w:val="0"/>
                <w:sz w:val="21"/>
                <w:szCs w:val="21"/>
              </w:rPr>
            </w:pPr>
            <w:r>
              <w:rPr>
                <w:rFonts w:hint="eastAsia"/>
                <w:kern w:val="0"/>
                <w:sz w:val="21"/>
                <w:szCs w:val="21"/>
              </w:rPr>
              <w:t>1</w:t>
            </w:r>
          </w:p>
        </w:tc>
        <w:tc>
          <w:tcPr>
            <w:tcW w:w="3286" w:type="dxa"/>
            <w:vAlign w:val="center"/>
          </w:tcPr>
          <w:p w14:paraId="0A6F55BA">
            <w:pPr>
              <w:adjustRightInd w:val="0"/>
              <w:snapToGrid w:val="0"/>
              <w:spacing w:line="288" w:lineRule="auto"/>
              <w:jc w:val="center"/>
              <w:rPr>
                <w:kern w:val="0"/>
                <w:sz w:val="21"/>
                <w:szCs w:val="21"/>
              </w:rPr>
            </w:pPr>
          </w:p>
        </w:tc>
        <w:tc>
          <w:tcPr>
            <w:tcW w:w="2911" w:type="dxa"/>
            <w:vAlign w:val="center"/>
          </w:tcPr>
          <w:p w14:paraId="7ABAB6FB">
            <w:pPr>
              <w:adjustRightInd w:val="0"/>
              <w:snapToGrid w:val="0"/>
              <w:spacing w:line="288" w:lineRule="auto"/>
              <w:jc w:val="center"/>
              <w:rPr>
                <w:kern w:val="0"/>
                <w:sz w:val="21"/>
                <w:szCs w:val="21"/>
              </w:rPr>
            </w:pPr>
          </w:p>
        </w:tc>
        <w:tc>
          <w:tcPr>
            <w:tcW w:w="2407" w:type="dxa"/>
            <w:vAlign w:val="center"/>
          </w:tcPr>
          <w:p w14:paraId="5E3B2DD0">
            <w:pPr>
              <w:adjustRightInd w:val="0"/>
              <w:snapToGrid w:val="0"/>
              <w:spacing w:line="288" w:lineRule="auto"/>
              <w:jc w:val="center"/>
              <w:rPr>
                <w:kern w:val="0"/>
                <w:sz w:val="21"/>
                <w:szCs w:val="21"/>
              </w:rPr>
            </w:pPr>
          </w:p>
        </w:tc>
      </w:tr>
      <w:tr w14:paraId="7A1A0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14:paraId="3E62DF08">
            <w:pPr>
              <w:adjustRightInd w:val="0"/>
              <w:snapToGrid w:val="0"/>
              <w:spacing w:line="288" w:lineRule="auto"/>
              <w:jc w:val="center"/>
              <w:rPr>
                <w:kern w:val="0"/>
                <w:sz w:val="21"/>
                <w:szCs w:val="21"/>
              </w:rPr>
            </w:pPr>
            <w:r>
              <w:rPr>
                <w:rFonts w:hint="eastAsia"/>
                <w:kern w:val="0"/>
                <w:sz w:val="21"/>
                <w:szCs w:val="21"/>
              </w:rPr>
              <w:t>2</w:t>
            </w:r>
          </w:p>
        </w:tc>
        <w:tc>
          <w:tcPr>
            <w:tcW w:w="3286" w:type="dxa"/>
            <w:vAlign w:val="center"/>
          </w:tcPr>
          <w:p w14:paraId="00D39434">
            <w:pPr>
              <w:adjustRightInd w:val="0"/>
              <w:snapToGrid w:val="0"/>
              <w:spacing w:line="288" w:lineRule="auto"/>
              <w:jc w:val="center"/>
              <w:rPr>
                <w:kern w:val="0"/>
                <w:sz w:val="21"/>
                <w:szCs w:val="21"/>
              </w:rPr>
            </w:pPr>
          </w:p>
        </w:tc>
        <w:tc>
          <w:tcPr>
            <w:tcW w:w="2911" w:type="dxa"/>
            <w:vAlign w:val="center"/>
          </w:tcPr>
          <w:p w14:paraId="2894A1B5">
            <w:pPr>
              <w:adjustRightInd w:val="0"/>
              <w:snapToGrid w:val="0"/>
              <w:spacing w:line="288" w:lineRule="auto"/>
              <w:jc w:val="center"/>
              <w:rPr>
                <w:kern w:val="0"/>
                <w:sz w:val="21"/>
                <w:szCs w:val="21"/>
              </w:rPr>
            </w:pPr>
          </w:p>
        </w:tc>
        <w:tc>
          <w:tcPr>
            <w:tcW w:w="2407" w:type="dxa"/>
            <w:vAlign w:val="center"/>
          </w:tcPr>
          <w:p w14:paraId="58D1AB24">
            <w:pPr>
              <w:adjustRightInd w:val="0"/>
              <w:snapToGrid w:val="0"/>
              <w:spacing w:line="288" w:lineRule="auto"/>
              <w:jc w:val="center"/>
              <w:rPr>
                <w:kern w:val="0"/>
                <w:sz w:val="21"/>
                <w:szCs w:val="21"/>
              </w:rPr>
            </w:pPr>
          </w:p>
        </w:tc>
      </w:tr>
      <w:tr w14:paraId="269DC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14:paraId="2A641BC4">
            <w:pPr>
              <w:adjustRightInd w:val="0"/>
              <w:snapToGrid w:val="0"/>
              <w:spacing w:line="288" w:lineRule="auto"/>
              <w:jc w:val="center"/>
              <w:rPr>
                <w:kern w:val="0"/>
                <w:sz w:val="21"/>
                <w:szCs w:val="21"/>
              </w:rPr>
            </w:pPr>
            <w:r>
              <w:rPr>
                <w:rFonts w:hint="eastAsia"/>
                <w:kern w:val="0"/>
                <w:sz w:val="21"/>
                <w:szCs w:val="21"/>
              </w:rPr>
              <w:t>……</w:t>
            </w:r>
          </w:p>
        </w:tc>
        <w:tc>
          <w:tcPr>
            <w:tcW w:w="3286" w:type="dxa"/>
            <w:vAlign w:val="center"/>
          </w:tcPr>
          <w:p w14:paraId="129A66CD">
            <w:pPr>
              <w:adjustRightInd w:val="0"/>
              <w:snapToGrid w:val="0"/>
              <w:spacing w:line="288" w:lineRule="auto"/>
              <w:jc w:val="center"/>
              <w:rPr>
                <w:kern w:val="0"/>
                <w:sz w:val="21"/>
                <w:szCs w:val="21"/>
              </w:rPr>
            </w:pPr>
          </w:p>
        </w:tc>
        <w:tc>
          <w:tcPr>
            <w:tcW w:w="2911" w:type="dxa"/>
            <w:vAlign w:val="center"/>
          </w:tcPr>
          <w:p w14:paraId="58B73AE1">
            <w:pPr>
              <w:adjustRightInd w:val="0"/>
              <w:snapToGrid w:val="0"/>
              <w:spacing w:line="288" w:lineRule="auto"/>
              <w:jc w:val="center"/>
              <w:rPr>
                <w:kern w:val="0"/>
                <w:sz w:val="21"/>
                <w:szCs w:val="21"/>
              </w:rPr>
            </w:pPr>
          </w:p>
        </w:tc>
        <w:tc>
          <w:tcPr>
            <w:tcW w:w="2407" w:type="dxa"/>
            <w:vAlign w:val="center"/>
          </w:tcPr>
          <w:p w14:paraId="56533923">
            <w:pPr>
              <w:adjustRightInd w:val="0"/>
              <w:snapToGrid w:val="0"/>
              <w:spacing w:line="288" w:lineRule="auto"/>
              <w:jc w:val="center"/>
              <w:rPr>
                <w:kern w:val="0"/>
                <w:sz w:val="21"/>
                <w:szCs w:val="21"/>
              </w:rPr>
            </w:pPr>
          </w:p>
        </w:tc>
      </w:tr>
      <w:bookmarkEnd w:id="56"/>
    </w:tbl>
    <w:p w14:paraId="24E77813">
      <w:pPr>
        <w:adjustRightInd w:val="0"/>
        <w:snapToGrid w:val="0"/>
        <w:spacing w:line="288" w:lineRule="auto"/>
        <w:rPr>
          <w:sz w:val="21"/>
          <w:szCs w:val="21"/>
        </w:rPr>
      </w:pPr>
    </w:p>
    <w:p w14:paraId="27F22D28">
      <w:pPr>
        <w:adjustRightInd w:val="0"/>
        <w:snapToGrid w:val="0"/>
        <w:spacing w:line="288" w:lineRule="auto"/>
        <w:rPr>
          <w:b/>
          <w:bCs/>
          <w:sz w:val="21"/>
          <w:szCs w:val="21"/>
        </w:rPr>
      </w:pPr>
      <w:r>
        <w:rPr>
          <w:rFonts w:hint="eastAsia"/>
          <w:b/>
          <w:bCs/>
          <w:sz w:val="21"/>
          <w:szCs w:val="21"/>
        </w:rPr>
        <w:t>说明：</w:t>
      </w:r>
    </w:p>
    <w:p w14:paraId="7A277AB9">
      <w:pPr>
        <w:adjustRightInd w:val="0"/>
        <w:snapToGrid w:val="0"/>
        <w:spacing w:line="288" w:lineRule="auto"/>
        <w:rPr>
          <w:b/>
          <w:bCs/>
          <w:sz w:val="21"/>
          <w:szCs w:val="21"/>
        </w:rPr>
      </w:pPr>
      <w:r>
        <w:rPr>
          <w:rFonts w:hint="eastAsia"/>
          <w:b/>
          <w:bCs/>
          <w:sz w:val="21"/>
          <w:szCs w:val="21"/>
        </w:rPr>
        <w:t>1.逐项按照磋商文件要求填写响应规格；</w:t>
      </w:r>
    </w:p>
    <w:p w14:paraId="61B68282">
      <w:pPr>
        <w:adjustRightInd w:val="0"/>
        <w:snapToGrid w:val="0"/>
        <w:spacing w:line="288" w:lineRule="auto"/>
        <w:rPr>
          <w:b/>
          <w:bCs/>
          <w:sz w:val="21"/>
          <w:szCs w:val="21"/>
        </w:rPr>
      </w:pPr>
      <w:r>
        <w:rPr>
          <w:rFonts w:hint="eastAsia"/>
          <w:b/>
          <w:bCs/>
          <w:sz w:val="21"/>
          <w:szCs w:val="21"/>
        </w:rPr>
        <w:t>2.偏离说明是指对磋商文件要求存在不同之处的解释说明。偏离系指：正偏离（高于采购需求）、负偏离（低于采购需求）、无偏离（满足采购需求）；</w:t>
      </w:r>
    </w:p>
    <w:p w14:paraId="23C24021">
      <w:pPr>
        <w:adjustRightInd w:val="0"/>
        <w:snapToGrid w:val="0"/>
        <w:spacing w:line="288" w:lineRule="auto"/>
        <w:rPr>
          <w:b/>
          <w:bCs/>
          <w:sz w:val="21"/>
          <w:szCs w:val="21"/>
        </w:rPr>
      </w:pPr>
      <w:r>
        <w:rPr>
          <w:rFonts w:hint="eastAsia"/>
          <w:b/>
          <w:bCs/>
          <w:sz w:val="21"/>
          <w:szCs w:val="21"/>
        </w:rPr>
        <w:t>3.如不填写或未如实填写，自行承担磋商响应风险。</w:t>
      </w:r>
    </w:p>
    <w:p w14:paraId="3DD71D3E">
      <w:pPr>
        <w:adjustRightInd w:val="0"/>
        <w:snapToGrid w:val="0"/>
        <w:spacing w:line="288" w:lineRule="auto"/>
        <w:rPr>
          <w:sz w:val="21"/>
          <w:szCs w:val="21"/>
        </w:rPr>
      </w:pPr>
    </w:p>
    <w:p w14:paraId="72E9366C">
      <w:pPr>
        <w:adjustRightInd w:val="0"/>
        <w:snapToGrid w:val="0"/>
        <w:spacing w:line="288" w:lineRule="auto"/>
        <w:rPr>
          <w:sz w:val="21"/>
          <w:szCs w:val="21"/>
        </w:rPr>
      </w:pPr>
    </w:p>
    <w:p w14:paraId="4B168F27">
      <w:pPr>
        <w:adjustRightInd w:val="0"/>
        <w:snapToGrid w:val="0"/>
        <w:spacing w:line="288" w:lineRule="auto"/>
        <w:rPr>
          <w:sz w:val="21"/>
          <w:szCs w:val="21"/>
        </w:rPr>
      </w:pPr>
    </w:p>
    <w:p w14:paraId="051740E6">
      <w:pPr>
        <w:adjustRightInd w:val="0"/>
        <w:snapToGrid w:val="0"/>
        <w:spacing w:line="288" w:lineRule="auto"/>
        <w:rPr>
          <w:rFonts w:cs="Times New Roman"/>
          <w:b/>
          <w:bCs/>
          <w:spacing w:val="-6"/>
          <w:sz w:val="21"/>
          <w:szCs w:val="21"/>
        </w:rPr>
      </w:pPr>
      <w:r>
        <w:rPr>
          <w:rFonts w:hint="eastAsia" w:cs="Times New Roman"/>
          <w:b/>
          <w:bCs/>
          <w:spacing w:val="-6"/>
          <w:sz w:val="21"/>
          <w:szCs w:val="21"/>
        </w:rPr>
        <w:t>供应商名称（</w:t>
      </w:r>
      <w:r>
        <w:rPr>
          <w:rFonts w:cs="Times New Roman"/>
          <w:b/>
          <w:bCs/>
          <w:spacing w:val="-6"/>
          <w:sz w:val="21"/>
          <w:szCs w:val="21"/>
        </w:rPr>
        <w:t>电子签名/公章</w:t>
      </w:r>
      <w:r>
        <w:rPr>
          <w:rFonts w:hint="eastAsia" w:cs="Times New Roman"/>
          <w:b/>
          <w:bCs/>
          <w:spacing w:val="-6"/>
          <w:sz w:val="21"/>
          <w:szCs w:val="21"/>
        </w:rPr>
        <w:t>）：</w:t>
      </w:r>
    </w:p>
    <w:p w14:paraId="5879E4A7">
      <w:pPr>
        <w:adjustRightInd w:val="0"/>
        <w:snapToGrid w:val="0"/>
        <w:spacing w:line="288" w:lineRule="auto"/>
        <w:rPr>
          <w:rFonts w:cs="Times New Roman"/>
          <w:b/>
          <w:bCs/>
          <w:spacing w:val="-6"/>
          <w:sz w:val="21"/>
          <w:szCs w:val="21"/>
        </w:rPr>
      </w:pPr>
      <w:r>
        <w:rPr>
          <w:rFonts w:hint="eastAsia" w:cs="Times New Roman"/>
          <w:b/>
          <w:bCs/>
          <w:spacing w:val="-6"/>
          <w:sz w:val="21"/>
          <w:szCs w:val="21"/>
        </w:rPr>
        <w:t>日期：     年   月   日</w:t>
      </w:r>
    </w:p>
    <w:p w14:paraId="506559DD">
      <w:pPr>
        <w:adjustRightInd w:val="0"/>
        <w:snapToGrid w:val="0"/>
        <w:spacing w:line="288" w:lineRule="auto"/>
        <w:rPr>
          <w:sz w:val="21"/>
          <w:szCs w:val="21"/>
        </w:rPr>
      </w:pPr>
      <w:r>
        <w:rPr>
          <w:rFonts w:hint="eastAsia"/>
          <w:sz w:val="21"/>
          <w:szCs w:val="21"/>
        </w:rPr>
        <w:br w:type="page"/>
      </w:r>
    </w:p>
    <w:p w14:paraId="5D413DC4">
      <w:pPr>
        <w:adjustRightInd w:val="0"/>
        <w:snapToGrid w:val="0"/>
        <w:spacing w:line="288" w:lineRule="auto"/>
        <w:jc w:val="center"/>
        <w:outlineLvl w:val="2"/>
        <w:rPr>
          <w:rFonts w:hint="eastAsia" w:eastAsia="宋体"/>
          <w:b/>
          <w:bCs/>
          <w:sz w:val="21"/>
          <w:szCs w:val="21"/>
          <w:lang w:val="en-US" w:eastAsia="zh-CN"/>
        </w:rPr>
      </w:pPr>
      <w:r>
        <w:rPr>
          <w:rFonts w:hint="eastAsia"/>
          <w:b/>
          <w:bCs/>
          <w:sz w:val="21"/>
          <w:szCs w:val="21"/>
          <w:lang w:val="en-US" w:eastAsia="zh-CN"/>
        </w:rPr>
        <w:t>以下内容根据评分内容格式自拟</w:t>
      </w:r>
    </w:p>
    <w:p w14:paraId="6ED2FFEA">
      <w:pPr>
        <w:adjustRightInd w:val="0"/>
        <w:snapToGrid w:val="0"/>
        <w:spacing w:line="288" w:lineRule="auto"/>
        <w:outlineLvl w:val="2"/>
        <w:rPr>
          <w:rFonts w:hint="eastAsia"/>
          <w:b/>
          <w:bCs/>
          <w:sz w:val="21"/>
          <w:szCs w:val="21"/>
        </w:rPr>
      </w:pPr>
      <w:r>
        <w:rPr>
          <w:rFonts w:hint="eastAsia"/>
          <w:b/>
          <w:bCs/>
          <w:sz w:val="21"/>
          <w:szCs w:val="21"/>
        </w:rPr>
        <w:t>（5）项目实施方案</w:t>
      </w:r>
    </w:p>
    <w:p w14:paraId="4CB400E4">
      <w:pPr>
        <w:adjustRightInd w:val="0"/>
        <w:snapToGrid w:val="0"/>
        <w:spacing w:line="288" w:lineRule="auto"/>
        <w:outlineLvl w:val="2"/>
        <w:rPr>
          <w:rFonts w:hint="eastAsia"/>
          <w:b/>
          <w:bCs/>
          <w:sz w:val="21"/>
          <w:szCs w:val="21"/>
        </w:rPr>
      </w:pPr>
      <w:r>
        <w:rPr>
          <w:rFonts w:hint="eastAsia"/>
          <w:b/>
          <w:bCs/>
          <w:sz w:val="21"/>
          <w:szCs w:val="21"/>
          <w:lang w:eastAsia="zh-CN"/>
        </w:rPr>
        <w:t>（</w:t>
      </w:r>
      <w:r>
        <w:rPr>
          <w:rFonts w:hint="eastAsia"/>
          <w:b/>
          <w:bCs/>
          <w:sz w:val="21"/>
          <w:szCs w:val="21"/>
          <w:lang w:val="en-US" w:eastAsia="zh-CN"/>
        </w:rPr>
        <w:t>6</w:t>
      </w:r>
      <w:r>
        <w:rPr>
          <w:rFonts w:hint="eastAsia"/>
          <w:b/>
          <w:bCs/>
          <w:sz w:val="21"/>
          <w:szCs w:val="21"/>
          <w:lang w:eastAsia="zh-CN"/>
        </w:rPr>
        <w:t>）</w:t>
      </w:r>
      <w:r>
        <w:rPr>
          <w:rFonts w:hint="eastAsia"/>
          <w:b/>
          <w:bCs/>
          <w:sz w:val="21"/>
          <w:szCs w:val="21"/>
        </w:rPr>
        <w:t>档案移交方案</w:t>
      </w:r>
    </w:p>
    <w:p w14:paraId="27735DAF">
      <w:pPr>
        <w:adjustRightInd w:val="0"/>
        <w:snapToGrid w:val="0"/>
        <w:spacing w:line="288" w:lineRule="auto"/>
        <w:outlineLvl w:val="2"/>
        <w:rPr>
          <w:rFonts w:hint="eastAsia"/>
          <w:b/>
          <w:bCs/>
          <w:sz w:val="21"/>
          <w:szCs w:val="21"/>
        </w:rPr>
      </w:pPr>
      <w:r>
        <w:rPr>
          <w:rFonts w:hint="eastAsia"/>
          <w:b/>
          <w:bCs/>
          <w:sz w:val="21"/>
          <w:szCs w:val="21"/>
          <w:lang w:eastAsia="zh-CN"/>
        </w:rPr>
        <w:t>（</w:t>
      </w:r>
      <w:r>
        <w:rPr>
          <w:rFonts w:hint="eastAsia"/>
          <w:b/>
          <w:bCs/>
          <w:sz w:val="21"/>
          <w:szCs w:val="21"/>
          <w:lang w:val="en-US" w:eastAsia="zh-CN"/>
        </w:rPr>
        <w:t>7</w:t>
      </w:r>
      <w:r>
        <w:rPr>
          <w:rFonts w:hint="eastAsia"/>
          <w:b/>
          <w:bCs/>
          <w:sz w:val="21"/>
          <w:szCs w:val="21"/>
          <w:lang w:eastAsia="zh-CN"/>
        </w:rPr>
        <w:t>）</w:t>
      </w:r>
      <w:r>
        <w:rPr>
          <w:rFonts w:hint="eastAsia"/>
          <w:b/>
          <w:bCs/>
          <w:sz w:val="21"/>
          <w:szCs w:val="21"/>
        </w:rPr>
        <w:t>安全及保密控制</w:t>
      </w:r>
    </w:p>
    <w:p w14:paraId="7123BBDF">
      <w:pPr>
        <w:adjustRightInd w:val="0"/>
        <w:snapToGrid w:val="0"/>
        <w:spacing w:line="288" w:lineRule="auto"/>
        <w:outlineLvl w:val="2"/>
        <w:rPr>
          <w:rFonts w:hint="eastAsia"/>
          <w:b/>
          <w:bCs/>
          <w:sz w:val="21"/>
          <w:szCs w:val="21"/>
        </w:rPr>
      </w:pPr>
      <w:r>
        <w:rPr>
          <w:rFonts w:hint="eastAsia"/>
          <w:b/>
          <w:bCs/>
          <w:sz w:val="21"/>
          <w:szCs w:val="21"/>
          <w:lang w:eastAsia="zh-CN"/>
        </w:rPr>
        <w:t>（</w:t>
      </w:r>
      <w:r>
        <w:rPr>
          <w:rFonts w:hint="eastAsia"/>
          <w:b/>
          <w:bCs/>
          <w:sz w:val="21"/>
          <w:szCs w:val="21"/>
          <w:lang w:val="en-US" w:eastAsia="zh-CN"/>
        </w:rPr>
        <w:t>8</w:t>
      </w:r>
      <w:r>
        <w:rPr>
          <w:rFonts w:hint="eastAsia"/>
          <w:b/>
          <w:bCs/>
          <w:sz w:val="21"/>
          <w:szCs w:val="21"/>
          <w:lang w:eastAsia="zh-CN"/>
        </w:rPr>
        <w:t>）</w:t>
      </w:r>
      <w:r>
        <w:rPr>
          <w:rFonts w:hint="eastAsia"/>
          <w:b/>
          <w:bCs/>
          <w:sz w:val="21"/>
          <w:szCs w:val="21"/>
        </w:rPr>
        <w:t>投入本项目的加工设备情况</w:t>
      </w:r>
    </w:p>
    <w:p w14:paraId="540B3777">
      <w:pPr>
        <w:adjustRightInd w:val="0"/>
        <w:snapToGrid w:val="0"/>
        <w:spacing w:line="288" w:lineRule="auto"/>
        <w:outlineLvl w:val="2"/>
        <w:rPr>
          <w:rFonts w:hint="eastAsia"/>
          <w:b/>
          <w:bCs/>
          <w:sz w:val="21"/>
          <w:szCs w:val="21"/>
        </w:rPr>
      </w:pPr>
      <w:r>
        <w:rPr>
          <w:rFonts w:hint="eastAsia"/>
          <w:b/>
          <w:bCs/>
          <w:sz w:val="21"/>
          <w:szCs w:val="21"/>
          <w:lang w:eastAsia="zh-CN"/>
        </w:rPr>
        <w:t>（</w:t>
      </w:r>
      <w:r>
        <w:rPr>
          <w:rFonts w:hint="eastAsia"/>
          <w:b/>
          <w:bCs/>
          <w:sz w:val="21"/>
          <w:szCs w:val="21"/>
          <w:lang w:val="en-US" w:eastAsia="zh-CN"/>
        </w:rPr>
        <w:t>9</w:t>
      </w:r>
      <w:r>
        <w:rPr>
          <w:rFonts w:hint="eastAsia"/>
          <w:b/>
          <w:bCs/>
          <w:sz w:val="21"/>
          <w:szCs w:val="21"/>
          <w:lang w:eastAsia="zh-CN"/>
        </w:rPr>
        <w:t>）</w:t>
      </w:r>
      <w:r>
        <w:rPr>
          <w:rFonts w:hint="eastAsia"/>
          <w:b/>
          <w:bCs/>
          <w:sz w:val="21"/>
          <w:szCs w:val="21"/>
        </w:rPr>
        <w:t>项目组人员</w:t>
      </w:r>
    </w:p>
    <w:p w14:paraId="5F6BE9A6">
      <w:pPr>
        <w:adjustRightInd w:val="0"/>
        <w:snapToGrid w:val="0"/>
        <w:spacing w:line="288" w:lineRule="auto"/>
        <w:outlineLvl w:val="2"/>
        <w:rPr>
          <w:rFonts w:hint="eastAsia"/>
          <w:b/>
          <w:bCs/>
          <w:sz w:val="21"/>
          <w:szCs w:val="21"/>
        </w:rPr>
      </w:pPr>
      <w:r>
        <w:rPr>
          <w:rFonts w:hint="eastAsia"/>
          <w:b/>
          <w:bCs/>
          <w:sz w:val="21"/>
          <w:szCs w:val="21"/>
          <w:lang w:eastAsia="zh-CN"/>
        </w:rPr>
        <w:t>（</w:t>
      </w:r>
      <w:r>
        <w:rPr>
          <w:rFonts w:hint="eastAsia"/>
          <w:b/>
          <w:bCs/>
          <w:sz w:val="21"/>
          <w:szCs w:val="21"/>
          <w:lang w:val="en-US" w:eastAsia="zh-CN"/>
        </w:rPr>
        <w:t>10</w:t>
      </w:r>
      <w:r>
        <w:rPr>
          <w:rFonts w:hint="eastAsia"/>
          <w:b/>
          <w:bCs/>
          <w:sz w:val="21"/>
          <w:szCs w:val="21"/>
          <w:lang w:eastAsia="zh-CN"/>
        </w:rPr>
        <w:t>）</w:t>
      </w:r>
      <w:r>
        <w:rPr>
          <w:rFonts w:hint="eastAsia"/>
          <w:b/>
          <w:bCs/>
          <w:sz w:val="21"/>
          <w:szCs w:val="21"/>
        </w:rPr>
        <w:t>售后服务方案</w:t>
      </w:r>
    </w:p>
    <w:p w14:paraId="4CE5E30E">
      <w:pPr>
        <w:adjustRightInd w:val="0"/>
        <w:snapToGrid w:val="0"/>
        <w:spacing w:line="288" w:lineRule="auto"/>
        <w:outlineLvl w:val="2"/>
        <w:rPr>
          <w:b/>
          <w:spacing w:val="-6"/>
          <w:sz w:val="21"/>
          <w:szCs w:val="21"/>
        </w:rPr>
      </w:pPr>
      <w:r>
        <w:rPr>
          <w:rFonts w:hint="eastAsia"/>
          <w:b/>
          <w:bCs/>
          <w:sz w:val="21"/>
          <w:szCs w:val="21"/>
        </w:rPr>
        <w:t>（</w:t>
      </w:r>
      <w:r>
        <w:rPr>
          <w:rFonts w:hint="eastAsia"/>
          <w:b/>
          <w:bCs/>
          <w:sz w:val="21"/>
          <w:szCs w:val="21"/>
          <w:lang w:val="en-US" w:eastAsia="zh-CN"/>
        </w:rPr>
        <w:t>11</w:t>
      </w:r>
      <w:r>
        <w:rPr>
          <w:rFonts w:hint="eastAsia"/>
          <w:b/>
          <w:bCs/>
          <w:sz w:val="21"/>
          <w:szCs w:val="21"/>
        </w:rPr>
        <w:t>）供应商需要说明的其他文件和材料</w:t>
      </w:r>
    </w:p>
    <w:p w14:paraId="3A6264BB">
      <w:pPr>
        <w:widowControl/>
        <w:jc w:val="left"/>
        <w:rPr>
          <w:b/>
          <w:spacing w:val="-6"/>
          <w:sz w:val="21"/>
          <w:szCs w:val="21"/>
        </w:rPr>
      </w:pPr>
      <w:r>
        <w:rPr>
          <w:b/>
          <w:spacing w:val="-6"/>
          <w:sz w:val="21"/>
          <w:szCs w:val="21"/>
        </w:rPr>
        <w:br w:type="page"/>
      </w:r>
    </w:p>
    <w:p w14:paraId="6C54EE20">
      <w:pPr>
        <w:adjustRightInd w:val="0"/>
        <w:snapToGrid w:val="0"/>
        <w:spacing w:line="288" w:lineRule="auto"/>
      </w:pPr>
    </w:p>
    <w:p w14:paraId="102C6F1D">
      <w:pPr>
        <w:adjustRightInd w:val="0"/>
        <w:snapToGrid w:val="0"/>
        <w:spacing w:line="288" w:lineRule="auto"/>
        <w:jc w:val="center"/>
        <w:outlineLvl w:val="1"/>
        <w:rPr>
          <w:b/>
          <w:bCs/>
          <w:sz w:val="84"/>
          <w:szCs w:val="84"/>
        </w:rPr>
      </w:pPr>
      <w:r>
        <w:rPr>
          <w:rFonts w:hint="eastAsia"/>
          <w:b/>
          <w:bCs/>
          <w:sz w:val="84"/>
          <w:szCs w:val="84"/>
        </w:rPr>
        <w:t>报价文件</w:t>
      </w:r>
    </w:p>
    <w:p w14:paraId="29117407">
      <w:pPr>
        <w:adjustRightInd w:val="0"/>
        <w:snapToGrid w:val="0"/>
        <w:spacing w:line="288" w:lineRule="auto"/>
      </w:pPr>
      <w:r>
        <w:rPr>
          <w:rFonts w:hint="eastAsia"/>
        </w:rPr>
        <w:br w:type="page"/>
      </w:r>
    </w:p>
    <w:p w14:paraId="6620DDCC">
      <w:pPr>
        <w:adjustRightInd w:val="0"/>
        <w:snapToGrid w:val="0"/>
        <w:spacing w:line="288" w:lineRule="auto"/>
        <w:jc w:val="center"/>
        <w:outlineLvl w:val="2"/>
        <w:rPr>
          <w:b/>
          <w:bCs/>
          <w:sz w:val="21"/>
          <w:szCs w:val="21"/>
        </w:rPr>
      </w:pPr>
      <w:r>
        <w:rPr>
          <w:rFonts w:hint="eastAsia"/>
          <w:b/>
          <w:bCs/>
          <w:sz w:val="21"/>
          <w:szCs w:val="21"/>
        </w:rPr>
        <w:t>（1）初次报价一览表</w:t>
      </w:r>
    </w:p>
    <w:p w14:paraId="0DA701C3">
      <w:pPr>
        <w:adjustRightInd w:val="0"/>
        <w:snapToGrid w:val="0"/>
        <w:spacing w:line="288" w:lineRule="auto"/>
        <w:rPr>
          <w:rFonts w:hint="eastAsia" w:eastAsia="宋体"/>
          <w:sz w:val="21"/>
          <w:szCs w:val="21"/>
          <w:lang w:eastAsia="zh-CN"/>
        </w:rPr>
      </w:pPr>
      <w:r>
        <w:rPr>
          <w:rFonts w:hint="eastAsia"/>
          <w:sz w:val="21"/>
          <w:szCs w:val="21"/>
        </w:rPr>
        <w:t>采 购 人：</w:t>
      </w:r>
      <w:r>
        <w:rPr>
          <w:rFonts w:hint="eastAsia"/>
          <w:sz w:val="21"/>
          <w:szCs w:val="21"/>
          <w:lang w:eastAsia="zh-CN"/>
        </w:rPr>
        <w:t>浙江工商大学</w:t>
      </w:r>
    </w:p>
    <w:p w14:paraId="54B8778F">
      <w:pPr>
        <w:adjustRightInd w:val="0"/>
        <w:snapToGrid w:val="0"/>
        <w:spacing w:line="288" w:lineRule="auto"/>
        <w:rPr>
          <w:rFonts w:hint="eastAsia" w:eastAsia="宋体"/>
          <w:sz w:val="21"/>
          <w:szCs w:val="21"/>
          <w:lang w:eastAsia="zh-CN"/>
        </w:rPr>
      </w:pPr>
      <w:r>
        <w:rPr>
          <w:rFonts w:hint="eastAsia"/>
          <w:sz w:val="21"/>
          <w:szCs w:val="21"/>
        </w:rPr>
        <w:t>项目名称：</w:t>
      </w:r>
      <w:r>
        <w:rPr>
          <w:rFonts w:hint="eastAsia"/>
          <w:sz w:val="21"/>
          <w:szCs w:val="21"/>
          <w:lang w:eastAsia="zh-CN"/>
        </w:rPr>
        <w:t>浙江工商大学副高级以上专业技术职务（职称）人员纸质档案数字化工作</w:t>
      </w:r>
    </w:p>
    <w:p w14:paraId="379D6659">
      <w:pPr>
        <w:adjustRightInd w:val="0"/>
        <w:snapToGrid w:val="0"/>
        <w:spacing w:line="288" w:lineRule="auto"/>
        <w:rPr>
          <w:rFonts w:hint="eastAsia" w:eastAsia="宋体"/>
          <w:sz w:val="21"/>
          <w:szCs w:val="21"/>
          <w:lang w:eastAsia="zh-CN"/>
        </w:rPr>
      </w:pPr>
      <w:r>
        <w:rPr>
          <w:rFonts w:hint="eastAsia"/>
          <w:sz w:val="21"/>
          <w:szCs w:val="21"/>
        </w:rPr>
        <w:t>项目编号：</w:t>
      </w:r>
      <w:r>
        <w:rPr>
          <w:rFonts w:hint="eastAsia"/>
          <w:sz w:val="21"/>
          <w:szCs w:val="21"/>
          <w:lang w:eastAsia="zh-CN"/>
        </w:rPr>
        <w:t>QSZB-Z(F)-C24153(CS)</w:t>
      </w:r>
    </w:p>
    <w:tbl>
      <w:tblPr>
        <w:tblStyle w:val="14"/>
        <w:tblW w:w="991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
        <w:gridCol w:w="3604"/>
        <w:gridCol w:w="1555"/>
        <w:gridCol w:w="1612"/>
        <w:gridCol w:w="1377"/>
        <w:gridCol w:w="1054"/>
        <w:gridCol w:w="8"/>
      </w:tblGrid>
      <w:tr w14:paraId="75512D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827F6D5">
            <w:pPr>
              <w:jc w:val="center"/>
              <w:rPr>
                <w:rFonts w:hint="eastAsia" w:ascii="宋体" w:hAnsi="宋体" w:eastAsia="宋体" w:cs="宋体"/>
                <w:b/>
                <w:kern w:val="0"/>
                <w:sz w:val="21"/>
                <w:szCs w:val="21"/>
                <w:lang w:val="en-US" w:eastAsia="zh-CN" w:bidi="ar-SA"/>
              </w:rPr>
            </w:pPr>
            <w:bookmarkStart w:id="57" w:name="_Hlk97040054"/>
            <w:r>
              <w:rPr>
                <w:rFonts w:hint="eastAsia" w:ascii="宋体" w:hAnsi="宋体" w:eastAsia="宋体" w:cs="宋体"/>
                <w:b/>
                <w:kern w:val="0"/>
                <w:sz w:val="21"/>
                <w:szCs w:val="21"/>
              </w:rPr>
              <w:t>序号</w:t>
            </w:r>
          </w:p>
        </w:tc>
        <w:tc>
          <w:tcPr>
            <w:tcW w:w="3604" w:type="dxa"/>
            <w:tcBorders>
              <w:top w:val="single" w:color="auto" w:sz="4" w:space="0"/>
              <w:left w:val="single" w:color="auto" w:sz="4" w:space="0"/>
              <w:bottom w:val="single" w:color="auto" w:sz="4" w:space="0"/>
              <w:right w:val="single" w:color="auto" w:sz="4" w:space="0"/>
            </w:tcBorders>
            <w:shd w:val="clear" w:color="auto" w:fill="auto"/>
            <w:vAlign w:val="center"/>
          </w:tcPr>
          <w:p w14:paraId="4C2B4129">
            <w:pPr>
              <w:jc w:val="center"/>
              <w:rPr>
                <w:rFonts w:hint="eastAsia" w:ascii="宋体" w:hAnsi="宋体" w:eastAsia="宋体" w:cs="宋体"/>
                <w:b/>
                <w:kern w:val="0"/>
                <w:sz w:val="21"/>
                <w:szCs w:val="21"/>
                <w:lang w:val="en-US" w:eastAsia="zh-CN" w:bidi="ar-SA"/>
              </w:rPr>
            </w:pPr>
            <w:r>
              <w:rPr>
                <w:rFonts w:hint="eastAsia" w:ascii="宋体" w:hAnsi="宋体" w:eastAsia="宋体" w:cs="宋体"/>
                <w:b/>
                <w:kern w:val="0"/>
                <w:sz w:val="21"/>
                <w:szCs w:val="21"/>
              </w:rPr>
              <w:t>服务内容</w:t>
            </w:r>
          </w:p>
        </w:tc>
        <w:tc>
          <w:tcPr>
            <w:tcW w:w="1555" w:type="dxa"/>
            <w:tcBorders>
              <w:top w:val="single" w:color="auto" w:sz="4" w:space="0"/>
              <w:left w:val="single" w:color="auto" w:sz="4" w:space="0"/>
              <w:bottom w:val="single" w:color="auto" w:sz="4" w:space="0"/>
              <w:right w:val="single" w:color="auto" w:sz="4" w:space="0"/>
            </w:tcBorders>
            <w:shd w:val="clear" w:color="auto" w:fill="FFFFFF"/>
            <w:vAlign w:val="center"/>
          </w:tcPr>
          <w:p w14:paraId="52B6629E">
            <w:pPr>
              <w:jc w:val="center"/>
              <w:rPr>
                <w:rFonts w:hint="eastAsia" w:ascii="宋体" w:hAnsi="宋体" w:eastAsia="宋体" w:cs="宋体"/>
                <w:b/>
                <w:kern w:val="0"/>
                <w:sz w:val="21"/>
                <w:szCs w:val="21"/>
                <w:lang w:val="en-US" w:eastAsia="zh-CN" w:bidi="ar-SA"/>
              </w:rPr>
            </w:pPr>
            <w:r>
              <w:rPr>
                <w:rFonts w:hint="eastAsia" w:ascii="宋体" w:hAnsi="宋体" w:eastAsia="宋体" w:cs="宋体"/>
                <w:b/>
                <w:kern w:val="0"/>
                <w:sz w:val="21"/>
                <w:szCs w:val="21"/>
              </w:rPr>
              <w:t>预估数量</w:t>
            </w:r>
          </w:p>
        </w:tc>
        <w:tc>
          <w:tcPr>
            <w:tcW w:w="1612" w:type="dxa"/>
            <w:tcBorders>
              <w:top w:val="single" w:color="auto" w:sz="4" w:space="0"/>
              <w:left w:val="single" w:color="auto" w:sz="4" w:space="0"/>
              <w:bottom w:val="single" w:color="auto" w:sz="4" w:space="0"/>
              <w:right w:val="single" w:color="auto" w:sz="4" w:space="0"/>
            </w:tcBorders>
            <w:shd w:val="clear" w:color="auto" w:fill="FFFFFF"/>
            <w:vAlign w:val="center"/>
          </w:tcPr>
          <w:p w14:paraId="245F885B">
            <w:pPr>
              <w:jc w:val="center"/>
              <w:rPr>
                <w:rFonts w:hint="eastAsia" w:ascii="宋体" w:hAnsi="宋体" w:eastAsia="宋体" w:cs="宋体"/>
                <w:b/>
                <w:bCs/>
                <w:sz w:val="21"/>
                <w:szCs w:val="21"/>
              </w:rPr>
            </w:pPr>
            <w:r>
              <w:rPr>
                <w:rFonts w:hint="eastAsia" w:ascii="宋体" w:hAnsi="宋体" w:eastAsia="宋体" w:cs="宋体"/>
                <w:b/>
                <w:bCs/>
                <w:sz w:val="21"/>
                <w:szCs w:val="21"/>
              </w:rPr>
              <w:t>综合单价</w:t>
            </w:r>
          </w:p>
          <w:p w14:paraId="5FA3AC5A">
            <w:pPr>
              <w:jc w:val="center"/>
              <w:rPr>
                <w:rFonts w:hint="eastAsia" w:ascii="宋体" w:hAnsi="宋体" w:eastAsia="宋体" w:cs="宋体"/>
                <w:b/>
                <w:kern w:val="0"/>
                <w:sz w:val="21"/>
                <w:szCs w:val="21"/>
                <w:lang w:val="en-US" w:eastAsia="zh-CN" w:bidi="ar-SA"/>
              </w:rPr>
            </w:pPr>
            <w:r>
              <w:rPr>
                <w:rFonts w:hint="eastAsia" w:ascii="宋体" w:hAnsi="宋体" w:eastAsia="宋体" w:cs="宋体"/>
                <w:b/>
                <w:bCs/>
                <w:sz w:val="21"/>
                <w:szCs w:val="21"/>
              </w:rPr>
              <w:t>（元/</w:t>
            </w:r>
            <w:r>
              <w:rPr>
                <w:rFonts w:hint="eastAsia" w:cs="宋体"/>
                <w:b/>
                <w:bCs/>
                <w:sz w:val="21"/>
                <w:szCs w:val="21"/>
                <w:lang w:eastAsia="zh-CN"/>
              </w:rPr>
              <w:t>卷</w:t>
            </w:r>
            <w:r>
              <w:rPr>
                <w:rFonts w:hint="eastAsia" w:ascii="宋体" w:hAnsi="宋体" w:eastAsia="宋体" w:cs="宋体"/>
                <w:b/>
                <w:bCs/>
                <w:sz w:val="21"/>
                <w:szCs w:val="21"/>
              </w:rPr>
              <w:t>）</w:t>
            </w:r>
          </w:p>
        </w:tc>
        <w:tc>
          <w:tcPr>
            <w:tcW w:w="1377" w:type="dxa"/>
            <w:tcBorders>
              <w:top w:val="single" w:color="auto" w:sz="4" w:space="0"/>
              <w:left w:val="single" w:color="auto" w:sz="4" w:space="0"/>
              <w:bottom w:val="single" w:color="auto" w:sz="4" w:space="0"/>
              <w:right w:val="single" w:color="auto" w:sz="4" w:space="0"/>
            </w:tcBorders>
            <w:shd w:val="clear" w:color="auto" w:fill="FFFFFF"/>
            <w:vAlign w:val="center"/>
          </w:tcPr>
          <w:p w14:paraId="77197166">
            <w:pPr>
              <w:jc w:val="center"/>
              <w:rPr>
                <w:rFonts w:hint="eastAsia" w:ascii="宋体" w:hAnsi="宋体" w:eastAsia="宋体" w:cs="宋体"/>
                <w:b/>
                <w:kern w:val="0"/>
                <w:sz w:val="21"/>
                <w:szCs w:val="21"/>
                <w:lang w:val="en-US" w:eastAsia="zh-CN" w:bidi="ar-SA"/>
              </w:rPr>
            </w:pPr>
            <w:r>
              <w:rPr>
                <w:rFonts w:hint="eastAsia" w:ascii="宋体" w:hAnsi="宋体" w:eastAsia="宋体" w:cs="宋体"/>
                <w:b/>
                <w:kern w:val="0"/>
                <w:sz w:val="21"/>
                <w:szCs w:val="21"/>
              </w:rPr>
              <w:t>金额（元）</w:t>
            </w:r>
          </w:p>
        </w:tc>
        <w:tc>
          <w:tcPr>
            <w:tcW w:w="1054" w:type="dxa"/>
            <w:tcBorders>
              <w:top w:val="single" w:color="auto" w:sz="4" w:space="0"/>
              <w:left w:val="single" w:color="auto" w:sz="4" w:space="0"/>
              <w:bottom w:val="single" w:color="auto" w:sz="4" w:space="0"/>
              <w:right w:val="single" w:color="auto" w:sz="4" w:space="0"/>
            </w:tcBorders>
            <w:shd w:val="clear" w:color="auto" w:fill="FFFFFF"/>
            <w:vAlign w:val="center"/>
          </w:tcPr>
          <w:p w14:paraId="14470D86">
            <w:pPr>
              <w:adjustRightInd w:val="0"/>
              <w:snapToGrid w:val="0"/>
              <w:spacing w:line="288" w:lineRule="auto"/>
              <w:jc w:val="center"/>
              <w:rPr>
                <w:rFonts w:hint="eastAsia" w:ascii="宋体" w:hAnsi="宋体" w:eastAsia="宋体" w:cs="宋体"/>
                <w:b/>
                <w:bCs/>
                <w:sz w:val="21"/>
                <w:szCs w:val="21"/>
              </w:rPr>
            </w:pPr>
            <w:r>
              <w:rPr>
                <w:rFonts w:hint="eastAsia" w:ascii="宋体" w:hAnsi="宋体" w:eastAsia="宋体" w:cs="宋体"/>
                <w:b/>
                <w:kern w:val="0"/>
                <w:sz w:val="21"/>
                <w:szCs w:val="21"/>
              </w:rPr>
              <w:t>备注</w:t>
            </w:r>
          </w:p>
        </w:tc>
      </w:tr>
      <w:tr w14:paraId="797C5F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54676D7">
            <w:pPr>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w:t>
            </w:r>
          </w:p>
        </w:tc>
        <w:tc>
          <w:tcPr>
            <w:tcW w:w="3604" w:type="dxa"/>
            <w:tcBorders>
              <w:top w:val="single" w:color="auto" w:sz="4" w:space="0"/>
              <w:left w:val="single" w:color="auto" w:sz="4" w:space="0"/>
              <w:bottom w:val="single" w:color="auto" w:sz="4" w:space="0"/>
              <w:right w:val="single" w:color="auto" w:sz="4" w:space="0"/>
            </w:tcBorders>
            <w:shd w:val="clear" w:color="auto" w:fill="auto"/>
            <w:vAlign w:val="center"/>
          </w:tcPr>
          <w:p w14:paraId="52776F65">
            <w:pPr>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eastAsia="zh-CN"/>
              </w:rPr>
              <w:t>浙江工商大学副高级以上专业技术职务（职称）人员纸质档案数字化工作</w:t>
            </w:r>
          </w:p>
        </w:tc>
        <w:tc>
          <w:tcPr>
            <w:tcW w:w="1555" w:type="dxa"/>
            <w:tcBorders>
              <w:top w:val="single" w:color="auto" w:sz="4" w:space="0"/>
              <w:left w:val="single" w:color="auto" w:sz="4" w:space="0"/>
              <w:bottom w:val="single" w:color="auto" w:sz="4" w:space="0"/>
              <w:right w:val="single" w:color="auto" w:sz="4" w:space="0"/>
            </w:tcBorders>
            <w:shd w:val="clear" w:color="auto" w:fill="FFFFFF"/>
            <w:vAlign w:val="center"/>
          </w:tcPr>
          <w:p w14:paraId="0362F92E">
            <w:pPr>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700</w:t>
            </w:r>
            <w:r>
              <w:rPr>
                <w:rFonts w:hint="eastAsia" w:cs="宋体"/>
                <w:kern w:val="0"/>
                <w:sz w:val="21"/>
                <w:szCs w:val="21"/>
                <w:lang w:eastAsia="zh-CN"/>
              </w:rPr>
              <w:t>卷</w:t>
            </w:r>
          </w:p>
        </w:tc>
        <w:tc>
          <w:tcPr>
            <w:tcW w:w="1612" w:type="dxa"/>
            <w:tcBorders>
              <w:top w:val="single" w:color="auto" w:sz="4" w:space="0"/>
              <w:left w:val="single" w:color="auto" w:sz="4" w:space="0"/>
              <w:bottom w:val="single" w:color="auto" w:sz="4" w:space="0"/>
              <w:right w:val="single" w:color="auto" w:sz="4" w:space="0"/>
            </w:tcBorders>
            <w:shd w:val="clear" w:color="auto" w:fill="FFFFFF"/>
            <w:vAlign w:val="center"/>
          </w:tcPr>
          <w:p w14:paraId="19185C77">
            <w:pPr>
              <w:spacing w:line="360" w:lineRule="auto"/>
              <w:ind w:left="315" w:leftChars="0" w:hanging="315" w:hangingChars="150"/>
              <w:jc w:val="center"/>
              <w:rPr>
                <w:rFonts w:hint="eastAsia" w:ascii="宋体" w:hAnsi="宋体" w:eastAsia="宋体" w:cs="宋体"/>
                <w:kern w:val="0"/>
                <w:sz w:val="21"/>
                <w:szCs w:val="21"/>
                <w:lang w:val="en-US" w:eastAsia="zh-CN" w:bidi="ar-SA"/>
              </w:rPr>
            </w:pPr>
          </w:p>
        </w:tc>
        <w:tc>
          <w:tcPr>
            <w:tcW w:w="1377" w:type="dxa"/>
            <w:tcBorders>
              <w:top w:val="single" w:color="auto" w:sz="4" w:space="0"/>
              <w:left w:val="single" w:color="auto" w:sz="4" w:space="0"/>
              <w:bottom w:val="single" w:color="auto" w:sz="4" w:space="0"/>
              <w:right w:val="single" w:color="auto" w:sz="4" w:space="0"/>
            </w:tcBorders>
            <w:shd w:val="clear" w:color="auto" w:fill="FFFFFF"/>
            <w:vAlign w:val="center"/>
          </w:tcPr>
          <w:p w14:paraId="05863CDA">
            <w:pPr>
              <w:jc w:val="center"/>
              <w:rPr>
                <w:rFonts w:hint="eastAsia" w:ascii="宋体" w:hAnsi="宋体" w:eastAsia="宋体" w:cs="宋体"/>
                <w:bCs/>
                <w:color w:val="FF0000"/>
                <w:kern w:val="2"/>
                <w:sz w:val="21"/>
                <w:szCs w:val="21"/>
                <w:lang w:val="en-US" w:eastAsia="zh-CN" w:bidi="ar-SA"/>
              </w:rPr>
            </w:pPr>
          </w:p>
        </w:tc>
        <w:tc>
          <w:tcPr>
            <w:tcW w:w="1054" w:type="dxa"/>
            <w:tcBorders>
              <w:top w:val="single" w:color="auto" w:sz="4" w:space="0"/>
              <w:left w:val="single" w:color="auto" w:sz="4" w:space="0"/>
              <w:bottom w:val="single" w:color="auto" w:sz="4" w:space="0"/>
              <w:right w:val="single" w:color="auto" w:sz="4" w:space="0"/>
            </w:tcBorders>
            <w:shd w:val="clear" w:color="auto" w:fill="FFFFFF"/>
            <w:vAlign w:val="center"/>
          </w:tcPr>
          <w:p w14:paraId="01E13702">
            <w:pPr>
              <w:adjustRightInd w:val="0"/>
              <w:snapToGrid w:val="0"/>
              <w:spacing w:line="288" w:lineRule="auto"/>
              <w:jc w:val="center"/>
              <w:rPr>
                <w:rFonts w:hint="eastAsia" w:ascii="宋体" w:hAnsi="宋体" w:eastAsia="宋体" w:cs="宋体"/>
                <w:b/>
                <w:bCs/>
                <w:sz w:val="21"/>
                <w:szCs w:val="21"/>
              </w:rPr>
            </w:pPr>
          </w:p>
        </w:tc>
      </w:tr>
      <w:tr w14:paraId="2794F0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918" w:type="dxa"/>
            <w:gridSpan w:val="7"/>
            <w:tcBorders>
              <w:top w:val="single" w:color="auto" w:sz="4" w:space="0"/>
              <w:left w:val="single" w:color="auto" w:sz="4" w:space="0"/>
              <w:bottom w:val="single" w:color="auto" w:sz="4" w:space="0"/>
              <w:right w:val="single" w:color="auto" w:sz="4" w:space="0"/>
            </w:tcBorders>
            <w:vAlign w:val="center"/>
          </w:tcPr>
          <w:p w14:paraId="5EA96739">
            <w:pPr>
              <w:adjustRightInd w:val="0"/>
              <w:snapToGrid w:val="0"/>
              <w:spacing w:line="288" w:lineRule="auto"/>
              <w:jc w:val="left"/>
              <w:rPr>
                <w:b/>
                <w:bCs/>
                <w:sz w:val="21"/>
                <w:szCs w:val="21"/>
              </w:rPr>
            </w:pPr>
            <w:r>
              <w:rPr>
                <w:rFonts w:hint="eastAsia" w:cs="Times New Roman"/>
                <w:b/>
                <w:spacing w:val="-6"/>
                <w:sz w:val="21"/>
                <w:szCs w:val="21"/>
              </w:rPr>
              <w:t>说明：</w:t>
            </w:r>
            <w:r>
              <w:rPr>
                <w:rFonts w:hint="eastAsia" w:cs="Times New Roman"/>
                <w:bCs/>
                <w:spacing w:val="-6"/>
                <w:sz w:val="21"/>
                <w:szCs w:val="21"/>
              </w:rPr>
              <w:t>▲采购人将以合同形式有偿取得货物、工程和服务，不接受供应商给予的赠品、回扣或者与采购无关的其他商品、服务</w:t>
            </w:r>
            <w:r>
              <w:rPr>
                <w:rFonts w:cs="Times New Roman"/>
                <w:bCs/>
                <w:spacing w:val="-6"/>
                <w:sz w:val="21"/>
                <w:szCs w:val="21"/>
              </w:rPr>
              <w:t>。</w:t>
            </w:r>
          </w:p>
          <w:p w14:paraId="709AF07B">
            <w:pPr>
              <w:adjustRightInd w:val="0"/>
              <w:snapToGrid w:val="0"/>
              <w:spacing w:line="288" w:lineRule="auto"/>
              <w:jc w:val="center"/>
              <w:rPr>
                <w:b/>
                <w:bCs/>
                <w:sz w:val="21"/>
                <w:szCs w:val="21"/>
              </w:rPr>
            </w:pPr>
            <w:r>
              <w:rPr>
                <w:rFonts w:hint="eastAsia"/>
                <w:b/>
                <w:bCs/>
                <w:sz w:val="21"/>
                <w:szCs w:val="21"/>
              </w:rPr>
              <w:t>总价（人民币元）</w:t>
            </w:r>
          </w:p>
          <w:p w14:paraId="5835450A">
            <w:pPr>
              <w:adjustRightInd w:val="0"/>
              <w:snapToGrid w:val="0"/>
              <w:spacing w:line="288" w:lineRule="auto"/>
              <w:rPr>
                <w:b/>
                <w:bCs/>
                <w:sz w:val="21"/>
                <w:szCs w:val="21"/>
              </w:rPr>
            </w:pPr>
          </w:p>
          <w:p w14:paraId="2A570AC2">
            <w:pPr>
              <w:adjustRightInd w:val="0"/>
              <w:snapToGrid w:val="0"/>
              <w:spacing w:line="288" w:lineRule="auto"/>
              <w:rPr>
                <w:b/>
                <w:bCs/>
                <w:sz w:val="21"/>
                <w:szCs w:val="21"/>
              </w:rPr>
            </w:pPr>
            <w:r>
              <w:rPr>
                <w:rFonts w:hint="eastAsia"/>
                <w:b/>
                <w:bCs/>
                <w:sz w:val="21"/>
                <w:szCs w:val="21"/>
              </w:rPr>
              <w:t>小写：_________________________</w:t>
            </w:r>
          </w:p>
          <w:p w14:paraId="6CE2C70A">
            <w:pPr>
              <w:adjustRightInd w:val="0"/>
              <w:snapToGrid w:val="0"/>
              <w:spacing w:line="288" w:lineRule="auto"/>
              <w:rPr>
                <w:b/>
                <w:bCs/>
                <w:sz w:val="21"/>
                <w:szCs w:val="21"/>
              </w:rPr>
            </w:pPr>
          </w:p>
          <w:p w14:paraId="1BB7FF7E">
            <w:pPr>
              <w:adjustRightInd w:val="0"/>
              <w:snapToGrid w:val="0"/>
              <w:spacing w:line="288" w:lineRule="auto"/>
              <w:rPr>
                <w:b/>
                <w:bCs/>
                <w:sz w:val="21"/>
                <w:szCs w:val="21"/>
              </w:rPr>
            </w:pPr>
            <w:r>
              <w:rPr>
                <w:rFonts w:hint="eastAsia"/>
                <w:b/>
                <w:bCs/>
                <w:sz w:val="21"/>
                <w:szCs w:val="21"/>
              </w:rPr>
              <w:t>大写：_________________________</w:t>
            </w:r>
          </w:p>
          <w:p w14:paraId="1AB234E2">
            <w:pPr>
              <w:adjustRightInd w:val="0"/>
              <w:snapToGrid w:val="0"/>
              <w:spacing w:line="288" w:lineRule="auto"/>
              <w:rPr>
                <w:b/>
                <w:bCs/>
                <w:sz w:val="21"/>
                <w:szCs w:val="21"/>
              </w:rPr>
            </w:pPr>
          </w:p>
        </w:tc>
      </w:tr>
      <w:bookmarkEnd w:id="57"/>
    </w:tbl>
    <w:p w14:paraId="7C8210DA">
      <w:pPr>
        <w:adjustRightInd w:val="0"/>
        <w:snapToGrid w:val="0"/>
        <w:spacing w:line="288" w:lineRule="auto"/>
        <w:rPr>
          <w:rFonts w:cs="Times New Roman"/>
          <w:spacing w:val="-6"/>
          <w:sz w:val="21"/>
          <w:szCs w:val="21"/>
        </w:rPr>
      </w:pPr>
    </w:p>
    <w:p w14:paraId="4258BFCC">
      <w:pPr>
        <w:adjustRightInd w:val="0"/>
        <w:snapToGrid w:val="0"/>
        <w:spacing w:line="288" w:lineRule="auto"/>
        <w:rPr>
          <w:rFonts w:cs="Times New Roman"/>
          <w:b/>
          <w:bCs/>
          <w:spacing w:val="-6"/>
          <w:sz w:val="21"/>
          <w:szCs w:val="21"/>
        </w:rPr>
      </w:pPr>
      <w:bookmarkStart w:id="58" w:name="_Hlk97040072"/>
      <w:r>
        <w:rPr>
          <w:rFonts w:hint="eastAsia" w:cs="Times New Roman"/>
          <w:b/>
          <w:bCs/>
          <w:spacing w:val="-6"/>
          <w:sz w:val="21"/>
          <w:szCs w:val="21"/>
        </w:rPr>
        <w:t>说明：</w:t>
      </w:r>
    </w:p>
    <w:p w14:paraId="4CC0F9A0">
      <w:pPr>
        <w:adjustRightInd w:val="0"/>
        <w:snapToGrid w:val="0"/>
        <w:spacing w:line="288" w:lineRule="auto"/>
        <w:rPr>
          <w:rFonts w:hint="eastAsia"/>
          <w:sz w:val="21"/>
          <w:szCs w:val="21"/>
          <w:lang w:val="en-US" w:eastAsia="zh-CN"/>
        </w:rPr>
      </w:pPr>
      <w:r>
        <w:rPr>
          <w:rFonts w:hint="eastAsia"/>
          <w:sz w:val="21"/>
          <w:szCs w:val="21"/>
          <w:lang w:val="en-US" w:eastAsia="zh-CN"/>
        </w:rPr>
        <w:t>1.响应总价按照700卷计算，仅作为价格分计算依据。费用结算以综合单价和实际数量核算。实际支付总金额不超过30万元。</w:t>
      </w:r>
    </w:p>
    <w:p w14:paraId="5AE2E9AF">
      <w:pPr>
        <w:adjustRightInd w:val="0"/>
        <w:snapToGrid w:val="0"/>
        <w:spacing w:line="288" w:lineRule="auto"/>
        <w:rPr>
          <w:rFonts w:hint="eastAsia"/>
          <w:sz w:val="21"/>
          <w:szCs w:val="21"/>
          <w:lang w:val="en-US" w:eastAsia="zh-CN"/>
        </w:rPr>
      </w:pPr>
      <w:r>
        <w:rPr>
          <w:rFonts w:hint="eastAsia"/>
          <w:sz w:val="21"/>
          <w:szCs w:val="21"/>
          <w:lang w:val="en-US" w:eastAsia="zh-CN"/>
        </w:rPr>
        <w:t>2.实际结算以综合单价为基准进行核算，在综合单价外不再额外增加其他任何费用，即以扫描数量计算的综合价格，对于人工、差旅费、杂费和管理费等均应均摊至每幅面下，采购人不接受报价外的任何其他费用。</w:t>
      </w:r>
    </w:p>
    <w:p w14:paraId="3C2A27B8">
      <w:pPr>
        <w:adjustRightInd w:val="0"/>
        <w:snapToGrid w:val="0"/>
        <w:spacing w:line="288" w:lineRule="auto"/>
        <w:rPr>
          <w:rFonts w:hint="eastAsia"/>
          <w:sz w:val="21"/>
          <w:szCs w:val="21"/>
          <w:lang w:val="en-US" w:eastAsia="zh-CN"/>
        </w:rPr>
      </w:pPr>
      <w:r>
        <w:rPr>
          <w:rFonts w:hint="eastAsia"/>
          <w:sz w:val="21"/>
          <w:szCs w:val="21"/>
          <w:lang w:val="en-US" w:eastAsia="zh-CN"/>
        </w:rPr>
        <w:t>3.档案数字化工作报价包含纸质档案整理和数字化加工所有环节。</w:t>
      </w:r>
    </w:p>
    <w:p w14:paraId="281845E0">
      <w:pPr>
        <w:adjustRightInd w:val="0"/>
        <w:snapToGrid w:val="0"/>
        <w:spacing w:line="288" w:lineRule="auto"/>
        <w:rPr>
          <w:sz w:val="21"/>
          <w:szCs w:val="21"/>
        </w:rPr>
      </w:pPr>
    </w:p>
    <w:p w14:paraId="4ED42B7B">
      <w:pPr>
        <w:adjustRightInd w:val="0"/>
        <w:snapToGrid w:val="0"/>
        <w:spacing w:line="288" w:lineRule="auto"/>
        <w:rPr>
          <w:sz w:val="21"/>
          <w:szCs w:val="21"/>
        </w:rPr>
      </w:pPr>
    </w:p>
    <w:p w14:paraId="4C3D9D01">
      <w:pPr>
        <w:adjustRightInd w:val="0"/>
        <w:snapToGrid w:val="0"/>
        <w:spacing w:line="288" w:lineRule="auto"/>
        <w:rPr>
          <w:rFonts w:cs="Times New Roman"/>
          <w:b/>
          <w:bCs/>
          <w:spacing w:val="-6"/>
          <w:sz w:val="21"/>
          <w:szCs w:val="21"/>
        </w:rPr>
      </w:pPr>
      <w:r>
        <w:rPr>
          <w:rFonts w:hint="eastAsia" w:cs="Times New Roman"/>
          <w:b/>
          <w:bCs/>
          <w:spacing w:val="-6"/>
          <w:sz w:val="21"/>
          <w:szCs w:val="21"/>
        </w:rPr>
        <w:t>供应商名称（</w:t>
      </w:r>
      <w:r>
        <w:rPr>
          <w:rFonts w:cs="Times New Roman"/>
          <w:b/>
          <w:bCs/>
          <w:spacing w:val="-6"/>
          <w:sz w:val="21"/>
          <w:szCs w:val="21"/>
        </w:rPr>
        <w:t>电子签名/公章</w:t>
      </w:r>
      <w:r>
        <w:rPr>
          <w:rFonts w:hint="eastAsia" w:cs="Times New Roman"/>
          <w:b/>
          <w:bCs/>
          <w:spacing w:val="-6"/>
          <w:sz w:val="21"/>
          <w:szCs w:val="21"/>
        </w:rPr>
        <w:t>）：</w:t>
      </w:r>
    </w:p>
    <w:p w14:paraId="72F1FFE7">
      <w:pPr>
        <w:adjustRightInd w:val="0"/>
        <w:snapToGrid w:val="0"/>
        <w:spacing w:line="288" w:lineRule="auto"/>
        <w:rPr>
          <w:rFonts w:cs="Times New Roman"/>
          <w:b/>
          <w:bCs/>
          <w:spacing w:val="-6"/>
          <w:sz w:val="21"/>
          <w:szCs w:val="21"/>
        </w:rPr>
      </w:pPr>
      <w:r>
        <w:rPr>
          <w:rFonts w:hint="eastAsia" w:cs="Times New Roman"/>
          <w:b/>
          <w:bCs/>
          <w:spacing w:val="-6"/>
          <w:sz w:val="21"/>
          <w:szCs w:val="21"/>
        </w:rPr>
        <w:t>日期：     年   月   日</w:t>
      </w:r>
    </w:p>
    <w:bookmarkEnd w:id="58"/>
    <w:p w14:paraId="1CE21E9B">
      <w:pPr>
        <w:adjustRightInd w:val="0"/>
        <w:snapToGrid w:val="0"/>
        <w:spacing w:line="288" w:lineRule="auto"/>
        <w:rPr>
          <w:sz w:val="21"/>
          <w:szCs w:val="21"/>
        </w:rPr>
      </w:pPr>
      <w:r>
        <w:rPr>
          <w:rFonts w:hint="eastAsia"/>
          <w:sz w:val="21"/>
          <w:szCs w:val="21"/>
        </w:rPr>
        <w:br w:type="page"/>
      </w:r>
    </w:p>
    <w:p w14:paraId="0F6B5DAF">
      <w:pPr>
        <w:adjustRightInd w:val="0"/>
        <w:snapToGrid w:val="0"/>
        <w:spacing w:line="288" w:lineRule="auto"/>
        <w:outlineLvl w:val="2"/>
        <w:rPr>
          <w:rFonts w:cs="Times New Roman"/>
          <w:b/>
          <w:bCs/>
          <w:sz w:val="21"/>
          <w:szCs w:val="21"/>
        </w:rPr>
      </w:pPr>
      <w:r>
        <w:rPr>
          <w:rFonts w:cs="Times New Roman"/>
          <w:b/>
          <w:spacing w:val="-6"/>
          <w:sz w:val="21"/>
          <w:szCs w:val="21"/>
        </w:rPr>
        <w:t>附件</w:t>
      </w:r>
      <w:r>
        <w:rPr>
          <w:rFonts w:hint="eastAsia" w:cs="Times New Roman"/>
          <w:b/>
          <w:spacing w:val="-6"/>
          <w:sz w:val="21"/>
          <w:szCs w:val="21"/>
        </w:rPr>
        <w:t>1：</w:t>
      </w:r>
      <w:r>
        <w:rPr>
          <w:rFonts w:hint="eastAsia" w:cs="Times New Roman"/>
          <w:b/>
          <w:bCs/>
          <w:sz w:val="21"/>
          <w:szCs w:val="21"/>
        </w:rPr>
        <w:t>业务专用章使用说明函</w:t>
      </w:r>
    </w:p>
    <w:p w14:paraId="2B7C644C">
      <w:pPr>
        <w:snapToGrid w:val="0"/>
        <w:spacing w:line="288" w:lineRule="auto"/>
        <w:rPr>
          <w:rFonts w:cs="仿宋_GB2312"/>
          <w:sz w:val="21"/>
          <w:szCs w:val="21"/>
          <w:u w:val="single"/>
        </w:rPr>
      </w:pPr>
    </w:p>
    <w:p w14:paraId="5AAAF4AC">
      <w:pPr>
        <w:snapToGrid w:val="0"/>
        <w:spacing w:line="288" w:lineRule="auto"/>
        <w:rPr>
          <w:rFonts w:cs="Times New Roman"/>
          <w:sz w:val="21"/>
          <w:szCs w:val="21"/>
        </w:rPr>
      </w:pPr>
      <w:r>
        <w:rPr>
          <w:rFonts w:hint="eastAsia" w:cs="仿宋_GB2312"/>
          <w:sz w:val="21"/>
          <w:szCs w:val="21"/>
          <w:u w:val="single"/>
        </w:rPr>
        <w:t>（采购人）、（采购代理机构）</w:t>
      </w:r>
    </w:p>
    <w:p w14:paraId="43597F54">
      <w:pPr>
        <w:snapToGrid w:val="0"/>
        <w:spacing w:line="288" w:lineRule="auto"/>
        <w:ind w:firstLine="424" w:firstLineChars="202"/>
        <w:rPr>
          <w:sz w:val="21"/>
          <w:szCs w:val="21"/>
        </w:rPr>
      </w:pPr>
      <w:r>
        <w:rPr>
          <w:rFonts w:hint="eastAsia" w:cs="仿宋_GB2312"/>
          <w:kern w:val="0"/>
          <w:sz w:val="21"/>
          <w:szCs w:val="21"/>
          <w:lang w:val="zh-CN"/>
        </w:rPr>
        <w:t>我方</w:t>
      </w:r>
      <w:r>
        <w:rPr>
          <w:rFonts w:cs="仿宋_GB2312"/>
          <w:kern w:val="0"/>
          <w:sz w:val="21"/>
          <w:szCs w:val="21"/>
          <w:u w:val="single"/>
          <w:lang w:val="zh-CN"/>
        </w:rPr>
        <w:t xml:space="preserve">                         </w:t>
      </w:r>
      <w:r>
        <w:rPr>
          <w:rFonts w:cs="仿宋_GB2312"/>
          <w:sz w:val="21"/>
          <w:szCs w:val="21"/>
        </w:rPr>
        <w:t>(供应商全称)</w:t>
      </w:r>
      <w:r>
        <w:rPr>
          <w:rFonts w:hint="eastAsia" w:cs="Times New Roman"/>
          <w:sz w:val="21"/>
          <w:szCs w:val="21"/>
        </w:rPr>
        <w:t>是中华人民共和国依法登记注册的合法企业，</w:t>
      </w:r>
      <w:r>
        <w:rPr>
          <w:rFonts w:hint="eastAsia"/>
          <w:bCs/>
          <w:sz w:val="21"/>
          <w:szCs w:val="21"/>
        </w:rPr>
        <w:t>在参加</w:t>
      </w:r>
      <w:r>
        <w:rPr>
          <w:rFonts w:hint="eastAsia" w:cs="仿宋_GB2312"/>
          <w:sz w:val="21"/>
          <w:szCs w:val="21"/>
        </w:rPr>
        <w:t>你方组织的</w:t>
      </w:r>
      <w:r>
        <w:rPr>
          <w:rFonts w:hint="eastAsia" w:cs="仿宋_GB2312"/>
          <w:sz w:val="21"/>
          <w:szCs w:val="21"/>
          <w:u w:val="single"/>
        </w:rPr>
        <w:t>（项目名称）</w:t>
      </w:r>
      <w:r>
        <w:rPr>
          <w:rFonts w:hint="eastAsia" w:cs="仿宋_GB2312"/>
          <w:sz w:val="21"/>
          <w:szCs w:val="21"/>
        </w:rPr>
        <w:t>项目</w:t>
      </w:r>
      <w:r>
        <w:rPr>
          <w:rFonts w:hint="eastAsia" w:cs="仿宋_GB2312"/>
          <w:sz w:val="21"/>
          <w:szCs w:val="21"/>
          <w:u w:val="single"/>
        </w:rPr>
        <w:t>（项目编号）</w:t>
      </w:r>
      <w:r>
        <w:rPr>
          <w:rFonts w:hint="eastAsia"/>
          <w:bCs/>
          <w:sz w:val="21"/>
          <w:szCs w:val="21"/>
        </w:rPr>
        <w:t>响应（响应）活动中作如下说明：</w:t>
      </w:r>
      <w:r>
        <w:rPr>
          <w:rFonts w:hint="eastAsia"/>
          <w:sz w:val="21"/>
          <w:szCs w:val="21"/>
        </w:rPr>
        <w:t>我方所使用的</w:t>
      </w:r>
      <w:r>
        <w:rPr>
          <w:rFonts w:hint="eastAsia"/>
          <w:sz w:val="21"/>
          <w:szCs w:val="21"/>
          <w:u w:val="single"/>
        </w:rPr>
        <w:t>“</w:t>
      </w:r>
      <w:r>
        <w:rPr>
          <w:rFonts w:cs="仿宋_GB2312"/>
          <w:sz w:val="21"/>
          <w:szCs w:val="21"/>
          <w:u w:val="single"/>
        </w:rPr>
        <w:t>XX</w:t>
      </w:r>
      <w:r>
        <w:rPr>
          <w:rFonts w:hint="eastAsia"/>
          <w:sz w:val="21"/>
          <w:szCs w:val="21"/>
          <w:u w:val="single"/>
        </w:rPr>
        <w:t>专用章”</w:t>
      </w:r>
      <w:r>
        <w:rPr>
          <w:rFonts w:hint="eastAsia"/>
          <w:sz w:val="21"/>
          <w:szCs w:val="21"/>
        </w:rPr>
        <w:t>与法定名称章具有同等的法律效力，对使用</w:t>
      </w:r>
      <w:r>
        <w:rPr>
          <w:rFonts w:hint="eastAsia"/>
          <w:sz w:val="21"/>
          <w:szCs w:val="21"/>
          <w:u w:val="single"/>
        </w:rPr>
        <w:t>“</w:t>
      </w:r>
      <w:r>
        <w:rPr>
          <w:rFonts w:cs="仿宋_GB2312"/>
          <w:sz w:val="21"/>
          <w:szCs w:val="21"/>
          <w:u w:val="single"/>
        </w:rPr>
        <w:t>XX</w:t>
      </w:r>
      <w:r>
        <w:rPr>
          <w:rFonts w:hint="eastAsia"/>
          <w:sz w:val="21"/>
          <w:szCs w:val="21"/>
          <w:u w:val="single"/>
        </w:rPr>
        <w:t>专用章”</w:t>
      </w:r>
      <w:r>
        <w:rPr>
          <w:rFonts w:hint="eastAsia"/>
          <w:sz w:val="21"/>
          <w:szCs w:val="21"/>
        </w:rPr>
        <w:t>的行为予以完全承认，并愿意承担相应责任。</w:t>
      </w:r>
    </w:p>
    <w:p w14:paraId="64164A1E">
      <w:pPr>
        <w:snapToGrid w:val="0"/>
        <w:spacing w:line="288" w:lineRule="auto"/>
        <w:ind w:firstLine="424" w:firstLineChars="202"/>
        <w:rPr>
          <w:sz w:val="21"/>
          <w:szCs w:val="21"/>
        </w:rPr>
      </w:pPr>
      <w:r>
        <w:rPr>
          <w:rFonts w:hint="eastAsia"/>
          <w:sz w:val="21"/>
          <w:szCs w:val="21"/>
        </w:rPr>
        <w:t>特此说明。</w:t>
      </w:r>
    </w:p>
    <w:p w14:paraId="221728D1">
      <w:pPr>
        <w:snapToGrid w:val="0"/>
        <w:spacing w:line="288" w:lineRule="auto"/>
        <w:ind w:right="480" w:firstLine="424" w:firstLineChars="202"/>
        <w:rPr>
          <w:sz w:val="21"/>
          <w:szCs w:val="21"/>
        </w:rPr>
      </w:pPr>
      <w:r>
        <w:rPr>
          <w:rFonts w:hint="eastAsia"/>
          <w:sz w:val="21"/>
          <w:szCs w:val="21"/>
        </w:rPr>
        <w:t>供应商（法定名称章）：</w:t>
      </w:r>
    </w:p>
    <w:p w14:paraId="1A666CC4">
      <w:pPr>
        <w:snapToGrid w:val="0"/>
        <w:spacing w:line="288" w:lineRule="auto"/>
        <w:ind w:right="1440" w:firstLine="424" w:firstLineChars="202"/>
        <w:rPr>
          <w:sz w:val="21"/>
          <w:szCs w:val="21"/>
        </w:rPr>
      </w:pPr>
      <w:r>
        <w:rPr>
          <w:sz w:val="21"/>
          <w:szCs w:val="21"/>
        </w:rPr>
        <w:t>日期：       年     月     日</w:t>
      </w:r>
    </w:p>
    <w:p w14:paraId="56661656">
      <w:pPr>
        <w:snapToGrid w:val="0"/>
        <w:spacing w:line="288" w:lineRule="auto"/>
        <w:rPr>
          <w:b/>
          <w:bCs/>
          <w:sz w:val="21"/>
          <w:szCs w:val="21"/>
        </w:rPr>
      </w:pPr>
    </w:p>
    <w:p w14:paraId="0A0191A2">
      <w:pPr>
        <w:snapToGrid w:val="0"/>
        <w:spacing w:line="288" w:lineRule="auto"/>
        <w:rPr>
          <w:sz w:val="21"/>
          <w:szCs w:val="21"/>
        </w:rPr>
      </w:pPr>
      <w:r>
        <w:rPr>
          <w:rFonts w:hint="eastAsia"/>
          <w:b/>
          <w:bCs/>
          <w:sz w:val="21"/>
          <w:szCs w:val="21"/>
        </w:rPr>
        <w:t>附：</w:t>
      </w:r>
      <w:r>
        <w:rPr>
          <w:rFonts w:hint="eastAsia"/>
          <w:sz w:val="21"/>
          <w:szCs w:val="21"/>
        </w:rPr>
        <w:t>供应商法定名称章（印模）</w:t>
      </w:r>
      <w:r>
        <w:rPr>
          <w:sz w:val="21"/>
          <w:szCs w:val="21"/>
        </w:rPr>
        <w:t xml:space="preserve">                </w:t>
      </w:r>
      <w:r>
        <w:rPr>
          <w:rFonts w:hint="eastAsia"/>
          <w:sz w:val="21"/>
          <w:szCs w:val="21"/>
        </w:rPr>
        <w:t>供应商“</w:t>
      </w:r>
      <w:r>
        <w:rPr>
          <w:rFonts w:cs="仿宋_GB2312"/>
          <w:sz w:val="21"/>
          <w:szCs w:val="21"/>
        </w:rPr>
        <w:t>XX</w:t>
      </w:r>
      <w:r>
        <w:rPr>
          <w:rFonts w:hint="eastAsia"/>
          <w:sz w:val="21"/>
          <w:szCs w:val="21"/>
        </w:rPr>
        <w:t>专用章”（印模）</w:t>
      </w:r>
    </w:p>
    <w:p w14:paraId="4A8E3149">
      <w:pPr>
        <w:snapToGrid w:val="0"/>
        <w:spacing w:line="288" w:lineRule="auto"/>
        <w:rPr>
          <w:sz w:val="21"/>
          <w:szCs w:val="21"/>
        </w:rPr>
      </w:pPr>
      <w:r>
        <w:rPr>
          <w:rFonts w:cs="Times New Roman"/>
          <w:b/>
          <w:bCs/>
          <w:sz w:val="21"/>
          <w:szCs w:val="21"/>
        </w:rPr>
        <mc:AlternateContent>
          <mc:Choice Requires="wps">
            <w:drawing>
              <wp:inline distT="0" distB="0" distL="0" distR="0">
                <wp:extent cx="2704465" cy="2253615"/>
                <wp:effectExtent l="0" t="0" r="19685" b="13335"/>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inline>
            </w:drawing>
          </mc:Choice>
          <mc:Fallback>
            <w:pict>
              <v:rect id="Rectangle 17" o:spid="_x0000_s1026" o:spt="1" style="height:177.45pt;width:212.95pt;" fillcolor="#FFFFFF" filled="t" stroked="t" coordsize="21600,21600" o:gfxdata="UEsDBAoAAAAAAIdO4kAAAAAAAAAAAAAAAAAEAAAAZHJzL1BLAwQUAAAACACHTuJAJNeRvNYAAAAF&#10;AQAADwAAAGRycy9kb3ducmV2LnhtbE2PzU7DMBCE70h9B2srcaN2QotoiFMJEBdUpSKgnt14SSzi&#10;tRW7P7x9TS/lstJoRjPflquTHdgBx2AcSchmAhhS67ShTsLX59vdI7AQFWk1OEIJvxhgVU1uSlVo&#10;d6QPPDSxY6mEQqEk9DH6gvPQ9mhVmDmPlLxvN1oVkxw7rkd1TOV24LkQD9wqQ2mhVx5femx/mr2V&#10;sPUksnXtY92855v188ZsX2sj5e00E0/AIp7iNQx/+AkdqsS0c3vSgQ0S0iPxcpM3zxdLYDsJ94v5&#10;EnhV8v/01RlQSwMEFAAAAAgAh07iQOLXmAkqAgAAdAQAAA4AAABkcnMvZTJvRG9jLnhtbK1UwW7b&#10;MAy9D9g/CLovjt0kXY04RZEgw4BuK9btAxRZjoVJokYpcbKvHy2nWdrt0MN8MESTenrvkfL89mAN&#10;2ysMGlzF89GYM+Uk1NptK/792/rde85CFK4WBpyq+FEFfrt4+2be+VIV0IKpFTICcaHsfMXbGH2Z&#10;ZUG2yoowAq8cJRtAKyKFuM1qFB2hW5MV4/Es6wBrjyBVCPR1NST5CRFfAwhNo6VagdxZ5eKAisqI&#10;SJJCq33gi8S2aZSMX5omqMhMxUlpTG86hNab/p0t5qLcovCtlicK4jUUXmiyQjs69Ay1ElGwHeq/&#10;oKyWCAGaOJJgs0FIcoRU5OMX3jy2wqukhawO/mx6+H+w8vP+AZmuK37FmROWGv6VTBNuaxTLr3t/&#10;Oh9KKnv0D9grDP4e5I/AHCxbKlN3iNC1StTEKu/rs2cb+iDQVrbpPkFN8GIXIVl1aND2gGQCO6SO&#10;HM8dUYfIJH0srseTyWzKmaRcUUyvZvk0nSHKp+0eQ/ygwLJ+UXEk9gle7O9D7OmI8qkk0Qej67U2&#10;JgW43SwNsr2g8Vin54QeLsuMY13Fb6bFNCE/y4VLiHF6/gVhdaRbY7QlGZdFxp0M6z0avN5AfSS/&#10;EIZhpatKixbwF2cdDWrFw8+dQMWZ+ejI85t8MuknOwWT6XVBAV5mNpcZ4SRBVTxyNiyXcbgNO496&#10;29JJedLo4I761OjkYN/DgdWJLA1jMvZ0cfppv4xT1Z+fxe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JNeRvNYAAAAFAQAADwAAAAAAAAABACAAAAAiAAAAZHJzL2Rvd25yZXYueG1sUEsBAhQAFAAA&#10;AAgAh07iQOLXmAkqAgAAdAQAAA4AAAAAAAAAAQAgAAAAJQEAAGRycy9lMm9Eb2MueG1sUEsFBgAA&#10;AAAGAAYAWQEAAMEFAAAAAA==&#10;">
                <v:fill on="t" focussize="0,0"/>
                <v:stroke color="#000000" miterlimit="2" joinstyle="miter"/>
                <v:imagedata o:title=""/>
                <o:lock v:ext="edit" aspectratio="f"/>
                <w10:wrap type="none"/>
                <w10:anchorlock/>
              </v:rect>
            </w:pict>
          </mc:Fallback>
        </mc:AlternateContent>
      </w:r>
      <w:r>
        <w:rPr>
          <w:rFonts w:hint="eastAsia"/>
          <w:sz w:val="21"/>
          <w:szCs w:val="21"/>
        </w:rPr>
        <w:t xml:space="preserve"> </w:t>
      </w:r>
      <w:r>
        <w:rPr>
          <w:rFonts w:cs="Times New Roman"/>
          <w:b/>
          <w:bCs/>
          <w:sz w:val="21"/>
          <w:szCs w:val="21"/>
        </w:rPr>
        <mc:AlternateContent>
          <mc:Choice Requires="wps">
            <w:drawing>
              <wp:inline distT="0" distB="0" distL="0" distR="0">
                <wp:extent cx="2647950" cy="2253615"/>
                <wp:effectExtent l="0" t="0" r="19050" b="13335"/>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inline>
            </w:drawing>
          </mc:Choice>
          <mc:Fallback>
            <w:pict>
              <v:rect id="Rectangle 16" o:spid="_x0000_s1026" o:spt="1" style="height:177.45pt;width:208.5pt;" fillcolor="#FFFFFF" filled="t" stroked="t" coordsize="21600,21600" o:gfxdata="UEsDBAoAAAAAAIdO4kAAAAAAAAAAAAAAAAAEAAAAZHJzL1BLAwQUAAAACACHTuJAgVUlMtQAAAAF&#10;AQAADwAAAGRycy9kb3ducmV2LnhtbE2PS0/DMBCE70j8B2uRuFE7pbxCnEqAuKAqFQH17MZLYhGv&#10;rdh98O9ZuMBlpNGsZr6tlkc/ij1OyQXSUMwUCKQuWEe9hve354tbECkbsmYMhBq+MMGyPj2pTGnD&#10;gV5x3+ZecAml0mgYco6llKkb0Js0CxGJs48weZPZTr20kzlwuR/lXKlr6Y0jXhhMxMcBu8925zVs&#10;Iqli1cTctC/z9eph7TZPjdP6/KxQ9yAyHvPfMfzgMzrUzLQNO7JJjBr4kfyrnC2KG7ZbDZdXizuQ&#10;dSX/09ffUEsDBBQAAAAIAIdO4kB3gn1EKgIAAHQEAAAOAAAAZHJzL2Uyb0RvYy54bWytVMFu2zAM&#10;vQ/YPwi6L469JF2MOEWRIMOAbi3W7QMUWY6FSaJGKXG6rx8tp1na7dDDfDBEk3p675Hy4vpoDTso&#10;DBpcxfPRmDPlJNTa7Sr+/dvm3QfOQhSuFgacqvijCvx6+fbNovOlKqAFUytkBOJC2fmKtzH6MsuC&#10;bJUVYQReOUo2gFZECnGX1Sg6QrcmK8bjWdYB1h5BqhDo63pI8hMivgYQmkZLtQa5t8rFARWVEZEk&#10;hVb7wJeJbdMoGe+aJqjITMVJaUxvOoTW2/6dLRei3KHwrZYnCuI1FF5oskI7OvQMtRZRsD3qv6Cs&#10;lggBmjiSYLNBSHKEVOTjF948tMKrpIWsDv5sevh/sPLL4R6Zris+4cwJSw3/SqYJtzOK5bPen86H&#10;ksoe/D32CoO/BfkjMAerlsrUDSJ0rRI1scr7+uzZhj4ItJVtu89QE7zYR0hWHRu0PSCZwI6pI4/n&#10;jqhjZJI+FrPJ1XxKzZKUK4rp+1k+TWeI8mm7xxA/KrCsX1QciX2CF4fbEHs6onwqSfTB6HqjjUkB&#10;7rYrg+wgaDw26Tmhh8sy41hX8fm0mCbkZ7lwCTFOz78grI50a4y2JOOyyLiTYb1Hg9dbqB/JL4Rh&#10;WOmq0qIF/MVZR4Na8fBzL1BxZj458nyeTyb9ZKdgMr0qKMDLzPYyI5wkqIpHzoblKg63Ye9R71o6&#10;KU8aHdxQnxqdHOx7OLA6kaVhTMaeLk4/7Zdxqvrzs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FVJTLUAAAABQEAAA8AAAAAAAAAAQAgAAAAIgAAAGRycy9kb3ducmV2LnhtbFBLAQIUABQAAAAI&#10;AIdO4kB3gn1EKgIAAHQEAAAOAAAAAAAAAAEAIAAAACMBAABkcnMvZTJvRG9jLnhtbFBLBQYAAAAA&#10;BgAGAFkBAAC/BQAAAAA=&#10;">
                <v:fill on="t" focussize="0,0"/>
                <v:stroke color="#000000" miterlimit="2" joinstyle="miter"/>
                <v:imagedata o:title=""/>
                <o:lock v:ext="edit" aspectratio="f"/>
                <w10:wrap type="none"/>
                <w10:anchorlock/>
              </v:rect>
            </w:pict>
          </mc:Fallback>
        </mc:AlternateContent>
      </w:r>
    </w:p>
    <w:p w14:paraId="2590112C">
      <w:pPr>
        <w:widowControl/>
        <w:jc w:val="left"/>
        <w:rPr>
          <w:b/>
          <w:spacing w:val="-6"/>
          <w:sz w:val="21"/>
          <w:szCs w:val="21"/>
        </w:rPr>
      </w:pPr>
      <w:r>
        <w:rPr>
          <w:b/>
          <w:spacing w:val="-6"/>
          <w:sz w:val="21"/>
          <w:szCs w:val="21"/>
        </w:rPr>
        <w:br w:type="page"/>
      </w:r>
    </w:p>
    <w:p w14:paraId="29F896D3">
      <w:pPr>
        <w:snapToGrid w:val="0"/>
        <w:spacing w:line="288" w:lineRule="auto"/>
        <w:jc w:val="center"/>
        <w:outlineLvl w:val="2"/>
        <w:rPr>
          <w:rFonts w:cs="仿宋_GB2312"/>
          <w:b/>
          <w:kern w:val="0"/>
          <w:sz w:val="21"/>
          <w:szCs w:val="21"/>
          <w:lang w:val="zh-CN"/>
        </w:rPr>
      </w:pPr>
      <w:r>
        <w:rPr>
          <w:rFonts w:hint="eastAsia" w:cs="仿宋_GB2312"/>
          <w:b/>
          <w:kern w:val="0"/>
          <w:sz w:val="21"/>
          <w:szCs w:val="21"/>
          <w:lang w:val="zh-CN"/>
        </w:rPr>
        <w:t>附件2</w:t>
      </w:r>
      <w:r>
        <w:rPr>
          <w:rFonts w:cs="仿宋_GB2312"/>
          <w:b/>
          <w:kern w:val="0"/>
          <w:sz w:val="21"/>
          <w:szCs w:val="21"/>
          <w:lang w:val="zh-CN"/>
        </w:rPr>
        <w:t>：</w:t>
      </w:r>
      <w:r>
        <w:rPr>
          <w:rFonts w:hint="eastAsia" w:cs="仿宋_GB2312"/>
          <w:b/>
          <w:kern w:val="0"/>
          <w:sz w:val="21"/>
          <w:szCs w:val="21"/>
          <w:lang w:val="zh-CN"/>
        </w:rPr>
        <w:t>联合协议</w:t>
      </w:r>
    </w:p>
    <w:p w14:paraId="026BED0C">
      <w:pPr>
        <w:widowControl/>
        <w:snapToGrid w:val="0"/>
        <w:spacing w:line="288" w:lineRule="auto"/>
        <w:ind w:firstLine="424" w:firstLineChars="201"/>
        <w:jc w:val="left"/>
        <w:rPr>
          <w:rFonts w:cs="仿宋_GB2312"/>
          <w:b/>
          <w:sz w:val="21"/>
          <w:szCs w:val="21"/>
        </w:rPr>
      </w:pPr>
      <w:r>
        <w:rPr>
          <w:rFonts w:hint="eastAsia" w:cs="仿宋_GB2312"/>
          <w:b/>
          <w:sz w:val="21"/>
          <w:szCs w:val="21"/>
        </w:rPr>
        <w:t>（以联合体形式响应的，提供联合协议；本项目不接受联合体响应或者供应商不以联合体形式响应的，则不需要提供）</w:t>
      </w:r>
    </w:p>
    <w:p w14:paraId="11410C9B">
      <w:pPr>
        <w:snapToGrid w:val="0"/>
        <w:spacing w:line="288" w:lineRule="auto"/>
        <w:ind w:firstLine="422" w:firstLineChars="201"/>
        <w:rPr>
          <w:rFonts w:cs="仿宋_GB2312"/>
          <w:kern w:val="0"/>
          <w:sz w:val="21"/>
          <w:szCs w:val="21"/>
          <w:lang w:val="zh-CN"/>
        </w:rPr>
      </w:pPr>
      <w:r>
        <w:rPr>
          <w:rFonts w:hint="eastAsia" w:cs="仿宋_GB2312"/>
          <w:kern w:val="0"/>
          <w:sz w:val="21"/>
          <w:szCs w:val="21"/>
          <w:u w:val="single"/>
        </w:rPr>
        <w:t>（联合体所有成员名称）</w:t>
      </w:r>
      <w:r>
        <w:rPr>
          <w:rFonts w:hint="eastAsia" w:cs="仿宋_GB2312"/>
          <w:kern w:val="0"/>
          <w:sz w:val="21"/>
          <w:szCs w:val="21"/>
        </w:rPr>
        <w:t>自愿</w:t>
      </w:r>
      <w:r>
        <w:rPr>
          <w:rFonts w:hint="eastAsia" w:cs="仿宋_GB2312"/>
          <w:kern w:val="0"/>
          <w:sz w:val="21"/>
          <w:szCs w:val="21"/>
          <w:lang w:val="zh-CN"/>
        </w:rPr>
        <w:t>组成一个联合体，以一个供应商的身份</w:t>
      </w:r>
      <w:r>
        <w:rPr>
          <w:rFonts w:hint="eastAsia" w:cs="仿宋_GB2312"/>
          <w:kern w:val="0"/>
          <w:sz w:val="21"/>
          <w:szCs w:val="21"/>
        </w:rPr>
        <w:t>参加</w:t>
      </w:r>
      <w:r>
        <w:rPr>
          <w:rFonts w:hint="eastAsia" w:cs="仿宋_GB2312"/>
          <w:sz w:val="21"/>
          <w:szCs w:val="21"/>
        </w:rPr>
        <w:t>（项目名称）【招标编号：</w:t>
      </w:r>
      <w:r>
        <w:rPr>
          <w:rFonts w:hint="eastAsia" w:cs="Times New Roman"/>
          <w:sz w:val="21"/>
          <w:szCs w:val="21"/>
        </w:rPr>
        <w:t>（采购编号）</w:t>
      </w:r>
      <w:r>
        <w:rPr>
          <w:rFonts w:hint="eastAsia" w:cs="仿宋_GB2312"/>
          <w:sz w:val="21"/>
          <w:szCs w:val="21"/>
        </w:rPr>
        <w:t>】</w:t>
      </w:r>
      <w:r>
        <w:rPr>
          <w:rFonts w:hint="eastAsia" w:cs="仿宋_GB2312"/>
          <w:kern w:val="0"/>
          <w:sz w:val="21"/>
          <w:szCs w:val="21"/>
          <w:lang w:val="zh-CN"/>
        </w:rPr>
        <w:t>响应。</w:t>
      </w:r>
    </w:p>
    <w:p w14:paraId="224E477B">
      <w:pPr>
        <w:snapToGrid w:val="0"/>
        <w:spacing w:line="288" w:lineRule="auto"/>
        <w:ind w:firstLine="422" w:firstLineChars="201"/>
        <w:rPr>
          <w:rFonts w:cs="仿宋_GB2312"/>
          <w:kern w:val="0"/>
          <w:sz w:val="21"/>
          <w:szCs w:val="21"/>
          <w:lang w:val="zh-CN"/>
        </w:rPr>
      </w:pPr>
      <w:r>
        <w:rPr>
          <w:rFonts w:hint="eastAsia" w:cs="仿宋_GB2312"/>
          <w:kern w:val="0"/>
          <w:sz w:val="21"/>
          <w:szCs w:val="21"/>
          <w:lang w:val="zh-CN"/>
        </w:rPr>
        <w:t>一、各方一致决定，</w:t>
      </w:r>
      <w:r>
        <w:rPr>
          <w:rFonts w:hint="eastAsia" w:cs="仿宋_GB2312"/>
          <w:kern w:val="0"/>
          <w:sz w:val="21"/>
          <w:szCs w:val="21"/>
          <w:u w:val="single"/>
        </w:rPr>
        <w:t>（某联合体成员名称）</w:t>
      </w:r>
      <w:r>
        <w:rPr>
          <w:rFonts w:hint="eastAsia" w:cs="仿宋_GB2312"/>
          <w:kern w:val="0"/>
          <w:sz w:val="21"/>
          <w:szCs w:val="21"/>
        </w:rPr>
        <w:t>为联合体</w:t>
      </w:r>
      <w:r>
        <w:rPr>
          <w:rFonts w:hint="eastAsia" w:cs="仿宋_GB2312"/>
          <w:kern w:val="0"/>
          <w:sz w:val="21"/>
          <w:szCs w:val="21"/>
          <w:lang w:val="zh-CN"/>
        </w:rPr>
        <w:t>牵头人</w:t>
      </w:r>
      <w:r>
        <w:rPr>
          <w:rFonts w:hint="eastAsia" w:cs="Arial"/>
          <w:sz w:val="21"/>
          <w:szCs w:val="21"/>
        </w:rPr>
        <w:t>，代表所有联合体成员负责响应和合同实施阶段的主办、协调工作</w:t>
      </w:r>
      <w:r>
        <w:rPr>
          <w:rFonts w:hint="eastAsia" w:cs="仿宋_GB2312"/>
          <w:kern w:val="0"/>
          <w:sz w:val="21"/>
          <w:szCs w:val="21"/>
          <w:lang w:val="zh-CN"/>
        </w:rPr>
        <w:t>。</w:t>
      </w:r>
    </w:p>
    <w:p w14:paraId="6E87EC43">
      <w:pPr>
        <w:snapToGrid w:val="0"/>
        <w:spacing w:line="288" w:lineRule="auto"/>
        <w:ind w:firstLine="422" w:firstLineChars="201"/>
        <w:rPr>
          <w:rFonts w:cs="仿宋_GB2312"/>
          <w:kern w:val="0"/>
          <w:sz w:val="21"/>
          <w:szCs w:val="21"/>
          <w:lang w:val="zh-CN"/>
        </w:rPr>
      </w:pPr>
      <w:r>
        <w:rPr>
          <w:rFonts w:hint="eastAsia" w:cs="仿宋_GB2312"/>
          <w:kern w:val="0"/>
          <w:sz w:val="21"/>
          <w:szCs w:val="21"/>
          <w:lang w:val="zh-CN"/>
        </w:rPr>
        <w:t>二、</w:t>
      </w:r>
      <w:r>
        <w:rPr>
          <w:rFonts w:hint="eastAsia" w:cs="Arial"/>
          <w:sz w:val="21"/>
          <w:szCs w:val="21"/>
        </w:rPr>
        <w:t>所有联合体成员各方签署授权书，授权书载明的</w:t>
      </w:r>
      <w:r>
        <w:rPr>
          <w:rFonts w:hint="eastAsia" w:cs="仿宋_GB2312"/>
          <w:kern w:val="0"/>
          <w:sz w:val="21"/>
          <w:szCs w:val="21"/>
          <w:lang w:val="zh-CN"/>
        </w:rPr>
        <w:t>授权代表根据磋商文件规定及响应内容而对采购人、采购机构所作的任何合法承诺，包括书面澄清及相应等均对联合响应各方产生约束力。</w:t>
      </w:r>
    </w:p>
    <w:p w14:paraId="2CF03277">
      <w:pPr>
        <w:snapToGrid w:val="0"/>
        <w:spacing w:line="288" w:lineRule="auto"/>
        <w:ind w:firstLine="422" w:firstLineChars="201"/>
        <w:rPr>
          <w:rFonts w:cs="仿宋_GB2312"/>
          <w:kern w:val="0"/>
          <w:sz w:val="21"/>
          <w:szCs w:val="21"/>
          <w:lang w:val="zh-CN"/>
        </w:rPr>
      </w:pPr>
      <w:r>
        <w:rPr>
          <w:rFonts w:hint="eastAsia" w:cs="仿宋_GB2312"/>
          <w:kern w:val="0"/>
          <w:sz w:val="21"/>
          <w:szCs w:val="21"/>
          <w:lang w:val="zh-CN"/>
        </w:rPr>
        <w:t>三、本次联合响应中，分工如下：</w:t>
      </w:r>
      <w:r>
        <w:rPr>
          <w:rFonts w:hint="eastAsia" w:cs="仿宋_GB2312"/>
          <w:kern w:val="0"/>
          <w:sz w:val="21"/>
          <w:szCs w:val="21"/>
          <w:u w:val="single"/>
        </w:rPr>
        <w:t>（联合体其中一方成员名称）</w:t>
      </w:r>
      <w:r>
        <w:rPr>
          <w:rFonts w:hint="eastAsia" w:cs="仿宋_GB2312"/>
          <w:kern w:val="0"/>
          <w:sz w:val="21"/>
          <w:szCs w:val="21"/>
          <w:lang w:val="zh-CN"/>
        </w:rPr>
        <w:t>承担的工作和义务为：</w:t>
      </w:r>
      <w:r>
        <w:rPr>
          <w:rFonts w:cs="Times New Roman"/>
          <w:sz w:val="21"/>
          <w:szCs w:val="21"/>
          <w:u w:val="single"/>
        </w:rPr>
        <w:t xml:space="preserve">             </w:t>
      </w:r>
      <w:r>
        <w:rPr>
          <w:rFonts w:hint="eastAsia" w:cs="仿宋_GB2312"/>
          <w:kern w:val="0"/>
          <w:sz w:val="21"/>
          <w:szCs w:val="21"/>
          <w:lang w:val="zh-CN"/>
        </w:rPr>
        <w:t>；</w:t>
      </w:r>
      <w:r>
        <w:rPr>
          <w:rFonts w:cs="仿宋_GB2312"/>
          <w:kern w:val="0"/>
          <w:sz w:val="21"/>
          <w:szCs w:val="21"/>
          <w:lang w:val="zh-CN"/>
        </w:rPr>
        <w:t>……。</w:t>
      </w:r>
    </w:p>
    <w:p w14:paraId="44ACCEE1">
      <w:pPr>
        <w:snapToGrid w:val="0"/>
        <w:spacing w:line="288" w:lineRule="auto"/>
        <w:ind w:firstLine="422" w:firstLineChars="201"/>
        <w:rPr>
          <w:rFonts w:cs="仿宋_GB2312"/>
          <w:b/>
          <w:kern w:val="0"/>
          <w:sz w:val="21"/>
          <w:szCs w:val="21"/>
          <w:lang w:val="zh-CN"/>
        </w:rPr>
      </w:pPr>
      <w:r>
        <w:rPr>
          <w:rFonts w:hint="eastAsia" w:cs="仿宋_GB2312"/>
          <w:kern w:val="0"/>
          <w:sz w:val="21"/>
          <w:szCs w:val="21"/>
          <w:lang w:val="zh-CN"/>
        </w:rPr>
        <w:t>四、</w:t>
      </w:r>
      <w:r>
        <w:rPr>
          <w:rFonts w:hint="eastAsia" w:cs="仿宋_GB2312"/>
          <w:kern w:val="0"/>
          <w:sz w:val="21"/>
          <w:szCs w:val="21"/>
          <w:u w:val="single"/>
        </w:rPr>
        <w:t>（联合体其中一方成员名称）</w:t>
      </w:r>
      <w:r>
        <w:rPr>
          <w:rFonts w:hint="eastAsia" w:cs="仿宋_GB2312"/>
          <w:kern w:val="0"/>
          <w:sz w:val="21"/>
          <w:szCs w:val="21"/>
        </w:rPr>
        <w:t>提供的全部货物由小微企业制造，其合同份额占到合同总金额</w:t>
      </w:r>
      <w:r>
        <w:rPr>
          <w:rFonts w:cs="仿宋_GB2312"/>
          <w:kern w:val="0"/>
          <w:sz w:val="21"/>
          <w:szCs w:val="21"/>
          <w:u w:val="single"/>
        </w:rPr>
        <w:t xml:space="preserve">     </w:t>
      </w:r>
      <w:r>
        <w:rPr>
          <w:rFonts w:cs="仿宋_GB2312"/>
          <w:kern w:val="0"/>
          <w:sz w:val="21"/>
          <w:szCs w:val="21"/>
        </w:rPr>
        <w:t>%以上；</w:t>
      </w:r>
      <w:r>
        <w:rPr>
          <w:rFonts w:hint="eastAsia" w:cs="仿宋_GB2312"/>
          <w:kern w:val="0"/>
          <w:sz w:val="21"/>
          <w:szCs w:val="21"/>
          <w:lang w:val="zh-CN"/>
        </w:rPr>
        <w:t>……。</w:t>
      </w:r>
      <w:r>
        <w:rPr>
          <w:rFonts w:hint="eastAsia" w:cs="仿宋_GB2312"/>
          <w:b/>
          <w:kern w:val="0"/>
          <w:sz w:val="21"/>
          <w:szCs w:val="21"/>
          <w:lang w:val="zh-CN"/>
        </w:rPr>
        <w:t>（未预留份额专门面向中小企业采购的的采购项目，以及预留份额中的非预留部分采购包，接受联合体响应的，联合体其中一方提供的货物全部由小微企业制造，且其合同份额占到合同总金额</w:t>
      </w:r>
      <w:r>
        <w:rPr>
          <w:rFonts w:cs="仿宋_GB2312"/>
          <w:b/>
          <w:kern w:val="0"/>
          <w:sz w:val="21"/>
          <w:szCs w:val="21"/>
          <w:lang w:val="zh-CN"/>
        </w:rPr>
        <w:t xml:space="preserve"> 30%以上</w:t>
      </w:r>
      <w:r>
        <w:rPr>
          <w:rFonts w:hint="eastAsia" w:cs="仿宋_GB2312"/>
          <w:b/>
          <w:kern w:val="0"/>
          <w:sz w:val="21"/>
          <w:szCs w:val="21"/>
          <w:lang w:val="zh-CN"/>
        </w:rPr>
        <w:t>，对联合体报价给予</w:t>
      </w:r>
      <w:r>
        <w:rPr>
          <w:rFonts w:cs="仿宋_GB2312"/>
          <w:b/>
          <w:kern w:val="0"/>
          <w:sz w:val="21"/>
          <w:szCs w:val="21"/>
          <w:lang w:val="zh-CN"/>
        </w:rPr>
        <w:t>6%的扣除</w:t>
      </w:r>
      <w:r>
        <w:rPr>
          <w:rFonts w:hint="eastAsia" w:cs="仿宋_GB2312"/>
          <w:b/>
          <w:kern w:val="0"/>
          <w:sz w:val="21"/>
          <w:szCs w:val="21"/>
          <w:lang w:val="zh-CN"/>
        </w:rPr>
        <w:t>）</w:t>
      </w:r>
    </w:p>
    <w:p w14:paraId="21A8A31C">
      <w:pPr>
        <w:snapToGrid w:val="0"/>
        <w:spacing w:line="288" w:lineRule="auto"/>
        <w:ind w:firstLine="422" w:firstLineChars="201"/>
        <w:rPr>
          <w:rFonts w:cs="仿宋_GB2312"/>
          <w:kern w:val="0"/>
          <w:sz w:val="21"/>
          <w:szCs w:val="21"/>
          <w:lang w:val="zh-CN"/>
        </w:rPr>
      </w:pPr>
      <w:r>
        <w:rPr>
          <w:rFonts w:hint="eastAsia" w:cs="仿宋_GB2312"/>
          <w:kern w:val="0"/>
          <w:sz w:val="21"/>
          <w:szCs w:val="21"/>
          <w:lang w:val="zh-CN"/>
        </w:rPr>
        <w:t>五、如果成交，</w:t>
      </w:r>
      <w:r>
        <w:rPr>
          <w:rFonts w:hint="eastAsia" w:cs="Times New Roman"/>
          <w:sz w:val="21"/>
          <w:szCs w:val="21"/>
        </w:rPr>
        <w:t>联合体各成员方共同与采购人签订合同，并就采购合同约定的事项对采购人承担连带责任。</w:t>
      </w:r>
    </w:p>
    <w:p w14:paraId="07E5249A">
      <w:pPr>
        <w:snapToGrid w:val="0"/>
        <w:spacing w:line="288" w:lineRule="auto"/>
        <w:ind w:firstLine="422" w:firstLineChars="201"/>
        <w:rPr>
          <w:rFonts w:cs="仿宋_GB2312"/>
          <w:kern w:val="0"/>
          <w:sz w:val="21"/>
          <w:szCs w:val="21"/>
          <w:lang w:val="zh-CN"/>
        </w:rPr>
      </w:pPr>
      <w:r>
        <w:rPr>
          <w:rFonts w:hint="eastAsia" w:cs="仿宋_GB2312"/>
          <w:kern w:val="0"/>
          <w:sz w:val="21"/>
          <w:szCs w:val="21"/>
          <w:lang w:val="zh-CN"/>
        </w:rPr>
        <w:t>六、有关本次联合响应的其他事宜：</w:t>
      </w:r>
    </w:p>
    <w:p w14:paraId="49C1AC1B">
      <w:pPr>
        <w:snapToGrid w:val="0"/>
        <w:spacing w:line="288" w:lineRule="auto"/>
        <w:ind w:firstLine="422" w:firstLineChars="201"/>
        <w:rPr>
          <w:rFonts w:cs="仿宋_GB2312"/>
          <w:kern w:val="0"/>
          <w:sz w:val="21"/>
          <w:szCs w:val="21"/>
          <w:lang w:val="zh-CN"/>
        </w:rPr>
      </w:pPr>
      <w:r>
        <w:rPr>
          <w:rFonts w:cs="仿宋_GB2312"/>
          <w:kern w:val="0"/>
          <w:sz w:val="21"/>
          <w:szCs w:val="21"/>
          <w:lang w:val="zh-CN"/>
        </w:rPr>
        <w:t>1、联合体各方不再单独参加或者与其</w:t>
      </w:r>
      <w:r>
        <w:rPr>
          <w:rFonts w:hint="eastAsia" w:cs="仿宋_GB2312"/>
          <w:kern w:val="0"/>
          <w:sz w:val="21"/>
          <w:szCs w:val="21"/>
          <w:lang w:val="zh-CN"/>
        </w:rPr>
        <w:t>他供应商另外组成联合体参加同一合同项下的政府采购活动。</w:t>
      </w:r>
    </w:p>
    <w:p w14:paraId="5D91AB1D">
      <w:pPr>
        <w:snapToGrid w:val="0"/>
        <w:spacing w:line="288" w:lineRule="auto"/>
        <w:ind w:firstLine="422" w:firstLineChars="201"/>
        <w:rPr>
          <w:rFonts w:cs="仿宋_GB2312"/>
          <w:kern w:val="0"/>
          <w:sz w:val="21"/>
          <w:szCs w:val="21"/>
          <w:lang w:val="zh-CN"/>
        </w:rPr>
      </w:pPr>
      <w:r>
        <w:rPr>
          <w:rFonts w:cs="仿宋_GB2312"/>
          <w:kern w:val="0"/>
          <w:sz w:val="21"/>
          <w:szCs w:val="21"/>
          <w:lang w:val="zh-CN"/>
        </w:rPr>
        <w:t>2、联合体中有同类资质的各方按照联合体分工承担相同工作的，按照资质等级较低的供应商确定资质等级。</w:t>
      </w:r>
    </w:p>
    <w:p w14:paraId="73CD9F6D">
      <w:pPr>
        <w:snapToGrid w:val="0"/>
        <w:spacing w:line="288" w:lineRule="auto"/>
        <w:ind w:firstLine="422" w:firstLineChars="201"/>
        <w:rPr>
          <w:rFonts w:cs="仿宋_GB2312"/>
          <w:kern w:val="0"/>
          <w:sz w:val="21"/>
          <w:szCs w:val="21"/>
          <w:lang w:val="zh-CN"/>
        </w:rPr>
      </w:pPr>
      <w:r>
        <w:rPr>
          <w:rFonts w:cs="仿宋_GB2312"/>
          <w:kern w:val="0"/>
          <w:sz w:val="21"/>
          <w:szCs w:val="21"/>
          <w:lang w:val="zh-CN"/>
        </w:rPr>
        <w:t>3、本协议提交采购人、采购机构后，联合体各方不得以任何形式对上述内容进行修改或撤销。</w:t>
      </w:r>
    </w:p>
    <w:p w14:paraId="09495370">
      <w:pPr>
        <w:snapToGrid w:val="0"/>
        <w:spacing w:line="288" w:lineRule="auto"/>
        <w:ind w:firstLine="422" w:firstLineChars="201"/>
        <w:rPr>
          <w:rFonts w:cs="仿宋_GB2312"/>
          <w:kern w:val="0"/>
          <w:sz w:val="21"/>
          <w:szCs w:val="21"/>
          <w:lang w:val="zh-CN"/>
        </w:rPr>
      </w:pPr>
    </w:p>
    <w:p w14:paraId="72C0CCA4">
      <w:pPr>
        <w:snapToGrid w:val="0"/>
        <w:spacing w:line="288" w:lineRule="auto"/>
        <w:ind w:firstLine="422" w:firstLineChars="201"/>
        <w:rPr>
          <w:rFonts w:cs="仿宋_GB2312"/>
          <w:kern w:val="0"/>
          <w:sz w:val="21"/>
          <w:szCs w:val="21"/>
          <w:lang w:val="zh-CN"/>
        </w:rPr>
      </w:pPr>
    </w:p>
    <w:p w14:paraId="27782342">
      <w:pPr>
        <w:snapToGrid w:val="0"/>
        <w:spacing w:line="288" w:lineRule="auto"/>
        <w:ind w:firstLine="424" w:firstLineChars="201"/>
        <w:rPr>
          <w:rFonts w:cs="仿宋_GB2312"/>
          <w:b/>
          <w:bCs/>
          <w:kern w:val="0"/>
          <w:sz w:val="21"/>
          <w:szCs w:val="21"/>
          <w:lang w:val="zh-CN"/>
        </w:rPr>
      </w:pPr>
      <w:r>
        <w:rPr>
          <w:rFonts w:hint="eastAsia" w:cs="仿宋_GB2312"/>
          <w:b/>
          <w:bCs/>
          <w:kern w:val="0"/>
          <w:sz w:val="21"/>
          <w:szCs w:val="21"/>
          <w:lang w:val="zh-CN"/>
        </w:rPr>
        <w:t>联合体成员名称</w:t>
      </w:r>
      <w:r>
        <w:rPr>
          <w:rFonts w:cs="仿宋_GB2312"/>
          <w:b/>
          <w:bCs/>
          <w:kern w:val="0"/>
          <w:sz w:val="21"/>
          <w:szCs w:val="21"/>
          <w:lang w:val="zh-CN"/>
        </w:rPr>
        <w:t>(电子签名/公章)：</w:t>
      </w:r>
    </w:p>
    <w:p w14:paraId="4A1195EE">
      <w:pPr>
        <w:snapToGrid w:val="0"/>
        <w:spacing w:line="288" w:lineRule="auto"/>
        <w:ind w:firstLine="424" w:firstLineChars="201"/>
        <w:rPr>
          <w:rFonts w:cs="仿宋_GB2312"/>
          <w:b/>
          <w:bCs/>
          <w:kern w:val="0"/>
          <w:sz w:val="21"/>
          <w:szCs w:val="21"/>
          <w:lang w:val="zh-CN"/>
        </w:rPr>
      </w:pPr>
    </w:p>
    <w:p w14:paraId="4571B22D">
      <w:pPr>
        <w:snapToGrid w:val="0"/>
        <w:spacing w:line="288" w:lineRule="auto"/>
        <w:ind w:firstLine="424" w:firstLineChars="201"/>
        <w:rPr>
          <w:rFonts w:cs="Times New Roman"/>
          <w:b/>
          <w:bCs/>
          <w:sz w:val="21"/>
          <w:szCs w:val="21"/>
        </w:rPr>
      </w:pPr>
    </w:p>
    <w:p w14:paraId="011AE6B5">
      <w:pPr>
        <w:snapToGrid w:val="0"/>
        <w:spacing w:line="288" w:lineRule="auto"/>
        <w:ind w:firstLine="424" w:firstLineChars="201"/>
        <w:rPr>
          <w:rFonts w:cs="仿宋_GB2312"/>
          <w:b/>
          <w:bCs/>
          <w:kern w:val="0"/>
          <w:sz w:val="21"/>
          <w:szCs w:val="21"/>
          <w:lang w:val="zh-CN"/>
        </w:rPr>
      </w:pPr>
      <w:r>
        <w:rPr>
          <w:rFonts w:cs="仿宋_GB2312"/>
          <w:b/>
          <w:bCs/>
          <w:kern w:val="0"/>
          <w:sz w:val="21"/>
          <w:szCs w:val="21"/>
          <w:lang w:val="zh-CN"/>
        </w:rPr>
        <w:t>日期：  年  月   日</w:t>
      </w:r>
    </w:p>
    <w:p w14:paraId="496C8D00">
      <w:pPr>
        <w:widowControl/>
        <w:jc w:val="left"/>
        <w:rPr>
          <w:rFonts w:cs="仿宋_GB2312"/>
          <w:b/>
          <w:kern w:val="0"/>
          <w:sz w:val="21"/>
          <w:szCs w:val="21"/>
        </w:rPr>
      </w:pPr>
      <w:r>
        <w:rPr>
          <w:rFonts w:cs="仿宋_GB2312"/>
          <w:b/>
          <w:kern w:val="0"/>
          <w:sz w:val="21"/>
          <w:szCs w:val="21"/>
        </w:rPr>
        <w:br w:type="page"/>
      </w:r>
    </w:p>
    <w:p w14:paraId="7CEDE9DE">
      <w:pPr>
        <w:snapToGrid w:val="0"/>
        <w:spacing w:line="288" w:lineRule="auto"/>
        <w:jc w:val="center"/>
        <w:outlineLvl w:val="2"/>
        <w:rPr>
          <w:rFonts w:cs="仿宋_GB2312"/>
          <w:b/>
          <w:kern w:val="0"/>
          <w:sz w:val="21"/>
          <w:szCs w:val="21"/>
        </w:rPr>
      </w:pPr>
      <w:r>
        <w:rPr>
          <w:rFonts w:hint="eastAsia" w:cs="仿宋_GB2312"/>
          <w:b/>
          <w:kern w:val="0"/>
          <w:sz w:val="21"/>
          <w:szCs w:val="21"/>
        </w:rPr>
        <w:t>附件3</w:t>
      </w:r>
      <w:r>
        <w:rPr>
          <w:rFonts w:cs="仿宋_GB2312"/>
          <w:b/>
          <w:kern w:val="0"/>
          <w:sz w:val="21"/>
          <w:szCs w:val="21"/>
        </w:rPr>
        <w:t>：</w:t>
      </w:r>
      <w:r>
        <w:rPr>
          <w:rFonts w:hint="eastAsia" w:cs="仿宋_GB2312"/>
          <w:b/>
          <w:kern w:val="0"/>
          <w:sz w:val="21"/>
          <w:szCs w:val="21"/>
        </w:rPr>
        <w:t>分包意向协议</w:t>
      </w:r>
    </w:p>
    <w:p w14:paraId="325102BF">
      <w:pPr>
        <w:widowControl/>
        <w:snapToGrid w:val="0"/>
        <w:spacing w:line="288" w:lineRule="auto"/>
        <w:ind w:firstLine="422" w:firstLineChars="201"/>
        <w:jc w:val="left"/>
        <w:rPr>
          <w:rFonts w:cs="仿宋_GB2312"/>
          <w:sz w:val="21"/>
          <w:szCs w:val="21"/>
        </w:rPr>
      </w:pPr>
      <w:r>
        <w:rPr>
          <w:rFonts w:hint="eastAsia" w:cs="仿宋_GB2312"/>
          <w:sz w:val="21"/>
          <w:szCs w:val="21"/>
        </w:rPr>
        <w:t>（</w:t>
      </w:r>
      <w:r>
        <w:rPr>
          <w:rFonts w:hint="eastAsia" w:cs="仿宋_GB2312"/>
          <w:b/>
          <w:sz w:val="21"/>
          <w:szCs w:val="21"/>
        </w:rPr>
        <w:t>成交后以分包方式履行合同的，提供分包意向协议；采购人不同意分包或者供应商成交后不以分包方式履行合同的，则不需要提供。</w:t>
      </w:r>
      <w:r>
        <w:rPr>
          <w:rFonts w:hint="eastAsia" w:cs="仿宋_GB2312"/>
          <w:sz w:val="21"/>
          <w:szCs w:val="21"/>
        </w:rPr>
        <w:t>）</w:t>
      </w:r>
    </w:p>
    <w:p w14:paraId="35A0D422">
      <w:pPr>
        <w:snapToGrid w:val="0"/>
        <w:spacing w:line="288" w:lineRule="auto"/>
        <w:ind w:firstLine="422" w:firstLineChars="201"/>
        <w:rPr>
          <w:rFonts w:cs="仿宋_GB2312"/>
          <w:kern w:val="0"/>
          <w:sz w:val="21"/>
          <w:szCs w:val="21"/>
          <w:lang w:val="zh-CN"/>
        </w:rPr>
      </w:pPr>
      <w:r>
        <w:rPr>
          <w:rFonts w:hint="eastAsia" w:cs="仿宋_GB2312"/>
          <w:kern w:val="0"/>
          <w:sz w:val="21"/>
          <w:szCs w:val="21"/>
          <w:u w:val="single"/>
        </w:rPr>
        <w:t>（供应商名称）</w:t>
      </w:r>
      <w:r>
        <w:rPr>
          <w:rFonts w:hint="eastAsia" w:cs="仿宋_GB2312"/>
          <w:kern w:val="0"/>
          <w:sz w:val="21"/>
          <w:szCs w:val="21"/>
          <w:lang w:val="zh-CN"/>
        </w:rPr>
        <w:t>若成为</w:t>
      </w:r>
      <w:r>
        <w:rPr>
          <w:rFonts w:hint="eastAsia" w:cs="仿宋_GB2312"/>
          <w:sz w:val="21"/>
          <w:szCs w:val="21"/>
        </w:rPr>
        <w:t>（项目名称）【招标编号：</w:t>
      </w:r>
      <w:r>
        <w:rPr>
          <w:rFonts w:hint="eastAsia" w:cs="Times New Roman"/>
          <w:sz w:val="21"/>
          <w:szCs w:val="21"/>
        </w:rPr>
        <w:t>（采购编号）</w:t>
      </w:r>
      <w:r>
        <w:rPr>
          <w:rFonts w:hint="eastAsia" w:cs="仿宋_GB2312"/>
          <w:sz w:val="21"/>
          <w:szCs w:val="21"/>
        </w:rPr>
        <w:t>】</w:t>
      </w:r>
      <w:r>
        <w:rPr>
          <w:rFonts w:hint="eastAsia" w:cs="仿宋_GB2312"/>
          <w:kern w:val="0"/>
          <w:sz w:val="21"/>
          <w:szCs w:val="21"/>
          <w:lang w:val="zh-CN"/>
        </w:rPr>
        <w:t>的成交供应商，将依法采取分包方式履行合同。</w:t>
      </w:r>
      <w:r>
        <w:rPr>
          <w:rFonts w:hint="eastAsia" w:cs="仿宋_GB2312"/>
          <w:kern w:val="0"/>
          <w:sz w:val="21"/>
          <w:szCs w:val="21"/>
          <w:u w:val="single"/>
        </w:rPr>
        <w:t>（供应商名称）</w:t>
      </w:r>
      <w:r>
        <w:rPr>
          <w:rFonts w:hint="eastAsia" w:cs="仿宋_GB2312"/>
          <w:kern w:val="0"/>
          <w:sz w:val="21"/>
          <w:szCs w:val="21"/>
        </w:rPr>
        <w:t>与</w:t>
      </w:r>
      <w:r>
        <w:rPr>
          <w:rFonts w:hint="eastAsia" w:cs="仿宋_GB2312"/>
          <w:kern w:val="0"/>
          <w:sz w:val="21"/>
          <w:szCs w:val="21"/>
          <w:u w:val="single"/>
        </w:rPr>
        <w:t>（所有分包供应商名称）</w:t>
      </w:r>
      <w:r>
        <w:rPr>
          <w:rFonts w:hint="eastAsia" w:cs="仿宋_GB2312"/>
          <w:kern w:val="0"/>
          <w:sz w:val="21"/>
          <w:szCs w:val="21"/>
        </w:rPr>
        <w:t>达成分包意向协议</w:t>
      </w:r>
      <w:r>
        <w:rPr>
          <w:rFonts w:hint="eastAsia" w:cs="仿宋_GB2312"/>
          <w:kern w:val="0"/>
          <w:sz w:val="21"/>
          <w:szCs w:val="21"/>
          <w:lang w:val="zh-CN"/>
        </w:rPr>
        <w:t>。</w:t>
      </w:r>
      <w:r>
        <w:rPr>
          <w:rFonts w:cs="仿宋_GB2312"/>
          <w:kern w:val="0"/>
          <w:sz w:val="21"/>
          <w:szCs w:val="21"/>
          <w:lang w:val="zh-CN"/>
        </w:rPr>
        <w:t xml:space="preserve"> </w:t>
      </w:r>
    </w:p>
    <w:p w14:paraId="163B89E4">
      <w:pPr>
        <w:snapToGrid w:val="0"/>
        <w:spacing w:line="288" w:lineRule="auto"/>
        <w:ind w:firstLine="422" w:firstLineChars="201"/>
        <w:rPr>
          <w:rFonts w:cs="仿宋_GB2312"/>
          <w:kern w:val="0"/>
          <w:sz w:val="21"/>
          <w:szCs w:val="21"/>
          <w:lang w:val="zh-CN"/>
        </w:rPr>
      </w:pPr>
      <w:r>
        <w:rPr>
          <w:rFonts w:hint="eastAsia" w:cs="仿宋_GB2312"/>
          <w:kern w:val="0"/>
          <w:sz w:val="21"/>
          <w:szCs w:val="21"/>
          <w:lang w:val="zh-CN"/>
        </w:rPr>
        <w:t>一、分包标的及数量</w:t>
      </w:r>
    </w:p>
    <w:p w14:paraId="02F6900D">
      <w:pPr>
        <w:snapToGrid w:val="0"/>
        <w:spacing w:line="288" w:lineRule="auto"/>
        <w:ind w:firstLine="422" w:firstLineChars="201"/>
        <w:rPr>
          <w:rFonts w:cs="仿宋_GB2312"/>
          <w:kern w:val="0"/>
          <w:sz w:val="21"/>
          <w:szCs w:val="21"/>
          <w:lang w:val="zh-CN"/>
        </w:rPr>
      </w:pPr>
      <w:r>
        <w:rPr>
          <w:rFonts w:hint="eastAsia" w:cs="仿宋_GB2312"/>
          <w:kern w:val="0"/>
          <w:sz w:val="21"/>
          <w:szCs w:val="21"/>
          <w:u w:val="single"/>
        </w:rPr>
        <w:t>（供应商名称）</w:t>
      </w:r>
      <w:r>
        <w:rPr>
          <w:rFonts w:hint="eastAsia" w:cs="仿宋_GB2312"/>
          <w:kern w:val="0"/>
          <w:sz w:val="21"/>
          <w:szCs w:val="21"/>
          <w:lang w:val="zh-CN"/>
        </w:rPr>
        <w:t>将</w:t>
      </w:r>
      <w:r>
        <w:rPr>
          <w:rFonts w:cs="Times New Roman"/>
          <w:sz w:val="21"/>
          <w:szCs w:val="21"/>
          <w:u w:val="single"/>
        </w:rPr>
        <w:t xml:space="preserve">   XX工作内容   </w:t>
      </w:r>
      <w:r>
        <w:rPr>
          <w:rFonts w:hint="eastAsia" w:cs="Arial"/>
          <w:sz w:val="21"/>
          <w:szCs w:val="21"/>
        </w:rPr>
        <w:t>分包给</w:t>
      </w:r>
      <w:r>
        <w:rPr>
          <w:rFonts w:hint="eastAsia" w:cs="仿宋_GB2312"/>
          <w:kern w:val="0"/>
          <w:sz w:val="21"/>
          <w:szCs w:val="21"/>
          <w:u w:val="single"/>
        </w:rPr>
        <w:t>（某分包供应商名称）</w:t>
      </w:r>
      <w:r>
        <w:rPr>
          <w:rFonts w:hint="eastAsia" w:cs="仿宋_GB2312"/>
          <w:kern w:val="0"/>
          <w:sz w:val="21"/>
          <w:szCs w:val="21"/>
          <w:lang w:val="zh-CN"/>
        </w:rPr>
        <w:t>，</w:t>
      </w:r>
      <w:r>
        <w:rPr>
          <w:rFonts w:hint="eastAsia" w:cs="仿宋_GB2312"/>
          <w:kern w:val="0"/>
          <w:sz w:val="21"/>
          <w:szCs w:val="21"/>
          <w:u w:val="single"/>
        </w:rPr>
        <w:t>（某分包供应商名称），</w:t>
      </w:r>
      <w:r>
        <w:rPr>
          <w:rFonts w:hint="eastAsia" w:cs="仿宋_GB2312"/>
          <w:kern w:val="0"/>
          <w:sz w:val="21"/>
          <w:szCs w:val="21"/>
          <w:lang w:val="zh-CN"/>
        </w:rPr>
        <w:t>具备承</w:t>
      </w:r>
      <w:r>
        <w:rPr>
          <w:rFonts w:hint="eastAsia" w:cs="仿宋_GB2312"/>
          <w:kern w:val="0"/>
          <w:sz w:val="21"/>
          <w:szCs w:val="21"/>
        </w:rPr>
        <w:t>担</w:t>
      </w:r>
      <w:r>
        <w:rPr>
          <w:rFonts w:cs="仿宋_GB2312"/>
          <w:kern w:val="0"/>
          <w:sz w:val="21"/>
          <w:szCs w:val="21"/>
          <w:u w:val="single"/>
          <w:lang w:val="zh-CN"/>
        </w:rPr>
        <w:t>XX工作内容</w:t>
      </w:r>
      <w:r>
        <w:rPr>
          <w:rFonts w:hint="eastAsia" w:cs="仿宋_GB2312"/>
          <w:kern w:val="0"/>
          <w:sz w:val="21"/>
          <w:szCs w:val="21"/>
          <w:lang w:val="zh-CN"/>
        </w:rPr>
        <w:t>相应资质条件且不得再次分包；</w:t>
      </w:r>
    </w:p>
    <w:p w14:paraId="0F15AA54">
      <w:pPr>
        <w:snapToGrid w:val="0"/>
        <w:spacing w:line="288" w:lineRule="auto"/>
        <w:ind w:firstLine="422" w:firstLineChars="201"/>
        <w:rPr>
          <w:rFonts w:cs="仿宋_GB2312"/>
          <w:kern w:val="0"/>
          <w:sz w:val="21"/>
          <w:szCs w:val="21"/>
          <w:lang w:val="zh-CN"/>
        </w:rPr>
      </w:pPr>
      <w:r>
        <w:rPr>
          <w:rFonts w:hint="eastAsia" w:cs="仿宋_GB2312"/>
          <w:kern w:val="0"/>
          <w:sz w:val="21"/>
          <w:szCs w:val="21"/>
          <w:lang w:val="zh-CN"/>
        </w:rPr>
        <w:t>……</w:t>
      </w:r>
    </w:p>
    <w:p w14:paraId="28CD0E0C">
      <w:pPr>
        <w:snapToGrid w:val="0"/>
        <w:spacing w:line="288" w:lineRule="auto"/>
        <w:ind w:firstLine="422" w:firstLineChars="201"/>
        <w:rPr>
          <w:rFonts w:cs="仿宋_GB2312"/>
          <w:kern w:val="0"/>
          <w:sz w:val="21"/>
          <w:szCs w:val="21"/>
          <w:lang w:val="zh-CN"/>
        </w:rPr>
      </w:pPr>
      <w:r>
        <w:rPr>
          <w:rFonts w:hint="eastAsia" w:cs="仿宋_GB2312"/>
          <w:kern w:val="0"/>
          <w:sz w:val="21"/>
          <w:szCs w:val="21"/>
          <w:lang w:val="zh-CN"/>
        </w:rPr>
        <w:t>二、分包工作履行期限、地点、方式</w:t>
      </w:r>
    </w:p>
    <w:p w14:paraId="38B14994">
      <w:pPr>
        <w:snapToGrid w:val="0"/>
        <w:spacing w:line="288" w:lineRule="auto"/>
        <w:ind w:firstLine="422" w:firstLineChars="201"/>
        <w:rPr>
          <w:rFonts w:cs="Times New Roman"/>
          <w:sz w:val="21"/>
          <w:szCs w:val="21"/>
          <w:u w:val="single"/>
        </w:rPr>
      </w:pPr>
      <w:r>
        <w:rPr>
          <w:rFonts w:cs="Times New Roman"/>
          <w:sz w:val="21"/>
          <w:szCs w:val="21"/>
          <w:u w:val="single"/>
        </w:rPr>
        <w:t xml:space="preserve">                                                                                  </w:t>
      </w:r>
    </w:p>
    <w:p w14:paraId="7B82A8E9">
      <w:pPr>
        <w:snapToGrid w:val="0"/>
        <w:spacing w:line="288" w:lineRule="auto"/>
        <w:ind w:firstLine="422" w:firstLineChars="201"/>
        <w:rPr>
          <w:rFonts w:cs="仿宋_GB2312"/>
          <w:kern w:val="0"/>
          <w:sz w:val="21"/>
          <w:szCs w:val="21"/>
          <w:lang w:val="zh-CN"/>
        </w:rPr>
      </w:pPr>
      <w:r>
        <w:rPr>
          <w:rFonts w:hint="eastAsia" w:cs="仿宋_GB2312"/>
          <w:kern w:val="0"/>
          <w:sz w:val="21"/>
          <w:szCs w:val="21"/>
          <w:lang w:val="zh-CN"/>
        </w:rPr>
        <w:t>三、质量</w:t>
      </w:r>
    </w:p>
    <w:p w14:paraId="22246E5D">
      <w:pPr>
        <w:snapToGrid w:val="0"/>
        <w:spacing w:line="288" w:lineRule="auto"/>
        <w:ind w:firstLine="422" w:firstLineChars="201"/>
        <w:rPr>
          <w:rFonts w:cs="仿宋_GB2312"/>
          <w:kern w:val="0"/>
          <w:sz w:val="21"/>
          <w:szCs w:val="21"/>
          <w:lang w:val="zh-CN"/>
        </w:rPr>
      </w:pPr>
      <w:r>
        <w:rPr>
          <w:rFonts w:cs="Times New Roman"/>
          <w:sz w:val="21"/>
          <w:szCs w:val="21"/>
          <w:u w:val="single"/>
        </w:rPr>
        <w:t xml:space="preserve">                                                                                       </w:t>
      </w:r>
    </w:p>
    <w:p w14:paraId="3E2E9A94">
      <w:pPr>
        <w:snapToGrid w:val="0"/>
        <w:spacing w:line="288" w:lineRule="auto"/>
        <w:ind w:firstLine="422" w:firstLineChars="201"/>
        <w:rPr>
          <w:rFonts w:cs="仿宋_GB2312"/>
          <w:kern w:val="0"/>
          <w:sz w:val="21"/>
          <w:szCs w:val="21"/>
          <w:lang w:val="zh-CN"/>
        </w:rPr>
      </w:pPr>
      <w:r>
        <w:rPr>
          <w:rFonts w:hint="eastAsia" w:cs="仿宋_GB2312"/>
          <w:kern w:val="0"/>
          <w:sz w:val="21"/>
          <w:szCs w:val="21"/>
          <w:lang w:val="zh-CN"/>
        </w:rPr>
        <w:t>四、价款或者报酬</w:t>
      </w:r>
    </w:p>
    <w:p w14:paraId="0B1766CD">
      <w:pPr>
        <w:snapToGrid w:val="0"/>
        <w:spacing w:line="288" w:lineRule="auto"/>
        <w:ind w:firstLine="422" w:firstLineChars="201"/>
        <w:rPr>
          <w:rFonts w:cs="仿宋_GB2312"/>
          <w:kern w:val="0"/>
          <w:sz w:val="21"/>
          <w:szCs w:val="21"/>
          <w:lang w:val="zh-CN"/>
        </w:rPr>
      </w:pPr>
      <w:r>
        <w:rPr>
          <w:rFonts w:cs="Times New Roman"/>
          <w:sz w:val="21"/>
          <w:szCs w:val="21"/>
          <w:u w:val="single"/>
        </w:rPr>
        <w:t xml:space="preserve">                                                                                     </w:t>
      </w:r>
    </w:p>
    <w:p w14:paraId="4D30B1FE">
      <w:pPr>
        <w:snapToGrid w:val="0"/>
        <w:spacing w:line="288" w:lineRule="auto"/>
        <w:ind w:firstLine="422" w:firstLineChars="201"/>
        <w:rPr>
          <w:rFonts w:cs="仿宋_GB2312"/>
          <w:kern w:val="0"/>
          <w:sz w:val="21"/>
          <w:szCs w:val="21"/>
          <w:lang w:val="zh-CN"/>
        </w:rPr>
      </w:pPr>
      <w:r>
        <w:rPr>
          <w:rFonts w:hint="eastAsia" w:cs="仿宋_GB2312"/>
          <w:kern w:val="0"/>
          <w:sz w:val="21"/>
          <w:szCs w:val="21"/>
          <w:lang w:val="zh-CN"/>
        </w:rPr>
        <w:t>五、违约责任</w:t>
      </w:r>
    </w:p>
    <w:p w14:paraId="2C51BB3D">
      <w:pPr>
        <w:snapToGrid w:val="0"/>
        <w:spacing w:line="288" w:lineRule="auto"/>
        <w:ind w:firstLine="422" w:firstLineChars="201"/>
        <w:rPr>
          <w:rFonts w:cs="仿宋_GB2312"/>
          <w:kern w:val="0"/>
          <w:sz w:val="21"/>
          <w:szCs w:val="21"/>
          <w:lang w:val="zh-CN"/>
        </w:rPr>
      </w:pPr>
      <w:r>
        <w:rPr>
          <w:rFonts w:cs="Times New Roman"/>
          <w:sz w:val="21"/>
          <w:szCs w:val="21"/>
          <w:u w:val="single"/>
        </w:rPr>
        <w:t xml:space="preserve">                                                                                     </w:t>
      </w:r>
    </w:p>
    <w:p w14:paraId="447EDB90">
      <w:pPr>
        <w:snapToGrid w:val="0"/>
        <w:spacing w:line="288" w:lineRule="auto"/>
        <w:ind w:firstLine="422" w:firstLineChars="201"/>
        <w:rPr>
          <w:rFonts w:cs="仿宋_GB2312"/>
          <w:kern w:val="0"/>
          <w:sz w:val="21"/>
          <w:szCs w:val="21"/>
          <w:lang w:val="zh-CN"/>
        </w:rPr>
      </w:pPr>
      <w:r>
        <w:rPr>
          <w:rFonts w:hint="eastAsia" w:cs="仿宋_GB2312"/>
          <w:kern w:val="0"/>
          <w:sz w:val="21"/>
          <w:szCs w:val="21"/>
          <w:lang w:val="zh-CN"/>
        </w:rPr>
        <w:t>六、争议解决的办法</w:t>
      </w:r>
    </w:p>
    <w:p w14:paraId="26A9E302">
      <w:pPr>
        <w:snapToGrid w:val="0"/>
        <w:spacing w:line="288" w:lineRule="auto"/>
        <w:ind w:firstLine="422" w:firstLineChars="201"/>
        <w:rPr>
          <w:rFonts w:cs="仿宋_GB2312"/>
          <w:kern w:val="0"/>
          <w:sz w:val="21"/>
          <w:szCs w:val="21"/>
          <w:lang w:val="zh-CN"/>
        </w:rPr>
      </w:pPr>
      <w:r>
        <w:rPr>
          <w:rFonts w:cs="Times New Roman"/>
          <w:sz w:val="21"/>
          <w:szCs w:val="21"/>
          <w:u w:val="single"/>
        </w:rPr>
        <w:t xml:space="preserve">                                                                                  </w:t>
      </w:r>
    </w:p>
    <w:p w14:paraId="63303B38">
      <w:pPr>
        <w:snapToGrid w:val="0"/>
        <w:spacing w:line="288" w:lineRule="auto"/>
        <w:ind w:firstLine="422" w:firstLineChars="201"/>
        <w:rPr>
          <w:rFonts w:cs="仿宋_GB2312"/>
          <w:kern w:val="0"/>
          <w:sz w:val="21"/>
          <w:szCs w:val="21"/>
          <w:lang w:val="zh-CN"/>
        </w:rPr>
      </w:pPr>
      <w:r>
        <w:rPr>
          <w:rFonts w:hint="eastAsia" w:cs="仿宋_GB2312"/>
          <w:kern w:val="0"/>
          <w:sz w:val="21"/>
          <w:szCs w:val="21"/>
          <w:lang w:val="zh-CN"/>
        </w:rPr>
        <w:t>七、其他</w:t>
      </w:r>
    </w:p>
    <w:p w14:paraId="53E10D93">
      <w:pPr>
        <w:snapToGrid w:val="0"/>
        <w:spacing w:line="288" w:lineRule="auto"/>
        <w:ind w:firstLine="422" w:firstLineChars="201"/>
        <w:rPr>
          <w:rFonts w:cs="仿宋_GB2312"/>
          <w:b/>
          <w:kern w:val="0"/>
          <w:sz w:val="21"/>
          <w:szCs w:val="21"/>
          <w:lang w:val="zh-CN"/>
        </w:rPr>
      </w:pPr>
      <w:r>
        <w:rPr>
          <w:rFonts w:hint="eastAsia" w:cs="仿宋_GB2312"/>
          <w:kern w:val="0"/>
          <w:sz w:val="21"/>
          <w:szCs w:val="21"/>
          <w:u w:val="single"/>
        </w:rPr>
        <w:t>（分包供应商名称）提供的货物全部由小微企业制造，</w:t>
      </w:r>
      <w:r>
        <w:rPr>
          <w:rFonts w:hint="eastAsia" w:cs="仿宋_GB2312"/>
          <w:kern w:val="0"/>
          <w:sz w:val="21"/>
          <w:szCs w:val="21"/>
        </w:rPr>
        <w:t>其合同份额占到合同总金额</w:t>
      </w:r>
      <w:r>
        <w:rPr>
          <w:rFonts w:cs="仿宋_GB2312"/>
          <w:kern w:val="0"/>
          <w:sz w:val="21"/>
          <w:szCs w:val="21"/>
          <w:u w:val="single"/>
        </w:rPr>
        <w:t xml:space="preserve">     </w:t>
      </w:r>
      <w:r>
        <w:rPr>
          <w:rFonts w:cs="仿宋_GB2312"/>
          <w:kern w:val="0"/>
          <w:sz w:val="21"/>
          <w:szCs w:val="21"/>
        </w:rPr>
        <w:t>%以上</w:t>
      </w:r>
      <w:r>
        <w:rPr>
          <w:rFonts w:hint="eastAsia" w:cs="Times New Roman"/>
          <w:sz w:val="21"/>
          <w:szCs w:val="21"/>
        </w:rPr>
        <w:t>。</w:t>
      </w:r>
      <w:r>
        <w:rPr>
          <w:rFonts w:hint="eastAsia" w:cs="仿宋_GB2312"/>
          <w:b/>
          <w:kern w:val="0"/>
          <w:sz w:val="21"/>
          <w:szCs w:val="21"/>
          <w:lang w:val="zh-CN"/>
        </w:rPr>
        <w:t>（未预留份额专门面向中小企业采购的的采购项目，以及预留份额中的非预留部分采购包，允许分包的，分包供应商提供的货物全部由小微企业制造，且其合同份额占到合同总金额</w:t>
      </w:r>
      <w:r>
        <w:rPr>
          <w:rFonts w:cs="仿宋_GB2312"/>
          <w:b/>
          <w:kern w:val="0"/>
          <w:sz w:val="21"/>
          <w:szCs w:val="21"/>
          <w:lang w:val="zh-CN"/>
        </w:rPr>
        <w:t xml:space="preserve"> 30%以上</w:t>
      </w:r>
      <w:r>
        <w:rPr>
          <w:rFonts w:hint="eastAsia" w:cs="仿宋_GB2312"/>
          <w:b/>
          <w:kern w:val="0"/>
          <w:sz w:val="21"/>
          <w:szCs w:val="21"/>
          <w:lang w:val="zh-CN"/>
        </w:rPr>
        <w:t>的，对大中型企业的报价给予</w:t>
      </w:r>
      <w:r>
        <w:rPr>
          <w:rFonts w:cs="仿宋_GB2312"/>
          <w:b/>
          <w:kern w:val="0"/>
          <w:sz w:val="21"/>
          <w:szCs w:val="21"/>
          <w:lang w:val="zh-CN"/>
        </w:rPr>
        <w:t>6%的扣除</w:t>
      </w:r>
      <w:r>
        <w:rPr>
          <w:rFonts w:hint="eastAsia" w:cs="仿宋_GB2312"/>
          <w:b/>
          <w:kern w:val="0"/>
          <w:sz w:val="21"/>
          <w:szCs w:val="21"/>
          <w:lang w:val="zh-CN"/>
        </w:rPr>
        <w:t>）</w:t>
      </w:r>
    </w:p>
    <w:p w14:paraId="53ACD6C4">
      <w:pPr>
        <w:snapToGrid w:val="0"/>
        <w:spacing w:line="288" w:lineRule="auto"/>
        <w:rPr>
          <w:rFonts w:cs="仿宋_GB2312"/>
          <w:kern w:val="0"/>
          <w:sz w:val="21"/>
          <w:szCs w:val="21"/>
          <w:lang w:val="zh-CN"/>
        </w:rPr>
      </w:pPr>
    </w:p>
    <w:p w14:paraId="6DE20DCD">
      <w:pPr>
        <w:snapToGrid w:val="0"/>
        <w:spacing w:line="288" w:lineRule="auto"/>
        <w:ind w:firstLine="422" w:firstLineChars="200"/>
        <w:rPr>
          <w:rFonts w:cs="仿宋_GB2312"/>
          <w:b/>
          <w:bCs/>
          <w:kern w:val="0"/>
          <w:sz w:val="21"/>
          <w:szCs w:val="21"/>
          <w:lang w:val="zh-CN"/>
        </w:rPr>
      </w:pPr>
      <w:r>
        <w:rPr>
          <w:rFonts w:hint="eastAsia" w:cs="仿宋_GB2312"/>
          <w:b/>
          <w:bCs/>
          <w:kern w:val="0"/>
          <w:sz w:val="21"/>
          <w:szCs w:val="21"/>
          <w:lang w:val="zh-CN"/>
        </w:rPr>
        <w:t>供应商名称（电子签名</w:t>
      </w:r>
      <w:r>
        <w:rPr>
          <w:rFonts w:cs="仿宋_GB2312"/>
          <w:b/>
          <w:bCs/>
          <w:kern w:val="0"/>
          <w:sz w:val="21"/>
          <w:szCs w:val="21"/>
          <w:lang w:val="zh-CN"/>
        </w:rPr>
        <w:t>/公章）：</w:t>
      </w:r>
    </w:p>
    <w:p w14:paraId="32F83EE9">
      <w:pPr>
        <w:snapToGrid w:val="0"/>
        <w:spacing w:line="288" w:lineRule="auto"/>
        <w:ind w:firstLine="424" w:firstLineChars="201"/>
        <w:rPr>
          <w:rFonts w:cs="仿宋_GB2312"/>
          <w:b/>
          <w:bCs/>
          <w:kern w:val="0"/>
          <w:sz w:val="21"/>
          <w:szCs w:val="21"/>
          <w:lang w:val="zh-CN"/>
        </w:rPr>
      </w:pPr>
    </w:p>
    <w:p w14:paraId="69D31FD5">
      <w:pPr>
        <w:snapToGrid w:val="0"/>
        <w:spacing w:line="288" w:lineRule="auto"/>
        <w:ind w:firstLine="424" w:firstLineChars="201"/>
        <w:rPr>
          <w:rFonts w:cs="仿宋_GB2312"/>
          <w:b/>
          <w:bCs/>
          <w:kern w:val="0"/>
          <w:sz w:val="21"/>
          <w:szCs w:val="21"/>
          <w:lang w:val="zh-CN"/>
        </w:rPr>
      </w:pPr>
      <w:r>
        <w:rPr>
          <w:rFonts w:hint="eastAsia" w:cs="仿宋_GB2312"/>
          <w:b/>
          <w:bCs/>
          <w:kern w:val="0"/>
          <w:sz w:val="21"/>
          <w:szCs w:val="21"/>
          <w:lang w:val="zh-CN"/>
        </w:rPr>
        <w:t>分包供应商名称（电子签名</w:t>
      </w:r>
      <w:r>
        <w:rPr>
          <w:rFonts w:cs="仿宋_GB2312"/>
          <w:b/>
          <w:bCs/>
          <w:kern w:val="0"/>
          <w:sz w:val="21"/>
          <w:szCs w:val="21"/>
          <w:lang w:val="zh-CN"/>
        </w:rPr>
        <w:t>/公章）</w:t>
      </w:r>
      <w:r>
        <w:rPr>
          <w:rFonts w:hint="eastAsia" w:cs="仿宋_GB2312"/>
          <w:b/>
          <w:bCs/>
          <w:kern w:val="0"/>
          <w:sz w:val="21"/>
          <w:szCs w:val="21"/>
          <w:lang w:val="zh-CN"/>
        </w:rPr>
        <w:t>：</w:t>
      </w:r>
    </w:p>
    <w:p w14:paraId="3320568C">
      <w:pPr>
        <w:snapToGrid w:val="0"/>
        <w:spacing w:line="288" w:lineRule="auto"/>
        <w:rPr>
          <w:rFonts w:cs="仿宋_GB2312"/>
          <w:b/>
          <w:bCs/>
          <w:kern w:val="0"/>
          <w:sz w:val="21"/>
          <w:szCs w:val="21"/>
          <w:lang w:val="zh-CN"/>
        </w:rPr>
      </w:pPr>
    </w:p>
    <w:p w14:paraId="248FF934">
      <w:pPr>
        <w:snapToGrid w:val="0"/>
        <w:spacing w:line="288" w:lineRule="auto"/>
        <w:ind w:firstLine="424" w:firstLineChars="201"/>
        <w:rPr>
          <w:rFonts w:cs="仿宋_GB2312"/>
          <w:b/>
          <w:bCs/>
          <w:kern w:val="0"/>
          <w:sz w:val="21"/>
          <w:szCs w:val="21"/>
          <w:lang w:val="zh-CN"/>
        </w:rPr>
      </w:pPr>
      <w:r>
        <w:rPr>
          <w:rFonts w:cs="仿宋_GB2312"/>
          <w:b/>
          <w:bCs/>
          <w:kern w:val="0"/>
          <w:sz w:val="21"/>
          <w:szCs w:val="21"/>
          <w:lang w:val="zh-CN"/>
        </w:rPr>
        <w:t>日期：  年  月   日</w:t>
      </w:r>
    </w:p>
    <w:p w14:paraId="472FD54C"/>
    <w:sectPr>
      <w:footerReference r:id="rId5" w:type="default"/>
      <w:pgSz w:w="11906" w:h="16838"/>
      <w:pgMar w:top="1247" w:right="1247" w:bottom="1247" w:left="1247" w:header="142" w:footer="725"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40304">
    <w:pPr>
      <w:pStyle w:val="7"/>
      <w:jc w:val="center"/>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B8D38">
    <w:pPr>
      <w:pStyle w:val="7"/>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BBC64">
    <w:pPr>
      <w:jc w:val="center"/>
    </w:pPr>
    <w:r>
      <w:drawing>
        <wp:inline distT="0" distB="0" distL="0" distR="0">
          <wp:extent cx="5905500" cy="679450"/>
          <wp:effectExtent l="0" t="0" r="0" b="6350"/>
          <wp:docPr id="18162411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241114"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5500" cy="6794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5NmE3Zjc2YjhlM2EyNmZlNjdjM2VjZGM0YmQzMjAifQ=="/>
  </w:docVars>
  <w:rsids>
    <w:rsidRoot w:val="0035197B"/>
    <w:rsid w:val="00012C95"/>
    <w:rsid w:val="00013E80"/>
    <w:rsid w:val="000275B5"/>
    <w:rsid w:val="00031EB0"/>
    <w:rsid w:val="0004655A"/>
    <w:rsid w:val="00067F0A"/>
    <w:rsid w:val="000A696F"/>
    <w:rsid w:val="000E015C"/>
    <w:rsid w:val="000E4B39"/>
    <w:rsid w:val="00103286"/>
    <w:rsid w:val="001101B8"/>
    <w:rsid w:val="00120B93"/>
    <w:rsid w:val="001344C6"/>
    <w:rsid w:val="00135034"/>
    <w:rsid w:val="00135905"/>
    <w:rsid w:val="00155438"/>
    <w:rsid w:val="001619EB"/>
    <w:rsid w:val="0017776E"/>
    <w:rsid w:val="001A02BC"/>
    <w:rsid w:val="001E1F6A"/>
    <w:rsid w:val="00215143"/>
    <w:rsid w:val="00216C31"/>
    <w:rsid w:val="00232E27"/>
    <w:rsid w:val="00252BBD"/>
    <w:rsid w:val="00256B2D"/>
    <w:rsid w:val="00256F5C"/>
    <w:rsid w:val="0026429E"/>
    <w:rsid w:val="002645F1"/>
    <w:rsid w:val="002A0C91"/>
    <w:rsid w:val="002B128F"/>
    <w:rsid w:val="002E3481"/>
    <w:rsid w:val="002F0514"/>
    <w:rsid w:val="002F7386"/>
    <w:rsid w:val="00325E65"/>
    <w:rsid w:val="0035197B"/>
    <w:rsid w:val="0037718A"/>
    <w:rsid w:val="003C5FBC"/>
    <w:rsid w:val="00425942"/>
    <w:rsid w:val="0048526C"/>
    <w:rsid w:val="00494ECD"/>
    <w:rsid w:val="004B1ED6"/>
    <w:rsid w:val="004C7C81"/>
    <w:rsid w:val="004D62CC"/>
    <w:rsid w:val="004F0091"/>
    <w:rsid w:val="00505CF1"/>
    <w:rsid w:val="00511E9E"/>
    <w:rsid w:val="0055045F"/>
    <w:rsid w:val="00551DAC"/>
    <w:rsid w:val="00565520"/>
    <w:rsid w:val="00590C97"/>
    <w:rsid w:val="005B2955"/>
    <w:rsid w:val="005D064A"/>
    <w:rsid w:val="005E3478"/>
    <w:rsid w:val="00605C23"/>
    <w:rsid w:val="00611721"/>
    <w:rsid w:val="00631B4E"/>
    <w:rsid w:val="0063741D"/>
    <w:rsid w:val="006402AB"/>
    <w:rsid w:val="00642879"/>
    <w:rsid w:val="006A0B04"/>
    <w:rsid w:val="006A2B3D"/>
    <w:rsid w:val="006B5B13"/>
    <w:rsid w:val="006E6002"/>
    <w:rsid w:val="007133EB"/>
    <w:rsid w:val="00723439"/>
    <w:rsid w:val="00742B14"/>
    <w:rsid w:val="0076422D"/>
    <w:rsid w:val="00792093"/>
    <w:rsid w:val="007A10F7"/>
    <w:rsid w:val="007D5140"/>
    <w:rsid w:val="007E55F1"/>
    <w:rsid w:val="00813E3D"/>
    <w:rsid w:val="00834B9A"/>
    <w:rsid w:val="00835A1C"/>
    <w:rsid w:val="008543A5"/>
    <w:rsid w:val="00855401"/>
    <w:rsid w:val="008772E5"/>
    <w:rsid w:val="00882FF5"/>
    <w:rsid w:val="0089630B"/>
    <w:rsid w:val="0091334C"/>
    <w:rsid w:val="00913E41"/>
    <w:rsid w:val="009429A3"/>
    <w:rsid w:val="0096732E"/>
    <w:rsid w:val="009675F7"/>
    <w:rsid w:val="00982682"/>
    <w:rsid w:val="00986D07"/>
    <w:rsid w:val="009C7C60"/>
    <w:rsid w:val="009D6F21"/>
    <w:rsid w:val="009E2396"/>
    <w:rsid w:val="00A13935"/>
    <w:rsid w:val="00A353D5"/>
    <w:rsid w:val="00A60FF3"/>
    <w:rsid w:val="00A86BED"/>
    <w:rsid w:val="00AB236A"/>
    <w:rsid w:val="00AE5F71"/>
    <w:rsid w:val="00AE7589"/>
    <w:rsid w:val="00B004AC"/>
    <w:rsid w:val="00B15905"/>
    <w:rsid w:val="00BB31A4"/>
    <w:rsid w:val="00BB6045"/>
    <w:rsid w:val="00BD5E66"/>
    <w:rsid w:val="00BE2C76"/>
    <w:rsid w:val="00BF2AEA"/>
    <w:rsid w:val="00C17E09"/>
    <w:rsid w:val="00C2248E"/>
    <w:rsid w:val="00C2776F"/>
    <w:rsid w:val="00C44792"/>
    <w:rsid w:val="00C7172E"/>
    <w:rsid w:val="00C766F5"/>
    <w:rsid w:val="00C97794"/>
    <w:rsid w:val="00CA293F"/>
    <w:rsid w:val="00CA5975"/>
    <w:rsid w:val="00CB56DC"/>
    <w:rsid w:val="00CF2E63"/>
    <w:rsid w:val="00D06F51"/>
    <w:rsid w:val="00D16917"/>
    <w:rsid w:val="00D317F8"/>
    <w:rsid w:val="00D51B1F"/>
    <w:rsid w:val="00D52A86"/>
    <w:rsid w:val="00D92B74"/>
    <w:rsid w:val="00D961D0"/>
    <w:rsid w:val="00D9733D"/>
    <w:rsid w:val="00DB5D1B"/>
    <w:rsid w:val="00DB7C4C"/>
    <w:rsid w:val="00DE0C5F"/>
    <w:rsid w:val="00DF5A9F"/>
    <w:rsid w:val="00E22C25"/>
    <w:rsid w:val="00E4559E"/>
    <w:rsid w:val="00E52B31"/>
    <w:rsid w:val="00E70D67"/>
    <w:rsid w:val="00E8510B"/>
    <w:rsid w:val="00EB1C8D"/>
    <w:rsid w:val="00EB700F"/>
    <w:rsid w:val="00EC091A"/>
    <w:rsid w:val="00ED1230"/>
    <w:rsid w:val="00F156DB"/>
    <w:rsid w:val="00F55B07"/>
    <w:rsid w:val="00F61206"/>
    <w:rsid w:val="00F71A17"/>
    <w:rsid w:val="00F91463"/>
    <w:rsid w:val="00FA22BD"/>
    <w:rsid w:val="00FC2099"/>
    <w:rsid w:val="00FC2885"/>
    <w:rsid w:val="03F92C09"/>
    <w:rsid w:val="05ED0415"/>
    <w:rsid w:val="1A607527"/>
    <w:rsid w:val="263D6410"/>
    <w:rsid w:val="266B32DD"/>
    <w:rsid w:val="4ADE0A82"/>
    <w:rsid w:val="7121140E"/>
    <w:rsid w:val="772D670D"/>
    <w:rsid w:val="78607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kern w:val="2"/>
      <w:sz w:val="24"/>
      <w:szCs w:val="24"/>
      <w:lang w:val="en-US" w:eastAsia="zh-CN" w:bidi="ar-SA"/>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22"/>
    <w:autoRedefine/>
    <w:unhideWhenUsed/>
    <w:qFormat/>
    <w:uiPriority w:val="99"/>
    <w:pPr>
      <w:jc w:val="left"/>
    </w:pPr>
    <w:rPr>
      <w:rFonts w:ascii="Times New Roman" w:hAnsi="Times New Roman" w:cs="Times New Roman"/>
      <w:sz w:val="28"/>
    </w:rPr>
  </w:style>
  <w:style w:type="paragraph" w:styleId="3">
    <w:name w:val="Body Text"/>
    <w:basedOn w:val="1"/>
    <w:link w:val="33"/>
    <w:autoRedefine/>
    <w:qFormat/>
    <w:uiPriority w:val="0"/>
    <w:pPr>
      <w:spacing w:after="120"/>
    </w:pPr>
  </w:style>
  <w:style w:type="paragraph" w:styleId="4">
    <w:name w:val="Body Text Indent"/>
    <w:basedOn w:val="1"/>
    <w:link w:val="25"/>
    <w:autoRedefine/>
    <w:qFormat/>
    <w:uiPriority w:val="0"/>
    <w:pPr>
      <w:spacing w:line="200" w:lineRule="atLeast"/>
      <w:ind w:firstLine="301"/>
    </w:pPr>
    <w:rPr>
      <w:rFonts w:hAnsi="Courier New" w:cs="Times New Roman"/>
      <w:spacing w:val="-4"/>
      <w:sz w:val="18"/>
      <w:szCs w:val="20"/>
    </w:rPr>
  </w:style>
  <w:style w:type="paragraph" w:styleId="5">
    <w:name w:val="Plain Text"/>
    <w:basedOn w:val="1"/>
    <w:link w:val="34"/>
    <w:autoRedefine/>
    <w:semiHidden/>
    <w:unhideWhenUsed/>
    <w:qFormat/>
    <w:uiPriority w:val="99"/>
    <w:rPr>
      <w:rFonts w:hAnsi="Courier New" w:cs="Courier New" w:asciiTheme="minorEastAsia" w:eastAsiaTheme="minorEastAsia"/>
    </w:rPr>
  </w:style>
  <w:style w:type="paragraph" w:styleId="6">
    <w:name w:val="Balloon Text"/>
    <w:basedOn w:val="1"/>
    <w:link w:val="24"/>
    <w:autoRedefine/>
    <w:qFormat/>
    <w:uiPriority w:val="0"/>
    <w:rPr>
      <w:sz w:val="18"/>
      <w:szCs w:val="18"/>
    </w:rPr>
  </w:style>
  <w:style w:type="paragraph" w:styleId="7">
    <w:name w:val="footer"/>
    <w:basedOn w:val="1"/>
    <w:link w:val="21"/>
    <w:autoRedefine/>
    <w:unhideWhenUsed/>
    <w:qFormat/>
    <w:uiPriority w:val="99"/>
    <w:pPr>
      <w:tabs>
        <w:tab w:val="center" w:pos="4153"/>
        <w:tab w:val="right" w:pos="8306"/>
      </w:tabs>
      <w:snapToGrid w:val="0"/>
      <w:jc w:val="left"/>
    </w:pPr>
    <w:rPr>
      <w:sz w:val="18"/>
      <w:szCs w:val="18"/>
    </w:rPr>
  </w:style>
  <w:style w:type="paragraph" w:styleId="8">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4"/>
    <w:basedOn w:val="1"/>
    <w:next w:val="1"/>
    <w:autoRedefine/>
    <w:qFormat/>
    <w:uiPriority w:val="0"/>
    <w:pPr>
      <w:ind w:left="630"/>
      <w:jc w:val="left"/>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kern w:val="0"/>
    </w:rPr>
  </w:style>
  <w:style w:type="paragraph" w:styleId="11">
    <w:name w:val="annotation subject"/>
    <w:basedOn w:val="2"/>
    <w:next w:val="2"/>
    <w:link w:val="31"/>
    <w:autoRedefine/>
    <w:semiHidden/>
    <w:unhideWhenUsed/>
    <w:qFormat/>
    <w:uiPriority w:val="0"/>
    <w:rPr>
      <w:rFonts w:ascii="宋体" w:hAnsi="宋体" w:cs="宋体"/>
      <w:b/>
      <w:bCs/>
      <w:sz w:val="24"/>
    </w:rPr>
  </w:style>
  <w:style w:type="paragraph" w:styleId="12">
    <w:name w:val="Body Text First Indent"/>
    <w:basedOn w:val="3"/>
    <w:autoRedefine/>
    <w:qFormat/>
    <w:uiPriority w:val="0"/>
    <w:pPr>
      <w:ind w:firstLine="420" w:firstLineChars="100"/>
    </w:pPr>
    <w:rPr>
      <w:rFonts w:cs="Times New Roman"/>
      <w:sz w:val="21"/>
    </w:rPr>
  </w:style>
  <w:style w:type="paragraph" w:styleId="13">
    <w:name w:val="Body Text First Indent 2"/>
    <w:basedOn w:val="4"/>
    <w:next w:val="12"/>
    <w:autoRedefine/>
    <w:unhideWhenUsed/>
    <w:qFormat/>
    <w:uiPriority w:val="99"/>
    <w:pPr>
      <w:ind w:firstLine="420"/>
    </w:pPr>
  </w:style>
  <w:style w:type="table" w:styleId="15">
    <w:name w:val="Table Grid"/>
    <w:basedOn w:val="14"/>
    <w:autoRedefine/>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autoRedefine/>
    <w:unhideWhenUsed/>
    <w:qFormat/>
    <w:uiPriority w:val="99"/>
    <w:rPr>
      <w:color w:val="0000FF"/>
      <w:u w:val="single"/>
    </w:rPr>
  </w:style>
  <w:style w:type="character" w:styleId="18">
    <w:name w:val="annotation reference"/>
    <w:autoRedefine/>
    <w:unhideWhenUsed/>
    <w:qFormat/>
    <w:uiPriority w:val="99"/>
    <w:rPr>
      <w:sz w:val="21"/>
      <w:szCs w:val="21"/>
    </w:rPr>
  </w:style>
  <w:style w:type="paragraph" w:styleId="19">
    <w:name w:val="List Paragraph"/>
    <w:basedOn w:val="1"/>
    <w:autoRedefine/>
    <w:qFormat/>
    <w:uiPriority w:val="99"/>
    <w:pPr>
      <w:ind w:firstLine="420" w:firstLineChars="200"/>
    </w:pPr>
  </w:style>
  <w:style w:type="character" w:customStyle="1" w:styleId="20">
    <w:name w:val="页眉 字符"/>
    <w:basedOn w:val="16"/>
    <w:link w:val="8"/>
    <w:autoRedefine/>
    <w:qFormat/>
    <w:uiPriority w:val="99"/>
    <w:rPr>
      <w:sz w:val="18"/>
      <w:szCs w:val="18"/>
    </w:rPr>
  </w:style>
  <w:style w:type="character" w:customStyle="1" w:styleId="21">
    <w:name w:val="页脚 字符"/>
    <w:basedOn w:val="16"/>
    <w:link w:val="7"/>
    <w:autoRedefine/>
    <w:qFormat/>
    <w:uiPriority w:val="99"/>
    <w:rPr>
      <w:sz w:val="18"/>
      <w:szCs w:val="18"/>
    </w:rPr>
  </w:style>
  <w:style w:type="character" w:customStyle="1" w:styleId="22">
    <w:name w:val="批注文字 字符"/>
    <w:basedOn w:val="16"/>
    <w:link w:val="2"/>
    <w:autoRedefine/>
    <w:qFormat/>
    <w:uiPriority w:val="99"/>
    <w:rPr>
      <w:rFonts w:ascii="Times New Roman" w:hAnsi="Times New Roman" w:eastAsia="宋体" w:cs="Times New Roman"/>
      <w:sz w:val="28"/>
      <w:szCs w:val="24"/>
    </w:rPr>
  </w:style>
  <w:style w:type="character" w:customStyle="1" w:styleId="23">
    <w:name w:val="正文文本缩进 字符"/>
    <w:basedOn w:val="16"/>
    <w:autoRedefine/>
    <w:qFormat/>
    <w:uiPriority w:val="0"/>
    <w:rPr>
      <w:rFonts w:ascii="宋体" w:hAnsi="宋体" w:eastAsia="宋体" w:cs="宋体"/>
      <w:sz w:val="24"/>
      <w:szCs w:val="24"/>
    </w:rPr>
  </w:style>
  <w:style w:type="character" w:customStyle="1" w:styleId="24">
    <w:name w:val="批注框文本 字符"/>
    <w:basedOn w:val="16"/>
    <w:link w:val="6"/>
    <w:autoRedefine/>
    <w:qFormat/>
    <w:uiPriority w:val="0"/>
    <w:rPr>
      <w:rFonts w:ascii="宋体" w:hAnsi="宋体" w:eastAsia="宋体" w:cs="宋体"/>
      <w:sz w:val="18"/>
      <w:szCs w:val="18"/>
    </w:rPr>
  </w:style>
  <w:style w:type="character" w:customStyle="1" w:styleId="25">
    <w:name w:val="正文文本缩进 字符1"/>
    <w:link w:val="4"/>
    <w:autoRedefine/>
    <w:qFormat/>
    <w:uiPriority w:val="0"/>
    <w:rPr>
      <w:rFonts w:ascii="宋体" w:hAnsi="Courier New" w:eastAsia="宋体" w:cs="Times New Roman"/>
      <w:spacing w:val="-4"/>
      <w:sz w:val="18"/>
      <w:szCs w:val="20"/>
    </w:rPr>
  </w:style>
  <w:style w:type="character" w:customStyle="1" w:styleId="26">
    <w:name w:val="正文文本缩进 字符2"/>
    <w:autoRedefine/>
    <w:qFormat/>
    <w:uiPriority w:val="0"/>
    <w:rPr>
      <w:rFonts w:ascii="宋体" w:hAnsi="Courier New"/>
      <w:spacing w:val="-4"/>
      <w:kern w:val="2"/>
      <w:sz w:val="18"/>
    </w:rPr>
  </w:style>
  <w:style w:type="character" w:customStyle="1" w:styleId="27">
    <w:name w:val="未处理的提及1"/>
    <w:basedOn w:val="16"/>
    <w:autoRedefine/>
    <w:semiHidden/>
    <w:unhideWhenUsed/>
    <w:qFormat/>
    <w:uiPriority w:val="99"/>
    <w:rPr>
      <w:color w:val="605E5C"/>
      <w:shd w:val="clear" w:color="auto" w:fill="E1DFDD"/>
    </w:rPr>
  </w:style>
  <w:style w:type="paragraph" w:customStyle="1" w:styleId="28">
    <w:name w:val="纯文本1"/>
    <w:basedOn w:val="1"/>
    <w:next w:val="5"/>
    <w:link w:val="30"/>
    <w:autoRedefine/>
    <w:qFormat/>
    <w:uiPriority w:val="99"/>
    <w:pPr>
      <w:spacing w:before="156" w:beforeLines="50" w:after="156" w:afterLines="50" w:line="400" w:lineRule="atLeast"/>
    </w:pPr>
    <w:rPr>
      <w:rFonts w:hAnsi="Courier New" w:cs="Times New Roman"/>
    </w:rPr>
  </w:style>
  <w:style w:type="character" w:customStyle="1" w:styleId="29">
    <w:name w:val="纯文本 字符"/>
    <w:basedOn w:val="16"/>
    <w:autoRedefine/>
    <w:qFormat/>
    <w:uiPriority w:val="0"/>
    <w:rPr>
      <w:rFonts w:ascii="宋体" w:hAnsi="Courier New" w:eastAsia="宋体" w:cs="Courier New"/>
      <w:kern w:val="2"/>
      <w:sz w:val="24"/>
      <w:szCs w:val="24"/>
    </w:rPr>
  </w:style>
  <w:style w:type="character" w:customStyle="1" w:styleId="30">
    <w:name w:val="纯文本 字符1"/>
    <w:link w:val="28"/>
    <w:autoRedefine/>
    <w:qFormat/>
    <w:uiPriority w:val="99"/>
    <w:rPr>
      <w:rFonts w:ascii="宋体" w:hAnsi="Courier New" w:eastAsia="宋体" w:cs="Times New Roman"/>
      <w:kern w:val="2"/>
      <w:sz w:val="24"/>
      <w:szCs w:val="24"/>
    </w:rPr>
  </w:style>
  <w:style w:type="character" w:customStyle="1" w:styleId="31">
    <w:name w:val="批注主题 字符"/>
    <w:basedOn w:val="22"/>
    <w:link w:val="11"/>
    <w:autoRedefine/>
    <w:semiHidden/>
    <w:qFormat/>
    <w:uiPriority w:val="0"/>
    <w:rPr>
      <w:rFonts w:ascii="宋体" w:hAnsi="宋体" w:eastAsia="宋体" w:cs="宋体"/>
      <w:b/>
      <w:bCs/>
      <w:sz w:val="24"/>
      <w:szCs w:val="24"/>
    </w:rPr>
  </w:style>
  <w:style w:type="character" w:customStyle="1" w:styleId="32">
    <w:name w:val="Unresolved Mention"/>
    <w:basedOn w:val="16"/>
    <w:autoRedefine/>
    <w:semiHidden/>
    <w:unhideWhenUsed/>
    <w:qFormat/>
    <w:uiPriority w:val="99"/>
    <w:rPr>
      <w:color w:val="605E5C"/>
      <w:shd w:val="clear" w:color="auto" w:fill="E1DFDD"/>
    </w:rPr>
  </w:style>
  <w:style w:type="character" w:customStyle="1" w:styleId="33">
    <w:name w:val="正文文本 字符"/>
    <w:basedOn w:val="16"/>
    <w:link w:val="3"/>
    <w:autoRedefine/>
    <w:qFormat/>
    <w:uiPriority w:val="0"/>
    <w:rPr>
      <w:rFonts w:ascii="宋体" w:hAnsi="宋体" w:eastAsia="宋体" w:cs="宋体"/>
      <w:sz w:val="24"/>
      <w:szCs w:val="24"/>
    </w:rPr>
  </w:style>
  <w:style w:type="character" w:customStyle="1" w:styleId="34">
    <w:name w:val="纯文本 字符2"/>
    <w:basedOn w:val="16"/>
    <w:link w:val="5"/>
    <w:autoRedefine/>
    <w:semiHidden/>
    <w:qFormat/>
    <w:uiPriority w:val="99"/>
    <w:rPr>
      <w:rFonts w:hAnsi="Courier New" w:cs="Courier New" w:asciiTheme="minorEastAsia"/>
      <w:sz w:val="24"/>
      <w:szCs w:val="24"/>
    </w:rPr>
  </w:style>
  <w:style w:type="table" w:customStyle="1" w:styleId="35">
    <w:name w:val="网格型1"/>
    <w:basedOn w:val="1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C9F117-9608-4482-A33D-455AE83FD336}">
  <ds:schemaRefs/>
</ds:datastoreItem>
</file>

<file path=docProps/app.xml><?xml version="1.0" encoding="utf-8"?>
<Properties xmlns="http://schemas.openxmlformats.org/officeDocument/2006/extended-properties" xmlns:vt="http://schemas.openxmlformats.org/officeDocument/2006/docPropsVTypes">
  <Template>Normal</Template>
  <Pages>48</Pages>
  <Words>29465</Words>
  <Characters>30907</Characters>
  <Lines>223</Lines>
  <Paragraphs>62</Paragraphs>
  <TotalTime>1</TotalTime>
  <ScaleCrop>false</ScaleCrop>
  <LinksUpToDate>false</LinksUpToDate>
  <CharactersWithSpaces>31748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2022-07-12T02:25:00Z</dcterms:created>
  <dc:creator>j hj</dc:creator>
  <cp:lastModifiedBy>qszbrenshixingzheng</cp:lastModifiedBy>
  <dcterms:modified xsi:type="dcterms:W3CDTF">2024-06-12T02:24:40Z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6333409226CC49B48DA1592A89ABA50C_13</vt:lpwstr>
  </property>
</Properties>
</file>