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rPr>
          <w:rFonts w:ascii="楷体" w:hAnsi="楷体" w:eastAsia="楷体" w:cs="Times New Roman"/>
          <w:b/>
          <w:spacing w:val="-6"/>
          <w:sz w:val="44"/>
          <w:szCs w:val="44"/>
        </w:rPr>
      </w:pPr>
    </w:p>
    <w:p>
      <w:pPr>
        <w:adjustRightInd w:val="0"/>
        <w:snapToGrid w:val="0"/>
        <w:spacing w:line="288" w:lineRule="auto"/>
        <w:jc w:val="center"/>
        <w:rPr>
          <w:rFonts w:hint="eastAsia" w:ascii="楷体" w:hAnsi="楷体" w:eastAsia="楷体" w:cs="Times New Roman"/>
          <w:b/>
          <w:spacing w:val="-6"/>
          <w:sz w:val="48"/>
          <w:szCs w:val="48"/>
          <w:highlight w:val="none"/>
          <w:lang w:eastAsia="zh-CN"/>
        </w:rPr>
      </w:pPr>
      <w:r>
        <w:rPr>
          <w:rFonts w:hint="eastAsia" w:ascii="楷体" w:hAnsi="楷体" w:eastAsia="楷体" w:cs="Times New Roman"/>
          <w:b/>
          <w:spacing w:val="-6"/>
          <w:sz w:val="48"/>
          <w:szCs w:val="48"/>
          <w:highlight w:val="none"/>
          <w:lang w:eastAsia="zh-CN"/>
        </w:rPr>
        <w:t>浙江工商大学</w:t>
      </w:r>
    </w:p>
    <w:p>
      <w:pPr>
        <w:adjustRightInd w:val="0"/>
        <w:snapToGrid w:val="0"/>
        <w:spacing w:line="288" w:lineRule="auto"/>
        <w:jc w:val="center"/>
        <w:rPr>
          <w:rFonts w:hint="eastAsia" w:ascii="楷体" w:hAnsi="楷体" w:eastAsia="楷体" w:cs="Times New Roman"/>
          <w:b/>
          <w:spacing w:val="-6"/>
          <w:sz w:val="48"/>
          <w:szCs w:val="48"/>
          <w:highlight w:val="none"/>
          <w:lang w:eastAsia="zh-CN"/>
        </w:rPr>
      </w:pPr>
      <w:r>
        <w:rPr>
          <w:rFonts w:hint="eastAsia" w:ascii="楷体" w:hAnsi="楷体" w:eastAsia="楷体" w:cs="Times New Roman"/>
          <w:b/>
          <w:spacing w:val="-6"/>
          <w:sz w:val="48"/>
          <w:szCs w:val="48"/>
          <w:highlight w:val="none"/>
          <w:lang w:eastAsia="zh-CN"/>
        </w:rPr>
        <w:t>2024年文科实验中心标准化机房改造</w:t>
      </w:r>
    </w:p>
    <w:p>
      <w:pPr>
        <w:adjustRightInd w:val="0"/>
        <w:snapToGrid w:val="0"/>
        <w:spacing w:line="288" w:lineRule="auto"/>
        <w:jc w:val="center"/>
        <w:rPr>
          <w:rFonts w:ascii="楷体" w:hAnsi="楷体" w:eastAsia="楷体" w:cs="Times New Roman"/>
          <w:b/>
          <w:spacing w:val="-6"/>
          <w:sz w:val="48"/>
          <w:szCs w:val="48"/>
        </w:rPr>
      </w:pPr>
    </w:p>
    <w:p>
      <w:pPr>
        <w:adjustRightInd w:val="0"/>
        <w:snapToGrid w:val="0"/>
        <w:spacing w:line="288" w:lineRule="auto"/>
        <w:jc w:val="center"/>
        <w:rPr>
          <w:rFonts w:ascii="楷体" w:hAnsi="楷体" w:eastAsia="楷体" w:cs="Times New Roman"/>
          <w:b/>
          <w:spacing w:val="-6"/>
          <w:sz w:val="48"/>
          <w:szCs w:val="48"/>
        </w:rPr>
      </w:pPr>
    </w:p>
    <w:p>
      <w:pPr>
        <w:adjustRightInd w:val="0"/>
        <w:snapToGrid w:val="0"/>
        <w:spacing w:line="288" w:lineRule="auto"/>
        <w:jc w:val="center"/>
        <w:rPr>
          <w:rFonts w:ascii="楷体" w:hAnsi="楷体" w:eastAsia="楷体" w:cs="Times New Roman"/>
          <w:b/>
          <w:spacing w:val="-6"/>
          <w:sz w:val="72"/>
          <w:szCs w:val="72"/>
        </w:rPr>
      </w:pPr>
      <w:r>
        <w:rPr>
          <w:rFonts w:hint="eastAsia" w:ascii="楷体" w:hAnsi="楷体" w:eastAsia="楷体" w:cs="Times New Roman"/>
          <w:b/>
          <w:spacing w:val="-6"/>
          <w:sz w:val="72"/>
          <w:szCs w:val="72"/>
        </w:rPr>
        <w:t>招 标 文 件</w:t>
      </w:r>
    </w:p>
    <w:p>
      <w:pPr>
        <w:widowControl/>
        <w:adjustRightInd w:val="0"/>
        <w:snapToGrid w:val="0"/>
        <w:spacing w:line="288" w:lineRule="auto"/>
        <w:ind w:right="-2"/>
        <w:jc w:val="center"/>
        <w:rPr>
          <w:rFonts w:ascii="楷体" w:hAnsi="楷体" w:eastAsia="楷体" w:cs="Times New Roman"/>
          <w:b/>
          <w:sz w:val="36"/>
          <w:szCs w:val="24"/>
        </w:rPr>
      </w:pPr>
      <w:r>
        <w:rPr>
          <w:rFonts w:hint="eastAsia" w:ascii="楷体" w:hAnsi="楷体" w:eastAsia="楷体" w:cs="Times New Roman"/>
          <w:b/>
          <w:sz w:val="36"/>
          <w:szCs w:val="24"/>
        </w:rPr>
        <w:t>（线上电子招投标）</w:t>
      </w:r>
    </w:p>
    <w:p>
      <w:pPr>
        <w:adjustRightInd w:val="0"/>
        <w:snapToGrid w:val="0"/>
        <w:spacing w:line="288" w:lineRule="auto"/>
        <w:jc w:val="center"/>
        <w:rPr>
          <w:rFonts w:ascii="楷体" w:hAnsi="楷体" w:eastAsia="楷体" w:cs="Times New Roman"/>
          <w:sz w:val="44"/>
          <w:szCs w:val="44"/>
        </w:rPr>
      </w:pPr>
    </w:p>
    <w:p>
      <w:pPr>
        <w:adjustRightInd w:val="0"/>
        <w:snapToGrid w:val="0"/>
        <w:spacing w:line="288" w:lineRule="auto"/>
        <w:jc w:val="center"/>
        <w:rPr>
          <w:rFonts w:ascii="楷体" w:hAnsi="楷体" w:eastAsia="楷体" w:cs="Times New Roman"/>
          <w:sz w:val="44"/>
          <w:szCs w:val="44"/>
        </w:rPr>
      </w:pPr>
    </w:p>
    <w:p>
      <w:pPr>
        <w:adjustRightInd w:val="0"/>
        <w:snapToGrid w:val="0"/>
        <w:spacing w:line="288" w:lineRule="auto"/>
        <w:rPr>
          <w:rFonts w:hint="eastAsia" w:ascii="楷体" w:hAnsi="楷体" w:eastAsia="楷体" w:cs="Times New Roman"/>
          <w:b/>
          <w:spacing w:val="-6"/>
          <w:sz w:val="30"/>
          <w:szCs w:val="30"/>
          <w:highlight w:val="none"/>
          <w:lang w:eastAsia="zh-CN"/>
        </w:rPr>
      </w:pPr>
      <w:r>
        <w:rPr>
          <w:rFonts w:hint="eastAsia" w:ascii="楷体" w:hAnsi="楷体" w:eastAsia="楷体" w:cs="Times New Roman"/>
          <w:b/>
          <w:spacing w:val="-6"/>
          <w:sz w:val="30"/>
          <w:szCs w:val="30"/>
        </w:rPr>
        <w:t>项目名</w:t>
      </w:r>
      <w:r>
        <w:rPr>
          <w:rFonts w:hint="eastAsia" w:ascii="楷体" w:hAnsi="楷体" w:eastAsia="楷体" w:cs="Times New Roman"/>
          <w:b/>
          <w:spacing w:val="-6"/>
          <w:sz w:val="30"/>
          <w:szCs w:val="30"/>
          <w:highlight w:val="none"/>
        </w:rPr>
        <w:t>称：</w:t>
      </w:r>
      <w:r>
        <w:rPr>
          <w:rFonts w:hint="eastAsia" w:ascii="楷体" w:hAnsi="楷体" w:eastAsia="楷体" w:cs="Times New Roman"/>
          <w:b/>
          <w:spacing w:val="-6"/>
          <w:sz w:val="30"/>
          <w:szCs w:val="30"/>
          <w:highlight w:val="none"/>
          <w:lang w:eastAsia="zh-CN"/>
        </w:rPr>
        <w:t>浙江工商大学2024年文科实验中心标准化机房改造</w:t>
      </w:r>
    </w:p>
    <w:p>
      <w:pPr>
        <w:adjustRightInd w:val="0"/>
        <w:snapToGrid w:val="0"/>
        <w:spacing w:line="288" w:lineRule="auto"/>
        <w:rPr>
          <w:rFonts w:hint="eastAsia" w:ascii="楷体" w:hAnsi="楷体" w:eastAsia="楷体" w:cs="Times New Roman"/>
          <w:b/>
          <w:spacing w:val="-6"/>
          <w:sz w:val="30"/>
          <w:szCs w:val="30"/>
          <w:highlight w:val="none"/>
          <w:lang w:eastAsia="zh-CN"/>
        </w:rPr>
      </w:pPr>
      <w:r>
        <w:rPr>
          <w:rFonts w:hint="eastAsia" w:ascii="楷体" w:hAnsi="楷体" w:eastAsia="楷体" w:cs="Times New Roman"/>
          <w:b/>
          <w:spacing w:val="-6"/>
          <w:sz w:val="30"/>
          <w:szCs w:val="30"/>
          <w:highlight w:val="none"/>
        </w:rPr>
        <w:t>项目编号：</w:t>
      </w:r>
      <w:r>
        <w:rPr>
          <w:rFonts w:hint="eastAsia" w:ascii="楷体" w:hAnsi="楷体" w:eastAsia="楷体" w:cs="Times New Roman"/>
          <w:b/>
          <w:spacing w:val="-6"/>
          <w:sz w:val="30"/>
          <w:szCs w:val="30"/>
          <w:highlight w:val="none"/>
          <w:lang w:eastAsia="zh-CN"/>
        </w:rPr>
        <w:t>QSZB-Z(H)-C24118(GK)</w:t>
      </w:r>
    </w:p>
    <w:p>
      <w:pPr>
        <w:adjustRightInd w:val="0"/>
        <w:snapToGrid w:val="0"/>
        <w:spacing w:line="288" w:lineRule="auto"/>
        <w:rPr>
          <w:rFonts w:hint="eastAsia" w:ascii="楷体" w:hAnsi="楷体" w:eastAsia="楷体" w:cs="Times New Roman"/>
          <w:b/>
          <w:spacing w:val="-6"/>
          <w:sz w:val="30"/>
          <w:szCs w:val="30"/>
          <w:highlight w:val="none"/>
          <w:lang w:eastAsia="zh-CN"/>
        </w:rPr>
      </w:pPr>
      <w:r>
        <w:rPr>
          <w:rFonts w:hint="eastAsia" w:ascii="楷体" w:hAnsi="楷体" w:eastAsia="楷体" w:cs="Times New Roman"/>
          <w:b/>
          <w:spacing w:val="-6"/>
          <w:sz w:val="30"/>
          <w:szCs w:val="30"/>
          <w:highlight w:val="none"/>
        </w:rPr>
        <w:t>采 购 人：</w:t>
      </w:r>
      <w:r>
        <w:rPr>
          <w:rFonts w:hint="eastAsia" w:ascii="楷体" w:hAnsi="楷体" w:eastAsia="楷体" w:cs="Times New Roman"/>
          <w:b/>
          <w:spacing w:val="-6"/>
          <w:sz w:val="30"/>
          <w:szCs w:val="30"/>
          <w:highlight w:val="none"/>
          <w:lang w:eastAsia="zh-CN"/>
        </w:rPr>
        <w:t>浙江工商大学</w:t>
      </w:r>
    </w:p>
    <w:p>
      <w:pPr>
        <w:adjustRightInd w:val="0"/>
        <w:snapToGrid w:val="0"/>
        <w:spacing w:line="288" w:lineRule="auto"/>
        <w:rPr>
          <w:rFonts w:ascii="楷体" w:hAnsi="楷体" w:eastAsia="楷体" w:cs="Times New Roman"/>
          <w:b/>
          <w:spacing w:val="-6"/>
          <w:sz w:val="30"/>
          <w:szCs w:val="30"/>
          <w:highlight w:val="none"/>
        </w:rPr>
      </w:pPr>
      <w:r>
        <w:rPr>
          <w:rFonts w:hint="eastAsia" w:ascii="楷体" w:hAnsi="楷体" w:eastAsia="楷体" w:cs="Times New Roman"/>
          <w:b/>
          <w:spacing w:val="-6"/>
          <w:sz w:val="30"/>
          <w:szCs w:val="30"/>
        </w:rPr>
        <w:t>采购代理机构：浙江</w:t>
      </w:r>
      <w:r>
        <w:rPr>
          <w:rFonts w:hint="eastAsia" w:ascii="楷体" w:hAnsi="楷体" w:eastAsia="楷体" w:cs="Times New Roman"/>
          <w:b/>
          <w:spacing w:val="-6"/>
          <w:sz w:val="30"/>
          <w:szCs w:val="30"/>
          <w:highlight w:val="none"/>
        </w:rPr>
        <w:t>求是招标代理有限公司</w:t>
      </w:r>
    </w:p>
    <w:p>
      <w:pPr>
        <w:adjustRightInd w:val="0"/>
        <w:snapToGrid w:val="0"/>
        <w:spacing w:line="288" w:lineRule="auto"/>
        <w:rPr>
          <w:rFonts w:hint="eastAsia" w:ascii="楷体" w:hAnsi="楷体" w:eastAsia="楷体" w:cs="Times New Roman"/>
          <w:b/>
          <w:spacing w:val="-6"/>
          <w:sz w:val="30"/>
          <w:szCs w:val="30"/>
          <w:highlight w:val="none"/>
          <w:lang w:eastAsia="zh-CN"/>
        </w:rPr>
      </w:pPr>
      <w:r>
        <w:rPr>
          <w:rFonts w:ascii="楷体" w:hAnsi="楷体" w:eastAsia="楷体" w:cs="Times New Roman"/>
          <w:b/>
          <w:spacing w:val="-6"/>
          <w:sz w:val="30"/>
          <w:szCs w:val="30"/>
          <w:highlight w:val="none"/>
        </w:rPr>
        <w:t>采购计划文号：</w:t>
      </w:r>
      <w:r>
        <w:rPr>
          <w:rFonts w:hint="eastAsia" w:ascii="楷体" w:hAnsi="楷体" w:eastAsia="楷体" w:cs="Times New Roman"/>
          <w:b/>
          <w:spacing w:val="-6"/>
          <w:sz w:val="30"/>
          <w:szCs w:val="30"/>
          <w:highlight w:val="none"/>
          <w:lang w:eastAsia="zh-CN"/>
        </w:rPr>
        <w:t>[2024]24493号、[2024]24494号、[2024]24495号</w:t>
      </w:r>
    </w:p>
    <w:p>
      <w:pPr>
        <w:adjustRightInd w:val="0"/>
        <w:snapToGrid w:val="0"/>
        <w:spacing w:line="288" w:lineRule="auto"/>
        <w:rPr>
          <w:rFonts w:ascii="楷体" w:hAnsi="楷体" w:eastAsia="楷体" w:cs="Times New Roman"/>
          <w:b/>
          <w:szCs w:val="21"/>
        </w:rPr>
      </w:pPr>
    </w:p>
    <w:p>
      <w:pPr>
        <w:adjustRightInd w:val="0"/>
        <w:snapToGrid w:val="0"/>
        <w:spacing w:line="288" w:lineRule="auto"/>
        <w:rPr>
          <w:rFonts w:ascii="楷体" w:hAnsi="楷体" w:eastAsia="楷体" w:cs="Times New Roman"/>
          <w:b/>
          <w:szCs w:val="21"/>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pPr>
        <w:adjustRightInd w:val="0"/>
        <w:snapToGrid w:val="0"/>
        <w:spacing w:line="288" w:lineRule="auto"/>
        <w:rPr>
          <w:rFonts w:ascii="楷体" w:hAnsi="楷体" w:eastAsia="楷体" w:cs="Times New Roman"/>
          <w:b/>
          <w:sz w:val="30"/>
          <w:szCs w:val="30"/>
        </w:rPr>
      </w:pPr>
    </w:p>
    <w:p>
      <w:pPr>
        <w:adjustRightInd w:val="0"/>
        <w:snapToGrid w:val="0"/>
        <w:spacing w:line="288" w:lineRule="auto"/>
        <w:jc w:val="center"/>
        <w:outlineLvl w:val="0"/>
        <w:rPr>
          <w:rFonts w:ascii="楷体" w:hAnsi="楷体" w:eastAsia="楷体" w:cs="Times New Roman"/>
          <w:b/>
          <w:sz w:val="30"/>
          <w:szCs w:val="30"/>
        </w:rPr>
      </w:pPr>
      <w:r>
        <w:rPr>
          <w:rFonts w:ascii="楷体" w:hAnsi="楷体" w:eastAsia="楷体" w:cs="Times New Roman"/>
          <w:b/>
          <w:sz w:val="30"/>
          <w:szCs w:val="30"/>
        </w:rPr>
        <w:t>目</w:t>
      </w:r>
      <w:r>
        <w:rPr>
          <w:rFonts w:hint="eastAsia" w:ascii="楷体" w:hAnsi="楷体" w:eastAsia="楷体" w:cs="Times New Roman"/>
          <w:b/>
          <w:sz w:val="30"/>
          <w:szCs w:val="30"/>
        </w:rPr>
        <w:t xml:space="preserve">    </w:t>
      </w:r>
      <w:r>
        <w:rPr>
          <w:rFonts w:ascii="楷体" w:hAnsi="楷体" w:eastAsia="楷体" w:cs="Times New Roman"/>
          <w:b/>
          <w:sz w:val="30"/>
          <w:szCs w:val="30"/>
        </w:rPr>
        <w:t>录</w:t>
      </w:r>
    </w:p>
    <w:p>
      <w:pPr>
        <w:adjustRightInd w:val="0"/>
        <w:snapToGrid w:val="0"/>
        <w:spacing w:line="288" w:lineRule="auto"/>
        <w:rPr>
          <w:rFonts w:ascii="楷体" w:hAnsi="楷体" w:eastAsia="楷体" w:cs="Times New Roman"/>
          <w:b/>
          <w:sz w:val="30"/>
          <w:szCs w:val="30"/>
        </w:rPr>
      </w:pP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第一章  投标邀请</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第二章  采购需求</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第三章  投标人须知</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第四章  评标方法和评标标准</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第五章  拟签订的合同文本</w:t>
      </w:r>
    </w:p>
    <w:p>
      <w:pPr>
        <w:adjustRightInd w:val="0"/>
        <w:snapToGrid w:val="0"/>
        <w:spacing w:line="288" w:lineRule="auto"/>
        <w:ind w:firstLine="578" w:firstLineChars="200"/>
        <w:rPr>
          <w:rFonts w:ascii="楷体" w:hAnsi="楷体" w:eastAsia="楷体" w:cs="Times New Roman"/>
          <w:b/>
          <w:spacing w:val="-6"/>
          <w:sz w:val="30"/>
          <w:szCs w:val="30"/>
        </w:rPr>
      </w:pPr>
      <w:r>
        <w:rPr>
          <w:rFonts w:hint="eastAsia" w:ascii="楷体" w:hAnsi="楷体" w:eastAsia="楷体" w:cs="Times New Roman"/>
          <w:b/>
          <w:spacing w:val="-6"/>
          <w:sz w:val="30"/>
          <w:szCs w:val="30"/>
        </w:rPr>
        <w:t>第六章  投标文件格式</w:t>
      </w:r>
    </w:p>
    <w:p>
      <w:pPr>
        <w:widowControl/>
        <w:adjustRightInd w:val="0"/>
        <w:snapToGrid w:val="0"/>
        <w:spacing w:line="288" w:lineRule="auto"/>
        <w:jc w:val="left"/>
        <w:rPr>
          <w:rFonts w:ascii="宋体" w:hAnsi="宋体" w:eastAsia="宋体" w:cs="Times New Roman"/>
          <w:szCs w:val="21"/>
        </w:rPr>
      </w:pPr>
    </w:p>
    <w:p>
      <w:pPr>
        <w:widowControl/>
        <w:adjustRightInd w:val="0"/>
        <w:snapToGrid w:val="0"/>
        <w:spacing w:line="288" w:lineRule="auto"/>
        <w:jc w:val="left"/>
        <w:rPr>
          <w:rFonts w:ascii="宋体" w:hAnsi="宋体" w:eastAsia="宋体" w:cs="Times New Roman"/>
          <w:szCs w:val="21"/>
        </w:rPr>
        <w:sectPr>
          <w:footerReference r:id="rId5" w:type="default"/>
          <w:pgSz w:w="11906" w:h="16838"/>
          <w:pgMar w:top="1247" w:right="1247" w:bottom="1247" w:left="1247" w:header="0" w:footer="694" w:gutter="0"/>
          <w:cols w:space="720" w:num="1"/>
          <w:docGrid w:linePitch="381" w:charSpace="0"/>
        </w:sectPr>
      </w:pPr>
    </w:p>
    <w:p>
      <w:pPr>
        <w:adjustRightInd w:val="0"/>
        <w:snapToGrid w:val="0"/>
        <w:spacing w:line="288" w:lineRule="auto"/>
        <w:jc w:val="center"/>
        <w:outlineLvl w:val="0"/>
        <w:rPr>
          <w:rFonts w:ascii="宋体" w:hAnsi="宋体" w:eastAsia="宋体" w:cs="Times New Roman"/>
          <w:b/>
          <w:spacing w:val="-6"/>
          <w:sz w:val="32"/>
          <w:szCs w:val="32"/>
        </w:rPr>
      </w:pPr>
      <w:r>
        <w:rPr>
          <w:rFonts w:ascii="宋体" w:hAnsi="宋体" w:eastAsia="宋体" w:cs="Times New Roman"/>
          <w:b/>
          <w:spacing w:val="-6"/>
          <w:sz w:val="32"/>
          <w:szCs w:val="32"/>
        </w:rPr>
        <w:t>第一章  投标邀请</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ascii="宋体" w:hAnsi="宋体" w:eastAsia="宋体" w:cs="Times New Roman"/>
          <w:b/>
          <w:szCs w:val="21"/>
        </w:rPr>
      </w:pPr>
      <w:r>
        <w:rPr>
          <w:rFonts w:hint="eastAsia" w:ascii="宋体" w:hAnsi="宋体" w:eastAsia="宋体" w:cs="Times New Roman"/>
          <w:b/>
          <w:szCs w:val="21"/>
        </w:rPr>
        <w:t>项目概况</w:t>
      </w:r>
    </w:p>
    <w:p>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ascii="宋体" w:hAnsi="宋体" w:eastAsia="宋体" w:cs="Times New Roman"/>
          <w:b/>
          <w:szCs w:val="21"/>
        </w:rPr>
      </w:pPr>
      <w:r>
        <w:rPr>
          <w:rFonts w:hint="eastAsia" w:ascii="宋体" w:hAnsi="宋体" w:eastAsia="宋体" w:cs="Times New Roman"/>
          <w:b/>
          <w:szCs w:val="21"/>
          <w:u w:val="single"/>
        </w:rPr>
        <w:t xml:space="preserve"> </w:t>
      </w:r>
      <w:r>
        <w:rPr>
          <w:rFonts w:hint="eastAsia" w:ascii="宋体" w:hAnsi="宋体" w:eastAsia="宋体" w:cs="Times New Roman"/>
          <w:b/>
          <w:szCs w:val="21"/>
          <w:u w:val="single"/>
          <w:lang w:eastAsia="zh-CN"/>
        </w:rPr>
        <w:t>浙江工商大学2024年文科实验中心标准化机房改造</w:t>
      </w:r>
      <w:r>
        <w:rPr>
          <w:rFonts w:hint="eastAsia" w:ascii="宋体" w:hAnsi="宋体" w:eastAsia="宋体" w:cs="Times New Roman"/>
          <w:b/>
          <w:szCs w:val="21"/>
          <w:u w:val="single"/>
        </w:rPr>
        <w:t xml:space="preserve"> </w:t>
      </w:r>
      <w:r>
        <w:rPr>
          <w:rFonts w:hint="eastAsia" w:ascii="宋体" w:hAnsi="宋体" w:eastAsia="宋体" w:cs="Times New Roman"/>
          <w:b/>
          <w:szCs w:val="21"/>
        </w:rPr>
        <w:t>招标项目的潜在投标人应在</w:t>
      </w:r>
      <w:r>
        <w:rPr>
          <w:rFonts w:hint="eastAsia" w:ascii="宋体" w:hAnsi="宋体" w:eastAsia="宋体" w:cs="Times New Roman"/>
          <w:b/>
          <w:szCs w:val="21"/>
          <w:u w:val="single"/>
        </w:rPr>
        <w:t xml:space="preserve"> 政府采购云平台（https://www.zcygov.cn）</w:t>
      </w:r>
      <w:r>
        <w:rPr>
          <w:rFonts w:hint="eastAsia" w:ascii="宋体" w:hAnsi="宋体" w:eastAsia="宋体" w:cs="Times New Roman"/>
          <w:b/>
          <w:szCs w:val="21"/>
        </w:rPr>
        <w:t>获取（下载）招标文件，并</w:t>
      </w:r>
      <w:r>
        <w:rPr>
          <w:rFonts w:hint="eastAsia" w:ascii="宋体" w:hAnsi="宋体" w:eastAsia="宋体" w:cs="Times New Roman"/>
          <w:b/>
          <w:szCs w:val="21"/>
          <w:highlight w:val="none"/>
        </w:rPr>
        <w:t>于</w:t>
      </w:r>
      <w:r>
        <w:rPr>
          <w:rFonts w:hint="eastAsia" w:ascii="宋体" w:hAnsi="宋体" w:eastAsia="宋体" w:cs="Times New Roman"/>
          <w:b/>
          <w:szCs w:val="21"/>
          <w:highlight w:val="none"/>
          <w:u w:val="single"/>
          <w:lang w:eastAsia="zh-CN"/>
        </w:rPr>
        <w:t>2024年6月4日14:00:00</w:t>
      </w:r>
      <w:r>
        <w:rPr>
          <w:rFonts w:hint="eastAsia" w:ascii="宋体" w:hAnsi="宋体" w:eastAsia="宋体" w:cs="Times New Roman"/>
          <w:b/>
          <w:szCs w:val="21"/>
          <w:highlight w:val="none"/>
          <w:u w:val="single"/>
        </w:rPr>
        <w:t>（北京时间）</w:t>
      </w:r>
      <w:r>
        <w:rPr>
          <w:rFonts w:hint="eastAsia" w:ascii="宋体" w:hAnsi="宋体" w:eastAsia="宋体" w:cs="Times New Roman"/>
          <w:b/>
          <w:bCs/>
          <w:szCs w:val="21"/>
          <w:highlight w:val="none"/>
        </w:rPr>
        <w:t>前递交（上传）投标</w:t>
      </w:r>
      <w:r>
        <w:rPr>
          <w:rFonts w:ascii="宋体" w:hAnsi="宋体" w:eastAsia="宋体" w:cs="Times New Roman"/>
          <w:b/>
          <w:bCs/>
          <w:szCs w:val="21"/>
          <w:highlight w:val="none"/>
        </w:rPr>
        <w:t>文件</w:t>
      </w:r>
      <w:r>
        <w:rPr>
          <w:rFonts w:hint="eastAsia" w:ascii="宋体" w:hAnsi="宋体" w:eastAsia="宋体" w:cs="Times New Roman"/>
          <w:b/>
          <w:szCs w:val="21"/>
          <w:highlight w:val="none"/>
        </w:rPr>
        <w:t>。</w:t>
      </w:r>
    </w:p>
    <w:p>
      <w:pPr>
        <w:adjustRightInd w:val="0"/>
        <w:snapToGrid w:val="0"/>
        <w:spacing w:line="288" w:lineRule="auto"/>
        <w:rPr>
          <w:rFonts w:ascii="宋体" w:hAnsi="宋体" w:eastAsia="宋体" w:cs="宋体"/>
          <w:b/>
          <w:szCs w:val="21"/>
        </w:rPr>
      </w:pPr>
      <w:bookmarkStart w:id="0" w:name="_Toc35393621"/>
      <w:bookmarkStart w:id="1" w:name="_Toc35393790"/>
      <w:bookmarkStart w:id="2" w:name="_Toc28359079"/>
      <w:bookmarkStart w:id="3" w:name="_Toc28359002"/>
      <w:bookmarkStart w:id="4" w:name="_Hlk24379207"/>
      <w:r>
        <w:rPr>
          <w:rFonts w:hint="eastAsia" w:ascii="宋体" w:hAnsi="宋体" w:eastAsia="宋体" w:cs="宋体"/>
          <w:b/>
          <w:szCs w:val="21"/>
        </w:rPr>
        <w:t>一、项目基本情况</w:t>
      </w:r>
      <w:bookmarkEnd w:id="0"/>
      <w:bookmarkEnd w:id="1"/>
      <w:bookmarkEnd w:id="2"/>
      <w:bookmarkEnd w:id="3"/>
    </w:p>
    <w:p>
      <w:pPr>
        <w:adjustRightInd w:val="0"/>
        <w:snapToGrid w:val="0"/>
        <w:spacing w:line="288" w:lineRule="auto"/>
        <w:ind w:firstLine="420" w:firstLineChars="200"/>
        <w:rPr>
          <w:rFonts w:hint="eastAsia" w:ascii="宋体" w:hAnsi="宋体" w:eastAsia="宋体" w:cs="Times New Roman"/>
          <w:szCs w:val="21"/>
          <w:lang w:eastAsia="zh-CN"/>
        </w:rPr>
      </w:pPr>
      <w:r>
        <w:rPr>
          <w:rFonts w:hint="eastAsia" w:ascii="宋体" w:hAnsi="宋体" w:eastAsia="宋体" w:cs="Times New Roman"/>
          <w:szCs w:val="21"/>
        </w:rPr>
        <w:t>1.项目编号：</w:t>
      </w:r>
      <w:r>
        <w:rPr>
          <w:rFonts w:hint="eastAsia" w:ascii="宋体" w:hAnsi="宋体" w:eastAsia="宋体" w:cs="Times New Roman"/>
          <w:szCs w:val="21"/>
          <w:lang w:eastAsia="zh-CN"/>
        </w:rPr>
        <w:t>QSZB-Z(H)-C24118(GK)</w:t>
      </w:r>
    </w:p>
    <w:p>
      <w:pPr>
        <w:adjustRightInd w:val="0"/>
        <w:snapToGrid w:val="0"/>
        <w:spacing w:line="288" w:lineRule="auto"/>
        <w:ind w:firstLine="420" w:firstLineChars="200"/>
        <w:rPr>
          <w:rFonts w:hint="eastAsia" w:ascii="宋体" w:hAnsi="宋体" w:eastAsia="宋体" w:cs="Times New Roman"/>
          <w:szCs w:val="21"/>
          <w:highlight w:val="none"/>
          <w:lang w:eastAsia="zh-CN"/>
        </w:rPr>
      </w:pPr>
      <w:r>
        <w:rPr>
          <w:rFonts w:ascii="宋体" w:hAnsi="宋体" w:eastAsia="宋体" w:cs="Times New Roman"/>
          <w:szCs w:val="21"/>
        </w:rPr>
        <w:t>2</w:t>
      </w:r>
      <w:r>
        <w:rPr>
          <w:rFonts w:hint="eastAsia" w:ascii="宋体" w:hAnsi="宋体" w:eastAsia="宋体" w:cs="Times New Roman"/>
          <w:szCs w:val="21"/>
        </w:rPr>
        <w:t>.项</w:t>
      </w:r>
      <w:r>
        <w:rPr>
          <w:rFonts w:hint="eastAsia" w:ascii="宋体" w:hAnsi="宋体" w:eastAsia="宋体" w:cs="Times New Roman"/>
          <w:szCs w:val="21"/>
          <w:highlight w:val="none"/>
        </w:rPr>
        <w:t>目名称：</w:t>
      </w:r>
      <w:r>
        <w:rPr>
          <w:rFonts w:hint="eastAsia" w:ascii="宋体" w:hAnsi="宋体" w:eastAsia="宋体" w:cs="Times New Roman"/>
          <w:szCs w:val="21"/>
          <w:highlight w:val="none"/>
          <w:lang w:eastAsia="zh-CN"/>
        </w:rPr>
        <w:t>浙江工商大学2024年文科实验中心标准化机房改造</w:t>
      </w:r>
    </w:p>
    <w:bookmarkEnd w:id="4"/>
    <w:p>
      <w:pPr>
        <w:adjustRightInd w:val="0"/>
        <w:snapToGrid w:val="0"/>
        <w:spacing w:line="288" w:lineRule="auto"/>
        <w:ind w:firstLine="420" w:firstLineChars="200"/>
        <w:rPr>
          <w:rFonts w:hint="default" w:ascii="宋体" w:hAnsi="宋体" w:eastAsia="宋体" w:cs="Times New Roman"/>
          <w:szCs w:val="21"/>
          <w:highlight w:val="none"/>
          <w:lang w:val="en-US" w:eastAsia="zh-CN"/>
        </w:rPr>
      </w:pPr>
      <w:r>
        <w:rPr>
          <w:rFonts w:ascii="宋体" w:hAnsi="宋体" w:eastAsia="宋体" w:cs="Times New Roman"/>
          <w:szCs w:val="21"/>
          <w:highlight w:val="none"/>
        </w:rPr>
        <w:t>3</w:t>
      </w:r>
      <w:r>
        <w:rPr>
          <w:rFonts w:hint="eastAsia" w:ascii="宋体" w:hAnsi="宋体" w:eastAsia="宋体" w:cs="Times New Roman"/>
          <w:szCs w:val="21"/>
          <w:highlight w:val="none"/>
        </w:rPr>
        <w:t>.预算金额：119</w:t>
      </w:r>
      <w:r>
        <w:rPr>
          <w:rFonts w:hint="eastAsia" w:ascii="宋体" w:hAnsi="宋体" w:eastAsia="宋体" w:cs="Times New Roman"/>
          <w:szCs w:val="21"/>
          <w:highlight w:val="none"/>
          <w:lang w:val="en-US" w:eastAsia="zh-CN"/>
        </w:rPr>
        <w:t>0000元，其中硬件设备部分：986000元，软件部分：204000元。</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.最高限价：119</w:t>
      </w:r>
      <w:r>
        <w:rPr>
          <w:rFonts w:hint="eastAsia" w:ascii="宋体" w:hAnsi="宋体" w:eastAsia="宋体" w:cs="Times New Roman"/>
          <w:szCs w:val="21"/>
          <w:highlight w:val="none"/>
          <w:lang w:val="en-US" w:eastAsia="zh-CN"/>
        </w:rPr>
        <w:t>0000元，其中硬件设备部分：986000元，软件部分：204000元。</w:t>
      </w:r>
    </w:p>
    <w:p>
      <w:pPr>
        <w:adjustRightInd w:val="0"/>
        <w:snapToGrid w:val="0"/>
        <w:spacing w:line="288" w:lineRule="auto"/>
        <w:ind w:firstLine="420" w:firstLineChars="200"/>
        <w:rPr>
          <w:rFonts w:ascii="宋体" w:hAnsi="宋体" w:eastAsia="宋体" w:cs="Times New Roman"/>
          <w:szCs w:val="21"/>
          <w:highlight w:val="none"/>
          <w:u w:val="single"/>
        </w:rPr>
      </w:pPr>
      <w:r>
        <w:rPr>
          <w:rFonts w:ascii="宋体" w:hAnsi="宋体" w:eastAsia="宋体" w:cs="Times New Roman"/>
          <w:szCs w:val="21"/>
          <w:highlight w:val="none"/>
        </w:rPr>
        <w:t>5</w:t>
      </w:r>
      <w:r>
        <w:rPr>
          <w:rFonts w:hint="eastAsia" w:ascii="宋体" w:hAnsi="宋体" w:eastAsia="宋体" w:cs="Times New Roman"/>
          <w:szCs w:val="21"/>
          <w:highlight w:val="none"/>
        </w:rPr>
        <w:t>.合同履约期限：设备</w:t>
      </w:r>
      <w:r>
        <w:rPr>
          <w:rFonts w:hint="eastAsia" w:ascii="宋体" w:hAnsi="宋体" w:eastAsia="宋体" w:cs="Times New Roman"/>
          <w:szCs w:val="21"/>
          <w:highlight w:val="none"/>
          <w:lang w:val="en-US" w:eastAsia="zh-CN"/>
        </w:rPr>
        <w:t>在</w:t>
      </w:r>
      <w:r>
        <w:rPr>
          <w:rFonts w:hint="eastAsia" w:ascii="宋体" w:hAnsi="宋体" w:eastAsia="宋体" w:cs="Times New Roman"/>
          <w:szCs w:val="21"/>
          <w:highlight w:val="none"/>
        </w:rPr>
        <w:t>合同签订后1个月内完成安装、调试，达到验收要求。</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6</w:t>
      </w:r>
      <w:r>
        <w:rPr>
          <w:rFonts w:hint="eastAsia" w:ascii="宋体" w:hAnsi="宋体" w:eastAsia="宋体" w:cs="Times New Roman"/>
          <w:bCs/>
          <w:szCs w:val="21"/>
          <w:highlight w:val="none"/>
        </w:rPr>
        <w:t>.本项目（是）接受联合体投标。</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7</w:t>
      </w:r>
      <w:r>
        <w:rPr>
          <w:rFonts w:hint="eastAsia" w:ascii="宋体" w:hAnsi="宋体" w:eastAsia="宋体" w:cs="Times New Roman"/>
          <w:szCs w:val="21"/>
          <w:highlight w:val="none"/>
        </w:rPr>
        <w:t>.采购需求：</w:t>
      </w:r>
    </w:p>
    <w:tbl>
      <w:tblPr>
        <w:tblStyle w:val="24"/>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675" w:type="dxa"/>
            <w:tcBorders>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highlight w:val="none"/>
              </w:rPr>
              <w:t>序号</w:t>
            </w:r>
          </w:p>
        </w:tc>
        <w:tc>
          <w:tcPr>
            <w:tcW w:w="3006"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名称</w:t>
            </w:r>
          </w:p>
        </w:tc>
        <w:tc>
          <w:tcPr>
            <w:tcW w:w="708" w:type="dxa"/>
            <w:tcBorders>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709" w:type="dxa"/>
            <w:tcBorders>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单位</w:t>
            </w:r>
          </w:p>
        </w:tc>
        <w:tc>
          <w:tcPr>
            <w:tcW w:w="3119"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简要技术需求或服务要求</w:t>
            </w:r>
          </w:p>
        </w:tc>
        <w:tc>
          <w:tcPr>
            <w:tcW w:w="1276"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szCs w:val="21"/>
              </w:rPr>
              <w:t>是否允许采购进口产品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pPr>
              <w:adjustRightInd w:val="0"/>
              <w:snapToGrid w:val="0"/>
              <w:spacing w:line="288"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一</w:t>
            </w:r>
          </w:p>
        </w:tc>
        <w:tc>
          <w:tcPr>
            <w:tcW w:w="3006" w:type="dxa"/>
            <w:tcBorders>
              <w:right w:val="single" w:color="auto" w:sz="4" w:space="0"/>
              <w:tl2br w:val="nil"/>
              <w:tr2bl w:val="nil"/>
            </w:tcBorders>
            <w:vAlign w:val="center"/>
          </w:tcPr>
          <w:p>
            <w:pPr>
              <w:adjustRightInd w:val="0"/>
              <w:snapToGrid w:val="0"/>
              <w:spacing w:line="288" w:lineRule="auto"/>
              <w:jc w:val="center"/>
              <w:rPr>
                <w:rFonts w:ascii="宋体" w:hAnsi="宋体" w:eastAsia="宋体" w:cs="宋体"/>
                <w:bCs/>
                <w:szCs w:val="21"/>
              </w:rPr>
            </w:pPr>
            <w:r>
              <w:rPr>
                <w:rFonts w:hint="eastAsia" w:ascii="宋体" w:hAnsi="宋体" w:eastAsia="宋体" w:cs="宋体"/>
                <w:bCs/>
                <w:szCs w:val="21"/>
                <w:lang w:eastAsia="zh-CN"/>
              </w:rPr>
              <w:t>浙江工商大学2024年文科实验中心标准化机房改造</w:t>
            </w:r>
          </w:p>
        </w:tc>
        <w:tc>
          <w:tcPr>
            <w:tcW w:w="708" w:type="dxa"/>
            <w:tcBorders>
              <w:tl2br w:val="nil"/>
              <w:tr2bl w:val="nil"/>
            </w:tcBorders>
            <w:vAlign w:val="center"/>
          </w:tcPr>
          <w:p>
            <w:pPr>
              <w:adjustRightInd w:val="0"/>
              <w:snapToGrid w:val="0"/>
              <w:spacing w:line="288"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1</w:t>
            </w:r>
          </w:p>
        </w:tc>
        <w:tc>
          <w:tcPr>
            <w:tcW w:w="709" w:type="dxa"/>
            <w:tcBorders>
              <w:tl2br w:val="nil"/>
              <w:tr2bl w:val="nil"/>
            </w:tcBorders>
            <w:vAlign w:val="center"/>
          </w:tcPr>
          <w:p>
            <w:pPr>
              <w:adjustRightInd w:val="0"/>
              <w:snapToGrid w:val="0"/>
              <w:spacing w:line="288" w:lineRule="auto"/>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批</w:t>
            </w:r>
          </w:p>
        </w:tc>
        <w:tc>
          <w:tcPr>
            <w:tcW w:w="3119" w:type="dxa"/>
            <w:tcBorders>
              <w:right w:val="single" w:color="auto" w:sz="4" w:space="0"/>
              <w:tl2br w:val="nil"/>
              <w:tr2bl w:val="nil"/>
            </w:tcBorders>
            <w:vAlign w:val="center"/>
          </w:tcPr>
          <w:p>
            <w:pPr>
              <w:adjustRightInd w:val="0"/>
              <w:snapToGrid w:val="0"/>
              <w:spacing w:line="288" w:lineRule="auto"/>
              <w:jc w:val="center"/>
              <w:rPr>
                <w:rFonts w:hint="default" w:ascii="宋体" w:hAnsi="宋体" w:eastAsia="宋体" w:cs="宋体"/>
                <w:bCs/>
                <w:szCs w:val="21"/>
                <w:lang w:val="en-US" w:eastAsia="zh-CN"/>
              </w:rPr>
            </w:pPr>
            <w:r>
              <w:rPr>
                <w:rFonts w:hint="eastAsia" w:ascii="宋体" w:hAnsi="宋体" w:eastAsia="宋体" w:cs="宋体"/>
                <w:bCs/>
                <w:szCs w:val="21"/>
                <w:lang w:val="en-US" w:eastAsia="zh-CN"/>
              </w:rPr>
              <w:t>详见第二章采购需求</w:t>
            </w:r>
          </w:p>
        </w:tc>
        <w:tc>
          <w:tcPr>
            <w:tcW w:w="1276" w:type="dxa"/>
            <w:tcBorders>
              <w:right w:val="single" w:color="auto" w:sz="4" w:space="0"/>
              <w:tl2br w:val="nil"/>
              <w:tr2bl w:val="nil"/>
            </w:tcBorders>
            <w:vAlign w:val="center"/>
          </w:tcPr>
          <w:p>
            <w:pPr>
              <w:adjustRightInd w:val="0"/>
              <w:snapToGrid w:val="0"/>
              <w:spacing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否</w:t>
            </w:r>
          </w:p>
        </w:tc>
      </w:tr>
    </w:tbl>
    <w:p>
      <w:pPr>
        <w:adjustRightInd w:val="0"/>
        <w:snapToGrid w:val="0"/>
        <w:spacing w:line="288" w:lineRule="auto"/>
        <w:rPr>
          <w:rFonts w:ascii="宋体" w:hAnsi="宋体" w:eastAsia="宋体" w:cs="宋体"/>
          <w:b/>
          <w:szCs w:val="21"/>
        </w:rPr>
      </w:pPr>
      <w:bookmarkStart w:id="5" w:name="_Toc28359003"/>
      <w:bookmarkStart w:id="6" w:name="_Toc35393791"/>
      <w:bookmarkStart w:id="7" w:name="_Toc28359080"/>
      <w:bookmarkStart w:id="8" w:name="_Toc35393622"/>
      <w:r>
        <w:rPr>
          <w:rFonts w:hint="eastAsia" w:ascii="宋体" w:hAnsi="宋体" w:eastAsia="宋体" w:cs="宋体"/>
          <w:b/>
          <w:szCs w:val="21"/>
        </w:rPr>
        <w:t>二、申请人的资格要求：</w:t>
      </w:r>
      <w:bookmarkEnd w:id="5"/>
      <w:bookmarkEnd w:id="6"/>
      <w:bookmarkEnd w:id="7"/>
      <w:bookmarkEnd w:id="8"/>
    </w:p>
    <w:p>
      <w:pPr>
        <w:adjustRightInd w:val="0"/>
        <w:snapToGrid w:val="0"/>
        <w:spacing w:line="288" w:lineRule="auto"/>
        <w:ind w:firstLine="420" w:firstLineChars="200"/>
        <w:rPr>
          <w:rFonts w:ascii="宋体" w:hAnsi="宋体" w:eastAsia="宋体" w:cs="Times New Roman"/>
          <w:bCs/>
          <w:szCs w:val="21"/>
          <w:highlight w:val="none"/>
        </w:rPr>
      </w:pPr>
      <w:r>
        <w:rPr>
          <w:rFonts w:hint="eastAsia" w:ascii="宋体" w:hAnsi="宋体" w:eastAsia="宋体" w:cs="Times New Roman"/>
          <w:bCs/>
          <w:szCs w:val="21"/>
        </w:rPr>
        <w:t>1.满足《中华人民共和国政府采购法》第二十二条规定，未被“信用中国”（www.creditchina.gov.cn）</w:t>
      </w:r>
      <w:r>
        <w:rPr>
          <w:rFonts w:ascii="宋体" w:hAnsi="宋体" w:eastAsia="宋体" w:cs="Times New Roman"/>
          <w:bCs/>
          <w:szCs w:val="21"/>
        </w:rPr>
        <w:t>、中国政府采购网（www.ccgp.gov.cn）列入失信被执行人、重大税收违法案件当事人名单、政府采购严重违法失信行为记录名单</w:t>
      </w:r>
      <w:r>
        <w:rPr>
          <w:rFonts w:hint="eastAsia" w:ascii="宋体" w:hAnsi="宋体" w:eastAsia="宋体" w:cs="Times New Roman"/>
          <w:bCs/>
          <w:szCs w:val="21"/>
          <w:highlight w:val="none"/>
        </w:rPr>
        <w:t>；</w:t>
      </w:r>
    </w:p>
    <w:p>
      <w:pPr>
        <w:adjustRightInd w:val="0"/>
        <w:snapToGrid w:val="0"/>
        <w:spacing w:line="288" w:lineRule="auto"/>
        <w:ind w:firstLine="420" w:firstLineChars="200"/>
        <w:rPr>
          <w:rFonts w:ascii="宋体" w:hAnsi="宋体" w:eastAsia="宋体" w:cs="Times New Roman"/>
          <w:szCs w:val="21"/>
          <w:highlight w:val="none"/>
        </w:rPr>
      </w:pPr>
      <w:bookmarkStart w:id="9" w:name="_Toc28359004"/>
      <w:bookmarkStart w:id="10" w:name="_Toc28359081"/>
      <w:r>
        <w:rPr>
          <w:rFonts w:hint="eastAsia" w:ascii="宋体" w:hAnsi="宋体" w:eastAsia="宋体" w:cs="Times New Roman"/>
          <w:szCs w:val="21"/>
          <w:highlight w:val="none"/>
        </w:rPr>
        <w:t>2.落实政府采购政策需满足的资格要求：无</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3.本项目的特定资格要求：无</w:t>
      </w:r>
    </w:p>
    <w:p>
      <w:pPr>
        <w:adjustRightInd w:val="0"/>
        <w:snapToGrid w:val="0"/>
        <w:spacing w:line="288" w:lineRule="auto"/>
        <w:rPr>
          <w:rFonts w:ascii="宋体" w:hAnsi="宋体" w:eastAsia="宋体" w:cs="宋体"/>
          <w:b/>
          <w:szCs w:val="21"/>
          <w:highlight w:val="none"/>
        </w:rPr>
      </w:pPr>
      <w:bookmarkStart w:id="11" w:name="_Toc35393792"/>
      <w:bookmarkStart w:id="12" w:name="_Toc35393623"/>
      <w:r>
        <w:rPr>
          <w:rFonts w:hint="eastAsia" w:ascii="宋体" w:hAnsi="宋体" w:eastAsia="宋体" w:cs="宋体"/>
          <w:b/>
          <w:szCs w:val="21"/>
          <w:highlight w:val="none"/>
        </w:rPr>
        <w:t>三、获取招标文件</w:t>
      </w:r>
      <w:bookmarkEnd w:id="9"/>
      <w:bookmarkEnd w:id="10"/>
      <w:bookmarkEnd w:id="11"/>
      <w:bookmarkEnd w:id="12"/>
    </w:p>
    <w:p>
      <w:pPr>
        <w:adjustRightInd w:val="0"/>
        <w:snapToGrid w:val="0"/>
        <w:spacing w:line="288" w:lineRule="auto"/>
        <w:ind w:firstLine="420" w:firstLineChars="200"/>
        <w:rPr>
          <w:rFonts w:ascii="宋体" w:hAnsi="宋体" w:eastAsia="宋体" w:cs="Times New Roman"/>
          <w:szCs w:val="21"/>
          <w:highlight w:val="none"/>
        </w:rPr>
      </w:pPr>
      <w:bookmarkStart w:id="13" w:name="_Toc28359005"/>
      <w:bookmarkStart w:id="14" w:name="_Toc28359082"/>
      <w:bookmarkStart w:id="15" w:name="_Toc35393624"/>
      <w:bookmarkStart w:id="16" w:name="_Toc35393793"/>
      <w:r>
        <w:rPr>
          <w:rFonts w:hint="eastAsia" w:ascii="宋体" w:hAnsi="宋体" w:eastAsia="宋体" w:cs="Times New Roman"/>
          <w:szCs w:val="21"/>
          <w:highlight w:val="none"/>
        </w:rPr>
        <w:t>1</w:t>
      </w:r>
      <w:r>
        <w:rPr>
          <w:rFonts w:ascii="宋体" w:hAnsi="宋体" w:eastAsia="宋体" w:cs="Times New Roman"/>
          <w:szCs w:val="21"/>
          <w:highlight w:val="none"/>
        </w:rPr>
        <w:t>.</w:t>
      </w:r>
      <w:r>
        <w:rPr>
          <w:rFonts w:hint="eastAsia" w:ascii="宋体" w:hAnsi="宋体" w:eastAsia="宋体" w:cs="Times New Roman"/>
          <w:szCs w:val="21"/>
          <w:highlight w:val="none"/>
        </w:rPr>
        <w:t>时间：</w:t>
      </w:r>
      <w:r>
        <w:rPr>
          <w:rFonts w:hint="eastAsia" w:ascii="宋体" w:hAnsi="宋体" w:eastAsia="宋体" w:cs="Times New Roman"/>
          <w:szCs w:val="21"/>
          <w:highlight w:val="none"/>
          <w:lang w:eastAsia="zh-CN"/>
        </w:rPr>
        <w:t>2024年</w:t>
      </w:r>
      <w:r>
        <w:rPr>
          <w:rFonts w:hint="eastAsia" w:ascii="宋体" w:hAnsi="宋体" w:eastAsia="宋体" w:cs="Times New Roman"/>
          <w:szCs w:val="21"/>
          <w:highlight w:val="none"/>
          <w:lang w:val="en-US" w:eastAsia="zh-CN"/>
        </w:rPr>
        <w:t>5</w:t>
      </w:r>
      <w:r>
        <w:rPr>
          <w:rFonts w:hint="eastAsia" w:ascii="宋体" w:hAnsi="宋体" w:eastAsia="宋体" w:cs="Times New Roman"/>
          <w:szCs w:val="21"/>
          <w:highlight w:val="none"/>
          <w:lang w:eastAsia="zh-CN"/>
        </w:rPr>
        <w:t>月</w:t>
      </w:r>
      <w:r>
        <w:rPr>
          <w:rFonts w:hint="eastAsia" w:ascii="宋体" w:hAnsi="宋体" w:eastAsia="宋体" w:cs="Times New Roman"/>
          <w:szCs w:val="21"/>
          <w:highlight w:val="none"/>
          <w:lang w:val="en-US" w:eastAsia="zh-CN"/>
        </w:rPr>
        <w:t>14</w:t>
      </w:r>
      <w:r>
        <w:rPr>
          <w:rFonts w:hint="eastAsia" w:ascii="宋体" w:hAnsi="宋体" w:eastAsia="宋体" w:cs="Times New Roman"/>
          <w:szCs w:val="21"/>
          <w:highlight w:val="none"/>
          <w:lang w:eastAsia="zh-CN"/>
        </w:rPr>
        <w:t>日</w:t>
      </w:r>
      <w:r>
        <w:rPr>
          <w:rFonts w:hint="eastAsia" w:ascii="宋体" w:hAnsi="宋体" w:eastAsia="宋体" w:cs="Times New Roman"/>
          <w:szCs w:val="21"/>
          <w:highlight w:val="none"/>
        </w:rPr>
        <w:t>至</w:t>
      </w:r>
      <w:r>
        <w:rPr>
          <w:rFonts w:hint="eastAsia" w:ascii="宋体" w:hAnsi="宋体" w:eastAsia="宋体" w:cs="Times New Roman"/>
          <w:szCs w:val="21"/>
          <w:highlight w:val="none"/>
          <w:lang w:eastAsia="zh-CN"/>
        </w:rPr>
        <w:t>2024年6月4日</w:t>
      </w:r>
      <w:r>
        <w:rPr>
          <w:rFonts w:hint="eastAsia" w:ascii="宋体" w:hAnsi="宋体" w:eastAsia="宋体" w:cs="Times New Roman"/>
          <w:szCs w:val="21"/>
          <w:highlight w:val="none"/>
        </w:rPr>
        <w:t>，上午</w:t>
      </w:r>
      <w:r>
        <w:rPr>
          <w:rFonts w:hint="eastAsia" w:ascii="宋体" w:hAnsi="宋体" w:eastAsia="宋体" w:cs="Times New Roman"/>
          <w:bCs/>
          <w:szCs w:val="21"/>
          <w:highlight w:val="none"/>
        </w:rPr>
        <w:t>00:00至12:00，下午12:00至23:59（北京时间，线上获取法定节假日均可，线下获取文件法定节假日除外）</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w:t>
      </w:r>
      <w:r>
        <w:rPr>
          <w:rFonts w:ascii="宋体" w:hAnsi="宋体" w:eastAsia="宋体" w:cs="Times New Roman"/>
          <w:szCs w:val="21"/>
          <w:highlight w:val="none"/>
        </w:rPr>
        <w:t>.</w:t>
      </w:r>
      <w:r>
        <w:rPr>
          <w:rFonts w:hint="eastAsia" w:ascii="宋体" w:hAnsi="宋体" w:eastAsia="宋体" w:cs="Times New Roman"/>
          <w:szCs w:val="21"/>
          <w:highlight w:val="none"/>
        </w:rPr>
        <w:t>地点（网址）：政府采购云平台（https://www.zcygov.cn）</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方式：供应商登录政采云平台（https://www.zcygov.cn）</w:t>
      </w:r>
      <w:r>
        <w:rPr>
          <w:rFonts w:ascii="宋体" w:hAnsi="宋体" w:eastAsia="宋体" w:cs="Times New Roman"/>
          <w:szCs w:val="21"/>
          <w:highlight w:val="none"/>
        </w:rPr>
        <w:t>在线申请获取采购文件（进入“项目采购”应用，在获取采购文件菜单中选择项目，申请获取采购文件）。</w:t>
      </w:r>
    </w:p>
    <w:p>
      <w:pPr>
        <w:adjustRightInd w:val="0"/>
        <w:snapToGrid w:val="0"/>
        <w:spacing w:line="288"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zCs w:val="21"/>
          <w:highlight w:val="none"/>
        </w:rPr>
        <w:t>售价（元）：0</w:t>
      </w:r>
    </w:p>
    <w:p>
      <w:pPr>
        <w:adjustRightInd w:val="0"/>
        <w:snapToGrid w:val="0"/>
        <w:spacing w:line="288" w:lineRule="auto"/>
        <w:rPr>
          <w:rFonts w:ascii="宋体" w:hAnsi="宋体" w:eastAsia="宋体" w:cs="宋体"/>
          <w:b/>
          <w:szCs w:val="21"/>
          <w:highlight w:val="none"/>
        </w:rPr>
      </w:pPr>
      <w:r>
        <w:rPr>
          <w:rFonts w:hint="eastAsia" w:ascii="宋体" w:hAnsi="宋体" w:eastAsia="宋体" w:cs="宋体"/>
          <w:b/>
          <w:szCs w:val="21"/>
          <w:highlight w:val="none"/>
        </w:rPr>
        <w:t>四、提交（上传）投标文件</w:t>
      </w:r>
      <w:bookmarkEnd w:id="13"/>
      <w:bookmarkEnd w:id="14"/>
      <w:r>
        <w:rPr>
          <w:rFonts w:hint="eastAsia" w:ascii="宋体" w:hAnsi="宋体" w:eastAsia="宋体" w:cs="宋体"/>
          <w:b/>
          <w:szCs w:val="21"/>
          <w:highlight w:val="none"/>
        </w:rPr>
        <w:t>截止时间、开标时间和地点</w:t>
      </w:r>
      <w:bookmarkEnd w:id="15"/>
      <w:bookmarkEnd w:id="16"/>
    </w:p>
    <w:p>
      <w:pPr>
        <w:adjustRightInd w:val="0"/>
        <w:snapToGrid w:val="0"/>
        <w:spacing w:line="288" w:lineRule="auto"/>
        <w:ind w:firstLine="420" w:firstLineChars="200"/>
        <w:rPr>
          <w:rFonts w:ascii="宋体" w:hAnsi="宋体" w:eastAsia="宋体" w:cs="Times New Roman"/>
          <w:bCs/>
          <w:szCs w:val="21"/>
          <w:highlight w:val="none"/>
        </w:rPr>
      </w:pPr>
      <w:bookmarkStart w:id="17" w:name="_Hlk81212057"/>
      <w:r>
        <w:rPr>
          <w:rFonts w:hint="eastAsia" w:ascii="宋体" w:hAnsi="宋体" w:eastAsia="宋体" w:cs="Times New Roman"/>
          <w:bCs/>
          <w:szCs w:val="21"/>
          <w:highlight w:val="none"/>
        </w:rPr>
        <w:t>提交投标文件截止时间：</w:t>
      </w:r>
      <w:r>
        <w:rPr>
          <w:rFonts w:hint="eastAsia" w:ascii="宋体" w:hAnsi="宋体" w:eastAsia="宋体" w:cs="Times New Roman"/>
          <w:bCs/>
          <w:szCs w:val="21"/>
          <w:highlight w:val="none"/>
          <w:lang w:eastAsia="zh-CN"/>
        </w:rPr>
        <w:t>2024年6月4日14:00:00</w:t>
      </w:r>
      <w:r>
        <w:rPr>
          <w:rFonts w:hint="eastAsia" w:ascii="宋体" w:hAnsi="宋体" w:eastAsia="宋体" w:cs="Times New Roman"/>
          <w:bCs/>
          <w:szCs w:val="21"/>
          <w:highlight w:val="none"/>
        </w:rPr>
        <w:t>（北京时间）</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投标地点（网址）：</w:t>
      </w:r>
      <w:r>
        <w:rPr>
          <w:rFonts w:hint="eastAsia" w:ascii="宋体" w:hAnsi="宋体" w:eastAsia="宋体" w:cs="Times New Roman"/>
          <w:szCs w:val="21"/>
          <w:highlight w:val="none"/>
        </w:rPr>
        <w:t>政府采购云平台（https://www.zcygov.cn）</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开标时间：</w:t>
      </w:r>
      <w:r>
        <w:rPr>
          <w:rFonts w:hint="eastAsia" w:ascii="宋体" w:hAnsi="宋体" w:eastAsia="宋体" w:cs="Times New Roman"/>
          <w:bCs/>
          <w:szCs w:val="21"/>
          <w:highlight w:val="none"/>
          <w:lang w:eastAsia="zh-CN"/>
        </w:rPr>
        <w:t>2024年6月4日14:00:00</w:t>
      </w:r>
      <w:r>
        <w:rPr>
          <w:rFonts w:hint="eastAsia" w:ascii="宋体" w:hAnsi="宋体" w:eastAsia="宋体" w:cs="Times New Roman"/>
          <w:bCs/>
          <w:szCs w:val="21"/>
          <w:highlight w:val="none"/>
        </w:rPr>
        <w:t>（北京时间）</w:t>
      </w:r>
    </w:p>
    <w:p>
      <w:pPr>
        <w:adjustRightInd w:val="0"/>
        <w:snapToGrid w:val="0"/>
        <w:spacing w:line="288" w:lineRule="auto"/>
        <w:ind w:firstLine="420" w:firstLineChars="200"/>
        <w:rPr>
          <w:rFonts w:ascii="宋体" w:hAnsi="宋体" w:eastAsia="宋体" w:cs="Times New Roman"/>
          <w:bCs/>
          <w:szCs w:val="21"/>
          <w:highlight w:val="none"/>
        </w:rPr>
      </w:pPr>
      <w:r>
        <w:rPr>
          <w:rFonts w:ascii="宋体" w:hAnsi="宋体" w:eastAsia="宋体" w:cs="Times New Roman"/>
          <w:bCs/>
          <w:szCs w:val="21"/>
          <w:highlight w:val="none"/>
        </w:rPr>
        <w:t>开标地点（网址）：</w:t>
      </w:r>
      <w:r>
        <w:rPr>
          <w:rFonts w:hint="eastAsia" w:ascii="宋体" w:hAnsi="宋体" w:eastAsia="宋体" w:cs="Times New Roman"/>
          <w:szCs w:val="21"/>
          <w:highlight w:val="none"/>
        </w:rPr>
        <w:t>政府采购云平台（https://www.zcygov.cn）</w:t>
      </w:r>
      <w:bookmarkStart w:id="18" w:name="_Hlk81212131"/>
      <w:r>
        <w:rPr>
          <w:rFonts w:hint="eastAsia" w:ascii="宋体" w:hAnsi="宋体" w:eastAsia="宋体" w:cs="Times New Roman"/>
          <w:szCs w:val="21"/>
          <w:highlight w:val="none"/>
        </w:rPr>
        <w:t>/杭州市西湖区玉古路173号中田大厦21楼（求是招标会议室</w:t>
      </w:r>
      <w:r>
        <w:rPr>
          <w:rFonts w:hint="eastAsia" w:ascii="宋体" w:hAnsi="宋体" w:eastAsia="宋体" w:cs="Times New Roman"/>
          <w:szCs w:val="21"/>
          <w:highlight w:val="none"/>
          <w:lang w:val="en-US" w:eastAsia="zh-CN"/>
        </w:rPr>
        <w:t>4</w:t>
      </w:r>
      <w:r>
        <w:rPr>
          <w:rFonts w:hint="eastAsia" w:ascii="宋体" w:hAnsi="宋体" w:eastAsia="宋体" w:cs="Times New Roman"/>
          <w:szCs w:val="21"/>
          <w:highlight w:val="none"/>
        </w:rPr>
        <w:t>）</w:t>
      </w:r>
      <w:bookmarkEnd w:id="18"/>
    </w:p>
    <w:bookmarkEnd w:id="17"/>
    <w:p>
      <w:pPr>
        <w:adjustRightInd w:val="0"/>
        <w:snapToGrid w:val="0"/>
        <w:spacing w:line="288" w:lineRule="auto"/>
        <w:rPr>
          <w:rFonts w:ascii="宋体" w:hAnsi="宋体" w:eastAsia="宋体" w:cs="宋体"/>
          <w:b/>
          <w:szCs w:val="21"/>
          <w:highlight w:val="none"/>
        </w:rPr>
      </w:pPr>
      <w:bookmarkStart w:id="19" w:name="_Toc28359084"/>
      <w:bookmarkStart w:id="20" w:name="_Toc35393625"/>
      <w:bookmarkStart w:id="21" w:name="_Toc28359007"/>
      <w:bookmarkStart w:id="22" w:name="_Toc35393794"/>
      <w:r>
        <w:rPr>
          <w:rFonts w:hint="eastAsia" w:ascii="宋体" w:hAnsi="宋体" w:eastAsia="宋体" w:cs="宋体"/>
          <w:b/>
          <w:szCs w:val="21"/>
          <w:highlight w:val="none"/>
        </w:rPr>
        <w:t>五、公告期限</w:t>
      </w:r>
      <w:bookmarkEnd w:id="19"/>
      <w:bookmarkEnd w:id="20"/>
      <w:bookmarkEnd w:id="21"/>
      <w:bookmarkEnd w:id="22"/>
      <w:bookmarkStart w:id="62" w:name="_GoBack"/>
      <w:bookmarkEnd w:id="62"/>
    </w:p>
    <w:p>
      <w:pPr>
        <w:adjustRightInd w:val="0"/>
        <w:snapToGrid w:val="0"/>
        <w:spacing w:line="288"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pPr>
        <w:adjustRightInd w:val="0"/>
        <w:snapToGrid w:val="0"/>
        <w:spacing w:line="288" w:lineRule="auto"/>
        <w:rPr>
          <w:rFonts w:ascii="宋体" w:hAnsi="宋体" w:eastAsia="宋体" w:cs="宋体"/>
          <w:b/>
          <w:szCs w:val="21"/>
        </w:rPr>
      </w:pPr>
      <w:bookmarkStart w:id="23" w:name="_Toc35393626"/>
      <w:bookmarkStart w:id="24" w:name="_Toc35393795"/>
      <w:r>
        <w:rPr>
          <w:rFonts w:hint="eastAsia" w:ascii="宋体" w:hAnsi="宋体" w:eastAsia="宋体" w:cs="宋体"/>
          <w:b/>
          <w:szCs w:val="21"/>
        </w:rPr>
        <w:t>六、其他补充事宜</w:t>
      </w:r>
      <w:bookmarkEnd w:id="23"/>
      <w:bookmarkEnd w:id="24"/>
    </w:p>
    <w:p>
      <w:pPr>
        <w:adjustRightInd w:val="0"/>
        <w:snapToGrid w:val="0"/>
        <w:spacing w:line="288" w:lineRule="auto"/>
        <w:ind w:firstLine="420" w:firstLineChars="200"/>
        <w:rPr>
          <w:rFonts w:ascii="宋体" w:hAnsi="宋体" w:eastAsia="宋体" w:cs="Times New Roman"/>
          <w:szCs w:val="21"/>
        </w:rPr>
      </w:pPr>
      <w:bookmarkStart w:id="25" w:name="_Hlk92271231"/>
      <w:r>
        <w:rPr>
          <w:rFonts w:ascii="宋体" w:hAnsi="宋体" w:eastAsia="宋体" w:cs="Times New Roman"/>
          <w:szCs w:val="21"/>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djustRightInd w:val="0"/>
        <w:snapToGrid w:val="0"/>
        <w:spacing w:line="288" w:lineRule="auto"/>
        <w:ind w:firstLine="420" w:firstLineChars="200"/>
        <w:rPr>
          <w:rFonts w:ascii="宋体" w:hAnsi="宋体" w:eastAsia="宋体" w:cs="Times New Roman"/>
          <w:szCs w:val="21"/>
        </w:rPr>
      </w:pPr>
      <w:r>
        <w:rPr>
          <w:rFonts w:ascii="宋体" w:hAnsi="宋体" w:eastAsia="宋体" w:cs="Times New Roman"/>
          <w:szCs w:val="21"/>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djustRightInd w:val="0"/>
        <w:snapToGrid w:val="0"/>
        <w:spacing w:line="288" w:lineRule="auto"/>
        <w:ind w:firstLine="420" w:firstLineChars="200"/>
        <w:rPr>
          <w:rFonts w:ascii="宋体" w:hAnsi="宋体" w:eastAsia="宋体" w:cs="Times New Roman"/>
          <w:szCs w:val="21"/>
          <w:highlight w:val="cyan"/>
        </w:rPr>
      </w:pPr>
      <w:r>
        <w:rPr>
          <w:rFonts w:ascii="宋体" w:hAnsi="宋体" w:eastAsia="宋体" w:cs="Times New Roman"/>
          <w:szCs w:val="21"/>
        </w:rPr>
        <w:t>4.其他事项：</w:t>
      </w:r>
      <w:bookmarkStart w:id="26" w:name="_Hlk92271331"/>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需要落实的政府采购政策：包括节约资源、保护环境、</w:t>
      </w:r>
      <w:bookmarkStart w:id="27" w:name="_Hlk106877787"/>
      <w:r>
        <w:rPr>
          <w:rFonts w:hint="eastAsia" w:ascii="宋体" w:hAnsi="宋体" w:eastAsia="宋体" w:cs="Times New Roman"/>
          <w:szCs w:val="21"/>
        </w:rPr>
        <w:t>支持科技创新、</w:t>
      </w:r>
      <w:bookmarkEnd w:id="27"/>
      <w:r>
        <w:rPr>
          <w:rFonts w:ascii="宋体" w:hAnsi="宋体" w:eastAsia="宋体" w:cs="Times New Roman"/>
          <w:szCs w:val="21"/>
        </w:rPr>
        <w:t>促进中小企业发展等。详见招标文件的第</w:t>
      </w:r>
      <w:r>
        <w:rPr>
          <w:rFonts w:hint="eastAsia" w:ascii="宋体" w:hAnsi="宋体" w:eastAsia="宋体" w:cs="Times New Roman"/>
          <w:szCs w:val="21"/>
        </w:rPr>
        <w:t>三章-采购项目需要落实的政府采购政策</w:t>
      </w:r>
      <w:r>
        <w:rPr>
          <w:rFonts w:ascii="宋体" w:hAnsi="宋体" w:eastAsia="宋体" w:cs="Times New Roman"/>
          <w:szCs w:val="21"/>
        </w:rPr>
        <w:t>。</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t>▲</w:t>
      </w:r>
      <w:bookmarkStart w:id="28" w:name="_Hlk92271072"/>
      <w:r>
        <w:rPr>
          <w:rFonts w:hint="eastAsia" w:ascii="宋体" w:hAnsi="宋体" w:eastAsia="宋体" w:cs="Times New Roman"/>
          <w:szCs w:val="21"/>
        </w:rPr>
        <w:t>（2）</w:t>
      </w:r>
      <w:r>
        <w:rPr>
          <w:rFonts w:ascii="宋体" w:hAnsi="宋体" w:eastAsia="宋体" w:cs="Times New Roman"/>
          <w:szCs w:val="21"/>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pPr>
        <w:adjustRightInd w:val="0"/>
        <w:snapToGrid w:val="0"/>
        <w:spacing w:line="288" w:lineRule="auto"/>
        <w:rPr>
          <w:rFonts w:ascii="宋体" w:hAnsi="宋体" w:eastAsia="宋体" w:cs="Times New Roman"/>
          <w:b/>
          <w:szCs w:val="21"/>
        </w:rPr>
      </w:pPr>
      <w:bookmarkStart w:id="29" w:name="_Toc28359085"/>
      <w:bookmarkStart w:id="30" w:name="_Toc35393796"/>
      <w:bookmarkStart w:id="31" w:name="_Toc28359008"/>
      <w:bookmarkStart w:id="32" w:name="_Toc35393627"/>
      <w:r>
        <w:rPr>
          <w:rFonts w:hint="eastAsia" w:ascii="宋体" w:hAnsi="宋体" w:eastAsia="宋体" w:cs="宋体"/>
          <w:b/>
          <w:szCs w:val="21"/>
        </w:rPr>
        <w:t>七、对本次招标提出询问、质疑、投诉请按</w:t>
      </w:r>
      <w:r>
        <w:rPr>
          <w:rFonts w:ascii="宋体" w:hAnsi="宋体" w:eastAsia="宋体" w:cs="宋体"/>
          <w:b/>
          <w:szCs w:val="21"/>
        </w:rPr>
        <w:t>以下方式</w:t>
      </w:r>
      <w:r>
        <w:rPr>
          <w:rFonts w:hint="eastAsia" w:ascii="宋体" w:hAnsi="宋体" w:eastAsia="宋体" w:cs="宋体"/>
          <w:b/>
          <w:szCs w:val="21"/>
        </w:rPr>
        <w:t>联系</w:t>
      </w:r>
      <w:bookmarkEnd w:id="29"/>
      <w:bookmarkEnd w:id="30"/>
      <w:bookmarkEnd w:id="31"/>
      <w:bookmarkEnd w:id="32"/>
    </w:p>
    <w:p>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1.采购人信息</w:t>
      </w:r>
    </w:p>
    <w:p>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名称：浙江工商大学</w:t>
      </w:r>
    </w:p>
    <w:p>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地址：浙江省杭州市下沙高教园区学正街18号</w:t>
      </w:r>
    </w:p>
    <w:p>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传真：/</w:t>
      </w:r>
    </w:p>
    <w:p>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项目联系人（询问）：陈老师</w:t>
      </w:r>
    </w:p>
    <w:p>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项目联系方式（询问）：0571-28877224</w:t>
      </w:r>
    </w:p>
    <w:p>
      <w:pPr>
        <w:adjustRightInd w:val="0"/>
        <w:snapToGrid w:val="0"/>
        <w:spacing w:line="288" w:lineRule="auto"/>
        <w:ind w:firstLine="424" w:firstLineChars="202"/>
        <w:rPr>
          <w:rFonts w:hint="eastAsia" w:ascii="宋体" w:hAnsi="宋体" w:eastAsia="宋体" w:cs="Times New Roman"/>
          <w:szCs w:val="21"/>
        </w:rPr>
      </w:pPr>
      <w:r>
        <w:rPr>
          <w:rFonts w:hint="eastAsia" w:ascii="宋体" w:hAnsi="宋体" w:eastAsia="宋体" w:cs="Times New Roman"/>
          <w:szCs w:val="21"/>
        </w:rPr>
        <w:t>质疑联系人：陈老师</w:t>
      </w:r>
    </w:p>
    <w:p>
      <w:pPr>
        <w:adjustRightInd w:val="0"/>
        <w:snapToGrid w:val="0"/>
        <w:spacing w:line="288" w:lineRule="auto"/>
        <w:ind w:firstLine="424" w:firstLineChars="202"/>
        <w:rPr>
          <w:rFonts w:hint="eastAsia" w:ascii="宋体" w:hAnsi="宋体" w:eastAsia="宋体" w:cs="Times New Roman"/>
          <w:szCs w:val="21"/>
          <w:highlight w:val="none"/>
        </w:rPr>
      </w:pPr>
      <w:r>
        <w:rPr>
          <w:rFonts w:hint="eastAsia" w:ascii="宋体" w:hAnsi="宋体" w:eastAsia="宋体" w:cs="Times New Roman"/>
          <w:szCs w:val="21"/>
          <w:highlight w:val="none"/>
        </w:rPr>
        <w:t>质疑联系方式：0571-28877292</w:t>
      </w:r>
    </w:p>
    <w:p>
      <w:pPr>
        <w:adjustRightInd w:val="0"/>
        <w:snapToGrid w:val="0"/>
        <w:spacing w:line="288" w:lineRule="auto"/>
        <w:ind w:firstLine="424" w:firstLineChars="202"/>
        <w:rPr>
          <w:rFonts w:ascii="宋体" w:hAnsi="宋体" w:eastAsia="宋体" w:cs="Times New Roman"/>
          <w:szCs w:val="21"/>
          <w:highlight w:val="none"/>
        </w:rPr>
      </w:pPr>
    </w:p>
    <w:p>
      <w:pPr>
        <w:adjustRightInd w:val="0"/>
        <w:snapToGrid w:val="0"/>
        <w:spacing w:line="288" w:lineRule="auto"/>
        <w:ind w:firstLine="424" w:firstLineChars="202"/>
        <w:rPr>
          <w:rFonts w:ascii="宋体" w:hAnsi="宋体" w:eastAsia="宋体" w:cs="Times New Roman"/>
          <w:szCs w:val="21"/>
          <w:highlight w:val="none"/>
        </w:rPr>
      </w:pPr>
      <w:r>
        <w:rPr>
          <w:rFonts w:hint="eastAsia" w:ascii="宋体" w:hAnsi="宋体" w:eastAsia="宋体" w:cs="Times New Roman"/>
          <w:szCs w:val="21"/>
          <w:highlight w:val="none"/>
        </w:rPr>
        <w:t>2.采购代理机构信息</w:t>
      </w:r>
    </w:p>
    <w:p>
      <w:pPr>
        <w:adjustRightInd w:val="0"/>
        <w:snapToGrid w:val="0"/>
        <w:spacing w:line="288" w:lineRule="auto"/>
        <w:ind w:firstLine="424" w:firstLineChars="202"/>
        <w:rPr>
          <w:rFonts w:ascii="宋体" w:hAnsi="宋体" w:eastAsia="宋体" w:cs="Times New Roman"/>
          <w:szCs w:val="21"/>
          <w:highlight w:val="none"/>
        </w:rPr>
      </w:pPr>
      <w:r>
        <w:rPr>
          <w:rFonts w:hint="eastAsia" w:ascii="宋体" w:hAnsi="宋体" w:eastAsia="宋体" w:cs="Times New Roman"/>
          <w:szCs w:val="21"/>
          <w:highlight w:val="none"/>
        </w:rPr>
        <w:t>名称：浙江求是招标代理有限公司</w:t>
      </w:r>
    </w:p>
    <w:p>
      <w:pPr>
        <w:adjustRightInd w:val="0"/>
        <w:snapToGrid w:val="0"/>
        <w:spacing w:line="288" w:lineRule="auto"/>
        <w:ind w:firstLine="424" w:firstLineChars="202"/>
        <w:rPr>
          <w:rFonts w:ascii="宋体" w:hAnsi="宋体" w:eastAsia="宋体" w:cs="Times New Roman"/>
          <w:szCs w:val="21"/>
          <w:highlight w:val="none"/>
        </w:rPr>
      </w:pPr>
      <w:r>
        <w:rPr>
          <w:rFonts w:hint="eastAsia" w:ascii="宋体" w:hAnsi="宋体" w:eastAsia="宋体" w:cs="Times New Roman"/>
          <w:szCs w:val="21"/>
          <w:highlight w:val="none"/>
        </w:rPr>
        <w:t>地址：杭州市西湖区玉古路173号中田大厦21楼</w:t>
      </w:r>
    </w:p>
    <w:p>
      <w:pPr>
        <w:adjustRightInd w:val="0"/>
        <w:snapToGrid w:val="0"/>
        <w:spacing w:line="288" w:lineRule="auto"/>
        <w:ind w:firstLine="424" w:firstLineChars="202"/>
        <w:rPr>
          <w:rFonts w:ascii="宋体" w:hAnsi="宋体" w:eastAsia="宋体" w:cs="Times New Roman"/>
          <w:szCs w:val="21"/>
          <w:highlight w:val="none"/>
        </w:rPr>
      </w:pPr>
      <w:r>
        <w:rPr>
          <w:rFonts w:hint="eastAsia" w:ascii="宋体" w:hAnsi="宋体" w:eastAsia="宋体" w:cs="Times New Roman"/>
          <w:szCs w:val="21"/>
          <w:highlight w:val="none"/>
        </w:rPr>
        <w:t>传真：/</w:t>
      </w:r>
    </w:p>
    <w:p>
      <w:pPr>
        <w:adjustRightInd w:val="0"/>
        <w:snapToGrid w:val="0"/>
        <w:spacing w:line="288" w:lineRule="auto"/>
        <w:ind w:firstLine="424" w:firstLineChars="202"/>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项目联系人（询问）：</w:t>
      </w:r>
      <w:r>
        <w:rPr>
          <w:rFonts w:hint="eastAsia" w:ascii="宋体" w:hAnsi="宋体" w:eastAsia="宋体" w:cs="Times New Roman"/>
          <w:bCs/>
          <w:spacing w:val="-6"/>
          <w:szCs w:val="21"/>
          <w:highlight w:val="none"/>
          <w:lang w:eastAsia="zh-CN"/>
        </w:rPr>
        <w:t>蒋晗</w:t>
      </w:r>
    </w:p>
    <w:p>
      <w:pPr>
        <w:adjustRightInd w:val="0"/>
        <w:snapToGrid w:val="0"/>
        <w:spacing w:line="288" w:lineRule="auto"/>
        <w:ind w:firstLine="424" w:firstLineChars="202"/>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项目联系方式（询问）：</w:t>
      </w:r>
      <w:r>
        <w:rPr>
          <w:rFonts w:hint="eastAsia" w:ascii="宋体" w:hAnsi="宋体" w:eastAsia="宋体" w:cs="Times New Roman"/>
          <w:szCs w:val="21"/>
          <w:highlight w:val="none"/>
          <w:lang w:eastAsia="zh-CN"/>
        </w:rPr>
        <w:t>0571-87666115</w:t>
      </w:r>
    </w:p>
    <w:p>
      <w:pPr>
        <w:adjustRightInd w:val="0"/>
        <w:snapToGrid w:val="0"/>
        <w:spacing w:line="288" w:lineRule="auto"/>
        <w:ind w:firstLine="424" w:firstLineChars="202"/>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质疑联系人：</w:t>
      </w:r>
      <w:r>
        <w:rPr>
          <w:rFonts w:hint="eastAsia" w:ascii="宋体" w:hAnsi="宋体" w:eastAsia="宋体" w:cs="Times New Roman"/>
          <w:szCs w:val="21"/>
          <w:highlight w:val="none"/>
          <w:lang w:val="en-US" w:eastAsia="zh-CN"/>
        </w:rPr>
        <w:t>刘璐</w:t>
      </w:r>
    </w:p>
    <w:p>
      <w:pPr>
        <w:adjustRightInd w:val="0"/>
        <w:snapToGrid w:val="0"/>
        <w:spacing w:line="288" w:lineRule="auto"/>
        <w:ind w:firstLine="424" w:firstLineChars="202"/>
        <w:rPr>
          <w:rFonts w:ascii="宋体" w:hAnsi="宋体" w:eastAsia="宋体" w:cs="Times New Roman"/>
          <w:szCs w:val="21"/>
          <w:highlight w:val="none"/>
        </w:rPr>
      </w:pPr>
      <w:r>
        <w:rPr>
          <w:rFonts w:hint="eastAsia" w:ascii="宋体" w:hAnsi="宋体" w:eastAsia="宋体" w:cs="Times New Roman"/>
          <w:szCs w:val="21"/>
          <w:highlight w:val="none"/>
        </w:rPr>
        <w:t>质疑联系方式：0571-81110356</w:t>
      </w:r>
    </w:p>
    <w:p>
      <w:pPr>
        <w:adjustRightInd w:val="0"/>
        <w:snapToGrid w:val="0"/>
        <w:spacing w:line="288" w:lineRule="auto"/>
        <w:ind w:firstLine="424" w:firstLineChars="202"/>
        <w:rPr>
          <w:rFonts w:ascii="宋体" w:hAnsi="宋体" w:eastAsia="宋体" w:cs="Times New Roman"/>
          <w:szCs w:val="21"/>
          <w:highlight w:val="none"/>
        </w:rPr>
      </w:pPr>
      <w:r>
        <w:rPr>
          <w:rFonts w:hint="eastAsia" w:ascii="宋体" w:hAnsi="宋体" w:eastAsia="宋体" w:cs="Times New Roman"/>
          <w:szCs w:val="21"/>
          <w:highlight w:val="none"/>
        </w:rPr>
        <w:t>质疑邮箱：</w:t>
      </w:r>
      <w:r>
        <w:rPr>
          <w:rFonts w:ascii="宋体" w:hAnsi="宋体" w:eastAsia="宋体" w:cs="Times New Roman"/>
          <w:szCs w:val="21"/>
          <w:highlight w:val="none"/>
        </w:rPr>
        <w:t>jdkh@qszb.net</w:t>
      </w:r>
    </w:p>
    <w:p>
      <w:pPr>
        <w:adjustRightInd w:val="0"/>
        <w:snapToGrid w:val="0"/>
        <w:spacing w:line="288" w:lineRule="auto"/>
        <w:ind w:firstLine="424" w:firstLineChars="202"/>
        <w:rPr>
          <w:rFonts w:ascii="宋体" w:hAnsi="宋体" w:eastAsia="宋体" w:cs="Times New Roman"/>
          <w:szCs w:val="21"/>
          <w:highlight w:val="none"/>
        </w:rPr>
      </w:pPr>
      <w:bookmarkStart w:id="33" w:name="_Hlk124147873"/>
    </w:p>
    <w:p>
      <w:pPr>
        <w:adjustRightInd w:val="0"/>
        <w:snapToGrid w:val="0"/>
        <w:spacing w:line="288" w:lineRule="auto"/>
        <w:ind w:firstLine="425" w:firstLineChars="215"/>
        <w:rPr>
          <w:rFonts w:ascii="宋体" w:hAnsi="宋体" w:eastAsia="宋体" w:cs="Times New Roman"/>
          <w:spacing w:val="-6"/>
          <w:szCs w:val="21"/>
          <w:highlight w:val="none"/>
        </w:rPr>
      </w:pPr>
      <w:r>
        <w:rPr>
          <w:rFonts w:ascii="宋体" w:hAnsi="宋体" w:eastAsia="宋体" w:cs="Times New Roman"/>
          <w:spacing w:val="-6"/>
          <w:szCs w:val="21"/>
          <w:highlight w:val="none"/>
        </w:rPr>
        <w:t>3.同级政府采购监督管理部门</w:t>
      </w:r>
    </w:p>
    <w:p>
      <w:pPr>
        <w:adjustRightInd w:val="0"/>
        <w:snapToGrid w:val="0"/>
        <w:spacing w:line="288" w:lineRule="auto"/>
        <w:ind w:firstLine="425" w:firstLineChars="215"/>
        <w:rPr>
          <w:rFonts w:ascii="宋体" w:hAnsi="宋体" w:eastAsia="宋体" w:cs="Times New Roman"/>
          <w:spacing w:val="-6"/>
          <w:szCs w:val="21"/>
          <w:highlight w:val="none"/>
        </w:rPr>
      </w:pPr>
      <w:r>
        <w:rPr>
          <w:rFonts w:ascii="宋体" w:hAnsi="宋体" w:eastAsia="宋体" w:cs="Times New Roman"/>
          <w:spacing w:val="-6"/>
          <w:szCs w:val="21"/>
          <w:highlight w:val="none"/>
        </w:rPr>
        <w:t>名称：浙江省财政厅政府采购监管处、浙江省政府采购行政裁决服务中心（杭州）</w:t>
      </w:r>
    </w:p>
    <w:p>
      <w:pPr>
        <w:adjustRightInd w:val="0"/>
        <w:snapToGrid w:val="0"/>
        <w:spacing w:line="288" w:lineRule="auto"/>
        <w:ind w:firstLine="425" w:firstLineChars="215"/>
        <w:rPr>
          <w:rFonts w:ascii="宋体" w:hAnsi="宋体" w:eastAsia="宋体" w:cs="Times New Roman"/>
          <w:spacing w:val="-6"/>
          <w:szCs w:val="21"/>
          <w:highlight w:val="none"/>
        </w:rPr>
      </w:pPr>
      <w:r>
        <w:rPr>
          <w:rFonts w:ascii="宋体" w:hAnsi="宋体" w:eastAsia="宋体" w:cs="Times New Roman"/>
          <w:spacing w:val="-6"/>
          <w:szCs w:val="21"/>
          <w:highlight w:val="none"/>
        </w:rPr>
        <w:t>地址：杭州市上城区四季青街道新业路市民之家G03办公室</w:t>
      </w:r>
    </w:p>
    <w:p>
      <w:pPr>
        <w:adjustRightInd w:val="0"/>
        <w:snapToGrid w:val="0"/>
        <w:spacing w:line="288" w:lineRule="auto"/>
        <w:ind w:firstLine="425" w:firstLineChars="215"/>
        <w:rPr>
          <w:rFonts w:ascii="宋体" w:hAnsi="宋体" w:eastAsia="宋体" w:cs="Times New Roman"/>
          <w:spacing w:val="-6"/>
          <w:szCs w:val="21"/>
          <w:highlight w:val="none"/>
        </w:rPr>
      </w:pPr>
      <w:r>
        <w:rPr>
          <w:rFonts w:ascii="宋体" w:hAnsi="宋体" w:eastAsia="宋体" w:cs="Times New Roman"/>
          <w:spacing w:val="-6"/>
          <w:szCs w:val="21"/>
          <w:highlight w:val="none"/>
        </w:rPr>
        <w:t>传真：/</w:t>
      </w:r>
    </w:p>
    <w:p>
      <w:pPr>
        <w:adjustRightInd w:val="0"/>
        <w:snapToGrid w:val="0"/>
        <w:spacing w:line="288" w:lineRule="auto"/>
        <w:ind w:firstLine="425" w:firstLineChars="215"/>
        <w:rPr>
          <w:rFonts w:ascii="宋体" w:hAnsi="宋体" w:eastAsia="宋体" w:cs="Times New Roman"/>
          <w:spacing w:val="-6"/>
          <w:szCs w:val="21"/>
          <w:highlight w:val="none"/>
        </w:rPr>
      </w:pPr>
      <w:r>
        <w:rPr>
          <w:rFonts w:ascii="宋体" w:hAnsi="宋体" w:eastAsia="宋体" w:cs="Times New Roman"/>
          <w:spacing w:val="-6"/>
          <w:szCs w:val="21"/>
          <w:highlight w:val="none"/>
        </w:rPr>
        <w:t>联系人：朱女士、王女士</w:t>
      </w:r>
    </w:p>
    <w:p>
      <w:pPr>
        <w:adjustRightInd w:val="0"/>
        <w:snapToGrid w:val="0"/>
        <w:spacing w:line="288" w:lineRule="auto"/>
        <w:ind w:firstLine="425" w:firstLineChars="215"/>
        <w:rPr>
          <w:rFonts w:ascii="宋体" w:hAnsi="宋体" w:eastAsia="宋体" w:cs="Times New Roman"/>
          <w:spacing w:val="-6"/>
          <w:szCs w:val="21"/>
          <w:highlight w:val="none"/>
        </w:rPr>
      </w:pPr>
      <w:r>
        <w:rPr>
          <w:rFonts w:ascii="宋体" w:hAnsi="宋体" w:eastAsia="宋体" w:cs="Times New Roman"/>
          <w:spacing w:val="-6"/>
          <w:szCs w:val="21"/>
          <w:highlight w:val="none"/>
        </w:rPr>
        <w:t>监督投诉电话：0571-85252453</w:t>
      </w:r>
    </w:p>
    <w:p>
      <w:pPr>
        <w:adjustRightInd w:val="0"/>
        <w:snapToGrid w:val="0"/>
        <w:spacing w:line="288" w:lineRule="auto"/>
        <w:ind w:firstLine="425" w:firstLineChars="215"/>
        <w:rPr>
          <w:rFonts w:ascii="宋体" w:hAnsi="宋体" w:eastAsia="宋体" w:cs="Times New Roman"/>
          <w:spacing w:val="-6"/>
          <w:szCs w:val="21"/>
          <w:highlight w:val="none"/>
        </w:rPr>
      </w:pPr>
      <w:r>
        <w:rPr>
          <w:rFonts w:ascii="宋体" w:hAnsi="宋体" w:eastAsia="宋体" w:cs="Times New Roman"/>
          <w:spacing w:val="-6"/>
          <w:szCs w:val="21"/>
          <w:highlight w:val="none"/>
        </w:rPr>
        <w:t>政策咨询：何一平、冯华，0571-87058424、87055741</w:t>
      </w:r>
    </w:p>
    <w:p>
      <w:pPr>
        <w:adjustRightInd w:val="0"/>
        <w:snapToGrid w:val="0"/>
        <w:spacing w:line="288" w:lineRule="auto"/>
        <w:ind w:firstLine="370"/>
        <w:rPr>
          <w:rFonts w:ascii="宋体" w:hAnsi="宋体" w:eastAsia="宋体" w:cs="Times New Roman"/>
          <w:spacing w:val="-6"/>
          <w:szCs w:val="21"/>
          <w:highlight w:val="none"/>
        </w:rPr>
      </w:pPr>
    </w:p>
    <w:p>
      <w:pPr>
        <w:adjustRightInd w:val="0"/>
        <w:snapToGrid w:val="0"/>
        <w:spacing w:line="288" w:lineRule="auto"/>
        <w:ind w:firstLine="420" w:firstLineChars="200"/>
        <w:rPr>
          <w:rFonts w:ascii="宋体" w:hAnsi="宋体" w:eastAsia="宋体" w:cs="Times New Roman"/>
          <w:szCs w:val="21"/>
          <w:highlight w:val="none"/>
        </w:rPr>
      </w:pPr>
      <w:bookmarkStart w:id="34" w:name="_Hlk143604927"/>
      <w:r>
        <w:rPr>
          <w:rFonts w:hint="eastAsia" w:ascii="宋体" w:hAnsi="宋体" w:eastAsia="宋体" w:cs="Times New Roman"/>
          <w:szCs w:val="21"/>
          <w:highlight w:val="none"/>
        </w:rPr>
        <w:t>若对项目采购电子交易系统操作有疑问，可登录政采云（</w:t>
      </w:r>
      <w:r>
        <w:rPr>
          <w:rFonts w:ascii="宋体" w:hAnsi="宋体" w:eastAsia="宋体" w:cs="Times New Roman"/>
          <w:szCs w:val="21"/>
          <w:highlight w:val="none"/>
        </w:rPr>
        <w:t>https://www.zcygov.cn/），点击右侧咨询小采，获取采小蜜智能服务管家帮助，或拨打政采云服务热线95763获取热线服务帮助。</w:t>
      </w:r>
    </w:p>
    <w:p>
      <w:pPr>
        <w:adjustRightInd w:val="0"/>
        <w:snapToGrid w:val="0"/>
        <w:spacing w:line="288" w:lineRule="auto"/>
        <w:ind w:firstLine="420" w:firstLineChars="200"/>
        <w:rPr>
          <w:rFonts w:ascii="宋体" w:hAnsi="宋体" w:eastAsia="宋体" w:cs="Times New Roman"/>
          <w:szCs w:val="21"/>
          <w:highlight w:val="none"/>
        </w:rPr>
      </w:pPr>
      <w:r>
        <w:rPr>
          <w:rFonts w:ascii="宋体" w:hAnsi="宋体" w:eastAsia="宋体" w:cs="Times New Roman"/>
          <w:szCs w:val="21"/>
          <w:highlight w:val="none"/>
        </w:rPr>
        <w:t>CA问题联系电话（人工）：汇信CA 400-888-4636；天谷CA 400-087-8198。</w:t>
      </w:r>
    </w:p>
    <w:bookmarkEnd w:id="33"/>
    <w:bookmarkEnd w:id="34"/>
    <w:p>
      <w:pPr>
        <w:adjustRightInd w:val="0"/>
        <w:snapToGrid w:val="0"/>
        <w:spacing w:line="288" w:lineRule="auto"/>
        <w:ind w:left="238"/>
        <w:jc w:val="center"/>
        <w:outlineLvl w:val="0"/>
        <w:rPr>
          <w:rFonts w:ascii="宋体" w:hAnsi="宋体" w:eastAsia="宋体" w:cs="Times New Roman"/>
          <w:b/>
          <w:bCs/>
          <w:sz w:val="32"/>
          <w:szCs w:val="32"/>
        </w:rPr>
      </w:pPr>
      <w:r>
        <w:rPr>
          <w:rFonts w:hint="eastAsia" w:ascii="宋体" w:hAnsi="宋体" w:eastAsia="宋体" w:cs="Times New Roman"/>
          <w:szCs w:val="21"/>
        </w:rPr>
        <w:br w:type="page"/>
      </w:r>
      <w:r>
        <w:rPr>
          <w:rFonts w:hint="eastAsia" w:ascii="宋体" w:hAnsi="宋体" w:eastAsia="宋体" w:cs="Times New Roman"/>
          <w:b/>
          <w:sz w:val="32"/>
          <w:szCs w:val="32"/>
        </w:rPr>
        <w:t xml:space="preserve">第二章  </w:t>
      </w:r>
      <w:r>
        <w:rPr>
          <w:rFonts w:hint="eastAsia" w:ascii="宋体" w:hAnsi="宋体" w:eastAsia="宋体" w:cs="Times New Roman"/>
          <w:b/>
          <w:bCs/>
          <w:sz w:val="32"/>
          <w:szCs w:val="32"/>
        </w:rPr>
        <w:t>采购需求</w:t>
      </w: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一、为落实政府采购政策需满足的要求</w:t>
      </w:r>
    </w:p>
    <w:tbl>
      <w:tblPr>
        <w:tblStyle w:val="2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3256"/>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rPr>
            </w:pPr>
            <w:bookmarkStart w:id="35" w:name="_Hlk45005599"/>
            <w:r>
              <w:rPr>
                <w:rFonts w:hint="eastAsia" w:ascii="宋体" w:hAnsi="宋体" w:eastAsia="宋体" w:cs="宋体"/>
                <w:b/>
                <w:bCs/>
                <w:szCs w:val="21"/>
              </w:rPr>
              <w:t>序号</w:t>
            </w:r>
          </w:p>
        </w:tc>
        <w:tc>
          <w:tcPr>
            <w:tcW w:w="3256"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政策名称</w:t>
            </w:r>
          </w:p>
        </w:tc>
        <w:tc>
          <w:tcPr>
            <w:tcW w:w="5529"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szCs w:val="21"/>
              </w:rPr>
              <w:t>1</w:t>
            </w:r>
          </w:p>
        </w:tc>
        <w:tc>
          <w:tcPr>
            <w:tcW w:w="3256" w:type="dxa"/>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宋体"/>
                <w:szCs w:val="21"/>
              </w:rPr>
              <w:t>政府采购进口产品</w:t>
            </w:r>
          </w:p>
        </w:tc>
        <w:tc>
          <w:tcPr>
            <w:tcW w:w="5529" w:type="dxa"/>
            <w:vAlign w:val="center"/>
          </w:tcPr>
          <w:p>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不允许采购进口产品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szCs w:val="21"/>
              </w:rPr>
              <w:t>2</w:t>
            </w:r>
          </w:p>
        </w:tc>
        <w:tc>
          <w:tcPr>
            <w:tcW w:w="3256" w:type="dxa"/>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宋体"/>
                <w:szCs w:val="21"/>
              </w:rPr>
              <w:t>政府强制采购节能产品</w:t>
            </w:r>
          </w:p>
        </w:tc>
        <w:tc>
          <w:tcPr>
            <w:tcW w:w="5529" w:type="dxa"/>
            <w:vAlign w:val="center"/>
          </w:tcPr>
          <w:p>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▲本项目清单中“列间精密空调”属于政府强制采购的节能产品品目清单范围，供应商需在响应文件中提供国家确定的认证机构出具的、有效的节能产品认证证书。</w:t>
            </w:r>
          </w:p>
          <w:p>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详见采购文件第六章“商务和技术文件”政府强制采购的节能产品清单范围详见附件：节能产品政府采购品目清单，如有冲突，以节能产品政府采购品目清单为准。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szCs w:val="21"/>
              </w:rPr>
              <w:t>3</w:t>
            </w:r>
          </w:p>
        </w:tc>
        <w:tc>
          <w:tcPr>
            <w:tcW w:w="3256" w:type="dxa"/>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宋体"/>
                <w:szCs w:val="21"/>
              </w:rPr>
              <w:t>政府优先采购节能、环保产品</w:t>
            </w:r>
          </w:p>
        </w:tc>
        <w:tc>
          <w:tcPr>
            <w:tcW w:w="5529" w:type="dxa"/>
            <w:vAlign w:val="center"/>
          </w:tcPr>
          <w:p>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4</w:t>
            </w:r>
          </w:p>
        </w:tc>
        <w:tc>
          <w:tcPr>
            <w:tcW w:w="3256" w:type="dxa"/>
            <w:vAlign w:val="center"/>
          </w:tcPr>
          <w:p>
            <w:pPr>
              <w:adjustRightInd w:val="0"/>
              <w:snapToGrid w:val="0"/>
              <w:spacing w:line="288" w:lineRule="auto"/>
              <w:jc w:val="left"/>
              <w:rPr>
                <w:rFonts w:ascii="宋体" w:hAnsi="宋体" w:eastAsia="宋体" w:cs="宋体"/>
                <w:szCs w:val="21"/>
              </w:rPr>
            </w:pPr>
            <w:r>
              <w:rPr>
                <w:rFonts w:hint="eastAsia" w:ascii="宋体" w:hAnsi="宋体" w:eastAsia="宋体" w:cs="宋体"/>
                <w:szCs w:val="21"/>
              </w:rPr>
              <w:t>政府采购支持科技创新</w:t>
            </w:r>
          </w:p>
        </w:tc>
        <w:tc>
          <w:tcPr>
            <w:tcW w:w="5529" w:type="dxa"/>
            <w:vAlign w:val="center"/>
          </w:tcPr>
          <w:p>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提供材料详见招标文件第六章“商务和技术文件”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b/>
                <w:bCs/>
                <w:color w:val="FF0000"/>
                <w:szCs w:val="21"/>
              </w:rPr>
            </w:pPr>
            <w:r>
              <w:rPr>
                <w:rFonts w:hint="eastAsia" w:ascii="宋体" w:hAnsi="宋体" w:eastAsia="宋体" w:cs="宋体"/>
                <w:szCs w:val="21"/>
              </w:rPr>
              <w:t>5</w:t>
            </w:r>
          </w:p>
        </w:tc>
        <w:tc>
          <w:tcPr>
            <w:tcW w:w="3256" w:type="dxa"/>
            <w:vAlign w:val="center"/>
          </w:tcPr>
          <w:p>
            <w:pPr>
              <w:adjustRightInd w:val="0"/>
              <w:snapToGrid w:val="0"/>
              <w:spacing w:line="288" w:lineRule="auto"/>
              <w:jc w:val="left"/>
              <w:rPr>
                <w:rFonts w:ascii="宋体" w:hAnsi="宋体" w:eastAsia="宋体" w:cs="宋体"/>
                <w:color w:val="FF0000"/>
                <w:szCs w:val="21"/>
              </w:rPr>
            </w:pPr>
            <w:r>
              <w:rPr>
                <w:rFonts w:hint="eastAsia" w:ascii="宋体" w:hAnsi="宋体" w:eastAsia="宋体" w:cs="宋体"/>
                <w:szCs w:val="21"/>
              </w:rPr>
              <w:t>政府采购促进中小企业发展</w:t>
            </w:r>
          </w:p>
        </w:tc>
        <w:tc>
          <w:tcPr>
            <w:tcW w:w="5529" w:type="dxa"/>
            <w:vAlign w:val="center"/>
          </w:tcPr>
          <w:p>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提供材料详见招标文件第六章“报价文件”</w:t>
            </w:r>
          </w:p>
          <w:p>
            <w:pPr>
              <w:adjustRightInd w:val="0"/>
              <w:snapToGrid w:val="0"/>
              <w:spacing w:line="288" w:lineRule="auto"/>
              <w:jc w:val="left"/>
              <w:rPr>
                <w:rFonts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本项目属性为：货物</w:t>
            </w:r>
          </w:p>
          <w:p>
            <w:pPr>
              <w:adjustRightInd w:val="0"/>
              <w:snapToGrid w:val="0"/>
              <w:spacing w:line="288" w:lineRule="auto"/>
              <w:jc w:val="left"/>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val="en-US" w:eastAsia="zh-CN"/>
              </w:rPr>
              <w:t>1、</w:t>
            </w:r>
            <w:r>
              <w:rPr>
                <w:rFonts w:hint="eastAsia" w:ascii="宋体" w:hAnsi="宋体" w:eastAsia="宋体" w:cs="Times New Roman"/>
                <w:b/>
                <w:bCs/>
                <w:color w:val="auto"/>
                <w:szCs w:val="21"/>
                <w:highlight w:val="none"/>
              </w:rPr>
              <w:t>采购标的</w:t>
            </w:r>
            <w:r>
              <w:rPr>
                <w:rFonts w:hint="eastAsia" w:ascii="宋体" w:hAnsi="宋体" w:eastAsia="宋体" w:cs="Times New Roman"/>
                <w:b/>
                <w:bCs/>
                <w:color w:val="auto"/>
                <w:szCs w:val="21"/>
                <w:highlight w:val="none"/>
                <w:lang w:eastAsia="zh-CN"/>
              </w:rPr>
              <w:t>：</w:t>
            </w:r>
          </w:p>
          <w:tbl>
            <w:tblPr>
              <w:tblStyle w:val="2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4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序号</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标的名称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模块化UPS机框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UPS功率模组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电池架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5</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开关箱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6</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精密UPS列头柜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7</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列间精密空调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模块化机柜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机柜配件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PDU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11</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全封闭自动平移门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强电梯型桥架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13</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弱电梯型桥架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14</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人体感应开关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全彩门框氛围灯组件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16</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冷通道辅材包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冷通道封堵包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18</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温湿度采集器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19</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不定位漏水控制器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20</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不定位漏水感应线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21</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烟雾传感器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气体消防（机架式）系统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23</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视频监控系统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24</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一体化监控主机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25</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内置4G短信模块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26</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智能触摸屏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27</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声光报警器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28</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网络交换机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29</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抗静电地板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30</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监控大屏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0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31</w:t>
                  </w:r>
                </w:p>
              </w:tc>
              <w:tc>
                <w:tcPr>
                  <w:tcW w:w="39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环境改造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9"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32</w:t>
                  </w:r>
                </w:p>
              </w:tc>
              <w:tc>
                <w:tcPr>
                  <w:tcW w:w="3960"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综合布线</w:t>
                  </w:r>
                </w:p>
              </w:tc>
            </w:tr>
          </w:tbl>
          <w:p>
            <w:pPr>
              <w:adjustRightInd w:val="0"/>
              <w:snapToGrid w:val="0"/>
              <w:spacing w:line="288" w:lineRule="auto"/>
              <w:jc w:val="left"/>
              <w:rPr>
                <w:rFonts w:hint="eastAsia" w:ascii="宋体" w:hAnsi="宋体" w:eastAsia="宋体" w:cs="Times New Roman"/>
                <w:b/>
                <w:bCs/>
                <w:color w:val="auto"/>
                <w:szCs w:val="21"/>
                <w:highlight w:val="none"/>
                <w:lang w:val="en-US" w:eastAsia="zh-CN"/>
              </w:rPr>
            </w:pPr>
            <w:r>
              <w:rPr>
                <w:rFonts w:hint="eastAsia" w:ascii="宋体" w:hAnsi="宋体" w:eastAsia="宋体" w:cs="Times New Roman"/>
                <w:b/>
                <w:bCs/>
                <w:color w:val="auto"/>
                <w:szCs w:val="21"/>
                <w:highlight w:val="none"/>
              </w:rPr>
              <w:t>对应的中小企业划分标准所属行业：</w:t>
            </w:r>
            <w:r>
              <w:rPr>
                <w:rFonts w:hint="eastAsia" w:ascii="宋体" w:hAnsi="宋体" w:eastAsia="宋体" w:cs="Times New Roman"/>
                <w:b/>
                <w:bCs/>
                <w:color w:val="auto"/>
                <w:szCs w:val="21"/>
                <w:highlight w:val="none"/>
                <w:lang w:val="en-US" w:eastAsia="zh-CN"/>
              </w:rPr>
              <w:t>工业</w:t>
            </w:r>
          </w:p>
          <w:p>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中小企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adjustRightInd w:val="0"/>
              <w:snapToGrid w:val="0"/>
              <w:spacing w:line="288" w:lineRule="auto"/>
              <w:jc w:val="left"/>
              <w:rPr>
                <w:rFonts w:hint="eastAsia" w:ascii="宋体" w:hAnsi="宋体" w:eastAsia="宋体" w:cs="Times New Roman"/>
                <w:b/>
                <w:bCs/>
                <w:color w:val="auto"/>
                <w:szCs w:val="21"/>
                <w:highlight w:val="none"/>
                <w:lang w:eastAsia="zh-CN"/>
              </w:rPr>
            </w:pPr>
            <w:r>
              <w:rPr>
                <w:rFonts w:hint="eastAsia" w:ascii="宋体" w:hAnsi="宋体" w:eastAsia="宋体" w:cs="Times New Roman"/>
                <w:b/>
                <w:bCs/>
                <w:color w:val="auto"/>
                <w:szCs w:val="21"/>
                <w:highlight w:val="none"/>
                <w:lang w:val="en-US" w:eastAsia="zh-CN"/>
              </w:rPr>
              <w:t>2、</w:t>
            </w:r>
            <w:r>
              <w:rPr>
                <w:rFonts w:hint="eastAsia" w:ascii="宋体" w:hAnsi="宋体" w:eastAsia="宋体" w:cs="Times New Roman"/>
                <w:b/>
                <w:bCs/>
                <w:color w:val="auto"/>
                <w:szCs w:val="21"/>
                <w:highlight w:val="none"/>
              </w:rPr>
              <w:t>采购标的</w:t>
            </w:r>
            <w:r>
              <w:rPr>
                <w:rFonts w:hint="eastAsia" w:ascii="宋体" w:hAnsi="宋体" w:eastAsia="宋体" w:cs="Times New Roman"/>
                <w:b/>
                <w:bCs/>
                <w:color w:val="auto"/>
                <w:szCs w:val="21"/>
                <w:highlight w:val="none"/>
                <w:lang w:eastAsia="zh-CN"/>
              </w:rPr>
              <w:t>：</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4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序号</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标的名称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eastAsia="zh-CN"/>
                    </w:rPr>
                    <w:t>1</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数字孪生监控管理系统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智能配电监测软件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精密配电监测软件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UPS监控软件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精密空调监控软件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温湿度监测软件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漏水报警监测软件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消防报警监测软件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门禁控制系统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395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snapToGri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智慧管理助手</w:t>
                  </w:r>
                </w:p>
              </w:tc>
            </w:tr>
          </w:tbl>
          <w:p>
            <w:pPr>
              <w:adjustRightInd w:val="0"/>
              <w:snapToGrid w:val="0"/>
              <w:spacing w:line="288" w:lineRule="auto"/>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对应的中小企业划分标准所属行业：</w:t>
            </w:r>
            <w:r>
              <w:rPr>
                <w:rFonts w:hint="eastAsia" w:ascii="宋体" w:hAnsi="宋体" w:eastAsia="宋体" w:cs="宋体"/>
                <w:b/>
                <w:bCs/>
                <w:color w:val="auto"/>
                <w:szCs w:val="21"/>
                <w:highlight w:val="none"/>
                <w:lang w:val="en-US" w:eastAsia="zh-CN"/>
              </w:rPr>
              <w:t>软件和信息技术服务业</w:t>
            </w:r>
          </w:p>
          <w:p>
            <w:pPr>
              <w:adjustRightInd w:val="0"/>
              <w:snapToGrid w:val="0"/>
              <w:spacing w:line="288" w:lineRule="auto"/>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6</w:t>
            </w:r>
          </w:p>
        </w:tc>
        <w:tc>
          <w:tcPr>
            <w:tcW w:w="3256" w:type="dxa"/>
            <w:vAlign w:val="center"/>
          </w:tcPr>
          <w:p>
            <w:pPr>
              <w:adjustRightInd w:val="0"/>
              <w:snapToGrid w:val="0"/>
              <w:spacing w:line="288" w:lineRule="auto"/>
              <w:jc w:val="left"/>
              <w:rPr>
                <w:rFonts w:ascii="宋体" w:hAnsi="宋体" w:eastAsia="宋体" w:cs="宋体"/>
                <w:szCs w:val="21"/>
              </w:rPr>
            </w:pPr>
            <w:r>
              <w:rPr>
                <w:rFonts w:hint="eastAsia" w:ascii="宋体" w:hAnsi="宋体" w:eastAsia="宋体" w:cs="宋体"/>
                <w:szCs w:val="21"/>
              </w:rPr>
              <w:t>政府采购支持监狱企业发展</w:t>
            </w:r>
          </w:p>
        </w:tc>
        <w:tc>
          <w:tcPr>
            <w:tcW w:w="5529" w:type="dxa"/>
            <w:vAlign w:val="center"/>
          </w:tcPr>
          <w:p>
            <w:pPr>
              <w:adjustRightInd w:val="0"/>
              <w:snapToGrid w:val="0"/>
              <w:spacing w:line="288" w:lineRule="auto"/>
              <w:jc w:val="left"/>
              <w:rPr>
                <w:rFonts w:ascii="宋体" w:hAnsi="宋体" w:eastAsia="宋体" w:cs="Times New Roman"/>
                <w:b/>
                <w:bCs/>
                <w:color w:val="auto"/>
                <w:szCs w:val="21"/>
                <w:highlight w:val="none"/>
              </w:rPr>
            </w:pPr>
            <w:r>
              <w:rPr>
                <w:rFonts w:hint="eastAsia" w:ascii="宋体" w:hAnsi="宋体" w:eastAsia="宋体" w:cs="宋体"/>
                <w:color w:val="auto"/>
                <w:szCs w:val="21"/>
                <w:highlight w:val="none"/>
              </w:rPr>
              <w:t>提供材料详见招标文件第六章“报价文件”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7</w:t>
            </w:r>
          </w:p>
        </w:tc>
        <w:tc>
          <w:tcPr>
            <w:tcW w:w="3256" w:type="dxa"/>
            <w:vAlign w:val="center"/>
          </w:tcPr>
          <w:p>
            <w:pPr>
              <w:adjustRightInd w:val="0"/>
              <w:snapToGrid w:val="0"/>
              <w:spacing w:line="288" w:lineRule="auto"/>
              <w:jc w:val="left"/>
              <w:rPr>
                <w:rFonts w:ascii="宋体" w:hAnsi="宋体" w:eastAsia="宋体" w:cs="宋体"/>
                <w:szCs w:val="21"/>
              </w:rPr>
            </w:pPr>
            <w:r>
              <w:rPr>
                <w:rFonts w:hint="eastAsia" w:ascii="宋体" w:hAnsi="宋体" w:eastAsia="宋体" w:cs="宋体"/>
                <w:szCs w:val="21"/>
              </w:rPr>
              <w:t>政府采购促进残疾人就业</w:t>
            </w:r>
          </w:p>
        </w:tc>
        <w:tc>
          <w:tcPr>
            <w:tcW w:w="5529" w:type="dxa"/>
            <w:vAlign w:val="center"/>
          </w:tcPr>
          <w:p>
            <w:pPr>
              <w:adjustRightInd w:val="0"/>
              <w:snapToGrid w:val="0"/>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提供材料详见招标文件第六章“报价文件”</w:t>
            </w:r>
          </w:p>
        </w:tc>
      </w:tr>
      <w:bookmarkEnd w:id="35"/>
    </w:tbl>
    <w:p>
      <w:pPr>
        <w:adjustRightInd w:val="0"/>
        <w:snapToGrid w:val="0"/>
        <w:spacing w:line="288" w:lineRule="auto"/>
        <w:rPr>
          <w:rFonts w:ascii="宋体" w:hAnsi="宋体" w:eastAsia="宋体" w:cs="Times New Roman"/>
          <w:b/>
          <w:spacing w:val="-4"/>
          <w:szCs w:val="21"/>
        </w:rPr>
      </w:pP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二、采购资金的支付方式、时间、条件</w:t>
      </w:r>
    </w:p>
    <w:tbl>
      <w:tblPr>
        <w:tblStyle w:val="24"/>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color w:val="auto"/>
                <w:spacing w:val="-6"/>
                <w:szCs w:val="21"/>
                <w:highlight w:val="none"/>
              </w:rPr>
            </w:pPr>
            <w:bookmarkStart w:id="36" w:name="_Hlk45005608"/>
            <w:r>
              <w:rPr>
                <w:rFonts w:hint="eastAsia" w:ascii="宋体" w:hAnsi="宋体" w:eastAsia="宋体" w:cs="Times New Roman"/>
                <w:b/>
                <w:color w:val="auto"/>
                <w:spacing w:val="-6"/>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ind w:firstLine="396" w:firstLineChars="200"/>
              <w:rPr>
                <w:rFonts w:hint="eastAsia" w:ascii="宋体" w:hAnsi="宋体" w:eastAsia="宋体" w:cs="宋体"/>
                <w:color w:val="auto"/>
                <w:spacing w:val="-6"/>
                <w:kern w:val="0"/>
                <w:szCs w:val="21"/>
                <w:highlight w:val="none"/>
                <w:lang w:eastAsia="zh-CN"/>
              </w:rPr>
            </w:pPr>
            <w:r>
              <w:rPr>
                <w:rFonts w:hint="eastAsia" w:ascii="宋体" w:hAnsi="宋体" w:eastAsia="宋体" w:cs="宋体"/>
                <w:color w:val="auto"/>
                <w:spacing w:val="-6"/>
                <w:kern w:val="0"/>
                <w:szCs w:val="21"/>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288" w:lineRule="auto"/>
              <w:ind w:firstLine="396" w:firstLineChars="200"/>
              <w:jc w:val="left"/>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1.投标人提交银行、保险公司等金融机构出具的预付款保函（保函数额与预付款金额相同，保函有效期在验收合格日之后）；合同生效并具备实施条件后7个工作日内，采购人向中标人支付合同金额40%的预付款。剩余合同款项在验收合格后，凭验收合格证明材料、发票、履约保证金凭证到采购人处结算。采购人在7个工作日内向投标人支付全部合同余款。</w:t>
            </w:r>
          </w:p>
          <w:p>
            <w:pPr>
              <w:autoSpaceDE w:val="0"/>
              <w:autoSpaceDN w:val="0"/>
              <w:adjustRightInd w:val="0"/>
              <w:snapToGrid w:val="0"/>
              <w:spacing w:line="288" w:lineRule="auto"/>
              <w:ind w:firstLine="396" w:firstLineChars="200"/>
              <w:jc w:val="left"/>
              <w:rPr>
                <w:rFonts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2.在签订合同前，投标人主动要求降低预付款比例的，按实际比例计。投标人明确表示无需预付款的，采用下述付款方式：验收合格后，凭验收合格证明材料、发票、履约保证金凭证到采购人处结算合同金额的100%。采购人在7个工作日内向投标人支付合同货款。</w:t>
            </w:r>
          </w:p>
        </w:tc>
      </w:tr>
      <w:bookmarkEnd w:id="36"/>
    </w:tbl>
    <w:p>
      <w:pPr>
        <w:adjustRightInd w:val="0"/>
        <w:snapToGrid w:val="0"/>
        <w:spacing w:line="288" w:lineRule="auto"/>
        <w:rPr>
          <w:rFonts w:ascii="宋体" w:hAnsi="宋体" w:eastAsia="宋体" w:cs="Times New Roman"/>
          <w:spacing w:val="-4"/>
          <w:szCs w:val="21"/>
        </w:rPr>
      </w:pP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三、服务要求（技术要求里另有注明的以技术要求为准）</w:t>
      </w:r>
    </w:p>
    <w:tbl>
      <w:tblPr>
        <w:tblStyle w:val="24"/>
        <w:tblW w:w="9498"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交付时间</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设备</w:t>
            </w:r>
            <w:r>
              <w:rPr>
                <w:rFonts w:hint="eastAsia" w:ascii="宋体" w:hAnsi="宋体" w:eastAsia="宋体" w:cs="宋体"/>
                <w:szCs w:val="21"/>
                <w:highlight w:val="none"/>
                <w:lang w:val="en-US" w:eastAsia="zh-CN"/>
              </w:rPr>
              <w:t>在</w:t>
            </w:r>
            <w:r>
              <w:rPr>
                <w:rFonts w:hint="eastAsia" w:ascii="宋体" w:hAnsi="宋体" w:eastAsia="宋体" w:cs="宋体"/>
                <w:szCs w:val="21"/>
                <w:highlight w:val="none"/>
              </w:rPr>
              <w:t>合同签订后1个月内完成安装、调试，达到验收要求。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交付地点</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浙江省杭州市浙江工商大学，具体位置由采购方指定。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培训</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1.投标人须到采购方现场提供安装、调试设备，进行操作试验，直至运行正常并验收，为2名以上仪器操作人员提供上机操作及日常维护培训。</w:t>
            </w:r>
          </w:p>
          <w:p>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2.提供不定期的仪器应用技术培训服务。</w:t>
            </w:r>
          </w:p>
          <w:p>
            <w:pPr>
              <w:adjustRightInd w:val="0"/>
              <w:snapToGrid w:val="0"/>
              <w:spacing w:line="288"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rPr>
              <w:t>3.投标人应提供相应的培训计划。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售后服务</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rPr>
              <w:t>质保期</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年，质保期自</w:t>
            </w:r>
            <w:r>
              <w:rPr>
                <w:rFonts w:hint="eastAsia" w:ascii="宋体" w:hAnsi="宋体" w:eastAsia="宋体" w:cs="宋体"/>
                <w:szCs w:val="21"/>
                <w:highlight w:val="none"/>
                <w:lang w:val="en-US" w:eastAsia="zh-CN"/>
              </w:rPr>
              <w:t>货物</w:t>
            </w:r>
            <w:r>
              <w:rPr>
                <w:rFonts w:hint="eastAsia" w:ascii="宋体" w:hAnsi="宋体" w:eastAsia="宋体" w:cs="宋体"/>
                <w:szCs w:val="21"/>
                <w:highlight w:val="none"/>
              </w:rPr>
              <w:t>验收合格之日算起。质保期内出现故障导致仪器停用的时间，要在质保期中追加。</w:t>
            </w:r>
          </w:p>
          <w:p>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2.维修服务要求中标方应立即作出响应，需要在现场进行维修的，专门维修人员应在72小时内到达仪器现场；一般问题应在24小时内解决，重大问题或其他无法迅速解决的问题应在一周内解决或提出明确解决方案，否则应赔偿相应损失。</w:t>
            </w:r>
          </w:p>
          <w:p>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3.质保期内，因不能排除的故障而影响工作的情况每发生一次，其质保期相应延长60天，内因货物本身缺陷造成各种故障应由中标供应商免费予以更换。</w:t>
            </w:r>
          </w:p>
          <w:p>
            <w:pPr>
              <w:adjustRightInd w:val="0"/>
              <w:snapToGrid w:val="0"/>
              <w:spacing w:line="288"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rPr>
              <w:t>4.质保期外，需持续提供应用技术支持服务，同时提供免费检测数据分析咨询服务，仅收取零配件成本费用，免人工费。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验收</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1.中标人应提供合同货物的有效检验文件，经采购方认可后，与货物的性能指标一起作为合同货物验收标准。采购人对合同货物验收合格后，双方共同签署验收合格材料，验收中发现合同货物达不到验收标准或合同规定的性能指标，中标人必须更换合同货物，并负担由此给采购人造成的损失，直到验收合格为止。</w:t>
            </w:r>
          </w:p>
          <w:p>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2.投标人应在投标文件中提供合同货物的验收标准和检测办法，并在验收中提供采购人认可的相应检测手段，验收标准应符合中国有关的国家、地方、行业的标准，如若中标，经采购人确认后作为验收的依据。</w:t>
            </w:r>
          </w:p>
          <w:p>
            <w:pPr>
              <w:adjustRightInd w:val="0"/>
              <w:snapToGrid w:val="0"/>
              <w:spacing w:line="288"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rPr>
              <w:t>3.软件产品验收时需由中标人提供原厂知识产权证书及授权书。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备注</w:t>
            </w:r>
          </w:p>
        </w:tc>
        <w:tc>
          <w:tcPr>
            <w:tcW w:w="765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szCs w:val="21"/>
                <w:highlight w:val="none"/>
                <w:lang w:val="en-US" w:eastAsia="zh-CN"/>
              </w:rPr>
            </w:pPr>
            <w:r>
              <w:rPr>
                <w:rFonts w:hint="eastAsia" w:ascii="宋体" w:hAnsi="宋体" w:eastAsia="宋体" w:cs="宋体"/>
                <w:szCs w:val="21"/>
                <w:highlight w:val="none"/>
              </w:rPr>
              <w:t>本项目为交钥匙工程，须对项目实施所需的所有成本充分考虑，线材、辅料等为预估数，安装调试过程中按实际需要提供，任何缺项、漏项均由中标方自行承担，采购人不作任何追加。</w:t>
            </w:r>
          </w:p>
        </w:tc>
      </w:tr>
    </w:tbl>
    <w:p>
      <w:pPr>
        <w:adjustRightInd w:val="0"/>
        <w:snapToGrid w:val="0"/>
        <w:spacing w:line="288" w:lineRule="auto"/>
        <w:rPr>
          <w:rFonts w:ascii="宋体" w:hAnsi="宋体" w:eastAsia="宋体" w:cs="Times New Roman"/>
          <w:b/>
          <w:szCs w:val="21"/>
        </w:rPr>
      </w:pPr>
    </w:p>
    <w:p>
      <w:pPr>
        <w:adjustRightInd w:val="0"/>
        <w:snapToGrid w:val="0"/>
        <w:spacing w:line="288" w:lineRule="auto"/>
        <w:outlineLvl w:val="1"/>
        <w:rPr>
          <w:rFonts w:ascii="宋体" w:hAnsi="宋体" w:eastAsia="宋体" w:cs="Times New Roman"/>
          <w:b/>
          <w:szCs w:val="21"/>
        </w:rPr>
      </w:pPr>
      <w:r>
        <w:rPr>
          <w:rFonts w:hint="eastAsia" w:ascii="宋体" w:hAnsi="宋体" w:eastAsia="宋体" w:cs="Times New Roman"/>
          <w:b/>
          <w:szCs w:val="21"/>
        </w:rPr>
        <w:t>四、技术要求</w:t>
      </w:r>
    </w:p>
    <w:p>
      <w:pPr>
        <w:adjustRightInd w:val="0"/>
        <w:snapToGrid w:val="0"/>
        <w:spacing w:line="288" w:lineRule="auto"/>
        <w:rPr>
          <w:rFonts w:ascii="宋体" w:hAnsi="宋体" w:eastAsia="宋体" w:cs="宋体"/>
          <w:b/>
          <w:bCs/>
          <w:szCs w:val="21"/>
          <w:highlight w:val="none"/>
        </w:rPr>
      </w:pPr>
      <w:bookmarkStart w:id="37" w:name="_Hlk92271413"/>
      <w:r>
        <w:rPr>
          <w:rFonts w:hint="eastAsia" w:ascii="宋体" w:hAnsi="宋体" w:eastAsia="宋体" w:cs="宋体"/>
          <w:b/>
          <w:bCs/>
          <w:szCs w:val="21"/>
        </w:rPr>
        <w:t>1</w:t>
      </w:r>
      <w:r>
        <w:rPr>
          <w:rFonts w:ascii="宋体" w:hAnsi="宋体" w:eastAsia="宋体" w:cs="宋体"/>
          <w:b/>
          <w:bCs/>
          <w:szCs w:val="21"/>
        </w:rPr>
        <w:t>.</w:t>
      </w:r>
      <w:r>
        <w:rPr>
          <w:rFonts w:hint="eastAsia" w:ascii="宋体" w:hAnsi="宋体" w:eastAsia="宋体" w:cs="宋体"/>
          <w:b/>
          <w:bCs/>
          <w:szCs w:val="21"/>
        </w:rPr>
        <w:t>需执行的国家相关标准、行业标准、地方标准或者其</w:t>
      </w:r>
      <w:r>
        <w:rPr>
          <w:rFonts w:hint="eastAsia" w:ascii="宋体" w:hAnsi="宋体" w:eastAsia="宋体" w:cs="宋体"/>
          <w:b/>
          <w:bCs/>
          <w:szCs w:val="21"/>
          <w:highlight w:val="none"/>
        </w:rPr>
        <w:t>他标准、规范：</w:t>
      </w:r>
      <w:bookmarkStart w:id="38" w:name="_Hlk94018176"/>
      <w:r>
        <w:rPr>
          <w:rFonts w:hint="eastAsia" w:ascii="宋体" w:hAnsi="宋体" w:eastAsia="宋体" w:cs="宋体"/>
          <w:szCs w:val="21"/>
          <w:highlight w:val="none"/>
        </w:rPr>
        <w:t>如技术要求中未注明需执行的国家相关标准、行业标准、地方标准或者其他标准、规范的，执行最新标准、规范。</w:t>
      </w:r>
      <w:bookmarkEnd w:id="38"/>
    </w:p>
    <w:bookmarkEnd w:id="37"/>
    <w:p>
      <w:pPr>
        <w:adjustRightInd w:val="0"/>
        <w:snapToGrid w:val="0"/>
        <w:spacing w:line="288" w:lineRule="auto"/>
        <w:rPr>
          <w:rFonts w:hint="default" w:ascii="宋体" w:hAnsi="宋体" w:eastAsia="宋体" w:cs="宋体"/>
          <w:b/>
          <w:bCs/>
          <w:szCs w:val="21"/>
          <w:highlight w:val="none"/>
          <w:lang w:val="en-US" w:eastAsia="zh-CN"/>
        </w:rPr>
      </w:pPr>
      <w:r>
        <w:rPr>
          <w:rFonts w:ascii="宋体" w:hAnsi="宋体" w:eastAsia="宋体" w:cs="宋体"/>
          <w:b/>
          <w:bCs/>
          <w:szCs w:val="21"/>
          <w:highlight w:val="none"/>
        </w:rPr>
        <w:t>2</w:t>
      </w:r>
      <w:r>
        <w:rPr>
          <w:rFonts w:hint="eastAsia" w:ascii="宋体" w:hAnsi="宋体" w:eastAsia="宋体" w:cs="宋体"/>
          <w:b/>
          <w:bCs/>
          <w:szCs w:val="21"/>
          <w:highlight w:val="none"/>
        </w:rPr>
        <w:t>.需实现的功能或者目标：</w:t>
      </w:r>
      <w:r>
        <w:rPr>
          <w:rFonts w:hint="eastAsia" w:ascii="宋体" w:hAnsi="宋体" w:eastAsia="宋体" w:cs="宋体"/>
          <w:b/>
          <w:bCs/>
          <w:szCs w:val="21"/>
          <w:highlight w:val="none"/>
          <w:lang w:val="en-US" w:eastAsia="zh-CN"/>
        </w:rPr>
        <w:t>满足浙江工商大学2024年文科实验中心标准化机房改造使用需要</w:t>
      </w:r>
    </w:p>
    <w:p>
      <w:pPr>
        <w:adjustRightInd w:val="0"/>
        <w:snapToGrid w:val="0"/>
        <w:spacing w:line="288" w:lineRule="auto"/>
        <w:rPr>
          <w:rFonts w:hint="default" w:ascii="宋体" w:hAnsi="宋体" w:eastAsia="宋体" w:cs="Times New Roman"/>
          <w:b/>
          <w:bCs/>
          <w:spacing w:val="-4"/>
          <w:szCs w:val="21"/>
          <w:highlight w:val="none"/>
          <w:lang w:val="en-US" w:eastAsia="zh-CN"/>
        </w:rPr>
      </w:pPr>
      <w:r>
        <w:rPr>
          <w:rFonts w:hint="eastAsia" w:ascii="宋体" w:hAnsi="宋体" w:eastAsia="宋体" w:cs="Times New Roman"/>
          <w:b/>
          <w:bCs/>
          <w:spacing w:val="-4"/>
          <w:szCs w:val="21"/>
          <w:highlight w:val="none"/>
          <w:lang w:val="en-US" w:eastAsia="zh-CN"/>
        </w:rPr>
        <w:t>3.采购清单</w:t>
      </w:r>
    </w:p>
    <w:tbl>
      <w:tblPr>
        <w:tblStyle w:val="2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3894"/>
        <w:gridCol w:w="1687"/>
        <w:gridCol w:w="1054"/>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bCs/>
                <w:color w:val="auto"/>
                <w:spacing w:val="-4"/>
                <w:szCs w:val="21"/>
                <w:highlight w:val="none"/>
                <w:lang w:val="en-US" w:eastAsia="zh-CN"/>
              </w:rPr>
            </w:pPr>
            <w:r>
              <w:rPr>
                <w:rFonts w:hint="eastAsia" w:ascii="宋体" w:hAnsi="宋体" w:eastAsia="宋体" w:cs="Times New Roman"/>
                <w:b/>
                <w:bCs/>
                <w:color w:val="auto"/>
                <w:spacing w:val="-4"/>
                <w:szCs w:val="21"/>
                <w:highlight w:val="none"/>
                <w:lang w:val="en-US" w:eastAsia="zh-CN"/>
              </w:rPr>
              <w:t>序号</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bCs/>
                <w:color w:val="auto"/>
                <w:spacing w:val="-4"/>
                <w:szCs w:val="21"/>
                <w:highlight w:val="none"/>
                <w:lang w:val="en-US" w:eastAsia="zh-CN"/>
              </w:rPr>
            </w:pPr>
            <w:r>
              <w:rPr>
                <w:rFonts w:hint="eastAsia" w:ascii="宋体" w:hAnsi="宋体" w:eastAsia="宋体" w:cs="Times New Roman"/>
                <w:b/>
                <w:bCs/>
                <w:color w:val="auto"/>
                <w:spacing w:val="-4"/>
                <w:szCs w:val="21"/>
                <w:highlight w:val="none"/>
                <w:lang w:val="en-US" w:eastAsia="zh-CN"/>
              </w:rPr>
              <w:t>货物名称</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bCs/>
                <w:color w:val="auto"/>
                <w:spacing w:val="-4"/>
                <w:szCs w:val="21"/>
                <w:highlight w:val="none"/>
                <w:lang w:val="en-US" w:eastAsia="zh-CN"/>
              </w:rPr>
            </w:pPr>
            <w:r>
              <w:rPr>
                <w:rFonts w:hint="eastAsia" w:ascii="宋体" w:hAnsi="宋体" w:eastAsia="宋体" w:cs="Times New Roman"/>
                <w:b/>
                <w:bCs/>
                <w:color w:val="auto"/>
                <w:spacing w:val="-4"/>
                <w:szCs w:val="21"/>
                <w:highlight w:val="none"/>
                <w:lang w:val="en-US" w:eastAsia="zh-CN"/>
              </w:rPr>
              <w:t>计量单位</w:t>
            </w:r>
          </w:p>
        </w:tc>
        <w:tc>
          <w:tcPr>
            <w:tcW w:w="548" w:type="pct"/>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bCs/>
                <w:color w:val="auto"/>
                <w:spacing w:val="-4"/>
                <w:szCs w:val="21"/>
                <w:highlight w:val="none"/>
                <w:lang w:val="en-US" w:eastAsia="zh-CN"/>
              </w:rPr>
            </w:pPr>
            <w:r>
              <w:rPr>
                <w:rFonts w:hint="eastAsia" w:ascii="宋体" w:hAnsi="宋体" w:eastAsia="宋体" w:cs="Times New Roman"/>
                <w:b/>
                <w:bCs/>
                <w:color w:val="auto"/>
                <w:spacing w:val="-4"/>
                <w:szCs w:val="21"/>
                <w:highlight w:val="none"/>
                <w:lang w:val="en-US" w:eastAsia="zh-CN"/>
              </w:rPr>
              <w:t>数量</w:t>
            </w:r>
          </w:p>
        </w:tc>
        <w:tc>
          <w:tcPr>
            <w:tcW w:w="1044" w:type="pct"/>
            <w:tcBorders>
              <w:top w:val="single" w:color="000000" w:sz="4" w:space="0"/>
              <w:left w:val="single" w:color="000000" w:sz="4" w:space="0"/>
              <w:bottom w:val="single" w:color="auto"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bCs/>
                <w:color w:val="auto"/>
                <w:spacing w:val="-4"/>
                <w:szCs w:val="21"/>
                <w:highlight w:val="none"/>
                <w:lang w:val="en-US" w:eastAsia="zh-CN"/>
              </w:rPr>
            </w:pPr>
            <w:r>
              <w:rPr>
                <w:rFonts w:hint="eastAsia" w:ascii="宋体" w:hAnsi="宋体" w:eastAsia="宋体" w:cs="Times New Roman"/>
                <w:b/>
                <w:bCs/>
                <w:color w:val="auto"/>
                <w:spacing w:val="-4"/>
                <w:szCs w:val="21"/>
                <w:highlight w:val="none"/>
                <w:lang w:val="en-US" w:eastAsia="zh-CN"/>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模块化UPS机框</w:t>
            </w:r>
            <w:r>
              <w:rPr>
                <w:rFonts w:hint="eastAsia" w:ascii="宋体" w:hAnsi="宋体" w:eastAsia="宋体" w:cs="Times New Roman"/>
                <w:b/>
                <w:bCs/>
                <w:color w:val="auto"/>
                <w:spacing w:val="-4"/>
                <w:szCs w:val="21"/>
                <w:highlight w:val="none"/>
                <w:lang w:val="en-US" w:eastAsia="zh-CN"/>
              </w:rPr>
              <w:t>（核心产品）</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98.60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UPS功率模组</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台</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3</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蓄电池</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只</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128</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电池架</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4</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开关箱</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5</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精密UPS列头柜</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台</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列间精密空调</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台</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2</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模块化机柜</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台</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12</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机柜配件</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12</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PDU</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24</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全封闭自动平移门</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强电梯型桥架</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6</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弱电梯型桥架</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6</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人体感应开关</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只</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2</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全彩门框氛围灯组件</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只</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2</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冷通道辅材包</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冷通道封堵包</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温湿度采集器</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只</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4</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不定位漏水控制器</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只</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2</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不定位漏水感应线</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只</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2</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烟雾传感器</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只</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2</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气体消防（机架式）系统</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视频监控系统</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一体化监控主机</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内置4G短信模块</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只</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智能触摸屏</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台</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声光报警器</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网络交换机</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台</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抗静电地板</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平方</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120</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监控大屏</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2024"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环境改造</w:t>
            </w:r>
          </w:p>
        </w:tc>
        <w:tc>
          <w:tcPr>
            <w:tcW w:w="877"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综合布线</w:t>
            </w:r>
          </w:p>
        </w:tc>
        <w:tc>
          <w:tcPr>
            <w:tcW w:w="877" w:type="pct"/>
            <w:tcBorders>
              <w:top w:val="single" w:color="000000" w:sz="4" w:space="0"/>
              <w:left w:val="single" w:color="000000" w:sz="4" w:space="0"/>
              <w:bottom w:val="single" w:color="auto"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auto"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auto"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数字孪生监控管理系统</w:t>
            </w:r>
          </w:p>
        </w:tc>
        <w:tc>
          <w:tcPr>
            <w:tcW w:w="877" w:type="pct"/>
            <w:tcBorders>
              <w:top w:val="single" w:color="auto"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auto"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restart"/>
            <w:tcBorders>
              <w:top w:val="single" w:color="auto"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智能配电监测软件</w:t>
            </w:r>
          </w:p>
        </w:tc>
        <w:tc>
          <w:tcPr>
            <w:tcW w:w="87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精密配电监测软件</w:t>
            </w:r>
          </w:p>
        </w:tc>
        <w:tc>
          <w:tcPr>
            <w:tcW w:w="87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UPS监控软件</w:t>
            </w:r>
          </w:p>
        </w:tc>
        <w:tc>
          <w:tcPr>
            <w:tcW w:w="87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精密空调监控软件</w:t>
            </w:r>
          </w:p>
        </w:tc>
        <w:tc>
          <w:tcPr>
            <w:tcW w:w="87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温湿度监测软件</w:t>
            </w:r>
          </w:p>
        </w:tc>
        <w:tc>
          <w:tcPr>
            <w:tcW w:w="87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漏水报警监测软件</w:t>
            </w:r>
          </w:p>
        </w:tc>
        <w:tc>
          <w:tcPr>
            <w:tcW w:w="87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消防报警监测软件</w:t>
            </w:r>
          </w:p>
        </w:tc>
        <w:tc>
          <w:tcPr>
            <w:tcW w:w="87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门禁控制系统</w:t>
            </w:r>
          </w:p>
        </w:tc>
        <w:tc>
          <w:tcPr>
            <w:tcW w:w="87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2024"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智慧管理助手</w:t>
            </w:r>
          </w:p>
        </w:tc>
        <w:tc>
          <w:tcPr>
            <w:tcW w:w="877"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套</w:t>
            </w:r>
          </w:p>
        </w:tc>
        <w:tc>
          <w:tcPr>
            <w:tcW w:w="548" w:type="pct"/>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r>
              <w:rPr>
                <w:rFonts w:hint="eastAsia" w:ascii="宋体" w:hAnsi="宋体" w:eastAsia="宋体" w:cs="Times New Roman"/>
                <w:b w:val="0"/>
                <w:bCs w:val="0"/>
                <w:color w:val="auto"/>
                <w:spacing w:val="-4"/>
                <w:szCs w:val="21"/>
                <w:highlight w:val="none"/>
                <w:lang w:val="en-US" w:eastAsia="zh-CN"/>
              </w:rPr>
              <w:t>1</w:t>
            </w:r>
          </w:p>
        </w:tc>
        <w:tc>
          <w:tcPr>
            <w:tcW w:w="1044" w:type="pct"/>
            <w:vMerge w:val="continue"/>
            <w:tcBorders>
              <w:top w:val="single" w:color="000000" w:sz="4" w:space="0"/>
              <w:left w:val="single" w:color="000000" w:sz="4" w:space="0"/>
              <w:bottom w:val="single" w:color="000000" w:sz="4" w:space="0"/>
              <w:right w:val="single" w:color="000000" w:sz="4" w:space="0"/>
            </w:tcBorders>
            <w:shd w:val="clear" w:color="000000" w:fill="FFFFFF"/>
            <w:vAlign w:val="center"/>
          </w:tcPr>
          <w:p>
            <w:pPr>
              <w:adjustRightInd w:val="0"/>
              <w:snapToGrid w:val="0"/>
              <w:spacing w:line="288" w:lineRule="auto"/>
              <w:jc w:val="center"/>
              <w:rPr>
                <w:rFonts w:hint="eastAsia" w:ascii="宋体" w:hAnsi="宋体" w:eastAsia="宋体" w:cs="Times New Roman"/>
                <w:b w:val="0"/>
                <w:bCs w:val="0"/>
                <w:color w:val="auto"/>
                <w:spacing w:val="-4"/>
                <w:szCs w:val="21"/>
                <w:highlight w:val="none"/>
                <w:lang w:val="en-US" w:eastAsia="zh-CN"/>
              </w:rPr>
            </w:pPr>
          </w:p>
        </w:tc>
      </w:tr>
    </w:tbl>
    <w:p>
      <w:pPr>
        <w:adjustRightInd w:val="0"/>
        <w:snapToGrid w:val="0"/>
        <w:spacing w:line="288" w:lineRule="auto"/>
        <w:rPr>
          <w:rFonts w:hint="eastAsia" w:ascii="宋体" w:hAnsi="宋体" w:eastAsia="宋体" w:cs="Times New Roman"/>
          <w:b/>
          <w:bCs/>
          <w:spacing w:val="-4"/>
          <w:szCs w:val="21"/>
          <w:highlight w:val="none"/>
          <w:lang w:val="en-US" w:eastAsia="zh-CN"/>
        </w:rPr>
      </w:pPr>
    </w:p>
    <w:p>
      <w:pPr>
        <w:adjustRightInd w:val="0"/>
        <w:snapToGrid w:val="0"/>
        <w:spacing w:line="288" w:lineRule="auto"/>
        <w:rPr>
          <w:rFonts w:ascii="宋体" w:hAnsi="宋体" w:eastAsia="宋体" w:cs="Times New Roman"/>
          <w:b/>
          <w:bCs/>
          <w:spacing w:val="-4"/>
          <w:szCs w:val="21"/>
          <w:highlight w:val="none"/>
        </w:rPr>
      </w:pPr>
      <w:r>
        <w:rPr>
          <w:rFonts w:hint="eastAsia" w:ascii="宋体" w:hAnsi="宋体" w:eastAsia="宋体" w:cs="Times New Roman"/>
          <w:b/>
          <w:bCs/>
          <w:spacing w:val="-4"/>
          <w:szCs w:val="21"/>
          <w:highlight w:val="none"/>
          <w:lang w:val="en-US" w:eastAsia="zh-CN"/>
        </w:rPr>
        <w:t>4</w:t>
      </w:r>
      <w:r>
        <w:rPr>
          <w:rFonts w:ascii="宋体" w:hAnsi="宋体" w:eastAsia="宋体" w:cs="Times New Roman"/>
          <w:b/>
          <w:bCs/>
          <w:spacing w:val="-4"/>
          <w:szCs w:val="21"/>
          <w:highlight w:val="none"/>
        </w:rPr>
        <w:t>.</w:t>
      </w:r>
      <w:r>
        <w:rPr>
          <w:rFonts w:hint="eastAsia" w:ascii="宋体" w:hAnsi="宋体" w:eastAsia="宋体" w:cs="Times New Roman"/>
          <w:b/>
          <w:bCs/>
          <w:spacing w:val="-4"/>
          <w:szCs w:val="21"/>
          <w:highlight w:val="none"/>
        </w:rPr>
        <w:t>需满足的质量、安全、技术规格、物理特性等要求：</w:t>
      </w:r>
    </w:p>
    <w:tbl>
      <w:tblPr>
        <w:tblStyle w:val="24"/>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689"/>
        <w:gridCol w:w="644"/>
        <w:gridCol w:w="68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序号</w:t>
            </w:r>
          </w:p>
        </w:tc>
        <w:tc>
          <w:tcPr>
            <w:tcW w:w="1689" w:type="dxa"/>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名称</w:t>
            </w:r>
          </w:p>
        </w:tc>
        <w:tc>
          <w:tcPr>
            <w:tcW w:w="644" w:type="dxa"/>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数量</w:t>
            </w:r>
          </w:p>
        </w:tc>
        <w:tc>
          <w:tcPr>
            <w:tcW w:w="689" w:type="dxa"/>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单位</w:t>
            </w:r>
          </w:p>
        </w:tc>
        <w:tc>
          <w:tcPr>
            <w:tcW w:w="6379" w:type="dxa"/>
            <w:vAlign w:val="center"/>
          </w:tcPr>
          <w:p>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（功能或者目标）、质量、安全、技术规格、物理特性等要求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模块化UPS机框</w:t>
            </w:r>
            <w:r>
              <w:rPr>
                <w:rFonts w:hint="eastAsia" w:ascii="宋体" w:hAnsi="宋体" w:eastAsia="宋体" w:cs="Times New Roman"/>
                <w:b/>
                <w:bCs/>
                <w:color w:val="auto"/>
                <w:spacing w:val="-4"/>
                <w:szCs w:val="21"/>
                <w:highlight w:val="none"/>
                <w:lang w:val="en-US" w:eastAsia="zh-CN"/>
              </w:rPr>
              <w:t>（核心产品）</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1、模块化UPS类型应为在线式双变换式，制式为三相输入，三相输出，最大可配置扩容输出容量应≥120KVA；</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2、输入频率范围：40Hz-70Hz；</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3、输入功率因数：&gt;0.99（满载）；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4、输出功率因数：1；</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5、输入电压范围：303~485VAC；</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6、输入电流谐波成分：&lt;5%（50%负载），&lt;2%（100%负载）；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7、输出电压波形失真度：&lt;2%；</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8、三相电不平衡度：&lt;0.04%（平衡负载），&lt;2.6%（不平衡负载）；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9、UPS系统在50%负载时，效率不低于96%；</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10、过载能力：110%负载60min后转旁路；125%负载10min后转旁路；150%负载1min后转旁路；</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11、单功率模块的额定输出功率应≥30KVA，当功率模块故障时，应自动退出系统并不影响其他模块正常工作；</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12、单设备集中旁路设计，功率，旁路，监控均采用模块化设计，关键部件控制模块和辅助电源采用冗余设计，避免单点故障；</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13、UPS功率模块，旁路模块，控制模块应支持在线热插拔；</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14、电池管理：UPS应具有定期对蓄电池组进行自动浮充、均充转换，自动温度补偿，电池组放电功能；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15</w:t>
            </w:r>
            <w:r>
              <w:rPr>
                <w:rFonts w:hint="eastAsia" w:ascii="宋体" w:hAnsi="宋体" w:eastAsia="宋体" w:cs="宋体"/>
                <w:color w:val="000000"/>
                <w:kern w:val="0"/>
                <w:szCs w:val="21"/>
              </w:rPr>
              <w:t>、当UPS在蓄电池逆变工作方式时，蓄电池电压降至保护点时发出声光告警，停止供电；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1</w:t>
            </w: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、交流输入端满足5kA防雷和6kV防浪涌要求。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UPS功率模组</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3</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台</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1、功率模块的额定输出功率应不小于30KVA，高度不大于2U；</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2、风扇故障时应发出声光告警，功率模块内部温度达到保护设定值时，功率模块应能自动告警并保护而退出系统，当故障排除后应能自动恢复工作；</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3、UPS运行中，故障功率模块应自动退出运行，不影响系统其他部件的正常工作。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蓄电池</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128</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只</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100AH/12V，铅酸蓄电池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电池架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4</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组装式，4层2列，尺寸不大于820*820*1460(mm)，包含UPS至直流空开、至电池组线缆。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开关箱</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5</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不大于200mm深*600mm宽*800mm高，内部使用</w:t>
            </w:r>
            <w:r>
              <w:rPr>
                <w:rFonts w:hint="eastAsia" w:ascii="宋体" w:hAnsi="宋体" w:eastAsia="宋体" w:cs="宋体"/>
                <w:color w:val="000000"/>
                <w:kern w:val="0"/>
                <w:szCs w:val="21"/>
                <w:lang w:val="en-US" w:eastAsia="zh-CN"/>
              </w:rPr>
              <w:t>优质</w:t>
            </w:r>
            <w:r>
              <w:rPr>
                <w:rFonts w:hint="eastAsia" w:ascii="宋体" w:hAnsi="宋体" w:eastAsia="宋体" w:cs="宋体"/>
                <w:color w:val="000000"/>
                <w:kern w:val="0"/>
                <w:szCs w:val="21"/>
              </w:rPr>
              <w:t>开关，配置不少于1个智能可测量塑壳断路器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精密UPS列头柜</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台</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1、精密配电柜主输入断路器、输出支路断路器采用</w:t>
            </w:r>
            <w:r>
              <w:rPr>
                <w:rFonts w:hint="eastAsia" w:ascii="宋体" w:hAnsi="宋体" w:eastAsia="宋体" w:cs="宋体"/>
                <w:color w:val="000000"/>
                <w:kern w:val="0"/>
                <w:szCs w:val="21"/>
                <w:lang w:val="en-US" w:eastAsia="zh-CN"/>
              </w:rPr>
              <w:t>优质产品</w:t>
            </w:r>
            <w:r>
              <w:rPr>
                <w:rFonts w:hint="eastAsia" w:ascii="宋体" w:hAnsi="宋体" w:eastAsia="宋体" w:cs="宋体"/>
                <w:color w:val="000000"/>
                <w:kern w:val="0"/>
                <w:szCs w:val="21"/>
              </w:rPr>
              <w:t>，并</w:t>
            </w:r>
            <w:r>
              <w:rPr>
                <w:rFonts w:hint="eastAsia" w:ascii="宋体" w:hAnsi="宋体" w:eastAsia="宋体" w:cs="宋体"/>
                <w:color w:val="000000"/>
                <w:kern w:val="0"/>
                <w:szCs w:val="21"/>
                <w:lang w:val="en-US" w:eastAsia="zh-CN"/>
              </w:rPr>
              <w:t>在送货前</w:t>
            </w:r>
            <w:r>
              <w:rPr>
                <w:rFonts w:hint="eastAsia" w:ascii="宋体" w:hAnsi="宋体" w:eastAsia="宋体" w:cs="宋体"/>
                <w:color w:val="000000"/>
                <w:kern w:val="0"/>
                <w:szCs w:val="21"/>
              </w:rPr>
              <w:t>提供元器件厂家出具的原厂直供证明；</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2、实时监测主路电压、电流、功率、功率因数、电量和开关状态；支路电压、电流、功率、电量、负载率、开关状态；</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3、采用7寸液晶彩色触摸屏，单屏管理所有供配电部件、一个触摸屏可显示配电模拟图；</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4、2*250A/3P输入+72*40A/1P输出；</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5、提供运行数据对接接口与开发SDK。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9"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列间精密空调</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2</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台</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1、风冷行级空调：制冷量≥45KW，风量≥9000m³/h，带加热加湿；提供产品彩页证明；</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2、采用高效工业用直流变频涡旋压缩机，R410A环保制冷剂，室内风机采用高效节能无级调速EC风机；</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3、室内机的强电模块采用整体抽拉式维护模式，弱电模块(包括电源模块、辅源模块，主控模块等)可实现插拔维护，降低维护难度；</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4、精密空调控制器采用7寸LCD触摸真彩屏；</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5、具有低载除湿功能，可以实现最低10%的IT负载及95%以上室内高湿度的情况下的稳定除湿功能，降低高湿环境下数据中心低载运行的IT设备结露风险；</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6、精密空调应具备冷媒检测功能，提供冷媒容量预警功能，对冷媒容量进行自动检测并能提供泄漏状态告警，预防由于冷媒泄露导致的空调宕机，保证机房制冷系统稳定；</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strike/>
                <w:color w:val="000000"/>
                <w:kern w:val="0"/>
                <w:szCs w:val="21"/>
                <w:highlight w:val="yellow"/>
                <w:lang w:eastAsia="zh-CN"/>
              </w:rPr>
            </w:pPr>
            <w:r>
              <w:rPr>
                <w:rFonts w:hint="eastAsia" w:ascii="宋体" w:hAnsi="宋体" w:eastAsia="宋体" w:cs="宋体"/>
                <w:color w:val="000000"/>
                <w:kern w:val="0"/>
                <w:szCs w:val="21"/>
              </w:rPr>
              <w:t>7、精密空调产品需具备电气兼容性和安规设计标准</w:t>
            </w:r>
            <w:r>
              <w:rPr>
                <w:rFonts w:hint="eastAsia" w:ascii="宋体" w:hAnsi="宋体" w:eastAsia="宋体" w:cs="宋体"/>
                <w:color w:val="000000"/>
                <w:kern w:val="0"/>
                <w:szCs w:val="21"/>
                <w:lang w:eastAsia="zh-CN"/>
              </w:rPr>
              <w:t>；</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8、机组标配不低于6kV防雷滤波规格，在极端浪涌条件下更加安全可靠；</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★9</w:t>
            </w:r>
            <w:r>
              <w:rPr>
                <w:rFonts w:hint="eastAsia" w:ascii="宋体" w:hAnsi="宋体" w:eastAsia="宋体" w:cs="宋体"/>
                <w:color w:val="000000"/>
                <w:kern w:val="0"/>
                <w:szCs w:val="21"/>
              </w:rPr>
              <w:t>、单台加湿量不小于3kg/h，加湿器件应具备较高节能水平，加湿器功率≤60W，安装时应有自来水过滤或软化措施；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11、提供运行数据对接接口。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模块化机柜</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12</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台</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1、机柜采用高强度A级优质碳素冷轧钢板和镀锌板；</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2、机柜表面喷涂喷粉厚度不小于60μm，采用黑色砂纹工艺，满足防腐、防锈、光洁、色泽均匀、无流挂、不露底、无起泡、无裂纹、金属件无毛刺锈蚀要求；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3、按照标准YD5083-2005《电信设备抗地震性能检测规范》要求，带载500kg测试连续通过8、9级烈度结构抗地震考核，并</w:t>
            </w:r>
            <w:r>
              <w:rPr>
                <w:rFonts w:hint="eastAsia" w:ascii="宋体" w:hAnsi="宋体" w:eastAsia="宋体" w:cs="宋体"/>
                <w:color w:val="000000"/>
                <w:kern w:val="0"/>
                <w:szCs w:val="21"/>
                <w:lang w:val="en-US" w:eastAsia="zh-CN"/>
              </w:rPr>
              <w:t>在中标后</w:t>
            </w:r>
            <w:r>
              <w:rPr>
                <w:rFonts w:hint="eastAsia" w:ascii="宋体" w:hAnsi="宋体" w:eastAsia="宋体" w:cs="宋体"/>
                <w:color w:val="000000"/>
                <w:kern w:val="0"/>
                <w:szCs w:val="21"/>
              </w:rPr>
              <w:t>提供第三方权威机构测试报告；</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FF0000"/>
                <w:kern w:val="0"/>
                <w:szCs w:val="21"/>
                <w:lang w:eastAsia="zh-CN"/>
              </w:rPr>
            </w:pPr>
            <w:r>
              <w:rPr>
                <w:rFonts w:hint="eastAsia" w:ascii="宋体" w:hAnsi="宋体" w:eastAsia="宋体" w:cs="宋体"/>
                <w:color w:val="000000"/>
                <w:kern w:val="0"/>
                <w:szCs w:val="21"/>
              </w:rPr>
              <w:t>4、机柜网孔门通孔率需不小于80%</w:t>
            </w:r>
            <w:r>
              <w:rPr>
                <w:rFonts w:hint="eastAsia" w:ascii="宋体" w:hAnsi="宋体" w:eastAsia="宋体" w:cs="宋体"/>
                <w:color w:val="000000"/>
                <w:kern w:val="0"/>
                <w:szCs w:val="21"/>
                <w:lang w:eastAsia="zh-CN"/>
              </w:rPr>
              <w:t>；</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highlight w:val="none"/>
              </w:rPr>
            </w:pPr>
            <w:r>
              <w:rPr>
                <w:rFonts w:hint="eastAsia" w:ascii="宋体" w:hAnsi="宋体" w:eastAsia="宋体" w:cs="宋体"/>
                <w:color w:val="000000"/>
                <w:kern w:val="0"/>
                <w:szCs w:val="21"/>
              </w:rPr>
              <w:t>5、机柜在长期</w:t>
            </w:r>
            <w:r>
              <w:rPr>
                <w:rFonts w:hint="eastAsia" w:ascii="宋体" w:hAnsi="宋体" w:eastAsia="宋体" w:cs="宋体"/>
                <w:color w:val="000000"/>
                <w:kern w:val="0"/>
                <w:szCs w:val="21"/>
                <w:highlight w:val="none"/>
              </w:rPr>
              <w:t>承重情况下各部件不变形弯曲，整体静载重量≥2300KG；</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highlight w:val="none"/>
              </w:rPr>
              <w:t>6、机柜尺寸（参考）：宽600mm*深1200mm*高2000mm（以现场测量，双方协商为准）。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机柜配件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12</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上下两块1U封板隔离冷热风道，不少于6个束线圈、机柜侧门板，免工具、可快拆。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PDU</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24</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不小于20口，32A单相竖装PDU，支持远程监控控制，提供SDK。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全封闭自动平移门</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1、前后两个自动平移门；</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2、微模块通道端门需采用自动平移门设计，并与门禁联动，门禁识别通过后可自动开启；</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3、不小于8mm厚的钢化玻璃；</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4、配置有（包括但不限于）：出门按钮；紧急出门按钮；紧急开门按钮；防夹功能；玻璃门可隐藏于端门。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强电梯型桥架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6</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1、黑色彩钢托盘式</w:t>
            </w:r>
            <w:r>
              <w:rPr>
                <w:rFonts w:hint="eastAsia" w:ascii="宋体" w:hAnsi="宋体" w:eastAsia="宋体" w:cs="宋体"/>
                <w:color w:val="000000"/>
                <w:kern w:val="0"/>
                <w:szCs w:val="21"/>
                <w:highlight w:val="none"/>
              </w:rPr>
              <w:t>桥架，宽度300mm，装在机柜顶部用于强电布线，含中间隔板；按冷通道长度计算，配套</w:t>
            </w:r>
            <w:r>
              <w:rPr>
                <w:rFonts w:hint="eastAsia" w:ascii="宋体" w:hAnsi="宋体" w:eastAsia="宋体" w:cs="宋体"/>
                <w:color w:val="000000"/>
                <w:kern w:val="0"/>
                <w:szCs w:val="21"/>
              </w:rPr>
              <w:t>安装支架；</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2、含不少于3米强电桥架，用于顶部强电跨通道过线。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弱电梯型桥架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6</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1、网格式桥架，</w:t>
            </w:r>
            <w:r>
              <w:rPr>
                <w:rFonts w:hint="eastAsia" w:ascii="宋体" w:hAnsi="宋体" w:eastAsia="宋体" w:cs="宋体"/>
                <w:color w:val="000000"/>
                <w:kern w:val="0"/>
                <w:szCs w:val="21"/>
                <w:highlight w:val="none"/>
              </w:rPr>
              <w:t>宽度300mm，装在机</w:t>
            </w:r>
            <w:r>
              <w:rPr>
                <w:rFonts w:hint="eastAsia" w:ascii="宋体" w:hAnsi="宋体" w:eastAsia="宋体" w:cs="宋体"/>
                <w:color w:val="000000"/>
                <w:kern w:val="0"/>
                <w:szCs w:val="21"/>
              </w:rPr>
              <w:t>柜顶部，用于弱电布线；按冷通道长度计算，配套安装支架；</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2、含不少于1.5米弱电桥架，用于顶部弱电跨通道过线。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人体感应开关</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2</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只</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照明灯人体感应控制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全彩门框氛围灯组件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2</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只</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1、预制门楣含门框告警灯，门头，微模块执行器等；</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门框告警灯：在微模块产生告警后可与灯光进行联动，移门门框需保证至少有4种颜色，能够与紧急告警、重要告警、一般告警、提示告警进行联动，为保证指示灯的易用性，在模块端门处明确指示告警颜色，告警灯需设计在通道端门上；</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3、含RGB三色LED灯带、可支持全彩灯带接入。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冷通道辅材包</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含网线至少20米、水晶头50个、屏蔽线、电缆、螺钉、端子、贴标、绝缘胶带10卷、奶嘴端子若干、4个围板加强件等材料照明灯及天窗控制所需的线缆等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冷通道封堵包</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含防水圈、过滤棉、扣式塞头、过线圈等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温湿度采集器</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4</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只</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机房环境的高精度数字式温湿度传感器，-45℃~+125℃的精度在±0.5℃及以内，±5%RH,Modbus RTU通讯，提供数据接口和SDK，抗干扰性强，稳定可靠，OLED显示，双RJ45接口，首尾串接，支持不少于2路干接点采集。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不定位漏水控制器</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2</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只</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检测漏水状态，通过漏水感应线检测到漏水后，通过采集器输出一个继电器报警信号，灵敏度可调，报警干接点输出，支持蜂鸣器告警，提供SDK。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不定位漏水感应线</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2</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只</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与不定位漏液控制器搭配使用，线长不少地5米，据微模块大小周长选配。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烟雾传感器</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2</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只</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红外光电传感器、断电复位、防尘防虫抗白光、金属屏蔽罩，抗射频干扰，提供SDK。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气体消防（机架式）系统</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1、机房不少于3个柜式七氟丙烷，每个柜子容量不少于90L,含瓶组、容器阀、压力信号装置、压力表、立柜、转换接头、低泄高密阀、安全阀、高压连接管、喷头、电磁阀；</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2、机房泄压口。防护区需要开设泄压口，防护区的围护结构将可能承受不起增长的压力而遭破坏，动作压力:1100Pa（出厂设定值）；动作精度:±100Pa；装置材质:冷轧钢板，表面静电喷塑。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视频监控系统</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1、红外半球型网络摄像机 2个；</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2、网络硬盘录像机1台，配置硬盘(监控级) 4TB</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3、能接入现有视频监控系统，接入工作由投标人完成。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一体化监控主机</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CPU：LGA1700类型，主频≥2.5GHz，睿频≥5.6GHz，核心≥20，线程数≥28，二级缓存≥28MB，三级缓存≥33MB，支持内存≥192GB</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显卡：CUDA核心≥16384，显存≥24GB，显存频率</w:t>
            </w:r>
            <w:r>
              <w:rPr>
                <w:rFonts w:hint="eastAsia" w:ascii="宋体" w:hAnsi="宋体" w:eastAsia="宋体" w:cs="宋体"/>
                <w:szCs w:val="21"/>
                <w:shd w:val="clear" w:color="auto" w:fill="FFFFFF"/>
              </w:rPr>
              <w:t>≥21000MHz</w:t>
            </w:r>
            <w:r>
              <w:rPr>
                <w:rFonts w:hint="eastAsia" w:ascii="宋体" w:hAnsi="宋体" w:eastAsia="宋体" w:cs="宋体"/>
                <w:color w:val="000000"/>
                <w:kern w:val="0"/>
                <w:szCs w:val="21"/>
              </w:rPr>
              <w:t>，核心频率≥2230，显存位宽≥384bit，最大分辨率≥7680x4320，HDMI接口*1，DisplayPort接口*3，公版</w:t>
            </w:r>
            <w:r>
              <w:rPr>
                <w:rFonts w:hint="eastAsia" w:ascii="宋体" w:hAnsi="宋体" w:eastAsia="宋体" w:cs="宋体"/>
                <w:color w:val="000000"/>
                <w:kern w:val="0"/>
                <w:szCs w:val="21"/>
                <w:lang w:eastAsia="zh-CN"/>
              </w:rPr>
              <w:t>；</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不少于2个1TB SSD</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不少于64G内存</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4、 </w:t>
            </w:r>
            <w:r>
              <w:rPr>
                <w:rFonts w:hint="eastAsia" w:ascii="宋体" w:hAnsi="宋体" w:eastAsia="宋体" w:cs="宋体"/>
                <w:color w:val="000000"/>
                <w:kern w:val="0"/>
                <w:szCs w:val="21"/>
              </w:rPr>
              <w:t>1套无线键鼠</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 xml:space="preserve">5、 </w:t>
            </w:r>
            <w:r>
              <w:rPr>
                <w:rFonts w:hint="eastAsia" w:ascii="宋体" w:hAnsi="宋体" w:eastAsia="宋体" w:cs="宋体"/>
                <w:color w:val="000000"/>
                <w:kern w:val="0"/>
                <w:szCs w:val="21"/>
              </w:rPr>
              <w:t>1个5米全向拾音器</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 xml:space="preserve">6、 </w:t>
            </w:r>
            <w:r>
              <w:rPr>
                <w:rFonts w:hint="eastAsia" w:ascii="宋体" w:hAnsi="宋体" w:eastAsia="宋体" w:cs="宋体"/>
                <w:color w:val="000000"/>
                <w:kern w:val="0"/>
                <w:szCs w:val="21"/>
              </w:rPr>
              <w:t>1套2.1环绕立体声音箱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内置4G短信模块</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只</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内置卡，LTE模块，支持移动\联通\电信模块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智能触摸屏</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台</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1、不大于13.2英寸</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2、刷新率≥144Hz</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3、OLED柔性护眼屏 </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kern w:val="0"/>
                <w:szCs w:val="21"/>
              </w:rPr>
            </w:pPr>
            <w:r>
              <w:rPr>
                <w:rFonts w:hint="eastAsia" w:ascii="宋体" w:hAnsi="宋体" w:eastAsia="宋体" w:cs="宋体"/>
                <w:color w:val="000000"/>
                <w:kern w:val="0"/>
                <w:szCs w:val="21"/>
              </w:rPr>
              <w:t>4、</w:t>
            </w:r>
            <w:r>
              <w:rPr>
                <w:rFonts w:hint="eastAsia" w:ascii="宋体" w:hAnsi="宋体" w:eastAsia="宋体" w:cs="宋体"/>
                <w:kern w:val="0"/>
                <w:szCs w:val="21"/>
              </w:rPr>
              <w:t>不少于16G内存</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kern w:val="0"/>
                <w:szCs w:val="21"/>
              </w:rPr>
              <w:t>5、不少于</w:t>
            </w:r>
            <w:r>
              <w:rPr>
                <w:rFonts w:hint="eastAsia" w:ascii="宋体" w:hAnsi="宋体" w:eastAsia="宋体" w:cs="宋体"/>
                <w:color w:val="000000"/>
                <w:kern w:val="0"/>
                <w:szCs w:val="21"/>
              </w:rPr>
              <w:t>1TB存储空间</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6、支持WiFi </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7、分辨率≥2880x1920</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8、电池容量10000mAh或以上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声光报警器</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全红色塑料壳，装在冷通道前门右上方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网络交换机</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台</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24*10/100 Base-TX以太网端口,2*100/1000 Base-X SFP光口(Combo)，支持POE+，整机最大输出：190W，支持网关协议，单路交流供电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抗静电地板</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120</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平方</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能够承受不少于1000磅/平方英尺（约合4.8吨/平方米）的静态荷载</w:t>
            </w:r>
            <w:r>
              <w:rPr>
                <w:rFonts w:hint="eastAsia" w:ascii="宋体" w:hAnsi="宋体" w:eastAsia="宋体" w:cs="宋体"/>
                <w:color w:val="000000"/>
                <w:kern w:val="0"/>
                <w:szCs w:val="21"/>
                <w:lang w:eastAsia="zh-CN"/>
              </w:rPr>
              <w:t>，</w:t>
            </w:r>
            <w:r>
              <w:rPr>
                <w:rFonts w:hint="eastAsia" w:ascii="宋体" w:hAnsi="宋体" w:eastAsia="宋体" w:cs="宋体"/>
                <w:color w:val="000000"/>
                <w:kern w:val="0"/>
                <w:szCs w:val="21"/>
              </w:rPr>
              <w:t>耐磨，防滑</w:t>
            </w:r>
            <w:r>
              <w:rPr>
                <w:rFonts w:hint="eastAsia" w:ascii="宋体" w:hAnsi="宋体" w:eastAsia="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监控大屏</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highlight w:val="none"/>
              </w:rPr>
              <w:t>不小于55寸O</w:t>
            </w:r>
            <w:r>
              <w:rPr>
                <w:rFonts w:hint="eastAsia" w:ascii="宋体" w:hAnsi="宋体" w:eastAsia="宋体" w:cs="宋体"/>
                <w:color w:val="000000"/>
                <w:kern w:val="0"/>
                <w:szCs w:val="21"/>
              </w:rPr>
              <w:t>LED透明触控屏，HDMI或Displayport接口，定制不锈钢外框与底座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环境改造</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w:t>
            </w:r>
            <w:r>
              <w:rPr>
                <w:rFonts w:hint="eastAsia" w:ascii="宋体" w:hAnsi="宋体" w:eastAsia="宋体" w:cs="宋体"/>
                <w:color w:val="000000"/>
                <w:kern w:val="0"/>
                <w:szCs w:val="21"/>
              </w:rPr>
              <w:t>按照标准服务器机房要求进行改造；</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原有吊顶拆除后防尘处理；</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墙面面积约150m²：吸音处理（彩钢板加岩棉）；</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4、</w:t>
            </w:r>
            <w:r>
              <w:rPr>
                <w:rFonts w:hint="eastAsia" w:ascii="宋体" w:hAnsi="宋体" w:eastAsia="宋体" w:cs="宋体"/>
                <w:color w:val="000000"/>
                <w:kern w:val="0"/>
                <w:szCs w:val="21"/>
              </w:rPr>
              <w:t>地面约120m²：防尘漆防静电地板敷设；</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5、</w:t>
            </w:r>
            <w:r>
              <w:rPr>
                <w:rFonts w:hint="eastAsia" w:ascii="宋体" w:hAnsi="宋体" w:eastAsia="宋体" w:cs="宋体"/>
                <w:color w:val="000000"/>
                <w:kern w:val="0"/>
                <w:szCs w:val="21"/>
              </w:rPr>
              <w:t>微模块配套底座；</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6、</w:t>
            </w:r>
            <w:r>
              <w:rPr>
                <w:rFonts w:hint="eastAsia" w:ascii="宋体" w:hAnsi="宋体" w:eastAsia="宋体" w:cs="宋体"/>
                <w:color w:val="000000"/>
                <w:kern w:val="0"/>
                <w:szCs w:val="21"/>
              </w:rPr>
              <w:t>空调防水围堰进排水；</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7、</w:t>
            </w:r>
            <w:r>
              <w:rPr>
                <w:rFonts w:hint="eastAsia" w:ascii="宋体" w:hAnsi="宋体" w:eastAsia="宋体" w:cs="宋体"/>
                <w:color w:val="000000"/>
                <w:kern w:val="0"/>
                <w:szCs w:val="21"/>
              </w:rPr>
              <w:t>相关配套电缆、灯具、桥架、开关等；</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8、</w:t>
            </w:r>
            <w:r>
              <w:rPr>
                <w:rFonts w:hint="eastAsia" w:ascii="宋体" w:hAnsi="宋体" w:eastAsia="宋体" w:cs="宋体"/>
                <w:color w:val="000000"/>
                <w:kern w:val="0"/>
                <w:szCs w:val="21"/>
              </w:rPr>
              <w:t>原隔断墙面拆除做新隔音隔断，含12m²三层钢化玻璃玻璃观察窗，含隔断基础及黑色拉丝不锈钢包饰；</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9、</w:t>
            </w:r>
            <w:r>
              <w:rPr>
                <w:rFonts w:hint="eastAsia" w:ascii="宋体" w:hAnsi="宋体" w:eastAsia="宋体" w:cs="宋体"/>
                <w:color w:val="000000"/>
                <w:kern w:val="0"/>
                <w:szCs w:val="21"/>
              </w:rPr>
              <w:t>房间隔断分为机房和主控室；</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10、</w:t>
            </w:r>
            <w:r>
              <w:rPr>
                <w:rFonts w:hint="eastAsia" w:ascii="宋体" w:hAnsi="宋体" w:eastAsia="宋体" w:cs="宋体"/>
                <w:color w:val="000000"/>
                <w:kern w:val="0"/>
                <w:szCs w:val="21"/>
              </w:rPr>
              <w:t>机房4个开关箱嵌入墙面安装，主控室1个开关箱嵌入墙面安装；</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隔断后机房一侧的大小为8.5m*7.56m；</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lang w:val="en-US" w:eastAsia="zh-CN"/>
              </w:rPr>
              <w:t>12、</w:t>
            </w:r>
            <w:r>
              <w:rPr>
                <w:rFonts w:hint="eastAsia" w:ascii="宋体" w:hAnsi="宋体" w:eastAsia="宋体" w:cs="宋体"/>
                <w:color w:val="000000"/>
                <w:kern w:val="0"/>
                <w:szCs w:val="21"/>
              </w:rPr>
              <w:t>原有门做防火隔音改造。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综合布线</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原机柜设备和网络线路迁移至模块化机柜内，包含桥架、配线架、光纤配线架、光纤跳线、6类网线、PDU等安装。安装涉及6类网线、光纤跳线等由投标人提供。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数字孪生监控管理系统</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1、总体要求：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1.1、基于虚幻引擎平台开发，定制 UI 交互，包含安全管理、教学管理、运维管理、场所管理、资产管理、算力管理等六大模块，每个模块分为场景功能与面板数据两部分，根据每个独立场景进行设计，场景功能可进行交互，有部分面板数据可进行交互，并有分级登陆权限管理。平台启动后，UI风格可提供三种进行选择</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1.2、以3D形式完全呈现浙江工商大学下沙校区的教学区和生活区，总面积约9.5km²；其中项目还原主体约0.6km²建模还原；周边区域约9km²进行白盒还原</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1.3、接入AI数字人，提供自然语言交互</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2、安全管理模块要求：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2.1、可查看文科实验楼安全保卫情况，接入摄像头调取功能接口。可点击摄像头可查看视频播放画面。</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2.2、可以三维立体视角查看校园内所有教学楼的分布</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2.3、可查看文科实验楼所有教室分布、所有摄像头位置分布、所有门禁分布，并能够实现控制文科实验楼内所有门禁开关的功能；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2.4、可查看文科实验楼范围内所有摄像头的分布位置。</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3、教学管理模块要求：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3.1、可查看三维效果的学校教学楼，能够查看学校范围内所有教学楼。可实现围绕教学楼进行360度旋转、镜头拉近、推远的视觉效果。</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3.2、可查看文科实验楼内教室的清单，并了解文科实验楼内所有教室的分布情况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3.3、可查看文科实验楼内所有教室的使用情况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3.4、可查看文科实验楼内所有摄像头的分布，并实现点击任意一个摄像头能够查看实时画面的功能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3.5、可查看文科实验楼内任意一个教室的三维模型展示</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4、运维管理模块要求：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4.1、可三维视角查看整个校园的布局，将学校的按照区域进行显示，展示学校的规划。</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4.2、可三维视角查看整个校园内的建筑分布，逼真还原校园的样貌。可通过鼠标控制实现平移，旋转，变化视角等操作，实现以三维视角观察整个校园的功能。</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4.3、可接入运维数据库数据，展示运维人员信息</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5、场所管理模块要求：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5.1、可查看三维效果的学校教学楼，能够查看学校范围内所有教学楼。可实现围绕其中文科实验楼进行360度旋转、镜头拉近、推远的视觉效果。</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5.2、可查看学校范围内实验室分布、生活区分布</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5.3、可查看文科实验楼内教室的清单，并了解文科实验楼内所有教室的分布情况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5.4、可查看文科实验楼内所有教室的使用情况</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5.5、可查看文科实验楼内所有教室门禁的分布情况及开关状态，并实现对任意门禁的开关控制</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6、资产管理模块要求：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6.1、可查看文科楼的资产总额，并能够看到文科楼内分类资产的额度</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6.2、可查看文科楼各个实验室的资产总额</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7、算力管理模块要求：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7.1、以3D形式完全呈现本项目建设完成后的主机房，包括模块化机柜、桥架、照明设备、消防设施、监控等</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7.2、可三维视角查看整个文科实验楼的能源供给分布，配电房的位置需清晰展示</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7.3、可查看文科实验楼的能源流动分布图，查看不同的配电房能源流向</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7.4、接入精密空调、UPS、配电、温湿度等数据接口，将其中重要的数据进行可视化展示</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8、技术规格要求：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8.1、适配分辨率：至少可 2K 分辨率</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8.2、帧率：≥45 帧（2K 分辨率下）</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8.3、延时：＜50ms（2K 分辨率下）</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8.4、跨平台：可（包括但不仅限于）电脑、一体机、大屏、投影、手机、 iPad 操作展示</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8.5、云渲染：可实现低于 50ms 的实时云渲染体验</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8.6、稳定性：可 7*24 小时长时间可靠稳定运行，无崩溃</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8.7、设计：符合项目设计规范</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8.8、渲染：要求采用次时代实时渲染引擎，展示最真实的画面；使用物理渲染（Physically-BasedRendering）， NVIDIA TXAA 抗锯齿技术，可 SLI 多卡渲染；可延迟渲染技术</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8.9、场景标准：还原精细化项目沙盘，要求建筑结构还原</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8.10、贴图精度：贴图细节丰富， 2048x2048 像素，最高为 4096x4096 像素</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8.11、材质效果：PBR 材质，与工程用料显示一致，实现最真实的材质还原</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8.12、光影效果：支持24 小时动态环境光照，昼夜分明，光照效果自然合理</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8.13、时间仿真：可场景时间现实仿真</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8.14、交互系统：交互设计严格遵循最佳体验规范，针对大屏展示和小屏操作定制优化交互界面，让体验者和观看者均有最佳体验</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8.15、数据展示：提供各项数据的可视化展示与分析</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8.16、仿真：可真实的物理引擎，可动态元素模拟及仿真</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9、系统技术可要求：</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9.1、必须开放API数据接口，可根据需求调用或调整API接口</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9.2、本系统交付时必须提供可运行的完整源代码，并可二次开发，以便用户实现更多场景和应用</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9.3、可本地GPU服务器部署</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9.4、同时可BS和CS架构，可多种设备查看或控制、可以PC、iPad、浏览器、大屏等方式进行登录和管理</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9.5、制作写实场景和水晶体效果两种模式，可分别进行实时切换，自然过渡。产品需要可对设计范围内的楼宇外观模型的实时渲染和3D效果展示</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9.6、可操作自主性，可以方便操作人员进行移动、旋转和滑动等效果，每个效果的实现需要流畅、稳定</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9.7、提供多种格式的模型，包括但不限于FBX、OBJ、3dMAX等文件</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9.8、可集成房间和楼宇的智能化设备，包括但不仅限于摄像头、烟感传感器、门禁、消防传感器等，并且可设备和数据的管理</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9.9、可一屏控制，多屏联动</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9.10、可视频摄像头监控接入，能够直接调用各房间监控画面</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9.11、需要良好的兼容性，可主流的接口，例如：Html、Webservice、Mqtt、Websocket等接口，可直接接入MySQL、SQL Server、MongoDB等各类数据库</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9.12、设置用户管理系统，可不同的人员权限分级，可根据权限的高低决定数据信息的展现</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9.13、UI界面的设置需大方美观，拥有多种图形表现形式，比如饼状图、折线图、柱状图、数值、气泡图、雷达图、视频矩阵等</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9.14、可多种视角的查看，可进行漫游、定点查看以及自由视角等互动方式；可进行俯瞰、移动、旋转等操作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智能配电监测软件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对来自精密配电监测软件和UPS监控软件采集的数据进行分析处理，可定制报警阈值，可控制智能开关，为数字孪生监控管理系统提供数据和控制接口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精密配电监测软件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监测并存储配电柜主路、支路以及机柜PDU状态与数据，为智能配电监测软件、数字孪生监控管理系统等提供数据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UPS监控软件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监测并存储UPS数据和工作状态与数据，为智能配电监测软件、数字孪生监控管理系统等提供数据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精密空调监控软件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精密空调数据和工作状态监测接口软件，为数字孪生监控管理系统提供数据和控制接口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温湿度监测软件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温湿度模块数据监测接口软件，为数字孪生监控管理系统提供温湿度数据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漏水报警监测软件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漏水报警监测接口软件，为数字孪生监控管理系统提供漏水传感器相关数据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消防报警监测软件</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消防报警监测接口软件，为数字孪生监控管理系统提供烟感数据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门禁控制系统</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门禁控制系统接口软件，为数字孪生监控管理系统提供门禁相关数据和控制接口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智慧管理助手</w:t>
            </w:r>
          </w:p>
        </w:tc>
        <w:tc>
          <w:tcPr>
            <w:tcW w:w="644"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1</w:t>
            </w:r>
          </w:p>
        </w:tc>
        <w:tc>
          <w:tcPr>
            <w:tcW w:w="689" w:type="dxa"/>
            <w:vAlign w:val="center"/>
          </w:tcPr>
          <w:p>
            <w:pPr>
              <w:adjustRightInd w:val="0"/>
              <w:snapToGrid w:val="0"/>
              <w:spacing w:line="288" w:lineRule="auto"/>
              <w:jc w:val="center"/>
              <w:rPr>
                <w:rFonts w:hint="eastAsia" w:ascii="宋体" w:hAnsi="宋体" w:eastAsia="宋体" w:cs="Times New Roman"/>
                <w:b w:val="0"/>
                <w:bCs w:val="0"/>
                <w:color w:val="auto"/>
                <w:spacing w:val="-4"/>
                <w:kern w:val="2"/>
                <w:sz w:val="21"/>
                <w:szCs w:val="21"/>
                <w:highlight w:val="none"/>
                <w:lang w:val="en-US" w:eastAsia="zh-CN" w:bidi="ar-SA"/>
              </w:rPr>
            </w:pPr>
            <w:r>
              <w:rPr>
                <w:rFonts w:hint="eastAsia" w:ascii="宋体" w:hAnsi="宋体" w:eastAsia="宋体" w:cs="Times New Roman"/>
                <w:b w:val="0"/>
                <w:bCs w:val="0"/>
                <w:color w:val="auto"/>
                <w:spacing w:val="-4"/>
                <w:szCs w:val="21"/>
                <w:highlight w:val="none"/>
                <w:lang w:val="en-US" w:eastAsia="zh-CN"/>
              </w:rPr>
              <w:t>套</w:t>
            </w:r>
          </w:p>
        </w:tc>
        <w:tc>
          <w:tcPr>
            <w:tcW w:w="6379" w:type="dxa"/>
            <w:vAlign w:val="center"/>
          </w:tcPr>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1、采用本地+在线混合部署大语言模型为基座</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2、采用数字人作为人机接口</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3、无缝接入数字孪生监控管理系统，也可单独运行</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Cs w:val="21"/>
              </w:rPr>
            </w:pPr>
            <w:r>
              <w:rPr>
                <w:rFonts w:hint="eastAsia" w:ascii="宋体" w:hAnsi="宋体" w:eastAsia="宋体" w:cs="宋体"/>
                <w:szCs w:val="21"/>
              </w:rPr>
              <w:t>★</w:t>
            </w:r>
            <w:r>
              <w:rPr>
                <w:rFonts w:hint="eastAsia" w:ascii="宋体" w:hAnsi="宋体" w:eastAsia="宋体" w:cs="宋体"/>
                <w:color w:val="000000"/>
                <w:kern w:val="0"/>
                <w:szCs w:val="21"/>
              </w:rPr>
              <w:t>4、可使用自然语言查询主系统内相关状态数据（根据用户需求定制）</w:t>
            </w:r>
          </w:p>
          <w:p>
            <w:pPr>
              <w:keepNext w:val="0"/>
              <w:keepLines w:val="0"/>
              <w:pageBreakBefore w:val="0"/>
              <w:widowControl w:val="0"/>
              <w:kinsoku/>
              <w:wordWrap/>
              <w:overflowPunct/>
              <w:topLinePunct w:val="0"/>
              <w:autoSpaceDE/>
              <w:autoSpaceDN/>
              <w:bidi w:val="0"/>
              <w:adjustRightInd/>
              <w:snapToGrid w:val="0"/>
              <w:spacing w:line="288" w:lineRule="auto"/>
              <w:jc w:val="left"/>
              <w:textAlignment w:val="auto"/>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Cs w:val="21"/>
              </w:rPr>
              <w:t>5、可使用自然语言控制主系统相关物联网设备状态切换（根据用户实际情况与需求接入）</w:t>
            </w:r>
          </w:p>
        </w:tc>
      </w:tr>
    </w:tbl>
    <w:p>
      <w:pPr>
        <w:adjustRightInd w:val="0"/>
        <w:snapToGrid w:val="0"/>
        <w:spacing w:line="288" w:lineRule="auto"/>
        <w:rPr>
          <w:rFonts w:ascii="宋体" w:hAnsi="宋体" w:eastAsia="宋体" w:cs="Times New Roman"/>
          <w:b/>
          <w:bCs/>
          <w:szCs w:val="21"/>
        </w:rPr>
      </w:pPr>
    </w:p>
    <w:p>
      <w:pPr>
        <w:widowControl/>
        <w:adjustRightInd w:val="0"/>
        <w:snapToGrid w:val="0"/>
        <w:spacing w:line="288" w:lineRule="auto"/>
        <w:jc w:val="left"/>
        <w:rPr>
          <w:rFonts w:ascii="宋体" w:hAnsi="宋体" w:eastAsia="宋体" w:cs="Times New Roman"/>
          <w:szCs w:val="21"/>
        </w:rPr>
      </w:pPr>
      <w:r>
        <w:rPr>
          <w:rFonts w:ascii="宋体" w:hAnsi="宋体" w:eastAsia="宋体" w:cs="Times New Roman"/>
          <w:szCs w:val="21"/>
        </w:rPr>
        <w:br w:type="page"/>
      </w:r>
    </w:p>
    <w:p>
      <w:pPr>
        <w:adjustRightInd w:val="0"/>
        <w:snapToGrid w:val="0"/>
        <w:spacing w:line="288" w:lineRule="auto"/>
        <w:jc w:val="center"/>
        <w:outlineLvl w:val="0"/>
        <w:rPr>
          <w:rFonts w:ascii="宋体" w:hAnsi="宋体" w:eastAsia="宋体" w:cs="Times New Roman"/>
          <w:sz w:val="32"/>
          <w:szCs w:val="32"/>
        </w:rPr>
      </w:pPr>
      <w:r>
        <w:rPr>
          <w:rFonts w:hint="eastAsia" w:ascii="宋体" w:hAnsi="宋体" w:eastAsia="宋体" w:cs="Times New Roman"/>
          <w:b/>
          <w:sz w:val="32"/>
          <w:szCs w:val="32"/>
        </w:rPr>
        <w:t>第三章  投标人须知</w:t>
      </w:r>
    </w:p>
    <w:p>
      <w:pPr>
        <w:adjustRightInd w:val="0"/>
        <w:snapToGrid w:val="0"/>
        <w:spacing w:line="288" w:lineRule="auto"/>
        <w:ind w:left="238"/>
        <w:jc w:val="center"/>
        <w:outlineLvl w:val="1"/>
        <w:rPr>
          <w:rFonts w:ascii="宋体" w:hAnsi="宋体" w:eastAsia="宋体" w:cs="Times New Roman"/>
          <w:b/>
          <w:szCs w:val="21"/>
        </w:rPr>
      </w:pPr>
      <w:r>
        <w:rPr>
          <w:rFonts w:hint="eastAsia" w:ascii="宋体" w:hAnsi="宋体" w:eastAsia="宋体" w:cs="Times New Roman"/>
          <w:b/>
          <w:szCs w:val="21"/>
        </w:rPr>
        <w:t>投标人</w:t>
      </w:r>
      <w:r>
        <w:rPr>
          <w:rFonts w:ascii="宋体" w:hAnsi="宋体" w:eastAsia="宋体" w:cs="Times New Roman"/>
          <w:b/>
          <w:szCs w:val="21"/>
        </w:rPr>
        <w:t>须知</w:t>
      </w:r>
      <w:r>
        <w:rPr>
          <w:rFonts w:hint="eastAsia" w:ascii="宋体" w:hAnsi="宋体" w:eastAsia="宋体" w:cs="Times New Roman"/>
          <w:b/>
          <w:szCs w:val="21"/>
        </w:rPr>
        <w:t>前附表</w:t>
      </w:r>
    </w:p>
    <w:tbl>
      <w:tblPr>
        <w:tblStyle w:val="2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b/>
                <w:bCs/>
                <w:szCs w:val="21"/>
              </w:rPr>
            </w:pPr>
            <w:r>
              <w:rPr>
                <w:rFonts w:hint="eastAsia" w:ascii="宋体" w:hAnsi="宋体" w:eastAsia="宋体"/>
                <w:b/>
                <w:bCs/>
                <w:szCs w:val="21"/>
              </w:rPr>
              <w:t>条款号</w:t>
            </w:r>
          </w:p>
        </w:tc>
        <w:tc>
          <w:tcPr>
            <w:tcW w:w="1701" w:type="dxa"/>
            <w:vAlign w:val="center"/>
          </w:tcPr>
          <w:p>
            <w:pPr>
              <w:adjustRightInd w:val="0"/>
              <w:snapToGrid w:val="0"/>
              <w:spacing w:line="288" w:lineRule="auto"/>
              <w:jc w:val="center"/>
              <w:rPr>
                <w:rFonts w:ascii="宋体" w:hAnsi="宋体" w:eastAsia="宋体"/>
                <w:b/>
                <w:bCs/>
                <w:szCs w:val="21"/>
              </w:rPr>
            </w:pPr>
            <w:r>
              <w:rPr>
                <w:rFonts w:hint="eastAsia" w:ascii="宋体" w:hAnsi="宋体" w:eastAsia="宋体"/>
                <w:b/>
                <w:bCs/>
                <w:szCs w:val="21"/>
              </w:rPr>
              <w:t>内容</w:t>
            </w:r>
          </w:p>
        </w:tc>
        <w:tc>
          <w:tcPr>
            <w:tcW w:w="6663" w:type="dxa"/>
            <w:vAlign w:val="center"/>
          </w:tcPr>
          <w:p>
            <w:pPr>
              <w:adjustRightInd w:val="0"/>
              <w:snapToGrid w:val="0"/>
              <w:spacing w:line="288" w:lineRule="auto"/>
              <w:jc w:val="center"/>
              <w:rPr>
                <w:rFonts w:ascii="宋体" w:hAnsi="宋体" w:eastAsia="宋体"/>
                <w:b/>
                <w:bCs/>
                <w:szCs w:val="21"/>
              </w:rPr>
            </w:pPr>
            <w:r>
              <w:rPr>
                <w:rFonts w:hint="eastAsia" w:ascii="宋体" w:hAnsi="宋体" w:eastAsia="宋体"/>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（一）</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适用范围</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本招标文件适用于</w:t>
            </w:r>
            <w:r>
              <w:rPr>
                <w:rFonts w:hint="eastAsia" w:ascii="宋体" w:hAnsi="宋体" w:eastAsia="宋体"/>
                <w:szCs w:val="21"/>
                <w:lang w:eastAsia="zh-CN"/>
              </w:rPr>
              <w:t>浙江工商大学2024年文科实验中心标准化机房改造</w:t>
            </w:r>
            <w:r>
              <w:rPr>
                <w:rFonts w:hint="eastAsia" w:ascii="宋体" w:hAnsi="宋体" w:eastAsia="宋体"/>
                <w:szCs w:val="21"/>
              </w:rPr>
              <w:t>的招标、评标、定标、验收、合同履约、付款等（法律、法规另有规定的，从其规定）。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（二）</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招标方式</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本次招标采用公开招标（线上电子招投标）方式进行。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（三）</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投标委托</w:t>
            </w:r>
          </w:p>
        </w:tc>
        <w:tc>
          <w:tcPr>
            <w:tcW w:w="6663" w:type="dxa"/>
            <w:vAlign w:val="center"/>
          </w:tcPr>
          <w:p>
            <w:pPr>
              <w:adjustRightInd w:val="0"/>
              <w:snapToGrid w:val="0"/>
              <w:spacing w:line="288" w:lineRule="auto"/>
              <w:rPr>
                <w:rFonts w:ascii="宋体" w:hAnsi="宋体" w:eastAsia="宋体"/>
                <w:szCs w:val="21"/>
                <w:highlight w:val="none"/>
              </w:rPr>
            </w:pPr>
            <w:r>
              <w:rPr>
                <w:rFonts w:hint="eastAsia" w:ascii="宋体" w:hAnsi="宋体" w:eastAsia="宋体"/>
                <w:szCs w:val="21"/>
              </w:rPr>
              <w:t>▲1</w:t>
            </w:r>
            <w:r>
              <w:rPr>
                <w:rFonts w:ascii="宋体" w:hAnsi="宋体" w:eastAsia="宋体"/>
                <w:szCs w:val="21"/>
              </w:rPr>
              <w:t>.投标人代表是法定代表人</w:t>
            </w:r>
            <w:r>
              <w:rPr>
                <w:rFonts w:hint="eastAsia" w:ascii="宋体" w:hAnsi="宋体" w:eastAsia="宋体"/>
                <w:szCs w:val="21"/>
              </w:rPr>
              <w:t>（单位负责人、自然人本人）的，须提供本人身份证明。</w:t>
            </w:r>
          </w:p>
          <w:p>
            <w:pPr>
              <w:adjustRightInd w:val="0"/>
              <w:snapToGrid w:val="0"/>
              <w:spacing w:line="288" w:lineRule="auto"/>
              <w:rPr>
                <w:rFonts w:ascii="宋体" w:hAnsi="宋体" w:eastAsia="宋体"/>
                <w:szCs w:val="21"/>
                <w:highlight w:val="none"/>
              </w:rPr>
            </w:pPr>
            <w:r>
              <w:rPr>
                <w:rFonts w:hint="eastAsia" w:ascii="宋体" w:hAnsi="宋体" w:eastAsia="宋体"/>
                <w:szCs w:val="21"/>
                <w:highlight w:val="none"/>
              </w:rPr>
              <w:t>▲</w:t>
            </w:r>
            <w:r>
              <w:rPr>
                <w:rFonts w:ascii="宋体" w:hAnsi="宋体" w:eastAsia="宋体"/>
                <w:szCs w:val="21"/>
                <w:highlight w:val="none"/>
              </w:rPr>
              <w:t>2</w:t>
            </w:r>
            <w:r>
              <w:rPr>
                <w:rFonts w:hint="eastAsia" w:ascii="宋体" w:hAnsi="宋体" w:eastAsia="宋体"/>
                <w:szCs w:val="21"/>
                <w:highlight w:val="none"/>
              </w:rPr>
              <w:t>.</w:t>
            </w:r>
            <w:r>
              <w:rPr>
                <w:rFonts w:ascii="宋体" w:hAnsi="宋体" w:eastAsia="宋体"/>
                <w:szCs w:val="21"/>
                <w:highlight w:val="none"/>
              </w:rPr>
              <w:t>投标人代表不是法定代表人</w:t>
            </w:r>
            <w:r>
              <w:rPr>
                <w:rFonts w:hint="eastAsia" w:ascii="宋体" w:hAnsi="宋体" w:eastAsia="宋体"/>
                <w:szCs w:val="21"/>
                <w:highlight w:val="none"/>
              </w:rPr>
              <w:t>（单位负责人、自然人本人）的</w:t>
            </w:r>
            <w:r>
              <w:rPr>
                <w:rFonts w:ascii="宋体" w:hAnsi="宋体" w:eastAsia="宋体"/>
                <w:szCs w:val="21"/>
                <w:highlight w:val="none"/>
              </w:rPr>
              <w:t>，须提供</w:t>
            </w:r>
            <w:r>
              <w:rPr>
                <w:rFonts w:ascii="宋体" w:hAnsi="宋体" w:eastAsia="宋体"/>
                <w:bCs/>
                <w:szCs w:val="21"/>
                <w:highlight w:val="none"/>
              </w:rPr>
              <w:t>授权</w:t>
            </w:r>
            <w:r>
              <w:rPr>
                <w:rFonts w:hint="eastAsia" w:ascii="宋体" w:hAnsi="宋体" w:eastAsia="宋体"/>
                <w:bCs/>
                <w:szCs w:val="21"/>
                <w:highlight w:val="none"/>
              </w:rPr>
              <w:t>委托</w:t>
            </w:r>
            <w:r>
              <w:rPr>
                <w:rFonts w:ascii="宋体" w:hAnsi="宋体" w:eastAsia="宋体"/>
                <w:bCs/>
                <w:szCs w:val="21"/>
                <w:highlight w:val="none"/>
              </w:rPr>
              <w:t>书</w:t>
            </w:r>
            <w:r>
              <w:rPr>
                <w:rFonts w:hint="eastAsia" w:ascii="宋体" w:hAnsi="宋体" w:eastAsia="宋体"/>
                <w:szCs w:val="21"/>
                <w:highlight w:val="none"/>
              </w:rPr>
              <w:t>（格式详见招标文件第六章）和授权代表社保缴纳证明（</w:t>
            </w:r>
            <w:r>
              <w:rPr>
                <w:rFonts w:hint="eastAsia" w:ascii="宋体" w:hAnsi="宋体" w:eastAsia="宋体"/>
                <w:szCs w:val="21"/>
                <w:highlight w:val="none"/>
                <w:lang w:eastAsia="zh-CN"/>
              </w:rPr>
              <w:t>2023年12月</w:t>
            </w:r>
            <w:r>
              <w:rPr>
                <w:rFonts w:ascii="宋体" w:hAnsi="宋体" w:eastAsia="宋体"/>
                <w:szCs w:val="21"/>
                <w:highlight w:val="none"/>
              </w:rPr>
              <w:t>（含）以后任意一月）</w:t>
            </w:r>
            <w:r>
              <w:rPr>
                <w:rFonts w:hint="eastAsia" w:ascii="宋体" w:hAnsi="宋体" w:eastAsia="宋体"/>
                <w:szCs w:val="21"/>
                <w:highlight w:val="none"/>
              </w:rPr>
              <w:t>；</w:t>
            </w:r>
          </w:p>
          <w:p>
            <w:pPr>
              <w:adjustRightInd w:val="0"/>
              <w:snapToGrid w:val="0"/>
              <w:spacing w:line="288" w:lineRule="auto"/>
              <w:rPr>
                <w:rFonts w:ascii="宋体" w:hAnsi="宋体" w:eastAsia="宋体"/>
                <w:szCs w:val="21"/>
              </w:rPr>
            </w:pPr>
            <w:r>
              <w:rPr>
                <w:rFonts w:hint="eastAsia" w:ascii="宋体" w:hAnsi="宋体" w:eastAsia="宋体"/>
                <w:szCs w:val="21"/>
                <w:highlight w:val="none"/>
              </w:rPr>
              <w:t>▲</w:t>
            </w:r>
            <w:r>
              <w:rPr>
                <w:rFonts w:ascii="宋体" w:hAnsi="宋体" w:eastAsia="宋体"/>
                <w:szCs w:val="21"/>
                <w:highlight w:val="none"/>
              </w:rPr>
              <w:t>3.</w:t>
            </w:r>
            <w:r>
              <w:rPr>
                <w:rFonts w:hint="eastAsia" w:ascii="宋体" w:hAnsi="宋体" w:eastAsia="宋体"/>
                <w:szCs w:val="21"/>
                <w:highlight w:val="none"/>
              </w:rPr>
              <w:t>投标人委派不在本单位缴纳社保的人员作</w:t>
            </w:r>
            <w:r>
              <w:rPr>
                <w:rFonts w:hint="eastAsia" w:ascii="宋体" w:hAnsi="宋体" w:eastAsia="宋体"/>
                <w:szCs w:val="21"/>
              </w:rPr>
              <w:t>为授权代表的，应当在投标文件中，说明具体原因、授权代表缴纳社保的单位，并附列该授权代表缴纳社保清单。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（四）</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投标费用</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1.不论投标结果如何，投标人均应自行承担所有与投标有关的全部费用；</w:t>
            </w:r>
          </w:p>
          <w:p>
            <w:pPr>
              <w:adjustRightInd w:val="0"/>
              <w:snapToGrid w:val="0"/>
              <w:spacing w:line="288" w:lineRule="auto"/>
              <w:rPr>
                <w:rFonts w:ascii="宋体" w:hAnsi="宋体" w:eastAsia="宋体"/>
                <w:szCs w:val="21"/>
              </w:rPr>
            </w:pPr>
            <w:r>
              <w:rPr>
                <w:rFonts w:hint="eastAsia" w:ascii="宋体" w:hAnsi="宋体" w:eastAsia="宋体"/>
                <w:szCs w:val="21"/>
              </w:rPr>
              <w:t>2.中标人在中标通知书发出之日起七个工作日内，向采购代理机构交纳代理服务费；</w:t>
            </w:r>
          </w:p>
          <w:p>
            <w:pPr>
              <w:adjustRightInd w:val="0"/>
              <w:snapToGrid w:val="0"/>
              <w:spacing w:line="288" w:lineRule="auto"/>
              <w:rPr>
                <w:rFonts w:ascii="宋体" w:hAnsi="宋体" w:eastAsia="宋体"/>
                <w:szCs w:val="21"/>
              </w:rPr>
            </w:pPr>
            <w:r>
              <w:rPr>
                <w:rFonts w:hint="eastAsia" w:ascii="宋体" w:hAnsi="宋体" w:eastAsia="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rPr>
                <w:rFonts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收费标准（差额累进）：</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190"/>
              <w:gridCol w:w="343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19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中标金额（万元）</w:t>
                  </w:r>
                </w:p>
              </w:tc>
              <w:tc>
                <w:tcPr>
                  <w:tcW w:w="343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highlight w:val="none"/>
                    </w:rPr>
                  </w:pPr>
                  <w:r>
                    <w:rPr>
                      <w:rFonts w:hint="eastAsia" w:ascii="宋体" w:hAnsi="宋体" w:eastAsia="宋体"/>
                      <w:szCs w:val="21"/>
                      <w:highlight w:val="none"/>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190"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highlight w:val="yellow"/>
                    </w:rPr>
                  </w:pPr>
                  <w:r>
                    <w:rPr>
                      <w:rFonts w:hint="eastAsia" w:ascii="宋体" w:hAnsi="宋体" w:eastAsia="宋体"/>
                      <w:szCs w:val="21"/>
                    </w:rPr>
                    <w:t>100以下</w:t>
                  </w:r>
                </w:p>
              </w:tc>
              <w:tc>
                <w:tcPr>
                  <w:tcW w:w="343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highlight w:val="yellow"/>
                    </w:rPr>
                  </w:pPr>
                  <w:r>
                    <w:rPr>
                      <w:rFonts w:hint="eastAsia" w:ascii="宋体" w:hAnsi="宋体" w:eastAsia="宋体"/>
                      <w:szCs w:val="21"/>
                    </w:rPr>
                    <w:t>1.05（不足贰仟元按贰仟元计）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190" w:type="dxa"/>
                  <w:tcMar>
                    <w:top w:w="0" w:type="dxa"/>
                    <w:left w:w="108" w:type="dxa"/>
                    <w:bottom w:w="0" w:type="dxa"/>
                    <w:right w:w="108" w:type="dxa"/>
                  </w:tcMar>
                  <w:vAlign w:val="center"/>
                </w:tcPr>
                <w:p>
                  <w:pPr>
                    <w:adjustRightInd w:val="0"/>
                    <w:snapToGrid w:val="0"/>
                    <w:spacing w:line="288" w:lineRule="auto"/>
                    <w:jc w:val="center"/>
                    <w:rPr>
                      <w:rFonts w:hint="eastAsia" w:ascii="宋体" w:hAnsi="宋体" w:eastAsia="宋体"/>
                      <w:szCs w:val="21"/>
                      <w:highlight w:val="yellow"/>
                      <w:lang w:val="en-US" w:eastAsia="zh-CN"/>
                    </w:rPr>
                  </w:pPr>
                  <w:r>
                    <w:rPr>
                      <w:rFonts w:hint="eastAsia" w:ascii="宋体" w:hAnsi="宋体" w:eastAsia="宋体"/>
                      <w:szCs w:val="21"/>
                    </w:rPr>
                    <w:t>100-20</w:t>
                  </w:r>
                  <w:r>
                    <w:rPr>
                      <w:rFonts w:hint="eastAsia" w:ascii="宋体" w:hAnsi="宋体" w:eastAsia="宋体"/>
                      <w:szCs w:val="21"/>
                      <w:lang w:val="en-US" w:eastAsia="zh-CN"/>
                    </w:rPr>
                    <w:t>0</w:t>
                  </w:r>
                </w:p>
              </w:tc>
              <w:tc>
                <w:tcPr>
                  <w:tcW w:w="3431"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szCs w:val="21"/>
                      <w:highlight w:val="yellow"/>
                    </w:rPr>
                  </w:pPr>
                  <w:r>
                    <w:rPr>
                      <w:rFonts w:hint="eastAsia" w:ascii="宋体" w:hAnsi="宋体" w:eastAsia="宋体"/>
                      <w:szCs w:val="21"/>
                    </w:rPr>
                    <w:t>0.77</w:t>
                  </w:r>
                </w:p>
              </w:tc>
            </w:tr>
          </w:tbl>
          <w:p>
            <w:pPr>
              <w:adjustRightInd w:val="0"/>
              <w:snapToGrid w:val="0"/>
              <w:spacing w:line="288"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（五）</w:t>
            </w:r>
          </w:p>
        </w:tc>
        <w:tc>
          <w:tcPr>
            <w:tcW w:w="1701" w:type="dxa"/>
            <w:vAlign w:val="center"/>
          </w:tcPr>
          <w:p>
            <w:pPr>
              <w:adjustRightInd w:val="0"/>
              <w:snapToGrid w:val="0"/>
              <w:spacing w:line="288" w:lineRule="auto"/>
              <w:ind w:right="-105" w:rightChars="-50"/>
              <w:jc w:val="center"/>
              <w:rPr>
                <w:rFonts w:ascii="宋体" w:hAnsi="宋体" w:eastAsia="宋体"/>
                <w:szCs w:val="21"/>
              </w:rPr>
            </w:pPr>
            <w:r>
              <w:rPr>
                <w:rFonts w:hint="eastAsia" w:ascii="宋体" w:hAnsi="宋体" w:eastAsia="宋体" w:cs="Times New Roman"/>
                <w:spacing w:val="-6"/>
                <w:szCs w:val="21"/>
              </w:rPr>
              <w:t>投标保证金（元）</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cs="Times New Roman"/>
                <w:spacing w:val="-6"/>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（六）</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联合体投标</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本项目（是）接受联合体投标。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（七）</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转包与分包</w:t>
            </w:r>
          </w:p>
        </w:tc>
        <w:tc>
          <w:tcPr>
            <w:tcW w:w="6663" w:type="dxa"/>
            <w:vAlign w:val="center"/>
          </w:tcPr>
          <w:p>
            <w:pPr>
              <w:adjustRightInd w:val="0"/>
              <w:snapToGrid w:val="0"/>
              <w:spacing w:line="288" w:lineRule="auto"/>
              <w:rPr>
                <w:rFonts w:ascii="宋体" w:hAnsi="宋体" w:eastAsia="宋体"/>
                <w:color w:val="auto"/>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本项目不允许</w:t>
            </w:r>
            <w:r>
              <w:rPr>
                <w:rFonts w:hint="eastAsia" w:ascii="宋体" w:hAnsi="宋体" w:eastAsia="宋体"/>
                <w:color w:val="auto"/>
                <w:szCs w:val="21"/>
              </w:rPr>
              <w:t>转包；</w:t>
            </w:r>
          </w:p>
          <w:p>
            <w:pPr>
              <w:adjustRightInd w:val="0"/>
              <w:snapToGrid w:val="0"/>
              <w:spacing w:line="288" w:lineRule="auto"/>
              <w:rPr>
                <w:rFonts w:ascii="宋体" w:hAnsi="宋体" w:eastAsia="宋体"/>
                <w:color w:val="auto"/>
                <w:szCs w:val="21"/>
              </w:rPr>
            </w:pPr>
            <w:r>
              <w:rPr>
                <w:rFonts w:ascii="宋体" w:hAnsi="宋体" w:eastAsia="宋体"/>
                <w:color w:val="auto"/>
                <w:szCs w:val="21"/>
              </w:rPr>
              <w:t>2.</w:t>
            </w:r>
            <w:r>
              <w:rPr>
                <w:rFonts w:hint="eastAsia" w:ascii="宋体" w:hAnsi="宋体" w:eastAsia="宋体"/>
                <w:color w:val="auto"/>
                <w:szCs w:val="21"/>
              </w:rPr>
              <w:t>本项目</w:t>
            </w:r>
            <w:r>
              <w:rPr>
                <w:rFonts w:hint="eastAsia" w:ascii="宋体" w:hAnsi="宋体" w:eastAsia="宋体"/>
                <w:b/>
                <w:bCs/>
                <w:color w:val="auto"/>
                <w:szCs w:val="21"/>
                <w:u w:val="single"/>
              </w:rPr>
              <w:t>允许</w:t>
            </w:r>
            <w:r>
              <w:rPr>
                <w:rFonts w:hint="eastAsia" w:ascii="宋体" w:hAnsi="宋体" w:eastAsia="宋体"/>
                <w:color w:val="auto"/>
                <w:szCs w:val="21"/>
              </w:rPr>
              <w:t>分包，</w:t>
            </w:r>
            <w:r>
              <w:rPr>
                <w:rFonts w:ascii="宋体" w:hAnsi="宋体" w:eastAsia="宋体"/>
                <w:color w:val="auto"/>
                <w:szCs w:val="21"/>
              </w:rPr>
              <w:t>可以分包履行的（非主体、非关键性的工作）具体内容、金额或者比例：</w:t>
            </w:r>
            <w:r>
              <w:rPr>
                <w:rFonts w:ascii="宋体" w:hAnsi="宋体" w:eastAsia="宋体"/>
                <w:color w:val="auto"/>
                <w:szCs w:val="21"/>
                <w:u w:val="single"/>
              </w:rPr>
              <w:t xml:space="preserve"> 设备运输 。</w:t>
            </w:r>
          </w:p>
          <w:p>
            <w:pPr>
              <w:adjustRightInd w:val="0"/>
              <w:snapToGrid w:val="0"/>
              <w:spacing w:line="288" w:lineRule="auto"/>
              <w:rPr>
                <w:rFonts w:ascii="宋体" w:hAnsi="宋体" w:eastAsia="宋体" w:cs="Times New Roman"/>
                <w:spacing w:val="-6"/>
                <w:szCs w:val="21"/>
              </w:rPr>
            </w:pPr>
            <w:r>
              <w:rPr>
                <w:rFonts w:hint="eastAsia" w:ascii="宋体" w:hAnsi="宋体" w:eastAsia="宋体"/>
                <w:color w:val="auto"/>
                <w:szCs w:val="21"/>
              </w:rPr>
              <w:t>说明：投标人根据招标文件的规定</w:t>
            </w:r>
            <w:r>
              <w:rPr>
                <w:rFonts w:hint="eastAsia" w:ascii="宋体" w:hAnsi="宋体" w:eastAsia="宋体"/>
                <w:szCs w:val="21"/>
              </w:rPr>
              <w:t>和采购项目的实际情况，拟在中标后将中标项目的非主体、非关键性工作分包的，应当在投标文件中载明分包承担主体，分包承担主体应当具备相应资质条件且不得再次分包。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（八）</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b/>
                <w:bCs/>
                <w:szCs w:val="21"/>
              </w:rPr>
              <w:t>信用记录</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bCs/>
                <w:szCs w:val="21"/>
              </w:rPr>
              <w:t>根据财库[2016]125号《关于在政府采购活动中查询及使用信用记录有关问题的通知》要求，采购代理机构会对投标人信用记录进行查询并甄别。信用</w:t>
            </w:r>
            <w:r>
              <w:rPr>
                <w:rFonts w:hint="eastAsia" w:ascii="宋体" w:hAnsi="宋体" w:eastAsia="宋体"/>
                <w:szCs w:val="21"/>
              </w:rPr>
              <w:t>信息查询的截止时点：投标截止时间；</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1</w:t>
            </w:r>
            <w:r>
              <w:rPr>
                <w:rFonts w:hint="eastAsia" w:ascii="宋体" w:hAnsi="宋体" w:eastAsia="宋体"/>
                <w:szCs w:val="21"/>
              </w:rPr>
              <w:t>）查询渠道：“信用中国”（www.creditchina.gov.cn）、“中国政府采购网”（www.ccgp.gov.cn）；</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2</w:t>
            </w:r>
            <w:r>
              <w:rPr>
                <w:rFonts w:hint="eastAsia" w:ascii="宋体" w:hAnsi="宋体" w:eastAsia="宋体"/>
                <w:szCs w:val="21"/>
              </w:rPr>
              <w:t>）信用信息查询记录和证据留存具体方式：采购代理机构经办人和监督人员将查询网页打印、签名与其他采购文件一并保存；</w:t>
            </w:r>
          </w:p>
          <w:p>
            <w:pPr>
              <w:adjustRightInd w:val="0"/>
              <w:snapToGrid w:val="0"/>
              <w:spacing w:line="288" w:lineRule="auto"/>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bCs/>
                <w:szCs w:val="21"/>
              </w:rPr>
              <w:t>）信用信息的使用规则：投标人被列入失信被执行人、重大税收违法案件当事人名单、政府采购严重违法失信行为记录名单的，拒绝其参与政府采购活动。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（九）</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资格审查要求的资格证明材料</w:t>
            </w:r>
          </w:p>
        </w:tc>
        <w:tc>
          <w:tcPr>
            <w:tcW w:w="6663" w:type="dxa"/>
            <w:vAlign w:val="center"/>
          </w:tcPr>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资格审查要求的资格证明材料（均需加盖公章）</w:t>
            </w:r>
          </w:p>
          <w:p>
            <w:pPr>
              <w:adjustRightInd w:val="0"/>
              <w:snapToGrid w:val="0"/>
              <w:spacing w:line="288" w:lineRule="auto"/>
              <w:rPr>
                <w:rFonts w:ascii="宋体" w:hAnsi="宋体" w:eastAsia="宋体"/>
                <w:bCs/>
                <w:szCs w:val="21"/>
              </w:rPr>
            </w:pPr>
            <w:r>
              <w:rPr>
                <w:rFonts w:hint="eastAsia" w:ascii="宋体" w:hAnsi="宋体" w:eastAsia="宋体"/>
                <w:szCs w:val="21"/>
              </w:rPr>
              <w:t>（</w:t>
            </w:r>
            <w:r>
              <w:rPr>
                <w:rFonts w:hint="eastAsia" w:ascii="宋体" w:hAnsi="宋体" w:eastAsia="宋体"/>
                <w:bCs/>
                <w:szCs w:val="21"/>
              </w:rPr>
              <w:t>1）有效的法人或者其他组织的营业执照等证明文件，自然人的身份证明</w:t>
            </w:r>
          </w:p>
          <w:p>
            <w:pPr>
              <w:adjustRightInd w:val="0"/>
              <w:snapToGrid w:val="0"/>
              <w:spacing w:line="288" w:lineRule="auto"/>
              <w:rPr>
                <w:rFonts w:ascii="宋体" w:hAnsi="宋体" w:eastAsia="宋体"/>
                <w:bCs/>
                <w:szCs w:val="21"/>
                <w:highlight w:val="none"/>
              </w:rPr>
            </w:pPr>
            <w:r>
              <w:rPr>
                <w:rFonts w:hint="eastAsia" w:ascii="宋体" w:hAnsi="宋体" w:eastAsia="宋体"/>
                <w:szCs w:val="21"/>
              </w:rPr>
              <w:t>（</w:t>
            </w:r>
            <w:r>
              <w:rPr>
                <w:rFonts w:hint="eastAsia" w:ascii="宋体" w:hAnsi="宋体" w:eastAsia="宋体"/>
                <w:bCs/>
                <w:szCs w:val="21"/>
              </w:rPr>
              <w:t>2）符合参加政府采购活动应当</w:t>
            </w:r>
            <w:r>
              <w:rPr>
                <w:rFonts w:hint="eastAsia" w:ascii="宋体" w:hAnsi="宋体" w:eastAsia="宋体"/>
                <w:bCs/>
                <w:szCs w:val="21"/>
                <w:highlight w:val="none"/>
              </w:rPr>
              <w:t>具备的一般条件的承诺函</w:t>
            </w:r>
          </w:p>
          <w:p>
            <w:pPr>
              <w:adjustRightInd w:val="0"/>
              <w:snapToGrid w:val="0"/>
              <w:spacing w:line="288" w:lineRule="auto"/>
              <w:rPr>
                <w:rFonts w:ascii="宋体" w:hAnsi="宋体" w:eastAsia="宋体"/>
                <w:bCs/>
                <w:szCs w:val="21"/>
                <w:highlight w:val="none"/>
              </w:rPr>
            </w:pPr>
            <w:r>
              <w:rPr>
                <w:rFonts w:hint="eastAsia" w:ascii="宋体" w:hAnsi="宋体" w:eastAsia="宋体"/>
                <w:bCs/>
                <w:szCs w:val="21"/>
                <w:highlight w:val="none"/>
              </w:rPr>
              <w:t>（</w:t>
            </w:r>
            <w:r>
              <w:rPr>
                <w:rFonts w:ascii="宋体" w:hAnsi="宋体" w:eastAsia="宋体"/>
                <w:bCs/>
                <w:szCs w:val="21"/>
                <w:highlight w:val="none"/>
              </w:rPr>
              <w:t>3</w:t>
            </w:r>
            <w:r>
              <w:rPr>
                <w:rFonts w:hint="eastAsia" w:ascii="宋体" w:hAnsi="宋体" w:eastAsia="宋体"/>
                <w:bCs/>
                <w:szCs w:val="21"/>
                <w:highlight w:val="none"/>
              </w:rPr>
              <w:t>）</w:t>
            </w:r>
            <w:r>
              <w:rPr>
                <w:rFonts w:ascii="宋体" w:hAnsi="宋体" w:eastAsia="宋体"/>
                <w:bCs/>
                <w:szCs w:val="21"/>
                <w:highlight w:val="none"/>
              </w:rPr>
              <w:t>落实政府采购政策需满足的资格要求：</w:t>
            </w:r>
            <w:r>
              <w:rPr>
                <w:rFonts w:hint="eastAsia" w:ascii="宋体" w:hAnsi="宋体" w:eastAsia="宋体"/>
                <w:bCs/>
                <w:szCs w:val="21"/>
                <w:highlight w:val="none"/>
              </w:rPr>
              <w:t>无</w:t>
            </w:r>
          </w:p>
          <w:p>
            <w:pPr>
              <w:adjustRightInd w:val="0"/>
              <w:snapToGrid w:val="0"/>
              <w:spacing w:line="288" w:lineRule="auto"/>
              <w:rPr>
                <w:rFonts w:ascii="宋体" w:hAnsi="宋体" w:eastAsia="宋体"/>
                <w:bCs/>
                <w:szCs w:val="21"/>
              </w:rPr>
            </w:pPr>
            <w:r>
              <w:rPr>
                <w:rFonts w:hint="eastAsia" w:ascii="宋体" w:hAnsi="宋体" w:eastAsia="宋体"/>
                <w:szCs w:val="21"/>
                <w:highlight w:val="none"/>
              </w:rPr>
              <w:t>（</w:t>
            </w:r>
            <w:r>
              <w:rPr>
                <w:rFonts w:ascii="宋体" w:hAnsi="宋体" w:eastAsia="宋体"/>
                <w:szCs w:val="21"/>
                <w:highlight w:val="none"/>
              </w:rPr>
              <w:t>4）</w:t>
            </w:r>
            <w:r>
              <w:rPr>
                <w:rFonts w:hint="eastAsia" w:ascii="宋体" w:hAnsi="宋体" w:eastAsia="宋体"/>
                <w:szCs w:val="21"/>
                <w:highlight w:val="none"/>
              </w:rPr>
              <w:t>本项目的特定资格要求</w:t>
            </w:r>
            <w:r>
              <w:rPr>
                <w:rFonts w:ascii="宋体" w:hAnsi="宋体" w:eastAsia="宋体"/>
                <w:szCs w:val="21"/>
                <w:highlight w:val="none"/>
              </w:rPr>
              <w:t>证明材料</w:t>
            </w:r>
            <w:r>
              <w:rPr>
                <w:rFonts w:ascii="宋体" w:hAnsi="宋体" w:eastAsia="宋体"/>
                <w:bCs/>
                <w:szCs w:val="21"/>
                <w:highlight w:val="none"/>
              </w:rPr>
              <w:t>：</w:t>
            </w:r>
            <w:r>
              <w:rPr>
                <w:rFonts w:hint="eastAsia" w:ascii="宋体" w:hAnsi="宋体" w:eastAsia="宋体"/>
                <w:bCs/>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投标文件份数</w:t>
            </w:r>
          </w:p>
        </w:tc>
        <w:tc>
          <w:tcPr>
            <w:tcW w:w="6663" w:type="dxa"/>
            <w:vAlign w:val="center"/>
          </w:tcPr>
          <w:p>
            <w:pPr>
              <w:adjustRightInd w:val="0"/>
              <w:snapToGrid w:val="0"/>
              <w:spacing w:line="288" w:lineRule="auto"/>
              <w:ind w:firstLine="396" w:firstLineChars="200"/>
              <w:jc w:val="left"/>
              <w:rPr>
                <w:rFonts w:ascii="宋体" w:hAnsi="宋体" w:eastAsia="宋体"/>
                <w:bCs/>
                <w:spacing w:val="-6"/>
                <w:szCs w:val="21"/>
              </w:rPr>
            </w:pPr>
            <w:r>
              <w:rPr>
                <w:rFonts w:hint="eastAsia" w:ascii="宋体" w:hAnsi="宋体" w:eastAsia="宋体"/>
                <w:bCs/>
                <w:spacing w:val="-6"/>
                <w:szCs w:val="21"/>
              </w:rPr>
              <w:t>电子加密投标文件：政府采购云平台在线上传一份；</w:t>
            </w:r>
          </w:p>
          <w:p>
            <w:pPr>
              <w:adjustRightInd w:val="0"/>
              <w:snapToGrid w:val="0"/>
              <w:spacing w:line="288" w:lineRule="auto"/>
              <w:ind w:firstLine="396" w:firstLineChars="200"/>
              <w:jc w:val="left"/>
              <w:rPr>
                <w:rFonts w:ascii="宋体" w:hAnsi="宋体" w:eastAsia="宋体" w:cs="宋体"/>
                <w:bCs/>
                <w:szCs w:val="21"/>
                <w:highlight w:val="none"/>
              </w:rPr>
            </w:pPr>
            <w:r>
              <w:rPr>
                <w:rFonts w:hint="eastAsia" w:ascii="宋体" w:hAnsi="宋体" w:eastAsia="宋体"/>
                <w:bCs/>
                <w:spacing w:val="-6"/>
                <w:szCs w:val="21"/>
              </w:rPr>
              <w:t>备份投标文件：密封包装后EMS或顺丰邮寄形式递交一份（邮寄地址：</w:t>
            </w:r>
            <w:r>
              <w:rPr>
                <w:rFonts w:hint="eastAsia" w:ascii="宋体" w:hAnsi="宋体" w:eastAsia="宋体" w:cs="宋体"/>
                <w:bCs/>
                <w:szCs w:val="21"/>
              </w:rPr>
              <w:t>杭州市西湖区玉古路173号中田大厦21楼</w:t>
            </w:r>
            <w:r>
              <w:rPr>
                <w:rFonts w:hint="eastAsia" w:ascii="宋体" w:hAnsi="宋体" w:eastAsia="宋体" w:cs="宋体"/>
                <w:bCs/>
                <w:szCs w:val="21"/>
                <w:highlight w:val="none"/>
              </w:rPr>
              <w:t>H室，浙江求是招标代理有限公司（</w:t>
            </w:r>
            <w:r>
              <w:rPr>
                <w:rFonts w:hint="eastAsia" w:ascii="宋体" w:hAnsi="宋体" w:eastAsia="宋体" w:cs="宋体"/>
                <w:bCs/>
                <w:szCs w:val="21"/>
                <w:highlight w:val="none"/>
                <w:lang w:eastAsia="zh-CN"/>
              </w:rPr>
              <w:t>蒋晗</w:t>
            </w:r>
            <w:r>
              <w:rPr>
                <w:rFonts w:hint="eastAsia" w:ascii="宋体" w:hAnsi="宋体" w:eastAsia="宋体" w:cs="宋体"/>
                <w:bCs/>
                <w:szCs w:val="21"/>
                <w:highlight w:val="none"/>
              </w:rPr>
              <w:t>）收，电话：</w:t>
            </w:r>
            <w:r>
              <w:rPr>
                <w:rFonts w:hint="eastAsia" w:ascii="宋体" w:hAnsi="宋体" w:eastAsia="宋体" w:cs="宋体"/>
                <w:bCs/>
                <w:szCs w:val="21"/>
                <w:highlight w:val="none"/>
                <w:lang w:eastAsia="zh-CN"/>
              </w:rPr>
              <w:t>0571-87666115</w:t>
            </w:r>
            <w:r>
              <w:rPr>
                <w:rFonts w:hint="eastAsia" w:ascii="宋体" w:hAnsi="宋体" w:eastAsia="宋体" w:cs="宋体"/>
                <w:bCs/>
                <w:szCs w:val="21"/>
                <w:highlight w:val="none"/>
              </w:rPr>
              <w:t>，寄出后将（快递单号、项目名称、公司名称、联系方式等相关信息）发至：</w:t>
            </w:r>
            <w:r>
              <w:rPr>
                <w:rFonts w:hint="eastAsia" w:ascii="宋体" w:hAnsi="宋体" w:eastAsia="宋体" w:cs="宋体"/>
                <w:bCs/>
                <w:szCs w:val="21"/>
                <w:highlight w:val="none"/>
                <w:lang w:eastAsia="zh-CN"/>
              </w:rPr>
              <w:t>zb03@qszb.net</w:t>
            </w:r>
            <w:r>
              <w:rPr>
                <w:rFonts w:hint="eastAsia" w:ascii="宋体" w:hAnsi="宋体" w:eastAsia="宋体" w:cs="宋体"/>
                <w:bCs/>
                <w:szCs w:val="21"/>
                <w:highlight w:val="none"/>
              </w:rPr>
              <w:t>，以便查收）。</w:t>
            </w:r>
          </w:p>
          <w:p>
            <w:pPr>
              <w:adjustRightInd w:val="0"/>
              <w:snapToGrid w:val="0"/>
              <w:spacing w:line="288" w:lineRule="auto"/>
              <w:ind w:firstLine="422" w:firstLineChars="200"/>
              <w:jc w:val="left"/>
              <w:rPr>
                <w:rFonts w:ascii="宋体" w:hAnsi="宋体" w:eastAsia="宋体"/>
                <w:bCs/>
                <w:spacing w:val="-6"/>
                <w:szCs w:val="21"/>
                <w:highlight w:val="yellow"/>
              </w:rPr>
            </w:pPr>
            <w:r>
              <w:rPr>
                <w:rFonts w:hint="eastAsia" w:ascii="宋体" w:hAnsi="宋体" w:eastAsia="宋体" w:cs="宋体"/>
                <w:b/>
                <w:szCs w:val="21"/>
              </w:rPr>
              <w:t>特别说明：双休日和法定节假日不收件，投标人自行承担邮寄风险。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（十一）</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投标报价</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1.报价应按招标文件要求的格式编制、填写报价内容（可自行增行），未按招标文件要求编制、填写的投标文件可能被拒绝；</w:t>
            </w:r>
          </w:p>
          <w:p>
            <w:pPr>
              <w:adjustRightInd w:val="0"/>
              <w:snapToGrid w:val="0"/>
              <w:spacing w:line="288" w:lineRule="auto"/>
              <w:rPr>
                <w:rFonts w:ascii="宋体" w:hAnsi="宋体" w:eastAsia="宋体"/>
                <w:szCs w:val="21"/>
              </w:rPr>
            </w:pPr>
            <w:r>
              <w:rPr>
                <w:rFonts w:hint="eastAsia" w:ascii="宋体" w:hAnsi="宋体" w:eastAsia="宋体"/>
                <w:szCs w:val="21"/>
              </w:rPr>
              <w:t>2.以人民币报价；</w:t>
            </w:r>
          </w:p>
          <w:p>
            <w:pPr>
              <w:adjustRightInd w:val="0"/>
              <w:snapToGrid w:val="0"/>
              <w:spacing w:line="288" w:lineRule="auto"/>
              <w:rPr>
                <w:rFonts w:ascii="宋体" w:hAnsi="宋体" w:eastAsia="宋体"/>
                <w:szCs w:val="21"/>
              </w:rPr>
            </w:pPr>
            <w:r>
              <w:rPr>
                <w:rFonts w:hint="eastAsia" w:ascii="宋体" w:hAnsi="宋体" w:eastAsia="宋体"/>
                <w:szCs w:val="21"/>
              </w:rPr>
              <w:t>3.投标报价是履行合同的最终价格，有关本项目实施所涉及的一切费用均计入报价；</w:t>
            </w:r>
          </w:p>
          <w:p>
            <w:pPr>
              <w:adjustRightInd w:val="0"/>
              <w:snapToGrid w:val="0"/>
              <w:spacing w:line="288" w:lineRule="auto"/>
              <w:rPr>
                <w:rFonts w:ascii="宋体" w:hAnsi="宋体" w:eastAsia="宋体"/>
                <w:szCs w:val="21"/>
                <w:highlight w:val="none"/>
              </w:rPr>
            </w:pPr>
            <w:r>
              <w:rPr>
                <w:rFonts w:hint="eastAsia" w:ascii="宋体" w:hAnsi="宋体" w:eastAsia="宋体"/>
                <w:szCs w:val="21"/>
              </w:rPr>
              <w:t>4.投标文件只允许有一个报价，有选择的</w:t>
            </w:r>
            <w:r>
              <w:rPr>
                <w:rFonts w:hint="eastAsia" w:ascii="宋体" w:hAnsi="宋体" w:eastAsia="宋体"/>
                <w:szCs w:val="21"/>
                <w:highlight w:val="none"/>
              </w:rPr>
              <w:t>报价将不予接受。</w:t>
            </w:r>
          </w:p>
          <w:p>
            <w:pPr>
              <w:pStyle w:val="13"/>
              <w:adjustRightInd w:val="0"/>
              <w:snapToGrid w:val="0"/>
              <w:spacing w:before="0" w:beforeLines="0" w:after="0" w:afterLines="0" w:line="288" w:lineRule="auto"/>
              <w:jc w:val="left"/>
              <w:rPr>
                <w:rFonts w:hAnsi="宋体" w:eastAsia="宋体" w:cs="宋体"/>
                <w:sz w:val="21"/>
                <w:szCs w:val="21"/>
              </w:rPr>
            </w:pPr>
            <w:r>
              <w:rPr>
                <w:rFonts w:hint="eastAsia" w:hAnsi="宋体" w:eastAsia="宋体" w:cs="宋体"/>
                <w:sz w:val="21"/>
                <w:szCs w:val="21"/>
                <w:highlight w:val="none"/>
              </w:rPr>
              <w:t>▲5</w:t>
            </w:r>
            <w:r>
              <w:rPr>
                <w:rFonts w:hAnsi="宋体" w:eastAsia="宋体" w:cs="宋体"/>
                <w:sz w:val="21"/>
                <w:szCs w:val="21"/>
                <w:highlight w:val="none"/>
              </w:rPr>
              <w:t>.</w:t>
            </w:r>
            <w:r>
              <w:rPr>
                <w:rFonts w:hint="eastAsia" w:hAnsi="宋体" w:eastAsia="宋体" w:cs="宋体"/>
                <w:sz w:val="21"/>
                <w:szCs w:val="21"/>
                <w:highlight w:val="none"/>
              </w:rPr>
              <w:t>采购人将以合同形式有偿取得货物或服务，不接受投标人给予的赠品、回扣或者与采购无关的其他商品、服务</w:t>
            </w:r>
            <w:r>
              <w:rPr>
                <w:rFonts w:hAnsi="宋体" w:eastAsia="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（十二）</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投标有效期</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▲从提交投标文件的截止之日起</w:t>
            </w:r>
            <w:r>
              <w:rPr>
                <w:rFonts w:ascii="宋体" w:hAnsi="宋体" w:eastAsia="宋体"/>
                <w:szCs w:val="21"/>
              </w:rPr>
              <w:t>90天，在原投标有效期满之前，如果出现特殊情况，采购人或采购代理机构以书面形式通知投标人延长投标有效期。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（十三）</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评标方法和评标标准</w:t>
            </w:r>
          </w:p>
        </w:tc>
        <w:tc>
          <w:tcPr>
            <w:tcW w:w="6663" w:type="dxa"/>
            <w:vAlign w:val="center"/>
          </w:tcPr>
          <w:p>
            <w:pPr>
              <w:adjustRightInd w:val="0"/>
              <w:snapToGrid w:val="0"/>
              <w:spacing w:line="288" w:lineRule="auto"/>
              <w:rPr>
                <w:rFonts w:ascii="宋体" w:hAnsi="宋体" w:eastAsia="宋体"/>
                <w:szCs w:val="21"/>
              </w:rPr>
            </w:pPr>
            <w:r>
              <w:rPr>
                <w:rFonts w:ascii="宋体" w:hAnsi="宋体" w:eastAsia="宋体"/>
                <w:szCs w:val="21"/>
              </w:rPr>
              <w:t>详见“</w:t>
            </w:r>
            <w:r>
              <w:rPr>
                <w:rFonts w:hint="eastAsia" w:ascii="宋体" w:hAnsi="宋体" w:eastAsia="宋体"/>
                <w:szCs w:val="21"/>
              </w:rPr>
              <w:t>第四章  评标方法和评标标准</w:t>
            </w:r>
            <w:r>
              <w:rPr>
                <w:rFonts w:ascii="宋体" w:hAnsi="宋体" w:eastAsia="宋体"/>
                <w:szCs w:val="21"/>
              </w:rPr>
              <w:t>”</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ascii="宋体" w:hAnsi="宋体" w:eastAsia="宋体"/>
                <w:szCs w:val="21"/>
              </w:rPr>
              <w:t>（</w:t>
            </w:r>
            <w:r>
              <w:rPr>
                <w:rFonts w:hint="eastAsia" w:ascii="宋体" w:hAnsi="宋体" w:eastAsia="宋体"/>
                <w:szCs w:val="21"/>
              </w:rPr>
              <w:t>十四</w:t>
            </w:r>
            <w:r>
              <w:rPr>
                <w:rFonts w:ascii="宋体" w:hAnsi="宋体" w:eastAsia="宋体"/>
                <w:szCs w:val="21"/>
              </w:rPr>
              <w:t>）</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评标结果公示</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评标结果公示媒体：浙江政府采购网（http://zfcg.czt.zj.gov.cn）。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（十五）</w:t>
            </w:r>
          </w:p>
        </w:tc>
        <w:tc>
          <w:tcPr>
            <w:tcW w:w="1701" w:type="dxa"/>
            <w:vAlign w:val="center"/>
          </w:tcPr>
          <w:p>
            <w:pPr>
              <w:adjustRightInd w:val="0"/>
              <w:snapToGrid w:val="0"/>
              <w:spacing w:line="288" w:lineRule="auto"/>
              <w:jc w:val="center"/>
              <w:rPr>
                <w:rFonts w:ascii="宋体" w:hAnsi="宋体" w:eastAsia="宋体"/>
                <w:szCs w:val="21"/>
              </w:rPr>
            </w:pPr>
            <w:r>
              <w:rPr>
                <w:rFonts w:hint="eastAsia" w:ascii="宋体" w:hAnsi="宋体" w:eastAsia="宋体"/>
                <w:szCs w:val="21"/>
              </w:rPr>
              <w:t>签订合同</w:t>
            </w:r>
          </w:p>
        </w:tc>
        <w:tc>
          <w:tcPr>
            <w:tcW w:w="6663" w:type="dxa"/>
            <w:vAlign w:val="center"/>
          </w:tcPr>
          <w:p>
            <w:pPr>
              <w:adjustRightInd w:val="0"/>
              <w:snapToGrid w:val="0"/>
              <w:spacing w:line="288" w:lineRule="auto"/>
              <w:rPr>
                <w:rFonts w:ascii="宋体" w:hAnsi="宋体" w:eastAsia="宋体"/>
                <w:szCs w:val="21"/>
              </w:rPr>
            </w:pPr>
            <w:r>
              <w:rPr>
                <w:rFonts w:hint="eastAsia" w:ascii="宋体" w:hAnsi="宋体" w:eastAsia="宋体"/>
                <w:szCs w:val="21"/>
              </w:rPr>
              <w:t>中标通知书发出之日起30日内。</w:t>
            </w:r>
          </w:p>
        </w:tc>
      </w:tr>
    </w:tbl>
    <w:p>
      <w:pPr>
        <w:adjustRightInd w:val="0"/>
        <w:snapToGrid w:val="0"/>
        <w:spacing w:line="288" w:lineRule="auto"/>
        <w:rPr>
          <w:rFonts w:ascii="宋体" w:hAnsi="宋体" w:eastAsia="宋体"/>
          <w:szCs w:val="21"/>
        </w:rPr>
      </w:pPr>
    </w:p>
    <w:p>
      <w:pPr>
        <w:adjustRightInd w:val="0"/>
        <w:snapToGrid w:val="0"/>
        <w:spacing w:line="288" w:lineRule="auto"/>
        <w:rPr>
          <w:rFonts w:ascii="宋体" w:hAnsi="宋体" w:eastAsia="宋体"/>
          <w:szCs w:val="21"/>
        </w:rPr>
      </w:pPr>
      <w:r>
        <w:rPr>
          <w:rFonts w:ascii="宋体" w:hAnsi="宋体" w:eastAsia="宋体"/>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t>一</w:t>
      </w:r>
      <w:r>
        <w:rPr>
          <w:rFonts w:hint="eastAsia" w:ascii="宋体" w:hAnsi="宋体" w:eastAsia="宋体" w:cs="Times New Roman"/>
          <w:b/>
          <w:spacing w:val="-6"/>
          <w:szCs w:val="21"/>
        </w:rPr>
        <w:t>、</w:t>
      </w:r>
      <w:r>
        <w:rPr>
          <w:rFonts w:ascii="宋体" w:hAnsi="宋体" w:eastAsia="宋体" w:cs="Times New Roman"/>
          <w:b/>
          <w:spacing w:val="-6"/>
          <w:szCs w:val="21"/>
        </w:rPr>
        <w:t>总</w:t>
      </w:r>
      <w:r>
        <w:rPr>
          <w:rFonts w:hint="eastAsia" w:ascii="宋体" w:hAnsi="宋体" w:eastAsia="宋体" w:cs="Times New Roman"/>
          <w:b/>
          <w:spacing w:val="-6"/>
          <w:szCs w:val="21"/>
        </w:rPr>
        <w:t xml:space="preserve">  </w:t>
      </w:r>
      <w:r>
        <w:rPr>
          <w:rFonts w:ascii="宋体" w:hAnsi="宋体" w:eastAsia="宋体" w:cs="Times New Roman"/>
          <w:b/>
          <w:spacing w:val="-6"/>
          <w:szCs w:val="21"/>
        </w:rPr>
        <w:t>则</w:t>
      </w:r>
    </w:p>
    <w:p>
      <w:pPr>
        <w:adjustRightInd w:val="0"/>
        <w:snapToGrid w:val="0"/>
        <w:spacing w:line="288" w:lineRule="auto"/>
        <w:ind w:firstLine="396" w:firstLineChars="200"/>
        <w:jc w:val="left"/>
        <w:rPr>
          <w:rFonts w:ascii="宋体" w:hAnsi="宋体" w:eastAsia="宋体" w:cs="Times New Roman"/>
          <w:spacing w:val="-6"/>
          <w:szCs w:val="21"/>
        </w:rPr>
      </w:pPr>
      <w:bookmarkStart w:id="39" w:name="_Hlk94018326"/>
      <w:r>
        <w:rPr>
          <w:rFonts w:ascii="宋体" w:hAnsi="宋体" w:eastAsia="宋体" w:cs="Times New Roman"/>
          <w:spacing w:val="-6"/>
          <w:szCs w:val="21"/>
        </w:rPr>
        <w:t>投标人应仔细阅读招标文件的所有内容，按照招标文件的要求提交投标文件，并对所提供的全部资料的真实性承担法律责任。</w:t>
      </w:r>
    </w:p>
    <w:bookmarkEnd w:id="39"/>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（一</w:t>
      </w:r>
      <w:r>
        <w:rPr>
          <w:rFonts w:ascii="宋体" w:hAnsi="宋体" w:eastAsia="宋体" w:cs="Times New Roman"/>
          <w:b/>
          <w:spacing w:val="-6"/>
          <w:szCs w:val="21"/>
        </w:rPr>
        <w:t>）</w:t>
      </w:r>
      <w:r>
        <w:rPr>
          <w:rFonts w:hint="eastAsia" w:ascii="宋体" w:hAnsi="宋体" w:eastAsia="宋体" w:cs="Times New Roman"/>
          <w:b/>
          <w:spacing w:val="-6"/>
          <w:szCs w:val="21"/>
        </w:rPr>
        <w:t>适用范围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本招标文件适用于</w:t>
      </w:r>
      <w:r>
        <w:rPr>
          <w:rFonts w:hint="eastAsia" w:ascii="宋体" w:hAnsi="宋体" w:eastAsia="宋体" w:cs="Times New Roman"/>
          <w:spacing w:val="-6"/>
          <w:szCs w:val="21"/>
          <w:lang w:eastAsia="zh-CN"/>
        </w:rPr>
        <w:t>浙江工商大学2024年文科实验中心标准化机房改造</w:t>
      </w:r>
      <w:r>
        <w:rPr>
          <w:rFonts w:hint="eastAsia" w:ascii="宋体" w:hAnsi="宋体" w:eastAsia="宋体" w:cs="Times New Roman"/>
          <w:spacing w:val="-6"/>
          <w:szCs w:val="21"/>
        </w:rPr>
        <w:t>的招标、评标、定标、验收、合同履约、付款等（法律、法规另有规定的，从其规定）。</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（二）定义</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1.“采购</w:t>
      </w:r>
      <w:r>
        <w:rPr>
          <w:rFonts w:ascii="宋体" w:hAnsi="宋体" w:eastAsia="宋体" w:cs="Times New Roman"/>
          <w:spacing w:val="-6"/>
          <w:szCs w:val="21"/>
        </w:rPr>
        <w:t>人</w:t>
      </w:r>
      <w:r>
        <w:rPr>
          <w:rFonts w:hint="eastAsia" w:ascii="宋体" w:hAnsi="宋体" w:eastAsia="宋体" w:cs="Times New Roman"/>
          <w:spacing w:val="-6"/>
          <w:szCs w:val="21"/>
        </w:rPr>
        <w:t>”系指</w:t>
      </w:r>
      <w:r>
        <w:rPr>
          <w:rFonts w:hint="eastAsia" w:ascii="宋体" w:hAnsi="宋体" w:eastAsia="宋体" w:cs="Times New Roman"/>
          <w:spacing w:val="-6"/>
          <w:szCs w:val="21"/>
          <w:lang w:eastAsia="zh-CN"/>
        </w:rPr>
        <w:t>浙江工商大学</w:t>
      </w:r>
      <w:r>
        <w:rPr>
          <w:rFonts w:hint="eastAsia" w:ascii="宋体" w:hAnsi="宋体" w:eastAsia="宋体" w:cs="Times New Roman"/>
          <w:spacing w:val="-6"/>
          <w:szCs w:val="21"/>
        </w:rPr>
        <w:t>；</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2.“采购代理机构”系指组织本次招标的浙江求是招标代理有限公司；</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“投标人”系指响应招标、参加投标竞争的法人、其他组织或者自然人；</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4.“书面形式”包括合同书、信件和数据电文(包括电报、电传、传真、电子数据交换和电子邮件)等可以有形地表现所载内容的形式。</w:t>
      </w:r>
    </w:p>
    <w:p>
      <w:pPr>
        <w:adjustRightInd w:val="0"/>
        <w:snapToGrid w:val="0"/>
        <w:spacing w:line="288" w:lineRule="auto"/>
        <w:ind w:firstLine="396" w:firstLineChars="200"/>
        <w:jc w:val="left"/>
        <w:rPr>
          <w:rFonts w:ascii="宋体" w:hAnsi="宋体" w:eastAsia="宋体"/>
          <w:szCs w:val="21"/>
        </w:rPr>
      </w:pPr>
      <w:r>
        <w:rPr>
          <w:rFonts w:hint="eastAsia" w:ascii="宋体" w:hAnsi="宋体" w:eastAsia="宋体" w:cs="Times New Roman"/>
          <w:spacing w:val="-6"/>
          <w:szCs w:val="21"/>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0" w:name="_Hlk96327615"/>
      <w:r>
        <w:rPr>
          <w:rFonts w:ascii="宋体" w:hAnsi="宋体" w:eastAsia="宋体"/>
          <w:szCs w:val="21"/>
        </w:rPr>
        <w:t>“电子签名”系指数据电文中以电子形式所含、所附用于识别签名人身份并表明签名人认可其中内容的数据；</w:t>
      </w:r>
      <w:r>
        <w:rPr>
          <w:rFonts w:hint="eastAsia" w:ascii="宋体" w:hAnsi="宋体" w:eastAsia="宋体"/>
          <w:szCs w:val="21"/>
        </w:rPr>
        <w:t>“公章”系指单位法定名称章。因特殊原因需要使用冠以法定名称的业务专用章的，投标时须提供《业务专用章使用说明函》（附件1）。</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招标文件对投标文件签署、盖章的要求适用于电子签名。</w:t>
      </w:r>
    </w:p>
    <w:bookmarkEnd w:id="40"/>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6</w:t>
      </w:r>
      <w:r>
        <w:rPr>
          <w:rFonts w:hint="eastAsia" w:ascii="宋体" w:hAnsi="宋体" w:eastAsia="宋体" w:cs="Times New Roman"/>
          <w:spacing w:val="-6"/>
          <w:szCs w:val="21"/>
        </w:rPr>
        <w:t>.“▲”系指实质性要求条款，投标人应当做出实质性响应。</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（三）招标方式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本次招标采用公开招标（线上电子招投标）方式进行。</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（四）投标费用</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1.不论投标结果如何，投标人均应自行承担所有与投标有关的全部费用；</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2.中标人在中标通知书发出之日起七个工作日内，向采购代理机构交纳代理服务费；</w:t>
      </w:r>
    </w:p>
    <w:p>
      <w:pPr>
        <w:adjustRightInd w:val="0"/>
        <w:snapToGrid w:val="0"/>
        <w:spacing w:line="288" w:lineRule="auto"/>
        <w:ind w:firstLine="424" w:firstLineChars="202"/>
        <w:rPr>
          <w:rFonts w:ascii="宋体" w:hAnsi="宋体" w:eastAsia="宋体" w:cs="宋体"/>
          <w:szCs w:val="21"/>
        </w:rPr>
      </w:pPr>
      <w:r>
        <w:rPr>
          <w:rFonts w:hint="eastAsia" w:ascii="宋体" w:hAnsi="宋体" w:eastAsia="宋体" w:cs="宋体"/>
          <w:szCs w:val="21"/>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pPr>
        <w:adjustRightInd w:val="0"/>
        <w:snapToGrid w:val="0"/>
        <w:spacing w:line="288" w:lineRule="auto"/>
        <w:ind w:firstLine="424" w:firstLineChars="202"/>
        <w:jc w:val="left"/>
        <w:rPr>
          <w:rFonts w:ascii="宋体" w:hAnsi="宋体" w:eastAsia="宋体" w:cs="Times New Roman"/>
          <w:spacing w:val="-6"/>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pacing w:val="-6"/>
          <w:szCs w:val="21"/>
        </w:rPr>
        <w:t>收费标准（差额累进）：</w:t>
      </w:r>
    </w:p>
    <w:tbl>
      <w:tblPr>
        <w:tblStyle w:val="2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49"/>
        <w:gridCol w:w="313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jc w:val="center"/>
        </w:trPr>
        <w:tc>
          <w:tcPr>
            <w:tcW w:w="2249"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中标金额（万元）</w:t>
            </w:r>
          </w:p>
        </w:tc>
        <w:tc>
          <w:tcPr>
            <w:tcW w:w="3135"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宋体"/>
                <w:szCs w:val="21"/>
                <w:highlight w:val="none"/>
              </w:rPr>
              <w:t>收费标准（费率，%）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49"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Times New Roman"/>
                <w:szCs w:val="21"/>
                <w:highlight w:val="none"/>
              </w:rPr>
              <w:t>100以下</w:t>
            </w:r>
          </w:p>
        </w:tc>
        <w:tc>
          <w:tcPr>
            <w:tcW w:w="3135" w:type="dxa"/>
            <w:tcMar>
              <w:top w:w="0" w:type="dxa"/>
              <w:left w:w="108" w:type="dxa"/>
              <w:bottom w:w="0" w:type="dxa"/>
              <w:right w:w="108" w:type="dxa"/>
            </w:tcMar>
            <w:vAlign w:val="center"/>
          </w:tcPr>
          <w:p>
            <w:pPr>
              <w:adjustRightInd w:val="0"/>
              <w:snapToGrid w:val="0"/>
              <w:spacing w:line="288" w:lineRule="auto"/>
              <w:jc w:val="center"/>
              <w:rPr>
                <w:rFonts w:hint="default" w:ascii="宋体" w:hAnsi="宋体" w:eastAsia="宋体" w:cs="宋体"/>
                <w:szCs w:val="21"/>
                <w:highlight w:val="none"/>
                <w:lang w:val="en-US" w:eastAsia="zh-CN"/>
              </w:rPr>
            </w:pPr>
            <w:r>
              <w:rPr>
                <w:rFonts w:hint="eastAsia" w:ascii="宋体" w:hAnsi="宋体" w:eastAsia="宋体" w:cs="Times New Roman"/>
                <w:szCs w:val="21"/>
                <w:highlight w:val="none"/>
              </w:rPr>
              <w:t>1.</w:t>
            </w:r>
            <w:r>
              <w:rPr>
                <w:rFonts w:hint="eastAsia" w:ascii="宋体" w:hAnsi="宋体" w:eastAsia="宋体" w:cs="Times New Roman"/>
                <w:szCs w:val="21"/>
                <w:highlight w:val="none"/>
                <w:lang w:val="en-US" w:eastAsia="zh-CN"/>
              </w:rPr>
              <w:t>05（不足贰仟元按贰仟元计）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249" w:type="dxa"/>
            <w:tcMar>
              <w:top w:w="0" w:type="dxa"/>
              <w:left w:w="108" w:type="dxa"/>
              <w:bottom w:w="0" w:type="dxa"/>
              <w:right w:w="108" w:type="dxa"/>
            </w:tcMar>
            <w:vAlign w:val="center"/>
          </w:tcPr>
          <w:p>
            <w:pPr>
              <w:adjustRightInd w:val="0"/>
              <w:snapToGrid w:val="0"/>
              <w:spacing w:line="288" w:lineRule="auto"/>
              <w:jc w:val="center"/>
              <w:rPr>
                <w:rFonts w:ascii="宋体" w:hAnsi="宋体" w:eastAsia="宋体" w:cs="宋体"/>
                <w:szCs w:val="21"/>
                <w:highlight w:val="none"/>
              </w:rPr>
            </w:pPr>
            <w:r>
              <w:rPr>
                <w:rFonts w:hint="eastAsia" w:ascii="宋体" w:hAnsi="宋体" w:eastAsia="宋体" w:cs="Times New Roman"/>
                <w:szCs w:val="21"/>
                <w:highlight w:val="none"/>
              </w:rPr>
              <w:t>100-500</w:t>
            </w:r>
          </w:p>
        </w:tc>
        <w:tc>
          <w:tcPr>
            <w:tcW w:w="3135" w:type="dxa"/>
            <w:tcMar>
              <w:top w:w="0" w:type="dxa"/>
              <w:left w:w="108" w:type="dxa"/>
              <w:bottom w:w="0" w:type="dxa"/>
              <w:right w:w="108" w:type="dxa"/>
            </w:tcMar>
            <w:vAlign w:val="center"/>
          </w:tcPr>
          <w:p>
            <w:pPr>
              <w:adjustRightInd w:val="0"/>
              <w:snapToGrid w:val="0"/>
              <w:spacing w:line="288" w:lineRule="auto"/>
              <w:jc w:val="center"/>
              <w:rPr>
                <w:rFonts w:hint="default" w:ascii="宋体" w:hAnsi="宋体" w:eastAsia="宋体" w:cs="宋体"/>
                <w:szCs w:val="21"/>
                <w:highlight w:val="none"/>
                <w:lang w:val="en-US" w:eastAsia="zh-CN"/>
              </w:rPr>
            </w:pPr>
            <w:r>
              <w:rPr>
                <w:rFonts w:hint="eastAsia" w:ascii="宋体" w:hAnsi="宋体" w:eastAsia="宋体" w:cs="Times New Roman"/>
                <w:szCs w:val="21"/>
                <w:highlight w:val="none"/>
                <w:lang w:val="en-US" w:eastAsia="zh-CN"/>
              </w:rPr>
              <w:t>0.77</w:t>
            </w:r>
          </w:p>
        </w:tc>
      </w:tr>
    </w:tbl>
    <w:p>
      <w:pPr>
        <w:adjustRightInd w:val="0"/>
        <w:snapToGrid w:val="0"/>
        <w:spacing w:line="288" w:lineRule="auto"/>
        <w:ind w:firstLine="399" w:firstLineChars="202"/>
        <w:jc w:val="left"/>
        <w:rPr>
          <w:rFonts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投标保证金（元）：无。</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（五）投标委托</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rPr>
        <w:t>▲</w:t>
      </w:r>
      <w:r>
        <w:rPr>
          <w:rFonts w:ascii="宋体" w:hAnsi="宋体" w:eastAsia="宋体" w:cs="Times New Roman"/>
          <w:spacing w:val="-6"/>
          <w:szCs w:val="21"/>
        </w:rPr>
        <w:t>1.投标人代表是法定代表人</w:t>
      </w:r>
      <w:r>
        <w:rPr>
          <w:rFonts w:ascii="宋体" w:hAnsi="宋体" w:eastAsia="宋体" w:cs="Times New Roman"/>
          <w:spacing w:val="-6"/>
          <w:szCs w:val="21"/>
          <w:highlight w:val="none"/>
        </w:rPr>
        <w:t>（单位负责人、自然人本人）的，须提供本人身份证明。</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2.投标人代表不是法定代表人（单位负责人、自然人本人）的，须提供授权委托书（格式详见招标文件第六章）和授权代表社保缴纳证明（</w:t>
      </w:r>
      <w:r>
        <w:rPr>
          <w:rFonts w:hint="eastAsia" w:ascii="宋体" w:hAnsi="宋体" w:eastAsia="宋体" w:cs="Times New Roman"/>
          <w:spacing w:val="-6"/>
          <w:szCs w:val="21"/>
          <w:highlight w:val="none"/>
          <w:lang w:eastAsia="zh-CN"/>
        </w:rPr>
        <w:t>2023年12月</w:t>
      </w:r>
      <w:r>
        <w:rPr>
          <w:rFonts w:ascii="宋体" w:hAnsi="宋体" w:eastAsia="宋体" w:cs="Times New Roman"/>
          <w:spacing w:val="-6"/>
          <w:szCs w:val="21"/>
          <w:highlight w:val="none"/>
        </w:rPr>
        <w:t>（含）以后任意一月）；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3.投标人委派不在本单位缴纳社保的人员作为授权代表的，应当</w:t>
      </w:r>
      <w:r>
        <w:rPr>
          <w:rFonts w:ascii="宋体" w:hAnsi="宋体" w:eastAsia="宋体" w:cs="Times New Roman"/>
          <w:spacing w:val="-6"/>
          <w:szCs w:val="21"/>
        </w:rPr>
        <w:t>在投标文件中，说明具体原因、授权代表缴纳社保的单位，并附列该授权代表缴纳社保清单。</w:t>
      </w:r>
    </w:p>
    <w:p>
      <w:pPr>
        <w:adjustRightInd w:val="0"/>
        <w:snapToGrid w:val="0"/>
        <w:spacing w:line="288" w:lineRule="auto"/>
        <w:rPr>
          <w:rFonts w:ascii="宋体" w:hAnsi="宋体" w:eastAsia="宋体" w:cs="宋体"/>
          <w:b/>
          <w:bCs/>
          <w:szCs w:val="21"/>
          <w:highlight w:val="none"/>
        </w:rPr>
      </w:pPr>
      <w:r>
        <w:rPr>
          <w:rFonts w:hint="eastAsia" w:ascii="宋体" w:hAnsi="宋体" w:eastAsia="宋体" w:cs="宋体"/>
          <w:b/>
          <w:bCs/>
          <w:szCs w:val="21"/>
        </w:rPr>
        <w:t>（六）联合体投标</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本项目</w:t>
      </w:r>
      <w:r>
        <w:rPr>
          <w:rFonts w:hint="eastAsia" w:ascii="宋体" w:hAnsi="宋体" w:eastAsia="宋体"/>
          <w:szCs w:val="21"/>
          <w:highlight w:val="none"/>
        </w:rPr>
        <w:t>（是）</w:t>
      </w:r>
      <w:r>
        <w:rPr>
          <w:rFonts w:hint="eastAsia" w:ascii="宋体" w:hAnsi="宋体" w:eastAsia="宋体" w:cs="宋体"/>
          <w:szCs w:val="21"/>
          <w:highlight w:val="none"/>
        </w:rPr>
        <w:t>接受联合体投标。</w:t>
      </w:r>
    </w:p>
    <w:p>
      <w:pPr>
        <w:spacing w:line="288" w:lineRule="auto"/>
        <w:ind w:firstLine="420" w:firstLineChars="200"/>
        <w:rPr>
          <w:rFonts w:ascii="宋体" w:hAnsi="宋体" w:eastAsia="宋体" w:cs="Times New Roman"/>
          <w:highlight w:val="none"/>
        </w:rPr>
      </w:pPr>
      <w:r>
        <w:rPr>
          <w:rFonts w:hint="eastAsia" w:ascii="宋体" w:hAnsi="宋体" w:eastAsia="宋体" w:cs="Times New Roman"/>
          <w:highlight w:val="none"/>
        </w:rPr>
        <w:t>两个以上的自然人、法人或者其他组织可以组成一个联合体，以一个供应商的身份共同参加政府采购。</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Times New Roman"/>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pPr>
        <w:adjustRightInd w:val="0"/>
        <w:snapToGrid w:val="0"/>
        <w:spacing w:line="288" w:lineRule="auto"/>
        <w:jc w:val="left"/>
        <w:rPr>
          <w:rFonts w:ascii="宋体" w:hAnsi="宋体" w:eastAsia="宋体" w:cs="Times New Roman"/>
          <w:b/>
          <w:spacing w:val="-6"/>
          <w:szCs w:val="21"/>
          <w:highlight w:val="none"/>
        </w:rPr>
      </w:pPr>
      <w:r>
        <w:rPr>
          <w:rFonts w:hint="eastAsia" w:ascii="宋体" w:hAnsi="宋体" w:eastAsia="宋体" w:cs="Times New Roman"/>
          <w:b/>
          <w:spacing w:val="-6"/>
          <w:szCs w:val="21"/>
          <w:highlight w:val="none"/>
        </w:rPr>
        <w:t>（七）转包与分包</w:t>
      </w:r>
    </w:p>
    <w:p>
      <w:pPr>
        <w:adjustRightInd w:val="0"/>
        <w:snapToGrid w:val="0"/>
        <w:spacing w:line="288" w:lineRule="auto"/>
        <w:ind w:firstLine="424" w:firstLineChars="202"/>
        <w:jc w:val="left"/>
        <w:rPr>
          <w:rFonts w:ascii="宋体" w:hAnsi="宋体" w:eastAsia="宋体"/>
          <w:color w:val="auto"/>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本项</w:t>
      </w:r>
      <w:r>
        <w:rPr>
          <w:rFonts w:hint="eastAsia" w:ascii="宋体" w:hAnsi="宋体" w:eastAsia="宋体"/>
          <w:color w:val="auto"/>
          <w:szCs w:val="21"/>
        </w:rPr>
        <w:t>目不允许转包；</w:t>
      </w:r>
    </w:p>
    <w:p>
      <w:pPr>
        <w:adjustRightInd w:val="0"/>
        <w:snapToGrid w:val="0"/>
        <w:spacing w:line="288" w:lineRule="auto"/>
        <w:ind w:firstLine="424" w:firstLineChars="202"/>
        <w:jc w:val="left"/>
        <w:rPr>
          <w:rFonts w:ascii="宋体" w:hAnsi="宋体" w:eastAsia="宋体"/>
          <w:color w:val="auto"/>
          <w:szCs w:val="21"/>
        </w:rPr>
      </w:pPr>
      <w:r>
        <w:rPr>
          <w:rFonts w:ascii="宋体" w:hAnsi="宋体" w:eastAsia="宋体"/>
          <w:color w:val="auto"/>
          <w:szCs w:val="21"/>
        </w:rPr>
        <w:t>2.</w:t>
      </w:r>
      <w:r>
        <w:rPr>
          <w:rFonts w:hint="eastAsia" w:ascii="宋体" w:hAnsi="宋体" w:eastAsia="宋体"/>
          <w:color w:val="auto"/>
          <w:szCs w:val="21"/>
        </w:rPr>
        <w:t>本项目</w:t>
      </w:r>
      <w:r>
        <w:rPr>
          <w:rFonts w:hint="eastAsia" w:ascii="宋体" w:hAnsi="宋体" w:eastAsia="宋体"/>
          <w:b/>
          <w:bCs/>
          <w:color w:val="auto"/>
          <w:szCs w:val="21"/>
          <w:u w:val="single"/>
        </w:rPr>
        <w:t>允许</w:t>
      </w:r>
      <w:r>
        <w:rPr>
          <w:rFonts w:hint="eastAsia" w:ascii="宋体" w:hAnsi="宋体" w:eastAsia="宋体"/>
          <w:color w:val="auto"/>
          <w:szCs w:val="21"/>
        </w:rPr>
        <w:t>分包，</w:t>
      </w:r>
      <w:r>
        <w:rPr>
          <w:rFonts w:ascii="宋体" w:hAnsi="宋体" w:eastAsia="宋体"/>
          <w:color w:val="auto"/>
          <w:szCs w:val="21"/>
        </w:rPr>
        <w:t>可以分包履行的（非主体、非关键性的工作）具体内容、金额或者比例：</w:t>
      </w:r>
    </w:p>
    <w:p>
      <w:pPr>
        <w:adjustRightInd w:val="0"/>
        <w:snapToGrid w:val="0"/>
        <w:spacing w:line="288" w:lineRule="auto"/>
        <w:ind w:firstLine="424" w:firstLineChars="202"/>
        <w:jc w:val="left"/>
        <w:rPr>
          <w:rFonts w:ascii="宋体" w:hAnsi="宋体" w:eastAsia="宋体"/>
          <w:color w:val="auto"/>
          <w:szCs w:val="21"/>
        </w:rPr>
      </w:pPr>
      <w:r>
        <w:rPr>
          <w:rFonts w:ascii="宋体" w:hAnsi="宋体" w:eastAsia="宋体"/>
          <w:color w:val="auto"/>
          <w:szCs w:val="21"/>
          <w:u w:val="single"/>
        </w:rPr>
        <w:t xml:space="preserve"> 设备运输 。</w:t>
      </w:r>
    </w:p>
    <w:p>
      <w:pPr>
        <w:adjustRightInd w:val="0"/>
        <w:snapToGrid w:val="0"/>
        <w:spacing w:line="288" w:lineRule="auto"/>
        <w:ind w:firstLine="424" w:firstLineChars="202"/>
        <w:jc w:val="left"/>
        <w:rPr>
          <w:rFonts w:ascii="宋体" w:hAnsi="宋体" w:eastAsia="宋体"/>
          <w:color w:val="auto"/>
          <w:szCs w:val="21"/>
        </w:rPr>
      </w:pPr>
      <w:r>
        <w:rPr>
          <w:rFonts w:hint="eastAsia" w:ascii="宋体" w:hAnsi="宋体" w:eastAsia="宋体"/>
          <w:color w:val="auto"/>
          <w:szCs w:val="21"/>
        </w:rPr>
        <w:t>说明：投标人根据招标文件的规定和采购项目的实际情况，拟在中标后将中标项目的非主体、非关键性工作分包的，应当在投标文件中载明分包承担主体，分包承担主体应当具备相应资质条件且不得再次分包。</w:t>
      </w:r>
    </w:p>
    <w:p>
      <w:pPr>
        <w:adjustRightInd w:val="0"/>
        <w:snapToGrid w:val="0"/>
        <w:spacing w:line="288" w:lineRule="auto"/>
        <w:ind w:firstLine="402" w:firstLineChars="202"/>
        <w:jc w:val="left"/>
        <w:rPr>
          <w:rFonts w:ascii="宋体" w:hAnsi="宋体" w:eastAsia="宋体" w:cs="Times New Roman"/>
          <w:b/>
          <w:color w:val="auto"/>
          <w:spacing w:val="-6"/>
          <w:szCs w:val="21"/>
        </w:rPr>
      </w:pPr>
      <w:r>
        <w:rPr>
          <w:rFonts w:hint="eastAsia" w:ascii="宋体" w:hAnsi="宋体" w:eastAsia="宋体" w:cs="Times New Roman"/>
          <w:b/>
          <w:color w:val="auto"/>
          <w:spacing w:val="-6"/>
          <w:szCs w:val="21"/>
        </w:rPr>
        <w:t>（八）质疑和投诉</w:t>
      </w:r>
    </w:p>
    <w:p>
      <w:pPr>
        <w:adjustRightInd w:val="0"/>
        <w:snapToGrid w:val="0"/>
        <w:spacing w:line="288" w:lineRule="auto"/>
        <w:ind w:firstLine="396" w:firstLineChars="200"/>
        <w:jc w:val="left"/>
        <w:rPr>
          <w:rFonts w:ascii="宋体" w:hAnsi="宋体" w:eastAsia="宋体" w:cs="Times New Roman"/>
          <w:spacing w:val="-6"/>
          <w:szCs w:val="21"/>
        </w:rPr>
      </w:pPr>
      <w:bookmarkStart w:id="41" w:name="_Hlk92273406"/>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供应商认为采购文件、采购过程、中标或者成交结果使自己的权益受到损害的，可以在知道或者应知其权益受到损害之日起</w:t>
      </w:r>
      <w:r>
        <w:rPr>
          <w:rFonts w:ascii="宋体" w:hAnsi="宋体" w:eastAsia="宋体" w:cs="Times New Roman"/>
          <w:spacing w:val="-6"/>
          <w:szCs w:val="21"/>
        </w:rPr>
        <w:t>7个工作日内，以书面形式向采购人、采购代理机构提出质疑。</w:t>
      </w:r>
      <w:r>
        <w:rPr>
          <w:rFonts w:hint="eastAsia" w:ascii="宋体" w:hAnsi="宋体" w:eastAsia="宋体" w:cs="Times New Roman"/>
          <w:spacing w:val="-6"/>
          <w:szCs w:val="21"/>
        </w:rPr>
        <w:t>质疑供应商对采购人、采购代理机构的答复不满意，或者采购人、采购代理机构未在规定时间内作出答复的，可以在答复期满后</w:t>
      </w:r>
      <w:r>
        <w:rPr>
          <w:rFonts w:ascii="宋体" w:hAnsi="宋体" w:eastAsia="宋体" w:cs="Times New Roman"/>
          <w:spacing w:val="-6"/>
          <w:szCs w:val="21"/>
        </w:rPr>
        <w:t>15个工作日内向</w:t>
      </w:r>
      <w:r>
        <w:rPr>
          <w:rFonts w:hint="eastAsia" w:ascii="宋体" w:hAnsi="宋体" w:eastAsia="宋体" w:cs="Times New Roman"/>
          <w:spacing w:val="-6"/>
          <w:szCs w:val="21"/>
        </w:rPr>
        <w:t>本级财政部门</w:t>
      </w:r>
      <w:r>
        <w:rPr>
          <w:rFonts w:ascii="宋体" w:hAnsi="宋体" w:eastAsia="宋体" w:cs="Times New Roman"/>
          <w:spacing w:val="-6"/>
          <w:szCs w:val="21"/>
        </w:rPr>
        <w:t>提起投诉。</w:t>
      </w:r>
    </w:p>
    <w:bookmarkEnd w:id="41"/>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cs="Times New Roman"/>
          <w:b/>
          <w:bCs/>
          <w:spacing w:val="-6"/>
          <w:szCs w:val="21"/>
        </w:rPr>
        <w:t>2.投标人提出质疑应当提交质疑函和必要的证明材料，质疑函范本、投诉书范本请到浙江政府采购网下载专区下载。质疑函应当包括下列内容：</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（1）供应商的姓名或者名称、地址、邮编、联系人及联系电话；</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（2）质疑项目的名称、编号；</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（3）具体、明确的质疑事项和与质疑事项相关的请求；</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（4）事实依据；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（5）必要的法律依据；</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（6）提出质疑的日期。</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投标人为自然人的，应当由本人签名；投标人为法人或者其他组织的，应当由法定代表人、主要负责人，或者其授权代表签名或者盖章，并加盖公章。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3.提出质疑的供应商应当是参与本项目招标活动的投标人。</w:t>
      </w:r>
      <w:r>
        <w:rPr>
          <w:rFonts w:hint="eastAsia" w:ascii="宋体" w:hAnsi="宋体" w:eastAsia="宋体" w:cs="Times New Roman"/>
          <w:b/>
          <w:spacing w:val="-6"/>
          <w:szCs w:val="21"/>
        </w:rPr>
        <w:t>投标人在法定质疑期内应一次性提出针对同一采购程序环节的质疑。</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4.根据《政府采购质疑和投诉办法》第三十七条的规定，投诉人在全国范围</w:t>
      </w:r>
      <w:r>
        <w:rPr>
          <w:rFonts w:ascii="宋体" w:hAnsi="宋体" w:eastAsia="宋体" w:cs="Times New Roman"/>
          <w:spacing w:val="-6"/>
          <w:szCs w:val="21"/>
        </w:rPr>
        <w:t>12</w:t>
      </w:r>
      <w:r>
        <w:rPr>
          <w:rFonts w:hint="eastAsia" w:ascii="宋体" w:hAnsi="宋体" w:eastAsia="宋体" w:cs="Times New Roman"/>
          <w:spacing w:val="-6"/>
          <w:szCs w:val="21"/>
        </w:rPr>
        <w:t>个月内三次以上投诉查无实据的，由财政部门列入不良行为记录名单。</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投诉人有下列行为之一的，属于虚假、恶意投诉，由财政部门列入不良行为记录名单，禁止其</w:t>
      </w:r>
      <w:r>
        <w:rPr>
          <w:rFonts w:ascii="宋体" w:hAnsi="宋体" w:eastAsia="宋体" w:cs="Times New Roman"/>
          <w:spacing w:val="-6"/>
          <w:szCs w:val="21"/>
        </w:rPr>
        <w:t>1</w:t>
      </w:r>
      <w:r>
        <w:rPr>
          <w:rFonts w:hint="eastAsia" w:ascii="宋体" w:hAnsi="宋体" w:eastAsia="宋体" w:cs="Times New Roman"/>
          <w:spacing w:val="-6"/>
          <w:szCs w:val="21"/>
        </w:rPr>
        <w:t>至</w:t>
      </w:r>
      <w:r>
        <w:rPr>
          <w:rFonts w:ascii="宋体" w:hAnsi="宋体" w:eastAsia="宋体" w:cs="Times New Roman"/>
          <w:spacing w:val="-6"/>
          <w:szCs w:val="21"/>
        </w:rPr>
        <w:t>3</w:t>
      </w:r>
      <w:r>
        <w:rPr>
          <w:rFonts w:hint="eastAsia" w:ascii="宋体" w:hAnsi="宋体" w:eastAsia="宋体" w:cs="Times New Roman"/>
          <w:spacing w:val="-6"/>
          <w:szCs w:val="21"/>
        </w:rPr>
        <w:t>年内参加政府采购活动：</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（1）捏造事实；</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（2）提供虚假材料；</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（3）以非法手段取得证明材料。证据来源的合法性存在明显疑问，投诉人无法证明其取得方式合法的，视为以非法手段取得证明材料。</w:t>
      </w:r>
    </w:p>
    <w:p>
      <w:pPr>
        <w:adjustRightInd w:val="0"/>
        <w:snapToGrid w:val="0"/>
        <w:spacing w:line="288" w:lineRule="auto"/>
        <w:outlineLvl w:val="2"/>
        <w:rPr>
          <w:rFonts w:ascii="宋体" w:hAnsi="宋体" w:eastAsia="宋体" w:cs="宋体"/>
          <w:b/>
          <w:spacing w:val="-6"/>
          <w:kern w:val="0"/>
          <w:szCs w:val="21"/>
        </w:rPr>
      </w:pPr>
      <w:bookmarkStart w:id="42" w:name="_Hlk92273111"/>
      <w:bookmarkStart w:id="43" w:name="_Hlk94018492"/>
      <w:r>
        <w:rPr>
          <w:rFonts w:ascii="宋体" w:hAnsi="宋体" w:eastAsia="宋体" w:cs="宋体"/>
          <w:b/>
          <w:spacing w:val="-6"/>
          <w:kern w:val="0"/>
          <w:szCs w:val="21"/>
        </w:rPr>
        <w:t>（</w:t>
      </w:r>
      <w:r>
        <w:rPr>
          <w:rFonts w:hint="eastAsia" w:ascii="宋体" w:hAnsi="宋体" w:eastAsia="宋体" w:cs="宋体"/>
          <w:b/>
          <w:spacing w:val="-6"/>
          <w:kern w:val="0"/>
          <w:szCs w:val="21"/>
        </w:rPr>
        <w:t>九</w:t>
      </w:r>
      <w:r>
        <w:rPr>
          <w:rFonts w:ascii="宋体" w:hAnsi="宋体" w:eastAsia="宋体" w:cs="宋体"/>
          <w:b/>
          <w:spacing w:val="-6"/>
          <w:kern w:val="0"/>
          <w:szCs w:val="21"/>
        </w:rPr>
        <w:t>）</w:t>
      </w:r>
      <w:r>
        <w:rPr>
          <w:rFonts w:hint="eastAsia" w:ascii="宋体" w:hAnsi="宋体" w:eastAsia="宋体" w:cs="宋体"/>
          <w:b/>
          <w:spacing w:val="-6"/>
          <w:kern w:val="0"/>
          <w:szCs w:val="21"/>
        </w:rPr>
        <w:t>采购项目需要落实的政府采购政策</w:t>
      </w:r>
    </w:p>
    <w:p>
      <w:pPr>
        <w:adjustRightInd w:val="0"/>
        <w:snapToGrid w:val="0"/>
        <w:spacing w:line="288" w:lineRule="auto"/>
        <w:ind w:firstLine="398" w:firstLineChars="200"/>
        <w:jc w:val="left"/>
        <w:rPr>
          <w:rFonts w:ascii="宋体" w:hAnsi="宋体" w:eastAsia="宋体" w:cs="Times New Roman"/>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ascii="宋体" w:hAnsi="宋体" w:eastAsia="宋体" w:cs="Times New Roman"/>
          <w:spacing w:val="-6"/>
          <w:szCs w:val="21"/>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p>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bCs/>
          <w:spacing w:val="-6"/>
          <w:szCs w:val="21"/>
        </w:rPr>
        <w:t>2.支持绿色发展</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ascii="宋体" w:hAnsi="宋体" w:eastAsia="宋体" w:cs="Times New Roman"/>
          <w:spacing w:val="-6"/>
          <w:szCs w:val="21"/>
          <w:u w:val="single"/>
        </w:rPr>
        <w:t>▲采购人拟采购的产品属于政府强制采购的节能产品品目清单范围的，投标人未按招标文件要求提供国家确定的认证机构出具的、有效的节能产品认证证书的，投标无效。</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修缮、装修类项目采购建材的，采购人应将绿色建筑和绿色建材性能、指标等作为实质性条件纳入招标文件和合同。</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rPr>
        <w:t>为助力打好污染防治攻坚战，推广使用绿色包装，政府采购货物、工程和服务项目中涉及商品包装和快递包装的，供应商</w:t>
      </w:r>
      <w:r>
        <w:rPr>
          <w:rFonts w:ascii="宋体" w:hAnsi="宋体" w:eastAsia="宋体" w:cs="Times New Roman"/>
          <w:spacing w:val="-6"/>
          <w:szCs w:val="21"/>
          <w:highlight w:val="none"/>
        </w:rPr>
        <w:t>提供产品及相关快递服务的具体包装要求要参考《商品包装政府采购需求标准（试行）》、《快递包装政府采购需求标准（试行）》。</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ascii="宋体" w:hAnsi="宋体" w:eastAsia="宋体" w:cs="Times New Roman"/>
          <w:b/>
          <w:bCs/>
          <w:spacing w:val="-6"/>
          <w:szCs w:val="21"/>
          <w:highlight w:val="none"/>
        </w:rPr>
        <w:t>3.</w:t>
      </w:r>
      <w:r>
        <w:rPr>
          <w:rFonts w:hint="eastAsia" w:ascii="宋体" w:hAnsi="宋体" w:eastAsia="宋体" w:cs="Times New Roman"/>
          <w:b/>
          <w:bCs/>
          <w:spacing w:val="-6"/>
          <w:szCs w:val="21"/>
          <w:highlight w:val="none"/>
        </w:rPr>
        <w:t>支持科技创新</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优先推荐专精特新中小企业、创新产品参加政府采购活动。对省级以上主管部门认定的首台套产品，自纳入《省推广应用指导目录》起三年内参加政府采购活动，视同已具备相应销售业绩，业绩分为满分。</w:t>
      </w:r>
      <w:bookmarkStart w:id="44" w:name="_Hlk106875293"/>
    </w:p>
    <w:bookmarkEnd w:id="44"/>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ascii="宋体" w:hAnsi="宋体" w:eastAsia="宋体" w:cs="Times New Roman"/>
          <w:b/>
          <w:bCs/>
          <w:spacing w:val="-6"/>
          <w:szCs w:val="21"/>
          <w:highlight w:val="none"/>
        </w:rPr>
        <w:t>4.支持中小企业发展</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符合中小企业划分标准的个体工商户，在政府采购活动中视同中小企业。</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在政府采购活动中，投标人提供的货物、工程或者服务符合下列情形的，享受中小企业扶持政策：</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在货物采购项目中，投标人提供的货物既有中小企业制造货物，也有大型企业制造货物的，不享受中小企业扶持政策。</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rPr>
        <w:t>以</w:t>
      </w:r>
      <w:r>
        <w:rPr>
          <w:rFonts w:hint="eastAsia" w:ascii="宋体" w:hAnsi="宋体" w:eastAsia="宋体" w:cs="Times New Roman"/>
          <w:spacing w:val="-6"/>
          <w:szCs w:val="21"/>
          <w:highlight w:val="none"/>
        </w:rPr>
        <w:t>联合体形式参加政府采购活动，联合体各方均为中小企业的，联合体视同中小企业。其中，联合体各方均为小微企业的，联合体视同小微企业。</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ascii="宋体" w:hAnsi="宋体" w:eastAsia="宋体" w:cs="Times New Roman"/>
          <w:spacing w:val="-6"/>
          <w:szCs w:val="21"/>
          <w:highlight w:val="none"/>
        </w:rPr>
        <w:t>对于未预留份额专门面向中小企业的政府采购货物或服务项目，以及预留份额政府采购货物或服务项目中的非预留部分标项，对小型和微型企业的投标报价给予</w:t>
      </w:r>
      <w:r>
        <w:rPr>
          <w:rFonts w:hint="eastAsia" w:ascii="宋体" w:hAnsi="宋体" w:eastAsia="宋体" w:cs="Times New Roman"/>
          <w:spacing w:val="-6"/>
          <w:szCs w:val="21"/>
          <w:highlight w:val="none"/>
          <w:lang w:eastAsia="zh-CN"/>
        </w:rPr>
        <w:t>10%</w:t>
      </w:r>
      <w:r>
        <w:rPr>
          <w:rFonts w:ascii="宋体" w:hAnsi="宋体" w:eastAsia="宋体" w:cs="Times New Roman"/>
          <w:spacing w:val="-6"/>
          <w:szCs w:val="21"/>
          <w:highlight w:val="none"/>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宋体" w:hAnsi="宋体" w:eastAsia="宋体" w:cs="Times New Roman"/>
          <w:spacing w:val="-6"/>
          <w:szCs w:val="21"/>
          <w:highlight w:val="none"/>
          <w:lang w:eastAsia="zh-CN"/>
        </w:rPr>
        <w:t>4%</w:t>
      </w:r>
      <w:r>
        <w:rPr>
          <w:rFonts w:ascii="宋体" w:hAnsi="宋体" w:eastAsia="宋体" w:cs="Times New Roman"/>
          <w:spacing w:val="-6"/>
          <w:szCs w:val="21"/>
          <w:highlight w:val="none"/>
        </w:rPr>
        <w:t>的扣除，用扣除后的价格参加评审。组成联合体或者接受分包的小微企业与联合体内其他企业、分包企业之间存在直接控</w:t>
      </w:r>
      <w:r>
        <w:rPr>
          <w:rFonts w:hint="eastAsia" w:ascii="宋体" w:hAnsi="宋体" w:eastAsia="宋体" w:cs="Times New Roman"/>
          <w:spacing w:val="-6"/>
          <w:szCs w:val="21"/>
          <w:highlight w:val="none"/>
        </w:rPr>
        <w:t>股、管理关系的，不享受价格扣除优惠政策。</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ascii="宋体" w:hAnsi="宋体" w:eastAsia="宋体" w:cs="Times New Roman"/>
          <w:spacing w:val="-6"/>
          <w:szCs w:val="21"/>
          <w:highlight w:val="none"/>
          <w:u w:val="single"/>
        </w:rPr>
        <w:t>符合《关于促进残疾人就业政府采购政策的通知》（财库〔2017〕141号</w:t>
      </w:r>
      <w:r>
        <w:rPr>
          <w:rFonts w:ascii="宋体" w:hAnsi="宋体" w:eastAsia="宋体" w:cs="Times New Roman"/>
          <w:spacing w:val="-6"/>
          <w:szCs w:val="21"/>
          <w:u w:val="single"/>
        </w:rPr>
        <w:t>）规定的条件并提供《残疾人福利性单位声明函》的残疾人福利性单位视同小型、微型企业；</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ascii="宋体" w:hAnsi="宋体" w:eastAsia="宋体" w:cs="Times New Roman"/>
          <w:spacing w:val="-6"/>
          <w:szCs w:val="21"/>
          <w:u w:val="single"/>
        </w:rPr>
        <w:t>符合《关于政府采购支持监狱企业发展有关问题的通知》（财库[2014]68号）规定的监狱企业并提供由省级以上监狱管理局、戒毒管理局（含新疆生产建设兵团）出具的属于监狱企业证明文件的，视同为小型、微型企业。</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中小企业享受扶持政策获得政府采购合同的，小微企业不得将合同分包给大中型企业，中型企业不得将合同分包给大型企业。</w:t>
      </w:r>
      <w:bookmarkEnd w:id="42"/>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除财库</w:t>
      </w:r>
      <w:r>
        <w:rPr>
          <w:rFonts w:ascii="宋体" w:hAnsi="宋体" w:eastAsia="宋体" w:cs="Times New Roman"/>
          <w:spacing w:val="-6"/>
          <w:szCs w:val="21"/>
        </w:rPr>
        <w:t>《政府采购促进中小企业发展管理办法》</w:t>
      </w:r>
      <w:r>
        <w:rPr>
          <w:rFonts w:hint="eastAsia" w:ascii="宋体" w:hAnsi="宋体" w:eastAsia="宋体" w:cs="Times New Roman"/>
          <w:spacing w:val="-6"/>
          <w:szCs w:val="21"/>
        </w:rPr>
        <w:t>（财库〔</w:t>
      </w:r>
      <w:r>
        <w:rPr>
          <w:rFonts w:ascii="宋体" w:hAnsi="宋体" w:eastAsia="宋体" w:cs="Times New Roman"/>
          <w:spacing w:val="-6"/>
          <w:szCs w:val="21"/>
        </w:rPr>
        <w:t>2020〕46号</w:t>
      </w:r>
      <w:r>
        <w:rPr>
          <w:rFonts w:hint="eastAsia" w:ascii="宋体" w:hAnsi="宋体" w:eastAsia="宋体" w:cs="Times New Roman"/>
          <w:spacing w:val="-6"/>
          <w:szCs w:val="21"/>
        </w:rPr>
        <w:t>）、</w:t>
      </w:r>
      <w:r>
        <w:rPr>
          <w:rFonts w:ascii="宋体" w:hAnsi="宋体" w:eastAsia="宋体" w:cs="Times New Roman"/>
          <w:spacing w:val="-6"/>
          <w:szCs w:val="21"/>
        </w:rPr>
        <w:t>《关于促进残疾人就业政府采购政策的通知》（财库〔2017〕141号）</w:t>
      </w:r>
      <w:r>
        <w:rPr>
          <w:rFonts w:hint="eastAsia" w:ascii="宋体" w:hAnsi="宋体" w:eastAsia="宋体" w:cs="Times New Roman"/>
          <w:spacing w:val="-6"/>
          <w:szCs w:val="21"/>
        </w:rPr>
        <w:t>、</w:t>
      </w:r>
      <w:r>
        <w:rPr>
          <w:rFonts w:ascii="宋体" w:hAnsi="宋体" w:eastAsia="宋体" w:cs="Times New Roman"/>
          <w:spacing w:val="-6"/>
          <w:szCs w:val="21"/>
        </w:rPr>
        <w:t>《关于政府采购支持监狱企业发展有关问题的通知》（财库[2014]68号）规定企业类型以外的供应商不享受中小企业扶持政策</w:t>
      </w:r>
      <w:r>
        <w:rPr>
          <w:rFonts w:hint="eastAsia" w:ascii="宋体" w:hAnsi="宋体" w:eastAsia="宋体" w:cs="Times New Roman"/>
          <w:spacing w:val="-6"/>
          <w:szCs w:val="21"/>
        </w:rPr>
        <w:t>。</w:t>
      </w:r>
    </w:p>
    <w:bookmarkEnd w:id="43"/>
    <w:p>
      <w:pPr>
        <w:adjustRightInd w:val="0"/>
        <w:snapToGrid w:val="0"/>
        <w:spacing w:line="288" w:lineRule="auto"/>
        <w:ind w:firstLine="398" w:firstLineChars="200"/>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t>二</w:t>
      </w:r>
      <w:r>
        <w:rPr>
          <w:rFonts w:hint="eastAsia" w:ascii="宋体" w:hAnsi="宋体" w:eastAsia="宋体" w:cs="Times New Roman"/>
          <w:b/>
          <w:spacing w:val="-6"/>
          <w:szCs w:val="21"/>
        </w:rPr>
        <w:t>、招标文件</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（一）招标文件的构成</w:t>
      </w:r>
    </w:p>
    <w:p>
      <w:pPr>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本招标文件由以下部分组成：</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1.投标邀请</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2.采购需求</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3.投标人须知</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4.评标方法和评标标准</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5.拟签订的合同文本</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6.投标文件格式</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7.本项目招标文件的澄清、答复、修改、补充的内容</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（二）招标文件的澄清与修改</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.采购人或者采购代理机构可以对已发出的招标文件进行必要的澄清或者修改</w:t>
      </w:r>
      <w:r>
        <w:rPr>
          <w:rFonts w:hint="eastAsia" w:ascii="宋体" w:hAnsi="宋体" w:eastAsia="宋体" w:cs="Times New Roman"/>
          <w:spacing w:val="-6"/>
          <w:szCs w:val="21"/>
        </w:rPr>
        <w:t>，</w:t>
      </w:r>
      <w:r>
        <w:rPr>
          <w:rFonts w:ascii="宋体" w:hAnsi="宋体" w:eastAsia="宋体" w:cs="Times New Roman"/>
          <w:spacing w:val="-6"/>
          <w:szCs w:val="21"/>
        </w:rPr>
        <w:t>澄清或者修改</w:t>
      </w:r>
      <w:r>
        <w:rPr>
          <w:rFonts w:hint="eastAsia" w:ascii="宋体" w:hAnsi="宋体" w:eastAsia="宋体" w:cs="Times New Roman"/>
          <w:spacing w:val="-6"/>
          <w:szCs w:val="21"/>
        </w:rPr>
        <w:t>会</w:t>
      </w:r>
      <w:r>
        <w:rPr>
          <w:rFonts w:ascii="宋体" w:hAnsi="宋体" w:eastAsia="宋体" w:cs="Times New Roman"/>
          <w:spacing w:val="-6"/>
          <w:szCs w:val="21"/>
        </w:rPr>
        <w:t>在原公告发布媒体上发布澄清公告</w:t>
      </w:r>
      <w:r>
        <w:rPr>
          <w:rFonts w:hint="eastAsia" w:ascii="宋体" w:hAnsi="宋体" w:eastAsia="宋体" w:cs="Times New Roman"/>
          <w:spacing w:val="-6"/>
          <w:szCs w:val="21"/>
        </w:rPr>
        <w:t>，</w:t>
      </w:r>
      <w:r>
        <w:rPr>
          <w:rFonts w:ascii="宋体" w:hAnsi="宋体" w:eastAsia="宋体" w:cs="Times New Roman"/>
          <w:spacing w:val="-6"/>
          <w:szCs w:val="21"/>
        </w:rPr>
        <w:t>澄清或者修改的内容为招标文件的组成部分。</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2.招标文件的修改将以书面形式通知所有获取招标文件的投标人，并对其具有约束力。投标人在收到上述通知后，应立即向采购</w:t>
      </w:r>
      <w:r>
        <w:rPr>
          <w:rFonts w:ascii="宋体" w:hAnsi="宋体" w:eastAsia="宋体" w:cs="Times New Roman"/>
          <w:spacing w:val="-6"/>
          <w:szCs w:val="21"/>
        </w:rPr>
        <w:t>代理机构</w:t>
      </w:r>
      <w:r>
        <w:rPr>
          <w:rFonts w:hint="eastAsia" w:ascii="宋体" w:hAnsi="宋体" w:eastAsia="宋体" w:cs="Times New Roman"/>
          <w:spacing w:val="-6"/>
          <w:szCs w:val="21"/>
        </w:rPr>
        <w:t>回函确认。若无书面回函确认，视同投标人已收到招标文件修改的通知，并受其约束。</w:t>
      </w:r>
    </w:p>
    <w:p>
      <w:pPr>
        <w:adjustRightInd w:val="0"/>
        <w:snapToGrid w:val="0"/>
        <w:spacing w:line="288" w:lineRule="auto"/>
        <w:jc w:val="center"/>
        <w:outlineLvl w:val="1"/>
        <w:rPr>
          <w:rFonts w:ascii="宋体" w:hAnsi="宋体" w:eastAsia="宋体" w:cs="Times New Roman"/>
          <w:spacing w:val="-6"/>
          <w:szCs w:val="21"/>
        </w:rPr>
      </w:pPr>
      <w:r>
        <w:rPr>
          <w:rFonts w:ascii="宋体" w:hAnsi="宋体" w:eastAsia="宋体" w:cs="Times New Roman"/>
          <w:spacing w:val="-6"/>
          <w:szCs w:val="21"/>
        </w:rPr>
        <w:br w:type="page"/>
      </w:r>
      <w:r>
        <w:rPr>
          <w:rFonts w:ascii="宋体" w:hAnsi="宋体" w:eastAsia="宋体" w:cs="Times New Roman"/>
          <w:b/>
          <w:spacing w:val="-6"/>
          <w:szCs w:val="21"/>
        </w:rPr>
        <w:t>三</w:t>
      </w:r>
      <w:r>
        <w:rPr>
          <w:rFonts w:hint="eastAsia" w:ascii="宋体" w:hAnsi="宋体" w:eastAsia="宋体" w:cs="Times New Roman"/>
          <w:b/>
          <w:spacing w:val="-6"/>
          <w:szCs w:val="21"/>
        </w:rPr>
        <w:t>、</w:t>
      </w:r>
      <w:r>
        <w:rPr>
          <w:rFonts w:ascii="宋体" w:hAnsi="宋体" w:eastAsia="宋体" w:cs="Times New Roman"/>
          <w:b/>
          <w:spacing w:val="-6"/>
          <w:szCs w:val="21"/>
        </w:rPr>
        <w:t>投标文件编制要求</w:t>
      </w:r>
    </w:p>
    <w:p>
      <w:pPr>
        <w:adjustRightInd w:val="0"/>
        <w:snapToGrid w:val="0"/>
        <w:spacing w:line="288" w:lineRule="auto"/>
        <w:jc w:val="left"/>
        <w:rPr>
          <w:rFonts w:ascii="宋体" w:hAnsi="宋体" w:eastAsia="宋体" w:cs="Times New Roman"/>
          <w:b/>
          <w:spacing w:val="-6"/>
          <w:szCs w:val="21"/>
        </w:rPr>
      </w:pPr>
      <w:r>
        <w:rPr>
          <w:rFonts w:hint="eastAsia" w:ascii="宋体" w:hAnsi="宋体" w:eastAsia="宋体" w:cs="Times New Roman"/>
          <w:b/>
          <w:spacing w:val="-6"/>
          <w:szCs w:val="21"/>
        </w:rPr>
        <w:t>（一）投标文件的组成</w:t>
      </w:r>
    </w:p>
    <w:p>
      <w:pPr>
        <w:adjustRightInd w:val="0"/>
        <w:snapToGrid w:val="0"/>
        <w:spacing w:line="288" w:lineRule="auto"/>
        <w:ind w:firstLine="396" w:firstLineChars="200"/>
        <w:jc w:val="left"/>
        <w:rPr>
          <w:rFonts w:ascii="宋体" w:hAnsi="宋体" w:eastAsia="宋体" w:cs="Times New Roman"/>
          <w:spacing w:val="-6"/>
          <w:szCs w:val="21"/>
          <w:highlight w:val="none"/>
        </w:rPr>
      </w:pPr>
      <w:bookmarkStart w:id="45" w:name="_Hlk94018532"/>
      <w:r>
        <w:rPr>
          <w:rFonts w:hint="eastAsia" w:ascii="宋体" w:hAnsi="宋体" w:eastAsia="宋体" w:cs="Times New Roman"/>
          <w:spacing w:val="-6"/>
          <w:szCs w:val="21"/>
        </w:rPr>
        <w:t>投标文件（电子加密投标文件）由</w:t>
      </w:r>
      <w:r>
        <w:rPr>
          <w:rFonts w:hint="eastAsia" w:ascii="宋体" w:hAnsi="宋体" w:eastAsia="宋体" w:cs="Times New Roman"/>
          <w:b/>
          <w:spacing w:val="-6"/>
          <w:szCs w:val="21"/>
        </w:rPr>
        <w:t>资格文件、商务和技术文件、报价文件三部分</w:t>
      </w:r>
      <w:r>
        <w:rPr>
          <w:rFonts w:hint="eastAsia" w:ascii="宋体" w:hAnsi="宋体" w:eastAsia="宋体" w:cs="Times New Roman"/>
          <w:bCs/>
          <w:spacing w:val="-6"/>
          <w:szCs w:val="21"/>
        </w:rPr>
        <w:t>组成（格式详见招标文件第六章）。投标人应将投标</w:t>
      </w:r>
      <w:r>
        <w:rPr>
          <w:rFonts w:hint="eastAsia" w:ascii="宋体" w:hAnsi="宋体" w:eastAsia="宋体" w:cs="Times New Roman"/>
          <w:bCs/>
          <w:spacing w:val="-6"/>
          <w:szCs w:val="21"/>
          <w:highlight w:val="none"/>
        </w:rPr>
        <w:t>文件各部分</w:t>
      </w:r>
      <w:r>
        <w:rPr>
          <w:rFonts w:hint="eastAsia" w:ascii="宋体" w:hAnsi="宋体" w:eastAsia="宋体" w:cs="Times New Roman"/>
          <w:b/>
          <w:spacing w:val="-6"/>
          <w:szCs w:val="21"/>
          <w:highlight w:val="none"/>
        </w:rPr>
        <w:t>分别上传</w:t>
      </w:r>
      <w:r>
        <w:rPr>
          <w:rFonts w:hint="eastAsia" w:ascii="宋体" w:hAnsi="宋体" w:eastAsia="宋体" w:cs="Times New Roman"/>
          <w:bCs/>
          <w:spacing w:val="-6"/>
          <w:szCs w:val="21"/>
          <w:highlight w:val="none"/>
        </w:rPr>
        <w:t>至政府采购云平台指定位置。</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投标文件组成：详见“第六章</w:t>
      </w:r>
      <w:r>
        <w:rPr>
          <w:rFonts w:ascii="宋体" w:hAnsi="宋体" w:eastAsia="宋体" w:cs="Times New Roman"/>
          <w:spacing w:val="-6"/>
          <w:szCs w:val="21"/>
          <w:highlight w:val="none"/>
        </w:rPr>
        <w:t xml:space="preserve">  投标文件格式</w:t>
      </w:r>
      <w:r>
        <w:rPr>
          <w:rFonts w:hint="eastAsia" w:ascii="宋体" w:hAnsi="宋体" w:eastAsia="宋体" w:cs="Times New Roman"/>
          <w:spacing w:val="-6"/>
          <w:szCs w:val="21"/>
          <w:highlight w:val="none"/>
        </w:rPr>
        <w:t>”目录</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如供应商提供的产品技术支持材料与采购需求偏离表响应不一致，以产品技术支持材料为准。</w:t>
      </w:r>
    </w:p>
    <w:bookmarkEnd w:id="45"/>
    <w:p>
      <w:pPr>
        <w:adjustRightInd w:val="0"/>
        <w:snapToGrid w:val="0"/>
        <w:spacing w:line="288" w:lineRule="auto"/>
        <w:jc w:val="left"/>
        <w:rPr>
          <w:rFonts w:ascii="宋体" w:hAnsi="宋体" w:eastAsia="宋体"/>
          <w:b/>
          <w:spacing w:val="-6"/>
          <w:szCs w:val="21"/>
          <w:highlight w:val="none"/>
        </w:rPr>
      </w:pPr>
      <w:r>
        <w:rPr>
          <w:rFonts w:hint="eastAsia" w:ascii="宋体" w:hAnsi="宋体" w:eastAsia="宋体"/>
          <w:b/>
          <w:spacing w:val="-6"/>
          <w:szCs w:val="21"/>
          <w:highlight w:val="none"/>
        </w:rPr>
        <w:t>（二）投标文件的签署和份数</w:t>
      </w:r>
    </w:p>
    <w:p>
      <w:pPr>
        <w:adjustRightInd w:val="0"/>
        <w:snapToGrid w:val="0"/>
        <w:spacing w:line="288" w:lineRule="auto"/>
        <w:ind w:firstLine="396" w:firstLineChars="200"/>
        <w:jc w:val="left"/>
        <w:rPr>
          <w:rFonts w:ascii="宋体" w:hAnsi="宋体" w:eastAsia="宋体"/>
          <w:b/>
          <w:bCs/>
          <w:spacing w:val="-6"/>
          <w:szCs w:val="21"/>
        </w:rPr>
      </w:pPr>
      <w:r>
        <w:rPr>
          <w:rFonts w:hint="eastAsia" w:ascii="宋体" w:hAnsi="宋体" w:eastAsia="宋体"/>
          <w:spacing w:val="-6"/>
          <w:szCs w:val="21"/>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spacing w:val="-6"/>
          <w:szCs w:val="21"/>
        </w:rPr>
        <w:t>其中资格文件、商务技术文件中不得出现投标报价，如因投标人原因提前泄露投标报价，是投标人的责任。</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2.投标文件须由投标人在规定位置</w:t>
      </w:r>
      <w:bookmarkStart w:id="46" w:name="_Hlk96329183"/>
      <w:r>
        <w:rPr>
          <w:rFonts w:hint="eastAsia" w:ascii="宋体" w:hAnsi="宋体" w:eastAsia="宋体"/>
          <w:spacing w:val="-6"/>
          <w:szCs w:val="21"/>
        </w:rPr>
        <w:t>加盖公章</w:t>
      </w:r>
      <w:bookmarkEnd w:id="46"/>
      <w:r>
        <w:rPr>
          <w:rFonts w:hint="eastAsia" w:ascii="宋体" w:hAnsi="宋体" w:eastAsia="宋体"/>
          <w:spacing w:val="-6"/>
          <w:szCs w:val="21"/>
        </w:rPr>
        <w:t>，投标人应写全称。</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3.投标文件不得涂改，若有修改错漏处，须由投标人加盖公章，或者由投标人代表签名。投标文件因字迹潦草或表达不清所引起的后果由投标人负责。</w:t>
      </w:r>
    </w:p>
    <w:p>
      <w:pPr>
        <w:adjustRightInd w:val="0"/>
        <w:snapToGrid w:val="0"/>
        <w:spacing w:line="288" w:lineRule="auto"/>
        <w:ind w:firstLine="398" w:firstLineChars="200"/>
        <w:jc w:val="left"/>
        <w:rPr>
          <w:rFonts w:ascii="宋体" w:hAnsi="宋体" w:eastAsia="宋体"/>
          <w:b/>
          <w:bCs/>
          <w:spacing w:val="-6"/>
          <w:szCs w:val="21"/>
        </w:rPr>
      </w:pPr>
      <w:r>
        <w:rPr>
          <w:rFonts w:hint="eastAsia" w:ascii="宋体" w:hAnsi="宋体" w:eastAsia="宋体"/>
          <w:b/>
          <w:bCs/>
          <w:spacing w:val="-6"/>
          <w:szCs w:val="21"/>
        </w:rPr>
        <w:t>4.投标文件份数：</w:t>
      </w:r>
    </w:p>
    <w:p>
      <w:pPr>
        <w:adjustRightInd w:val="0"/>
        <w:snapToGrid w:val="0"/>
        <w:spacing w:line="288" w:lineRule="auto"/>
        <w:ind w:firstLine="398" w:firstLineChars="200"/>
        <w:jc w:val="left"/>
        <w:rPr>
          <w:rFonts w:ascii="宋体" w:hAnsi="宋体" w:eastAsia="宋体"/>
          <w:b/>
          <w:bCs/>
          <w:spacing w:val="-6"/>
          <w:szCs w:val="21"/>
          <w:highlight w:val="none"/>
        </w:rPr>
      </w:pPr>
      <w:r>
        <w:rPr>
          <w:rFonts w:hint="eastAsia" w:ascii="宋体" w:hAnsi="宋体" w:eastAsia="宋体"/>
          <w:b/>
          <w:bCs/>
          <w:spacing w:val="-6"/>
          <w:szCs w:val="21"/>
        </w:rPr>
        <w:t>电子加密投标文件：政府采购云平台在线上传</w:t>
      </w:r>
      <w:r>
        <w:rPr>
          <w:rFonts w:hint="eastAsia" w:ascii="宋体" w:hAnsi="宋体" w:eastAsia="宋体"/>
          <w:b/>
          <w:bCs/>
          <w:spacing w:val="-6"/>
          <w:szCs w:val="21"/>
          <w:highlight w:val="none"/>
        </w:rPr>
        <w:t>一份；</w:t>
      </w:r>
    </w:p>
    <w:p>
      <w:pPr>
        <w:adjustRightInd w:val="0"/>
        <w:snapToGrid w:val="0"/>
        <w:spacing w:line="288" w:lineRule="auto"/>
        <w:ind w:firstLine="398" w:firstLineChars="200"/>
        <w:jc w:val="left"/>
        <w:rPr>
          <w:rFonts w:ascii="宋体" w:hAnsi="宋体" w:eastAsia="宋体" w:cs="Times New Roman"/>
          <w:b/>
          <w:bCs/>
          <w:spacing w:val="-6"/>
          <w:szCs w:val="21"/>
          <w:highlight w:val="none"/>
        </w:rPr>
      </w:pPr>
      <w:r>
        <w:rPr>
          <w:rFonts w:hint="eastAsia" w:ascii="宋体" w:hAnsi="宋体" w:eastAsia="宋体"/>
          <w:b/>
          <w:bCs/>
          <w:spacing w:val="-6"/>
          <w:szCs w:val="21"/>
          <w:highlight w:val="none"/>
        </w:rPr>
        <w:t>备份投标文件：密封包装后EMS或顺丰邮寄形式递交一份（邮寄地址：</w:t>
      </w:r>
      <w:r>
        <w:rPr>
          <w:rFonts w:hint="eastAsia" w:ascii="宋体" w:hAnsi="宋体" w:eastAsia="宋体" w:cs="宋体"/>
          <w:b/>
          <w:bCs/>
          <w:szCs w:val="21"/>
          <w:highlight w:val="none"/>
        </w:rPr>
        <w:t>杭州市西湖区玉古路173号中田大厦21楼H室，浙江求是招标代理有限公司（</w:t>
      </w:r>
      <w:r>
        <w:rPr>
          <w:rFonts w:hint="eastAsia" w:ascii="宋体" w:hAnsi="宋体" w:eastAsia="宋体" w:cs="宋体"/>
          <w:b/>
          <w:bCs/>
          <w:szCs w:val="21"/>
          <w:highlight w:val="none"/>
          <w:lang w:eastAsia="zh-CN"/>
        </w:rPr>
        <w:t>蒋晗</w:t>
      </w:r>
      <w:r>
        <w:rPr>
          <w:rFonts w:hint="eastAsia" w:ascii="宋体" w:hAnsi="宋体" w:eastAsia="宋体" w:cs="宋体"/>
          <w:b/>
          <w:bCs/>
          <w:szCs w:val="21"/>
          <w:highlight w:val="none"/>
        </w:rPr>
        <w:t>）收，电话：</w:t>
      </w:r>
      <w:r>
        <w:rPr>
          <w:rFonts w:hint="eastAsia" w:ascii="宋体" w:hAnsi="宋体" w:eastAsia="宋体" w:cs="宋体"/>
          <w:b/>
          <w:bCs/>
          <w:szCs w:val="21"/>
          <w:highlight w:val="none"/>
          <w:lang w:eastAsia="zh-CN"/>
        </w:rPr>
        <w:t>0571-87666115</w:t>
      </w:r>
      <w:r>
        <w:rPr>
          <w:rFonts w:hint="eastAsia" w:ascii="宋体" w:hAnsi="宋体" w:eastAsia="宋体" w:cs="宋体"/>
          <w:b/>
          <w:bCs/>
          <w:szCs w:val="21"/>
          <w:highlight w:val="none"/>
        </w:rPr>
        <w:t>，寄出后将（快递单号、项目名称、公司名称、联系方式等相关信息）发至：</w:t>
      </w:r>
      <w:r>
        <w:rPr>
          <w:rFonts w:hint="eastAsia" w:ascii="宋体" w:hAnsi="宋体" w:eastAsia="宋体" w:cs="宋体"/>
          <w:b/>
          <w:bCs/>
          <w:szCs w:val="21"/>
          <w:highlight w:val="none"/>
          <w:lang w:eastAsia="zh-CN"/>
        </w:rPr>
        <w:t>zb03@qszb.net</w:t>
      </w:r>
      <w:r>
        <w:rPr>
          <w:rFonts w:hint="eastAsia" w:ascii="宋体" w:hAnsi="宋体" w:eastAsia="宋体" w:cs="宋体"/>
          <w:b/>
          <w:bCs/>
          <w:szCs w:val="21"/>
          <w:highlight w:val="none"/>
        </w:rPr>
        <w:t>，以便查收）。</w:t>
      </w:r>
    </w:p>
    <w:p>
      <w:pPr>
        <w:adjustRightInd w:val="0"/>
        <w:snapToGrid w:val="0"/>
        <w:spacing w:line="288" w:lineRule="auto"/>
        <w:ind w:firstLine="422" w:firstLineChars="200"/>
        <w:jc w:val="left"/>
        <w:rPr>
          <w:rFonts w:ascii="宋体" w:hAnsi="宋体" w:eastAsia="宋体" w:cs="Times New Roman"/>
          <w:b/>
          <w:bCs/>
          <w:spacing w:val="-6"/>
          <w:szCs w:val="21"/>
          <w:highlight w:val="none"/>
        </w:rPr>
      </w:pPr>
      <w:r>
        <w:rPr>
          <w:rFonts w:hint="eastAsia" w:ascii="宋体" w:hAnsi="宋体" w:eastAsia="宋体" w:cs="宋体"/>
          <w:b/>
          <w:szCs w:val="21"/>
          <w:highlight w:val="none"/>
        </w:rPr>
        <w:t>特别说明：双休日和法定节假日不收件，投标人自行承担邮寄风险。</w:t>
      </w:r>
    </w:p>
    <w:p>
      <w:pPr>
        <w:adjustRightInd w:val="0"/>
        <w:snapToGrid w:val="0"/>
        <w:spacing w:line="288" w:lineRule="auto"/>
        <w:jc w:val="left"/>
        <w:rPr>
          <w:rFonts w:ascii="宋体" w:hAnsi="宋体" w:eastAsia="宋体"/>
          <w:b/>
          <w:spacing w:val="-6"/>
          <w:szCs w:val="21"/>
          <w:highlight w:val="none"/>
        </w:rPr>
      </w:pPr>
      <w:r>
        <w:rPr>
          <w:rFonts w:hint="eastAsia" w:ascii="宋体" w:hAnsi="宋体" w:eastAsia="宋体"/>
          <w:b/>
          <w:spacing w:val="-6"/>
          <w:szCs w:val="21"/>
          <w:highlight w:val="none"/>
        </w:rPr>
        <w:t>（三）投标文件的上传、递交、修改和撤回</w:t>
      </w:r>
    </w:p>
    <w:p>
      <w:pPr>
        <w:adjustRightInd w:val="0"/>
        <w:snapToGrid w:val="0"/>
        <w:spacing w:line="288" w:lineRule="auto"/>
        <w:ind w:firstLine="396" w:firstLineChars="200"/>
        <w:jc w:val="left"/>
        <w:rPr>
          <w:rFonts w:ascii="宋体" w:hAnsi="宋体" w:eastAsia="宋体"/>
          <w:spacing w:val="-6"/>
          <w:szCs w:val="21"/>
          <w:highlight w:val="none"/>
        </w:rPr>
      </w:pPr>
      <w:r>
        <w:rPr>
          <w:rFonts w:hint="eastAsia" w:ascii="宋体" w:hAnsi="宋体" w:eastAsia="宋体"/>
          <w:spacing w:val="-6"/>
          <w:szCs w:val="21"/>
          <w:highlight w:val="none"/>
        </w:rPr>
        <w:t>1.投标文件的上传、递交：</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（1）电子加密投标文件的上传：</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▲a.投标人应在投标截止时间前将电子加密投标文件成功上传至政府采购云平台，否则投标无效；</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b.电子加密投标文件成功上传后，投标人可自行打印投标文件接收回执。</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（2）备份投标文件的密封包装、递交：</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a.投标人在政府采购云平台完成电子加密投标文件的上传后，可以EMS或顺丰邮寄形式在投标截止时间前递交以介质（U盘）存储的数据电文形式的备份投标文件；</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b.备份投标文件应当密封包装并在包装上标注投标</w:t>
      </w:r>
      <w:r>
        <w:rPr>
          <w:rFonts w:hint="eastAsia" w:ascii="宋体" w:hAnsi="宋体" w:eastAsia="宋体"/>
          <w:spacing w:val="-6"/>
          <w:szCs w:val="21"/>
          <w:u w:val="single"/>
        </w:rPr>
        <w:t>项目名称、标项、投标人名称</w:t>
      </w:r>
      <w:r>
        <w:rPr>
          <w:rFonts w:hint="eastAsia" w:ascii="宋体" w:hAnsi="宋体" w:eastAsia="宋体"/>
          <w:spacing w:val="-6"/>
          <w:szCs w:val="21"/>
        </w:rPr>
        <w:t>并加盖公章（非电子签章），投标人逾期送达或者未密封包装的备份投标文件采购代理机构将予以拒收；</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▲c.通过政府采购云平台成功上传的电子加密投标文件已按时解密的，备份投标文件自动失效。</w:t>
      </w:r>
    </w:p>
    <w:p>
      <w:pPr>
        <w:adjustRightInd w:val="0"/>
        <w:snapToGrid w:val="0"/>
        <w:spacing w:line="288" w:lineRule="auto"/>
        <w:ind w:firstLine="396" w:firstLineChars="200"/>
        <w:jc w:val="left"/>
        <w:rPr>
          <w:rFonts w:ascii="宋体" w:hAnsi="宋体" w:eastAsia="宋体"/>
          <w:spacing w:val="-6"/>
          <w:szCs w:val="21"/>
        </w:rPr>
      </w:pPr>
      <w:bookmarkStart w:id="47" w:name="_Hlk94018616"/>
      <w:r>
        <w:rPr>
          <w:rFonts w:hint="eastAsia" w:ascii="宋体" w:hAnsi="宋体" w:eastAsia="宋体"/>
          <w:spacing w:val="-6"/>
          <w:szCs w:val="21"/>
        </w:rPr>
        <w:t>▲d.投标人仅递交备份投标文件而未将电子加密投标文件成功上传至政府采购云平台的，投标无效。</w:t>
      </w:r>
    </w:p>
    <w:bookmarkEnd w:id="47"/>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2</w:t>
      </w:r>
      <w:r>
        <w:rPr>
          <w:rFonts w:hint="eastAsia" w:ascii="宋体" w:hAnsi="宋体" w:eastAsia="宋体"/>
          <w:spacing w:val="-6"/>
          <w:szCs w:val="21"/>
        </w:rPr>
        <w:t>.投标人因未在线参加开标而导致电子加密投标文件无法按时解密等一切后果由投标人自行承担。</w:t>
      </w:r>
    </w:p>
    <w:p>
      <w:pPr>
        <w:adjustRightInd w:val="0"/>
        <w:snapToGrid w:val="0"/>
        <w:spacing w:line="288" w:lineRule="auto"/>
        <w:ind w:firstLine="396" w:firstLineChars="200"/>
        <w:jc w:val="left"/>
        <w:rPr>
          <w:rFonts w:ascii="宋体" w:hAnsi="宋体" w:eastAsia="宋体"/>
          <w:spacing w:val="-6"/>
          <w:szCs w:val="21"/>
        </w:rPr>
      </w:pPr>
      <w:r>
        <w:rPr>
          <w:rFonts w:ascii="宋体" w:hAnsi="宋体" w:eastAsia="宋体"/>
          <w:spacing w:val="-6"/>
          <w:szCs w:val="21"/>
        </w:rPr>
        <w:t>3</w:t>
      </w:r>
      <w:r>
        <w:rPr>
          <w:rFonts w:hint="eastAsia" w:ascii="宋体" w:hAnsi="宋体" w:eastAsia="宋体"/>
          <w:spacing w:val="-6"/>
          <w:szCs w:val="21"/>
        </w:rPr>
        <w:t>.投标人应按照招标文件和政府采购云平台的要求，根据投标文件的组成规定的内容及顺序通过政采云电子交易客户端（政采云投标客户端）编制加密投标文件。</w:t>
      </w:r>
    </w:p>
    <w:p>
      <w:pPr>
        <w:adjustRightInd w:val="0"/>
        <w:snapToGrid w:val="0"/>
        <w:spacing w:line="288" w:lineRule="auto"/>
        <w:ind w:firstLine="422" w:firstLineChars="200"/>
        <w:jc w:val="left"/>
        <w:rPr>
          <w:rFonts w:ascii="宋体" w:hAnsi="宋体" w:eastAsia="宋体"/>
          <w:b/>
          <w:bCs/>
          <w:szCs w:val="21"/>
        </w:rPr>
      </w:pPr>
      <w:r>
        <w:rPr>
          <w:rFonts w:hint="eastAsia" w:ascii="宋体" w:hAnsi="宋体" w:eastAsia="宋体"/>
          <w:b/>
          <w:bCs/>
          <w:szCs w:val="21"/>
        </w:rPr>
        <w:t>备注：投标人可通过浙江省“电子交易/不见面开评标”学习专题提前进行专题学习，熟悉操作，避免影响采购活动（</w:t>
      </w:r>
      <w:r>
        <w:fldChar w:fldCharType="begin"/>
      </w:r>
      <w:r>
        <w:instrText xml:space="preserve"> HYPERLINK "https://edu.zcygov.cn/luban/e-biding" </w:instrText>
      </w:r>
      <w:r>
        <w:fldChar w:fldCharType="separate"/>
      </w:r>
      <w:r>
        <w:rPr>
          <w:rStyle w:val="31"/>
          <w:rFonts w:hint="eastAsia" w:ascii="宋体" w:hAnsi="宋体" w:eastAsia="宋体"/>
          <w:b/>
          <w:bCs/>
          <w:szCs w:val="21"/>
        </w:rPr>
        <w:t>https://edu.zcygov.cn/luban/e-biding</w:t>
      </w:r>
      <w:r>
        <w:rPr>
          <w:rStyle w:val="31"/>
          <w:rFonts w:hint="eastAsia" w:ascii="宋体" w:hAnsi="宋体" w:eastAsia="宋体"/>
          <w:b/>
          <w:bCs/>
          <w:szCs w:val="21"/>
        </w:rPr>
        <w:fldChar w:fldCharType="end"/>
      </w:r>
      <w:r>
        <w:rPr>
          <w:rFonts w:hint="eastAsia" w:ascii="宋体" w:hAnsi="宋体" w:eastAsia="宋体"/>
          <w:b/>
          <w:bCs/>
          <w:szCs w:val="21"/>
        </w:rPr>
        <w:t>）。</w:t>
      </w:r>
    </w:p>
    <w:p>
      <w:pPr>
        <w:adjustRightInd w:val="0"/>
        <w:snapToGrid w:val="0"/>
        <w:spacing w:line="288" w:lineRule="auto"/>
        <w:jc w:val="left"/>
        <w:rPr>
          <w:rFonts w:ascii="宋体" w:hAnsi="宋体" w:eastAsia="宋体"/>
          <w:b/>
          <w:spacing w:val="-6"/>
          <w:szCs w:val="21"/>
        </w:rPr>
      </w:pPr>
      <w:r>
        <w:rPr>
          <w:rFonts w:hint="eastAsia" w:ascii="宋体" w:hAnsi="宋体" w:eastAsia="宋体"/>
          <w:b/>
          <w:spacing w:val="-6"/>
          <w:szCs w:val="21"/>
        </w:rPr>
        <w:t>（四）投标文件的语言及计量</w:t>
      </w:r>
    </w:p>
    <w:p>
      <w:pPr>
        <w:adjustRightInd w:val="0"/>
        <w:snapToGrid w:val="0"/>
        <w:spacing w:line="288" w:lineRule="auto"/>
        <w:ind w:firstLine="396" w:firstLineChars="200"/>
        <w:jc w:val="left"/>
        <w:rPr>
          <w:rFonts w:ascii="宋体" w:hAnsi="宋体" w:eastAsia="宋体"/>
          <w:spacing w:val="-6"/>
          <w:szCs w:val="21"/>
        </w:rPr>
      </w:pPr>
      <w:r>
        <w:rPr>
          <w:rFonts w:hint="eastAsia" w:ascii="宋体" w:hAnsi="宋体" w:eastAsia="宋体"/>
          <w:spacing w:val="-6"/>
          <w:szCs w:val="21"/>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pPr>
        <w:adjustRightInd w:val="0"/>
        <w:snapToGrid w:val="0"/>
        <w:spacing w:line="288" w:lineRule="auto"/>
        <w:jc w:val="left"/>
        <w:rPr>
          <w:rFonts w:ascii="宋体" w:hAnsi="宋体" w:eastAsia="宋体"/>
          <w:b/>
          <w:spacing w:val="-6"/>
          <w:szCs w:val="21"/>
        </w:rPr>
      </w:pPr>
      <w:r>
        <w:rPr>
          <w:rFonts w:hint="eastAsia" w:ascii="宋体" w:hAnsi="宋体" w:eastAsia="宋体"/>
          <w:b/>
          <w:spacing w:val="-6"/>
          <w:szCs w:val="21"/>
        </w:rPr>
        <w:t>（五）投标报价</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1.报价应按招标文件要求的格式编制、填写报价内容（可自行增行），未按招标文件要求编制、填写的投标文件可能被拒绝；</w:t>
      </w:r>
    </w:p>
    <w:p>
      <w:pPr>
        <w:adjustRightInd w:val="0"/>
        <w:snapToGrid w:val="0"/>
        <w:spacing w:line="288" w:lineRule="auto"/>
        <w:ind w:firstLine="420" w:firstLineChars="200"/>
        <w:rPr>
          <w:rFonts w:ascii="宋体" w:hAnsi="宋体" w:eastAsia="宋体" w:cs="宋体"/>
          <w:szCs w:val="21"/>
        </w:rPr>
      </w:pPr>
      <w:r>
        <w:rPr>
          <w:rFonts w:hint="eastAsia" w:ascii="宋体" w:hAnsi="宋体" w:eastAsia="宋体" w:cs="宋体"/>
          <w:szCs w:val="21"/>
        </w:rPr>
        <w:t>2.以人民币报价；</w:t>
      </w:r>
    </w:p>
    <w:p>
      <w:pPr>
        <w:adjustRightInd w:val="0"/>
        <w:snapToGrid w:val="0"/>
        <w:spacing w:line="288" w:lineRule="auto"/>
        <w:ind w:firstLine="420" w:firstLineChars="200"/>
        <w:rPr>
          <w:rFonts w:ascii="宋体" w:hAnsi="宋体" w:eastAsia="宋体" w:cs="宋体"/>
          <w:szCs w:val="21"/>
          <w:highlight w:val="none"/>
        </w:rPr>
      </w:pPr>
      <w:r>
        <w:rPr>
          <w:rFonts w:hint="eastAsia" w:ascii="宋体" w:hAnsi="宋体" w:eastAsia="宋体" w:cs="宋体"/>
          <w:szCs w:val="21"/>
        </w:rPr>
        <w:t>3.投标报价是履行合</w:t>
      </w:r>
      <w:r>
        <w:rPr>
          <w:rFonts w:hint="eastAsia" w:ascii="宋体" w:hAnsi="宋体" w:eastAsia="宋体" w:cs="宋体"/>
          <w:szCs w:val="21"/>
          <w:highlight w:val="none"/>
        </w:rPr>
        <w:t>同的最终价格，有关本项目实施所涉及的一切费用均计入报价；</w:t>
      </w:r>
    </w:p>
    <w:p>
      <w:pPr>
        <w:pStyle w:val="13"/>
        <w:adjustRightInd w:val="0"/>
        <w:snapToGrid w:val="0"/>
        <w:spacing w:before="0" w:beforeLines="0" w:after="0" w:afterLines="0" w:line="288" w:lineRule="auto"/>
        <w:ind w:firstLine="420" w:firstLineChars="200"/>
        <w:jc w:val="left"/>
        <w:rPr>
          <w:rFonts w:hAnsi="宋体" w:eastAsia="宋体" w:cs="宋体"/>
          <w:sz w:val="21"/>
          <w:szCs w:val="21"/>
          <w:highlight w:val="none"/>
        </w:rPr>
      </w:pPr>
      <w:r>
        <w:rPr>
          <w:rFonts w:hint="eastAsia" w:hAnsi="宋体" w:eastAsia="宋体" w:cs="宋体"/>
          <w:sz w:val="21"/>
          <w:szCs w:val="21"/>
          <w:highlight w:val="none"/>
        </w:rPr>
        <w:t>4.投标文件只允许有一个报价，有选择的报价将不予接受。</w:t>
      </w:r>
    </w:p>
    <w:p>
      <w:pPr>
        <w:pStyle w:val="13"/>
        <w:adjustRightInd w:val="0"/>
        <w:snapToGrid w:val="0"/>
        <w:spacing w:before="0" w:beforeLines="0" w:after="0" w:afterLines="0" w:line="288" w:lineRule="auto"/>
        <w:ind w:firstLine="420" w:firstLineChars="200"/>
        <w:jc w:val="left"/>
        <w:rPr>
          <w:rFonts w:hAnsi="宋体" w:eastAsia="宋体" w:cs="宋体"/>
          <w:sz w:val="21"/>
          <w:szCs w:val="21"/>
          <w:highlight w:val="none"/>
        </w:rPr>
      </w:pPr>
      <w:bookmarkStart w:id="48" w:name="_Hlk94018664"/>
      <w:r>
        <w:rPr>
          <w:rFonts w:hint="eastAsia" w:hAnsi="宋体" w:eastAsia="宋体" w:cs="宋体"/>
          <w:sz w:val="21"/>
          <w:szCs w:val="21"/>
          <w:highlight w:val="none"/>
        </w:rPr>
        <w:t>▲5</w:t>
      </w:r>
      <w:r>
        <w:rPr>
          <w:rFonts w:hAnsi="宋体" w:eastAsia="宋体" w:cs="宋体"/>
          <w:sz w:val="21"/>
          <w:szCs w:val="21"/>
          <w:highlight w:val="none"/>
        </w:rPr>
        <w:t>.</w:t>
      </w:r>
      <w:r>
        <w:rPr>
          <w:rFonts w:hint="eastAsia" w:hAnsi="宋体" w:eastAsia="宋体" w:cs="宋体"/>
          <w:sz w:val="21"/>
          <w:szCs w:val="21"/>
          <w:highlight w:val="none"/>
        </w:rPr>
        <w:t>采购人将以合同形式有偿取得货物或服务，不接受投标人给予的赠品、回扣或者与采购无关的其他商品、服务</w:t>
      </w:r>
      <w:r>
        <w:rPr>
          <w:rFonts w:hAnsi="宋体" w:eastAsia="宋体" w:cs="宋体"/>
          <w:sz w:val="21"/>
          <w:szCs w:val="21"/>
          <w:highlight w:val="none"/>
        </w:rPr>
        <w:t>。</w:t>
      </w:r>
    </w:p>
    <w:bookmarkEnd w:id="48"/>
    <w:p>
      <w:pPr>
        <w:adjustRightInd w:val="0"/>
        <w:snapToGrid w:val="0"/>
        <w:spacing w:line="288" w:lineRule="auto"/>
        <w:jc w:val="left"/>
        <w:rPr>
          <w:rFonts w:ascii="宋体" w:hAnsi="宋体" w:eastAsia="宋体"/>
          <w:b/>
          <w:spacing w:val="-6"/>
          <w:szCs w:val="21"/>
          <w:highlight w:val="none"/>
        </w:rPr>
      </w:pPr>
      <w:r>
        <w:rPr>
          <w:rFonts w:hint="eastAsia" w:ascii="宋体" w:hAnsi="宋体" w:eastAsia="宋体"/>
          <w:b/>
          <w:spacing w:val="-6"/>
          <w:szCs w:val="21"/>
          <w:highlight w:val="none"/>
        </w:rPr>
        <w:t>（六）投标有效期</w:t>
      </w:r>
    </w:p>
    <w:p>
      <w:pPr>
        <w:pStyle w:val="13"/>
        <w:adjustRightInd w:val="0"/>
        <w:snapToGrid w:val="0"/>
        <w:spacing w:before="0" w:beforeLines="0" w:after="0" w:afterLines="0" w:line="288" w:lineRule="auto"/>
        <w:ind w:firstLine="396" w:firstLineChars="200"/>
        <w:jc w:val="left"/>
        <w:rPr>
          <w:rFonts w:hAnsi="宋体" w:eastAsia="宋体"/>
          <w:sz w:val="21"/>
          <w:szCs w:val="21"/>
        </w:rPr>
      </w:pPr>
      <w:r>
        <w:rPr>
          <w:rFonts w:hint="eastAsia" w:hAnsi="宋体" w:eastAsia="宋体"/>
          <w:spacing w:val="-6"/>
          <w:sz w:val="21"/>
          <w:szCs w:val="21"/>
        </w:rPr>
        <w:t>▲从提交投标文件的截止之日起</w:t>
      </w:r>
      <w:r>
        <w:rPr>
          <w:rFonts w:hAnsi="宋体" w:eastAsia="宋体"/>
          <w:spacing w:val="-6"/>
          <w:sz w:val="21"/>
          <w:szCs w:val="21"/>
        </w:rPr>
        <w:t>90天，在原投标有效期满之前，如果出现特殊情况，采购人或采购代理机构以书面形式通知投标人延长投标有效期。</w:t>
      </w:r>
    </w:p>
    <w:p>
      <w:pPr>
        <w:widowControl/>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hint="eastAsia" w:ascii="宋体" w:hAnsi="宋体" w:eastAsia="宋体" w:cs="Times New Roman"/>
          <w:b/>
          <w:spacing w:val="-6"/>
          <w:szCs w:val="21"/>
        </w:rPr>
        <w:t>四、资格审查不通过、投标无效的情形</w:t>
      </w:r>
    </w:p>
    <w:p>
      <w:pPr>
        <w:adjustRightInd w:val="0"/>
        <w:snapToGrid w:val="0"/>
        <w:spacing w:line="288" w:lineRule="auto"/>
        <w:ind w:firstLine="420" w:firstLineChars="200"/>
        <w:rPr>
          <w:rFonts w:ascii="宋体" w:hAnsi="宋体" w:eastAsia="宋体" w:cs="宋体"/>
          <w:szCs w:val="21"/>
        </w:rPr>
      </w:pPr>
      <w:bookmarkStart w:id="49" w:name="_Hlk94018682"/>
      <w:r>
        <w:rPr>
          <w:rFonts w:hint="eastAsia" w:ascii="宋体" w:hAnsi="宋体" w:eastAsia="宋体" w:cs="宋体"/>
          <w:szCs w:val="21"/>
        </w:rPr>
        <w:t>未响应招标文件“▲”标记条款要求的，投标无效。</w:t>
      </w:r>
    </w:p>
    <w:bookmarkEnd w:id="49"/>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在资格审查时，如发现下列情形之一的，投标人将被视为资格审查不通过：</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资格证明</w:t>
      </w:r>
      <w:r>
        <w:rPr>
          <w:rFonts w:hint="eastAsia" w:ascii="宋体" w:hAnsi="宋体" w:eastAsia="宋体" w:cs="Times New Roman"/>
          <w:spacing w:val="-6"/>
          <w:szCs w:val="21"/>
        </w:rPr>
        <w:t>材料</w:t>
      </w:r>
      <w:r>
        <w:rPr>
          <w:rFonts w:ascii="宋体" w:hAnsi="宋体" w:eastAsia="宋体" w:cs="Times New Roman"/>
          <w:spacing w:val="-6"/>
          <w:szCs w:val="21"/>
        </w:rPr>
        <w:t>不全的，或者不符合</w:t>
      </w:r>
      <w:r>
        <w:rPr>
          <w:rFonts w:hint="eastAsia" w:ascii="宋体" w:hAnsi="宋体" w:eastAsia="宋体" w:cs="Times New Roman"/>
          <w:spacing w:val="-6"/>
          <w:szCs w:val="21"/>
        </w:rPr>
        <w:t>招标</w:t>
      </w:r>
      <w:r>
        <w:rPr>
          <w:rFonts w:ascii="宋体" w:hAnsi="宋体" w:eastAsia="宋体" w:cs="Times New Roman"/>
          <w:spacing w:val="-6"/>
          <w:szCs w:val="21"/>
        </w:rPr>
        <w:t>文件要求</w:t>
      </w:r>
      <w:r>
        <w:rPr>
          <w:rFonts w:hint="eastAsia" w:ascii="宋体" w:hAnsi="宋体" w:eastAsia="宋体" w:cs="Times New Roman"/>
          <w:spacing w:val="-6"/>
          <w:szCs w:val="21"/>
        </w:rPr>
        <w:t>；</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w:t>
      </w:r>
      <w:r>
        <w:rPr>
          <w:rFonts w:hint="eastAsia" w:ascii="宋体" w:hAnsi="宋体" w:eastAsia="宋体" w:cs="Times New Roman"/>
          <w:spacing w:val="-6"/>
          <w:szCs w:val="21"/>
        </w:rPr>
        <w:t>）投标人不具备招标文件中规定的资格要求；</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）资格</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pPr>
        <w:adjustRightInd w:val="0"/>
        <w:snapToGrid w:val="0"/>
        <w:spacing w:line="288" w:lineRule="auto"/>
        <w:ind w:firstLine="398" w:firstLineChars="200"/>
        <w:rPr>
          <w:rFonts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在符合</w:t>
      </w:r>
      <w:r>
        <w:rPr>
          <w:rFonts w:ascii="宋体" w:hAnsi="宋体" w:eastAsia="宋体" w:cs="Times New Roman"/>
          <w:b/>
          <w:spacing w:val="-6"/>
          <w:szCs w:val="21"/>
        </w:rPr>
        <w:t>性审查、</w:t>
      </w:r>
      <w:r>
        <w:rPr>
          <w:rFonts w:hint="eastAsia" w:ascii="宋体" w:hAnsi="宋体" w:eastAsia="宋体" w:cs="Times New Roman"/>
          <w:b/>
          <w:spacing w:val="-6"/>
          <w:szCs w:val="21"/>
        </w:rPr>
        <w:t>商务</w:t>
      </w:r>
      <w:r>
        <w:rPr>
          <w:rFonts w:ascii="宋体" w:hAnsi="宋体" w:eastAsia="宋体" w:cs="Times New Roman"/>
          <w:b/>
          <w:spacing w:val="-6"/>
          <w:szCs w:val="21"/>
        </w:rPr>
        <w:t>和技术评审</w:t>
      </w:r>
      <w:r>
        <w:rPr>
          <w:rFonts w:hint="eastAsia" w:ascii="宋体" w:hAnsi="宋体" w:eastAsia="宋体" w:cs="Times New Roman"/>
          <w:b/>
          <w:spacing w:val="-6"/>
          <w:szCs w:val="21"/>
        </w:rPr>
        <w:t>时，如发现下列情形之一的，投标文件将被视为无效：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（1）商务和技术文件未按要求签署、盖章；</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2）未提供或未按要求提供投标函、授权委托书；</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3）委托授权代表参加投标但未提供符合要求的授权代表社保缴纳证明；</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rPr>
        <w:t>（4）未提供或未如实提</w:t>
      </w:r>
      <w:r>
        <w:rPr>
          <w:rFonts w:hint="eastAsia" w:ascii="宋体" w:hAnsi="宋体" w:eastAsia="宋体" w:cs="Times New Roman"/>
          <w:spacing w:val="-6"/>
          <w:szCs w:val="21"/>
          <w:highlight w:val="none"/>
        </w:rPr>
        <w:t>供采购需求</w:t>
      </w:r>
      <w:r>
        <w:rPr>
          <w:rFonts w:ascii="宋体" w:hAnsi="宋体" w:eastAsia="宋体" w:cs="Times New Roman"/>
          <w:spacing w:val="-6"/>
          <w:szCs w:val="21"/>
          <w:highlight w:val="none"/>
        </w:rPr>
        <w:t>偏离表；</w:t>
      </w:r>
    </w:p>
    <w:p>
      <w:pPr>
        <w:adjustRightInd w:val="0"/>
        <w:snapToGrid w:val="0"/>
        <w:spacing w:line="288" w:lineRule="auto"/>
        <w:ind w:firstLine="396"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（5）明显不符合招标文件要求，或负偏离达到规定数目的，视为采购人不能接受的附加条件；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6</w:t>
      </w: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投标技术方案不明</w:t>
      </w:r>
      <w:r>
        <w:rPr>
          <w:rFonts w:ascii="宋体" w:hAnsi="宋体" w:eastAsia="宋体" w:cs="Times New Roman"/>
          <w:spacing w:val="-6"/>
          <w:szCs w:val="21"/>
        </w:rPr>
        <w:t>确，存在一个或一个以上备选（替代）投标方案；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7</w:t>
      </w:r>
      <w:r>
        <w:rPr>
          <w:rFonts w:hint="eastAsia" w:ascii="宋体" w:hAnsi="宋体" w:eastAsia="宋体" w:cs="Times New Roman"/>
          <w:spacing w:val="-6"/>
          <w:szCs w:val="21"/>
        </w:rPr>
        <w:t>）投标文件含有采购人不能接受的附加条件；</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8</w:t>
      </w:r>
      <w:r>
        <w:rPr>
          <w:rFonts w:hint="eastAsia" w:ascii="宋体" w:hAnsi="宋体" w:eastAsia="宋体" w:cs="Times New Roman"/>
          <w:spacing w:val="-6"/>
          <w:szCs w:val="21"/>
        </w:rPr>
        <w:t>）法律、法规和招标文件规定的其他无效情形。</w:t>
      </w:r>
    </w:p>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.在报价评审时，如发现下列情形之一的，投标文件将被视为无效：</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（1）报价</w:t>
      </w:r>
      <w:r>
        <w:rPr>
          <w:rFonts w:ascii="宋体" w:hAnsi="宋体" w:eastAsia="宋体" w:cs="Times New Roman"/>
          <w:spacing w:val="-6"/>
          <w:szCs w:val="21"/>
        </w:rPr>
        <w:t>文件</w:t>
      </w:r>
      <w:r>
        <w:rPr>
          <w:rFonts w:hint="eastAsia" w:ascii="宋体" w:hAnsi="宋体" w:eastAsia="宋体" w:cs="Times New Roman"/>
          <w:spacing w:val="-6"/>
          <w:szCs w:val="21"/>
        </w:rPr>
        <w:t>未按要求签署、盖章；</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）未按照招标文件标明的币种报价</w:t>
      </w:r>
      <w:r>
        <w:rPr>
          <w:rFonts w:hint="eastAsia" w:ascii="宋体" w:hAnsi="宋体" w:eastAsia="宋体" w:cs="Times New Roman"/>
          <w:spacing w:val="-6"/>
          <w:szCs w:val="21"/>
        </w:rPr>
        <w:t>；</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报价</w:t>
      </w:r>
      <w:r>
        <w:rPr>
          <w:rFonts w:hint="eastAsia" w:ascii="宋体" w:hAnsi="宋体" w:eastAsia="宋体" w:cs="Times New Roman"/>
          <w:spacing w:val="-6"/>
          <w:szCs w:val="21"/>
        </w:rPr>
        <w:t>内容有</w:t>
      </w:r>
      <w:r>
        <w:rPr>
          <w:rFonts w:ascii="宋体" w:hAnsi="宋体" w:eastAsia="宋体" w:cs="Times New Roman"/>
          <w:spacing w:val="-6"/>
          <w:szCs w:val="21"/>
        </w:rPr>
        <w:t>缺漏项</w:t>
      </w:r>
      <w:r>
        <w:rPr>
          <w:rFonts w:hint="eastAsia" w:ascii="宋体" w:hAnsi="宋体" w:eastAsia="宋体" w:cs="Times New Roman"/>
          <w:spacing w:val="-6"/>
          <w:szCs w:val="21"/>
        </w:rPr>
        <w:t>，或者</w:t>
      </w:r>
      <w:r>
        <w:rPr>
          <w:rFonts w:ascii="宋体" w:hAnsi="宋体" w:eastAsia="宋体" w:cs="Times New Roman"/>
          <w:spacing w:val="-6"/>
          <w:szCs w:val="21"/>
        </w:rPr>
        <w:t>与招标文件要求不一致</w:t>
      </w:r>
      <w:r>
        <w:rPr>
          <w:rFonts w:hint="eastAsia" w:ascii="宋体" w:hAnsi="宋体" w:eastAsia="宋体" w:cs="Times New Roman"/>
          <w:spacing w:val="-6"/>
          <w:szCs w:val="21"/>
        </w:rPr>
        <w:t>；</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（4）报价超过招标文件中规定的预算金额或者最高限价；</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（5）报价具有选择性；</w:t>
      </w:r>
    </w:p>
    <w:p>
      <w:pPr>
        <w:widowControl/>
        <w:adjustRightInd w:val="0"/>
        <w:snapToGrid w:val="0"/>
        <w:spacing w:line="288" w:lineRule="auto"/>
        <w:ind w:firstLine="396" w:firstLineChars="200"/>
        <w:jc w:val="left"/>
        <w:rPr>
          <w:rFonts w:ascii="宋体" w:hAnsi="宋体" w:eastAsia="宋体" w:cs="Times New Roman"/>
          <w:spacing w:val="-6"/>
          <w:szCs w:val="21"/>
        </w:rPr>
      </w:pPr>
      <w:bookmarkStart w:id="50" w:name="_Hlk94018736"/>
      <w:r>
        <w:rPr>
          <w:rFonts w:hint="eastAsia" w:ascii="宋体" w:hAnsi="宋体" w:eastAsia="宋体" w:cs="Times New Roman"/>
          <w:spacing w:val="-6"/>
          <w:szCs w:val="21"/>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0"/>
    <w:p>
      <w:pPr>
        <w:widowControl/>
        <w:adjustRightInd w:val="0"/>
        <w:snapToGrid w:val="0"/>
        <w:spacing w:line="288" w:lineRule="auto"/>
        <w:ind w:firstLine="398" w:firstLineChars="200"/>
        <w:jc w:val="left"/>
        <w:rPr>
          <w:rFonts w:ascii="宋体" w:hAnsi="宋体" w:eastAsia="宋体" w:cs="Times New Roman"/>
          <w:b/>
          <w:spacing w:val="-6"/>
          <w:szCs w:val="21"/>
        </w:rPr>
      </w:pPr>
      <w:r>
        <w:rPr>
          <w:rFonts w:hint="eastAsia" w:ascii="宋体" w:hAnsi="宋体" w:eastAsia="宋体" w:cs="Times New Roman"/>
          <w:b/>
          <w:spacing w:val="-6"/>
          <w:szCs w:val="21"/>
        </w:rPr>
        <w:t>4</w:t>
      </w:r>
      <w:r>
        <w:rPr>
          <w:rFonts w:ascii="宋体" w:hAnsi="宋体" w:eastAsia="宋体" w:cs="Times New Roman"/>
          <w:b/>
          <w:spacing w:val="-6"/>
          <w:szCs w:val="21"/>
        </w:rPr>
        <w:t>.</w:t>
      </w:r>
      <w:r>
        <w:rPr>
          <w:rFonts w:hint="eastAsia" w:ascii="宋体" w:hAnsi="宋体" w:eastAsia="宋体" w:cs="Times New Roman"/>
          <w:b/>
          <w:spacing w:val="-6"/>
          <w:szCs w:val="21"/>
        </w:rPr>
        <w:t>有下列情形之一的，视为投标人串通投标，其投标无效：</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（1）不同投标人的投标文件由同一单位或者个人编制；</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（2）不同投标人委托同一单位或者个人办理投标事宜；</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（3）不同投标人的投标文件载明的项目管理成员或者联系人员为同一人；</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（4）不同投标人的投标文件异常一致或者投标报价呈规律性差异；</w:t>
      </w:r>
    </w:p>
    <w:p>
      <w:pPr>
        <w:widowControl/>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（5）不同投标人的投标文件相互混装。</w:t>
      </w:r>
    </w:p>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五、开  标</w:t>
      </w:r>
    </w:p>
    <w:p>
      <w:pPr>
        <w:pStyle w:val="100"/>
        <w:snapToGrid w:val="0"/>
        <w:spacing w:before="0" w:line="288" w:lineRule="auto"/>
        <w:ind w:left="0" w:firstLine="424" w:firstLineChars="201"/>
        <w:rPr>
          <w:rFonts w:ascii="宋体" w:hAnsi="宋体"/>
          <w:szCs w:val="21"/>
        </w:rPr>
      </w:pPr>
      <w:bookmarkStart w:id="51" w:name="_Hlk94018775"/>
      <w:r>
        <w:rPr>
          <w:rFonts w:hint="eastAsia" w:ascii="宋体" w:hAnsi="宋体" w:cs="仿宋_GB2312"/>
          <w:b/>
          <w:szCs w:val="21"/>
        </w:rPr>
        <w:t>（一）</w:t>
      </w:r>
      <w:r>
        <w:rPr>
          <w:rFonts w:ascii="宋体" w:hAnsi="宋体" w:cs="仿宋_GB2312"/>
          <w:b/>
          <w:szCs w:val="21"/>
        </w:rPr>
        <w:t>开标</w:t>
      </w:r>
    </w:p>
    <w:p>
      <w:pPr>
        <w:pStyle w:val="100"/>
        <w:snapToGrid w:val="0"/>
        <w:spacing w:before="0" w:line="288" w:lineRule="auto"/>
        <w:ind w:left="0" w:firstLine="422" w:firstLineChars="201"/>
        <w:rPr>
          <w:rFonts w:ascii="宋体" w:hAnsi="宋体" w:cs="仿宋_GB2312"/>
          <w:szCs w:val="21"/>
        </w:rPr>
      </w:pPr>
      <w:r>
        <w:rPr>
          <w:rFonts w:ascii="宋体" w:hAnsi="宋体" w:cs="仿宋_GB2312"/>
          <w:szCs w:val="21"/>
        </w:rPr>
        <w:t>采购机构按照招标文件规定的时间通过电子交易平台组织开标，所有投标人均应当准时在线参加。投标人不足3家的，不得开标。</w:t>
      </w:r>
    </w:p>
    <w:p>
      <w:pPr>
        <w:pStyle w:val="100"/>
        <w:snapToGrid w:val="0"/>
        <w:spacing w:before="0" w:line="288" w:lineRule="auto"/>
        <w:ind w:left="0" w:firstLine="422" w:firstLineChars="201"/>
        <w:rPr>
          <w:rFonts w:ascii="宋体" w:hAnsi="宋体" w:cs="仿宋_GB2312"/>
          <w:szCs w:val="21"/>
        </w:rPr>
      </w:pPr>
      <w:r>
        <w:rPr>
          <w:rFonts w:ascii="宋体" w:hAnsi="宋体" w:cs="仿宋_GB2312"/>
          <w:szCs w:val="21"/>
        </w:rPr>
        <w:t>开标时，电子交易平台按开标时间自动提取所有投标文件。</w:t>
      </w:r>
      <w:r>
        <w:rPr>
          <w:rFonts w:hint="eastAsia" w:ascii="宋体" w:hAnsi="宋体" w:cs="仿宋_GB2312"/>
          <w:szCs w:val="21"/>
        </w:rPr>
        <w:t>采购人或代理</w:t>
      </w:r>
      <w:r>
        <w:rPr>
          <w:rFonts w:ascii="宋体" w:hAnsi="宋体" w:cs="仿宋_GB2312"/>
          <w:szCs w:val="21"/>
        </w:rPr>
        <w:t>机构依托电子交易平台发起开始解密指令，投标人按照平台提示和招标文件的规定在半小时内完成在线解密。</w:t>
      </w:r>
    </w:p>
    <w:p>
      <w:pPr>
        <w:adjustRightInd w:val="0"/>
        <w:snapToGrid w:val="0"/>
        <w:spacing w:line="288" w:lineRule="auto"/>
        <w:ind w:firstLine="422" w:firstLineChars="200"/>
        <w:rPr>
          <w:rFonts w:ascii="宋体" w:hAnsi="宋体" w:eastAsia="宋体" w:cs="仿宋_GB2312"/>
          <w:b/>
          <w:szCs w:val="21"/>
        </w:rPr>
      </w:pPr>
      <w:r>
        <w:rPr>
          <w:rFonts w:hint="eastAsia" w:ascii="宋体" w:hAnsi="宋体" w:eastAsia="宋体" w:cs="仿宋_GB2312"/>
          <w:b/>
          <w:szCs w:val="21"/>
        </w:rPr>
        <w:t>投标文件未按时解密，投标人提供了备份投标文件的，以备份投标文件作为依据，否则视为投标文件撤回。投标文件已按时解密的，备份投标文件自动失效。</w:t>
      </w:r>
    </w:p>
    <w:p>
      <w:pPr>
        <w:widowControl/>
        <w:adjustRightInd w:val="0"/>
        <w:snapToGrid w:val="0"/>
        <w:spacing w:line="288" w:lineRule="auto"/>
        <w:ind w:firstLine="424" w:firstLineChars="201"/>
        <w:jc w:val="left"/>
        <w:rPr>
          <w:rFonts w:ascii="宋体" w:hAnsi="宋体" w:eastAsia="宋体" w:cs="仿宋_GB2312"/>
          <w:b/>
          <w:szCs w:val="21"/>
        </w:rPr>
      </w:pPr>
      <w:r>
        <w:rPr>
          <w:rFonts w:hint="eastAsia" w:ascii="宋体" w:hAnsi="宋体" w:eastAsia="宋体" w:cs="仿宋_GB2312"/>
          <w:b/>
          <w:szCs w:val="21"/>
        </w:rPr>
        <w:t>（二）</w:t>
      </w:r>
      <w:r>
        <w:rPr>
          <w:rFonts w:ascii="宋体" w:hAnsi="宋体" w:eastAsia="宋体" w:cs="仿宋_GB2312"/>
          <w:b/>
          <w:szCs w:val="21"/>
        </w:rPr>
        <w:t>资格审查</w:t>
      </w:r>
    </w:p>
    <w:p>
      <w:pPr>
        <w:adjustRightInd w:val="0"/>
        <w:snapToGrid w:val="0"/>
        <w:spacing w:line="288" w:lineRule="auto"/>
        <w:ind w:firstLine="422" w:firstLineChars="201"/>
        <w:rPr>
          <w:rFonts w:ascii="宋体" w:hAnsi="宋体" w:eastAsia="宋体" w:cs="仿宋_GB2312"/>
          <w:szCs w:val="21"/>
        </w:rPr>
      </w:pPr>
      <w:r>
        <w:rPr>
          <w:rFonts w:ascii="宋体" w:hAnsi="宋体" w:eastAsia="宋体" w:cs="Arial"/>
          <w:kern w:val="0"/>
          <w:szCs w:val="21"/>
        </w:rPr>
        <w:t>开标后，</w:t>
      </w:r>
      <w:r>
        <w:rPr>
          <w:rFonts w:hint="eastAsia" w:ascii="宋体" w:hAnsi="宋体" w:eastAsia="宋体" w:cs="仿宋_GB2312"/>
          <w:szCs w:val="21"/>
        </w:rPr>
        <w:t>采购人或采购机构依据法律法规和招标文件的规定，对投标人的资格条件进行审查。</w:t>
      </w:r>
    </w:p>
    <w:p>
      <w:pPr>
        <w:pStyle w:val="99"/>
        <w:adjustRightInd w:val="0"/>
        <w:snapToGrid w:val="0"/>
        <w:spacing w:before="0" w:line="288" w:lineRule="auto"/>
        <w:ind w:firstLine="422" w:firstLineChars="201"/>
        <w:rPr>
          <w:rFonts w:ascii="宋体" w:hAnsi="宋体" w:cs="仿宋_GB2312"/>
          <w:sz w:val="21"/>
          <w:szCs w:val="21"/>
        </w:rPr>
      </w:pPr>
      <w:r>
        <w:rPr>
          <w:rFonts w:ascii="宋体" w:hAnsi="宋体" w:cs="仿宋_GB2312"/>
          <w:sz w:val="21"/>
          <w:szCs w:val="21"/>
        </w:rPr>
        <w:t>对未通过资格审查的投标人，采购人或采购机构告知其未通过的原因。</w:t>
      </w:r>
    </w:p>
    <w:p>
      <w:pPr>
        <w:pStyle w:val="99"/>
        <w:adjustRightInd w:val="0"/>
        <w:snapToGrid w:val="0"/>
        <w:spacing w:before="0" w:line="288" w:lineRule="auto"/>
        <w:ind w:firstLine="422" w:firstLineChars="201"/>
        <w:rPr>
          <w:rFonts w:ascii="宋体" w:hAnsi="宋体" w:cs="仿宋_GB2312"/>
          <w:sz w:val="21"/>
          <w:szCs w:val="21"/>
        </w:rPr>
      </w:pPr>
      <w:r>
        <w:rPr>
          <w:rFonts w:ascii="宋体" w:hAnsi="宋体" w:cs="仿宋_GB2312"/>
          <w:sz w:val="21"/>
          <w:szCs w:val="21"/>
        </w:rPr>
        <w:t>通过资格审查的投标人不足3家的，不再评标。</w:t>
      </w:r>
    </w:p>
    <w:p>
      <w:pPr>
        <w:pStyle w:val="99"/>
        <w:adjustRightInd w:val="0"/>
        <w:snapToGrid w:val="0"/>
        <w:spacing w:before="0" w:line="288" w:lineRule="auto"/>
        <w:ind w:firstLine="424" w:firstLineChars="201"/>
        <w:rPr>
          <w:rFonts w:ascii="宋体" w:hAnsi="宋体" w:cs="仿宋_GB2312"/>
          <w:b/>
          <w:sz w:val="21"/>
          <w:szCs w:val="21"/>
        </w:rPr>
      </w:pPr>
      <w:r>
        <w:rPr>
          <w:rFonts w:hint="eastAsia" w:ascii="宋体" w:hAnsi="宋体" w:cs="仿宋_GB2312"/>
          <w:b/>
          <w:sz w:val="21"/>
          <w:szCs w:val="21"/>
        </w:rPr>
        <w:t>（三）</w:t>
      </w:r>
      <w:r>
        <w:rPr>
          <w:rFonts w:ascii="宋体" w:hAnsi="宋体" w:cs="仿宋_GB2312"/>
          <w:b/>
          <w:sz w:val="21"/>
          <w:szCs w:val="21"/>
        </w:rPr>
        <w:t>信用信息查询</w:t>
      </w:r>
    </w:p>
    <w:p>
      <w:pPr>
        <w:pStyle w:val="99"/>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根据财库</w:t>
      </w:r>
      <w:r>
        <w:rPr>
          <w:rFonts w:ascii="宋体" w:hAnsi="宋体" w:cs="Arial"/>
          <w:kern w:val="0"/>
          <w:sz w:val="21"/>
          <w:szCs w:val="21"/>
        </w:rPr>
        <w:t>[2016]125号《关于在政府采购活动中查询及使用信用记录有关问题的通知》要求，采购代理机构会对投标人信用记录进行查询并甄别。信用信息查询的截止时点：投标截止时间；</w:t>
      </w:r>
    </w:p>
    <w:p>
      <w:pPr>
        <w:pStyle w:val="99"/>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1）查询渠道：“信用中国”（www.creditchina.gov.cn）、“中国政府采购网”（www.ccgp.gov.cn）；</w:t>
      </w:r>
    </w:p>
    <w:p>
      <w:pPr>
        <w:pStyle w:val="99"/>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2）信用信息查询记录和证据留存具体方式：采购代理机构经办人和监督人员将查询网页打印、签名与其他采购文件一并保存；</w:t>
      </w:r>
    </w:p>
    <w:p>
      <w:pPr>
        <w:pStyle w:val="99"/>
        <w:adjustRightInd w:val="0"/>
        <w:snapToGrid w:val="0"/>
        <w:spacing w:before="0" w:line="288" w:lineRule="auto"/>
        <w:ind w:firstLine="422" w:firstLineChars="201"/>
        <w:jc w:val="left"/>
        <w:rPr>
          <w:rFonts w:ascii="宋体" w:hAnsi="宋体" w:cs="Arial"/>
          <w:kern w:val="0"/>
          <w:sz w:val="21"/>
          <w:szCs w:val="21"/>
        </w:rPr>
      </w:pPr>
      <w:r>
        <w:rPr>
          <w:rFonts w:hint="eastAsia" w:ascii="宋体" w:hAnsi="宋体" w:cs="Arial"/>
          <w:kern w:val="0"/>
          <w:sz w:val="21"/>
          <w:szCs w:val="21"/>
        </w:rPr>
        <w:t>（</w:t>
      </w:r>
      <w:r>
        <w:rPr>
          <w:rFonts w:ascii="宋体" w:hAnsi="宋体" w:cs="Arial"/>
          <w:kern w:val="0"/>
          <w:sz w:val="21"/>
          <w:szCs w:val="21"/>
        </w:rPr>
        <w:t>3）信用信息的使用规则：投标人被列入失信被执行人、重大税收违法案件当事人名单、政府采购严重违法失信行为记录名单的，拒绝其参与政府采购活动。</w:t>
      </w:r>
    </w:p>
    <w:p>
      <w:pPr>
        <w:pStyle w:val="99"/>
        <w:adjustRightInd w:val="0"/>
        <w:snapToGrid w:val="0"/>
        <w:spacing w:before="0" w:line="288" w:lineRule="auto"/>
        <w:ind w:firstLine="422" w:firstLineChars="201"/>
        <w:rPr>
          <w:rFonts w:ascii="宋体" w:hAnsi="宋体" w:cs="仿宋_GB2312"/>
          <w:sz w:val="21"/>
          <w:szCs w:val="21"/>
        </w:rPr>
      </w:pPr>
      <w:r>
        <w:rPr>
          <w:rFonts w:ascii="宋体" w:hAnsi="宋体" w:cs="Arial"/>
          <w:kern w:val="0"/>
          <w:sz w:val="21"/>
          <w:szCs w:val="21"/>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sz w:val="21"/>
          <w:szCs w:val="21"/>
        </w:rPr>
        <w:t>。</w:t>
      </w:r>
    </w:p>
    <w:p>
      <w:pPr>
        <w:adjustRightInd w:val="0"/>
        <w:snapToGrid w:val="0"/>
        <w:spacing w:line="288" w:lineRule="auto"/>
        <w:ind w:firstLine="398" w:firstLineChars="200"/>
        <w:rPr>
          <w:rFonts w:ascii="宋体" w:hAnsi="宋体" w:eastAsia="宋体" w:cs="Times New Roman"/>
          <w:b/>
          <w:bCs/>
          <w:color w:val="FF0000"/>
          <w:spacing w:val="-6"/>
          <w:szCs w:val="21"/>
        </w:rPr>
      </w:pPr>
    </w:p>
    <w:p>
      <w:pPr>
        <w:adjustRightInd w:val="0"/>
        <w:snapToGrid w:val="0"/>
        <w:spacing w:line="288" w:lineRule="auto"/>
        <w:ind w:firstLine="398" w:firstLineChars="200"/>
        <w:rPr>
          <w:rFonts w:ascii="宋体" w:hAnsi="宋体" w:eastAsia="宋体" w:cs="Times New Roman"/>
          <w:b/>
          <w:bCs/>
          <w:spacing w:val="-6"/>
          <w:szCs w:val="21"/>
        </w:rPr>
      </w:pPr>
      <w:r>
        <w:rPr>
          <w:rFonts w:hint="eastAsia" w:ascii="宋体" w:hAnsi="宋体" w:eastAsia="宋体" w:cs="Times New Roman"/>
          <w:b/>
          <w:bCs/>
          <w:spacing w:val="-6"/>
          <w:szCs w:val="21"/>
        </w:rPr>
        <w:t>特别说明：如遇政府采购云平台电子化开标或评审程序调整的，按调整后程序执行。</w:t>
      </w:r>
    </w:p>
    <w:bookmarkEnd w:id="51"/>
    <w:p>
      <w:pPr>
        <w:adjustRightInd w:val="0"/>
        <w:snapToGrid w:val="0"/>
        <w:spacing w:line="288" w:lineRule="auto"/>
        <w:jc w:val="center"/>
        <w:outlineLvl w:val="1"/>
        <w:rPr>
          <w:rFonts w:ascii="宋体" w:hAnsi="宋体" w:eastAsia="宋体" w:cs="Times New Roman"/>
          <w:b/>
          <w:spacing w:val="-6"/>
          <w:szCs w:val="21"/>
        </w:rPr>
      </w:pPr>
      <w:r>
        <w:rPr>
          <w:rFonts w:ascii="宋体" w:hAnsi="宋体" w:eastAsia="宋体" w:cs="Times New Roman"/>
          <w:b/>
          <w:spacing w:val="-6"/>
          <w:szCs w:val="21"/>
        </w:rPr>
        <w:br w:type="page"/>
      </w:r>
      <w:r>
        <w:rPr>
          <w:rFonts w:hint="eastAsia" w:ascii="宋体" w:hAnsi="宋体" w:eastAsia="宋体" w:cs="Times New Roman"/>
          <w:b/>
          <w:spacing w:val="-6"/>
          <w:szCs w:val="21"/>
        </w:rPr>
        <w:t>六、评  标</w:t>
      </w:r>
    </w:p>
    <w:p>
      <w:pPr>
        <w:adjustRightInd w:val="0"/>
        <w:snapToGrid w:val="0"/>
        <w:spacing w:line="288" w:lineRule="auto"/>
        <w:ind w:firstLine="420" w:firstLineChars="200"/>
        <w:rPr>
          <w:rFonts w:ascii="宋体" w:hAnsi="宋体" w:eastAsia="宋体" w:cs="宋体"/>
          <w:kern w:val="0"/>
          <w:szCs w:val="21"/>
        </w:rPr>
      </w:pPr>
      <w:bookmarkStart w:id="52" w:name="_Hlk94018958"/>
      <w:r>
        <w:rPr>
          <w:rFonts w:ascii="宋体" w:hAnsi="宋体" w:eastAsia="宋体" w:cs="宋体"/>
          <w:kern w:val="0"/>
          <w:szCs w:val="21"/>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pPr>
        <w:adjustRightInd w:val="0"/>
        <w:snapToGrid w:val="0"/>
        <w:spacing w:line="288" w:lineRule="auto"/>
        <w:ind w:firstLine="420" w:firstLineChars="200"/>
        <w:rPr>
          <w:rFonts w:ascii="宋体" w:hAnsi="宋体" w:eastAsia="宋体" w:cs="宋体"/>
          <w:kern w:val="0"/>
          <w:szCs w:val="21"/>
        </w:rPr>
      </w:pPr>
      <w:r>
        <w:rPr>
          <w:rFonts w:ascii="宋体" w:hAnsi="宋体" w:eastAsia="宋体" w:cs="宋体"/>
          <w:kern w:val="0"/>
          <w:szCs w:val="21"/>
        </w:rPr>
        <w:t>评标中因评标委员会成员缺席、回避或者健康等特殊原因导致评标委员会组成不符合规定的，依法补足后继续评标。被更换的评标委员会成员所作出的评标意见无效。</w:t>
      </w:r>
    </w:p>
    <w:bookmarkEnd w:id="52"/>
    <w:p>
      <w:pPr>
        <w:adjustRightInd w:val="0"/>
        <w:snapToGrid w:val="0"/>
        <w:spacing w:line="288" w:lineRule="auto"/>
        <w:ind w:firstLine="426" w:firstLineChars="202"/>
        <w:rPr>
          <w:rFonts w:ascii="宋体" w:hAnsi="宋体" w:eastAsia="宋体" w:cs="Arial"/>
          <w:b/>
          <w:kern w:val="0"/>
          <w:szCs w:val="21"/>
        </w:rPr>
      </w:pPr>
      <w:bookmarkStart w:id="53" w:name="_Hlk94019000"/>
      <w:r>
        <w:rPr>
          <w:rFonts w:hint="eastAsia" w:ascii="宋体" w:hAnsi="宋体" w:eastAsia="宋体" w:cs="Arial"/>
          <w:b/>
          <w:kern w:val="0"/>
          <w:szCs w:val="21"/>
        </w:rPr>
        <w:t>（一）</w:t>
      </w:r>
      <w:r>
        <w:rPr>
          <w:rFonts w:ascii="宋体" w:hAnsi="宋体" w:eastAsia="宋体" w:cs="Arial"/>
          <w:b/>
          <w:kern w:val="0"/>
          <w:szCs w:val="21"/>
        </w:rPr>
        <w:t>符合性审查</w:t>
      </w:r>
    </w:p>
    <w:p>
      <w:pPr>
        <w:adjustRightInd w:val="0"/>
        <w:snapToGrid w:val="0"/>
        <w:spacing w:line="288" w:lineRule="auto"/>
        <w:ind w:firstLine="424" w:firstLineChars="202"/>
        <w:rPr>
          <w:rFonts w:ascii="宋体" w:hAnsi="宋体" w:eastAsia="宋体" w:cs="Arial"/>
          <w:kern w:val="0"/>
          <w:szCs w:val="21"/>
        </w:rPr>
      </w:pPr>
      <w:r>
        <w:rPr>
          <w:rFonts w:ascii="宋体" w:hAnsi="宋体" w:eastAsia="宋体" w:cs="Arial"/>
          <w:kern w:val="0"/>
          <w:szCs w:val="21"/>
        </w:rPr>
        <w:t>评标委员会对符合资格的投标人的投标文件进行符合性审查，以确定其是否满足招标文件的实质性要求。</w:t>
      </w:r>
      <w:r>
        <w:rPr>
          <w:rFonts w:hint="eastAsia" w:ascii="宋体" w:hAnsi="宋体" w:eastAsia="宋体" w:cs="Arial"/>
          <w:kern w:val="0"/>
          <w:szCs w:val="21"/>
        </w:rPr>
        <w:t>不</w:t>
      </w:r>
      <w:r>
        <w:rPr>
          <w:rFonts w:ascii="宋体" w:hAnsi="宋体" w:eastAsia="宋体" w:cs="Arial"/>
          <w:kern w:val="0"/>
          <w:szCs w:val="21"/>
        </w:rPr>
        <w:t>满足招标文件的实质性要求</w:t>
      </w:r>
      <w:r>
        <w:rPr>
          <w:rFonts w:hint="eastAsia" w:ascii="宋体" w:hAnsi="宋体" w:eastAsia="宋体" w:cs="Arial"/>
          <w:kern w:val="0"/>
          <w:szCs w:val="21"/>
        </w:rPr>
        <w:t>的，投标无效。</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（二）比较与评价</w:t>
      </w:r>
    </w:p>
    <w:p>
      <w:pPr>
        <w:adjustRightInd w:val="0"/>
        <w:snapToGrid w:val="0"/>
        <w:spacing w:line="288" w:lineRule="auto"/>
        <w:ind w:firstLine="424" w:firstLineChars="202"/>
        <w:rPr>
          <w:rFonts w:ascii="宋体" w:hAnsi="宋体" w:eastAsia="宋体" w:cs="Arial"/>
          <w:kern w:val="0"/>
          <w:szCs w:val="21"/>
        </w:rPr>
      </w:pPr>
      <w:r>
        <w:rPr>
          <w:rFonts w:ascii="宋体" w:hAnsi="宋体" w:eastAsia="宋体" w:cs="Arial"/>
          <w:kern w:val="0"/>
          <w:szCs w:val="21"/>
        </w:rPr>
        <w:t>评标委员会按照招标文件中规定的评标方法和标准，对符合性审查合格的投标文件进行商务和技术评估，综合比较与评价。</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（三）</w:t>
      </w:r>
      <w:r>
        <w:rPr>
          <w:rFonts w:ascii="宋体" w:hAnsi="宋体" w:eastAsia="宋体" w:cs="Arial"/>
          <w:b/>
          <w:kern w:val="0"/>
          <w:szCs w:val="21"/>
        </w:rPr>
        <w:t>汇总商务技术得分</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评标委员会各成员独立对每个投标人的商务和技术文件进行评价，并汇总商务技术得分情况。</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（四）</w:t>
      </w:r>
      <w:r>
        <w:rPr>
          <w:rFonts w:ascii="宋体" w:hAnsi="宋体" w:eastAsia="宋体" w:cs="Arial"/>
          <w:b/>
          <w:kern w:val="0"/>
          <w:szCs w:val="21"/>
        </w:rPr>
        <w:t>报价评审</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政府采购云平台上传的电子投标（响应）文件报价与政府采购云平台录入报价不一致的，以上传的电子投标（响应）文件报价为准。</w:t>
      </w:r>
    </w:p>
    <w:p>
      <w:pPr>
        <w:adjustRightInd w:val="0"/>
        <w:snapToGrid w:val="0"/>
        <w:spacing w:line="288" w:lineRule="auto"/>
        <w:ind w:firstLine="426" w:firstLineChars="202"/>
        <w:rPr>
          <w:rFonts w:ascii="宋体" w:hAnsi="宋体" w:eastAsia="宋体" w:cs="Arial"/>
          <w:b/>
          <w:kern w:val="0"/>
          <w:szCs w:val="21"/>
        </w:rPr>
      </w:pPr>
      <w:r>
        <w:rPr>
          <w:rFonts w:ascii="宋体" w:hAnsi="宋体" w:eastAsia="宋体" w:cs="Arial"/>
          <w:b/>
          <w:kern w:val="0"/>
          <w:szCs w:val="21"/>
        </w:rPr>
        <w:t>投标文件报价出现前后不一致的，按照下列规定修正：</w:t>
      </w:r>
    </w:p>
    <w:p>
      <w:pPr>
        <w:pStyle w:val="99"/>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投标文件中开标一览表(报价表)内容与投标文件中相应内容不一致的，以开标一览表(报价表)为准；</w:t>
      </w:r>
    </w:p>
    <w:p>
      <w:pPr>
        <w:pStyle w:val="99"/>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大写金额和小写金额不一致的，以大写金额为准；</w:t>
      </w:r>
    </w:p>
    <w:p>
      <w:pPr>
        <w:pStyle w:val="99"/>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单价金额小数点或者百分比有明显错位的，以开标一览表的总价为准，并修改单价；</w:t>
      </w:r>
    </w:p>
    <w:p>
      <w:pPr>
        <w:pStyle w:val="99"/>
        <w:adjustRightInd w:val="0"/>
        <w:snapToGrid w:val="0"/>
        <w:spacing w:before="0" w:line="288" w:lineRule="auto"/>
        <w:ind w:firstLine="424" w:firstLineChars="202"/>
        <w:rPr>
          <w:rFonts w:ascii="宋体" w:hAnsi="宋体" w:cs="仿宋"/>
          <w:kern w:val="0"/>
          <w:sz w:val="21"/>
          <w:szCs w:val="21"/>
        </w:rPr>
      </w:pPr>
      <w:r>
        <w:rPr>
          <w:rFonts w:ascii="宋体" w:hAnsi="宋体" w:cs="仿宋"/>
          <w:kern w:val="0"/>
          <w:sz w:val="21"/>
          <w:szCs w:val="21"/>
        </w:rPr>
        <w:t>总价金额与按单价汇总金额不一致的，以单价金额计算结果为准。</w:t>
      </w:r>
    </w:p>
    <w:p>
      <w:pPr>
        <w:pStyle w:val="99"/>
        <w:adjustRightInd w:val="0"/>
        <w:snapToGrid w:val="0"/>
        <w:spacing w:before="0" w:line="288" w:lineRule="auto"/>
        <w:ind w:firstLine="424" w:firstLineChars="202"/>
        <w:rPr>
          <w:rFonts w:ascii="宋体" w:hAnsi="宋体" w:cs="仿宋"/>
          <w:kern w:val="0"/>
          <w:sz w:val="21"/>
          <w:szCs w:val="21"/>
          <w:highlight w:val="none"/>
        </w:rPr>
      </w:pPr>
      <w:r>
        <w:rPr>
          <w:rFonts w:hint="eastAsia" w:ascii="宋体" w:hAnsi="宋体" w:cs="仿宋"/>
          <w:kern w:val="0"/>
          <w:sz w:val="21"/>
          <w:szCs w:val="21"/>
        </w:rPr>
        <w:t>同时出现两种以上不一致的，按照前款规定的顺序修正。修正后的报价按照财政部第</w:t>
      </w:r>
      <w:r>
        <w:rPr>
          <w:rFonts w:ascii="宋体" w:hAnsi="宋体" w:cs="仿宋"/>
          <w:kern w:val="0"/>
          <w:sz w:val="21"/>
          <w:szCs w:val="21"/>
        </w:rPr>
        <w:t>87号令《政府采购货物和服务招标投标管理办法》第五十一条第二款的规定“投标人的澄清、说明或者补正应当采用书面形式，并加盖公章</w:t>
      </w:r>
      <w:r>
        <w:rPr>
          <w:rFonts w:ascii="宋体" w:hAnsi="宋体" w:cs="仿宋"/>
          <w:kern w:val="0"/>
          <w:sz w:val="21"/>
          <w:szCs w:val="21"/>
          <w:highlight w:val="none"/>
        </w:rPr>
        <w:t>，或者由投标人代表签名。投标人的澄清、说明或者补正不得超出投标文件的范围或者改变投标文件的实质性内容。”经投标人确认后产生约束力。投标人不确认的，其投标无效。</w:t>
      </w:r>
    </w:p>
    <w:p>
      <w:pPr>
        <w:pStyle w:val="99"/>
        <w:adjustRightInd w:val="0"/>
        <w:snapToGrid w:val="0"/>
        <w:spacing w:before="0" w:line="288" w:lineRule="auto"/>
        <w:ind w:firstLine="424" w:firstLineChars="202"/>
        <w:rPr>
          <w:rFonts w:ascii="宋体" w:hAnsi="宋体" w:cs="仿宋"/>
          <w:kern w:val="0"/>
          <w:sz w:val="21"/>
          <w:szCs w:val="21"/>
          <w:highlight w:val="none"/>
        </w:rPr>
      </w:pPr>
      <w:r>
        <w:rPr>
          <w:rFonts w:hint="eastAsia" w:ascii="宋体" w:hAnsi="宋体" w:cs="仿宋"/>
          <w:kern w:val="0"/>
          <w:sz w:val="21"/>
          <w:szCs w:val="21"/>
          <w:highlight w:val="none"/>
        </w:rPr>
        <w:t>投标人收到修正确认文件后，在规定时间内未做出回复的，视为不确认。</w:t>
      </w:r>
    </w:p>
    <w:p>
      <w:pPr>
        <w:adjustRightInd w:val="0"/>
        <w:snapToGrid w:val="0"/>
        <w:spacing w:line="288" w:lineRule="auto"/>
        <w:ind w:firstLine="426" w:firstLineChars="202"/>
        <w:rPr>
          <w:rFonts w:ascii="宋体" w:hAnsi="宋体" w:eastAsia="宋体" w:cs="Arial"/>
          <w:b/>
          <w:kern w:val="0"/>
          <w:szCs w:val="21"/>
          <w:highlight w:val="none"/>
        </w:rPr>
      </w:pPr>
      <w:r>
        <w:rPr>
          <w:rFonts w:hint="eastAsia" w:ascii="宋体" w:hAnsi="宋体" w:eastAsia="宋体" w:cs="Arial"/>
          <w:b/>
          <w:kern w:val="0"/>
          <w:szCs w:val="21"/>
          <w:highlight w:val="none"/>
        </w:rPr>
        <w:t>（五）投标人澄清、说明或者补正</w:t>
      </w:r>
    </w:p>
    <w:p>
      <w:pPr>
        <w:pStyle w:val="99"/>
        <w:adjustRightInd w:val="0"/>
        <w:snapToGrid w:val="0"/>
        <w:spacing w:before="0" w:line="288" w:lineRule="auto"/>
        <w:ind w:firstLine="424" w:firstLineChars="202"/>
        <w:rPr>
          <w:rFonts w:ascii="宋体" w:hAnsi="宋体" w:cs="Arial"/>
          <w:kern w:val="0"/>
          <w:sz w:val="21"/>
          <w:szCs w:val="21"/>
          <w:highlight w:val="none"/>
        </w:rPr>
      </w:pPr>
      <w:r>
        <w:rPr>
          <w:rFonts w:hint="eastAsia" w:ascii="宋体" w:hAnsi="宋体" w:cs="Arial"/>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pPr>
        <w:adjustRightInd w:val="0"/>
        <w:snapToGrid w:val="0"/>
        <w:spacing w:line="288" w:lineRule="auto"/>
        <w:ind w:firstLine="420" w:firstLineChars="200"/>
        <w:rPr>
          <w:rFonts w:ascii="宋体" w:hAnsi="宋体" w:eastAsia="宋体" w:cs="宋体"/>
          <w:kern w:val="0"/>
          <w:szCs w:val="21"/>
          <w:highlight w:val="none"/>
        </w:rPr>
      </w:pPr>
      <w:r>
        <w:rPr>
          <w:rFonts w:hint="eastAsia" w:ascii="宋体" w:hAnsi="宋体" w:eastAsia="宋体" w:cs="宋体"/>
          <w:kern w:val="0"/>
          <w:szCs w:val="21"/>
          <w:highlight w:val="none"/>
        </w:rPr>
        <w:t>投标人的书面澄清、说明或者补正无法通过政府采购云平台上传的，可在规定时间内（不少于半小时）通过指定的电子邮箱（</w:t>
      </w:r>
      <w:r>
        <w:rPr>
          <w:rFonts w:hint="eastAsia" w:ascii="宋体" w:hAnsi="宋体" w:eastAsia="宋体" w:cs="宋体"/>
          <w:kern w:val="0"/>
          <w:szCs w:val="21"/>
          <w:highlight w:val="none"/>
          <w:lang w:eastAsia="zh-CN"/>
        </w:rPr>
        <w:t>zb03@qszb.net</w:t>
      </w:r>
      <w:r>
        <w:rPr>
          <w:rFonts w:ascii="宋体" w:hAnsi="宋体" w:eastAsia="宋体" w:cs="宋体"/>
          <w:kern w:val="0"/>
          <w:szCs w:val="21"/>
          <w:highlight w:val="none"/>
        </w:rPr>
        <w:t>）或传真号码（0571-87666116）提交。</w:t>
      </w:r>
    </w:p>
    <w:p>
      <w:pPr>
        <w:adjustRightInd w:val="0"/>
        <w:snapToGrid w:val="0"/>
        <w:spacing w:line="288" w:lineRule="auto"/>
        <w:ind w:firstLine="426" w:firstLineChars="202"/>
        <w:rPr>
          <w:rFonts w:ascii="宋体" w:hAnsi="宋体" w:eastAsia="宋体" w:cs="Arial"/>
          <w:b/>
          <w:kern w:val="0"/>
          <w:szCs w:val="21"/>
          <w:highlight w:val="none"/>
        </w:rPr>
      </w:pPr>
      <w:r>
        <w:rPr>
          <w:rFonts w:hint="eastAsia" w:ascii="宋体" w:hAnsi="宋体" w:eastAsia="宋体" w:cs="Arial"/>
          <w:b/>
          <w:kern w:val="0"/>
          <w:szCs w:val="21"/>
          <w:highlight w:val="none"/>
        </w:rPr>
        <w:t>（六）排序与推荐</w:t>
      </w:r>
    </w:p>
    <w:p>
      <w:pPr>
        <w:adjustRightInd w:val="0"/>
        <w:snapToGrid w:val="0"/>
        <w:spacing w:line="288" w:lineRule="auto"/>
        <w:ind w:firstLine="424" w:firstLineChars="202"/>
        <w:rPr>
          <w:rFonts w:ascii="宋体" w:hAnsi="宋体" w:eastAsia="宋体" w:cs="Arial"/>
          <w:kern w:val="0"/>
          <w:szCs w:val="21"/>
          <w:highlight w:val="none"/>
        </w:rPr>
      </w:pPr>
      <w:r>
        <w:rPr>
          <w:rFonts w:hint="eastAsia" w:ascii="宋体" w:hAnsi="宋体" w:eastAsia="宋体" w:cs="Arial"/>
          <w:kern w:val="0"/>
          <w:szCs w:val="21"/>
          <w:highlight w:val="none"/>
        </w:rPr>
        <w:t>评标方法：本项目评标方法是综合评分法，具体评标方法和评标标准详见“第四章：评标方法和评标标准”。</w:t>
      </w:r>
    </w:p>
    <w:p>
      <w:pPr>
        <w:adjustRightInd w:val="0"/>
        <w:snapToGrid w:val="0"/>
        <w:spacing w:line="288" w:lineRule="auto"/>
        <w:ind w:firstLine="424" w:firstLineChars="202"/>
        <w:rPr>
          <w:rFonts w:ascii="宋体" w:hAnsi="宋体" w:eastAsia="宋体" w:cs="Times New Roman"/>
          <w:bCs/>
          <w:spacing w:val="-6"/>
          <w:szCs w:val="21"/>
        </w:rPr>
      </w:pPr>
      <w:r>
        <w:rPr>
          <w:rFonts w:ascii="宋体" w:hAnsi="宋体" w:eastAsia="宋体" w:cs="Arial"/>
          <w:kern w:val="0"/>
          <w:szCs w:val="21"/>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w:t>
      </w:r>
      <w:r>
        <w:rPr>
          <w:rFonts w:ascii="宋体" w:hAnsi="宋体" w:eastAsia="宋体" w:cs="Arial"/>
          <w:kern w:val="0"/>
          <w:szCs w:val="21"/>
          <w:highlight w:val="none"/>
        </w:rPr>
        <w:t>标候选人</w:t>
      </w:r>
      <w:r>
        <w:rPr>
          <w:rFonts w:hint="eastAsia" w:ascii="宋体" w:hAnsi="宋体" w:eastAsia="宋体" w:cs="Arial"/>
          <w:kern w:val="0"/>
          <w:szCs w:val="21"/>
          <w:highlight w:val="none"/>
        </w:rPr>
        <w:t>。本项目推荐</w:t>
      </w:r>
      <w:r>
        <w:rPr>
          <w:rFonts w:ascii="宋体" w:hAnsi="宋体" w:eastAsia="宋体" w:cs="Arial"/>
          <w:kern w:val="0"/>
          <w:szCs w:val="21"/>
          <w:highlight w:val="none"/>
        </w:rPr>
        <w:t>1</w:t>
      </w:r>
      <w:r>
        <w:rPr>
          <w:rFonts w:hint="eastAsia" w:ascii="宋体" w:hAnsi="宋体" w:eastAsia="宋体" w:cs="Arial"/>
          <w:kern w:val="0"/>
          <w:szCs w:val="21"/>
          <w:highlight w:val="none"/>
        </w:rPr>
        <w:t>名中标候选人。</w:t>
      </w:r>
    </w:p>
    <w:p>
      <w:pPr>
        <w:adjustRightInd w:val="0"/>
        <w:snapToGrid w:val="0"/>
        <w:spacing w:line="288" w:lineRule="auto"/>
        <w:ind w:firstLine="424" w:firstLineChars="202"/>
        <w:rPr>
          <w:rFonts w:ascii="宋体" w:hAnsi="宋体" w:eastAsia="宋体" w:cs="Arial"/>
          <w:kern w:val="0"/>
          <w:szCs w:val="21"/>
          <w:highlight w:val="none"/>
        </w:rPr>
      </w:pPr>
      <w:r>
        <w:rPr>
          <w:rFonts w:hint="eastAsia" w:ascii="宋体" w:hAnsi="宋体" w:eastAsia="宋体" w:cs="Arial"/>
          <w:kern w:val="0"/>
          <w:szCs w:val="21"/>
        </w:rPr>
        <w:t>提供相同品牌产品且通过资格审查、符合性审查的不同投标人参加同一合同项下投标的，按一家投标人计算，评审后得分最高的同品牌投标人获得中</w:t>
      </w:r>
      <w:r>
        <w:rPr>
          <w:rFonts w:hint="eastAsia" w:ascii="宋体" w:hAnsi="宋体" w:eastAsia="宋体" w:cs="Arial"/>
          <w:kern w:val="0"/>
          <w:szCs w:val="21"/>
          <w:highlight w:val="none"/>
        </w:rPr>
        <w:t>标人推荐资格；评审得分相同的，按投标报价由低到高顺序排列。得分且投标报价相同的，由采购人确定一个投标人获得中标人推荐资格，其他同品牌投标人不作为中标候选人。</w:t>
      </w:r>
    </w:p>
    <w:p>
      <w:pPr>
        <w:adjustRightInd w:val="0"/>
        <w:snapToGrid w:val="0"/>
        <w:spacing w:line="288" w:lineRule="auto"/>
        <w:ind w:firstLine="424" w:firstLineChars="202"/>
        <w:rPr>
          <w:rFonts w:ascii="宋体" w:hAnsi="宋体" w:eastAsia="宋体" w:cs="Arial"/>
          <w:kern w:val="0"/>
          <w:szCs w:val="21"/>
        </w:rPr>
      </w:pPr>
      <w:r>
        <w:rPr>
          <w:rFonts w:hint="eastAsia" w:ascii="宋体" w:hAnsi="宋体" w:eastAsia="宋体" w:cs="Arial"/>
          <w:kern w:val="0"/>
          <w:szCs w:val="21"/>
        </w:rPr>
        <w:t>非单一产品采购项目，采购人应当根据采购项目技术构成、产品价格比重等合理确定核心产品，并在招标文件中载明。多家投标人提供的核心产品品牌相同的，按前款规定处理。</w:t>
      </w:r>
    </w:p>
    <w:p>
      <w:pPr>
        <w:adjustRightInd w:val="0"/>
        <w:snapToGrid w:val="0"/>
        <w:spacing w:line="288" w:lineRule="auto"/>
        <w:ind w:firstLine="426" w:firstLineChars="202"/>
        <w:rPr>
          <w:rFonts w:ascii="宋体" w:hAnsi="宋体" w:eastAsia="宋体" w:cs="Arial"/>
          <w:b/>
          <w:kern w:val="0"/>
          <w:szCs w:val="21"/>
        </w:rPr>
      </w:pPr>
      <w:r>
        <w:rPr>
          <w:rFonts w:hint="eastAsia" w:ascii="宋体" w:hAnsi="宋体" w:eastAsia="宋体" w:cs="Arial"/>
          <w:b/>
          <w:kern w:val="0"/>
          <w:szCs w:val="21"/>
        </w:rPr>
        <w:t>（七）</w:t>
      </w:r>
      <w:r>
        <w:rPr>
          <w:rFonts w:ascii="宋体" w:hAnsi="宋体" w:eastAsia="宋体" w:cs="Arial"/>
          <w:b/>
          <w:kern w:val="0"/>
          <w:szCs w:val="21"/>
        </w:rPr>
        <w:t>编写评标报告</w:t>
      </w:r>
    </w:p>
    <w:p>
      <w:pPr>
        <w:adjustRightInd w:val="0"/>
        <w:snapToGrid w:val="0"/>
        <w:spacing w:line="288" w:lineRule="auto"/>
        <w:ind w:firstLine="424" w:firstLineChars="202"/>
        <w:rPr>
          <w:rFonts w:ascii="宋体" w:hAnsi="宋体" w:eastAsia="宋体" w:cs="Arial"/>
          <w:kern w:val="0"/>
          <w:szCs w:val="21"/>
        </w:rPr>
      </w:pPr>
      <w:r>
        <w:rPr>
          <w:rFonts w:ascii="宋体" w:hAnsi="宋体" w:eastAsia="宋体" w:cs="Arial"/>
          <w:kern w:val="0"/>
          <w:szCs w:val="21"/>
        </w:rPr>
        <w:t>评标委员会根据全体评标成员签名的原始评标记录和评标结果编写评标报告。</w:t>
      </w:r>
      <w:r>
        <w:rPr>
          <w:rFonts w:hint="eastAsia" w:ascii="宋体" w:hAnsi="宋体" w:eastAsia="宋体" w:cs="Arial"/>
          <w:kern w:val="0"/>
          <w:szCs w:val="21"/>
        </w:rPr>
        <w:t>评标委员会成员对需要共同认定的事项存在争议的，应当按照少数服从多数的原则作出结论。持不同意见的评标委员会成员应当在评标报告上签署不同意见及理由，否则视为同意评标报告。</w:t>
      </w:r>
    </w:p>
    <w:bookmarkEnd w:id="53"/>
    <w:p>
      <w:pPr>
        <w:widowControl/>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jc w:val="center"/>
        <w:outlineLvl w:val="1"/>
        <w:rPr>
          <w:rFonts w:ascii="宋体" w:hAnsi="宋体" w:eastAsia="宋体" w:cs="Times New Roman"/>
          <w:b/>
          <w:spacing w:val="-6"/>
          <w:szCs w:val="21"/>
        </w:rPr>
      </w:pPr>
      <w:r>
        <w:rPr>
          <w:rFonts w:hint="eastAsia" w:ascii="宋体" w:hAnsi="宋体" w:eastAsia="宋体" w:cs="Times New Roman"/>
          <w:b/>
          <w:spacing w:val="-6"/>
          <w:szCs w:val="21"/>
        </w:rPr>
        <w:t>七、中标与合同</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（一）中标</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1.采购代理机构</w:t>
      </w:r>
      <w:r>
        <w:rPr>
          <w:rFonts w:hint="eastAsia" w:ascii="宋体" w:hAnsi="宋体" w:eastAsia="宋体" w:cs="Times New Roman"/>
          <w:spacing w:val="-6"/>
          <w:szCs w:val="21"/>
          <w:highlight w:val="none"/>
        </w:rPr>
        <w:t>应当在评标结束后</w:t>
      </w:r>
      <w:r>
        <w:rPr>
          <w:rFonts w:ascii="宋体" w:hAnsi="宋体" w:eastAsia="宋体" w:cs="Times New Roman"/>
          <w:spacing w:val="-6"/>
          <w:szCs w:val="21"/>
          <w:highlight w:val="none"/>
        </w:rPr>
        <w:t>2个工作日内将评标报告送采购人。</w:t>
      </w:r>
      <w:r>
        <w:rPr>
          <w:rFonts w:hint="eastAsia" w:ascii="宋体" w:hAnsi="宋体" w:eastAsia="宋体" w:cs="Times New Roman"/>
          <w:spacing w:val="-6"/>
          <w:szCs w:val="21"/>
          <w:highlight w:val="none"/>
        </w:rPr>
        <w:t>采购人应当自收到评标报告之日起</w:t>
      </w:r>
      <w:r>
        <w:rPr>
          <w:rFonts w:ascii="宋体" w:hAnsi="宋体" w:eastAsia="宋体" w:cs="Times New Roman"/>
          <w:spacing w:val="-6"/>
          <w:szCs w:val="21"/>
          <w:highlight w:val="none"/>
        </w:rPr>
        <w:t>5个工作日内，在评标报告确定的中标候选人名单中按顺序确定中标人</w:t>
      </w:r>
      <w:r>
        <w:rPr>
          <w:rFonts w:hint="eastAsia" w:ascii="宋体" w:hAnsi="宋体" w:eastAsia="宋体" w:cs="Times New Roman"/>
          <w:spacing w:val="-6"/>
          <w:szCs w:val="21"/>
          <w:highlight w:val="none"/>
        </w:rPr>
        <w:t>，也可以书面授权评标委员会直接确定中标人。</w:t>
      </w:r>
      <w:r>
        <w:rPr>
          <w:rFonts w:ascii="宋体" w:hAnsi="宋体" w:eastAsia="宋体" w:cs="Times New Roman"/>
          <w:spacing w:val="-6"/>
          <w:szCs w:val="21"/>
          <w:highlight w:val="none"/>
        </w:rPr>
        <w:t>中标候选人并列的，由采购人确定中标人。</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2.采购代理机构自中标人确定之日起</w:t>
      </w:r>
      <w:r>
        <w:rPr>
          <w:rFonts w:ascii="宋体" w:hAnsi="宋体" w:eastAsia="宋体" w:cs="Times New Roman"/>
          <w:spacing w:val="-6"/>
          <w:szCs w:val="21"/>
        </w:rPr>
        <w:t>2</w:t>
      </w:r>
      <w:r>
        <w:rPr>
          <w:rFonts w:hint="eastAsia" w:ascii="宋体" w:hAnsi="宋体" w:eastAsia="宋体" w:cs="Times New Roman"/>
          <w:spacing w:val="-6"/>
          <w:szCs w:val="21"/>
        </w:rPr>
        <w:t>个工作日内，公告中标结果，并发出中标通知书。</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zCs w:val="21"/>
        </w:rPr>
        <w:t>评标结果公示媒体：浙江政府采购网（http://zfcg.czt.zj.gov.cn）。</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（二）合同</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pPr>
        <w:adjustRightInd w:val="0"/>
        <w:snapToGrid w:val="0"/>
        <w:spacing w:line="288" w:lineRule="auto"/>
        <w:ind w:firstLine="396" w:firstLineChars="200"/>
        <w:rPr>
          <w:rFonts w:ascii="宋体" w:hAnsi="宋体" w:eastAsia="宋体" w:cs="Times New Roman"/>
          <w:spacing w:val="-6"/>
          <w:szCs w:val="21"/>
        </w:rPr>
      </w:pPr>
    </w:p>
    <w:p>
      <w:pPr>
        <w:adjustRightInd w:val="0"/>
        <w:snapToGrid w:val="0"/>
        <w:spacing w:line="288" w:lineRule="auto"/>
        <w:jc w:val="center"/>
        <w:outlineLvl w:val="1"/>
        <w:rPr>
          <w:rFonts w:ascii="宋体" w:hAnsi="宋体" w:eastAsia="宋体" w:cs="Times New Roman"/>
          <w:b/>
          <w:spacing w:val="-6"/>
          <w:szCs w:val="21"/>
        </w:rPr>
      </w:pPr>
      <w:r>
        <w:rPr>
          <w:rFonts w:hint="eastAsia" w:ascii="宋体" w:hAnsi="宋体" w:eastAsia="宋体" w:cs="Times New Roman"/>
          <w:b/>
          <w:spacing w:val="-6"/>
          <w:szCs w:val="21"/>
        </w:rPr>
        <w:t>八、</w:t>
      </w:r>
      <w:r>
        <w:rPr>
          <w:rFonts w:ascii="宋体" w:hAnsi="宋体" w:eastAsia="宋体" w:cs="Times New Roman"/>
          <w:b/>
          <w:spacing w:val="-6"/>
          <w:szCs w:val="21"/>
        </w:rPr>
        <w:t>验</w:t>
      </w:r>
      <w:r>
        <w:rPr>
          <w:rFonts w:hint="eastAsia" w:ascii="宋体" w:hAnsi="宋体" w:eastAsia="宋体" w:cs="Times New Roman"/>
          <w:b/>
          <w:spacing w:val="-6"/>
          <w:szCs w:val="21"/>
        </w:rPr>
        <w:t xml:space="preserve"> </w:t>
      </w:r>
      <w:r>
        <w:rPr>
          <w:rFonts w:ascii="宋体" w:hAnsi="宋体" w:eastAsia="宋体" w:cs="Times New Roman"/>
          <w:b/>
          <w:spacing w:val="-6"/>
          <w:szCs w:val="21"/>
        </w:rPr>
        <w:t xml:space="preserve"> 收</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采购人可以邀请参加本项目的其他投标人或者第三方机构参与验收。参与验收的投标人或者第三方机构的意见作为</w:t>
      </w:r>
      <w:r>
        <w:rPr>
          <w:rFonts w:hint="eastAsia" w:ascii="宋体" w:hAnsi="宋体" w:eastAsia="宋体" w:cs="Helvetica"/>
          <w:kern w:val="0"/>
          <w:szCs w:val="21"/>
        </w:rPr>
        <w:t>验收书的参考资料一并存档。</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adjustRightInd w:val="0"/>
        <w:snapToGrid w:val="0"/>
        <w:spacing w:line="288" w:lineRule="auto"/>
        <w:ind w:firstLine="422" w:firstLineChars="201"/>
        <w:rPr>
          <w:rFonts w:ascii="宋体" w:hAnsi="宋体" w:eastAsia="宋体" w:cs="Helvetica"/>
          <w:kern w:val="0"/>
          <w:szCs w:val="21"/>
        </w:rPr>
      </w:pPr>
      <w:r>
        <w:rPr>
          <w:rFonts w:ascii="宋体" w:hAnsi="宋体" w:eastAsia="宋体" w:cs="Helvetica"/>
          <w:kern w:val="0"/>
          <w:szCs w:val="21"/>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tabs>
          <w:tab w:val="left" w:pos="0"/>
        </w:tabs>
        <w:adjustRightInd w:val="0"/>
        <w:snapToGrid w:val="0"/>
        <w:spacing w:line="288" w:lineRule="auto"/>
        <w:ind w:firstLine="400" w:firstLineChars="201"/>
        <w:rPr>
          <w:rFonts w:ascii="宋体" w:hAnsi="宋体" w:eastAsia="宋体" w:cs="Times New Roman"/>
          <w:b/>
          <w:spacing w:val="-6"/>
          <w:szCs w:val="21"/>
        </w:rPr>
      </w:pPr>
    </w:p>
    <w:p>
      <w:pPr>
        <w:adjustRightInd w:val="0"/>
        <w:snapToGrid w:val="0"/>
        <w:spacing w:line="288" w:lineRule="auto"/>
        <w:ind w:firstLine="398" w:firstLineChars="200"/>
        <w:jc w:val="center"/>
        <w:outlineLvl w:val="1"/>
        <w:rPr>
          <w:rFonts w:ascii="宋体" w:hAnsi="宋体" w:eastAsia="宋体" w:cs="Times New Roman"/>
          <w:szCs w:val="21"/>
        </w:rPr>
      </w:pPr>
      <w:r>
        <w:rPr>
          <w:rFonts w:hint="eastAsia" w:ascii="宋体" w:hAnsi="宋体" w:eastAsia="宋体" w:cs="Times New Roman"/>
          <w:b/>
          <w:spacing w:val="-6"/>
          <w:szCs w:val="21"/>
        </w:rPr>
        <w:t>九、可中止电子交易活动的情形</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采购过程中出现以下情形，导致电子交易平台无法正常运行，或者无法保证电子交易的公平、公正和安全时，采购代理机构可中止电子交易活动：</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1.电子交易平台发生故障而无法登录访问的；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2.电子交易平台应用或数据库出现错误，不能进行正常操作的；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3.电子交易平台发现严重安全漏洞，有潜在泄密危险的；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4.病毒发作导致不能进行正常操作的；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5.其他无法保证电子交易的公平、公正和安全的情况。</w:t>
      </w:r>
    </w:p>
    <w:p>
      <w:pPr>
        <w:adjustRightInd w:val="0"/>
        <w:snapToGrid w:val="0"/>
        <w:spacing w:line="288" w:lineRule="auto"/>
        <w:ind w:firstLine="396" w:firstLineChars="200"/>
        <w:rPr>
          <w:rFonts w:ascii="宋体" w:hAnsi="宋体" w:eastAsia="宋体"/>
          <w:szCs w:val="21"/>
        </w:rPr>
      </w:pPr>
      <w:r>
        <w:rPr>
          <w:rFonts w:hint="eastAsia" w:ascii="宋体" w:hAnsi="宋体" w:eastAsia="宋体" w:cs="Times New Roman"/>
          <w:spacing w:val="-6"/>
          <w:szCs w:val="21"/>
        </w:rPr>
        <w:t>出现前款规定情形，不影响采购公平、公正性的，采购代理机构可以待上述情形消除后继续组织电子交易活动；影响或可能影响采购公平、公正性的，应当重新采购。</w:t>
      </w:r>
    </w:p>
    <w:p>
      <w:pPr>
        <w:adjustRightInd w:val="0"/>
        <w:snapToGrid w:val="0"/>
        <w:spacing w:line="288" w:lineRule="auto"/>
        <w:ind w:firstLine="420" w:firstLineChars="200"/>
        <w:rPr>
          <w:rFonts w:ascii="宋体" w:hAnsi="宋体" w:eastAsia="宋体" w:cs="Times New Roman"/>
          <w:szCs w:val="21"/>
        </w:rPr>
      </w:pPr>
      <w:r>
        <w:rPr>
          <w:rFonts w:hint="eastAsia" w:ascii="宋体" w:hAnsi="宋体" w:eastAsia="宋体" w:cs="Times New Roman"/>
          <w:szCs w:val="21"/>
        </w:rPr>
        <w:br w:type="page"/>
      </w:r>
    </w:p>
    <w:p>
      <w:pPr>
        <w:adjustRightInd w:val="0"/>
        <w:snapToGrid w:val="0"/>
        <w:spacing w:line="288" w:lineRule="auto"/>
        <w:jc w:val="center"/>
        <w:outlineLvl w:val="0"/>
        <w:rPr>
          <w:rFonts w:ascii="宋体" w:hAnsi="宋体" w:eastAsia="宋体" w:cs="Times New Roman"/>
          <w:b/>
          <w:spacing w:val="-6"/>
          <w:sz w:val="32"/>
          <w:szCs w:val="32"/>
        </w:rPr>
      </w:pPr>
      <w:r>
        <w:rPr>
          <w:rFonts w:hint="eastAsia" w:ascii="宋体" w:hAnsi="宋体" w:eastAsia="宋体" w:cs="Times New Roman"/>
          <w:b/>
          <w:sz w:val="32"/>
          <w:szCs w:val="32"/>
        </w:rPr>
        <w:t>第四章  评标方法和评标标准</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一、评标方法</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bCs/>
          <w:spacing w:val="-6"/>
          <w:szCs w:val="21"/>
        </w:rPr>
        <w:t>本次评标采用综合评分法，总分为100分。评分过程中采用四舍五入法，并保留小数2位。</w:t>
      </w:r>
    </w:p>
    <w:p>
      <w:pPr>
        <w:adjustRightInd w:val="0"/>
        <w:snapToGrid w:val="0"/>
        <w:spacing w:line="288" w:lineRule="auto"/>
        <w:ind w:firstLine="396" w:firstLineChars="200"/>
        <w:rPr>
          <w:rFonts w:ascii="宋体" w:hAnsi="宋体" w:eastAsia="宋体" w:cs="Times New Roman"/>
          <w:bCs/>
          <w:spacing w:val="-6"/>
          <w:szCs w:val="21"/>
        </w:rPr>
      </w:pPr>
      <w:r>
        <w:rPr>
          <w:rFonts w:hint="eastAsia" w:ascii="宋体" w:hAnsi="宋体" w:eastAsia="宋体" w:cs="Times New Roman"/>
          <w:spacing w:val="-6"/>
          <w:szCs w:val="21"/>
        </w:rPr>
        <w:t>投标人评标</w:t>
      </w:r>
      <w:r>
        <w:rPr>
          <w:rFonts w:hint="eastAsia" w:ascii="宋体" w:hAnsi="宋体" w:eastAsia="宋体" w:cs="Times New Roman"/>
          <w:bCs/>
          <w:spacing w:val="-6"/>
          <w:szCs w:val="21"/>
        </w:rPr>
        <w:t>综合得分=商务分+技术分+价格分</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bCs/>
          <w:spacing w:val="-6"/>
          <w:szCs w:val="21"/>
        </w:rPr>
        <w:t>商务和技术分按照评标委员会成员的独立评分结果的算术平均分计算，计算公式为：商务分</w:t>
      </w:r>
      <w:r>
        <w:rPr>
          <w:rFonts w:ascii="宋体" w:hAnsi="宋体" w:eastAsia="宋体" w:cs="Times New Roman"/>
          <w:bCs/>
          <w:spacing w:val="-6"/>
          <w:szCs w:val="21"/>
        </w:rPr>
        <w:t>、</w:t>
      </w:r>
      <w:r>
        <w:rPr>
          <w:rFonts w:hint="eastAsia" w:ascii="宋体" w:hAnsi="宋体" w:eastAsia="宋体" w:cs="Times New Roman"/>
          <w:bCs/>
          <w:spacing w:val="-6"/>
          <w:szCs w:val="21"/>
        </w:rPr>
        <w:t>技术分=评标委员会所有成员评分合计数</w:t>
      </w:r>
      <w:r>
        <w:rPr>
          <w:rFonts w:ascii="宋体" w:hAnsi="宋体" w:eastAsia="宋体" w:cs="Times New Roman"/>
          <w:bCs/>
          <w:spacing w:val="-6"/>
          <w:szCs w:val="21"/>
        </w:rPr>
        <w:t>/</w:t>
      </w:r>
      <w:r>
        <w:rPr>
          <w:rFonts w:hint="eastAsia" w:ascii="宋体" w:hAnsi="宋体" w:eastAsia="宋体" w:cs="Times New Roman"/>
          <w:bCs/>
          <w:spacing w:val="-6"/>
          <w:szCs w:val="21"/>
        </w:rPr>
        <w:t>评标委员会组成人员数</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二、评标标准</w:t>
      </w:r>
    </w:p>
    <w:tbl>
      <w:tblPr>
        <w:tblStyle w:val="2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评审因素</w:t>
            </w:r>
          </w:p>
        </w:tc>
        <w:tc>
          <w:tcPr>
            <w:tcW w:w="654" w:type="dxa"/>
            <w:vAlign w:val="center"/>
          </w:tcPr>
          <w:p>
            <w:pPr>
              <w:adjustRightInd w:val="0"/>
              <w:snapToGrid w:val="0"/>
              <w:spacing w:line="288" w:lineRule="auto"/>
              <w:jc w:val="center"/>
              <w:rPr>
                <w:rFonts w:ascii="宋体" w:hAnsi="宋体" w:eastAsia="宋体" w:cs="Times New Roman"/>
                <w:b/>
                <w:bCs/>
                <w:szCs w:val="21"/>
              </w:rPr>
            </w:pPr>
            <w:r>
              <w:rPr>
                <w:rFonts w:hint="eastAsia" w:ascii="宋体" w:hAnsi="宋体" w:eastAsia="宋体" w:cs="Times New Roman"/>
                <w:b/>
                <w:bCs/>
                <w:szCs w:val="21"/>
              </w:rPr>
              <w:t>分值</w:t>
            </w:r>
          </w:p>
        </w:tc>
        <w:tc>
          <w:tcPr>
            <w:tcW w:w="7072" w:type="dxa"/>
            <w:vAlign w:val="center"/>
          </w:tcPr>
          <w:p>
            <w:pPr>
              <w:adjustRightInd w:val="0"/>
              <w:snapToGrid w:val="0"/>
              <w:spacing w:line="288" w:lineRule="auto"/>
              <w:jc w:val="center"/>
              <w:rPr>
                <w:rFonts w:ascii="宋体" w:hAnsi="宋体" w:eastAsia="宋体" w:cs="Times New Roman"/>
                <w:b/>
                <w:bCs/>
                <w:szCs w:val="21"/>
              </w:rPr>
            </w:pPr>
            <w:r>
              <w:rPr>
                <w:rFonts w:ascii="宋体" w:hAnsi="宋体" w:eastAsia="宋体" w:cs="Times New Roman"/>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价格</w:t>
            </w:r>
            <w:r>
              <w:rPr>
                <w:rFonts w:hint="eastAsia" w:ascii="宋体" w:hAnsi="宋体" w:eastAsia="宋体" w:cs="Times New Roman"/>
                <w:b/>
                <w:bCs/>
                <w:szCs w:val="21"/>
              </w:rPr>
              <w:t>分（3</w:t>
            </w:r>
            <w:r>
              <w:rPr>
                <w:rFonts w:ascii="宋体" w:hAnsi="宋体" w:eastAsia="宋体" w:cs="Times New Roman"/>
                <w:b/>
                <w:bCs/>
                <w:szCs w:val="21"/>
              </w:rPr>
              <w:t>0</w:t>
            </w:r>
            <w:r>
              <w:rPr>
                <w:rFonts w:hint="eastAsia" w:ascii="宋体" w:hAnsi="宋体" w:eastAsia="宋体" w:cs="Times New Roman"/>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30</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价格分采用低价优先法计算，即满足招标文件要求且投标价格最低的投标报价为评标基准价，其他投标人的价格分按照下列公式计算：</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价格分=（评标基准价/投标报价）×30%×100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pPr>
              <w:adjustRightInd w:val="0"/>
              <w:snapToGrid w:val="0"/>
              <w:spacing w:line="288" w:lineRule="auto"/>
              <w:jc w:val="left"/>
              <w:rPr>
                <w:rFonts w:ascii="宋体" w:hAnsi="宋体" w:eastAsia="宋体" w:cs="Times New Roman"/>
                <w:b/>
                <w:bCs/>
                <w:szCs w:val="21"/>
              </w:rPr>
            </w:pPr>
            <w:r>
              <w:rPr>
                <w:rFonts w:ascii="宋体" w:hAnsi="宋体" w:eastAsia="宋体" w:cs="Times New Roman"/>
                <w:b/>
                <w:bCs/>
                <w:szCs w:val="21"/>
              </w:rPr>
              <w:t>商务分</w:t>
            </w:r>
            <w:r>
              <w:rPr>
                <w:rFonts w:hint="eastAsia" w:ascii="宋体" w:hAnsi="宋体" w:eastAsia="宋体" w:cs="Times New Roman"/>
                <w:b/>
                <w:bCs/>
                <w:szCs w:val="21"/>
              </w:rPr>
              <w:t>（</w:t>
            </w:r>
            <w:r>
              <w:rPr>
                <w:rFonts w:hint="eastAsia" w:ascii="宋体" w:hAnsi="宋体" w:eastAsia="宋体" w:cs="Times New Roman"/>
                <w:b/>
                <w:bCs/>
                <w:szCs w:val="21"/>
                <w:lang w:val="en-US" w:eastAsia="zh-CN"/>
              </w:rPr>
              <w:t>8</w:t>
            </w:r>
            <w:r>
              <w:rPr>
                <w:rFonts w:hint="eastAsia" w:ascii="宋体" w:hAnsi="宋体" w:eastAsia="宋体" w:cs="Times New Roman"/>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业绩</w:t>
            </w:r>
          </w:p>
        </w:tc>
        <w:tc>
          <w:tcPr>
            <w:tcW w:w="654" w:type="dxa"/>
            <w:vAlign w:val="center"/>
          </w:tcPr>
          <w:p>
            <w:pPr>
              <w:adjustRightInd w:val="0"/>
              <w:snapToGrid w:val="0"/>
              <w:spacing w:line="288" w:lineRule="auto"/>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3</w:t>
            </w:r>
          </w:p>
        </w:tc>
        <w:tc>
          <w:tcPr>
            <w:tcW w:w="7072" w:type="dxa"/>
            <w:vAlign w:val="center"/>
          </w:tcPr>
          <w:p>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投标人自20</w:t>
            </w:r>
            <w:r>
              <w:rPr>
                <w:rFonts w:hint="eastAsia" w:ascii="宋体" w:hAnsi="宋体" w:eastAsia="宋体" w:cs="宋体"/>
                <w:szCs w:val="21"/>
                <w:lang w:val="en-US" w:eastAsia="zh-CN"/>
              </w:rPr>
              <w:t>21</w:t>
            </w:r>
            <w:r>
              <w:rPr>
                <w:rFonts w:hint="eastAsia" w:ascii="宋体" w:hAnsi="宋体" w:eastAsia="宋体" w:cs="宋体"/>
                <w:szCs w:val="21"/>
              </w:rPr>
              <w:t>年1月1日以来（以合同签订时间为准）同类合同业绩（以提供的合同扫描件为准）：每提供1份合同业绩得1分，最高得</w:t>
            </w:r>
            <w:r>
              <w:rPr>
                <w:rFonts w:hint="eastAsia" w:ascii="宋体" w:hAnsi="宋体" w:eastAsia="宋体" w:cs="宋体"/>
                <w:szCs w:val="21"/>
                <w:lang w:val="en-US" w:eastAsia="zh-CN"/>
              </w:rPr>
              <w:t>3</w:t>
            </w:r>
            <w:r>
              <w:rPr>
                <w:rFonts w:hint="eastAsia" w:ascii="宋体" w:hAnsi="宋体" w:eastAsia="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体系认证</w:t>
            </w:r>
          </w:p>
        </w:tc>
        <w:tc>
          <w:tcPr>
            <w:tcW w:w="654" w:type="dxa"/>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1</w:t>
            </w:r>
          </w:p>
        </w:tc>
        <w:tc>
          <w:tcPr>
            <w:tcW w:w="7072" w:type="dxa"/>
            <w:vAlign w:val="center"/>
          </w:tcPr>
          <w:p>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pPr>
              <w:adjustRightInd w:val="0"/>
              <w:snapToGrid w:val="0"/>
              <w:spacing w:line="288" w:lineRule="auto"/>
              <w:rPr>
                <w:rFonts w:hint="eastAsia" w:ascii="宋体" w:hAnsi="宋体" w:eastAsia="宋体" w:cs="宋体"/>
                <w:szCs w:val="21"/>
                <w:lang w:eastAsia="zh-CN"/>
              </w:rPr>
            </w:pPr>
            <w:r>
              <w:rPr>
                <w:rFonts w:hint="eastAsia" w:ascii="宋体" w:hAnsi="宋体" w:eastAsia="宋体" w:cs="宋体"/>
                <w:szCs w:val="21"/>
              </w:rPr>
              <w:t>投标人具有有效的质量管理体系认证证书的得1分</w:t>
            </w:r>
            <w:r>
              <w:rPr>
                <w:rFonts w:hint="eastAsia" w:ascii="宋体" w:hAnsi="宋体" w:eastAsia="宋体" w:cs="宋体"/>
                <w:szCs w:val="21"/>
                <w:lang w:eastAsia="zh-CN"/>
              </w:rPr>
              <w:t>。</w:t>
            </w:r>
          </w:p>
          <w:p>
            <w:pPr>
              <w:adjustRightInd w:val="0"/>
              <w:snapToGrid w:val="0"/>
              <w:spacing w:line="288" w:lineRule="auto"/>
              <w:rPr>
                <w:rFonts w:hint="eastAsia" w:ascii="宋体" w:hAnsi="宋体" w:eastAsia="宋体" w:cs="宋体"/>
                <w:szCs w:val="21"/>
                <w:lang w:val="en-US" w:eastAsia="zh-CN"/>
              </w:rPr>
            </w:pPr>
            <w:r>
              <w:rPr>
                <w:rFonts w:hint="eastAsia" w:ascii="宋体" w:hAnsi="宋体" w:eastAsia="宋体" w:cs="宋体"/>
                <w:szCs w:val="21"/>
              </w:rPr>
              <w:t>备注：提供认证证书扫描件并提供www.cnca.gov.cn“认证结果”查询截图</w:t>
            </w:r>
            <w:r>
              <w:rPr>
                <w:rFonts w:hint="eastAsia" w:ascii="宋体" w:hAnsi="宋体" w:eastAsia="宋体" w:cs="宋体"/>
                <w:szCs w:val="21"/>
                <w:lang w:eastAsia="zh-CN"/>
              </w:rPr>
              <w:t>，</w:t>
            </w:r>
            <w:r>
              <w:rPr>
                <w:rFonts w:hint="eastAsia" w:ascii="宋体" w:hAnsi="宋体" w:eastAsia="宋体" w:cs="宋体"/>
                <w:szCs w:val="21"/>
                <w:lang w:val="en-US" w:eastAsia="zh-CN"/>
              </w:rPr>
              <w:t>不提供不得分</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质保期</w:t>
            </w:r>
          </w:p>
        </w:tc>
        <w:tc>
          <w:tcPr>
            <w:tcW w:w="654" w:type="dxa"/>
            <w:vAlign w:val="center"/>
          </w:tcPr>
          <w:p>
            <w:pPr>
              <w:adjustRightInd w:val="0"/>
              <w:snapToGrid w:val="0"/>
              <w:spacing w:line="288" w:lineRule="auto"/>
              <w:jc w:val="center"/>
              <w:rPr>
                <w:rFonts w:hint="eastAsia" w:ascii="宋体" w:hAnsi="宋体" w:cs="宋体" w:eastAsiaTheme="minorEastAsia"/>
                <w:b/>
                <w:bCs/>
                <w:szCs w:val="21"/>
                <w:lang w:val="en-US" w:eastAsia="zh-CN"/>
              </w:rPr>
            </w:pPr>
            <w:r>
              <w:rPr>
                <w:rFonts w:hint="eastAsia" w:ascii="宋体" w:hAnsi="宋体" w:eastAsia="宋体" w:cs="宋体"/>
                <w:b/>
                <w:bCs/>
                <w:szCs w:val="21"/>
                <w:lang w:val="en-US" w:eastAsia="zh-CN"/>
              </w:rPr>
              <w:t>3</w:t>
            </w:r>
          </w:p>
        </w:tc>
        <w:tc>
          <w:tcPr>
            <w:tcW w:w="7072" w:type="dxa"/>
            <w:vAlign w:val="center"/>
          </w:tcPr>
          <w:p>
            <w:pPr>
              <w:adjustRightInd w:val="0"/>
              <w:snapToGrid w:val="0"/>
              <w:spacing w:line="288" w:lineRule="auto"/>
              <w:rPr>
                <w:rFonts w:hint="eastAsia" w:ascii="宋体" w:hAnsi="宋体" w:eastAsia="宋体" w:cs="宋体"/>
                <w:szCs w:val="21"/>
              </w:rPr>
            </w:pPr>
            <w:r>
              <w:rPr>
                <w:rFonts w:hint="eastAsia" w:ascii="宋体" w:hAnsi="宋体" w:eastAsia="宋体" w:cs="宋体"/>
                <w:szCs w:val="21"/>
              </w:rPr>
              <w:t>【客观分】</w:t>
            </w:r>
          </w:p>
          <w:p>
            <w:pPr>
              <w:adjustRightInd w:val="0"/>
              <w:snapToGrid w:val="0"/>
              <w:spacing w:line="288" w:lineRule="auto"/>
              <w:rPr>
                <w:rFonts w:hint="eastAsia" w:ascii="宋体" w:hAnsi="宋体" w:eastAsia="宋体" w:cs="宋体"/>
                <w:szCs w:val="21"/>
                <w:lang w:val="en-US" w:eastAsia="zh-CN"/>
              </w:rPr>
            </w:pPr>
            <w:r>
              <w:rPr>
                <w:rFonts w:hint="eastAsia" w:ascii="宋体" w:hAnsi="宋体" w:eastAsia="宋体" w:cs="宋体"/>
                <w:szCs w:val="21"/>
              </w:rPr>
              <w:t>质保期满足招标文件要求的得1分，每延长一年加</w:t>
            </w:r>
            <w:r>
              <w:rPr>
                <w:rFonts w:hint="eastAsia" w:ascii="宋体" w:hAnsi="宋体" w:eastAsia="宋体" w:cs="宋体"/>
                <w:szCs w:val="21"/>
                <w:lang w:val="en-US" w:eastAsia="zh-CN"/>
              </w:rPr>
              <w:t>1</w:t>
            </w:r>
            <w:r>
              <w:rPr>
                <w:rFonts w:hint="eastAsia" w:ascii="宋体" w:hAnsi="宋体" w:eastAsia="宋体" w:cs="宋体"/>
                <w:szCs w:val="21"/>
              </w:rPr>
              <w:t>分，最多加</w:t>
            </w:r>
            <w:r>
              <w:rPr>
                <w:rFonts w:hint="eastAsia" w:ascii="宋体" w:hAnsi="宋体" w:eastAsia="宋体" w:cs="宋体"/>
                <w:szCs w:val="21"/>
                <w:lang w:val="en-US" w:eastAsia="zh-CN"/>
              </w:rPr>
              <w:t>2</w:t>
            </w:r>
            <w:r>
              <w:rPr>
                <w:rFonts w:hint="eastAsia" w:ascii="宋体" w:hAnsi="宋体" w:eastAsia="宋体" w:cs="宋体"/>
                <w:szCs w:val="21"/>
              </w:rPr>
              <w:t>分，延长时间不足一年的不计入加分。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政策功能</w:t>
            </w:r>
          </w:p>
        </w:tc>
        <w:tc>
          <w:tcPr>
            <w:tcW w:w="654" w:type="dxa"/>
            <w:vAlign w:val="center"/>
          </w:tcPr>
          <w:p>
            <w:pPr>
              <w:adjustRightInd w:val="0"/>
              <w:snapToGrid w:val="0"/>
              <w:spacing w:line="288" w:lineRule="auto"/>
              <w:jc w:val="center"/>
              <w:rPr>
                <w:rFonts w:hint="eastAsia" w:ascii="宋体" w:hAnsi="宋体" w:eastAsia="宋体" w:cs="宋体"/>
                <w:b/>
                <w:bCs/>
                <w:szCs w:val="21"/>
                <w:lang w:eastAsia="zh-CN"/>
              </w:rPr>
            </w:pPr>
            <w:r>
              <w:rPr>
                <w:rFonts w:hint="eastAsia" w:ascii="宋体" w:hAnsi="宋体" w:eastAsia="宋体" w:cs="宋体"/>
                <w:b/>
                <w:bCs/>
                <w:szCs w:val="21"/>
                <w:lang w:val="en-US" w:eastAsia="zh-CN"/>
              </w:rPr>
              <w:t>1</w:t>
            </w:r>
          </w:p>
        </w:tc>
        <w:tc>
          <w:tcPr>
            <w:tcW w:w="7072"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rPr>
              <w:t>投标产品属于品目清单范围且提供国家确定的认证机构出具的有效的节能产品认证证书（扫描件）的</w:t>
            </w:r>
            <w:r>
              <w:rPr>
                <w:rFonts w:hint="eastAsia" w:ascii="宋体" w:hAnsi="宋体" w:eastAsia="宋体" w:cs="宋体"/>
                <w:szCs w:val="21"/>
                <w:highlight w:val="none"/>
              </w:rPr>
              <w:t>得</w:t>
            </w:r>
            <w:r>
              <w:rPr>
                <w:rFonts w:hint="eastAsia" w:ascii="宋体" w:hAnsi="宋体" w:eastAsia="宋体" w:cs="宋体"/>
                <w:szCs w:val="21"/>
                <w:highlight w:val="none"/>
                <w:lang w:val="en-US" w:eastAsia="zh-CN"/>
              </w:rPr>
              <w:t>0.5</w:t>
            </w:r>
            <w:r>
              <w:rPr>
                <w:rFonts w:hint="eastAsia" w:ascii="宋体" w:hAnsi="宋体" w:eastAsia="宋体" w:cs="宋体"/>
                <w:szCs w:val="21"/>
                <w:highlight w:val="none"/>
              </w:rPr>
              <w:t>分；</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投标产品属于品目清单范围且提供国家确定的认证机构出具的有效的环境标志产品认证证书（扫描件）的得</w:t>
            </w:r>
            <w:r>
              <w:rPr>
                <w:rFonts w:hint="eastAsia" w:ascii="宋体" w:hAnsi="宋体" w:eastAsia="宋体" w:cs="宋体"/>
                <w:szCs w:val="21"/>
                <w:highlight w:val="none"/>
                <w:lang w:val="en-US" w:eastAsia="zh-CN"/>
              </w:rPr>
              <w:t>0.5</w:t>
            </w:r>
            <w:r>
              <w:rPr>
                <w:rFonts w:hint="eastAsia" w:ascii="宋体" w:hAnsi="宋体" w:eastAsia="宋体" w:cs="宋体"/>
                <w:szCs w:val="21"/>
                <w:highlight w:val="none"/>
              </w:rPr>
              <w:t>分；</w:t>
            </w:r>
          </w:p>
          <w:p>
            <w:pPr>
              <w:adjustRightInd w:val="0"/>
              <w:snapToGrid w:val="0"/>
              <w:spacing w:line="288" w:lineRule="auto"/>
              <w:rPr>
                <w:rFonts w:ascii="宋体" w:hAnsi="宋体" w:eastAsia="宋体" w:cs="宋体"/>
                <w:szCs w:val="21"/>
              </w:rPr>
            </w:pPr>
            <w:r>
              <w:rPr>
                <w:rFonts w:hint="eastAsia" w:ascii="宋体" w:hAnsi="宋体" w:eastAsia="宋体" w:cs="宋体"/>
                <w:szCs w:val="21"/>
                <w:highlight w:val="none"/>
              </w:rPr>
              <w:t>注：政府强制采购的节能产品的除外。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pPr>
              <w:adjustRightInd w:val="0"/>
              <w:snapToGrid w:val="0"/>
              <w:spacing w:line="288" w:lineRule="auto"/>
              <w:jc w:val="left"/>
              <w:rPr>
                <w:rFonts w:ascii="宋体" w:hAnsi="宋体" w:eastAsia="宋体" w:cs="Times New Roman"/>
                <w:b/>
                <w:bCs/>
                <w:szCs w:val="21"/>
              </w:rPr>
            </w:pPr>
            <w:r>
              <w:rPr>
                <w:rFonts w:hint="eastAsia" w:ascii="宋体" w:hAnsi="宋体" w:eastAsia="宋体" w:cs="Times New Roman"/>
                <w:b/>
                <w:bCs/>
                <w:szCs w:val="21"/>
              </w:rPr>
              <w:t>技术</w:t>
            </w:r>
            <w:r>
              <w:rPr>
                <w:rFonts w:ascii="宋体" w:hAnsi="宋体" w:eastAsia="宋体" w:cs="Times New Roman"/>
                <w:b/>
                <w:bCs/>
                <w:szCs w:val="21"/>
              </w:rPr>
              <w:t>分</w:t>
            </w:r>
            <w:r>
              <w:rPr>
                <w:rFonts w:hint="eastAsia" w:ascii="宋体" w:hAnsi="宋体" w:eastAsia="宋体" w:cs="Times New Roman"/>
                <w:b/>
                <w:bCs/>
                <w:szCs w:val="21"/>
              </w:rPr>
              <w:t>（</w:t>
            </w:r>
            <w:r>
              <w:rPr>
                <w:rFonts w:hint="eastAsia" w:ascii="宋体" w:hAnsi="宋体" w:eastAsia="宋体" w:cs="Times New Roman"/>
                <w:b/>
                <w:bCs/>
                <w:szCs w:val="21"/>
                <w:lang w:val="en-US" w:eastAsia="zh-CN"/>
              </w:rPr>
              <w:t>62</w:t>
            </w:r>
            <w:r>
              <w:rPr>
                <w:rFonts w:hint="eastAsia" w:ascii="宋体" w:hAnsi="宋体" w:eastAsia="宋体" w:cs="Times New Roman"/>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技术响应程度</w:t>
            </w:r>
          </w:p>
        </w:tc>
        <w:tc>
          <w:tcPr>
            <w:tcW w:w="654" w:type="dxa"/>
            <w:vAlign w:val="center"/>
          </w:tcPr>
          <w:p>
            <w:pPr>
              <w:adjustRightInd w:val="0"/>
              <w:snapToGrid w:val="0"/>
              <w:spacing w:line="288" w:lineRule="auto"/>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24</w:t>
            </w:r>
          </w:p>
        </w:tc>
        <w:tc>
          <w:tcPr>
            <w:tcW w:w="7072" w:type="dxa"/>
            <w:vAlign w:val="center"/>
          </w:tcPr>
          <w:p>
            <w:pPr>
              <w:adjustRightInd w:val="0"/>
              <w:snapToGrid w:val="0"/>
              <w:spacing w:line="288" w:lineRule="auto"/>
              <w:rPr>
                <w:rFonts w:ascii="宋体" w:hAnsi="宋体" w:eastAsia="宋体" w:cs="宋体"/>
                <w:szCs w:val="21"/>
              </w:rPr>
            </w:pPr>
            <w:r>
              <w:rPr>
                <w:rFonts w:hint="eastAsia" w:ascii="宋体" w:hAnsi="宋体" w:eastAsia="宋体" w:cs="宋体"/>
                <w:szCs w:val="21"/>
              </w:rPr>
              <w:t>【客观分】</w:t>
            </w:r>
          </w:p>
          <w:p>
            <w:pPr>
              <w:adjustRightInd w:val="0"/>
              <w:snapToGrid w:val="0"/>
              <w:spacing w:line="288" w:lineRule="auto"/>
              <w:rPr>
                <w:rFonts w:ascii="宋体" w:hAnsi="宋体" w:eastAsia="宋体" w:cs="宋体"/>
                <w:szCs w:val="21"/>
              </w:rPr>
            </w:pPr>
            <w:r>
              <w:rPr>
                <w:rFonts w:hint="eastAsia" w:ascii="宋体" w:hAnsi="宋体" w:eastAsia="宋体" w:cs="宋体"/>
                <w:szCs w:val="21"/>
              </w:rPr>
              <w:t>不符合（负偏离）技术要求中标注“▲”条款（不可偏离）的投标无效；</w:t>
            </w:r>
          </w:p>
          <w:p>
            <w:pPr>
              <w:adjustRightInd w:val="0"/>
              <w:snapToGrid w:val="0"/>
              <w:spacing w:line="288" w:lineRule="auto"/>
              <w:rPr>
                <w:rFonts w:ascii="宋体" w:hAnsi="宋体" w:eastAsia="宋体" w:cs="宋体"/>
                <w:szCs w:val="21"/>
              </w:rPr>
            </w:pPr>
            <w:r>
              <w:rPr>
                <w:rFonts w:hint="eastAsia" w:ascii="宋体" w:hAnsi="宋体" w:eastAsia="宋体" w:cs="宋体"/>
                <w:szCs w:val="21"/>
              </w:rPr>
              <w:t>满足招标文件明确的全部技术条款要求的</w:t>
            </w:r>
            <w:r>
              <w:rPr>
                <w:rFonts w:hint="eastAsia" w:ascii="宋体" w:hAnsi="宋体" w:eastAsia="宋体" w:cs="Times New Roman"/>
                <w:szCs w:val="21"/>
              </w:rPr>
              <w:t>该项得满分</w:t>
            </w:r>
            <w:r>
              <w:rPr>
                <w:rFonts w:hint="eastAsia" w:ascii="宋体" w:hAnsi="宋体" w:eastAsia="宋体" w:cs="宋体"/>
                <w:szCs w:val="21"/>
              </w:rPr>
              <w:t>；</w:t>
            </w:r>
          </w:p>
          <w:p>
            <w:pPr>
              <w:adjustRightInd w:val="0"/>
              <w:snapToGrid w:val="0"/>
              <w:spacing w:line="288" w:lineRule="auto"/>
              <w:rPr>
                <w:rFonts w:hint="eastAsia" w:ascii="宋体" w:hAnsi="宋体" w:eastAsia="宋体" w:cs="宋体"/>
                <w:szCs w:val="21"/>
                <w:lang w:eastAsia="zh-CN"/>
              </w:rPr>
            </w:pPr>
            <w:r>
              <w:rPr>
                <w:rFonts w:hint="eastAsia" w:ascii="宋体" w:hAnsi="宋体" w:eastAsia="宋体" w:cs="宋体"/>
                <w:szCs w:val="21"/>
              </w:rPr>
              <w:t>标“★”的技术条款低于技术要求（负偏离）的每项扣2分、</w:t>
            </w:r>
            <w:r>
              <w:rPr>
                <w:rFonts w:hint="eastAsia" w:ascii="宋体" w:hAnsi="宋体" w:eastAsia="宋体" w:cs="宋体"/>
                <w:szCs w:val="21"/>
                <w:lang w:val="en-US" w:eastAsia="zh-CN"/>
              </w:rPr>
              <w:t>6</w:t>
            </w:r>
            <w:r>
              <w:rPr>
                <w:rFonts w:hint="eastAsia" w:ascii="宋体" w:hAnsi="宋体" w:eastAsia="宋体" w:cs="宋体"/>
                <w:szCs w:val="21"/>
              </w:rPr>
              <w:t>项以上投标无效</w:t>
            </w:r>
            <w:r>
              <w:rPr>
                <w:rFonts w:hint="eastAsia" w:ascii="宋体" w:hAnsi="宋体" w:eastAsia="宋体" w:cs="宋体"/>
                <w:szCs w:val="21"/>
                <w:lang w:eastAsia="zh-CN"/>
              </w:rPr>
              <w:t>；</w:t>
            </w:r>
          </w:p>
          <w:p>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rPr>
              <w:t>非标“★”的技术条款低于技术要求（负偏离）的每项扣0.5分、</w:t>
            </w:r>
            <w:r>
              <w:rPr>
                <w:rFonts w:hint="eastAsia" w:ascii="宋体" w:hAnsi="宋体" w:eastAsia="宋体" w:cs="宋体"/>
                <w:szCs w:val="21"/>
                <w:lang w:val="en-US" w:eastAsia="zh-CN"/>
              </w:rPr>
              <w:t>24</w:t>
            </w:r>
            <w:r>
              <w:rPr>
                <w:rFonts w:hint="eastAsia" w:ascii="宋体" w:hAnsi="宋体" w:eastAsia="宋体" w:cs="宋体"/>
                <w:szCs w:val="21"/>
              </w:rPr>
              <w:t>项以上投标无效</w:t>
            </w:r>
            <w:r>
              <w:rPr>
                <w:rFonts w:hint="eastAsia" w:ascii="宋体" w:hAnsi="宋体" w:eastAsia="宋体" w:cs="宋体"/>
                <w:szCs w:val="21"/>
                <w:highlight w:val="none"/>
              </w:rPr>
              <w:t>。</w:t>
            </w:r>
          </w:p>
          <w:p>
            <w:pPr>
              <w:adjustRightInd w:val="0"/>
              <w:snapToGrid w:val="0"/>
              <w:spacing w:line="288" w:lineRule="auto"/>
              <w:rPr>
                <w:rFonts w:hint="eastAsia" w:ascii="宋体" w:hAnsi="宋体" w:eastAsia="宋体" w:cs="宋体"/>
                <w:szCs w:val="21"/>
                <w:lang w:eastAsia="zh-CN"/>
              </w:rPr>
            </w:pPr>
            <w:r>
              <w:rPr>
                <w:rFonts w:hint="eastAsia" w:ascii="宋体" w:hAnsi="宋体" w:eastAsia="宋体" w:cs="宋体"/>
                <w:szCs w:val="21"/>
                <w:highlight w:val="none"/>
              </w:rPr>
              <w:t>负偏离</w:t>
            </w:r>
            <w:r>
              <w:rPr>
                <w:rFonts w:hint="eastAsia" w:ascii="宋体" w:hAnsi="宋体" w:eastAsia="宋体" w:cs="宋体"/>
                <w:szCs w:val="21"/>
                <w:highlight w:val="none"/>
                <w:lang w:val="en-US" w:eastAsia="zh-CN"/>
              </w:rPr>
              <w:t>扣分达到24分以上</w:t>
            </w:r>
            <w:r>
              <w:rPr>
                <w:rFonts w:ascii="宋体" w:hAnsi="宋体" w:eastAsia="宋体" w:cs="宋体"/>
                <w:szCs w:val="21"/>
                <w:highlight w:val="none"/>
              </w:rPr>
              <w:t>的，视为采购人不能接受的附加条件</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投标无效</w:t>
            </w:r>
            <w:r>
              <w:rPr>
                <w:rFonts w:ascii="宋体" w:hAnsi="宋体" w:eastAsia="宋体" w:cs="宋体"/>
                <w:szCs w:val="21"/>
                <w:highlight w:val="none"/>
              </w:rPr>
              <w:t>。</w:t>
            </w:r>
            <w:r>
              <w:rPr>
                <w:rFonts w:hint="eastAsia" w:ascii="宋体" w:hAnsi="宋体" w:eastAsia="宋体" w:cs="宋体"/>
                <w:szCs w:val="21"/>
                <w:highlight w:val="none"/>
              </w:rPr>
              <w:t>采购需求偏离表技术要求中响应规格与技术支持资料不一致的经评标委员会讨论后可被认定为负偏离</w:t>
            </w:r>
            <w:r>
              <w:rPr>
                <w:rFonts w:hint="eastAsia" w:ascii="宋体" w:hAnsi="宋体" w:eastAsia="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67" w:type="dxa"/>
            <w:vMerge w:val="restart"/>
            <w:tcBorders>
              <w:top w:val="single" w:color="auto" w:sz="4" w:space="0"/>
              <w:left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产品功能及配置</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lang w:val="en-US" w:eastAsia="zh-CN"/>
              </w:rPr>
            </w:pPr>
            <w:r>
              <w:rPr>
                <w:rFonts w:hint="eastAsia" w:ascii="宋体" w:hAnsi="宋体" w:eastAsia="宋体" w:cs="宋体"/>
                <w:szCs w:val="21"/>
                <w:lang w:val="en-US" w:eastAsia="zh-CN"/>
              </w:rPr>
              <w:t>【主观分】投标产品功能成熟先进，后续维护成本低，针对采购需求及实际特点、有利于采购标的实现及合同履约。（评分范围：5,4,3,2,1,0）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67" w:type="dxa"/>
            <w:vMerge w:val="continue"/>
            <w:tcBorders>
              <w:left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szCs w:val="21"/>
                <w:lang w:val="en-US" w:eastAsia="zh-CN"/>
              </w:rPr>
            </w:pPr>
            <w:r>
              <w:rPr>
                <w:rFonts w:hint="eastAsia" w:ascii="宋体" w:hAnsi="宋体" w:eastAsia="宋体" w:cs="宋体"/>
                <w:szCs w:val="21"/>
                <w:lang w:val="en-US" w:eastAsia="zh-CN"/>
              </w:rPr>
              <w:t>【主观分】投标产品配置合理，各产品之间可以高效对接，兼容性强，针对采购需求及实际特点、有利于采购标的实现及合同履约。（评分范围：5,4,3,2,1,0）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rPr>
            </w:pPr>
            <w:r>
              <w:rPr>
                <w:rFonts w:hint="eastAsia" w:ascii="宋体" w:hAnsi="宋体" w:eastAsia="宋体" w:cs="宋体"/>
                <w:b/>
                <w:bCs/>
                <w:szCs w:val="21"/>
              </w:rPr>
              <w:t>技术支持资料</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lang w:val="en-US" w:eastAsia="zh-CN"/>
              </w:rPr>
            </w:pPr>
            <w:r>
              <w:rPr>
                <w:rFonts w:hint="eastAsia" w:ascii="宋体" w:hAnsi="宋体" w:eastAsia="宋体" w:cs="宋体"/>
                <w:szCs w:val="21"/>
                <w:lang w:val="en-US" w:eastAsia="zh-CN"/>
              </w:rPr>
              <w:t>【主观分】</w:t>
            </w:r>
            <w:r>
              <w:rPr>
                <w:rFonts w:ascii="宋体" w:hAnsi="宋体" w:eastAsia="宋体" w:cs="宋体"/>
                <w:szCs w:val="21"/>
              </w:rPr>
              <w:t>产品技术资料覆盖</w:t>
            </w:r>
            <w:r>
              <w:rPr>
                <w:rFonts w:hint="eastAsia" w:ascii="宋体" w:hAnsi="宋体" w:eastAsia="宋体" w:cs="宋体"/>
                <w:szCs w:val="21"/>
                <w:lang w:val="en-US" w:eastAsia="zh-CN"/>
              </w:rPr>
              <w:t>全面，描述详细，直观展现产品功能，针对采购需求及实际特点，</w:t>
            </w:r>
            <w:r>
              <w:rPr>
                <w:rFonts w:ascii="宋体" w:hAnsi="宋体" w:eastAsia="宋体" w:cs="宋体"/>
                <w:szCs w:val="21"/>
              </w:rPr>
              <w:t>无效或未提供的不得分。</w:t>
            </w:r>
            <w:r>
              <w:rPr>
                <w:rFonts w:hint="eastAsia" w:ascii="宋体" w:hAnsi="宋体" w:eastAsia="宋体" w:cs="宋体"/>
                <w:szCs w:val="21"/>
                <w:lang w:val="en-US" w:eastAsia="zh-CN"/>
              </w:rPr>
              <w:t>（评分范围：5,4,3,2,1,0）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项目实施</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4</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szCs w:val="21"/>
                <w:lang w:val="en-US" w:eastAsia="zh-CN"/>
              </w:rPr>
            </w:pPr>
            <w:r>
              <w:rPr>
                <w:rFonts w:hint="eastAsia" w:ascii="宋体" w:hAnsi="宋体" w:eastAsia="宋体" w:cs="宋体"/>
                <w:szCs w:val="21"/>
                <w:lang w:val="en-US" w:eastAsia="zh-CN"/>
              </w:rPr>
              <w:t>【主观分】投标人针对本项目提供</w:t>
            </w:r>
            <w:r>
              <w:rPr>
                <w:rFonts w:ascii="宋体" w:hAnsi="宋体" w:eastAsia="宋体" w:cs="宋体"/>
                <w:szCs w:val="21"/>
              </w:rPr>
              <w:t>系统集成具体技术解决方案</w:t>
            </w:r>
            <w:r>
              <w:rPr>
                <w:rFonts w:hint="eastAsia" w:ascii="宋体" w:hAnsi="宋体" w:eastAsia="宋体" w:cs="宋体"/>
                <w:szCs w:val="21"/>
                <w:lang w:eastAsia="zh-CN"/>
              </w:rPr>
              <w:t>，方案完整</w:t>
            </w:r>
            <w:r>
              <w:rPr>
                <w:rFonts w:hint="eastAsia" w:ascii="宋体" w:hAnsi="宋体" w:eastAsia="宋体" w:cs="宋体"/>
                <w:szCs w:val="21"/>
                <w:lang w:val="en-US" w:eastAsia="zh-CN"/>
              </w:rPr>
              <w:t>详细</w:t>
            </w:r>
            <w:r>
              <w:rPr>
                <w:rFonts w:hint="eastAsia" w:ascii="宋体" w:hAnsi="宋体" w:eastAsia="宋体" w:cs="宋体"/>
                <w:szCs w:val="21"/>
                <w:lang w:eastAsia="zh-CN"/>
              </w:rPr>
              <w:t>、清晰</w:t>
            </w:r>
            <w:r>
              <w:rPr>
                <w:rFonts w:hint="eastAsia" w:ascii="宋体" w:hAnsi="宋体" w:eastAsia="宋体" w:cs="宋体"/>
                <w:szCs w:val="21"/>
                <w:lang w:val="en-US" w:eastAsia="zh-CN"/>
              </w:rPr>
              <w:t>明确</w:t>
            </w:r>
            <w:r>
              <w:rPr>
                <w:rFonts w:hint="eastAsia" w:ascii="宋体" w:hAnsi="宋体" w:eastAsia="宋体" w:cs="宋体"/>
                <w:szCs w:val="21"/>
                <w:lang w:eastAsia="zh-CN"/>
              </w:rPr>
              <w:t>、科学合理、</w:t>
            </w:r>
            <w:r>
              <w:rPr>
                <w:rFonts w:hint="eastAsia" w:ascii="宋体" w:hAnsi="宋体" w:eastAsia="宋体" w:cs="宋体"/>
                <w:szCs w:val="21"/>
                <w:lang w:val="en-US" w:eastAsia="zh-CN"/>
              </w:rPr>
              <w:t>针对采购需求及实际特点、有利于采购标的实现及合同履约。（评分范围：4,3,2,1,0）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eastAsia" w:ascii="宋体" w:hAnsi="宋体" w:eastAsia="宋体" w:cs="宋体"/>
                <w:szCs w:val="21"/>
                <w:lang w:val="en-US" w:eastAsia="zh-CN"/>
              </w:rPr>
            </w:pPr>
            <w:r>
              <w:rPr>
                <w:rFonts w:hint="eastAsia" w:ascii="宋体" w:hAnsi="宋体" w:eastAsia="宋体" w:cs="宋体"/>
                <w:szCs w:val="21"/>
                <w:lang w:val="en-US" w:eastAsia="zh-CN"/>
              </w:rPr>
              <w:t>【主观分】投标人针对本项目提供</w:t>
            </w:r>
            <w:r>
              <w:rPr>
                <w:rFonts w:ascii="宋体" w:hAnsi="宋体" w:eastAsia="宋体" w:cs="宋体"/>
                <w:szCs w:val="21"/>
              </w:rPr>
              <w:t>系统集成具体实施计划</w:t>
            </w:r>
            <w:r>
              <w:rPr>
                <w:rFonts w:hint="eastAsia" w:ascii="宋体" w:hAnsi="宋体" w:eastAsia="宋体" w:cs="宋体"/>
                <w:szCs w:val="21"/>
                <w:lang w:eastAsia="zh-CN"/>
              </w:rPr>
              <w:t>，实施计划详细完整，符合项目进度要求，</w:t>
            </w:r>
            <w:r>
              <w:rPr>
                <w:rFonts w:hint="eastAsia" w:ascii="宋体" w:hAnsi="宋体" w:eastAsia="宋体" w:cs="宋体"/>
                <w:szCs w:val="21"/>
                <w:lang w:val="en-US" w:eastAsia="zh-CN"/>
              </w:rPr>
              <w:t>有利于采购标的实现及合同履约。（评分范围：4,3,2,1,0）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lang w:val="en-US" w:eastAsia="zh-CN"/>
              </w:rPr>
            </w:pPr>
            <w:r>
              <w:rPr>
                <w:rFonts w:hint="eastAsia" w:ascii="宋体" w:hAnsi="宋体" w:eastAsia="宋体" w:cs="宋体"/>
                <w:szCs w:val="21"/>
                <w:lang w:val="en-US" w:eastAsia="zh-CN"/>
              </w:rPr>
              <w:t>【主观分】</w:t>
            </w:r>
            <w:r>
              <w:rPr>
                <w:rFonts w:ascii="宋体" w:hAnsi="宋体" w:eastAsia="宋体" w:cs="宋体"/>
                <w:szCs w:val="21"/>
              </w:rPr>
              <w:t>项目人员配置与责任：项目人员配置合理，在分阶段实施计划的基础上每个阶段投入人力的技能要求、工作任务、承担责任等</w:t>
            </w:r>
            <w:r>
              <w:rPr>
                <w:rFonts w:hint="eastAsia" w:ascii="宋体" w:hAnsi="宋体" w:eastAsia="宋体" w:cs="宋体"/>
                <w:szCs w:val="21"/>
                <w:lang w:val="en-US" w:eastAsia="zh-CN"/>
              </w:rPr>
              <w:t>内容描述详细全面、科学合理</w:t>
            </w:r>
            <w:r>
              <w:rPr>
                <w:rFonts w:ascii="宋体" w:hAnsi="宋体" w:eastAsia="宋体" w:cs="宋体"/>
                <w:szCs w:val="21"/>
              </w:rPr>
              <w:t>，驻场安排、定期巡检计划</w:t>
            </w:r>
            <w:r>
              <w:rPr>
                <w:rFonts w:hint="eastAsia" w:ascii="宋体" w:hAnsi="宋体" w:eastAsia="宋体" w:cs="宋体"/>
                <w:szCs w:val="21"/>
                <w:lang w:eastAsia="zh-CN"/>
              </w:rPr>
              <w:t>：</w:t>
            </w:r>
            <w:r>
              <w:rPr>
                <w:rFonts w:hint="eastAsia" w:ascii="宋体" w:hAnsi="宋体" w:eastAsia="宋体" w:cs="宋体"/>
                <w:szCs w:val="21"/>
                <w:lang w:val="en-US" w:eastAsia="zh-CN"/>
              </w:rPr>
              <w:t>针对采购需求及实际特点、有利于采购标的实现及合同履约</w:t>
            </w:r>
            <w:r>
              <w:rPr>
                <w:rFonts w:ascii="宋体" w:hAnsi="宋体" w:eastAsia="宋体" w:cs="宋体"/>
                <w:szCs w:val="21"/>
              </w:rPr>
              <w:t>。</w:t>
            </w:r>
            <w:r>
              <w:rPr>
                <w:rFonts w:hint="eastAsia" w:ascii="宋体" w:hAnsi="宋体" w:eastAsia="宋体" w:cs="宋体"/>
                <w:szCs w:val="21"/>
                <w:lang w:val="en-US" w:eastAsia="zh-CN"/>
              </w:rPr>
              <w:t>（评分范围：4,3,2,1,0）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售后服务</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5</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hint="default" w:ascii="宋体" w:hAnsi="宋体" w:eastAsia="宋体" w:cs="宋体"/>
                <w:szCs w:val="21"/>
                <w:lang w:val="en-US" w:eastAsia="zh-CN"/>
              </w:rPr>
            </w:pPr>
            <w:r>
              <w:rPr>
                <w:rFonts w:hint="eastAsia" w:ascii="宋体" w:hAnsi="宋体" w:eastAsia="宋体" w:cs="宋体"/>
                <w:szCs w:val="21"/>
                <w:lang w:val="en-US" w:eastAsia="zh-CN"/>
              </w:rPr>
              <w:t>【主观分】</w:t>
            </w:r>
            <w:r>
              <w:rPr>
                <w:rFonts w:ascii="宋体" w:hAnsi="宋体" w:eastAsia="宋体" w:cs="宋体"/>
                <w:szCs w:val="21"/>
              </w:rPr>
              <w:t>售后服务方案、售后服务承诺的可行</w:t>
            </w:r>
            <w:r>
              <w:rPr>
                <w:rFonts w:hint="eastAsia" w:ascii="宋体" w:hAnsi="宋体" w:eastAsia="宋体" w:cs="宋体"/>
                <w:szCs w:val="21"/>
                <w:lang w:eastAsia="zh-CN"/>
              </w:rPr>
              <w:t>，</w:t>
            </w:r>
            <w:r>
              <w:rPr>
                <w:rFonts w:ascii="宋体" w:hAnsi="宋体" w:eastAsia="宋体" w:cs="宋体"/>
                <w:szCs w:val="21"/>
              </w:rPr>
              <w:t>以及服务承诺落实的保障措施</w:t>
            </w:r>
            <w:r>
              <w:rPr>
                <w:rFonts w:hint="eastAsia" w:ascii="宋体" w:hAnsi="宋体" w:eastAsia="宋体" w:cs="宋体"/>
                <w:szCs w:val="21"/>
                <w:lang w:val="en-US" w:eastAsia="zh-CN"/>
              </w:rPr>
              <w:t>针对性、可行性强。（评分范围：5,4,3,2,1,0）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rPr>
            </w:pP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lang w:val="en-US" w:eastAsia="zh-CN"/>
              </w:rPr>
            </w:pPr>
            <w:r>
              <w:rPr>
                <w:rFonts w:hint="eastAsia" w:ascii="宋体" w:hAnsi="宋体" w:eastAsia="宋体" w:cs="宋体"/>
                <w:szCs w:val="21"/>
                <w:lang w:val="en-US" w:eastAsia="zh-CN"/>
              </w:rPr>
              <w:t>【主观分】</w:t>
            </w:r>
            <w:r>
              <w:rPr>
                <w:rFonts w:ascii="宋体" w:hAnsi="宋体" w:eastAsia="宋体" w:cs="宋体"/>
                <w:szCs w:val="21"/>
              </w:rPr>
              <w:t>质保期内外的后续技术支持和维护能力情况、配件、附件、备品备件的准备和保障措施</w:t>
            </w:r>
            <w:r>
              <w:rPr>
                <w:rFonts w:hint="eastAsia" w:ascii="宋体" w:hAnsi="宋体" w:eastAsia="宋体" w:cs="宋体"/>
                <w:szCs w:val="21"/>
                <w:lang w:eastAsia="zh-CN"/>
              </w:rPr>
              <w:t>，</w:t>
            </w:r>
            <w:r>
              <w:rPr>
                <w:rFonts w:hint="eastAsia" w:ascii="宋体" w:hAnsi="宋体" w:eastAsia="宋体" w:cs="宋体"/>
                <w:szCs w:val="21"/>
                <w:lang w:val="en-US" w:eastAsia="zh-CN"/>
              </w:rPr>
              <w:t>描述内容</w:t>
            </w:r>
            <w:r>
              <w:rPr>
                <w:rFonts w:hint="eastAsia" w:ascii="宋体" w:hAnsi="宋体" w:eastAsia="宋体" w:cs="宋体"/>
                <w:szCs w:val="21"/>
                <w:lang w:eastAsia="zh-CN"/>
              </w:rPr>
              <w:t>完整</w:t>
            </w:r>
            <w:r>
              <w:rPr>
                <w:rFonts w:hint="eastAsia" w:ascii="宋体" w:hAnsi="宋体" w:eastAsia="宋体" w:cs="宋体"/>
                <w:szCs w:val="21"/>
                <w:lang w:val="en-US" w:eastAsia="zh-CN"/>
              </w:rPr>
              <w:t>详细</w:t>
            </w:r>
            <w:r>
              <w:rPr>
                <w:rFonts w:hint="eastAsia" w:ascii="宋体" w:hAnsi="宋体" w:eastAsia="宋体" w:cs="宋体"/>
                <w:szCs w:val="21"/>
                <w:lang w:eastAsia="zh-CN"/>
              </w:rPr>
              <w:t>、清晰</w:t>
            </w:r>
            <w:r>
              <w:rPr>
                <w:rFonts w:hint="eastAsia" w:ascii="宋体" w:hAnsi="宋体" w:eastAsia="宋体" w:cs="宋体"/>
                <w:szCs w:val="21"/>
                <w:lang w:val="en-US" w:eastAsia="zh-CN"/>
              </w:rPr>
              <w:t>明确</w:t>
            </w:r>
            <w:r>
              <w:rPr>
                <w:rFonts w:hint="eastAsia" w:ascii="宋体" w:hAnsi="宋体" w:eastAsia="宋体" w:cs="宋体"/>
                <w:szCs w:val="21"/>
                <w:lang w:eastAsia="zh-CN"/>
              </w:rPr>
              <w:t>、科学合理</w:t>
            </w:r>
            <w:r>
              <w:rPr>
                <w:rFonts w:hint="eastAsia" w:ascii="宋体" w:hAnsi="宋体" w:eastAsia="宋体" w:cs="宋体"/>
                <w:szCs w:val="21"/>
                <w:lang w:val="en-US" w:eastAsia="zh-CN"/>
              </w:rPr>
              <w:t>。（评分范围：3,2,1,0）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rPr>
              <w:t>技术服务培训</w:t>
            </w:r>
          </w:p>
        </w:tc>
        <w:tc>
          <w:tcPr>
            <w:tcW w:w="6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w:t>
            </w:r>
          </w:p>
        </w:tc>
        <w:tc>
          <w:tcPr>
            <w:tcW w:w="70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szCs w:val="21"/>
                <w:lang w:val="en-US" w:eastAsia="zh-CN"/>
              </w:rPr>
            </w:pPr>
            <w:r>
              <w:rPr>
                <w:rFonts w:hint="eastAsia" w:ascii="宋体" w:hAnsi="宋体" w:eastAsia="宋体" w:cs="宋体"/>
                <w:szCs w:val="21"/>
                <w:lang w:val="en-US" w:eastAsia="zh-CN"/>
              </w:rPr>
              <w:t>【主观分】</w:t>
            </w:r>
            <w:r>
              <w:rPr>
                <w:rFonts w:ascii="宋体" w:hAnsi="宋体" w:eastAsia="宋体" w:cs="宋体"/>
                <w:szCs w:val="21"/>
              </w:rPr>
              <w:t>服务力量和服务保障</w:t>
            </w:r>
            <w:r>
              <w:rPr>
                <w:rFonts w:hint="eastAsia" w:ascii="宋体" w:hAnsi="宋体" w:eastAsia="宋体" w:cs="宋体"/>
                <w:szCs w:val="21"/>
              </w:rPr>
              <w:t>强</w:t>
            </w:r>
            <w:r>
              <w:rPr>
                <w:rFonts w:ascii="宋体" w:hAnsi="宋体" w:eastAsia="宋体" w:cs="宋体"/>
                <w:szCs w:val="21"/>
              </w:rPr>
              <w:t>，培训计划内容，培训范围</w:t>
            </w:r>
            <w:r>
              <w:rPr>
                <w:rFonts w:hint="eastAsia" w:ascii="宋体" w:hAnsi="宋体" w:eastAsia="宋体" w:cs="宋体"/>
                <w:szCs w:val="21"/>
              </w:rPr>
              <w:t>完整且有针对性</w:t>
            </w:r>
            <w:r>
              <w:rPr>
                <w:rFonts w:ascii="宋体" w:hAnsi="宋体" w:eastAsia="宋体" w:cs="宋体"/>
                <w:szCs w:val="21"/>
              </w:rPr>
              <w:t>。</w:t>
            </w:r>
            <w:r>
              <w:rPr>
                <w:rFonts w:hint="eastAsia" w:ascii="宋体" w:hAnsi="宋体" w:eastAsia="宋体" w:cs="宋体"/>
                <w:szCs w:val="21"/>
                <w:lang w:val="en-US" w:eastAsia="zh-CN"/>
              </w:rPr>
              <w:t>（评分范围：3,2,1,0）</w:t>
            </w:r>
          </w:p>
        </w:tc>
      </w:tr>
    </w:tbl>
    <w:p>
      <w:pPr>
        <w:adjustRightInd w:val="0"/>
        <w:snapToGrid w:val="0"/>
        <w:spacing w:line="288" w:lineRule="auto"/>
        <w:jc w:val="left"/>
        <w:rPr>
          <w:rFonts w:ascii="宋体" w:hAnsi="宋体" w:eastAsia="宋体" w:cs="Times New Roman"/>
          <w:b/>
          <w:szCs w:val="21"/>
        </w:rPr>
      </w:pPr>
    </w:p>
    <w:p>
      <w:pPr>
        <w:adjustRightInd w:val="0"/>
        <w:snapToGrid w:val="0"/>
        <w:spacing w:line="288" w:lineRule="auto"/>
        <w:jc w:val="left"/>
        <w:rPr>
          <w:rFonts w:ascii="宋体" w:hAnsi="宋体" w:eastAsia="宋体" w:cs="Times New Roman"/>
          <w:b/>
          <w:szCs w:val="21"/>
        </w:rPr>
      </w:pPr>
      <w:r>
        <w:rPr>
          <w:rFonts w:hint="eastAsia" w:ascii="宋体" w:hAnsi="宋体" w:eastAsia="宋体" w:cs="Times New Roman"/>
          <w:b/>
          <w:szCs w:val="21"/>
        </w:rPr>
        <w:t>说明</w:t>
      </w:r>
      <w:r>
        <w:rPr>
          <w:rFonts w:ascii="宋体" w:hAnsi="宋体" w:eastAsia="宋体" w:cs="Times New Roman"/>
          <w:b/>
          <w:szCs w:val="21"/>
        </w:rPr>
        <w:t>：</w:t>
      </w:r>
    </w:p>
    <w:p>
      <w:pPr>
        <w:adjustRightInd w:val="0"/>
        <w:snapToGrid w:val="0"/>
        <w:spacing w:line="288" w:lineRule="auto"/>
        <w:jc w:val="left"/>
        <w:rPr>
          <w:rFonts w:ascii="宋体" w:hAnsi="宋体" w:eastAsia="宋体" w:cs="Times New Roman"/>
          <w:b/>
          <w:szCs w:val="21"/>
          <w:highlight w:val="none"/>
        </w:rPr>
      </w:pPr>
      <w:r>
        <w:rPr>
          <w:rFonts w:ascii="宋体" w:hAnsi="宋体" w:eastAsia="宋体" w:cs="Times New Roman"/>
          <w:b/>
          <w:szCs w:val="21"/>
        </w:rPr>
        <w:t>1.</w:t>
      </w:r>
      <w:r>
        <w:rPr>
          <w:rFonts w:hint="eastAsia" w:ascii="宋体" w:hAnsi="宋体" w:eastAsia="宋体" w:cs="Times New Roman"/>
          <w:b/>
          <w:szCs w:val="21"/>
        </w:rPr>
        <w:t>根据《政府采购促进中小企业发展管理办法》（财库〔2020〕46号）、《关于进一步加大政府采购支持中小企业力度的通知》（财库〔</w:t>
      </w:r>
      <w:r>
        <w:rPr>
          <w:rFonts w:ascii="宋体" w:hAnsi="宋体" w:eastAsia="宋体" w:cs="Times New Roman"/>
          <w:b/>
          <w:szCs w:val="21"/>
        </w:rPr>
        <w:t>2022〕19号）</w:t>
      </w:r>
      <w:r>
        <w:rPr>
          <w:rFonts w:hint="eastAsia" w:ascii="宋体" w:hAnsi="宋体" w:eastAsia="宋体" w:cs="Times New Roman"/>
          <w:b/>
          <w:szCs w:val="21"/>
        </w:rPr>
        <w:t>、《浙江省财政厅关于进一步加大政府采购支持中小企业力度</w:t>
      </w:r>
      <w:r>
        <w:rPr>
          <w:rFonts w:ascii="宋体" w:hAnsi="宋体" w:eastAsia="宋体" w:cs="Times New Roman"/>
          <w:b/>
          <w:szCs w:val="21"/>
        </w:rPr>
        <w:t xml:space="preserve"> 助力扎实稳住经济的通知》（</w:t>
      </w:r>
      <w:r>
        <w:rPr>
          <w:rFonts w:ascii="宋体" w:hAnsi="宋体" w:eastAsia="宋体" w:cs="Times New Roman"/>
          <w:b/>
          <w:szCs w:val="21"/>
          <w:highlight w:val="none"/>
        </w:rPr>
        <w:t>浙财采监〔2022〕8号）</w:t>
      </w:r>
      <w:r>
        <w:rPr>
          <w:rFonts w:hint="eastAsia" w:ascii="宋体" w:hAnsi="宋体" w:eastAsia="宋体" w:cs="Times New Roman"/>
          <w:b/>
          <w:szCs w:val="21"/>
          <w:highlight w:val="none"/>
        </w:rPr>
        <w:t>的规定：</w:t>
      </w:r>
    </w:p>
    <w:p>
      <w:pPr>
        <w:adjustRightInd w:val="0"/>
        <w:snapToGrid w:val="0"/>
        <w:spacing w:line="288" w:lineRule="auto"/>
        <w:jc w:val="left"/>
        <w:rPr>
          <w:rFonts w:ascii="宋体" w:hAnsi="宋体" w:eastAsia="宋体" w:cs="Times New Roman"/>
          <w:b/>
          <w:szCs w:val="21"/>
          <w:highlight w:val="none"/>
        </w:rPr>
      </w:pPr>
      <w:r>
        <w:rPr>
          <w:rFonts w:hint="eastAsia" w:ascii="宋体" w:hAnsi="宋体" w:eastAsia="宋体" w:cs="Times New Roman"/>
          <w:b/>
          <w:szCs w:val="21"/>
          <w:highlight w:val="none"/>
        </w:rPr>
        <w:t>对符合规定的小微企业报价给予</w:t>
      </w:r>
      <w:r>
        <w:rPr>
          <w:rFonts w:hint="eastAsia" w:ascii="宋体" w:hAnsi="宋体" w:eastAsia="宋体" w:cs="Times New Roman"/>
          <w:b/>
          <w:szCs w:val="21"/>
          <w:highlight w:val="none"/>
          <w:lang w:eastAsia="zh-CN"/>
        </w:rPr>
        <w:t>10%</w:t>
      </w:r>
      <w:r>
        <w:rPr>
          <w:rFonts w:hint="eastAsia" w:ascii="宋体" w:hAnsi="宋体" w:eastAsia="宋体" w:cs="Times New Roman"/>
          <w:b/>
          <w:szCs w:val="21"/>
          <w:highlight w:val="none"/>
        </w:rPr>
        <w:t>的扣除后计算价格得分。</w:t>
      </w:r>
    </w:p>
    <w:p>
      <w:pPr>
        <w:adjustRightInd w:val="0"/>
        <w:snapToGrid w:val="0"/>
        <w:spacing w:line="288" w:lineRule="auto"/>
        <w:ind w:firstLine="396" w:firstLineChars="200"/>
        <w:jc w:val="left"/>
        <w:rPr>
          <w:rFonts w:ascii="宋体" w:hAnsi="宋体" w:eastAsia="宋体" w:cs="Times New Roman"/>
          <w:spacing w:val="-6"/>
          <w:szCs w:val="21"/>
          <w:u w:val="single"/>
        </w:rPr>
      </w:pPr>
      <w:r>
        <w:rPr>
          <w:rFonts w:hint="eastAsia" w:ascii="宋体" w:hAnsi="宋体" w:eastAsia="宋体" w:cs="Times New Roman"/>
          <w:spacing w:val="-6"/>
          <w:szCs w:val="21"/>
          <w:highlight w:val="none"/>
          <w:u w:val="single"/>
        </w:rPr>
        <w:t>注：对于联合协议或者分包意向协议约定小微企业的合同份额占到合同总金额30%以上的，对联合体或者大中型企业的报价给予</w:t>
      </w:r>
      <w:r>
        <w:rPr>
          <w:rFonts w:hint="eastAsia" w:ascii="宋体" w:hAnsi="宋体" w:eastAsia="宋体" w:cs="Times New Roman"/>
          <w:spacing w:val="-6"/>
          <w:szCs w:val="21"/>
          <w:highlight w:val="none"/>
          <w:u w:val="single"/>
          <w:lang w:eastAsia="zh-CN"/>
        </w:rPr>
        <w:t>4%</w:t>
      </w:r>
      <w:r>
        <w:rPr>
          <w:rFonts w:hint="eastAsia" w:ascii="宋体" w:hAnsi="宋体" w:eastAsia="宋体" w:cs="Times New Roman"/>
          <w:spacing w:val="-6"/>
          <w:szCs w:val="21"/>
          <w:highlight w:val="none"/>
          <w:u w:val="single"/>
        </w:rPr>
        <w:t>的扣除，用扣除后的价格参加评审。组成联合体或者接受分包的小微企业与联合体内其他企业、分包企业之间存在直接控股、管理关系的，不</w:t>
      </w:r>
      <w:r>
        <w:rPr>
          <w:rFonts w:hint="eastAsia" w:ascii="宋体" w:hAnsi="宋体" w:eastAsia="宋体" w:cs="Times New Roman"/>
          <w:spacing w:val="-6"/>
          <w:szCs w:val="21"/>
          <w:u w:val="single"/>
        </w:rPr>
        <w:t>享受价格扣除优惠政策。</w:t>
      </w:r>
    </w:p>
    <w:p>
      <w:pPr>
        <w:adjustRightInd w:val="0"/>
        <w:snapToGrid w:val="0"/>
        <w:spacing w:line="288" w:lineRule="auto"/>
        <w:rPr>
          <w:rFonts w:ascii="宋体" w:hAnsi="宋体" w:eastAsia="宋体" w:cs="Times New Roman"/>
          <w:b/>
          <w:bCs/>
          <w:spacing w:val="-6"/>
          <w:szCs w:val="21"/>
        </w:rPr>
      </w:pPr>
      <w:bookmarkStart w:id="54" w:name="_Hlk81817373"/>
      <w:bookmarkStart w:id="55" w:name="_Hlk81817387"/>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根据《</w:t>
      </w:r>
      <w:r>
        <w:rPr>
          <w:rFonts w:ascii="宋体" w:hAnsi="宋体" w:eastAsia="宋体" w:cs="Times New Roman"/>
          <w:b/>
          <w:bCs/>
          <w:spacing w:val="-6"/>
          <w:szCs w:val="21"/>
        </w:rPr>
        <w:t>关于政府采购支持监狱企业发展有关问题的通知</w:t>
      </w:r>
      <w:r>
        <w:rPr>
          <w:rFonts w:hint="eastAsia" w:ascii="宋体" w:hAnsi="宋体" w:eastAsia="宋体" w:cs="Times New Roman"/>
          <w:b/>
          <w:bCs/>
          <w:spacing w:val="-6"/>
          <w:szCs w:val="21"/>
        </w:rPr>
        <w:t>》（</w:t>
      </w:r>
      <w:r>
        <w:rPr>
          <w:rFonts w:ascii="宋体" w:hAnsi="宋体" w:eastAsia="宋体" w:cs="Times New Roman"/>
          <w:b/>
          <w:bCs/>
          <w:spacing w:val="-6"/>
          <w:szCs w:val="21"/>
        </w:rPr>
        <w:t>财库[2014]68号</w:t>
      </w:r>
      <w:r>
        <w:rPr>
          <w:rFonts w:hint="eastAsia" w:ascii="宋体" w:hAnsi="宋体" w:eastAsia="宋体" w:cs="Times New Roman"/>
          <w:b/>
          <w:bCs/>
          <w:spacing w:val="-6"/>
          <w:szCs w:val="21"/>
        </w:rPr>
        <w:t>）的规定，</w:t>
      </w:r>
      <w:r>
        <w:rPr>
          <w:rFonts w:hint="eastAsia" w:ascii="宋体" w:hAnsi="宋体" w:eastAsia="宋体" w:cs="宋体"/>
          <w:color w:val="000000"/>
          <w:kern w:val="0"/>
          <w:szCs w:val="21"/>
        </w:rPr>
        <w:t>监狱企业参加政府采购活动时，提供由省级以上监狱管理局</w:t>
      </w:r>
      <w:r>
        <w:rPr>
          <w:rFonts w:hint="eastAsia" w:ascii="宋体" w:hAnsi="宋体" w:eastAsia="宋体" w:cs="宋体"/>
          <w:kern w:val="0"/>
          <w:szCs w:val="21"/>
        </w:rPr>
        <w:t>、戒毒管理局（含新疆生产建设兵团）出具的属于监狱企业的证明文件的，在政府采购活动中，监狱企业视</w:t>
      </w:r>
      <w:r>
        <w:rPr>
          <w:rFonts w:hint="eastAsia" w:ascii="宋体" w:hAnsi="宋体" w:eastAsia="宋体" w:cs="宋体"/>
          <w:color w:val="000000"/>
          <w:kern w:val="0"/>
          <w:szCs w:val="21"/>
        </w:rPr>
        <w:t>同小型、微型企业，享受预留份额、评审中价格扣除等政府采购促进中小企业发展的政府采购政策。</w:t>
      </w:r>
    </w:p>
    <w:bookmarkEnd w:id="54"/>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根据《关于促进残疾人就业政府采购政策的通知》（财库[2017]141号）的规定，</w:t>
      </w:r>
      <w:r>
        <w:rPr>
          <w:rFonts w:hint="eastAsia" w:ascii="宋体" w:hAnsi="宋体" w:eastAsia="宋体"/>
          <w:color w:val="000000"/>
          <w:szCs w:val="21"/>
        </w:rPr>
        <w:t>符合条件的残疾人福利性单位在参加政府采购活动时，</w:t>
      </w:r>
      <w:r>
        <w:rPr>
          <w:rFonts w:hint="eastAsia" w:ascii="宋体" w:hAnsi="宋体" w:eastAsia="宋体"/>
          <w:szCs w:val="21"/>
        </w:rPr>
        <w:t>提供财库</w:t>
      </w:r>
      <w:r>
        <w:rPr>
          <w:rFonts w:ascii="宋体" w:hAnsi="宋体" w:eastAsia="宋体"/>
          <w:szCs w:val="21"/>
        </w:rPr>
        <w:t>[2017]141号</w:t>
      </w:r>
      <w:r>
        <w:rPr>
          <w:rFonts w:hint="eastAsia" w:ascii="宋体" w:hAnsi="宋体" w:eastAsia="宋体"/>
          <w:szCs w:val="21"/>
        </w:rPr>
        <w:t>文件</w:t>
      </w:r>
      <w:r>
        <w:rPr>
          <w:rFonts w:hint="eastAsia" w:ascii="宋体" w:hAnsi="宋体" w:eastAsia="宋体"/>
          <w:color w:val="000000"/>
          <w:szCs w:val="21"/>
        </w:rPr>
        <w:t>规定的《残疾人福利性单位声明函》的，在政府采购活</w:t>
      </w:r>
      <w:r>
        <w:rPr>
          <w:rFonts w:hint="eastAsia" w:ascii="宋体" w:hAnsi="宋体" w:eastAsia="宋体"/>
          <w:szCs w:val="21"/>
        </w:rPr>
        <w:t>动中，残疾人福利性单位视同小型、微型企业，享受预留份额、评审中价格扣除等促进中小企业发展的政府采购政策。</w:t>
      </w:r>
      <w:r>
        <w:rPr>
          <w:rFonts w:ascii="宋体" w:hAnsi="宋体" w:eastAsia="宋体" w:cs="Times New Roman"/>
          <w:spacing w:val="-6"/>
          <w:szCs w:val="21"/>
        </w:rPr>
        <w:t>残疾人福利性单位属于小型、微型企业的，不重复享受政策。</w:t>
      </w:r>
    </w:p>
    <w:bookmarkEnd w:id="55"/>
    <w:p>
      <w:pPr>
        <w:widowControl/>
        <w:adjustRightInd w:val="0"/>
        <w:snapToGrid w:val="0"/>
        <w:spacing w:line="288" w:lineRule="auto"/>
        <w:jc w:val="left"/>
        <w:rPr>
          <w:rFonts w:ascii="宋体" w:hAnsi="宋体" w:eastAsia="宋体" w:cs="Times New Roman"/>
          <w:b/>
          <w:bCs/>
          <w:spacing w:val="-6"/>
          <w:szCs w:val="21"/>
        </w:rPr>
      </w:pPr>
      <w:r>
        <w:rPr>
          <w:rFonts w:ascii="宋体" w:hAnsi="宋体" w:eastAsia="宋体" w:cs="Times New Roman"/>
          <w:b/>
          <w:bCs/>
          <w:spacing w:val="-6"/>
          <w:szCs w:val="21"/>
        </w:rPr>
        <w:br w:type="page"/>
      </w:r>
    </w:p>
    <w:p>
      <w:pPr>
        <w:adjustRightInd w:val="0"/>
        <w:snapToGrid w:val="0"/>
        <w:spacing w:line="288" w:lineRule="auto"/>
        <w:jc w:val="center"/>
        <w:outlineLvl w:val="0"/>
        <w:rPr>
          <w:rFonts w:ascii="宋体" w:hAnsi="宋体" w:eastAsia="宋体" w:cs="宋体"/>
          <w:b/>
          <w:bCs/>
          <w:spacing w:val="-6"/>
          <w:sz w:val="32"/>
          <w:szCs w:val="32"/>
        </w:rPr>
      </w:pPr>
      <w:r>
        <w:rPr>
          <w:rFonts w:hint="eastAsia" w:ascii="宋体" w:hAnsi="宋体" w:eastAsia="宋体" w:cs="宋体"/>
          <w:b/>
          <w:sz w:val="32"/>
          <w:szCs w:val="32"/>
        </w:rPr>
        <w:t>第五章  拟签订的合同文本</w:t>
      </w:r>
    </w:p>
    <w:p>
      <w:pPr>
        <w:adjustRightInd w:val="0"/>
        <w:snapToGrid w:val="0"/>
        <w:spacing w:line="288" w:lineRule="auto"/>
        <w:rPr>
          <w:rFonts w:ascii="宋体" w:hAnsi="宋体" w:eastAsia="宋体" w:cs="宋体"/>
          <w:b/>
          <w:spacing w:val="-6"/>
          <w:szCs w:val="21"/>
        </w:rPr>
      </w:pPr>
    </w:p>
    <w:p>
      <w:pPr>
        <w:spacing w:line="288" w:lineRule="auto"/>
        <w:jc w:val="center"/>
        <w:rPr>
          <w:rFonts w:ascii="宋体" w:hAnsi="宋体" w:eastAsia="宋体" w:cs="宋体"/>
          <w:b/>
          <w:sz w:val="36"/>
          <w:szCs w:val="36"/>
        </w:rPr>
      </w:pPr>
      <w:r>
        <w:rPr>
          <w:rFonts w:hint="eastAsia" w:ascii="宋体" w:hAnsi="宋体" w:eastAsia="宋体" w:cs="宋体"/>
          <w:b/>
          <w:sz w:val="36"/>
          <w:szCs w:val="36"/>
        </w:rPr>
        <w:t>浙江省政府采购合同（三方合同）</w:t>
      </w:r>
    </w:p>
    <w:p>
      <w:pPr>
        <w:spacing w:line="288" w:lineRule="auto"/>
        <w:rPr>
          <w:rFonts w:ascii="宋体" w:hAnsi="宋体" w:eastAsia="宋体" w:cs="宋体"/>
          <w:szCs w:val="21"/>
        </w:rPr>
      </w:pPr>
      <w:r>
        <w:rPr>
          <w:rFonts w:hint="eastAsia" w:ascii="宋体" w:hAnsi="宋体" w:eastAsia="宋体" w:cs="宋体"/>
        </w:rPr>
        <w:t xml:space="preserve"> </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noWrap w:val="0"/>
            <w:vAlign w:val="center"/>
          </w:tcPr>
          <w:p>
            <w:pPr>
              <w:snapToGrid w:val="0"/>
              <w:spacing w:line="288" w:lineRule="auto"/>
              <w:outlineLvl w:val="1"/>
              <w:rPr>
                <w:rFonts w:ascii="宋体" w:hAnsi="宋体" w:eastAsia="宋体" w:cs="宋体"/>
                <w:bCs/>
                <w:spacing w:val="-6"/>
                <w:szCs w:val="21"/>
              </w:rPr>
            </w:pPr>
            <w:r>
              <w:rPr>
                <w:rFonts w:hint="eastAsia" w:ascii="宋体" w:hAnsi="宋体" w:eastAsia="宋体" w:cs="宋体"/>
                <w:bCs/>
                <w:spacing w:val="-6"/>
                <w:szCs w:val="21"/>
              </w:rPr>
              <w:t>招标编号：</w:t>
            </w:r>
          </w:p>
        </w:tc>
        <w:tc>
          <w:tcPr>
            <w:tcW w:w="2500" w:type="pct"/>
            <w:noWrap w:val="0"/>
            <w:vAlign w:val="center"/>
          </w:tcPr>
          <w:p>
            <w:pPr>
              <w:snapToGrid w:val="0"/>
              <w:spacing w:line="288" w:lineRule="auto"/>
              <w:outlineLvl w:val="1"/>
              <w:rPr>
                <w:rFonts w:ascii="宋体" w:hAnsi="宋体" w:eastAsia="宋体" w:cs="宋体"/>
                <w:bCs/>
                <w:spacing w:val="-6"/>
                <w:szCs w:val="21"/>
              </w:rPr>
            </w:pPr>
            <w:r>
              <w:rPr>
                <w:rFonts w:hint="eastAsia" w:ascii="宋体" w:hAnsi="宋体" w:eastAsia="宋体" w:cs="宋体"/>
                <w:bCs/>
                <w:spacing w:val="-6"/>
                <w:szCs w:val="21"/>
              </w:rPr>
              <w:t>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00" w:type="pct"/>
            <w:noWrap w:val="0"/>
            <w:vAlign w:val="center"/>
          </w:tcPr>
          <w:p>
            <w:pPr>
              <w:snapToGrid w:val="0"/>
              <w:spacing w:line="288" w:lineRule="auto"/>
              <w:outlineLvl w:val="1"/>
              <w:rPr>
                <w:rFonts w:ascii="宋体" w:hAnsi="宋体" w:eastAsia="宋体" w:cs="宋体"/>
                <w:bCs/>
                <w:spacing w:val="-6"/>
                <w:szCs w:val="21"/>
              </w:rPr>
            </w:pPr>
            <w:r>
              <w:rPr>
                <w:rFonts w:hint="eastAsia" w:ascii="宋体" w:hAnsi="宋体" w:eastAsia="宋体" w:cs="宋体"/>
                <w:bCs/>
                <w:spacing w:val="-6"/>
                <w:szCs w:val="21"/>
              </w:rPr>
              <w:t>浙江工商大学合同编号：</w:t>
            </w:r>
          </w:p>
        </w:tc>
        <w:tc>
          <w:tcPr>
            <w:tcW w:w="2500" w:type="pct"/>
            <w:noWrap w:val="0"/>
            <w:vAlign w:val="center"/>
          </w:tcPr>
          <w:p>
            <w:pPr>
              <w:snapToGrid w:val="0"/>
              <w:spacing w:line="288" w:lineRule="auto"/>
              <w:outlineLvl w:val="1"/>
              <w:rPr>
                <w:rFonts w:ascii="宋体" w:hAnsi="宋体" w:eastAsia="宋体" w:cs="宋体"/>
                <w:bCs/>
                <w:spacing w:val="-6"/>
                <w:szCs w:val="21"/>
              </w:rPr>
            </w:pPr>
            <w:r>
              <w:rPr>
                <w:rFonts w:hint="eastAsia" w:ascii="宋体" w:hAnsi="宋体" w:eastAsia="宋体" w:cs="宋体"/>
                <w:bCs/>
                <w:spacing w:val="-6"/>
                <w:szCs w:val="21"/>
              </w:rPr>
              <w:t>浙江工商大学标书编号：</w:t>
            </w:r>
          </w:p>
        </w:tc>
      </w:tr>
    </w:tbl>
    <w:p>
      <w:pPr>
        <w:spacing w:line="288" w:lineRule="auto"/>
        <w:rPr>
          <w:rFonts w:ascii="宋体" w:hAnsi="宋体" w:eastAsia="宋体" w:cs="宋体"/>
          <w:szCs w:val="21"/>
        </w:rPr>
      </w:pPr>
    </w:p>
    <w:p>
      <w:pPr>
        <w:spacing w:line="288" w:lineRule="auto"/>
        <w:rPr>
          <w:rFonts w:ascii="宋体" w:hAnsi="宋体" w:eastAsia="宋体" w:cs="宋体"/>
          <w:spacing w:val="-6"/>
          <w:szCs w:val="21"/>
        </w:rPr>
      </w:pPr>
      <w:r>
        <w:rPr>
          <w:rFonts w:hint="eastAsia" w:ascii="宋体" w:hAnsi="宋体" w:eastAsia="宋体" w:cs="宋体"/>
          <w:spacing w:val="-6"/>
          <w:szCs w:val="21"/>
        </w:rPr>
        <w:t>甲方（需方）：浙江工商大学</w:t>
      </w:r>
    </w:p>
    <w:p>
      <w:pPr>
        <w:spacing w:line="288" w:lineRule="auto"/>
        <w:rPr>
          <w:rFonts w:ascii="宋体" w:hAnsi="宋体" w:eastAsia="宋体" w:cs="宋体"/>
          <w:spacing w:val="-6"/>
          <w:szCs w:val="21"/>
        </w:rPr>
      </w:pPr>
      <w:r>
        <w:rPr>
          <w:rFonts w:hint="eastAsia" w:ascii="宋体" w:hAnsi="宋体" w:eastAsia="宋体" w:cs="宋体"/>
          <w:spacing w:val="-6"/>
          <w:szCs w:val="21"/>
        </w:rPr>
        <w:t>乙方（供方）：</w:t>
      </w:r>
    </w:p>
    <w:p>
      <w:pPr>
        <w:spacing w:line="288" w:lineRule="auto"/>
        <w:rPr>
          <w:rFonts w:ascii="宋体" w:hAnsi="宋体" w:eastAsia="宋体" w:cs="宋体"/>
          <w:spacing w:val="-6"/>
          <w:szCs w:val="21"/>
        </w:rPr>
      </w:pPr>
      <w:r>
        <w:rPr>
          <w:rFonts w:hint="eastAsia" w:ascii="宋体" w:hAnsi="宋体" w:eastAsia="宋体" w:cs="宋体"/>
          <w:spacing w:val="-6"/>
          <w:szCs w:val="21"/>
        </w:rPr>
        <w:t>鉴证方（采购代理机构）：浙江求是招标代理有限公司</w:t>
      </w:r>
    </w:p>
    <w:p>
      <w:pPr>
        <w:spacing w:after="120" w:line="288" w:lineRule="auto"/>
        <w:ind w:firstLine="210" w:firstLineChars="100"/>
        <w:rPr>
          <w:rFonts w:ascii="宋体" w:hAnsi="宋体" w:eastAsia="宋体" w:cs="Times New Roman"/>
          <w:szCs w:val="21"/>
        </w:rPr>
      </w:pPr>
    </w:p>
    <w:p>
      <w:pPr>
        <w:widowControl/>
        <w:spacing w:line="288" w:lineRule="auto"/>
        <w:ind w:firstLine="420" w:firstLineChars="200"/>
        <w:rPr>
          <w:rFonts w:ascii="宋体" w:hAnsi="宋体" w:eastAsia="宋体" w:cs="Times New Roman"/>
          <w:szCs w:val="21"/>
        </w:rPr>
      </w:pPr>
      <w:r>
        <w:rPr>
          <w:rFonts w:ascii="宋体" w:hAnsi="宋体" w:eastAsia="宋体" w:cs="Times New Roman"/>
          <w:szCs w:val="21"/>
        </w:rPr>
        <w:t>甲乙双方根据</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浙江求是招标代理有限公司</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关于项目编号为</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QSZB-Z(H)-C24118(GK)</w:t>
      </w:r>
      <w:r>
        <w:rPr>
          <w:rFonts w:hint="eastAsia" w:ascii="宋体" w:hAnsi="宋体" w:eastAsia="宋体" w:cs="Times New Roman"/>
          <w:szCs w:val="21"/>
          <w:u w:val="single"/>
          <w:lang w:val="en-US" w:eastAsia="zh-CN"/>
        </w:rPr>
        <w:t xml:space="preserve"> </w:t>
      </w:r>
      <w:r>
        <w:rPr>
          <w:rFonts w:ascii="宋体" w:hAnsi="宋体" w:eastAsia="宋体" w:cs="Times New Roman"/>
          <w:szCs w:val="21"/>
        </w:rPr>
        <w:t>的</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eastAsia="zh-CN"/>
        </w:rPr>
        <w:t>浙江工商大学2024年文科实验中心标准化机房改造</w:t>
      </w:r>
      <w:r>
        <w:rPr>
          <w:rFonts w:hint="eastAsia" w:ascii="宋体" w:hAnsi="宋体" w:eastAsia="宋体" w:cs="Times New Roman"/>
          <w:szCs w:val="21"/>
          <w:u w:val="single"/>
        </w:rPr>
        <w:t xml:space="preserve"> </w:t>
      </w:r>
      <w:r>
        <w:rPr>
          <w:rFonts w:ascii="宋体" w:hAnsi="宋体" w:eastAsia="宋体" w:cs="Times New Roman"/>
          <w:szCs w:val="21"/>
        </w:rPr>
        <w:t>项目公开招标的结果，签署本采购合同。</w:t>
      </w:r>
    </w:p>
    <w:p>
      <w:pPr>
        <w:spacing w:after="120" w:line="288" w:lineRule="auto"/>
        <w:ind w:firstLine="210" w:firstLineChars="100"/>
        <w:rPr>
          <w:rFonts w:ascii="宋体" w:hAnsi="宋体" w:eastAsia="宋体" w:cs="Times New Roman"/>
          <w:szCs w:val="21"/>
        </w:rPr>
      </w:pPr>
    </w:p>
    <w:p>
      <w:pPr>
        <w:spacing w:line="288" w:lineRule="auto"/>
        <w:ind w:firstLine="435"/>
        <w:rPr>
          <w:rFonts w:ascii="宋体" w:hAnsi="宋体" w:eastAsia="宋体" w:cs="Times New Roman"/>
          <w:b/>
          <w:szCs w:val="21"/>
        </w:rPr>
      </w:pPr>
      <w:r>
        <w:rPr>
          <w:rFonts w:ascii="宋体" w:hAnsi="宋体" w:eastAsia="宋体" w:cs="Times New Roman"/>
          <w:b/>
          <w:spacing w:val="-6"/>
          <w:szCs w:val="21"/>
        </w:rPr>
        <w:t>第一条：</w:t>
      </w:r>
      <w:r>
        <w:rPr>
          <w:rFonts w:ascii="宋体" w:hAnsi="宋体" w:eastAsia="宋体" w:cs="Times New Roman"/>
          <w:b/>
          <w:szCs w:val="21"/>
        </w:rPr>
        <w:t>货物内容及价格</w:t>
      </w:r>
    </w:p>
    <w:p>
      <w:pPr>
        <w:spacing w:line="288" w:lineRule="auto"/>
        <w:ind w:firstLine="435"/>
        <w:rPr>
          <w:rFonts w:ascii="宋体" w:hAnsi="宋体" w:eastAsia="宋体" w:cs="宋体"/>
          <w:szCs w:val="21"/>
        </w:rPr>
      </w:pPr>
      <w:r>
        <w:rPr>
          <w:rFonts w:hint="eastAsia" w:ascii="宋体" w:hAnsi="宋体" w:eastAsia="宋体" w:cs="宋体"/>
          <w:szCs w:val="21"/>
        </w:rPr>
        <w:t>1、货物名称和型号规格、数量、价格：</w:t>
      </w:r>
    </w:p>
    <w:p>
      <w:pPr>
        <w:spacing w:line="288" w:lineRule="auto"/>
        <w:ind w:firstLine="435"/>
        <w:jc w:val="right"/>
        <w:rPr>
          <w:rFonts w:ascii="宋体" w:hAnsi="宋体" w:eastAsia="宋体" w:cs="宋体"/>
          <w:szCs w:val="21"/>
        </w:rPr>
      </w:pPr>
      <w:r>
        <w:rPr>
          <w:rFonts w:hint="eastAsia" w:ascii="宋体" w:hAnsi="宋体" w:eastAsia="宋体" w:cs="宋体"/>
          <w:szCs w:val="21"/>
        </w:rPr>
        <w:t>金额单位：元</w:t>
      </w:r>
    </w:p>
    <w:tbl>
      <w:tblPr>
        <w:tblStyle w:val="2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92"/>
        <w:gridCol w:w="2928"/>
        <w:gridCol w:w="720"/>
        <w:gridCol w:w="720"/>
        <w:gridCol w:w="1325"/>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eastAsia="宋体" w:cs="宋体"/>
                <w:szCs w:val="21"/>
              </w:rPr>
            </w:pPr>
            <w:r>
              <w:rPr>
                <w:rFonts w:ascii="宋体" w:hAnsi="宋体" w:eastAsia="宋体" w:cs="宋体"/>
                <w:szCs w:val="21"/>
              </w:rPr>
              <w:t>序号</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eastAsia="宋体" w:cs="宋体"/>
                <w:szCs w:val="21"/>
              </w:rPr>
            </w:pPr>
            <w:r>
              <w:rPr>
                <w:rFonts w:ascii="宋体" w:hAnsi="宋体" w:eastAsia="宋体" w:cs="宋体"/>
                <w:szCs w:val="21"/>
              </w:rPr>
              <w:t>货物名称</w:t>
            </w:r>
          </w:p>
        </w:tc>
        <w:tc>
          <w:tcPr>
            <w:tcW w:w="2928"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eastAsia="宋体" w:cs="宋体"/>
                <w:szCs w:val="21"/>
              </w:rPr>
            </w:pPr>
            <w:r>
              <w:rPr>
                <w:rFonts w:ascii="宋体" w:hAnsi="宋体" w:eastAsia="宋体" w:cs="宋体"/>
                <w:szCs w:val="21"/>
              </w:rPr>
              <w:t>厂牌、型号</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eastAsia="宋体" w:cs="宋体"/>
                <w:szCs w:val="21"/>
              </w:rPr>
            </w:pPr>
            <w:r>
              <w:rPr>
                <w:rFonts w:ascii="宋体" w:hAnsi="宋体" w:eastAsia="宋体" w:cs="宋体"/>
                <w:szCs w:val="21"/>
              </w:rPr>
              <w:t>数量</w:t>
            </w: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eastAsia="宋体" w:cs="宋体"/>
                <w:szCs w:val="21"/>
              </w:rPr>
            </w:pPr>
            <w:r>
              <w:rPr>
                <w:rFonts w:ascii="宋体" w:hAnsi="宋体" w:eastAsia="宋体" w:cs="宋体"/>
                <w:szCs w:val="21"/>
              </w:rPr>
              <w:t>单位</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eastAsia="宋体" w:cs="宋体"/>
                <w:szCs w:val="21"/>
              </w:rPr>
            </w:pPr>
            <w:r>
              <w:rPr>
                <w:rFonts w:ascii="宋体" w:hAnsi="宋体" w:eastAsia="宋体" w:cs="宋体"/>
                <w:szCs w:val="21"/>
              </w:rPr>
              <w:t>单价</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eastAsia="宋体" w:cs="宋体"/>
                <w:szCs w:val="21"/>
              </w:rPr>
            </w:pPr>
            <w:r>
              <w:rPr>
                <w:rFonts w:ascii="宋体" w:hAnsi="宋体" w:eastAsia="宋体" w:cs="宋体"/>
                <w:szCs w:val="21"/>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r>
              <w:rPr>
                <w:rFonts w:ascii="宋体" w:hAnsi="宋体" w:eastAsia="宋体" w:cs="宋体"/>
                <w:szCs w:val="21"/>
              </w:rPr>
              <w:t>1</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2928"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r>
              <w:rPr>
                <w:rFonts w:ascii="宋体" w:hAnsi="宋体" w:eastAsia="宋体" w:cs="宋体"/>
                <w:szCs w:val="21"/>
              </w:rPr>
              <w:t>2</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2928"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r>
              <w:rPr>
                <w:rFonts w:ascii="宋体" w:hAnsi="宋体" w:eastAsia="宋体" w:cs="宋体"/>
                <w:szCs w:val="21"/>
              </w:rPr>
              <w:t>3</w:t>
            </w:r>
          </w:p>
        </w:tc>
        <w:tc>
          <w:tcPr>
            <w:tcW w:w="1392"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2928"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1325"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7805" w:type="dxa"/>
            <w:gridSpan w:val="6"/>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ascii="宋体" w:hAnsi="宋体" w:eastAsia="宋体" w:cs="宋体"/>
                <w:szCs w:val="21"/>
              </w:rPr>
            </w:pPr>
            <w:r>
              <w:rPr>
                <w:rFonts w:ascii="宋体" w:hAnsi="宋体" w:eastAsia="宋体" w:cs="宋体"/>
                <w:szCs w:val="21"/>
              </w:rPr>
              <w:t>合  计</w:t>
            </w:r>
          </w:p>
        </w:tc>
        <w:tc>
          <w:tcPr>
            <w:tcW w:w="1555" w:type="dxa"/>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2112" w:type="dxa"/>
            <w:gridSpan w:val="2"/>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r>
              <w:rPr>
                <w:rFonts w:ascii="宋体" w:hAnsi="宋体" w:eastAsia="宋体" w:cs="宋体"/>
                <w:szCs w:val="21"/>
              </w:rPr>
              <w:t>合同总价（人民币）</w:t>
            </w:r>
          </w:p>
        </w:tc>
        <w:tc>
          <w:tcPr>
            <w:tcW w:w="7248" w:type="dxa"/>
            <w:gridSpan w:val="5"/>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ascii="宋体" w:hAnsi="宋体" w:eastAsia="宋体" w:cs="宋体"/>
                <w:szCs w:val="21"/>
              </w:rPr>
            </w:pPr>
            <w:r>
              <w:rPr>
                <w:rFonts w:ascii="宋体" w:hAnsi="宋体" w:eastAsia="宋体" w:cs="宋体"/>
                <w:szCs w:val="21"/>
              </w:rPr>
              <w:t xml:space="preserve">大写：                          小写：￥          </w:t>
            </w:r>
          </w:p>
        </w:tc>
      </w:tr>
    </w:tbl>
    <w:p>
      <w:pPr>
        <w:spacing w:line="288" w:lineRule="auto"/>
        <w:ind w:firstLine="420" w:firstLineChars="200"/>
        <w:rPr>
          <w:rFonts w:ascii="宋体" w:hAnsi="宋体" w:eastAsia="宋体" w:cs="Times New Roman"/>
          <w:szCs w:val="21"/>
        </w:rPr>
      </w:pPr>
      <w:r>
        <w:rPr>
          <w:rFonts w:ascii="宋体" w:hAnsi="宋体" w:eastAsia="宋体" w:cs="Times New Roman"/>
          <w:szCs w:val="21"/>
        </w:rPr>
        <w:t>2、上表所称合同总价，包括货物的运费、保险费、税费等全部费用。合同约定需对货物进行检测、安装和调试的，总价包括检测、安装和调试费用，合同另有约定的，从约定。</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二、货物质量标准和要求</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1、乙方交付的货物，应当符合招标书规定的质量标准和国家规定的质量要求。</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2、乙方交付的货物应当是最新生产的原装合格产品，进口商品应当是经商检合格的原装产品。软件产品需由乙方提供原厂知识产权证书及授权书。</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三、货物的品质和权利担保责任</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1、乙方应担保向甲方提供的货物的品质符合合同的约定，并符合国家和行业标准。</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2、乙方应担保向甲方提供的货物不侵犯第三人的知识产权，且货物上不存在抵押、查封等权利限制。</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3、乙方提供的货物不符合前条约定的质量标准和要求，或者违反本条前项规定的，乙方应当予以更换，因此构成迟延交货的，乙方应承担迟延的违约责任。</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四、货物的交付及风险转移</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1、乙方的交货期限为：合同签订后</w:t>
      </w:r>
      <w:r>
        <w:rPr>
          <w:rFonts w:ascii="宋体" w:hAnsi="宋体" w:eastAsia="宋体" w:cs="Times New Roman"/>
          <w:bCs/>
          <w:spacing w:val="-6"/>
          <w:szCs w:val="21"/>
          <w:u w:val="single"/>
        </w:rPr>
        <w:t xml:space="preserve">     </w:t>
      </w:r>
      <w:r>
        <w:rPr>
          <w:rFonts w:ascii="宋体" w:hAnsi="宋体" w:eastAsia="宋体" w:cs="Times New Roman"/>
          <w:bCs/>
          <w:spacing w:val="-6"/>
          <w:szCs w:val="21"/>
        </w:rPr>
        <w:t>个月内。乙方提前交货的，应当在三日前通知甲方，并征得甲方同意。</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2、乙方的交货方式依照下列第（1）目规定：</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（1）一次性交货；</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（2）分批交货。各批交货时间分别为：</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第一批：</w:t>
      </w:r>
      <w:r>
        <w:rPr>
          <w:rFonts w:ascii="宋体" w:hAnsi="宋体" w:eastAsia="宋体" w:cs="Times New Roman"/>
          <w:bCs/>
          <w:spacing w:val="-6"/>
          <w:szCs w:val="21"/>
          <w:u w:val="single"/>
        </w:rPr>
        <w:t xml:space="preserve">        年     月     日前</w:t>
      </w:r>
      <w:r>
        <w:rPr>
          <w:rFonts w:ascii="宋体" w:hAnsi="宋体" w:eastAsia="宋体" w:cs="Times New Roman"/>
          <w:bCs/>
          <w:spacing w:val="-6"/>
          <w:szCs w:val="21"/>
        </w:rPr>
        <w:t>，交货内容为：</w:t>
      </w:r>
      <w:r>
        <w:rPr>
          <w:rFonts w:ascii="宋体" w:hAnsi="宋体" w:eastAsia="宋体" w:cs="Times New Roman"/>
          <w:bCs/>
          <w:spacing w:val="-6"/>
          <w:szCs w:val="21"/>
          <w:u w:val="single"/>
        </w:rPr>
        <w:t xml:space="preserve">               </w:t>
      </w:r>
      <w:r>
        <w:rPr>
          <w:rFonts w:ascii="宋体" w:hAnsi="宋体" w:eastAsia="宋体" w:cs="Times New Roman"/>
          <w:bCs/>
          <w:spacing w:val="-6"/>
          <w:szCs w:val="21"/>
        </w:rPr>
        <w:t>；</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第二批：</w:t>
      </w:r>
      <w:r>
        <w:rPr>
          <w:rFonts w:ascii="宋体" w:hAnsi="宋体" w:eastAsia="宋体" w:cs="Times New Roman"/>
          <w:bCs/>
          <w:spacing w:val="-6"/>
          <w:szCs w:val="21"/>
          <w:u w:val="single"/>
        </w:rPr>
        <w:t xml:space="preserve">        年     月     日前</w:t>
      </w:r>
      <w:r>
        <w:rPr>
          <w:rFonts w:ascii="宋体" w:hAnsi="宋体" w:eastAsia="宋体" w:cs="Times New Roman"/>
          <w:bCs/>
          <w:spacing w:val="-6"/>
          <w:szCs w:val="21"/>
        </w:rPr>
        <w:t>，交货内容为：</w:t>
      </w:r>
      <w:r>
        <w:rPr>
          <w:rFonts w:ascii="宋体" w:hAnsi="宋体" w:eastAsia="宋体" w:cs="Times New Roman"/>
          <w:bCs/>
          <w:spacing w:val="-6"/>
          <w:szCs w:val="21"/>
          <w:u w:val="single"/>
        </w:rPr>
        <w:t xml:space="preserve">               </w:t>
      </w:r>
      <w:r>
        <w:rPr>
          <w:rFonts w:ascii="宋体" w:hAnsi="宋体" w:eastAsia="宋体" w:cs="Times New Roman"/>
          <w:bCs/>
          <w:spacing w:val="-6"/>
          <w:szCs w:val="21"/>
        </w:rPr>
        <w:t>；</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第三批：</w:t>
      </w:r>
      <w:r>
        <w:rPr>
          <w:rFonts w:ascii="宋体" w:hAnsi="宋体" w:eastAsia="宋体" w:cs="Times New Roman"/>
          <w:bCs/>
          <w:spacing w:val="-6"/>
          <w:szCs w:val="21"/>
          <w:u w:val="single"/>
        </w:rPr>
        <w:t xml:space="preserve">        年     月     日前</w:t>
      </w:r>
      <w:r>
        <w:rPr>
          <w:rFonts w:ascii="宋体" w:hAnsi="宋体" w:eastAsia="宋体" w:cs="Times New Roman"/>
          <w:bCs/>
          <w:spacing w:val="-6"/>
          <w:szCs w:val="21"/>
        </w:rPr>
        <w:t>，交货内容为：</w:t>
      </w:r>
      <w:r>
        <w:rPr>
          <w:rFonts w:ascii="宋体" w:hAnsi="宋体" w:eastAsia="宋体" w:cs="Times New Roman"/>
          <w:bCs/>
          <w:spacing w:val="-6"/>
          <w:szCs w:val="21"/>
          <w:u w:val="single"/>
        </w:rPr>
        <w:t xml:space="preserve">               </w:t>
      </w:r>
      <w:r>
        <w:rPr>
          <w:rFonts w:ascii="宋体" w:hAnsi="宋体" w:eastAsia="宋体" w:cs="Times New Roman"/>
          <w:bCs/>
          <w:spacing w:val="-6"/>
          <w:szCs w:val="21"/>
        </w:rPr>
        <w:t>；</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第四批：</w:t>
      </w:r>
      <w:r>
        <w:rPr>
          <w:rFonts w:ascii="宋体" w:hAnsi="宋体" w:eastAsia="宋体" w:cs="Times New Roman"/>
          <w:bCs/>
          <w:spacing w:val="-6"/>
          <w:szCs w:val="21"/>
          <w:u w:val="single"/>
        </w:rPr>
        <w:t xml:space="preserve">        年     月     日前</w:t>
      </w:r>
      <w:r>
        <w:rPr>
          <w:rFonts w:ascii="宋体" w:hAnsi="宋体" w:eastAsia="宋体" w:cs="Times New Roman"/>
          <w:bCs/>
          <w:spacing w:val="-6"/>
          <w:szCs w:val="21"/>
        </w:rPr>
        <w:t>，交货内容为：</w:t>
      </w:r>
      <w:r>
        <w:rPr>
          <w:rFonts w:ascii="宋体" w:hAnsi="宋体" w:eastAsia="宋体" w:cs="Times New Roman"/>
          <w:bCs/>
          <w:spacing w:val="-6"/>
          <w:szCs w:val="21"/>
          <w:u w:val="single"/>
        </w:rPr>
        <w:t xml:space="preserve">               </w:t>
      </w:r>
      <w:r>
        <w:rPr>
          <w:rFonts w:ascii="宋体" w:hAnsi="宋体" w:eastAsia="宋体" w:cs="Times New Roman"/>
          <w:bCs/>
          <w:spacing w:val="-6"/>
          <w:szCs w:val="21"/>
        </w:rPr>
        <w:t>。</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3、交货地点为：</w:t>
      </w:r>
      <w:r>
        <w:rPr>
          <w:rFonts w:ascii="宋体" w:hAnsi="宋体" w:eastAsia="宋体" w:cs="Times New Roman"/>
          <w:bCs/>
          <w:spacing w:val="-6"/>
          <w:szCs w:val="21"/>
          <w:u w:val="single"/>
        </w:rPr>
        <w:t xml:space="preserve">  浙江工商大学，甲方指定地点  </w:t>
      </w:r>
      <w:r>
        <w:rPr>
          <w:rFonts w:ascii="宋体" w:hAnsi="宋体" w:eastAsia="宋体" w:cs="Times New Roman"/>
          <w:bCs/>
          <w:spacing w:val="-6"/>
          <w:szCs w:val="21"/>
        </w:rPr>
        <w:t>。</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4、货物的风险自于约定的交货地点交付于甲方并经甲方初步验收合格之时起转移于甲方。</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五、货物设备的检验、安装调试和验收</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1、乙方交货前，应按照招标文件规定的标准对货物进行检验，整理检验文件并列出清单，该文件和清单应随货交付甲方，作为甲方验收和使用的技术依据。</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2、乙方向甲方交付货物设备后，应当负责对该设备进行安装和调试，直至达到约定的质量技术标准和使用性能。</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3、甲方对乙方提供的货物，依据招标文件规定的技术要求和国家规定的有关质量标准进行验收。乙方交货后，甲方需在五个工作日内开始验收。货物设备需要安装的，在乙方送达约定地点，由甲方进行初步验收合格后，再行安装。安装调试应在不迟于甲方初步验收合格后 15个工作日内完成。安装调试完成后，由甲方进行最终验收，并签署验收合格证明材料。</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4、甲方对乙方提供的货物的验收，并不能排除乙方依照第三条第3项应当对货物瑕疵承担的担保责任。</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5、乙方在对货物设备进行安装调试的过程中，应为甲方培训使用操作人员。</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6、对技术复杂的货物，甲方可以请求国家认可的专业检测机构参与验收，并由其出具质量检测报告，检测费用由乙方承担。甲方根据其检测报告签署验收合格证明材料。</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7、在乙方安装调试期间，发生货物损害的，由乙方承担责任。因不可抗力原因造成损害的，由双方协商分担。</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六、第三人履行的禁止</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非经甲方同意，乙方擅自转托他人交货的，甲方有权拒收。因此构成乙方迟延交货的，乙方应承担违约责任。</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七、技术资料及保密义务</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1、乙方应按招标文件规定的时间向甲方提供货物的有关技术资料。</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2、未经甲方同意，乙方不得将甲方提供的与本合同履行有关的技术和商务资料向无关的第三人泄露。为履行合同必须向第三人提供时，应限于为履行合同所必须的范围。</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八、质量保证及售后服务</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1、乙方交付的货物，自交付验收合格之日起</w:t>
      </w:r>
      <w:r>
        <w:rPr>
          <w:rFonts w:ascii="宋体" w:hAnsi="宋体" w:eastAsia="宋体" w:cs="Times New Roman"/>
          <w:bCs/>
          <w:spacing w:val="-6"/>
          <w:szCs w:val="21"/>
          <w:u w:val="single"/>
        </w:rPr>
        <w:t xml:space="preserve">      </w:t>
      </w:r>
      <w:r>
        <w:rPr>
          <w:rFonts w:ascii="宋体" w:hAnsi="宋体" w:eastAsia="宋体" w:cs="Times New Roman"/>
          <w:bCs/>
          <w:spacing w:val="-6"/>
          <w:szCs w:val="21"/>
        </w:rPr>
        <w:t>年内为质量保证期。</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2、在质量保证期内，货物发生故障或损坏的，乙方应至迟在接到通知之日起两个工作日内修复，以保证甲方的正常使用。乙方无法在上述期限内修复的，甲方有权选择下列方式之一处理：</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（1）更换：由乙方承担所需费用；</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（2）贬值处理：由甲乙双方协议确定价格；</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（3）退货：乙方应退还甲方已支付的价款，并承担退货所发生的费用和损失（包括运费、保险费、检验费、货款利息及银行手续费等）。</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3、在质保期内，乙方依照前项规定对货物进行修复的，不得另行请求甲方支付修理费或服务费等费用。但因甲方人为原因造成的货物损害，不在此限。</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4、乙方交付的货物从验收合格之日起30日内发生无法排除的障碍时，由乙方整机调换。</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5、质保期届满后，乙方应当为货物提供维修服务，并可收取成本费。</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6、为担保乙方交付的货物的质量，乙方在合同签定成立7日内，应向甲方交付履约保证金</w:t>
      </w:r>
      <w:r>
        <w:rPr>
          <w:rFonts w:ascii="宋体" w:hAnsi="宋体" w:eastAsia="宋体" w:cs="Times New Roman"/>
          <w:bCs/>
          <w:spacing w:val="-6"/>
          <w:szCs w:val="21"/>
          <w:u w:val="single"/>
        </w:rPr>
        <w:t xml:space="preserve">       </w:t>
      </w:r>
      <w:r>
        <w:rPr>
          <w:rFonts w:ascii="宋体" w:hAnsi="宋体" w:eastAsia="宋体" w:cs="Times New Roman"/>
          <w:bCs/>
          <w:spacing w:val="-6"/>
          <w:szCs w:val="21"/>
        </w:rPr>
        <w:t>，存入甲方账户。</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乙方如因交付的货物存在质量瑕疵等，或者乙方存在其他违约情形，依法应承担违约金或赔偿责任时，按实际损失赔偿，并通知乙方。</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九、货物包装及附件</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1、乙方应在货物发运前对其进行符合安全、卫生、效率要求的包装。</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2、使用说明书、质量检验证书、保修卡、随配附件和工具及其清单，应当附于货物包装内。</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十、货款的支付</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1、乙方提交银行、保险公司等金融机构出具的预付款保函（保函金额与预付款等额，保函有效期在验收合格日之后）；</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2、合同生效并具备实施条件后7个工作日内，甲方向乙方支付合同总价40%（</w:t>
      </w:r>
      <w:r>
        <w:rPr>
          <w:rFonts w:ascii="宋体" w:hAnsi="宋体" w:eastAsia="宋体" w:cs="Times New Roman"/>
          <w:bCs/>
          <w:spacing w:val="-6"/>
          <w:szCs w:val="21"/>
          <w:u w:val="single"/>
        </w:rPr>
        <w:t xml:space="preserve">     </w:t>
      </w:r>
      <w:r>
        <w:rPr>
          <w:rFonts w:ascii="宋体" w:hAnsi="宋体" w:eastAsia="宋体" w:cs="Times New Roman"/>
          <w:bCs/>
          <w:spacing w:val="-6"/>
          <w:szCs w:val="21"/>
        </w:rPr>
        <w:t>元）的预付款。验收合格后，乙方凭验收合格证明材料、发票到甲方结算，甲方在7个工作日内向乙方支付合同剩余款项。</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在签订合同前，乙方主动要求降低预付款比例的，按实际比例计。乙方明确表示无需预付款的，采用下述付款方式：验收合格后，乙方凭验收合格证明材料、发票到甲方结算，甲方在7个工作日内向乙方支付合同总价的100%货款。</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十一、违约责任</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1、甲方迟延办理付款手续的，自迟延之日起，应每日向乙方计付迟延部分货款万分之五的违约金。</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甲方迟延验收货物的，亦同。因此造成乙方其他损害时，甲方应当承担赔偿责任。</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2、乙方迟延履行交货义务的，自迟延之日起，应每日向甲方计付迟延部分货款千分之一的违约金。</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迟延交货期间超过30日的，甲方有权解除合同，并请求乙方支付合同总价百分之五的违约金。该违约金不足以补偿因乙方的迟延造成的甲方损失的，甲方有权请求增加违约金数额。</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3、乙方因交付的货物质量有瑕疵，或安装调试中出现质量不符合约定的情形的，应当采取更换、重作等补救方法。因此而造成迟延的，应当按照前项规定承担违约责任。</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4、乙方不履行售后服务义务的，甲方有权部分或全部解除合同，乙方应当返还已收取的价款，并支付退货部分货款百分之五的违约金。</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5、除本条规定的违约责任外，法律、法规、政府规章规定违约一方应当承担其他法律责任的，从其规定。</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十二、不可抗力</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1、因不可抗力导致合同无法完全履行的，不承担违约责任。</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2、因不可抗力致使合同的履行成为不可能或不必要的，可以通知对方解除合同。因通知迟延造成对方不必要损失的，应当承担责任。</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3、因不可抗力解除合同的，双方应依据公平合理原则，通过友好协商，确定损失的分担。</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十三、争议的解决</w:t>
      </w:r>
    </w:p>
    <w:p>
      <w:pPr>
        <w:snapToGrid w:val="0"/>
        <w:spacing w:line="288" w:lineRule="auto"/>
        <w:ind w:firstLine="396" w:firstLineChars="200"/>
        <w:rPr>
          <w:rFonts w:ascii="宋体" w:hAnsi="宋体" w:eastAsia="宋体" w:cs="Times New Roman"/>
          <w:b/>
          <w:spacing w:val="-6"/>
          <w:szCs w:val="21"/>
          <w:lang w:val="zh-TW" w:eastAsia="zh-TW"/>
        </w:rPr>
      </w:pPr>
      <w:r>
        <w:rPr>
          <w:rFonts w:ascii="宋体" w:hAnsi="宋体" w:eastAsia="宋体" w:cs="Times New Roman"/>
          <w:bCs/>
          <w:spacing w:val="-6"/>
          <w:szCs w:val="21"/>
          <w:lang w:val="zh-TW" w:eastAsia="zh-TW"/>
        </w:rPr>
        <w:t>本合同履行过程中若发生服务质量、售后服务等问题时，甲方有权直接向乙方索赔。如双方不能就争议解决协商一致的，任何一方有权向杭州仲裁委员会申请仲裁解决</w:t>
      </w:r>
      <w:r>
        <w:rPr>
          <w:rFonts w:ascii="宋体" w:hAnsi="宋体" w:eastAsia="宋体" w:cs="Times New Roman"/>
          <w:bCs/>
          <w:spacing w:val="-6"/>
          <w:szCs w:val="21"/>
          <w:lang w:val="zh-TW"/>
        </w:rPr>
        <w:t>，仲裁为终局</w:t>
      </w:r>
      <w:r>
        <w:rPr>
          <w:rFonts w:ascii="宋体" w:hAnsi="宋体" w:eastAsia="宋体" w:cs="Times New Roman"/>
          <w:b/>
          <w:spacing w:val="-6"/>
          <w:szCs w:val="21"/>
          <w:lang w:val="zh-TW" w:eastAsia="zh-TW"/>
        </w:rPr>
        <w:t>。</w:t>
      </w:r>
    </w:p>
    <w:p>
      <w:pPr>
        <w:snapToGrid w:val="0"/>
        <w:spacing w:line="288" w:lineRule="auto"/>
        <w:ind w:firstLine="398" w:firstLineChars="200"/>
        <w:rPr>
          <w:rFonts w:ascii="宋体" w:hAnsi="宋体" w:eastAsia="宋体" w:cs="Times New Roman"/>
          <w:b/>
          <w:spacing w:val="-6"/>
          <w:szCs w:val="21"/>
        </w:rPr>
      </w:pPr>
      <w:r>
        <w:rPr>
          <w:rFonts w:ascii="宋体" w:hAnsi="宋体" w:eastAsia="宋体" w:cs="Times New Roman"/>
          <w:b/>
          <w:spacing w:val="-6"/>
          <w:szCs w:val="21"/>
        </w:rPr>
        <w:t>十四、合同组成部分和生效要件</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1、合同经甲乙双方及鉴证方签字盖章后生效。</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2、招标文件、投标文件、承诺书作为本合同的组成部分，与本合同具有同等法律效力。</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3、本合同未尽事宜，遵照《中华人民共和国民法典》有关条文执行。</w:t>
      </w:r>
    </w:p>
    <w:p>
      <w:pPr>
        <w:snapToGrid w:val="0"/>
        <w:spacing w:line="288" w:lineRule="auto"/>
        <w:ind w:firstLine="396" w:firstLineChars="200"/>
        <w:rPr>
          <w:rFonts w:ascii="宋体" w:hAnsi="宋体" w:eastAsia="宋体" w:cs="Times New Roman"/>
          <w:bCs/>
          <w:spacing w:val="-6"/>
          <w:szCs w:val="21"/>
        </w:rPr>
      </w:pPr>
      <w:r>
        <w:rPr>
          <w:rFonts w:ascii="宋体" w:hAnsi="宋体" w:eastAsia="宋体" w:cs="Times New Roman"/>
          <w:bCs/>
          <w:spacing w:val="-6"/>
          <w:szCs w:val="21"/>
        </w:rPr>
        <w:t>4、本合同一式六份，甲方执三份，乙方执二份，鉴证方执一份。</w:t>
      </w:r>
    </w:p>
    <w:tbl>
      <w:tblPr>
        <w:tblStyle w:val="24"/>
        <w:tblW w:w="0" w:type="auto"/>
        <w:tblInd w:w="0" w:type="dxa"/>
        <w:tblLayout w:type="autofit"/>
        <w:tblCellMar>
          <w:top w:w="0" w:type="dxa"/>
          <w:left w:w="108" w:type="dxa"/>
          <w:bottom w:w="0" w:type="dxa"/>
          <w:right w:w="108" w:type="dxa"/>
        </w:tblCellMar>
      </w:tblPr>
      <w:tblGrid>
        <w:gridCol w:w="4731"/>
        <w:gridCol w:w="4671"/>
      </w:tblGrid>
      <w:tr>
        <w:tblPrEx>
          <w:tblCellMar>
            <w:top w:w="0" w:type="dxa"/>
            <w:left w:w="108" w:type="dxa"/>
            <w:bottom w:w="0" w:type="dxa"/>
            <w:right w:w="108" w:type="dxa"/>
          </w:tblCellMar>
        </w:tblPrEx>
        <w:tc>
          <w:tcPr>
            <w:tcW w:w="4731" w:type="dxa"/>
            <w:noWrap w:val="0"/>
            <w:vAlign w:val="top"/>
          </w:tcPr>
          <w:p>
            <w:pPr>
              <w:spacing w:after="120"/>
              <w:rPr>
                <w:rFonts w:ascii="宋体" w:hAnsi="宋体" w:eastAsia="宋体" w:cs="Times New Roman"/>
                <w:szCs w:val="21"/>
              </w:rPr>
            </w:pPr>
          </w:p>
          <w:p>
            <w:pPr>
              <w:spacing w:after="120"/>
              <w:rPr>
                <w:rFonts w:ascii="宋体" w:hAnsi="宋体" w:eastAsia="宋体" w:cs="Times New Roman"/>
                <w:szCs w:val="21"/>
              </w:rPr>
            </w:pPr>
            <w:r>
              <w:rPr>
                <w:rFonts w:ascii="宋体" w:hAnsi="宋体" w:eastAsia="宋体" w:cs="Times New Roman"/>
                <w:szCs w:val="21"/>
              </w:rPr>
              <w:t>甲方（签章）：浙江工商大学</w:t>
            </w:r>
          </w:p>
        </w:tc>
        <w:tc>
          <w:tcPr>
            <w:tcW w:w="4671" w:type="dxa"/>
            <w:noWrap w:val="0"/>
            <w:vAlign w:val="top"/>
          </w:tcPr>
          <w:p>
            <w:pPr>
              <w:spacing w:after="120"/>
              <w:rPr>
                <w:rFonts w:ascii="宋体" w:hAnsi="宋体" w:eastAsia="宋体" w:cs="Times New Roman"/>
                <w:szCs w:val="21"/>
              </w:rPr>
            </w:pPr>
          </w:p>
          <w:p>
            <w:pPr>
              <w:spacing w:after="120"/>
              <w:rPr>
                <w:rFonts w:ascii="宋体" w:hAnsi="宋体" w:eastAsia="宋体" w:cs="Times New Roman"/>
                <w:szCs w:val="21"/>
              </w:rPr>
            </w:pPr>
            <w:r>
              <w:rPr>
                <w:rFonts w:ascii="宋体" w:hAnsi="宋体" w:eastAsia="宋体" w:cs="Times New Roman"/>
                <w:szCs w:val="21"/>
              </w:rPr>
              <w:t>乙方（签章）：</w:t>
            </w:r>
          </w:p>
        </w:tc>
      </w:tr>
      <w:tr>
        <w:tblPrEx>
          <w:tblCellMar>
            <w:top w:w="0" w:type="dxa"/>
            <w:left w:w="108" w:type="dxa"/>
            <w:bottom w:w="0" w:type="dxa"/>
            <w:right w:w="108" w:type="dxa"/>
          </w:tblCellMar>
        </w:tblPrEx>
        <w:tc>
          <w:tcPr>
            <w:tcW w:w="4731" w:type="dxa"/>
            <w:noWrap w:val="0"/>
            <w:vAlign w:val="top"/>
          </w:tcPr>
          <w:p>
            <w:pPr>
              <w:spacing w:after="120"/>
              <w:rPr>
                <w:rFonts w:ascii="宋体" w:hAnsi="宋体" w:eastAsia="宋体" w:cs="Times New Roman"/>
                <w:szCs w:val="21"/>
              </w:rPr>
            </w:pPr>
            <w:r>
              <w:rPr>
                <w:rFonts w:ascii="宋体" w:hAnsi="宋体" w:eastAsia="宋体" w:cs="Times New Roman"/>
                <w:szCs w:val="21"/>
              </w:rPr>
              <w:t>住所地：杭州市</w:t>
            </w:r>
            <w:r>
              <w:rPr>
                <w:rFonts w:hint="eastAsia" w:ascii="宋体" w:hAnsi="宋体" w:eastAsia="宋体" w:cs="Times New Roman"/>
                <w:szCs w:val="21"/>
              </w:rPr>
              <w:t>钱塘</w:t>
            </w:r>
            <w:r>
              <w:rPr>
                <w:rFonts w:ascii="宋体" w:hAnsi="宋体" w:eastAsia="宋体" w:cs="Times New Roman"/>
                <w:szCs w:val="21"/>
              </w:rPr>
              <w:t>区学正街18号</w:t>
            </w:r>
          </w:p>
        </w:tc>
        <w:tc>
          <w:tcPr>
            <w:tcW w:w="4671" w:type="dxa"/>
            <w:noWrap w:val="0"/>
            <w:vAlign w:val="top"/>
          </w:tcPr>
          <w:p>
            <w:pPr>
              <w:spacing w:after="120"/>
              <w:rPr>
                <w:rFonts w:ascii="宋体" w:hAnsi="宋体" w:eastAsia="宋体" w:cs="Times New Roman"/>
                <w:szCs w:val="21"/>
              </w:rPr>
            </w:pPr>
            <w:r>
              <w:rPr>
                <w:rFonts w:ascii="宋体" w:hAnsi="宋体" w:eastAsia="宋体" w:cs="Times New Roman"/>
                <w:szCs w:val="21"/>
              </w:rPr>
              <w:t>住所地：</w:t>
            </w:r>
          </w:p>
        </w:tc>
      </w:tr>
      <w:tr>
        <w:tblPrEx>
          <w:tblCellMar>
            <w:top w:w="0" w:type="dxa"/>
            <w:left w:w="108" w:type="dxa"/>
            <w:bottom w:w="0" w:type="dxa"/>
            <w:right w:w="108" w:type="dxa"/>
          </w:tblCellMar>
        </w:tblPrEx>
        <w:tc>
          <w:tcPr>
            <w:tcW w:w="4731" w:type="dxa"/>
            <w:noWrap w:val="0"/>
            <w:vAlign w:val="top"/>
          </w:tcPr>
          <w:p>
            <w:pPr>
              <w:spacing w:after="120"/>
              <w:rPr>
                <w:rFonts w:ascii="宋体" w:hAnsi="宋体" w:eastAsia="宋体" w:cs="Times New Roman"/>
                <w:szCs w:val="21"/>
              </w:rPr>
            </w:pPr>
            <w:r>
              <w:rPr>
                <w:rFonts w:ascii="宋体" w:hAnsi="宋体" w:eastAsia="宋体" w:cs="Times New Roman"/>
                <w:szCs w:val="21"/>
              </w:rPr>
              <w:t>开户行：工行高新支行</w:t>
            </w:r>
          </w:p>
        </w:tc>
        <w:tc>
          <w:tcPr>
            <w:tcW w:w="4671" w:type="dxa"/>
            <w:noWrap w:val="0"/>
            <w:vAlign w:val="top"/>
          </w:tcPr>
          <w:p>
            <w:pPr>
              <w:spacing w:after="120"/>
              <w:rPr>
                <w:rFonts w:ascii="宋体" w:hAnsi="宋体" w:eastAsia="宋体" w:cs="Times New Roman"/>
                <w:szCs w:val="21"/>
              </w:rPr>
            </w:pPr>
            <w:r>
              <w:rPr>
                <w:rFonts w:ascii="宋体" w:hAnsi="宋体" w:eastAsia="宋体" w:cs="Times New Roman"/>
                <w:szCs w:val="21"/>
              </w:rPr>
              <w:t>开户行：</w:t>
            </w:r>
          </w:p>
        </w:tc>
      </w:tr>
      <w:tr>
        <w:tblPrEx>
          <w:tblCellMar>
            <w:top w:w="0" w:type="dxa"/>
            <w:left w:w="108" w:type="dxa"/>
            <w:bottom w:w="0" w:type="dxa"/>
            <w:right w:w="108" w:type="dxa"/>
          </w:tblCellMar>
        </w:tblPrEx>
        <w:tc>
          <w:tcPr>
            <w:tcW w:w="4731" w:type="dxa"/>
            <w:noWrap w:val="0"/>
            <w:vAlign w:val="top"/>
          </w:tcPr>
          <w:p>
            <w:pPr>
              <w:spacing w:after="120"/>
              <w:rPr>
                <w:rFonts w:ascii="宋体" w:hAnsi="宋体" w:eastAsia="宋体" w:cs="Times New Roman"/>
                <w:szCs w:val="21"/>
              </w:rPr>
            </w:pPr>
            <w:r>
              <w:rPr>
                <w:rFonts w:ascii="宋体" w:hAnsi="宋体" w:eastAsia="宋体" w:cs="Times New Roman"/>
                <w:szCs w:val="21"/>
              </w:rPr>
              <w:t>开户帐号：1202026209008930682</w:t>
            </w:r>
          </w:p>
        </w:tc>
        <w:tc>
          <w:tcPr>
            <w:tcW w:w="4671" w:type="dxa"/>
            <w:noWrap w:val="0"/>
            <w:vAlign w:val="top"/>
          </w:tcPr>
          <w:p>
            <w:pPr>
              <w:spacing w:after="120"/>
              <w:rPr>
                <w:rFonts w:ascii="宋体" w:hAnsi="宋体" w:eastAsia="宋体" w:cs="Times New Roman"/>
                <w:szCs w:val="21"/>
              </w:rPr>
            </w:pPr>
            <w:r>
              <w:rPr>
                <w:rFonts w:ascii="宋体" w:hAnsi="宋体" w:eastAsia="宋体" w:cs="Times New Roman"/>
                <w:szCs w:val="21"/>
              </w:rPr>
              <w:t>开户帐号：</w:t>
            </w:r>
          </w:p>
        </w:tc>
      </w:tr>
      <w:tr>
        <w:tblPrEx>
          <w:tblCellMar>
            <w:top w:w="0" w:type="dxa"/>
            <w:left w:w="108" w:type="dxa"/>
            <w:bottom w:w="0" w:type="dxa"/>
            <w:right w:w="108" w:type="dxa"/>
          </w:tblCellMar>
        </w:tblPrEx>
        <w:tc>
          <w:tcPr>
            <w:tcW w:w="4731" w:type="dxa"/>
            <w:noWrap w:val="0"/>
            <w:vAlign w:val="top"/>
          </w:tcPr>
          <w:p>
            <w:pPr>
              <w:spacing w:after="120"/>
              <w:rPr>
                <w:rFonts w:ascii="宋体" w:hAnsi="宋体" w:eastAsia="宋体" w:cs="Times New Roman"/>
                <w:szCs w:val="21"/>
              </w:rPr>
            </w:pPr>
            <w:r>
              <w:rPr>
                <w:rFonts w:ascii="宋体" w:hAnsi="宋体" w:eastAsia="宋体" w:cs="Times New Roman"/>
                <w:szCs w:val="21"/>
              </w:rPr>
              <w:t>税号：123300004700090180</w:t>
            </w:r>
          </w:p>
        </w:tc>
        <w:tc>
          <w:tcPr>
            <w:tcW w:w="4671" w:type="dxa"/>
            <w:noWrap w:val="0"/>
            <w:vAlign w:val="top"/>
          </w:tcPr>
          <w:p>
            <w:pPr>
              <w:spacing w:after="120"/>
              <w:rPr>
                <w:rFonts w:ascii="宋体" w:hAnsi="宋体" w:eastAsia="宋体" w:cs="Times New Roman"/>
                <w:szCs w:val="21"/>
              </w:rPr>
            </w:pPr>
            <w:r>
              <w:rPr>
                <w:rFonts w:ascii="宋体" w:hAnsi="宋体" w:eastAsia="宋体" w:cs="Times New Roman"/>
                <w:szCs w:val="21"/>
              </w:rPr>
              <w:t>统一社会信用代码：</w:t>
            </w:r>
          </w:p>
        </w:tc>
      </w:tr>
      <w:tr>
        <w:tblPrEx>
          <w:tblCellMar>
            <w:top w:w="0" w:type="dxa"/>
            <w:left w:w="108" w:type="dxa"/>
            <w:bottom w:w="0" w:type="dxa"/>
            <w:right w:w="108" w:type="dxa"/>
          </w:tblCellMar>
        </w:tblPrEx>
        <w:tc>
          <w:tcPr>
            <w:tcW w:w="4731" w:type="dxa"/>
            <w:noWrap w:val="0"/>
            <w:vAlign w:val="top"/>
          </w:tcPr>
          <w:p>
            <w:pPr>
              <w:spacing w:after="120"/>
              <w:rPr>
                <w:rFonts w:ascii="宋体" w:hAnsi="宋体" w:eastAsia="宋体" w:cs="Times New Roman"/>
                <w:szCs w:val="21"/>
              </w:rPr>
            </w:pPr>
            <w:r>
              <w:rPr>
                <w:rFonts w:ascii="宋体" w:hAnsi="宋体" w:eastAsia="宋体" w:cs="Times New Roman"/>
                <w:szCs w:val="21"/>
              </w:rPr>
              <w:t>法定</w:t>
            </w:r>
            <w:r>
              <w:rPr>
                <w:rFonts w:hint="eastAsia" w:ascii="宋体" w:hAnsi="宋体" w:eastAsia="宋体" w:cs="Times New Roman"/>
                <w:szCs w:val="21"/>
              </w:rPr>
              <w:t>（授权）代表人</w:t>
            </w:r>
            <w:r>
              <w:rPr>
                <w:rFonts w:ascii="宋体" w:hAnsi="宋体" w:eastAsia="宋体" w:cs="Times New Roman"/>
                <w:szCs w:val="21"/>
              </w:rPr>
              <w:t>：</w:t>
            </w:r>
          </w:p>
          <w:p>
            <w:pPr>
              <w:spacing w:after="120"/>
              <w:rPr>
                <w:rFonts w:ascii="宋体" w:hAnsi="宋体" w:eastAsia="宋体" w:cs="Times New Roman"/>
                <w:szCs w:val="21"/>
              </w:rPr>
            </w:pPr>
            <w:r>
              <w:rPr>
                <w:rFonts w:ascii="宋体" w:hAnsi="宋体" w:eastAsia="宋体" w:cs="Times New Roman"/>
                <w:szCs w:val="21"/>
              </w:rPr>
              <w:t>（签字）</w:t>
            </w:r>
          </w:p>
        </w:tc>
        <w:tc>
          <w:tcPr>
            <w:tcW w:w="4671" w:type="dxa"/>
            <w:noWrap w:val="0"/>
            <w:vAlign w:val="top"/>
          </w:tcPr>
          <w:p>
            <w:pPr>
              <w:spacing w:after="120"/>
              <w:rPr>
                <w:rFonts w:ascii="宋体" w:hAnsi="宋体" w:eastAsia="宋体" w:cs="Times New Roman"/>
                <w:szCs w:val="21"/>
              </w:rPr>
            </w:pPr>
            <w:r>
              <w:rPr>
                <w:rFonts w:ascii="宋体" w:hAnsi="宋体" w:eastAsia="宋体" w:cs="Times New Roman"/>
                <w:szCs w:val="21"/>
              </w:rPr>
              <w:t>法定</w:t>
            </w:r>
            <w:r>
              <w:rPr>
                <w:rFonts w:hint="eastAsia" w:ascii="宋体" w:hAnsi="宋体" w:eastAsia="宋体" w:cs="Times New Roman"/>
                <w:szCs w:val="21"/>
              </w:rPr>
              <w:t>（授权）代表人</w:t>
            </w:r>
            <w:r>
              <w:rPr>
                <w:rFonts w:ascii="宋体" w:hAnsi="宋体" w:eastAsia="宋体" w:cs="Times New Roman"/>
                <w:szCs w:val="21"/>
              </w:rPr>
              <w:t>：</w:t>
            </w:r>
          </w:p>
          <w:p>
            <w:pPr>
              <w:spacing w:after="120"/>
              <w:rPr>
                <w:rFonts w:ascii="宋体" w:hAnsi="宋体" w:eastAsia="宋体" w:cs="Times New Roman"/>
                <w:szCs w:val="21"/>
              </w:rPr>
            </w:pPr>
            <w:r>
              <w:rPr>
                <w:rFonts w:ascii="宋体" w:hAnsi="宋体" w:eastAsia="宋体" w:cs="Times New Roman"/>
                <w:szCs w:val="21"/>
              </w:rPr>
              <w:t>（签字）</w:t>
            </w:r>
          </w:p>
        </w:tc>
      </w:tr>
      <w:tr>
        <w:tblPrEx>
          <w:tblCellMar>
            <w:top w:w="0" w:type="dxa"/>
            <w:left w:w="108" w:type="dxa"/>
            <w:bottom w:w="0" w:type="dxa"/>
            <w:right w:w="108" w:type="dxa"/>
          </w:tblCellMar>
        </w:tblPrEx>
        <w:tc>
          <w:tcPr>
            <w:tcW w:w="4731" w:type="dxa"/>
            <w:noWrap w:val="0"/>
            <w:vAlign w:val="top"/>
          </w:tcPr>
          <w:p>
            <w:pPr>
              <w:spacing w:after="120"/>
              <w:rPr>
                <w:rFonts w:ascii="宋体" w:hAnsi="宋体" w:eastAsia="宋体" w:cs="Times New Roman"/>
                <w:szCs w:val="21"/>
              </w:rPr>
            </w:pPr>
            <w:r>
              <w:rPr>
                <w:rFonts w:ascii="宋体" w:hAnsi="宋体" w:eastAsia="宋体" w:cs="Times New Roman"/>
                <w:szCs w:val="21"/>
              </w:rPr>
              <w:t>签署日期：        年     月    日</w:t>
            </w:r>
          </w:p>
        </w:tc>
        <w:tc>
          <w:tcPr>
            <w:tcW w:w="4671" w:type="dxa"/>
            <w:noWrap w:val="0"/>
            <w:vAlign w:val="top"/>
          </w:tcPr>
          <w:p>
            <w:pPr>
              <w:spacing w:after="120"/>
              <w:rPr>
                <w:rFonts w:ascii="宋体" w:hAnsi="宋体" w:eastAsia="宋体" w:cs="Times New Roman"/>
                <w:szCs w:val="21"/>
              </w:rPr>
            </w:pPr>
            <w:r>
              <w:rPr>
                <w:rFonts w:ascii="宋体" w:hAnsi="宋体" w:eastAsia="宋体" w:cs="Times New Roman"/>
                <w:szCs w:val="21"/>
              </w:rPr>
              <w:t>签署日期：        年     月    日</w:t>
            </w:r>
          </w:p>
        </w:tc>
      </w:tr>
      <w:tr>
        <w:tblPrEx>
          <w:tblCellMar>
            <w:top w:w="0" w:type="dxa"/>
            <w:left w:w="108" w:type="dxa"/>
            <w:bottom w:w="0" w:type="dxa"/>
            <w:right w:w="108" w:type="dxa"/>
          </w:tblCellMar>
        </w:tblPrEx>
        <w:tc>
          <w:tcPr>
            <w:tcW w:w="4731" w:type="dxa"/>
            <w:noWrap w:val="0"/>
            <w:vAlign w:val="top"/>
          </w:tcPr>
          <w:p>
            <w:pPr>
              <w:spacing w:after="120"/>
              <w:rPr>
                <w:rFonts w:ascii="宋体" w:hAnsi="宋体" w:eastAsia="宋体" w:cs="Times New Roman"/>
                <w:szCs w:val="21"/>
              </w:rPr>
            </w:pPr>
          </w:p>
        </w:tc>
        <w:tc>
          <w:tcPr>
            <w:tcW w:w="4671" w:type="dxa"/>
            <w:noWrap w:val="0"/>
            <w:vAlign w:val="top"/>
          </w:tcPr>
          <w:p>
            <w:pPr>
              <w:spacing w:after="120"/>
              <w:rPr>
                <w:rFonts w:ascii="宋体" w:hAnsi="宋体" w:eastAsia="宋体" w:cs="Times New Roman"/>
                <w:szCs w:val="21"/>
              </w:rPr>
            </w:pPr>
          </w:p>
        </w:tc>
      </w:tr>
      <w:tr>
        <w:tblPrEx>
          <w:tblCellMar>
            <w:top w:w="0" w:type="dxa"/>
            <w:left w:w="108" w:type="dxa"/>
            <w:bottom w:w="0" w:type="dxa"/>
            <w:right w:w="108" w:type="dxa"/>
          </w:tblCellMar>
        </w:tblPrEx>
        <w:tc>
          <w:tcPr>
            <w:tcW w:w="9402" w:type="dxa"/>
            <w:gridSpan w:val="2"/>
            <w:noWrap w:val="0"/>
            <w:vAlign w:val="top"/>
          </w:tcPr>
          <w:p>
            <w:pPr>
              <w:spacing w:after="120"/>
              <w:rPr>
                <w:rFonts w:ascii="宋体" w:hAnsi="宋体" w:eastAsia="宋体" w:cs="Times New Roman"/>
                <w:szCs w:val="21"/>
              </w:rPr>
            </w:pPr>
            <w:r>
              <w:rPr>
                <w:rFonts w:ascii="宋体" w:hAnsi="宋体" w:eastAsia="宋体" w:cs="Times New Roman"/>
                <w:szCs w:val="21"/>
              </w:rPr>
              <w:t>鉴证方（签章）：</w:t>
            </w:r>
          </w:p>
        </w:tc>
      </w:tr>
      <w:tr>
        <w:tblPrEx>
          <w:tblCellMar>
            <w:top w:w="0" w:type="dxa"/>
            <w:left w:w="108" w:type="dxa"/>
            <w:bottom w:w="0" w:type="dxa"/>
            <w:right w:w="108" w:type="dxa"/>
          </w:tblCellMar>
        </w:tblPrEx>
        <w:tc>
          <w:tcPr>
            <w:tcW w:w="9402" w:type="dxa"/>
            <w:gridSpan w:val="2"/>
            <w:noWrap w:val="0"/>
            <w:vAlign w:val="top"/>
          </w:tcPr>
          <w:p>
            <w:pPr>
              <w:spacing w:after="120"/>
              <w:rPr>
                <w:rFonts w:ascii="宋体" w:hAnsi="宋体" w:eastAsia="宋体" w:cs="Times New Roman"/>
                <w:szCs w:val="21"/>
              </w:rPr>
            </w:pPr>
            <w:r>
              <w:rPr>
                <w:rFonts w:ascii="宋体" w:hAnsi="宋体" w:eastAsia="宋体" w:cs="Times New Roman"/>
                <w:szCs w:val="21"/>
              </w:rPr>
              <w:t>住所地：</w:t>
            </w:r>
          </w:p>
        </w:tc>
      </w:tr>
      <w:tr>
        <w:tblPrEx>
          <w:tblCellMar>
            <w:top w:w="0" w:type="dxa"/>
            <w:left w:w="108" w:type="dxa"/>
            <w:bottom w:w="0" w:type="dxa"/>
            <w:right w:w="108" w:type="dxa"/>
          </w:tblCellMar>
        </w:tblPrEx>
        <w:tc>
          <w:tcPr>
            <w:tcW w:w="9402" w:type="dxa"/>
            <w:gridSpan w:val="2"/>
            <w:noWrap w:val="0"/>
            <w:vAlign w:val="top"/>
          </w:tcPr>
          <w:p>
            <w:pPr>
              <w:spacing w:after="120"/>
              <w:rPr>
                <w:rFonts w:ascii="宋体" w:hAnsi="宋体" w:eastAsia="宋体" w:cs="Times New Roman"/>
                <w:szCs w:val="21"/>
              </w:rPr>
            </w:pPr>
            <w:r>
              <w:rPr>
                <w:rFonts w:ascii="宋体" w:hAnsi="宋体" w:eastAsia="宋体" w:cs="Times New Roman"/>
                <w:szCs w:val="21"/>
              </w:rPr>
              <w:t>法定</w:t>
            </w:r>
            <w:r>
              <w:rPr>
                <w:rFonts w:hint="eastAsia" w:ascii="宋体" w:hAnsi="宋体" w:eastAsia="宋体" w:cs="Times New Roman"/>
                <w:szCs w:val="21"/>
              </w:rPr>
              <w:t>（授权）代表人</w:t>
            </w:r>
            <w:r>
              <w:rPr>
                <w:rFonts w:ascii="宋体" w:hAnsi="宋体" w:eastAsia="宋体" w:cs="Times New Roman"/>
                <w:szCs w:val="21"/>
              </w:rPr>
              <w:t>：</w:t>
            </w:r>
          </w:p>
          <w:p>
            <w:pPr>
              <w:spacing w:after="120"/>
              <w:rPr>
                <w:rFonts w:ascii="宋体" w:hAnsi="宋体" w:eastAsia="宋体" w:cs="Times New Roman"/>
                <w:szCs w:val="21"/>
              </w:rPr>
            </w:pPr>
            <w:r>
              <w:rPr>
                <w:rFonts w:ascii="宋体" w:hAnsi="宋体" w:eastAsia="宋体" w:cs="Times New Roman"/>
                <w:szCs w:val="21"/>
              </w:rPr>
              <w:t>（签字）</w:t>
            </w:r>
          </w:p>
        </w:tc>
      </w:tr>
      <w:tr>
        <w:tblPrEx>
          <w:tblCellMar>
            <w:top w:w="0" w:type="dxa"/>
            <w:left w:w="108" w:type="dxa"/>
            <w:bottom w:w="0" w:type="dxa"/>
            <w:right w:w="108" w:type="dxa"/>
          </w:tblCellMar>
        </w:tblPrEx>
        <w:tc>
          <w:tcPr>
            <w:tcW w:w="9402" w:type="dxa"/>
            <w:gridSpan w:val="2"/>
            <w:noWrap w:val="0"/>
            <w:vAlign w:val="top"/>
          </w:tcPr>
          <w:p>
            <w:pPr>
              <w:spacing w:after="120"/>
              <w:rPr>
                <w:rFonts w:ascii="宋体" w:hAnsi="宋体" w:eastAsia="宋体" w:cs="Times New Roman"/>
                <w:szCs w:val="21"/>
              </w:rPr>
            </w:pPr>
            <w:r>
              <w:rPr>
                <w:rFonts w:ascii="宋体" w:hAnsi="宋体" w:eastAsia="宋体" w:cs="Times New Roman"/>
                <w:szCs w:val="21"/>
              </w:rPr>
              <w:t>签署日期：        年     月    日</w:t>
            </w:r>
          </w:p>
        </w:tc>
      </w:tr>
    </w:tbl>
    <w:p>
      <w:pPr>
        <w:adjustRightInd w:val="0"/>
        <w:snapToGrid w:val="0"/>
        <w:spacing w:line="288" w:lineRule="auto"/>
        <w:ind w:firstLine="420" w:firstLineChars="200"/>
        <w:jc w:val="center"/>
        <w:rPr>
          <w:rFonts w:ascii="宋体" w:hAnsi="宋体" w:eastAsia="宋体" w:cs="Times New Roman"/>
          <w:b/>
          <w:sz w:val="32"/>
          <w:szCs w:val="32"/>
        </w:rPr>
      </w:pPr>
      <w:r>
        <w:rPr>
          <w:rFonts w:ascii="宋体" w:hAnsi="宋体" w:eastAsia="宋体" w:cs="宋体"/>
          <w:szCs w:val="21"/>
          <w:lang w:val="zh-CN"/>
        </w:rPr>
        <w:br w:type="page"/>
      </w:r>
    </w:p>
    <w:p>
      <w:pPr>
        <w:adjustRightInd w:val="0"/>
        <w:snapToGrid w:val="0"/>
        <w:spacing w:line="288" w:lineRule="auto"/>
        <w:jc w:val="center"/>
        <w:outlineLvl w:val="0"/>
        <w:rPr>
          <w:rFonts w:ascii="宋体" w:hAnsi="宋体" w:eastAsia="宋体" w:cs="Times New Roman"/>
          <w:sz w:val="28"/>
          <w:szCs w:val="24"/>
        </w:rPr>
      </w:pPr>
      <w:r>
        <w:rPr>
          <w:rFonts w:ascii="宋体" w:hAnsi="宋体" w:eastAsia="宋体" w:cs="Times New Roman"/>
          <w:b/>
          <w:sz w:val="32"/>
          <w:szCs w:val="32"/>
        </w:rPr>
        <w:t>第六章</w:t>
      </w:r>
      <w:r>
        <w:rPr>
          <w:rFonts w:hint="eastAsia" w:ascii="宋体" w:hAnsi="宋体" w:eastAsia="宋体" w:cs="Times New Roman"/>
          <w:b/>
          <w:sz w:val="32"/>
          <w:szCs w:val="32"/>
        </w:rPr>
        <w:t xml:space="preserve">  </w:t>
      </w:r>
      <w:r>
        <w:rPr>
          <w:rFonts w:ascii="宋体" w:hAnsi="宋体" w:eastAsia="宋体" w:cs="Times New Roman"/>
          <w:b/>
          <w:sz w:val="32"/>
          <w:szCs w:val="32"/>
        </w:rPr>
        <w:t>投标文件格式</w:t>
      </w:r>
    </w:p>
    <w:p>
      <w:pPr>
        <w:adjustRightInd w:val="0"/>
        <w:snapToGrid w:val="0"/>
        <w:spacing w:line="288" w:lineRule="auto"/>
        <w:rPr>
          <w:rFonts w:ascii="宋体" w:hAnsi="宋体" w:eastAsia="宋体" w:cs="Times New Roman"/>
          <w:b/>
          <w:bCs/>
          <w:spacing w:val="-6"/>
          <w:sz w:val="24"/>
          <w:szCs w:val="24"/>
        </w:rPr>
      </w:pPr>
    </w:p>
    <w:p>
      <w:pPr>
        <w:adjustRightInd w:val="0"/>
        <w:snapToGrid w:val="0"/>
        <w:spacing w:line="288" w:lineRule="auto"/>
        <w:jc w:val="center"/>
        <w:rPr>
          <w:rFonts w:ascii="宋体" w:hAnsi="宋体" w:eastAsia="宋体" w:cs="Times New Roman"/>
          <w:b/>
          <w:bCs/>
          <w:spacing w:val="-6"/>
          <w:sz w:val="24"/>
          <w:szCs w:val="24"/>
        </w:rPr>
      </w:pPr>
      <w:r>
        <w:rPr>
          <w:rFonts w:hint="eastAsia" w:ascii="宋体" w:hAnsi="宋体" w:eastAsia="宋体" w:cs="Times New Roman"/>
          <w:b/>
          <w:bCs/>
          <w:spacing w:val="-6"/>
          <w:sz w:val="24"/>
          <w:szCs w:val="24"/>
        </w:rPr>
        <w:t xml:space="preserve">目 </w:t>
      </w:r>
      <w:r>
        <w:rPr>
          <w:rFonts w:ascii="宋体" w:hAnsi="宋体" w:eastAsia="宋体" w:cs="Times New Roman"/>
          <w:b/>
          <w:bCs/>
          <w:spacing w:val="-6"/>
          <w:sz w:val="24"/>
          <w:szCs w:val="24"/>
        </w:rPr>
        <w:t xml:space="preserve"> </w:t>
      </w:r>
      <w:r>
        <w:rPr>
          <w:rFonts w:hint="eastAsia" w:ascii="宋体" w:hAnsi="宋体" w:eastAsia="宋体" w:cs="Times New Roman"/>
          <w:b/>
          <w:bCs/>
          <w:spacing w:val="-6"/>
          <w:sz w:val="24"/>
          <w:szCs w:val="24"/>
        </w:rPr>
        <w:t>录</w:t>
      </w:r>
    </w:p>
    <w:p>
      <w:pPr>
        <w:adjustRightInd w:val="0"/>
        <w:snapToGrid w:val="0"/>
        <w:spacing w:line="288" w:lineRule="auto"/>
        <w:rPr>
          <w:rFonts w:ascii="宋体" w:hAnsi="宋体" w:eastAsia="宋体" w:cs="Times New Roman"/>
          <w:b/>
          <w:bCs/>
          <w:spacing w:val="-6"/>
          <w:sz w:val="24"/>
          <w:szCs w:val="24"/>
        </w:rPr>
      </w:pPr>
    </w:p>
    <w:p>
      <w:pPr>
        <w:adjustRightInd w:val="0"/>
        <w:snapToGrid w:val="0"/>
        <w:spacing w:line="288" w:lineRule="auto"/>
        <w:ind w:firstLine="398" w:firstLineChars="200"/>
        <w:jc w:val="left"/>
        <w:rPr>
          <w:rFonts w:ascii="宋体" w:hAnsi="宋体" w:eastAsia="宋体" w:cs="Times New Roman"/>
          <w:b/>
          <w:bCs/>
          <w:spacing w:val="-6"/>
          <w:szCs w:val="21"/>
        </w:rPr>
      </w:pPr>
      <w:r>
        <w:rPr>
          <w:rFonts w:hint="eastAsia" w:ascii="宋体" w:hAnsi="宋体" w:eastAsia="宋体" w:cs="Times New Roman"/>
          <w:b/>
          <w:bCs/>
          <w:spacing w:val="-6"/>
          <w:szCs w:val="21"/>
        </w:rPr>
        <w:t>▲</w:t>
      </w:r>
      <w:r>
        <w:rPr>
          <w:rFonts w:ascii="宋体" w:hAnsi="宋体" w:eastAsia="宋体" w:cs="Times New Roman"/>
          <w:b/>
          <w:bCs/>
          <w:spacing w:val="-6"/>
          <w:szCs w:val="21"/>
        </w:rPr>
        <w:t>1</w:t>
      </w:r>
      <w:r>
        <w:rPr>
          <w:rFonts w:hint="eastAsia" w:ascii="宋体" w:hAnsi="宋体" w:eastAsia="宋体" w:cs="Times New Roman"/>
          <w:b/>
          <w:bCs/>
          <w:spacing w:val="-6"/>
          <w:szCs w:val="21"/>
        </w:rPr>
        <w:t>.资格文件（单独上传）。</w:t>
      </w:r>
      <w:r>
        <w:rPr>
          <w:rFonts w:hint="eastAsia" w:ascii="宋体" w:hAnsi="宋体" w:eastAsia="宋体" w:cs="宋体"/>
          <w:b/>
          <w:bCs/>
          <w:szCs w:val="21"/>
        </w:rPr>
        <w:t>资格审查要求的资格证明材料（均需加盖公章）</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（1）有效的法人或者其他组织的营业执照等证明文件，自然人的身份证明</w:t>
      </w:r>
    </w:p>
    <w:p>
      <w:pPr>
        <w:adjustRightInd w:val="0"/>
        <w:snapToGrid w:val="0"/>
        <w:spacing w:line="288" w:lineRule="auto"/>
        <w:ind w:firstLine="396" w:firstLineChars="200"/>
        <w:jc w:val="left"/>
        <w:rPr>
          <w:rFonts w:ascii="宋体" w:hAnsi="宋体" w:eastAsia="宋体" w:cs="宋体"/>
          <w:bCs/>
          <w:spacing w:val="-6"/>
          <w:szCs w:val="21"/>
        </w:rPr>
      </w:pPr>
      <w:r>
        <w:rPr>
          <w:rFonts w:hint="eastAsia" w:ascii="宋体" w:hAnsi="宋体" w:eastAsia="宋体" w:cs="宋体"/>
          <w:bCs/>
          <w:spacing w:val="-6"/>
          <w:szCs w:val="21"/>
        </w:rPr>
        <w:t>（</w:t>
      </w:r>
      <w:r>
        <w:rPr>
          <w:rFonts w:ascii="宋体" w:hAnsi="宋体" w:eastAsia="宋体" w:cs="宋体"/>
          <w:bCs/>
          <w:spacing w:val="-6"/>
          <w:szCs w:val="21"/>
        </w:rPr>
        <w:t>2）符合参加政府采购活动应当具备的一般条件的承诺函</w:t>
      </w:r>
    </w:p>
    <w:p>
      <w:pPr>
        <w:adjustRightInd w:val="0"/>
        <w:snapToGrid w:val="0"/>
        <w:spacing w:line="288" w:lineRule="auto"/>
        <w:ind w:firstLine="396" w:firstLineChars="200"/>
        <w:jc w:val="left"/>
        <w:rPr>
          <w:rFonts w:ascii="宋体" w:hAnsi="宋体" w:eastAsia="宋体" w:cs="宋体"/>
          <w:bCs/>
          <w:spacing w:val="-6"/>
          <w:szCs w:val="21"/>
          <w:highlight w:val="none"/>
        </w:rPr>
      </w:pPr>
      <w:r>
        <w:rPr>
          <w:rFonts w:hint="eastAsia" w:ascii="宋体" w:hAnsi="宋体" w:eastAsia="宋体" w:cs="宋体"/>
          <w:bCs/>
          <w:spacing w:val="-6"/>
          <w:szCs w:val="21"/>
        </w:rPr>
        <w:t>（</w:t>
      </w:r>
      <w:r>
        <w:rPr>
          <w:rFonts w:ascii="宋体" w:hAnsi="宋体" w:eastAsia="宋体" w:cs="宋体"/>
          <w:bCs/>
          <w:spacing w:val="-6"/>
          <w:szCs w:val="21"/>
        </w:rPr>
        <w:t>3）落实政府采购政</w:t>
      </w:r>
      <w:r>
        <w:rPr>
          <w:rFonts w:ascii="宋体" w:hAnsi="宋体" w:eastAsia="宋体" w:cs="宋体"/>
          <w:bCs/>
          <w:spacing w:val="-6"/>
          <w:szCs w:val="21"/>
          <w:highlight w:val="none"/>
        </w:rPr>
        <w:t>策需满足的资格要求：无</w:t>
      </w:r>
    </w:p>
    <w:p>
      <w:pPr>
        <w:adjustRightInd w:val="0"/>
        <w:snapToGrid w:val="0"/>
        <w:spacing w:line="288" w:lineRule="auto"/>
        <w:ind w:firstLine="396" w:firstLineChars="200"/>
        <w:jc w:val="left"/>
        <w:rPr>
          <w:rFonts w:ascii="宋体" w:hAnsi="宋体" w:eastAsia="宋体" w:cs="宋体"/>
          <w:bCs/>
          <w:spacing w:val="-6"/>
          <w:szCs w:val="21"/>
          <w:highlight w:val="none"/>
        </w:rPr>
      </w:pPr>
      <w:r>
        <w:rPr>
          <w:rFonts w:hint="eastAsia" w:ascii="宋体" w:hAnsi="宋体" w:eastAsia="宋体" w:cs="宋体"/>
          <w:bCs/>
          <w:spacing w:val="-6"/>
          <w:szCs w:val="21"/>
          <w:highlight w:val="none"/>
        </w:rPr>
        <w:t>（</w:t>
      </w:r>
      <w:r>
        <w:rPr>
          <w:rFonts w:ascii="宋体" w:hAnsi="宋体" w:eastAsia="宋体" w:cs="宋体"/>
          <w:bCs/>
          <w:spacing w:val="-6"/>
          <w:szCs w:val="21"/>
          <w:highlight w:val="none"/>
        </w:rPr>
        <w:t>4）</w:t>
      </w:r>
      <w:r>
        <w:rPr>
          <w:rFonts w:hint="eastAsia" w:ascii="宋体" w:hAnsi="宋体" w:eastAsia="宋体" w:cs="宋体"/>
          <w:bCs/>
          <w:spacing w:val="-6"/>
          <w:szCs w:val="21"/>
          <w:highlight w:val="none"/>
        </w:rPr>
        <w:t>本项目的特定资格要求证明材料：无</w:t>
      </w:r>
    </w:p>
    <w:p>
      <w:pPr>
        <w:adjustRightInd w:val="0"/>
        <w:snapToGrid w:val="0"/>
        <w:spacing w:line="288" w:lineRule="auto"/>
        <w:ind w:firstLine="396" w:firstLineChars="200"/>
        <w:jc w:val="left"/>
        <w:rPr>
          <w:rFonts w:ascii="宋体" w:hAnsi="宋体" w:eastAsia="宋体" w:cs="宋体"/>
          <w:bCs/>
          <w:spacing w:val="-6"/>
          <w:szCs w:val="21"/>
          <w:highlight w:val="none"/>
        </w:rPr>
      </w:pPr>
      <w:r>
        <w:rPr>
          <w:rFonts w:hint="eastAsia" w:ascii="宋体" w:hAnsi="宋体" w:eastAsia="宋体" w:cs="宋体"/>
          <w:bCs/>
          <w:spacing w:val="-6"/>
          <w:szCs w:val="21"/>
          <w:highlight w:val="none"/>
        </w:rPr>
        <w:t>▲联合体投标的，联合体各方均应提供资格文件（</w:t>
      </w:r>
      <w:r>
        <w:rPr>
          <w:rFonts w:ascii="宋体" w:hAnsi="宋体" w:eastAsia="宋体" w:cs="宋体"/>
          <w:bCs/>
          <w:spacing w:val="-6"/>
          <w:szCs w:val="21"/>
          <w:highlight w:val="none"/>
        </w:rPr>
        <w:t>1）</w:t>
      </w:r>
      <w:r>
        <w:rPr>
          <w:rFonts w:hint="eastAsia" w:ascii="宋体" w:hAnsi="宋体" w:eastAsia="宋体" w:cs="宋体"/>
          <w:bCs/>
          <w:spacing w:val="-6"/>
          <w:szCs w:val="21"/>
          <w:highlight w:val="none"/>
        </w:rPr>
        <w:t>、</w:t>
      </w:r>
      <w:r>
        <w:rPr>
          <w:rFonts w:ascii="宋体" w:hAnsi="宋体" w:eastAsia="宋体" w:cs="宋体"/>
          <w:bCs/>
          <w:spacing w:val="-6"/>
          <w:szCs w:val="21"/>
          <w:highlight w:val="none"/>
        </w:rPr>
        <w:t>（2）</w:t>
      </w:r>
      <w:r>
        <w:rPr>
          <w:rFonts w:hint="eastAsia" w:ascii="宋体" w:hAnsi="宋体" w:eastAsia="宋体" w:cs="宋体"/>
          <w:bCs/>
          <w:spacing w:val="-6"/>
          <w:szCs w:val="21"/>
          <w:highlight w:val="none"/>
        </w:rPr>
        <w:t>材料</w:t>
      </w:r>
      <w:r>
        <w:rPr>
          <w:rFonts w:ascii="宋体" w:hAnsi="宋体" w:eastAsia="宋体" w:cs="宋体"/>
          <w:bCs/>
          <w:spacing w:val="-6"/>
          <w:szCs w:val="21"/>
          <w:highlight w:val="none"/>
        </w:rPr>
        <w:t>。</w:t>
      </w:r>
    </w:p>
    <w:p>
      <w:pPr>
        <w:adjustRightInd w:val="0"/>
        <w:snapToGrid w:val="0"/>
        <w:spacing w:line="288" w:lineRule="auto"/>
        <w:jc w:val="left"/>
        <w:rPr>
          <w:rFonts w:ascii="宋体" w:hAnsi="宋体" w:eastAsia="宋体" w:cs="宋体"/>
          <w:b/>
          <w:spacing w:val="-6"/>
          <w:szCs w:val="21"/>
        </w:rPr>
      </w:pPr>
    </w:p>
    <w:p>
      <w:pPr>
        <w:adjustRightInd w:val="0"/>
        <w:snapToGrid w:val="0"/>
        <w:spacing w:line="288" w:lineRule="auto"/>
        <w:ind w:firstLine="398" w:firstLineChars="200"/>
        <w:jc w:val="left"/>
        <w:rPr>
          <w:rFonts w:ascii="宋体" w:hAnsi="宋体" w:eastAsia="宋体" w:cs="Times New Roman"/>
          <w:b/>
          <w:bCs/>
          <w:spacing w:val="-6"/>
          <w:szCs w:val="21"/>
        </w:rPr>
      </w:pPr>
      <w:r>
        <w:rPr>
          <w:rFonts w:ascii="宋体" w:hAnsi="宋体" w:eastAsia="宋体" w:cs="Times New Roman"/>
          <w:b/>
          <w:spacing w:val="-6"/>
          <w:szCs w:val="21"/>
        </w:rPr>
        <w:t>2</w:t>
      </w:r>
      <w:r>
        <w:rPr>
          <w:rFonts w:hint="eastAsia" w:ascii="宋体" w:hAnsi="宋体" w:eastAsia="宋体" w:cs="Times New Roman"/>
          <w:b/>
          <w:spacing w:val="-6"/>
          <w:szCs w:val="21"/>
        </w:rPr>
        <w:t>.商务和</w:t>
      </w:r>
      <w:r>
        <w:rPr>
          <w:rFonts w:hint="eastAsia" w:ascii="宋体" w:hAnsi="宋体" w:eastAsia="宋体" w:cs="Times New Roman"/>
          <w:b/>
          <w:bCs/>
          <w:spacing w:val="-6"/>
          <w:szCs w:val="21"/>
        </w:rPr>
        <w:t>技术文件（单独上传）</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（1）投标函</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2）授权委托书</w:t>
      </w:r>
      <w:r>
        <w:rPr>
          <w:rFonts w:hint="eastAsia" w:ascii="宋体" w:hAnsi="宋体" w:eastAsia="宋体" w:cs="Times New Roman"/>
          <w:spacing w:val="-6"/>
          <w:szCs w:val="21"/>
        </w:rPr>
        <w:t>/法定代表人（单位负责人、自然人本人）身份证明</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附：授权代表社保缴纳证明（</w:t>
      </w:r>
      <w:r>
        <w:rPr>
          <w:rFonts w:hint="eastAsia" w:ascii="宋体" w:hAnsi="宋体" w:eastAsia="宋体" w:cs="Times New Roman"/>
          <w:spacing w:val="-6"/>
          <w:szCs w:val="21"/>
          <w:lang w:eastAsia="zh-CN"/>
        </w:rPr>
        <w:t>2023年12月</w:t>
      </w:r>
      <w:r>
        <w:rPr>
          <w:rFonts w:ascii="宋体" w:hAnsi="宋体" w:eastAsia="宋体" w:cs="Times New Roman"/>
          <w:spacing w:val="-6"/>
          <w:szCs w:val="21"/>
        </w:rPr>
        <w:t>（含）以后任意一月）</w:t>
      </w:r>
    </w:p>
    <w:p>
      <w:pPr>
        <w:adjustRightInd w:val="0"/>
        <w:snapToGrid w:val="0"/>
        <w:spacing w:line="288" w:lineRule="auto"/>
        <w:ind w:firstLine="396" w:firstLineChars="200"/>
        <w:jc w:val="left"/>
        <w:rPr>
          <w:rFonts w:ascii="宋体" w:hAnsi="宋体" w:eastAsia="宋体" w:cs="Times New Roman"/>
          <w:spacing w:val="-6"/>
          <w:szCs w:val="21"/>
        </w:rPr>
      </w:pPr>
      <w:r>
        <w:rPr>
          <w:rFonts w:hint="eastAsia" w:ascii="宋体" w:hAnsi="宋体" w:eastAsia="宋体" w:cs="Times New Roman"/>
          <w:spacing w:val="-6"/>
          <w:szCs w:val="21"/>
        </w:rPr>
        <w:t>（</w:t>
      </w:r>
      <w:r>
        <w:rPr>
          <w:rFonts w:ascii="宋体" w:hAnsi="宋体" w:eastAsia="宋体" w:cs="Times New Roman"/>
          <w:spacing w:val="-6"/>
          <w:szCs w:val="21"/>
        </w:rPr>
        <w:t>3</w:t>
      </w:r>
      <w:r>
        <w:rPr>
          <w:rFonts w:hint="eastAsia" w:ascii="宋体" w:hAnsi="宋体" w:eastAsia="宋体" w:cs="Times New Roman"/>
          <w:spacing w:val="-6"/>
          <w:szCs w:val="21"/>
        </w:rPr>
        <w:t>）投标人同类合同一览表</w:t>
      </w:r>
    </w:p>
    <w:p>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lang w:eastAsia="zh-CN"/>
        </w:rPr>
        <w:t>（</w:t>
      </w:r>
      <w:r>
        <w:rPr>
          <w:rFonts w:hint="eastAsia" w:ascii="宋体" w:hAnsi="宋体" w:eastAsia="宋体" w:cs="宋体"/>
          <w:spacing w:val="-6"/>
          <w:szCs w:val="21"/>
          <w:lang w:val="en-US" w:eastAsia="zh-CN"/>
        </w:rPr>
        <w:t>4</w:t>
      </w:r>
      <w:r>
        <w:rPr>
          <w:rFonts w:hint="eastAsia" w:ascii="宋体" w:hAnsi="宋体" w:eastAsia="宋体" w:cs="宋体"/>
          <w:spacing w:val="-6"/>
          <w:szCs w:val="21"/>
          <w:lang w:eastAsia="zh-CN"/>
        </w:rPr>
        <w:t>）</w:t>
      </w:r>
      <w:r>
        <w:rPr>
          <w:rFonts w:hint="eastAsia" w:ascii="宋体" w:hAnsi="宋体" w:eastAsia="宋体" w:cs="宋体"/>
          <w:spacing w:val="-6"/>
          <w:szCs w:val="21"/>
        </w:rPr>
        <w:t>体系认证</w:t>
      </w:r>
    </w:p>
    <w:p>
      <w:pPr>
        <w:adjustRightInd w:val="0"/>
        <w:snapToGrid w:val="0"/>
        <w:spacing w:line="288" w:lineRule="auto"/>
        <w:ind w:firstLine="396" w:firstLineChars="200"/>
        <w:jc w:val="left"/>
        <w:rPr>
          <w:rFonts w:hint="eastAsia" w:ascii="宋体" w:hAnsi="宋体" w:eastAsia="宋体" w:cs="宋体"/>
          <w:spacing w:val="-6"/>
          <w:szCs w:val="21"/>
        </w:rPr>
      </w:pPr>
      <w:r>
        <w:rPr>
          <w:rFonts w:hint="eastAsia" w:ascii="宋体" w:hAnsi="宋体" w:eastAsia="宋体" w:cs="宋体"/>
          <w:spacing w:val="-6"/>
          <w:szCs w:val="21"/>
          <w:lang w:eastAsia="zh-CN"/>
        </w:rPr>
        <w:t>（</w:t>
      </w:r>
      <w:r>
        <w:rPr>
          <w:rFonts w:hint="eastAsia" w:ascii="宋体" w:hAnsi="宋体" w:eastAsia="宋体" w:cs="宋体"/>
          <w:spacing w:val="-6"/>
          <w:szCs w:val="21"/>
          <w:lang w:val="en-US" w:eastAsia="zh-CN"/>
        </w:rPr>
        <w:t>5</w:t>
      </w:r>
      <w:r>
        <w:rPr>
          <w:rFonts w:hint="eastAsia" w:ascii="宋体" w:hAnsi="宋体" w:eastAsia="宋体" w:cs="宋体"/>
          <w:spacing w:val="-6"/>
          <w:szCs w:val="21"/>
          <w:lang w:eastAsia="zh-CN"/>
        </w:rPr>
        <w:t>）</w:t>
      </w:r>
      <w:r>
        <w:rPr>
          <w:rFonts w:hint="eastAsia" w:ascii="宋体" w:hAnsi="宋体" w:eastAsia="宋体" w:cs="宋体"/>
          <w:spacing w:val="-6"/>
          <w:szCs w:val="21"/>
        </w:rPr>
        <w:t>质保期</w:t>
      </w:r>
    </w:p>
    <w:p>
      <w:pPr>
        <w:adjustRightInd w:val="0"/>
        <w:snapToGrid w:val="0"/>
        <w:spacing w:line="288" w:lineRule="auto"/>
        <w:ind w:firstLine="396" w:firstLineChars="200"/>
        <w:jc w:val="left"/>
        <w:rPr>
          <w:rFonts w:ascii="宋体" w:hAnsi="宋体" w:eastAsia="宋体" w:cs="宋体"/>
          <w:spacing w:val="-6"/>
          <w:szCs w:val="21"/>
        </w:rPr>
      </w:pPr>
      <w:r>
        <w:rPr>
          <w:rFonts w:hint="eastAsia" w:ascii="宋体" w:hAnsi="宋体" w:eastAsia="宋体" w:cs="宋体"/>
          <w:spacing w:val="-6"/>
          <w:szCs w:val="21"/>
        </w:rPr>
        <w:t>（</w:t>
      </w:r>
      <w:r>
        <w:rPr>
          <w:rFonts w:hint="eastAsia" w:ascii="宋体" w:hAnsi="宋体" w:eastAsia="宋体" w:cs="宋体"/>
          <w:spacing w:val="-6"/>
          <w:szCs w:val="21"/>
          <w:lang w:val="en-US" w:eastAsia="zh-CN"/>
        </w:rPr>
        <w:t>6</w:t>
      </w:r>
      <w:r>
        <w:rPr>
          <w:rFonts w:hint="eastAsia" w:ascii="宋体" w:hAnsi="宋体" w:eastAsia="宋体" w:cs="宋体"/>
          <w:spacing w:val="-6"/>
          <w:szCs w:val="21"/>
        </w:rPr>
        <w:t>）采购需求偏离表</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rPr>
        <w:t>（</w:t>
      </w:r>
      <w:r>
        <w:rPr>
          <w:rFonts w:hint="eastAsia" w:ascii="宋体" w:hAnsi="宋体" w:eastAsia="宋体" w:cs="宋体"/>
          <w:spacing w:val="-6"/>
          <w:szCs w:val="21"/>
          <w:lang w:val="en-US" w:eastAsia="zh-CN"/>
        </w:rPr>
        <w:t>7</w:t>
      </w:r>
      <w:r>
        <w:rPr>
          <w:rFonts w:hint="eastAsia" w:ascii="宋体" w:hAnsi="宋体" w:eastAsia="宋体" w:cs="宋体"/>
          <w:spacing w:val="-6"/>
          <w:szCs w:val="21"/>
        </w:rPr>
        <w:t>）</w:t>
      </w:r>
      <w:r>
        <w:rPr>
          <w:rFonts w:hint="eastAsia" w:ascii="宋体" w:hAnsi="宋体" w:eastAsia="宋体" w:cs="宋体"/>
          <w:szCs w:val="21"/>
        </w:rPr>
        <w:t>货物配置</w:t>
      </w:r>
      <w:r>
        <w:rPr>
          <w:rFonts w:hint="eastAsia" w:ascii="宋体" w:hAnsi="宋体" w:eastAsia="宋体" w:cs="宋体"/>
          <w:szCs w:val="21"/>
          <w:highlight w:val="none"/>
        </w:rPr>
        <w:t>清单</w:t>
      </w:r>
    </w:p>
    <w:p>
      <w:pPr>
        <w:adjustRightInd w:val="0"/>
        <w:snapToGrid w:val="0"/>
        <w:spacing w:line="288" w:lineRule="auto"/>
        <w:ind w:firstLine="396" w:firstLineChars="200"/>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8</w:t>
      </w:r>
      <w:r>
        <w:rPr>
          <w:rFonts w:hint="eastAsia" w:ascii="宋体" w:hAnsi="宋体" w:eastAsia="宋体" w:cs="宋体"/>
          <w:spacing w:val="-6"/>
          <w:szCs w:val="21"/>
          <w:highlight w:val="none"/>
        </w:rPr>
        <w:t>）产品功能及配置</w:t>
      </w:r>
    </w:p>
    <w:p>
      <w:pPr>
        <w:adjustRightInd w:val="0"/>
        <w:snapToGrid w:val="0"/>
        <w:spacing w:line="288" w:lineRule="auto"/>
        <w:ind w:firstLine="396" w:firstLineChars="200"/>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lang w:val="en-US" w:eastAsia="zh-CN"/>
        </w:rPr>
        <w:t>9</w:t>
      </w: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rPr>
        <w:t>技术支持资料</w:t>
      </w:r>
    </w:p>
    <w:p>
      <w:pPr>
        <w:adjustRightInd w:val="0"/>
        <w:snapToGrid w:val="0"/>
        <w:spacing w:line="288" w:lineRule="auto"/>
        <w:ind w:firstLine="396" w:firstLineChars="200"/>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lang w:val="en-US" w:eastAsia="zh-CN"/>
        </w:rPr>
        <w:t>10</w:t>
      </w: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rPr>
        <w:t>项目实施</w:t>
      </w:r>
    </w:p>
    <w:p>
      <w:pPr>
        <w:adjustRightInd w:val="0"/>
        <w:snapToGrid w:val="0"/>
        <w:spacing w:line="288" w:lineRule="auto"/>
        <w:ind w:firstLine="396" w:firstLineChars="200"/>
        <w:jc w:val="left"/>
        <w:rPr>
          <w:rFonts w:hint="eastAsia" w:ascii="宋体" w:hAnsi="宋体" w:eastAsia="宋体" w:cs="宋体"/>
          <w:spacing w:val="-6"/>
          <w:szCs w:val="21"/>
          <w:highlight w:val="none"/>
        </w:rPr>
      </w:pP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lang w:val="en-US" w:eastAsia="zh-CN"/>
        </w:rPr>
        <w:t>11</w:t>
      </w: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rPr>
        <w:t>售后服务</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lang w:val="en-US" w:eastAsia="zh-CN"/>
        </w:rPr>
        <w:t>12</w:t>
      </w:r>
      <w:r>
        <w:rPr>
          <w:rFonts w:hint="eastAsia" w:ascii="宋体" w:hAnsi="宋体" w:eastAsia="宋体" w:cs="宋体"/>
          <w:spacing w:val="-6"/>
          <w:szCs w:val="21"/>
          <w:highlight w:val="none"/>
          <w:lang w:eastAsia="zh-CN"/>
        </w:rPr>
        <w:t>）</w:t>
      </w:r>
      <w:r>
        <w:rPr>
          <w:rFonts w:hint="eastAsia" w:ascii="宋体" w:hAnsi="宋体" w:eastAsia="宋体" w:cs="宋体"/>
          <w:spacing w:val="-6"/>
          <w:szCs w:val="21"/>
          <w:highlight w:val="none"/>
        </w:rPr>
        <w:t>技术服务培训</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hint="eastAsia" w:ascii="宋体" w:hAnsi="宋体" w:eastAsia="宋体" w:cs="Times New Roman"/>
          <w:spacing w:val="-6"/>
          <w:szCs w:val="21"/>
          <w:highlight w:val="none"/>
          <w:lang w:val="en-US" w:eastAsia="zh-CN"/>
        </w:rPr>
        <w:t>13</w:t>
      </w:r>
      <w:r>
        <w:rPr>
          <w:rFonts w:hint="eastAsia" w:ascii="宋体" w:hAnsi="宋体" w:eastAsia="宋体" w:cs="Times New Roman"/>
          <w:spacing w:val="-6"/>
          <w:szCs w:val="21"/>
          <w:highlight w:val="none"/>
        </w:rPr>
        <w:t>）节能、环保产品证明材料</w:t>
      </w:r>
    </w:p>
    <w:p>
      <w:pPr>
        <w:adjustRightInd w:val="0"/>
        <w:snapToGrid w:val="0"/>
        <w:spacing w:line="288" w:lineRule="auto"/>
        <w:ind w:firstLine="396" w:firstLineChars="200"/>
        <w:jc w:val="left"/>
        <w:rPr>
          <w:rFonts w:ascii="宋体" w:hAnsi="宋体" w:eastAsia="宋体" w:cs="宋体"/>
          <w:spacing w:val="-6"/>
          <w:szCs w:val="21"/>
          <w:highlight w:val="none"/>
        </w:rPr>
      </w:pPr>
      <w:r>
        <w:rPr>
          <w:rFonts w:hint="eastAsia" w:ascii="宋体" w:hAnsi="宋体" w:eastAsia="宋体" w:cs="宋体"/>
          <w:spacing w:val="-6"/>
          <w:szCs w:val="21"/>
          <w:highlight w:val="none"/>
        </w:rPr>
        <w:t>（</w:t>
      </w:r>
      <w:r>
        <w:rPr>
          <w:rFonts w:hint="eastAsia" w:ascii="宋体" w:hAnsi="宋体" w:eastAsia="宋体" w:cs="宋体"/>
          <w:spacing w:val="-6"/>
          <w:szCs w:val="21"/>
          <w:highlight w:val="none"/>
          <w:lang w:val="en-US" w:eastAsia="zh-CN"/>
        </w:rPr>
        <w:t>14</w:t>
      </w:r>
      <w:r>
        <w:rPr>
          <w:rFonts w:ascii="宋体" w:hAnsi="宋体" w:eastAsia="宋体" w:cs="宋体"/>
          <w:spacing w:val="-6"/>
          <w:szCs w:val="21"/>
          <w:highlight w:val="none"/>
        </w:rPr>
        <w:t>）投标人需要说明的其他文件和材料。</w:t>
      </w:r>
    </w:p>
    <w:p>
      <w:pPr>
        <w:adjustRightInd w:val="0"/>
        <w:snapToGrid w:val="0"/>
        <w:spacing w:line="288" w:lineRule="auto"/>
        <w:jc w:val="left"/>
        <w:rPr>
          <w:rFonts w:ascii="宋体" w:hAnsi="宋体" w:eastAsia="宋体" w:cs="Times New Roman"/>
          <w:b/>
          <w:spacing w:val="-6"/>
          <w:szCs w:val="21"/>
        </w:rPr>
      </w:pPr>
    </w:p>
    <w:p>
      <w:pPr>
        <w:adjustRightInd w:val="0"/>
        <w:snapToGrid w:val="0"/>
        <w:spacing w:line="288" w:lineRule="auto"/>
        <w:ind w:firstLine="398" w:firstLineChars="200"/>
        <w:jc w:val="left"/>
        <w:rPr>
          <w:rFonts w:ascii="宋体" w:hAnsi="宋体" w:eastAsia="宋体" w:cs="Times New Roman"/>
          <w:b/>
          <w:spacing w:val="-6"/>
          <w:szCs w:val="21"/>
        </w:rPr>
      </w:pPr>
      <w:r>
        <w:rPr>
          <w:rFonts w:ascii="宋体" w:hAnsi="宋体" w:eastAsia="宋体" w:cs="Times New Roman"/>
          <w:b/>
          <w:spacing w:val="-6"/>
          <w:szCs w:val="21"/>
        </w:rPr>
        <w:t>3.</w:t>
      </w:r>
      <w:r>
        <w:rPr>
          <w:rFonts w:hint="eastAsia" w:ascii="宋体" w:hAnsi="宋体" w:eastAsia="宋体" w:cs="Times New Roman"/>
          <w:b/>
          <w:spacing w:val="-6"/>
          <w:szCs w:val="21"/>
        </w:rPr>
        <w:t>报价文件</w:t>
      </w:r>
      <w:r>
        <w:rPr>
          <w:rFonts w:hint="eastAsia" w:ascii="宋体" w:hAnsi="宋体" w:eastAsia="宋体" w:cs="Times New Roman"/>
          <w:b/>
          <w:bCs/>
          <w:spacing w:val="-6"/>
          <w:szCs w:val="21"/>
        </w:rPr>
        <w:t>（单独上传）</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（1）开标一览表</w:t>
      </w:r>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2</w:t>
      </w:r>
      <w:r>
        <w:rPr>
          <w:rFonts w:hint="eastAsia" w:ascii="宋体" w:hAnsi="宋体" w:eastAsia="宋体" w:cs="Times New Roman"/>
          <w:spacing w:val="-6"/>
          <w:szCs w:val="21"/>
          <w:highlight w:val="none"/>
        </w:rPr>
        <w:t>）中小企业声明函</w:t>
      </w:r>
      <w:bookmarkStart w:id="56" w:name="_Hlk81815656"/>
      <w:r>
        <w:rPr>
          <w:rFonts w:hint="eastAsia" w:ascii="宋体" w:hAnsi="宋体" w:eastAsia="宋体" w:cs="Times New Roman"/>
          <w:spacing w:val="-6"/>
          <w:szCs w:val="21"/>
          <w:highlight w:val="none"/>
        </w:rPr>
        <w:t>（若属于中小企业）</w:t>
      </w:r>
      <w:bookmarkEnd w:id="56"/>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3</w:t>
      </w:r>
      <w:r>
        <w:rPr>
          <w:rFonts w:hint="eastAsia" w:ascii="宋体" w:hAnsi="宋体" w:eastAsia="宋体" w:cs="Times New Roman"/>
          <w:spacing w:val="-6"/>
          <w:szCs w:val="21"/>
          <w:highlight w:val="none"/>
        </w:rPr>
        <w:t>）属于监狱企业的证明文件</w:t>
      </w:r>
      <w:bookmarkStart w:id="57" w:name="_Hlk81815359"/>
      <w:r>
        <w:rPr>
          <w:rFonts w:hint="eastAsia" w:ascii="宋体" w:hAnsi="宋体" w:eastAsia="宋体" w:cs="Times New Roman"/>
          <w:spacing w:val="-6"/>
          <w:szCs w:val="21"/>
          <w:highlight w:val="none"/>
        </w:rPr>
        <w:t>（若属于监狱企业）</w:t>
      </w:r>
      <w:bookmarkEnd w:id="57"/>
    </w:p>
    <w:p>
      <w:pPr>
        <w:adjustRightInd w:val="0"/>
        <w:snapToGrid w:val="0"/>
        <w:spacing w:line="288" w:lineRule="auto"/>
        <w:ind w:firstLine="396" w:firstLineChars="200"/>
        <w:jc w:val="left"/>
        <w:rPr>
          <w:rFonts w:ascii="宋体" w:hAnsi="宋体" w:eastAsia="宋体" w:cs="Times New Roman"/>
          <w:spacing w:val="-6"/>
          <w:szCs w:val="21"/>
          <w:highlight w:val="none"/>
        </w:rPr>
      </w:pPr>
      <w:r>
        <w:rPr>
          <w:rFonts w:hint="eastAsia" w:ascii="宋体" w:hAnsi="宋体" w:eastAsia="宋体" w:cs="Times New Roman"/>
          <w:spacing w:val="-6"/>
          <w:szCs w:val="21"/>
          <w:highlight w:val="none"/>
        </w:rPr>
        <w:t>（</w:t>
      </w:r>
      <w:r>
        <w:rPr>
          <w:rFonts w:ascii="宋体" w:hAnsi="宋体" w:eastAsia="宋体" w:cs="Times New Roman"/>
          <w:spacing w:val="-6"/>
          <w:szCs w:val="21"/>
          <w:highlight w:val="none"/>
        </w:rPr>
        <w:t>4</w:t>
      </w:r>
      <w:r>
        <w:rPr>
          <w:rFonts w:hint="eastAsia" w:ascii="宋体" w:hAnsi="宋体" w:eastAsia="宋体" w:cs="Times New Roman"/>
          <w:spacing w:val="-6"/>
          <w:szCs w:val="21"/>
          <w:highlight w:val="none"/>
        </w:rPr>
        <w:t>）</w:t>
      </w:r>
      <w:bookmarkStart w:id="58" w:name="OLE_LINK13"/>
      <w:bookmarkStart w:id="59" w:name="OLE_LINK14"/>
      <w:r>
        <w:rPr>
          <w:rFonts w:hint="eastAsia" w:ascii="宋体" w:hAnsi="宋体" w:eastAsia="宋体" w:cs="Times New Roman"/>
          <w:spacing w:val="-6"/>
          <w:szCs w:val="21"/>
          <w:highlight w:val="none"/>
        </w:rPr>
        <w:t>残疾人福利性单位声明函</w:t>
      </w:r>
      <w:bookmarkEnd w:id="58"/>
      <w:bookmarkEnd w:id="59"/>
      <w:bookmarkStart w:id="60" w:name="_Hlk81815372"/>
      <w:r>
        <w:rPr>
          <w:rFonts w:hint="eastAsia" w:ascii="宋体" w:hAnsi="宋体" w:eastAsia="宋体" w:cs="Times New Roman"/>
          <w:spacing w:val="-6"/>
          <w:szCs w:val="21"/>
          <w:highlight w:val="none"/>
        </w:rPr>
        <w:t>（若属于残疾人福利性单位）</w:t>
      </w:r>
      <w:bookmarkEnd w:id="60"/>
    </w:p>
    <w:p>
      <w:pPr>
        <w:widowControl/>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
          <w:spacing w:val="-6"/>
          <w:szCs w:val="21"/>
        </w:rPr>
        <w:br w:type="page"/>
      </w:r>
    </w:p>
    <w:p>
      <w:pPr>
        <w:tabs>
          <w:tab w:val="center" w:pos="4706"/>
        </w:tabs>
        <w:adjustRightInd w:val="0"/>
        <w:snapToGrid w:val="0"/>
        <w:spacing w:line="288" w:lineRule="auto"/>
        <w:jc w:val="center"/>
        <w:outlineLvl w:val="2"/>
        <w:rPr>
          <w:rFonts w:ascii="宋体" w:hAnsi="宋体" w:eastAsia="宋体" w:cs="Times New Roman"/>
          <w:b/>
          <w:spacing w:val="-6"/>
          <w:szCs w:val="21"/>
        </w:rPr>
      </w:pPr>
      <w:r>
        <w:rPr>
          <w:rFonts w:hint="eastAsia" w:ascii="宋体" w:hAnsi="宋体" w:eastAsia="宋体" w:cs="Times New Roman"/>
          <w:b/>
          <w:spacing w:val="-6"/>
          <w:szCs w:val="21"/>
        </w:rPr>
        <w:t>评分索引表</w:t>
      </w:r>
    </w:p>
    <w:tbl>
      <w:tblPr>
        <w:tblStyle w:val="24"/>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b/>
                <w:spacing w:val="-6"/>
                <w:szCs w:val="21"/>
              </w:rPr>
            </w:pPr>
            <w:r>
              <w:rPr>
                <w:rFonts w:hint="eastAsia" w:ascii="宋体" w:hAnsi="宋体" w:eastAsia="宋体" w:cs="Times New Roman"/>
                <w:b/>
                <w:spacing w:val="-6"/>
                <w:szCs w:val="21"/>
              </w:rPr>
              <w:t>序号</w:t>
            </w:r>
          </w:p>
        </w:tc>
        <w:tc>
          <w:tcPr>
            <w:tcW w:w="2091" w:type="dxa"/>
            <w:vAlign w:val="center"/>
          </w:tcPr>
          <w:p>
            <w:pPr>
              <w:adjustRightInd w:val="0"/>
              <w:snapToGrid w:val="0"/>
              <w:spacing w:line="288" w:lineRule="auto"/>
              <w:jc w:val="center"/>
              <w:rPr>
                <w:rFonts w:ascii="宋体" w:hAnsi="宋体" w:eastAsia="宋体" w:cs="Times New Roman"/>
                <w:b/>
                <w:spacing w:val="-6"/>
                <w:szCs w:val="21"/>
              </w:rPr>
            </w:pPr>
            <w:r>
              <w:rPr>
                <w:rFonts w:hint="eastAsia" w:ascii="宋体" w:hAnsi="宋体" w:eastAsia="宋体" w:cs="Times New Roman"/>
                <w:b/>
                <w:spacing w:val="-6"/>
                <w:szCs w:val="21"/>
              </w:rPr>
              <w:t>评审因素</w:t>
            </w:r>
          </w:p>
        </w:tc>
        <w:tc>
          <w:tcPr>
            <w:tcW w:w="709" w:type="dxa"/>
            <w:vAlign w:val="center"/>
          </w:tcPr>
          <w:p>
            <w:pPr>
              <w:adjustRightInd w:val="0"/>
              <w:snapToGrid w:val="0"/>
              <w:spacing w:line="288" w:lineRule="auto"/>
              <w:jc w:val="center"/>
              <w:rPr>
                <w:rFonts w:ascii="宋体" w:hAnsi="宋体" w:eastAsia="宋体" w:cs="Times New Roman"/>
                <w:b/>
                <w:spacing w:val="-6"/>
                <w:szCs w:val="21"/>
              </w:rPr>
            </w:pPr>
            <w:r>
              <w:rPr>
                <w:rFonts w:hint="eastAsia" w:ascii="宋体" w:hAnsi="宋体" w:eastAsia="宋体" w:cs="Times New Roman"/>
                <w:b/>
                <w:spacing w:val="-6"/>
                <w:szCs w:val="21"/>
              </w:rPr>
              <w:t>分值</w:t>
            </w:r>
          </w:p>
        </w:tc>
        <w:tc>
          <w:tcPr>
            <w:tcW w:w="3040" w:type="dxa"/>
            <w:vAlign w:val="center"/>
          </w:tcPr>
          <w:p>
            <w:pPr>
              <w:tabs>
                <w:tab w:val="left" w:pos="1418"/>
              </w:tabs>
              <w:adjustRightInd w:val="0"/>
              <w:snapToGrid w:val="0"/>
              <w:spacing w:line="288" w:lineRule="auto"/>
              <w:ind w:firstLine="398"/>
              <w:jc w:val="center"/>
              <w:rPr>
                <w:rFonts w:ascii="宋体" w:hAnsi="宋体" w:eastAsia="宋体" w:cs="Times New Roman"/>
                <w:b/>
                <w:spacing w:val="-6"/>
                <w:kern w:val="0"/>
                <w:szCs w:val="21"/>
              </w:rPr>
            </w:pPr>
            <w:r>
              <w:rPr>
                <w:rFonts w:ascii="宋体" w:hAnsi="宋体" w:eastAsia="宋体" w:cs="Times New Roman"/>
                <w:b/>
                <w:spacing w:val="-6"/>
                <w:kern w:val="0"/>
                <w:szCs w:val="21"/>
              </w:rPr>
              <w:t>评分标准</w:t>
            </w:r>
          </w:p>
        </w:tc>
        <w:tc>
          <w:tcPr>
            <w:tcW w:w="967" w:type="dxa"/>
            <w:vAlign w:val="center"/>
          </w:tcPr>
          <w:p>
            <w:pPr>
              <w:tabs>
                <w:tab w:val="left" w:pos="1418"/>
              </w:tabs>
              <w:adjustRightInd w:val="0"/>
              <w:snapToGrid w:val="0"/>
              <w:spacing w:line="288" w:lineRule="auto"/>
              <w:jc w:val="center"/>
              <w:rPr>
                <w:rFonts w:ascii="宋体" w:hAnsi="宋体" w:eastAsia="宋体" w:cs="Times New Roman"/>
                <w:b/>
                <w:spacing w:val="-6"/>
                <w:kern w:val="0"/>
                <w:szCs w:val="21"/>
              </w:rPr>
            </w:pPr>
            <w:r>
              <w:rPr>
                <w:rFonts w:ascii="宋体" w:hAnsi="宋体" w:eastAsia="宋体" w:cs="Times New Roman"/>
                <w:b/>
                <w:spacing w:val="-6"/>
                <w:kern w:val="0"/>
                <w:szCs w:val="21"/>
              </w:rPr>
              <w:t>自评分</w:t>
            </w:r>
          </w:p>
        </w:tc>
        <w:tc>
          <w:tcPr>
            <w:tcW w:w="1053" w:type="dxa"/>
            <w:vAlign w:val="center"/>
          </w:tcPr>
          <w:p>
            <w:pPr>
              <w:tabs>
                <w:tab w:val="left" w:pos="1418"/>
              </w:tabs>
              <w:adjustRightInd w:val="0"/>
              <w:snapToGrid w:val="0"/>
              <w:spacing w:line="288" w:lineRule="auto"/>
              <w:jc w:val="center"/>
              <w:rPr>
                <w:rFonts w:ascii="宋体" w:hAnsi="宋体" w:eastAsia="宋体" w:cs="Times New Roman"/>
                <w:b/>
                <w:spacing w:val="-6"/>
                <w:kern w:val="0"/>
                <w:szCs w:val="21"/>
              </w:rPr>
            </w:pPr>
            <w:r>
              <w:rPr>
                <w:rFonts w:ascii="宋体" w:hAnsi="宋体" w:eastAsia="宋体" w:cs="Times New Roman"/>
                <w:b/>
                <w:spacing w:val="-6"/>
                <w:kern w:val="0"/>
                <w:szCs w:val="21"/>
              </w:rPr>
              <w:t>自评依据</w:t>
            </w:r>
          </w:p>
        </w:tc>
        <w:tc>
          <w:tcPr>
            <w:tcW w:w="881" w:type="dxa"/>
            <w:vAlign w:val="center"/>
          </w:tcPr>
          <w:p>
            <w:pPr>
              <w:tabs>
                <w:tab w:val="left" w:pos="1418"/>
              </w:tabs>
              <w:adjustRightInd w:val="0"/>
              <w:snapToGrid w:val="0"/>
              <w:spacing w:line="288" w:lineRule="auto"/>
              <w:jc w:val="center"/>
              <w:rPr>
                <w:rFonts w:ascii="宋体" w:hAnsi="宋体" w:eastAsia="宋体" w:cs="Times New Roman"/>
                <w:b/>
                <w:spacing w:val="-6"/>
                <w:kern w:val="0"/>
                <w:szCs w:val="21"/>
              </w:rPr>
            </w:pPr>
            <w:r>
              <w:rPr>
                <w:rFonts w:ascii="宋体" w:hAnsi="宋体" w:eastAsia="宋体" w:cs="Times New Roman"/>
                <w:b/>
                <w:spacing w:val="-6"/>
                <w:kern w:val="0"/>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tabs>
                <w:tab w:val="left" w:pos="1418"/>
              </w:tabs>
              <w:adjustRightInd w:val="0"/>
              <w:snapToGrid w:val="0"/>
              <w:spacing w:line="288" w:lineRule="auto"/>
              <w:jc w:val="center"/>
              <w:rPr>
                <w:rFonts w:ascii="宋体" w:hAnsi="宋体" w:eastAsia="宋体" w:cs="Times New Roman"/>
                <w:b/>
                <w:spacing w:val="-6"/>
                <w:kern w:val="0"/>
                <w:szCs w:val="21"/>
              </w:rPr>
            </w:pPr>
            <w:r>
              <w:rPr>
                <w:rFonts w:ascii="宋体" w:hAnsi="宋体" w:eastAsia="宋体" w:cs="Times New Roman"/>
                <w:b/>
                <w:spacing w:val="-6"/>
                <w:kern w:val="0"/>
                <w:szCs w:val="21"/>
              </w:rPr>
              <w:t>商务分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kern w:val="0"/>
                <w:szCs w:val="21"/>
              </w:rPr>
            </w:pPr>
          </w:p>
        </w:tc>
        <w:tc>
          <w:tcPr>
            <w:tcW w:w="2091" w:type="dxa"/>
            <w:vAlign w:val="center"/>
          </w:tcPr>
          <w:p>
            <w:pPr>
              <w:adjustRightInd w:val="0"/>
              <w:snapToGrid w:val="0"/>
              <w:spacing w:line="288" w:lineRule="auto"/>
              <w:jc w:val="center"/>
              <w:rPr>
                <w:rFonts w:ascii="宋体" w:hAnsi="宋体" w:eastAsia="宋体" w:cs="Times New Roman"/>
                <w:kern w:val="0"/>
                <w:szCs w:val="21"/>
              </w:rPr>
            </w:pPr>
          </w:p>
        </w:tc>
        <w:tc>
          <w:tcPr>
            <w:tcW w:w="709" w:type="dxa"/>
            <w:vAlign w:val="center"/>
          </w:tcPr>
          <w:p>
            <w:pPr>
              <w:adjustRightInd w:val="0"/>
              <w:snapToGrid w:val="0"/>
              <w:spacing w:line="288" w:lineRule="auto"/>
              <w:jc w:val="center"/>
              <w:rPr>
                <w:rFonts w:ascii="宋体" w:hAnsi="宋体" w:eastAsia="宋体" w:cs="Times New Roman"/>
                <w:kern w:val="0"/>
                <w:szCs w:val="21"/>
              </w:rPr>
            </w:pPr>
          </w:p>
        </w:tc>
        <w:tc>
          <w:tcPr>
            <w:tcW w:w="3040" w:type="dxa"/>
            <w:vAlign w:val="center"/>
          </w:tcPr>
          <w:p>
            <w:pPr>
              <w:adjustRightInd w:val="0"/>
              <w:snapToGrid w:val="0"/>
              <w:spacing w:line="288" w:lineRule="auto"/>
              <w:rPr>
                <w:rFonts w:ascii="宋体" w:hAnsi="宋体" w:eastAsia="宋体" w:cs="Times New Roman"/>
                <w:kern w:val="0"/>
                <w:szCs w:val="21"/>
              </w:rPr>
            </w:pPr>
          </w:p>
        </w:tc>
        <w:tc>
          <w:tcPr>
            <w:tcW w:w="967" w:type="dxa"/>
            <w:vAlign w:val="center"/>
          </w:tcPr>
          <w:p>
            <w:pPr>
              <w:adjustRightInd w:val="0"/>
              <w:snapToGrid w:val="0"/>
              <w:spacing w:line="288" w:lineRule="auto"/>
              <w:jc w:val="center"/>
              <w:rPr>
                <w:rFonts w:ascii="宋体" w:hAnsi="宋体" w:eastAsia="宋体" w:cs="Times New Roman"/>
                <w:szCs w:val="21"/>
              </w:rPr>
            </w:pPr>
          </w:p>
        </w:tc>
        <w:tc>
          <w:tcPr>
            <w:tcW w:w="1053" w:type="dxa"/>
            <w:vAlign w:val="center"/>
          </w:tcPr>
          <w:p>
            <w:pPr>
              <w:adjustRightInd w:val="0"/>
              <w:snapToGrid w:val="0"/>
              <w:spacing w:line="288" w:lineRule="auto"/>
              <w:jc w:val="center"/>
              <w:rPr>
                <w:rFonts w:ascii="宋体" w:hAnsi="宋体" w:eastAsia="宋体" w:cs="Times New Roman"/>
                <w:szCs w:val="21"/>
              </w:rPr>
            </w:pPr>
          </w:p>
        </w:tc>
        <w:tc>
          <w:tcPr>
            <w:tcW w:w="881" w:type="dxa"/>
          </w:tcPr>
          <w:p>
            <w:pPr>
              <w:adjustRightInd w:val="0"/>
              <w:snapToGrid w:val="0"/>
              <w:spacing w:line="288" w:lineRule="auto"/>
              <w:jc w:val="center"/>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pPr>
              <w:adjustRightInd w:val="0"/>
              <w:snapToGrid w:val="0"/>
              <w:spacing w:line="288" w:lineRule="auto"/>
              <w:jc w:val="center"/>
              <w:rPr>
                <w:rFonts w:ascii="宋体" w:hAnsi="宋体" w:eastAsia="宋体" w:cs="Times New Roman"/>
                <w:b/>
                <w:spacing w:val="-6"/>
                <w:szCs w:val="21"/>
              </w:rPr>
            </w:pPr>
            <w:r>
              <w:rPr>
                <w:rFonts w:hint="eastAsia" w:ascii="宋体" w:hAnsi="宋体" w:eastAsia="宋体" w:cs="Times New Roman"/>
                <w:b/>
                <w:spacing w:val="-6"/>
                <w:szCs w:val="21"/>
              </w:rPr>
              <w:t>技术</w:t>
            </w:r>
            <w:r>
              <w:rPr>
                <w:rFonts w:ascii="宋体" w:hAnsi="宋体" w:eastAsia="宋体" w:cs="Times New Roman"/>
                <w:b/>
                <w:spacing w:val="-6"/>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pPr>
              <w:adjustRightInd w:val="0"/>
              <w:snapToGrid w:val="0"/>
              <w:spacing w:line="288" w:lineRule="auto"/>
              <w:jc w:val="center"/>
              <w:rPr>
                <w:rFonts w:ascii="宋体" w:hAnsi="宋体" w:eastAsia="宋体" w:cs="Times New Roman"/>
                <w:spacing w:val="-6"/>
                <w:szCs w:val="21"/>
              </w:rPr>
            </w:pPr>
          </w:p>
        </w:tc>
        <w:tc>
          <w:tcPr>
            <w:tcW w:w="2091" w:type="dxa"/>
            <w:vAlign w:val="center"/>
          </w:tcPr>
          <w:p>
            <w:pPr>
              <w:adjustRightInd w:val="0"/>
              <w:snapToGrid w:val="0"/>
              <w:spacing w:line="288" w:lineRule="auto"/>
              <w:jc w:val="center"/>
              <w:rPr>
                <w:rFonts w:ascii="宋体" w:hAnsi="宋体" w:eastAsia="宋体" w:cs="Times New Roman"/>
                <w:spacing w:val="-6"/>
                <w:szCs w:val="21"/>
              </w:rPr>
            </w:pPr>
          </w:p>
        </w:tc>
        <w:tc>
          <w:tcPr>
            <w:tcW w:w="709" w:type="dxa"/>
            <w:vAlign w:val="center"/>
          </w:tcPr>
          <w:p>
            <w:pPr>
              <w:adjustRightInd w:val="0"/>
              <w:snapToGrid w:val="0"/>
              <w:spacing w:line="288" w:lineRule="auto"/>
              <w:jc w:val="center"/>
              <w:rPr>
                <w:rFonts w:ascii="宋体" w:hAnsi="宋体" w:eastAsia="宋体" w:cs="Times New Roman"/>
                <w:spacing w:val="-6"/>
                <w:szCs w:val="21"/>
              </w:rPr>
            </w:pPr>
          </w:p>
        </w:tc>
        <w:tc>
          <w:tcPr>
            <w:tcW w:w="3040" w:type="dxa"/>
            <w:vAlign w:val="center"/>
          </w:tcPr>
          <w:p>
            <w:pPr>
              <w:adjustRightInd w:val="0"/>
              <w:snapToGrid w:val="0"/>
              <w:spacing w:line="288" w:lineRule="auto"/>
              <w:rPr>
                <w:rFonts w:ascii="宋体" w:hAnsi="宋体" w:eastAsia="宋体" w:cs="Times New Roman"/>
                <w:spacing w:val="-6"/>
                <w:szCs w:val="21"/>
              </w:rPr>
            </w:pPr>
          </w:p>
        </w:tc>
        <w:tc>
          <w:tcPr>
            <w:tcW w:w="967" w:type="dxa"/>
            <w:vAlign w:val="center"/>
          </w:tcPr>
          <w:p>
            <w:pPr>
              <w:adjustRightInd w:val="0"/>
              <w:snapToGrid w:val="0"/>
              <w:spacing w:line="288" w:lineRule="auto"/>
              <w:jc w:val="center"/>
              <w:rPr>
                <w:rFonts w:ascii="宋体" w:hAnsi="宋体" w:eastAsia="宋体" w:cs="Times New Roman"/>
                <w:spacing w:val="-6"/>
                <w:szCs w:val="21"/>
              </w:rPr>
            </w:pPr>
          </w:p>
        </w:tc>
        <w:tc>
          <w:tcPr>
            <w:tcW w:w="1053" w:type="dxa"/>
            <w:vAlign w:val="center"/>
          </w:tcPr>
          <w:p>
            <w:pPr>
              <w:adjustRightInd w:val="0"/>
              <w:snapToGrid w:val="0"/>
              <w:spacing w:line="288" w:lineRule="auto"/>
              <w:jc w:val="center"/>
              <w:rPr>
                <w:rFonts w:ascii="宋体" w:hAnsi="宋体" w:eastAsia="宋体" w:cs="Times New Roman"/>
                <w:spacing w:val="-6"/>
                <w:szCs w:val="21"/>
              </w:rPr>
            </w:pPr>
          </w:p>
        </w:tc>
        <w:tc>
          <w:tcPr>
            <w:tcW w:w="881" w:type="dxa"/>
          </w:tcPr>
          <w:p>
            <w:pPr>
              <w:adjustRightInd w:val="0"/>
              <w:snapToGrid w:val="0"/>
              <w:spacing w:line="288" w:lineRule="auto"/>
              <w:jc w:val="center"/>
              <w:rPr>
                <w:rFonts w:ascii="宋体" w:hAnsi="宋体" w:eastAsia="宋体" w:cs="Times New Roman"/>
                <w:spacing w:val="-6"/>
                <w:szCs w:val="21"/>
              </w:rPr>
            </w:pPr>
          </w:p>
        </w:tc>
      </w:tr>
    </w:tbl>
    <w:p>
      <w:pPr>
        <w:adjustRightInd w:val="0"/>
        <w:snapToGrid w:val="0"/>
        <w:spacing w:line="288" w:lineRule="auto"/>
        <w:rPr>
          <w:rFonts w:ascii="宋体" w:hAnsi="宋体" w:eastAsia="宋体" w:cs="Times New Roman"/>
          <w:spacing w:val="-6"/>
          <w:szCs w:val="21"/>
        </w:rPr>
      </w:pPr>
    </w:p>
    <w:p>
      <w:pPr>
        <w:widowControl/>
        <w:jc w:val="left"/>
        <w:rPr>
          <w:rFonts w:ascii="宋体" w:hAnsi="宋体" w:eastAsia="宋体" w:cs="Times New Roman"/>
          <w:spacing w:val="-6"/>
          <w:szCs w:val="21"/>
        </w:rPr>
      </w:pPr>
      <w:r>
        <w:rPr>
          <w:rFonts w:hint="eastAsia" w:ascii="宋体" w:hAnsi="宋体" w:eastAsia="宋体" w:cs="Times New Roman"/>
          <w:spacing w:val="-6"/>
          <w:szCs w:val="21"/>
        </w:rPr>
        <w:t>备注：本表仅为方便评标委员会评审使用，不作为判别投标文件是否有效的依据。</w:t>
      </w:r>
    </w:p>
    <w:p>
      <w:pPr>
        <w:widowControl/>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center"/>
        <w:outlineLvl w:val="1"/>
        <w:rPr>
          <w:rFonts w:ascii="宋体" w:hAnsi="宋体" w:eastAsia="宋体" w:cs="Times New Roman"/>
          <w:b/>
          <w:spacing w:val="-6"/>
          <w:sz w:val="84"/>
          <w:szCs w:val="84"/>
        </w:rPr>
      </w:pPr>
      <w:r>
        <w:rPr>
          <w:rFonts w:hint="eastAsia" w:ascii="宋体" w:hAnsi="宋体" w:eastAsia="宋体" w:cs="Times New Roman"/>
          <w:b/>
          <w:spacing w:val="-6"/>
          <w:sz w:val="84"/>
          <w:szCs w:val="84"/>
        </w:rPr>
        <w:t>资格文件</w:t>
      </w:r>
    </w:p>
    <w:p>
      <w:pPr>
        <w:adjustRightInd w:val="0"/>
        <w:snapToGrid w:val="0"/>
        <w:spacing w:line="288" w:lineRule="auto"/>
        <w:jc w:val="center"/>
        <w:rPr>
          <w:rFonts w:ascii="宋体" w:hAnsi="宋体" w:eastAsia="宋体" w:cs="宋体"/>
          <w:b/>
          <w:bCs/>
          <w:sz w:val="24"/>
          <w:szCs w:val="24"/>
        </w:rPr>
      </w:pPr>
    </w:p>
    <w:p>
      <w:pPr>
        <w:adjustRightInd w:val="0"/>
        <w:snapToGrid w:val="0"/>
        <w:spacing w:line="288" w:lineRule="auto"/>
        <w:jc w:val="center"/>
        <w:rPr>
          <w:rFonts w:ascii="宋体" w:hAnsi="宋体" w:eastAsia="宋体" w:cs="宋体"/>
          <w:b/>
          <w:bCs/>
          <w:sz w:val="24"/>
          <w:szCs w:val="24"/>
        </w:rPr>
      </w:pP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资格审查要求的资格证明材料（均需加盖公章）</w:t>
      </w: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rPr>
          <w:rFonts w:ascii="宋体" w:hAnsi="宋体" w:eastAsia="宋体" w:cs="宋体"/>
          <w:b/>
          <w:spacing w:val="-6"/>
          <w:szCs w:val="21"/>
        </w:rPr>
      </w:pPr>
    </w:p>
    <w:p>
      <w:pPr>
        <w:adjustRightInd w:val="0"/>
        <w:snapToGrid w:val="0"/>
        <w:spacing w:line="288" w:lineRule="auto"/>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）有效的法人或者其他组织的营业执照等证明文件，自然人的身份证明</w:t>
      </w:r>
      <w:r>
        <w:rPr>
          <w:rFonts w:hint="eastAsia" w:ascii="宋体" w:hAnsi="宋体" w:eastAsia="宋体" w:cs="Times New Roman"/>
          <w:b/>
          <w:spacing w:val="-6"/>
          <w:szCs w:val="21"/>
        </w:rPr>
        <w:t>（扫描件）</w:t>
      </w:r>
    </w:p>
    <w:p>
      <w:pPr>
        <w:adjustRightInd w:val="0"/>
        <w:snapToGrid w:val="0"/>
        <w:spacing w:line="288" w:lineRule="auto"/>
        <w:rPr>
          <w:rFonts w:ascii="宋体" w:hAnsi="宋体" w:eastAsia="宋体" w:cs="Times New Roman"/>
          <w:bCs/>
          <w:spacing w:val="-6"/>
          <w:szCs w:val="21"/>
        </w:rPr>
      </w:pPr>
    </w:p>
    <w:p>
      <w:pPr>
        <w:adjustRightInd w:val="0"/>
        <w:snapToGrid w:val="0"/>
        <w:spacing w:line="288" w:lineRule="auto"/>
        <w:rPr>
          <w:rFonts w:ascii="宋体" w:hAnsi="宋体" w:eastAsia="宋体" w:cs="Times New Roman"/>
          <w:bCs/>
          <w:spacing w:val="-6"/>
          <w:szCs w:val="21"/>
        </w:rPr>
      </w:pPr>
      <w:r>
        <w:rPr>
          <w:rFonts w:hint="eastAsia" w:ascii="宋体" w:hAnsi="宋体" w:eastAsia="宋体" w:cs="Times New Roman"/>
          <w:bCs/>
          <w:spacing w:val="-6"/>
          <w:szCs w:val="21"/>
        </w:rPr>
        <w:t>说明</w:t>
      </w:r>
      <w:r>
        <w:rPr>
          <w:rFonts w:ascii="宋体" w:hAnsi="宋体" w:eastAsia="宋体" w:cs="Times New Roman"/>
          <w:bCs/>
          <w:spacing w:val="-6"/>
          <w:szCs w:val="21"/>
        </w:rPr>
        <w:t>：</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1</w:t>
      </w:r>
      <w:r>
        <w:rPr>
          <w:rFonts w:ascii="宋体" w:hAnsi="宋体" w:eastAsia="宋体" w:cs="Times New Roman"/>
          <w:bCs/>
          <w:spacing w:val="-6"/>
          <w:szCs w:val="21"/>
        </w:rPr>
        <w:t>.</w:t>
      </w:r>
      <w:r>
        <w:rPr>
          <w:rFonts w:hint="eastAsia" w:ascii="宋体" w:hAnsi="宋体" w:eastAsia="宋体" w:cs="Times New Roman"/>
          <w:bCs/>
          <w:spacing w:val="-6"/>
          <w:szCs w:val="21"/>
        </w:rPr>
        <w:t>如投标人是企业（包括合伙企业），提供在工商部门注册的有效“企业法人营业执照”或“营业执照”；</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2</w:t>
      </w:r>
      <w:r>
        <w:rPr>
          <w:rFonts w:ascii="宋体" w:hAnsi="宋体" w:eastAsia="宋体" w:cs="Times New Roman"/>
          <w:bCs/>
          <w:spacing w:val="-6"/>
          <w:szCs w:val="21"/>
        </w:rPr>
        <w:t>.</w:t>
      </w:r>
      <w:r>
        <w:rPr>
          <w:rFonts w:hint="eastAsia" w:ascii="宋体" w:hAnsi="宋体" w:eastAsia="宋体" w:cs="Times New Roman"/>
          <w:bCs/>
          <w:spacing w:val="-6"/>
          <w:szCs w:val="21"/>
        </w:rPr>
        <w:t>如投标人是事业单位，提供有效的“事业单位法人证书”；</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3</w:t>
      </w:r>
      <w:r>
        <w:rPr>
          <w:rFonts w:ascii="宋体" w:hAnsi="宋体" w:eastAsia="宋体" w:cs="Times New Roman"/>
          <w:bCs/>
          <w:spacing w:val="-6"/>
          <w:szCs w:val="21"/>
        </w:rPr>
        <w:t>.</w:t>
      </w:r>
      <w:r>
        <w:rPr>
          <w:rFonts w:hint="eastAsia" w:ascii="宋体" w:hAnsi="宋体" w:eastAsia="宋体" w:cs="Times New Roman"/>
          <w:bCs/>
          <w:spacing w:val="-6"/>
          <w:szCs w:val="21"/>
        </w:rPr>
        <w:t>如投标人是非企业专业服务机构的，提供执业许可证等证明文件；</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4</w:t>
      </w:r>
      <w:r>
        <w:rPr>
          <w:rFonts w:ascii="宋体" w:hAnsi="宋体" w:eastAsia="宋体" w:cs="Times New Roman"/>
          <w:bCs/>
          <w:spacing w:val="-6"/>
          <w:szCs w:val="21"/>
        </w:rPr>
        <w:t>.</w:t>
      </w:r>
      <w:r>
        <w:rPr>
          <w:rFonts w:hint="eastAsia" w:ascii="宋体" w:hAnsi="宋体" w:eastAsia="宋体" w:cs="Times New Roman"/>
          <w:bCs/>
          <w:spacing w:val="-6"/>
          <w:szCs w:val="21"/>
        </w:rPr>
        <w:t>如投标人是个体工商户，提供有效的“个体工商户营业执照”；</w:t>
      </w:r>
    </w:p>
    <w:p>
      <w:pPr>
        <w:adjustRightInd w:val="0"/>
        <w:snapToGrid w:val="0"/>
        <w:spacing w:line="288" w:lineRule="auto"/>
        <w:ind w:left="396" w:hanging="396" w:hangingChars="200"/>
        <w:rPr>
          <w:rFonts w:ascii="宋体" w:hAnsi="宋体" w:eastAsia="宋体" w:cs="Times New Roman"/>
          <w:bCs/>
          <w:spacing w:val="-6"/>
          <w:szCs w:val="21"/>
        </w:rPr>
      </w:pPr>
      <w:r>
        <w:rPr>
          <w:rFonts w:hint="eastAsia" w:ascii="宋体" w:hAnsi="宋体" w:eastAsia="宋体" w:cs="Times New Roman"/>
          <w:bCs/>
          <w:spacing w:val="-6"/>
          <w:szCs w:val="21"/>
        </w:rPr>
        <w:t>5</w:t>
      </w:r>
      <w:r>
        <w:rPr>
          <w:rFonts w:ascii="宋体" w:hAnsi="宋体" w:eastAsia="宋体" w:cs="Times New Roman"/>
          <w:bCs/>
          <w:spacing w:val="-6"/>
          <w:szCs w:val="21"/>
        </w:rPr>
        <w:t>.</w:t>
      </w:r>
      <w:r>
        <w:rPr>
          <w:rFonts w:hint="eastAsia" w:ascii="宋体" w:hAnsi="宋体" w:eastAsia="宋体" w:cs="Times New Roman"/>
          <w:bCs/>
          <w:spacing w:val="-6"/>
          <w:szCs w:val="21"/>
        </w:rPr>
        <w:t>如投标人是自然人，提供有效的自然人身份证明。</w:t>
      </w:r>
    </w:p>
    <w:p>
      <w:pPr>
        <w:adjustRightInd w:val="0"/>
        <w:snapToGrid w:val="0"/>
        <w:spacing w:line="288" w:lineRule="auto"/>
        <w:jc w:val="center"/>
        <w:outlineLvl w:val="2"/>
        <w:rPr>
          <w:rFonts w:ascii="宋体" w:hAnsi="宋体" w:eastAsia="宋体" w:cs="宋体"/>
          <w:b/>
          <w:spacing w:val="-6"/>
          <w:szCs w:val="21"/>
        </w:rPr>
      </w:pPr>
      <w:r>
        <w:rPr>
          <w:rFonts w:ascii="宋体" w:hAnsi="宋体" w:eastAsia="宋体" w:cs="Times New Roman"/>
          <w:bCs/>
          <w:spacing w:val="-6"/>
          <w:szCs w:val="21"/>
        </w:rPr>
        <w:br w:type="page"/>
      </w:r>
      <w:r>
        <w:rPr>
          <w:rFonts w:hint="eastAsia" w:ascii="宋体" w:hAnsi="宋体" w:eastAsia="宋体" w:cs="宋体"/>
          <w:b/>
          <w:spacing w:val="-6"/>
          <w:szCs w:val="21"/>
        </w:rPr>
        <w:t>（</w:t>
      </w:r>
      <w:r>
        <w:rPr>
          <w:rFonts w:ascii="宋体" w:hAnsi="宋体" w:eastAsia="宋体" w:cs="宋体"/>
          <w:b/>
          <w:spacing w:val="-6"/>
          <w:szCs w:val="21"/>
        </w:rPr>
        <w:t>2）符合参加政府采购活动应当具备的一般条件的承诺函</w:t>
      </w:r>
    </w:p>
    <w:p>
      <w:pPr>
        <w:adjustRightInd w:val="0"/>
        <w:snapToGrid w:val="0"/>
        <w:spacing w:line="288" w:lineRule="auto"/>
        <w:rPr>
          <w:rFonts w:ascii="宋体" w:hAnsi="宋体" w:eastAsia="宋体" w:cs="Times New Roman"/>
          <w:b/>
          <w:bCs/>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致：</w:t>
      </w:r>
      <w:r>
        <w:rPr>
          <w:rFonts w:hint="eastAsia" w:ascii="宋体" w:hAnsi="宋体" w:eastAsia="宋体" w:cs="Times New Roman"/>
          <w:b/>
          <w:bCs/>
          <w:spacing w:val="-6"/>
          <w:szCs w:val="21"/>
          <w:lang w:eastAsia="zh-CN"/>
        </w:rPr>
        <w:t>浙江工商大学</w:t>
      </w:r>
      <w:r>
        <w:rPr>
          <w:rFonts w:hint="eastAsia" w:ascii="宋体" w:hAnsi="宋体" w:eastAsia="宋体" w:cs="Times New Roman"/>
          <w:b/>
          <w:bCs/>
          <w:spacing w:val="-6"/>
          <w:szCs w:val="21"/>
        </w:rPr>
        <w:t>、浙江求是招标代理有限公司</w:t>
      </w:r>
    </w:p>
    <w:p>
      <w:pPr>
        <w:adjustRightInd w:val="0"/>
        <w:snapToGrid w:val="0"/>
        <w:spacing w:line="288" w:lineRule="auto"/>
        <w:ind w:firstLine="396" w:firstLineChars="200"/>
        <w:rPr>
          <w:rFonts w:ascii="宋体" w:hAnsi="宋体" w:eastAsia="宋体" w:cs="Times New Roman"/>
          <w:spacing w:val="-6"/>
          <w:szCs w:val="21"/>
        </w:rPr>
      </w:pP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我方</w:t>
      </w:r>
      <w:r>
        <w:rPr>
          <w:rFonts w:hint="eastAsia" w:ascii="宋体" w:hAnsi="宋体" w:eastAsia="宋体" w:cs="Times New Roman"/>
          <w:spacing w:val="-6"/>
          <w:szCs w:val="21"/>
          <w:u w:val="single"/>
        </w:rPr>
        <w:t xml:space="preserve">（投标人名称）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参加</w:t>
      </w:r>
      <w:r>
        <w:rPr>
          <w:rFonts w:hint="eastAsia" w:ascii="宋体" w:hAnsi="宋体" w:eastAsia="宋体" w:cs="Times New Roman"/>
          <w:spacing w:val="-6"/>
          <w:szCs w:val="21"/>
          <w:u w:val="single"/>
        </w:rPr>
        <w:t xml:space="preserve">（项目名称）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 xml:space="preserve"> </w:t>
      </w:r>
      <w:r>
        <w:rPr>
          <w:rFonts w:hint="eastAsia" w:ascii="宋体" w:hAnsi="宋体" w:eastAsia="宋体" w:cs="Times New Roman"/>
          <w:spacing w:val="-6"/>
          <w:szCs w:val="21"/>
        </w:rPr>
        <w:t>项目的采购活动并承诺如下：</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一、我方满足《中华人民共和国政府采购法》第二十二条规定：</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（一）具有独立承担民事责任的能力；</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（二）具有良好的商业信誉和健全的财务会计制度；</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（三）具有履行合同所必需的设备和专业技术能力；</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（四）有依法缴纳税收和社会保障资金的良好记录；</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（五）参加本项目政府采购活动前三年内，在经营活动中</w:t>
      </w:r>
      <w:r>
        <w:rPr>
          <w:rFonts w:hint="eastAsia" w:ascii="宋体" w:hAnsi="宋体" w:eastAsia="宋体" w:cs="Times New Roman"/>
          <w:b/>
          <w:spacing w:val="-6"/>
          <w:szCs w:val="21"/>
          <w:u w:val="single"/>
        </w:rPr>
        <w:t xml:space="preserve">  没有  </w:t>
      </w:r>
      <w:r>
        <w:rPr>
          <w:rFonts w:hint="eastAsia" w:ascii="宋体" w:hAnsi="宋体" w:eastAsia="宋体" w:cs="Times New Roman"/>
          <w:spacing w:val="-6"/>
          <w:szCs w:val="21"/>
        </w:rPr>
        <w:t>重大违法记录。（重大违法记录是指投标人因违法经营受到刑事处罚或者责令停产停业、吊销许可证或者执照、较大数额罚款等行政处罚）</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（六）法律、行政法规规定的其他条件。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二、未被信用中国（www.creditchina.gov.cn）</w:t>
      </w:r>
      <w:r>
        <w:rPr>
          <w:rFonts w:ascii="宋体" w:hAnsi="宋体" w:eastAsia="宋体" w:cs="Times New Roman"/>
          <w:spacing w:val="-6"/>
          <w:szCs w:val="21"/>
        </w:rPr>
        <w:t>、中国政府采购网（www.ccgp.gov.cn）列入失信被执行人、重大税收违法案件当事人名单、政府采购严重违法失信行为记录名单。</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三、不存在以下情况：</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单位负责人为同一人或者存在直接控股、管理关系的不同供应商参加同一合同项下的政府采购活动的；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为采购项目提供整体设计、规范编制或者项目管理、监理、检测等服务后再参加该采购项目的其他采购活动的。</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四、</w:t>
      </w:r>
      <w:r>
        <w:rPr>
          <w:rFonts w:ascii="宋体" w:hAnsi="宋体" w:eastAsia="宋体" w:cs="Times New Roman"/>
          <w:spacing w:val="-6"/>
          <w:szCs w:val="21"/>
        </w:rPr>
        <w:t>以上事项如有虚假或隐瞒，我方愿意承担一切后果和责任。</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widowControl/>
        <w:adjustRightInd w:val="0"/>
        <w:snapToGrid w:val="0"/>
        <w:spacing w:line="288" w:lineRule="auto"/>
        <w:jc w:val="left"/>
        <w:rPr>
          <w:rFonts w:ascii="宋体" w:hAnsi="宋体" w:eastAsia="宋体" w:cs="宋体"/>
          <w:b/>
          <w:spacing w:val="-6"/>
          <w:szCs w:val="21"/>
        </w:rPr>
      </w:pP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3）落实政府采购政策需满足的资格要求：无</w:t>
      </w:r>
    </w:p>
    <w:p>
      <w:pPr>
        <w:adjustRightInd w:val="0"/>
        <w:snapToGrid w:val="0"/>
        <w:spacing w:line="288" w:lineRule="auto"/>
        <w:jc w:val="left"/>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）本项目的特定资格要求证明材料：无</w:t>
      </w:r>
    </w:p>
    <w:p>
      <w:pPr>
        <w:adjustRightInd w:val="0"/>
        <w:snapToGrid w:val="0"/>
        <w:spacing w:line="288" w:lineRule="auto"/>
        <w:rPr>
          <w:rFonts w:ascii="宋体" w:hAnsi="宋体" w:eastAsia="宋体" w:cs="Times New Roman"/>
          <w:b/>
          <w:spacing w:val="-6"/>
          <w:szCs w:val="21"/>
        </w:rPr>
      </w:pPr>
      <w:r>
        <w:rPr>
          <w:rFonts w:ascii="宋体" w:hAnsi="宋体" w:eastAsia="宋体" w:cs="Times New Roman"/>
          <w:b/>
          <w:spacing w:val="-6"/>
          <w:szCs w:val="21"/>
        </w:rPr>
        <w:br w:type="page"/>
      </w:r>
    </w:p>
    <w:p>
      <w:pPr>
        <w:overflowPunct w:val="0"/>
        <w:adjustRightInd w:val="0"/>
        <w:snapToGrid w:val="0"/>
        <w:spacing w:line="288" w:lineRule="auto"/>
        <w:jc w:val="center"/>
        <w:outlineLvl w:val="1"/>
        <w:rPr>
          <w:rFonts w:ascii="宋体" w:hAnsi="宋体" w:eastAsia="宋体" w:cs="Times New Roman"/>
          <w:bCs/>
          <w:spacing w:val="-6"/>
          <w:sz w:val="84"/>
          <w:szCs w:val="84"/>
        </w:rPr>
      </w:pPr>
      <w:r>
        <w:rPr>
          <w:rFonts w:hint="eastAsia" w:ascii="宋体" w:hAnsi="宋体" w:eastAsia="宋体" w:cs="Times New Roman"/>
          <w:b/>
          <w:spacing w:val="-6"/>
          <w:sz w:val="84"/>
          <w:szCs w:val="84"/>
        </w:rPr>
        <w:t>商务和技术文件</w:t>
      </w: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（1）投标函</w:t>
      </w: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致：</w:t>
      </w:r>
      <w:r>
        <w:rPr>
          <w:rFonts w:hint="eastAsia" w:ascii="宋体" w:hAnsi="宋体" w:eastAsia="宋体" w:cs="Times New Roman"/>
          <w:b/>
          <w:bCs/>
          <w:spacing w:val="-6"/>
          <w:szCs w:val="21"/>
          <w:lang w:eastAsia="zh-CN"/>
        </w:rPr>
        <w:t>浙江工商大学</w:t>
      </w:r>
      <w:r>
        <w:rPr>
          <w:rFonts w:hint="eastAsia" w:ascii="宋体" w:hAnsi="宋体" w:eastAsia="宋体" w:cs="Times New Roman"/>
          <w:b/>
          <w:bCs/>
          <w:spacing w:val="-6"/>
          <w:szCs w:val="21"/>
        </w:rPr>
        <w:t>、浙江求是招标代理有限公司</w:t>
      </w:r>
    </w:p>
    <w:p>
      <w:pPr>
        <w:adjustRightInd w:val="0"/>
        <w:snapToGrid w:val="0"/>
        <w:spacing w:line="288" w:lineRule="auto"/>
        <w:ind w:firstLine="396" w:firstLineChars="200"/>
        <w:rPr>
          <w:rFonts w:ascii="宋体" w:hAnsi="宋体" w:eastAsia="宋体" w:cs="Times New Roman"/>
          <w:spacing w:val="-6"/>
          <w:szCs w:val="21"/>
          <w:highlight w:val="cyan"/>
        </w:rPr>
      </w:pP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我方参加</w:t>
      </w:r>
      <w:r>
        <w:rPr>
          <w:rFonts w:hint="eastAsia" w:ascii="宋体" w:hAnsi="宋体" w:eastAsia="宋体" w:cs="Times New Roman"/>
          <w:bCs/>
          <w:spacing w:val="-6"/>
          <w:szCs w:val="21"/>
          <w:u w:val="single"/>
          <w:lang w:eastAsia="zh-CN"/>
        </w:rPr>
        <w:t>浙江工商大学2024年文科实验中心标准化机房改造</w:t>
      </w:r>
      <w:r>
        <w:rPr>
          <w:rFonts w:hint="eastAsia" w:ascii="宋体" w:hAnsi="宋体" w:eastAsia="宋体" w:cs="Times New Roman"/>
          <w:spacing w:val="-6"/>
          <w:szCs w:val="21"/>
          <w:u w:val="single"/>
        </w:rPr>
        <w:t>（项目编号</w:t>
      </w:r>
      <w:r>
        <w:rPr>
          <w:rFonts w:hint="eastAsia" w:ascii="宋体" w:hAnsi="宋体" w:eastAsia="宋体" w:cs="Times New Roman"/>
          <w:bCs/>
          <w:spacing w:val="-6"/>
          <w:szCs w:val="21"/>
          <w:u w:val="single"/>
        </w:rPr>
        <w:t>：</w:t>
      </w:r>
      <w:r>
        <w:rPr>
          <w:rFonts w:hint="eastAsia" w:ascii="宋体" w:hAnsi="宋体" w:eastAsia="宋体" w:cs="Times New Roman"/>
          <w:bCs/>
          <w:spacing w:val="-6"/>
          <w:szCs w:val="21"/>
          <w:u w:val="single"/>
          <w:lang w:eastAsia="zh-CN"/>
        </w:rPr>
        <w:t>QSZB-Z(H)-C24118(GK)</w:t>
      </w:r>
      <w:r>
        <w:rPr>
          <w:rFonts w:hint="eastAsia" w:ascii="宋体" w:hAnsi="宋体" w:eastAsia="宋体" w:cs="Times New Roman"/>
          <w:spacing w:val="-6"/>
          <w:szCs w:val="21"/>
          <w:u w:val="single"/>
        </w:rPr>
        <w:t>）</w:t>
      </w:r>
      <w:r>
        <w:rPr>
          <w:rFonts w:hint="eastAsia" w:ascii="宋体" w:hAnsi="宋体" w:eastAsia="宋体" w:cs="Times New Roman"/>
          <w:spacing w:val="-6"/>
          <w:szCs w:val="21"/>
        </w:rPr>
        <w:t>项目，为此，我方提交电子加密投标文件一份、以介质（U盘）存储的数据电文形式的</w:t>
      </w:r>
      <w:r>
        <w:rPr>
          <w:rFonts w:hint="eastAsia" w:ascii="宋体" w:hAnsi="宋体" w:eastAsia="宋体" w:cs="Times New Roman"/>
          <w:spacing w:val="-6"/>
          <w:szCs w:val="21"/>
          <w:u w:val="single"/>
        </w:rPr>
        <w:t xml:space="preserve">备份投标文件 </w:t>
      </w:r>
      <w:r>
        <w:rPr>
          <w:rFonts w:ascii="宋体" w:hAnsi="宋体" w:eastAsia="宋体" w:cs="Times New Roman"/>
          <w:spacing w:val="-6"/>
          <w:szCs w:val="21"/>
          <w:u w:val="single"/>
        </w:rPr>
        <w:t xml:space="preserve">   </w:t>
      </w:r>
      <w:r>
        <w:rPr>
          <w:rFonts w:hint="eastAsia" w:ascii="宋体" w:hAnsi="宋体" w:eastAsia="宋体" w:cs="Times New Roman"/>
          <w:spacing w:val="-6"/>
          <w:szCs w:val="21"/>
          <w:u w:val="single"/>
        </w:rPr>
        <w:t>份</w:t>
      </w:r>
      <w:r>
        <w:rPr>
          <w:rFonts w:hint="eastAsia" w:ascii="宋体" w:hAnsi="宋体" w:eastAsia="宋体" w:cs="Times New Roman"/>
          <w:spacing w:val="-6"/>
          <w:szCs w:val="21"/>
        </w:rPr>
        <w:t>。宣布同意如下：</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1</w:t>
      </w:r>
      <w:r>
        <w:rPr>
          <w:rFonts w:ascii="宋体" w:hAnsi="宋体" w:eastAsia="宋体" w:cs="Times New Roman"/>
          <w:spacing w:val="-6"/>
          <w:szCs w:val="21"/>
        </w:rPr>
        <w:t>.</w:t>
      </w:r>
      <w:r>
        <w:rPr>
          <w:rFonts w:hint="eastAsia" w:ascii="宋体" w:hAnsi="宋体" w:eastAsia="宋体" w:cs="Times New Roman"/>
          <w:spacing w:val="-6"/>
          <w:szCs w:val="21"/>
        </w:rPr>
        <w:t>我方已详细审查全部“招标文件”，包括修改文件（如有）以及全部参考资料和有关附件，已经了解我方对于招标文件、招标过程、中标结果有依法进行询问、质疑、投诉的权利及相关渠道和要求。</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2</w:t>
      </w:r>
      <w:r>
        <w:rPr>
          <w:rFonts w:ascii="宋体" w:hAnsi="宋体" w:eastAsia="宋体" w:cs="Times New Roman"/>
          <w:spacing w:val="-6"/>
          <w:szCs w:val="21"/>
        </w:rPr>
        <w:t>.</w:t>
      </w:r>
      <w:r>
        <w:rPr>
          <w:rFonts w:hint="eastAsia" w:ascii="宋体" w:hAnsi="宋体" w:eastAsia="宋体" w:cs="Times New Roman"/>
          <w:spacing w:val="-6"/>
          <w:szCs w:val="21"/>
        </w:rPr>
        <w:t>我方在投标之前已经与贵方进行了充分的沟通，完全理解并接受招标文件的各项规定和要求，对招标文件的合理性、合法性不再有异议。</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3</w:t>
      </w:r>
      <w:r>
        <w:rPr>
          <w:rFonts w:ascii="宋体" w:hAnsi="宋体" w:eastAsia="宋体" w:cs="Times New Roman"/>
          <w:spacing w:val="-6"/>
          <w:szCs w:val="21"/>
        </w:rPr>
        <w:t>.</w:t>
      </w:r>
      <w:r>
        <w:rPr>
          <w:rFonts w:hint="eastAsia" w:ascii="宋体" w:hAnsi="宋体" w:eastAsia="宋体" w:cs="Times New Roman"/>
          <w:spacing w:val="-6"/>
          <w:szCs w:val="21"/>
        </w:rPr>
        <w:t>投标有效期自提交投标文件的截止之日起</w:t>
      </w:r>
      <w:r>
        <w:rPr>
          <w:rFonts w:hint="eastAsia" w:ascii="宋体" w:hAnsi="宋体" w:eastAsia="宋体" w:cs="Times New Roman"/>
          <w:bCs/>
          <w:spacing w:val="-6"/>
          <w:szCs w:val="21"/>
          <w:u w:val="single"/>
        </w:rPr>
        <w:t xml:space="preserve"> 90</w:t>
      </w:r>
      <w:r>
        <w:rPr>
          <w:rFonts w:ascii="宋体" w:hAnsi="宋体" w:eastAsia="宋体" w:cs="Times New Roman"/>
          <w:bCs/>
          <w:spacing w:val="-6"/>
          <w:szCs w:val="21"/>
          <w:u w:val="single"/>
        </w:rPr>
        <w:t xml:space="preserve"> </w:t>
      </w:r>
      <w:r>
        <w:rPr>
          <w:rFonts w:hint="eastAsia" w:ascii="宋体" w:hAnsi="宋体" w:eastAsia="宋体" w:cs="Times New Roman"/>
          <w:spacing w:val="-6"/>
          <w:szCs w:val="21"/>
        </w:rPr>
        <w:t>天。</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4</w:t>
      </w:r>
      <w:r>
        <w:rPr>
          <w:rFonts w:ascii="宋体" w:hAnsi="宋体" w:eastAsia="宋体" w:cs="Times New Roman"/>
          <w:spacing w:val="-6"/>
          <w:szCs w:val="21"/>
        </w:rPr>
        <w:t>.</w:t>
      </w:r>
      <w:r>
        <w:rPr>
          <w:rFonts w:hint="eastAsia" w:ascii="宋体" w:hAnsi="宋体" w:eastAsia="宋体" w:cs="Times New Roman"/>
          <w:spacing w:val="-6"/>
          <w:szCs w:val="21"/>
        </w:rPr>
        <w:t>如中标，本投标文件至本项目合同履行完毕止均保持有效，我方将按“招标文件”及政府采购法律、法规的规定履行合同责任和义务。关于代理服务费，我方承诺按照招标文件的规定履行并承担相应的责任。</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5</w:t>
      </w:r>
      <w:r>
        <w:rPr>
          <w:rFonts w:ascii="宋体" w:hAnsi="宋体" w:eastAsia="宋体" w:cs="Times New Roman"/>
          <w:spacing w:val="-6"/>
          <w:szCs w:val="21"/>
        </w:rPr>
        <w:t>.</w:t>
      </w:r>
      <w:r>
        <w:rPr>
          <w:rFonts w:hint="eastAsia" w:ascii="宋体" w:hAnsi="宋体" w:eastAsia="宋体" w:cs="Times New Roman"/>
          <w:spacing w:val="-6"/>
          <w:szCs w:val="21"/>
        </w:rPr>
        <w:t>我方同意按照贵方要求提供与投标有关的一切数据或资料。</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6</w:t>
      </w:r>
      <w:r>
        <w:rPr>
          <w:rFonts w:ascii="宋体" w:hAnsi="宋体" w:eastAsia="宋体" w:cs="Times New Roman"/>
          <w:spacing w:val="-6"/>
          <w:szCs w:val="21"/>
        </w:rPr>
        <w:t>.</w:t>
      </w:r>
      <w:r>
        <w:rPr>
          <w:rFonts w:hint="eastAsia" w:ascii="宋体" w:hAnsi="宋体" w:eastAsia="宋体" w:cs="Times New Roman"/>
          <w:spacing w:val="-6"/>
          <w:szCs w:val="21"/>
        </w:rPr>
        <w:t>与本投标有关的一切正式往来信函联系：</w:t>
      </w:r>
    </w:p>
    <w:tbl>
      <w:tblPr>
        <w:tblStyle w:val="2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联系人：</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职务：</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手机：</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电子邮箱：</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地址：</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开户银行：</w:t>
            </w:r>
          </w:p>
        </w:tc>
        <w:tc>
          <w:tcPr>
            <w:tcW w:w="6808" w:type="dxa"/>
          </w:tcPr>
          <w:p>
            <w:pPr>
              <w:adjustRightInd w:val="0"/>
              <w:snapToGrid w:val="0"/>
              <w:spacing w:line="288" w:lineRule="auto"/>
              <w:rPr>
                <w:rFonts w:ascii="宋体" w:hAnsi="宋体"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adjustRightInd w:val="0"/>
              <w:snapToGrid w:val="0"/>
              <w:spacing w:line="288" w:lineRule="auto"/>
              <w:rPr>
                <w:rFonts w:ascii="宋体" w:hAnsi="宋体" w:eastAsia="宋体" w:cs="Times New Roman"/>
                <w:spacing w:val="-6"/>
                <w:szCs w:val="21"/>
              </w:rPr>
            </w:pPr>
            <w:r>
              <w:rPr>
                <w:rFonts w:hint="eastAsia" w:ascii="宋体" w:hAnsi="宋体" w:eastAsia="宋体" w:cs="Times New Roman"/>
                <w:spacing w:val="-6"/>
                <w:szCs w:val="21"/>
              </w:rPr>
              <w:t>银行账号：</w:t>
            </w:r>
          </w:p>
        </w:tc>
        <w:tc>
          <w:tcPr>
            <w:tcW w:w="6808" w:type="dxa"/>
          </w:tcPr>
          <w:p>
            <w:pPr>
              <w:adjustRightInd w:val="0"/>
              <w:snapToGrid w:val="0"/>
              <w:spacing w:line="288" w:lineRule="auto"/>
              <w:rPr>
                <w:rFonts w:ascii="宋体" w:hAnsi="宋体" w:eastAsia="宋体" w:cs="Times New Roman"/>
                <w:spacing w:val="-6"/>
                <w:szCs w:val="21"/>
              </w:rPr>
            </w:pPr>
          </w:p>
        </w:tc>
      </w:tr>
    </w:tbl>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widowControl/>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ind w:firstLine="498" w:firstLineChars="236"/>
        <w:jc w:val="center"/>
        <w:outlineLvl w:val="2"/>
        <w:rPr>
          <w:rFonts w:ascii="宋体" w:hAnsi="宋体" w:eastAsia="宋体" w:cs="Times New Roman"/>
          <w:b/>
          <w:bCs/>
          <w:szCs w:val="21"/>
        </w:rPr>
      </w:pPr>
      <w:r>
        <w:rPr>
          <w:rFonts w:hint="eastAsia" w:ascii="宋体" w:hAnsi="宋体" w:eastAsia="宋体" w:cs="Times New Roman"/>
          <w:b/>
          <w:bCs/>
          <w:szCs w:val="21"/>
        </w:rPr>
        <w:t>（</w:t>
      </w:r>
      <w:r>
        <w:rPr>
          <w:rFonts w:ascii="宋体" w:hAnsi="宋体" w:eastAsia="宋体" w:cs="Times New Roman"/>
          <w:b/>
          <w:bCs/>
          <w:szCs w:val="21"/>
        </w:rPr>
        <w:t>2</w:t>
      </w:r>
      <w:r>
        <w:rPr>
          <w:rFonts w:hint="eastAsia" w:ascii="宋体" w:hAnsi="宋体" w:eastAsia="宋体" w:cs="Times New Roman"/>
          <w:b/>
          <w:bCs/>
          <w:szCs w:val="21"/>
        </w:rPr>
        <w:t>）授权委托书</w:t>
      </w:r>
    </w:p>
    <w:p>
      <w:pPr>
        <w:adjustRightInd w:val="0"/>
        <w:snapToGrid w:val="0"/>
        <w:spacing w:line="288" w:lineRule="auto"/>
        <w:rPr>
          <w:rFonts w:ascii="宋体" w:hAnsi="宋体" w:eastAsia="宋体" w:cs="Times New Roman"/>
          <w:b/>
          <w:bCs/>
          <w:spacing w:val="-6"/>
          <w:szCs w:val="21"/>
        </w:rPr>
      </w:pP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致：</w:t>
      </w:r>
      <w:r>
        <w:rPr>
          <w:rFonts w:hint="eastAsia" w:ascii="宋体" w:hAnsi="宋体" w:eastAsia="宋体" w:cs="Times New Roman"/>
          <w:b/>
          <w:spacing w:val="-6"/>
          <w:szCs w:val="21"/>
          <w:lang w:eastAsia="zh-CN"/>
        </w:rPr>
        <w:t>浙江工商大学</w:t>
      </w:r>
      <w:r>
        <w:rPr>
          <w:rFonts w:hint="eastAsia" w:ascii="宋体" w:hAnsi="宋体" w:eastAsia="宋体" w:cs="Times New Roman"/>
          <w:b/>
          <w:spacing w:val="-6"/>
          <w:szCs w:val="21"/>
        </w:rPr>
        <w:t>、浙江求是招标代理有限公司</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现授权委托：</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（授权代表姓名）（身份证号码：</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，手机：</w:t>
      </w:r>
      <w:r>
        <w:rPr>
          <w:rFonts w:ascii="宋体" w:hAnsi="宋体" w:eastAsia="宋体" w:cs="Times New Roman"/>
          <w:spacing w:val="-6"/>
          <w:szCs w:val="21"/>
          <w:u w:val="single"/>
        </w:rPr>
        <w:t xml:space="preserve">            </w:t>
      </w:r>
      <w:r>
        <w:rPr>
          <w:rFonts w:hint="eastAsia" w:ascii="宋体" w:hAnsi="宋体" w:eastAsia="宋体" w:cs="Times New Roman"/>
          <w:spacing w:val="-6"/>
          <w:szCs w:val="21"/>
        </w:rPr>
        <w:t>）以我方的名义参加</w:t>
      </w:r>
      <w:r>
        <w:rPr>
          <w:rFonts w:hint="eastAsia" w:ascii="宋体" w:hAnsi="宋体" w:eastAsia="宋体" w:cs="Times New Roman"/>
          <w:bCs/>
          <w:spacing w:val="-6"/>
          <w:szCs w:val="21"/>
          <w:lang w:eastAsia="zh-CN"/>
        </w:rPr>
        <w:t>浙江工商大学2024年文科实验中心标准化机房改造</w:t>
      </w:r>
      <w:r>
        <w:rPr>
          <w:rFonts w:hint="eastAsia" w:ascii="宋体" w:hAnsi="宋体" w:eastAsia="宋体" w:cs="Times New Roman"/>
          <w:bCs/>
          <w:spacing w:val="-6"/>
          <w:szCs w:val="21"/>
        </w:rPr>
        <w:t>项目（项目编号：</w:t>
      </w:r>
      <w:r>
        <w:rPr>
          <w:rFonts w:hint="eastAsia" w:ascii="宋体" w:hAnsi="宋体" w:eastAsia="宋体" w:cs="Times New Roman"/>
          <w:bCs/>
          <w:spacing w:val="-6"/>
          <w:szCs w:val="21"/>
          <w:lang w:eastAsia="zh-CN"/>
        </w:rPr>
        <w:t>QSZB-Z(H)-C24118(GK)</w:t>
      </w:r>
      <w:r>
        <w:rPr>
          <w:rFonts w:hint="eastAsia" w:ascii="宋体" w:hAnsi="宋体" w:eastAsia="宋体" w:cs="Times New Roman"/>
          <w:bCs/>
          <w:spacing w:val="-6"/>
          <w:szCs w:val="21"/>
        </w:rPr>
        <w:t>）</w:t>
      </w:r>
      <w:r>
        <w:rPr>
          <w:rFonts w:hint="eastAsia" w:ascii="宋体" w:hAnsi="宋体" w:eastAsia="宋体" w:cs="Times New Roman"/>
          <w:spacing w:val="-6"/>
          <w:szCs w:val="21"/>
        </w:rPr>
        <w:t>的投标活动，并代表我方全权办理针对上述项目的投标、开标、评标、签约等具体事务和签署相关文件。</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我方对被授权人的签名负全部责任。</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在撤销授权的书面通知以前，本授权书一直有效。被授权人在授权书有效期内签署的所有文件不因授权的撤销而失效。</w:t>
      </w:r>
    </w:p>
    <w:p>
      <w:pPr>
        <w:adjustRightInd w:val="0"/>
        <w:snapToGrid w:val="0"/>
        <w:spacing w:line="288" w:lineRule="auto"/>
        <w:ind w:firstLine="396" w:firstLineChars="200"/>
        <w:rPr>
          <w:rFonts w:ascii="宋体" w:hAnsi="宋体" w:eastAsia="宋体" w:cs="Times New Roman"/>
          <w:spacing w:val="-6"/>
          <w:szCs w:val="21"/>
        </w:rPr>
      </w:pPr>
      <w:r>
        <w:rPr>
          <w:rFonts w:hint="eastAsia" w:ascii="宋体" w:hAnsi="宋体" w:eastAsia="宋体" w:cs="Times New Roman"/>
          <w:spacing w:val="-6"/>
          <w:szCs w:val="21"/>
        </w:rPr>
        <w:t>被授权人无转委托权，特此告知。</w:t>
      </w:r>
    </w:p>
    <w:p>
      <w:pPr>
        <w:adjustRightInd w:val="0"/>
        <w:snapToGrid w:val="0"/>
        <w:spacing w:line="288" w:lineRule="auto"/>
        <w:ind w:firstLine="368" w:firstLineChars="186"/>
        <w:rPr>
          <w:rFonts w:ascii="宋体" w:hAnsi="宋体" w:eastAsia="宋体" w:cs="Times New Roman"/>
          <w:spacing w:val="-6"/>
          <w:szCs w:val="21"/>
          <w:u w:val="single"/>
        </w:rPr>
      </w:pPr>
      <w:r>
        <w:rPr>
          <w:rFonts w:hint="eastAsia" w:ascii="宋体" w:hAnsi="宋体" w:eastAsia="宋体" w:cs="Times New Roman"/>
          <w:spacing w:val="-6"/>
          <w:szCs w:val="21"/>
          <w:u w:val="single"/>
        </w:rPr>
        <w:t>▲提供授权代表社保缴纳证明（</w:t>
      </w:r>
      <w:r>
        <w:rPr>
          <w:rFonts w:hint="eastAsia" w:ascii="宋体" w:hAnsi="宋体" w:eastAsia="宋体" w:cs="Times New Roman"/>
          <w:spacing w:val="-6"/>
          <w:szCs w:val="21"/>
          <w:u w:val="single"/>
          <w:lang w:eastAsia="zh-CN"/>
        </w:rPr>
        <w:t>2023年12月</w:t>
      </w:r>
      <w:r>
        <w:rPr>
          <w:rFonts w:hint="eastAsia" w:ascii="宋体" w:hAnsi="宋体" w:eastAsia="宋体" w:cs="Times New Roman"/>
          <w:spacing w:val="-6"/>
          <w:szCs w:val="21"/>
          <w:u w:val="single"/>
        </w:rPr>
        <w:t>（含）以后任意一月）。</w:t>
      </w: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注：</w:t>
      </w:r>
    </w:p>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1、投标人委派不在本单位缴纳社保的人员作为授权代表的，应当在投标文件中，说明具体原因、授权代表缴纳社保的单位，并附列该授权代表缴纳社保清单。</w:t>
      </w:r>
    </w:p>
    <w:p>
      <w:pPr>
        <w:adjustRightInd w:val="0"/>
        <w:snapToGrid w:val="0"/>
        <w:spacing w:line="288" w:lineRule="auto"/>
        <w:rPr>
          <w:rFonts w:ascii="宋体" w:hAnsi="宋体" w:eastAsia="宋体" w:cs="Times New Roman"/>
          <w:szCs w:val="21"/>
        </w:rPr>
      </w:pPr>
      <w:r>
        <w:rPr>
          <w:rFonts w:hint="eastAsia" w:ascii="宋体" w:hAnsi="宋体" w:eastAsia="宋体" w:cs="Times New Roman"/>
          <w:szCs w:val="21"/>
        </w:rPr>
        <w:t>2、投标人是联合体的，联合体各成员均应在“授权委托书”上盖章（电子签名</w:t>
      </w:r>
      <w:r>
        <w:rPr>
          <w:rFonts w:ascii="宋体" w:hAnsi="宋体" w:eastAsia="宋体" w:cs="Times New Roman"/>
          <w:szCs w:val="21"/>
        </w:rPr>
        <w:t>/公章）</w:t>
      </w:r>
      <w:r>
        <w:rPr>
          <w:rFonts w:hint="eastAsia" w:ascii="宋体" w:hAnsi="宋体" w:eastAsia="宋体" w:cs="Times New Roman"/>
          <w:szCs w:val="21"/>
        </w:rPr>
        <w:t>。</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szCs w:val="21"/>
        </w:rPr>
      </w:pPr>
    </w:p>
    <w:p>
      <w:pPr>
        <w:adjustRightInd w:val="0"/>
        <w:snapToGrid w:val="0"/>
        <w:spacing w:line="288" w:lineRule="auto"/>
        <w:jc w:val="center"/>
        <w:outlineLvl w:val="2"/>
        <w:rPr>
          <w:rFonts w:ascii="宋体" w:hAnsi="宋体" w:eastAsia="宋体" w:cs="Times New Roman"/>
          <w:b/>
          <w:bCs/>
          <w:spacing w:val="-6"/>
          <w:szCs w:val="21"/>
        </w:rPr>
      </w:pPr>
      <w:r>
        <w:rPr>
          <w:rFonts w:hint="eastAsia" w:ascii="宋体" w:hAnsi="宋体" w:eastAsia="宋体" w:cs="Times New Roman"/>
          <w:b/>
          <w:bCs/>
          <w:szCs w:val="21"/>
        </w:rPr>
        <w:t>（2）法定代表人（单位负责人、自然人本人）</w:t>
      </w:r>
      <w:r>
        <w:rPr>
          <w:rFonts w:hint="eastAsia" w:ascii="宋体" w:hAnsi="宋体" w:eastAsia="宋体" w:cs="Times New Roman"/>
          <w:b/>
          <w:bCs/>
          <w:spacing w:val="-6"/>
          <w:szCs w:val="21"/>
        </w:rPr>
        <w:t>身份证明</w:t>
      </w:r>
    </w:p>
    <w:p>
      <w:pPr>
        <w:adjustRightInd w:val="0"/>
        <w:snapToGrid w:val="0"/>
        <w:spacing w:line="288" w:lineRule="auto"/>
        <w:ind w:firstLine="495" w:firstLineChars="236"/>
        <w:jc w:val="center"/>
        <w:rPr>
          <w:rFonts w:ascii="宋体" w:hAnsi="宋体" w:eastAsia="宋体" w:cs="Times New Roman"/>
          <w:szCs w:val="21"/>
        </w:rPr>
      </w:pPr>
      <w:r>
        <w:rPr>
          <w:rFonts w:hint="eastAsia" w:ascii="宋体" w:hAnsi="宋体" w:eastAsia="宋体" w:cs="Times New Roman"/>
          <w:szCs w:val="21"/>
        </w:rPr>
        <w:t>（适用于：法定代表人（单位负责人、自然人本人）</w:t>
      </w:r>
      <w:r>
        <w:rPr>
          <w:rFonts w:hint="eastAsia" w:ascii="宋体" w:hAnsi="宋体" w:eastAsia="宋体" w:cs="Times New Roman"/>
          <w:spacing w:val="-6"/>
          <w:szCs w:val="21"/>
        </w:rPr>
        <w:t>代表投标人参加投标</w:t>
      </w:r>
      <w:r>
        <w:rPr>
          <w:rFonts w:hint="eastAsia" w:ascii="宋体" w:hAnsi="宋体" w:eastAsia="宋体" w:cs="Times New Roman"/>
          <w:szCs w:val="21"/>
        </w:rPr>
        <w:t>）</w:t>
      </w:r>
    </w:p>
    <w:p>
      <w:pPr>
        <w:adjustRightInd w:val="0"/>
        <w:snapToGrid w:val="0"/>
        <w:spacing w:line="288" w:lineRule="auto"/>
        <w:jc w:val="left"/>
        <w:rPr>
          <w:rFonts w:ascii="宋体" w:hAnsi="宋体" w:eastAsia="宋体" w:cs="Times New Roman"/>
          <w:szCs w:val="21"/>
        </w:rPr>
      </w:pPr>
      <w:r>
        <w:rPr>
          <w:rFonts w:hint="eastAsia" w:ascii="宋体" w:hAnsi="宋体" w:eastAsia="宋体" w:cs="宋体"/>
          <w:bCs/>
          <w:szCs w:val="21"/>
        </w:rPr>
        <w:t>身份证件复印件</w:t>
      </w:r>
    </w:p>
    <w:tbl>
      <w:tblPr>
        <w:tblStyle w:val="1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pPr>
              <w:adjustRightInd w:val="0"/>
              <w:snapToGrid w:val="0"/>
              <w:spacing w:line="288" w:lineRule="auto"/>
              <w:rPr>
                <w:rFonts w:ascii="宋体" w:hAnsi="宋体" w:eastAsia="宋体" w:cs="宋体"/>
                <w:bCs/>
                <w:szCs w:val="21"/>
              </w:rPr>
            </w:pPr>
            <w:r>
              <w:rPr>
                <w:rFonts w:hint="eastAsia" w:ascii="宋体" w:hAnsi="宋体" w:eastAsia="宋体" w:cs="宋体"/>
                <w:bCs/>
                <w:szCs w:val="21"/>
              </w:rPr>
              <w:t>正面：</w:t>
            </w:r>
          </w:p>
        </w:tc>
        <w:tc>
          <w:tcPr>
            <w:tcW w:w="4951" w:type="dxa"/>
          </w:tcPr>
          <w:p>
            <w:pPr>
              <w:adjustRightInd w:val="0"/>
              <w:snapToGrid w:val="0"/>
              <w:spacing w:line="288" w:lineRule="auto"/>
              <w:rPr>
                <w:rFonts w:ascii="宋体" w:hAnsi="宋体" w:eastAsia="宋体" w:cs="宋体"/>
                <w:bCs/>
                <w:szCs w:val="21"/>
              </w:rPr>
            </w:pPr>
            <w:r>
              <w:rPr>
                <w:rFonts w:hint="eastAsia" w:ascii="宋体" w:hAnsi="宋体" w:eastAsia="宋体" w:cs="宋体"/>
                <w:bCs/>
                <w:szCs w:val="21"/>
              </w:rPr>
              <w:t>反面：</w:t>
            </w:r>
          </w:p>
        </w:tc>
      </w:tr>
    </w:tbl>
    <w:p>
      <w:pPr>
        <w:adjustRightInd w:val="0"/>
        <w:snapToGrid w:val="0"/>
        <w:spacing w:line="288" w:lineRule="auto"/>
        <w:rPr>
          <w:rFonts w:ascii="Times New Roman" w:hAnsi="Times New Roman" w:eastAsia="宋体" w:cs="Times New Roman"/>
          <w:szCs w:val="21"/>
        </w:rPr>
      </w:pP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p>
    <w:p>
      <w:pPr>
        <w:adjustRightInd w:val="0"/>
        <w:snapToGrid w:val="0"/>
        <w:spacing w:line="288" w:lineRule="auto"/>
        <w:jc w:val="left"/>
        <w:outlineLvl w:val="2"/>
        <w:rPr>
          <w:rFonts w:ascii="宋体" w:hAnsi="宋体" w:eastAsia="宋体" w:cs="Times New Roman"/>
          <w:b/>
          <w:bCs/>
          <w:szCs w:val="21"/>
        </w:rPr>
      </w:pPr>
      <w:r>
        <w:rPr>
          <w:rFonts w:hint="eastAsia" w:ascii="宋体" w:hAnsi="宋体" w:eastAsia="宋体" w:cs="Times New Roman"/>
          <w:b/>
          <w:bCs/>
          <w:szCs w:val="21"/>
        </w:rPr>
        <w:t>附：授权代表社保缴纳证明（</w:t>
      </w:r>
      <w:r>
        <w:rPr>
          <w:rFonts w:hint="eastAsia" w:ascii="宋体" w:hAnsi="宋体" w:eastAsia="宋体" w:cs="Times New Roman"/>
          <w:b/>
          <w:bCs/>
          <w:szCs w:val="21"/>
          <w:lang w:eastAsia="zh-CN"/>
        </w:rPr>
        <w:t>2023年12月</w:t>
      </w:r>
      <w:r>
        <w:rPr>
          <w:rFonts w:hint="eastAsia" w:ascii="宋体" w:hAnsi="宋体" w:eastAsia="宋体" w:cs="Times New Roman"/>
          <w:b/>
          <w:bCs/>
          <w:szCs w:val="21"/>
        </w:rPr>
        <w:t>（含）以后任意一月）</w:t>
      </w:r>
    </w:p>
    <w:p>
      <w:pPr>
        <w:rPr>
          <w:rFonts w:ascii="Times New Roman" w:hAnsi="Times New Roman" w:eastAsia="宋体" w:cs="Times New Roman"/>
          <w:szCs w:val="21"/>
        </w:rPr>
      </w:pPr>
    </w:p>
    <w:p>
      <w:pPr>
        <w:adjustRightInd w:val="0"/>
        <w:snapToGrid w:val="0"/>
        <w:spacing w:line="288" w:lineRule="auto"/>
        <w:jc w:val="center"/>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）投标人同类合同一览表</w:t>
      </w:r>
    </w:p>
    <w:tbl>
      <w:tblPr>
        <w:tblStyle w:val="2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采购人</w:t>
            </w: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合同金额</w:t>
            </w: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（万元）</w:t>
            </w: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采购人联系人</w:t>
            </w: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4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6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15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5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rPr>
                <w:rFonts w:ascii="宋体" w:hAnsi="宋体" w:eastAsia="宋体" w:cs="宋体"/>
                <w:b/>
                <w:bCs/>
                <w:szCs w:val="21"/>
              </w:rPr>
            </w:pPr>
          </w:p>
        </w:tc>
        <w:tc>
          <w:tcPr>
            <w:tcW w:w="1983" w:type="dxa"/>
            <w:tcBorders>
              <w:top w:val="single" w:color="auto" w:sz="4" w:space="0"/>
              <w:left w:val="single" w:color="auto" w:sz="4" w:space="0"/>
              <w:bottom w:val="single" w:color="auto" w:sz="4" w:space="0"/>
              <w:right w:val="single" w:color="auto" w:sz="4" w:space="0"/>
            </w:tcBorders>
          </w:tcPr>
          <w:p>
            <w:pPr>
              <w:adjustRightInd w:val="0"/>
              <w:snapToGrid w:val="0"/>
              <w:spacing w:line="288" w:lineRule="auto"/>
              <w:rPr>
                <w:rFonts w:ascii="宋体" w:hAnsi="宋体" w:eastAsia="宋体" w:cs="宋体"/>
                <w:b/>
                <w:bCs/>
                <w:szCs w:val="21"/>
              </w:rPr>
            </w:pPr>
          </w:p>
        </w:tc>
      </w:tr>
    </w:tbl>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说明：</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1</w:t>
      </w:r>
      <w:r>
        <w:rPr>
          <w:rFonts w:ascii="宋体" w:hAnsi="宋体" w:eastAsia="宋体" w:cs="Times New Roman"/>
          <w:b/>
          <w:spacing w:val="-6"/>
          <w:szCs w:val="21"/>
        </w:rPr>
        <w:t>.</w:t>
      </w:r>
      <w:r>
        <w:rPr>
          <w:rFonts w:hint="eastAsia" w:ascii="宋体" w:hAnsi="宋体" w:eastAsia="宋体" w:cs="Times New Roman"/>
          <w:b/>
          <w:spacing w:val="-6"/>
          <w:szCs w:val="21"/>
        </w:rPr>
        <w:t>投标人须提供上述业绩合同扫描件；</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2</w:t>
      </w:r>
      <w:r>
        <w:rPr>
          <w:rFonts w:ascii="宋体" w:hAnsi="宋体" w:eastAsia="宋体" w:cs="Times New Roman"/>
          <w:b/>
          <w:spacing w:val="-6"/>
          <w:szCs w:val="21"/>
        </w:rPr>
        <w:t>.</w:t>
      </w:r>
      <w:r>
        <w:rPr>
          <w:rFonts w:hint="eastAsia" w:ascii="宋体" w:hAnsi="宋体" w:eastAsia="宋体" w:cs="Times New Roman"/>
          <w:b/>
          <w:spacing w:val="-6"/>
          <w:szCs w:val="21"/>
        </w:rPr>
        <w:t>所有合同扫描件应清晰，应能体现合同签订时间、双方签名盖章等内容；</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spacing w:val="-6"/>
          <w:szCs w:val="21"/>
        </w:rPr>
        <w:t>3</w:t>
      </w:r>
      <w:r>
        <w:rPr>
          <w:rFonts w:ascii="宋体" w:hAnsi="宋体" w:eastAsia="宋体" w:cs="Times New Roman"/>
          <w:b/>
          <w:spacing w:val="-6"/>
          <w:szCs w:val="21"/>
        </w:rPr>
        <w:t>.</w:t>
      </w:r>
      <w:r>
        <w:rPr>
          <w:rFonts w:hint="eastAsia" w:ascii="宋体" w:hAnsi="宋体" w:eastAsia="宋体" w:cs="Times New Roman"/>
          <w:b/>
          <w:spacing w:val="-6"/>
          <w:szCs w:val="21"/>
        </w:rPr>
        <w:t>投标人应在不涉及商业秘密的前提下尽可能提供详细的合同扫描件内容。</w:t>
      </w: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rPr>
          <w:rFonts w:hint="eastAsia" w:ascii="宋体" w:hAnsi="宋体" w:eastAsia="宋体" w:cs="Times New Roman"/>
          <w:b/>
          <w:bCs/>
          <w:spacing w:val="-6"/>
          <w:szCs w:val="21"/>
        </w:rPr>
      </w:pPr>
      <w:r>
        <w:rPr>
          <w:rFonts w:hint="eastAsia" w:ascii="宋体" w:hAnsi="宋体" w:eastAsia="宋体" w:cs="Times New Roman"/>
          <w:spacing w:val="-6"/>
          <w:szCs w:val="21"/>
        </w:rPr>
        <w:br w:type="page"/>
      </w:r>
      <w:r>
        <w:rPr>
          <w:rFonts w:hint="eastAsia" w:ascii="宋体" w:hAnsi="宋体" w:eastAsia="宋体" w:cs="Times New Roman"/>
          <w:b/>
          <w:bCs/>
          <w:spacing w:val="-6"/>
          <w:szCs w:val="21"/>
          <w:lang w:eastAsia="zh-CN"/>
        </w:rPr>
        <w:t>（</w:t>
      </w:r>
      <w:r>
        <w:rPr>
          <w:rFonts w:hint="eastAsia" w:ascii="宋体" w:hAnsi="宋体" w:eastAsia="宋体" w:cs="Times New Roman"/>
          <w:b/>
          <w:bCs/>
          <w:spacing w:val="-6"/>
          <w:szCs w:val="21"/>
          <w:lang w:val="en-US" w:eastAsia="zh-CN"/>
        </w:rPr>
        <w:t>4</w:t>
      </w:r>
      <w:r>
        <w:rPr>
          <w:rFonts w:hint="eastAsia" w:ascii="宋体" w:hAnsi="宋体" w:eastAsia="宋体" w:cs="Times New Roman"/>
          <w:b/>
          <w:bCs/>
          <w:spacing w:val="-6"/>
          <w:szCs w:val="21"/>
          <w:lang w:eastAsia="zh-CN"/>
        </w:rPr>
        <w:t>）</w:t>
      </w:r>
      <w:r>
        <w:rPr>
          <w:rFonts w:hint="eastAsia" w:ascii="宋体" w:hAnsi="宋体" w:eastAsia="宋体" w:cs="Times New Roman"/>
          <w:b/>
          <w:bCs/>
          <w:spacing w:val="-6"/>
          <w:szCs w:val="21"/>
        </w:rPr>
        <w:t>体系认证</w:t>
      </w:r>
    </w:p>
    <w:p>
      <w:pPr>
        <w:rPr>
          <w:rFonts w:hint="eastAsia" w:ascii="宋体" w:hAnsi="宋体" w:eastAsia="宋体" w:cs="Times New Roman"/>
          <w:b/>
          <w:bCs/>
          <w:spacing w:val="-6"/>
          <w:szCs w:val="21"/>
        </w:rPr>
      </w:pPr>
      <w:r>
        <w:rPr>
          <w:rFonts w:hint="eastAsia" w:ascii="宋体" w:hAnsi="宋体" w:eastAsia="宋体" w:cs="Times New Roman"/>
          <w:b/>
          <w:bCs/>
          <w:spacing w:val="-6"/>
          <w:szCs w:val="21"/>
          <w:lang w:eastAsia="zh-CN"/>
        </w:rPr>
        <w:t>（</w:t>
      </w:r>
      <w:r>
        <w:rPr>
          <w:rFonts w:hint="eastAsia" w:ascii="宋体" w:hAnsi="宋体" w:eastAsia="宋体" w:cs="Times New Roman"/>
          <w:b/>
          <w:bCs/>
          <w:spacing w:val="-6"/>
          <w:szCs w:val="21"/>
          <w:lang w:val="en-US" w:eastAsia="zh-CN"/>
        </w:rPr>
        <w:t>5</w:t>
      </w:r>
      <w:r>
        <w:rPr>
          <w:rFonts w:hint="eastAsia" w:ascii="宋体" w:hAnsi="宋体" w:eastAsia="宋体" w:cs="Times New Roman"/>
          <w:b/>
          <w:bCs/>
          <w:spacing w:val="-6"/>
          <w:szCs w:val="21"/>
          <w:lang w:eastAsia="zh-CN"/>
        </w:rPr>
        <w:t>）</w:t>
      </w:r>
      <w:r>
        <w:rPr>
          <w:rFonts w:hint="eastAsia" w:ascii="宋体" w:hAnsi="宋体" w:eastAsia="宋体" w:cs="Times New Roman"/>
          <w:b/>
          <w:bCs/>
          <w:spacing w:val="-6"/>
          <w:szCs w:val="21"/>
        </w:rPr>
        <w:t>质保期</w:t>
      </w:r>
    </w:p>
    <w:p>
      <w:pPr>
        <w:rPr>
          <w:rFonts w:hint="eastAsia" w:ascii="宋体" w:hAnsi="宋体" w:eastAsia="宋体" w:cs="Times New Roman"/>
          <w:spacing w:val="-6"/>
          <w:szCs w:val="21"/>
        </w:rPr>
      </w:pPr>
      <w:r>
        <w:rPr>
          <w:rFonts w:hint="eastAsia" w:ascii="宋体" w:hAnsi="宋体" w:eastAsia="宋体" w:cs="Times New Roman"/>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hint="eastAsia" w:ascii="宋体" w:hAnsi="宋体" w:eastAsia="宋体" w:cs="宋体"/>
          <w:b/>
          <w:spacing w:val="-6"/>
          <w:szCs w:val="21"/>
          <w:lang w:val="en-US" w:eastAsia="zh-CN"/>
        </w:rPr>
        <w:t>6</w:t>
      </w:r>
      <w:r>
        <w:rPr>
          <w:rFonts w:hint="eastAsia" w:ascii="宋体" w:hAnsi="宋体" w:eastAsia="宋体" w:cs="宋体"/>
          <w:b/>
          <w:spacing w:val="-6"/>
          <w:szCs w:val="21"/>
        </w:rPr>
        <w:t>）采购需求偏离表</w:t>
      </w:r>
    </w:p>
    <w:p>
      <w:pPr>
        <w:adjustRightInd w:val="0"/>
        <w:snapToGrid w:val="0"/>
        <w:spacing w:line="288" w:lineRule="auto"/>
        <w:rPr>
          <w:rFonts w:hint="eastAsia" w:ascii="宋体" w:hAnsi="宋体" w:eastAsia="宋体" w:cs="Times New Roman"/>
          <w:bCs/>
          <w:spacing w:val="-6"/>
          <w:szCs w:val="21"/>
          <w:lang w:eastAsia="zh-CN"/>
        </w:rPr>
      </w:pPr>
      <w:r>
        <w:rPr>
          <w:rFonts w:hint="eastAsia" w:ascii="宋体" w:hAnsi="宋体" w:eastAsia="宋体" w:cs="Times New Roman"/>
          <w:bCs/>
          <w:spacing w:val="-6"/>
          <w:szCs w:val="21"/>
        </w:rPr>
        <w:t>采 购 人：</w:t>
      </w:r>
      <w:r>
        <w:rPr>
          <w:rFonts w:hint="eastAsia" w:ascii="宋体" w:hAnsi="宋体" w:eastAsia="宋体" w:cs="Times New Roman"/>
          <w:bCs/>
          <w:spacing w:val="-6"/>
          <w:szCs w:val="21"/>
          <w:lang w:eastAsia="zh-CN"/>
        </w:rPr>
        <w:t>浙江工商大学</w:t>
      </w:r>
    </w:p>
    <w:p>
      <w:pPr>
        <w:adjustRightInd w:val="0"/>
        <w:snapToGrid w:val="0"/>
        <w:spacing w:line="288" w:lineRule="auto"/>
        <w:rPr>
          <w:rFonts w:hint="eastAsia" w:ascii="宋体" w:hAnsi="宋体" w:eastAsia="宋体" w:cs="Times New Roman"/>
          <w:bCs/>
          <w:spacing w:val="-6"/>
          <w:szCs w:val="21"/>
          <w:lang w:eastAsia="zh-CN"/>
        </w:rPr>
      </w:pPr>
      <w:r>
        <w:rPr>
          <w:rFonts w:hint="eastAsia" w:ascii="宋体" w:hAnsi="宋体" w:eastAsia="宋体" w:cs="Times New Roman"/>
          <w:bCs/>
          <w:spacing w:val="-6"/>
          <w:szCs w:val="21"/>
        </w:rPr>
        <w:t>项目名称：</w:t>
      </w:r>
      <w:r>
        <w:rPr>
          <w:rFonts w:hint="eastAsia" w:ascii="宋体" w:hAnsi="宋体" w:eastAsia="宋体" w:cs="Times New Roman"/>
          <w:bCs/>
          <w:spacing w:val="-6"/>
          <w:szCs w:val="21"/>
          <w:lang w:eastAsia="zh-CN"/>
        </w:rPr>
        <w:t>浙江工商大学2024年文科实验中心标准化机房改造</w:t>
      </w:r>
    </w:p>
    <w:p>
      <w:pPr>
        <w:adjustRightInd w:val="0"/>
        <w:snapToGrid w:val="0"/>
        <w:spacing w:line="288" w:lineRule="auto"/>
        <w:rPr>
          <w:rFonts w:hint="eastAsia" w:ascii="宋体" w:hAnsi="宋体" w:eastAsia="宋体" w:cs="Times New Roman"/>
          <w:bCs/>
          <w:spacing w:val="-6"/>
          <w:szCs w:val="21"/>
          <w:lang w:eastAsia="zh-CN"/>
        </w:rPr>
      </w:pPr>
      <w:r>
        <w:rPr>
          <w:rFonts w:hint="eastAsia" w:ascii="宋体" w:hAnsi="宋体" w:eastAsia="宋体" w:cs="Times New Roman"/>
          <w:bCs/>
          <w:spacing w:val="-6"/>
          <w:szCs w:val="21"/>
        </w:rPr>
        <w:t>项目编号：</w:t>
      </w:r>
      <w:r>
        <w:rPr>
          <w:rFonts w:hint="eastAsia" w:ascii="宋体" w:hAnsi="宋体" w:eastAsia="宋体" w:cs="Times New Roman"/>
          <w:bCs/>
          <w:spacing w:val="-6"/>
          <w:szCs w:val="21"/>
          <w:lang w:eastAsia="zh-CN"/>
        </w:rPr>
        <w:t>QSZB-Z(H)-C24118(GK)</w:t>
      </w:r>
    </w:p>
    <w:tbl>
      <w:tblPr>
        <w:tblStyle w:val="2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序号</w:t>
            </w:r>
          </w:p>
        </w:tc>
        <w:tc>
          <w:tcPr>
            <w:tcW w:w="425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是否偏离（提供说明）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djustRightInd w:val="0"/>
              <w:snapToGrid w:val="0"/>
              <w:spacing w:line="288" w:lineRule="auto"/>
              <w:rPr>
                <w:rFonts w:ascii="宋体" w:hAnsi="宋体" w:eastAsia="宋体" w:cs="宋体"/>
                <w:szCs w:val="21"/>
              </w:rPr>
            </w:pPr>
            <w:r>
              <w:rPr>
                <w:rFonts w:hint="eastAsia" w:ascii="宋体" w:hAnsi="宋体" w:eastAsia="宋体" w:cs="宋体"/>
                <w:b/>
                <w:bCs/>
                <w:szCs w:val="21"/>
              </w:rPr>
              <w:t>采购资金的支付方式、时间、条件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2</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djustRightInd w:val="0"/>
              <w:snapToGrid w:val="0"/>
              <w:spacing w:line="288" w:lineRule="auto"/>
              <w:rPr>
                <w:rFonts w:ascii="宋体" w:hAnsi="宋体" w:eastAsia="宋体" w:cs="宋体"/>
                <w:szCs w:val="21"/>
              </w:rPr>
            </w:pPr>
            <w:r>
              <w:rPr>
                <w:rFonts w:hint="eastAsia" w:ascii="宋体" w:hAnsi="宋体" w:eastAsia="宋体" w:cs="宋体"/>
                <w:b/>
                <w:bCs/>
                <w:szCs w:val="21"/>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w:t>
            </w:r>
          </w:p>
        </w:tc>
        <w:tc>
          <w:tcPr>
            <w:tcW w:w="4254" w:type="dxa"/>
            <w:vAlign w:val="center"/>
          </w:tcPr>
          <w:p>
            <w:pPr>
              <w:adjustRightInd w:val="0"/>
              <w:snapToGrid w:val="0"/>
              <w:spacing w:line="288" w:lineRule="auto"/>
              <w:jc w:val="left"/>
              <w:rPr>
                <w:rFonts w:ascii="宋体" w:hAnsi="宋体" w:eastAsia="宋体" w:cs="宋体"/>
                <w:szCs w:val="21"/>
              </w:rPr>
            </w:pPr>
          </w:p>
        </w:tc>
        <w:tc>
          <w:tcPr>
            <w:tcW w:w="2574" w:type="dxa"/>
            <w:vAlign w:val="center"/>
          </w:tcPr>
          <w:p>
            <w:pPr>
              <w:adjustRightInd w:val="0"/>
              <w:snapToGrid w:val="0"/>
              <w:spacing w:line="288" w:lineRule="auto"/>
              <w:jc w:val="left"/>
              <w:rPr>
                <w:rFonts w:ascii="宋体" w:hAnsi="宋体" w:eastAsia="宋体" w:cs="宋体"/>
                <w:szCs w:val="21"/>
              </w:rPr>
            </w:pPr>
          </w:p>
        </w:tc>
        <w:tc>
          <w:tcPr>
            <w:tcW w:w="2124" w:type="dxa"/>
            <w:vAlign w:val="center"/>
          </w:tcPr>
          <w:p>
            <w:pPr>
              <w:adjustRightInd w:val="0"/>
              <w:snapToGrid w:val="0"/>
              <w:spacing w:line="288" w:lineRule="auto"/>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2</w:t>
            </w:r>
          </w:p>
        </w:tc>
        <w:tc>
          <w:tcPr>
            <w:tcW w:w="4254" w:type="dxa"/>
            <w:vAlign w:val="center"/>
          </w:tcPr>
          <w:p>
            <w:pPr>
              <w:adjustRightInd w:val="0"/>
              <w:snapToGrid w:val="0"/>
              <w:spacing w:line="288" w:lineRule="auto"/>
              <w:jc w:val="left"/>
              <w:rPr>
                <w:rFonts w:ascii="宋体" w:hAnsi="宋体" w:eastAsia="宋体" w:cs="宋体"/>
                <w:szCs w:val="21"/>
              </w:rPr>
            </w:pPr>
          </w:p>
        </w:tc>
        <w:tc>
          <w:tcPr>
            <w:tcW w:w="2574" w:type="dxa"/>
            <w:vAlign w:val="center"/>
          </w:tcPr>
          <w:p>
            <w:pPr>
              <w:adjustRightInd w:val="0"/>
              <w:snapToGrid w:val="0"/>
              <w:spacing w:line="288" w:lineRule="auto"/>
              <w:jc w:val="left"/>
              <w:rPr>
                <w:rFonts w:ascii="宋体" w:hAnsi="宋体" w:eastAsia="宋体" w:cs="宋体"/>
                <w:szCs w:val="21"/>
              </w:rPr>
            </w:pPr>
          </w:p>
        </w:tc>
        <w:tc>
          <w:tcPr>
            <w:tcW w:w="2124" w:type="dxa"/>
            <w:vAlign w:val="center"/>
          </w:tcPr>
          <w:p>
            <w:pPr>
              <w:adjustRightInd w:val="0"/>
              <w:snapToGrid w:val="0"/>
              <w:spacing w:line="288" w:lineRule="auto"/>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w:t>
            </w:r>
          </w:p>
        </w:tc>
        <w:tc>
          <w:tcPr>
            <w:tcW w:w="4254" w:type="dxa"/>
            <w:vAlign w:val="center"/>
          </w:tcPr>
          <w:p>
            <w:pPr>
              <w:adjustRightInd w:val="0"/>
              <w:snapToGrid w:val="0"/>
              <w:spacing w:line="288" w:lineRule="auto"/>
              <w:jc w:val="left"/>
              <w:rPr>
                <w:rFonts w:ascii="宋体" w:hAnsi="宋体" w:eastAsia="宋体" w:cs="宋体"/>
                <w:szCs w:val="21"/>
              </w:rPr>
            </w:pPr>
          </w:p>
        </w:tc>
        <w:tc>
          <w:tcPr>
            <w:tcW w:w="2574" w:type="dxa"/>
            <w:vAlign w:val="center"/>
          </w:tcPr>
          <w:p>
            <w:pPr>
              <w:adjustRightInd w:val="0"/>
              <w:snapToGrid w:val="0"/>
              <w:spacing w:line="288" w:lineRule="auto"/>
              <w:jc w:val="left"/>
              <w:rPr>
                <w:rFonts w:ascii="宋体" w:hAnsi="宋体" w:eastAsia="宋体" w:cs="宋体"/>
                <w:szCs w:val="21"/>
              </w:rPr>
            </w:pPr>
          </w:p>
        </w:tc>
        <w:tc>
          <w:tcPr>
            <w:tcW w:w="2124" w:type="dxa"/>
            <w:vAlign w:val="center"/>
          </w:tcPr>
          <w:p>
            <w:pPr>
              <w:adjustRightInd w:val="0"/>
              <w:snapToGrid w:val="0"/>
              <w:spacing w:line="288" w:lineRule="auto"/>
              <w:jc w:val="left"/>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pPr>
              <w:adjustRightInd w:val="0"/>
              <w:snapToGrid w:val="0"/>
              <w:spacing w:line="288" w:lineRule="auto"/>
              <w:rPr>
                <w:rFonts w:ascii="宋体" w:hAnsi="宋体" w:eastAsia="宋体" w:cs="宋体"/>
                <w:b/>
                <w:bCs/>
                <w:szCs w:val="21"/>
              </w:rPr>
            </w:pPr>
            <w:r>
              <w:rPr>
                <w:rFonts w:hint="eastAsia" w:ascii="宋体" w:hAnsi="宋体" w:eastAsia="宋体" w:cs="宋体"/>
                <w:b/>
                <w:bCs/>
                <w:szCs w:val="21"/>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1</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2</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pPr>
              <w:adjustRightInd w:val="0"/>
              <w:snapToGrid w:val="0"/>
              <w:spacing w:line="288" w:lineRule="auto"/>
              <w:jc w:val="center"/>
              <w:rPr>
                <w:rFonts w:ascii="宋体" w:hAnsi="宋体" w:eastAsia="宋体" w:cs="宋体"/>
                <w:szCs w:val="21"/>
              </w:rPr>
            </w:pPr>
            <w:r>
              <w:rPr>
                <w:rFonts w:hint="eastAsia" w:ascii="宋体" w:hAnsi="宋体" w:eastAsia="宋体" w:cs="宋体"/>
                <w:szCs w:val="21"/>
              </w:rPr>
              <w:t>……</w:t>
            </w:r>
          </w:p>
        </w:tc>
        <w:tc>
          <w:tcPr>
            <w:tcW w:w="4254" w:type="dxa"/>
            <w:vAlign w:val="center"/>
          </w:tcPr>
          <w:p>
            <w:pPr>
              <w:adjustRightInd w:val="0"/>
              <w:snapToGrid w:val="0"/>
              <w:spacing w:line="288" w:lineRule="auto"/>
              <w:rPr>
                <w:rFonts w:ascii="宋体" w:hAnsi="宋体" w:eastAsia="宋体" w:cs="宋体"/>
                <w:szCs w:val="21"/>
              </w:rPr>
            </w:pPr>
          </w:p>
        </w:tc>
        <w:tc>
          <w:tcPr>
            <w:tcW w:w="2574" w:type="dxa"/>
            <w:vAlign w:val="center"/>
          </w:tcPr>
          <w:p>
            <w:pPr>
              <w:adjustRightInd w:val="0"/>
              <w:snapToGrid w:val="0"/>
              <w:spacing w:line="288" w:lineRule="auto"/>
              <w:rPr>
                <w:rFonts w:ascii="宋体" w:hAnsi="宋体" w:eastAsia="宋体" w:cs="宋体"/>
                <w:szCs w:val="21"/>
              </w:rPr>
            </w:pPr>
          </w:p>
        </w:tc>
        <w:tc>
          <w:tcPr>
            <w:tcW w:w="2124" w:type="dxa"/>
            <w:vAlign w:val="center"/>
          </w:tcPr>
          <w:p>
            <w:pPr>
              <w:adjustRightInd w:val="0"/>
              <w:snapToGrid w:val="0"/>
              <w:spacing w:line="288" w:lineRule="auto"/>
              <w:rPr>
                <w:rFonts w:ascii="宋体" w:hAnsi="宋体" w:eastAsia="宋体" w:cs="宋体"/>
                <w:szCs w:val="21"/>
              </w:rPr>
            </w:pPr>
          </w:p>
        </w:tc>
      </w:tr>
    </w:tbl>
    <w:p>
      <w:pPr>
        <w:adjustRightInd w:val="0"/>
        <w:snapToGrid w:val="0"/>
        <w:spacing w:line="288" w:lineRule="auto"/>
        <w:rPr>
          <w:rFonts w:ascii="宋体" w:hAnsi="宋体" w:eastAsia="宋体" w:cs="Times New Roman"/>
          <w:b/>
          <w:bCs/>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说明：</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1</w:t>
      </w:r>
      <w:r>
        <w:rPr>
          <w:rFonts w:ascii="宋体" w:hAnsi="宋体" w:eastAsia="宋体" w:cs="Times New Roman"/>
          <w:b/>
          <w:bCs/>
          <w:spacing w:val="-6"/>
          <w:szCs w:val="21"/>
        </w:rPr>
        <w:t>.</w:t>
      </w:r>
      <w:r>
        <w:rPr>
          <w:rFonts w:hint="eastAsia" w:ascii="宋体" w:hAnsi="宋体" w:eastAsia="宋体" w:cs="Times New Roman"/>
          <w:b/>
          <w:bCs/>
          <w:spacing w:val="-6"/>
          <w:szCs w:val="21"/>
        </w:rPr>
        <w:t>逐项按照招标文件要求填写响应规格；</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2</w:t>
      </w:r>
      <w:r>
        <w:rPr>
          <w:rFonts w:ascii="宋体" w:hAnsi="宋体" w:eastAsia="宋体" w:cs="Times New Roman"/>
          <w:b/>
          <w:bCs/>
          <w:spacing w:val="-6"/>
          <w:szCs w:val="21"/>
        </w:rPr>
        <w:t>.</w:t>
      </w:r>
      <w:r>
        <w:rPr>
          <w:rFonts w:hint="eastAsia" w:ascii="宋体" w:hAnsi="宋体" w:eastAsia="宋体" w:cs="Times New Roman"/>
          <w:b/>
          <w:bCs/>
          <w:spacing w:val="-6"/>
          <w:szCs w:val="21"/>
        </w:rPr>
        <w:t>偏离说明是指对招标文件要求存在不同之处的解释说明。偏离系指：正偏离（高于采购需求）、负偏离（低于采购需求）、无偏离（满足采购需求）；</w:t>
      </w:r>
    </w:p>
    <w:p>
      <w:pPr>
        <w:adjustRightInd w:val="0"/>
        <w:snapToGrid w:val="0"/>
        <w:spacing w:line="288" w:lineRule="auto"/>
        <w:rPr>
          <w:rFonts w:ascii="宋体" w:hAnsi="宋体" w:eastAsia="宋体" w:cs="Times New Roman"/>
          <w:b/>
          <w:spacing w:val="-6"/>
          <w:szCs w:val="21"/>
        </w:rPr>
      </w:pPr>
      <w:r>
        <w:rPr>
          <w:rFonts w:hint="eastAsia" w:ascii="宋体" w:hAnsi="宋体" w:eastAsia="宋体" w:cs="Times New Roman"/>
          <w:b/>
          <w:bCs/>
          <w:spacing w:val="-6"/>
          <w:szCs w:val="21"/>
        </w:rPr>
        <w:t>3</w:t>
      </w:r>
      <w:r>
        <w:rPr>
          <w:rFonts w:ascii="宋体" w:hAnsi="宋体" w:eastAsia="宋体" w:cs="Times New Roman"/>
          <w:b/>
          <w:bCs/>
          <w:spacing w:val="-6"/>
          <w:szCs w:val="21"/>
        </w:rPr>
        <w:t>.</w:t>
      </w:r>
      <w:r>
        <w:rPr>
          <w:rFonts w:hint="eastAsia" w:ascii="宋体" w:hAnsi="宋体" w:eastAsia="宋体" w:cs="Times New Roman"/>
          <w:b/>
          <w:bCs/>
          <w:spacing w:val="-6"/>
          <w:szCs w:val="21"/>
        </w:rPr>
        <w:t>如不填写或未如实填写</w:t>
      </w:r>
      <w:r>
        <w:rPr>
          <w:rFonts w:hint="eastAsia" w:ascii="宋体" w:hAnsi="宋体" w:eastAsia="宋体" w:cs="Times New Roman"/>
          <w:b/>
          <w:spacing w:val="-6"/>
          <w:szCs w:val="21"/>
        </w:rPr>
        <w:t>，自行承担投标风险。</w:t>
      </w: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Times New Roman"/>
          <w:spacing w:val="-6"/>
          <w:szCs w:val="21"/>
        </w:rPr>
        <w:br w:type="page"/>
      </w:r>
      <w:r>
        <w:rPr>
          <w:rFonts w:hint="eastAsia" w:ascii="宋体" w:hAnsi="宋体" w:eastAsia="宋体" w:cs="宋体"/>
          <w:b/>
          <w:spacing w:val="-6"/>
          <w:szCs w:val="21"/>
        </w:rPr>
        <w:t>（</w:t>
      </w:r>
      <w:r>
        <w:rPr>
          <w:rFonts w:hint="eastAsia" w:ascii="宋体" w:hAnsi="宋体" w:eastAsia="宋体" w:cs="宋体"/>
          <w:b/>
          <w:spacing w:val="-6"/>
          <w:szCs w:val="21"/>
          <w:lang w:val="en-US" w:eastAsia="zh-CN"/>
        </w:rPr>
        <w:t>7</w:t>
      </w:r>
      <w:r>
        <w:rPr>
          <w:rFonts w:hint="eastAsia" w:ascii="宋体" w:hAnsi="宋体" w:eastAsia="宋体" w:cs="宋体"/>
          <w:b/>
          <w:spacing w:val="-6"/>
          <w:szCs w:val="21"/>
        </w:rPr>
        <w:t>）货物配置清单</w:t>
      </w:r>
      <w:r>
        <w:rPr>
          <w:rFonts w:hint="eastAsia" w:ascii="宋体" w:hAnsi="宋体" w:eastAsia="宋体" w:cs="宋体"/>
          <w:spacing w:val="-6"/>
          <w:szCs w:val="21"/>
        </w:rPr>
        <w:t>（不含报价）</w:t>
      </w:r>
    </w:p>
    <w:p>
      <w:pPr>
        <w:adjustRightInd w:val="0"/>
        <w:snapToGrid w:val="0"/>
        <w:spacing w:line="288" w:lineRule="auto"/>
        <w:rPr>
          <w:rFonts w:ascii="宋体" w:hAnsi="宋体" w:eastAsia="宋体" w:cs="宋体"/>
          <w:spacing w:val="-6"/>
          <w:szCs w:val="21"/>
        </w:rPr>
      </w:pPr>
    </w:p>
    <w:tbl>
      <w:tblPr>
        <w:tblStyle w:val="24"/>
        <w:tblW w:w="94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011"/>
        <w:gridCol w:w="2105"/>
        <w:gridCol w:w="756"/>
        <w:gridCol w:w="1011"/>
        <w:gridCol w:w="202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名称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品牌</w:t>
            </w: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规格型号</w:t>
            </w: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或具体服务</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配置（可另附页）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10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20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bl>
    <w:p>
      <w:pPr>
        <w:adjustRightInd w:val="0"/>
        <w:snapToGrid w:val="0"/>
        <w:spacing w:line="288" w:lineRule="auto"/>
        <w:rPr>
          <w:rFonts w:ascii="宋体" w:hAnsi="宋体" w:eastAsia="宋体" w:cs="宋体"/>
          <w:szCs w:val="21"/>
        </w:rPr>
      </w:pPr>
    </w:p>
    <w:p>
      <w:pPr>
        <w:adjustRightInd w:val="0"/>
        <w:snapToGrid w:val="0"/>
        <w:spacing w:line="288" w:lineRule="auto"/>
        <w:rPr>
          <w:rFonts w:ascii="宋体" w:hAnsi="宋体" w:eastAsia="宋体" w:cs="宋体"/>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utoSpaceDE w:val="0"/>
        <w:autoSpaceDN w:val="0"/>
        <w:adjustRightInd w:val="0"/>
        <w:snapToGrid w:val="0"/>
        <w:spacing w:line="288" w:lineRule="auto"/>
        <w:jc w:val="left"/>
        <w:rPr>
          <w:rFonts w:ascii="宋体" w:hAnsi="宋体" w:eastAsia="宋体" w:cs="宋体"/>
          <w:spacing w:val="-6"/>
          <w:kern w:val="0"/>
          <w:szCs w:val="21"/>
        </w:rPr>
      </w:pPr>
    </w:p>
    <w:p>
      <w:pPr>
        <w:adjustRightInd w:val="0"/>
        <w:snapToGrid w:val="0"/>
        <w:spacing w:line="288" w:lineRule="auto"/>
        <w:rPr>
          <w:rFonts w:ascii="宋体" w:hAnsi="宋体" w:eastAsia="宋体" w:cs="宋体"/>
          <w:szCs w:val="21"/>
        </w:rPr>
      </w:pPr>
    </w:p>
    <w:p>
      <w:pPr>
        <w:adjustRightInd w:val="0"/>
        <w:snapToGrid w:val="0"/>
        <w:spacing w:line="288" w:lineRule="auto"/>
        <w:rPr>
          <w:rFonts w:ascii="宋体" w:hAnsi="宋体" w:eastAsia="宋体" w:cs="宋体"/>
          <w:b/>
          <w:spacing w:val="-6"/>
          <w:szCs w:val="21"/>
        </w:rPr>
      </w:pPr>
      <w:r>
        <w:rPr>
          <w:rFonts w:hint="eastAsia" w:ascii="宋体" w:hAnsi="宋体" w:eastAsia="宋体" w:cs="宋体"/>
          <w:b/>
          <w:spacing w:val="-6"/>
          <w:szCs w:val="21"/>
        </w:rPr>
        <w:t>附：产品技术支持材料</w:t>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br w:type="page"/>
      </w:r>
    </w:p>
    <w:p>
      <w:pPr>
        <w:adjustRightInd w:val="0"/>
        <w:snapToGrid w:val="0"/>
        <w:spacing w:line="288" w:lineRule="auto"/>
        <w:jc w:val="center"/>
        <w:rPr>
          <w:rFonts w:hint="eastAsia" w:ascii="宋体" w:hAnsi="宋体" w:eastAsia="宋体" w:cs="宋体"/>
          <w:b/>
          <w:spacing w:val="-6"/>
          <w:szCs w:val="21"/>
          <w:lang w:val="en-US" w:eastAsia="zh-CN"/>
        </w:rPr>
      </w:pPr>
      <w:r>
        <w:rPr>
          <w:rFonts w:hint="eastAsia" w:ascii="宋体" w:hAnsi="宋体" w:eastAsia="宋体" w:cs="宋体"/>
          <w:b/>
          <w:spacing w:val="-6"/>
          <w:szCs w:val="21"/>
          <w:lang w:val="en-US" w:eastAsia="zh-CN"/>
        </w:rPr>
        <w:t>以下内容根据评分内容格式自拟</w:t>
      </w:r>
    </w:p>
    <w:p>
      <w:pPr>
        <w:adjustRightInd w:val="0"/>
        <w:snapToGrid w:val="0"/>
        <w:spacing w:line="288" w:lineRule="auto"/>
        <w:rPr>
          <w:rFonts w:hint="eastAsia" w:ascii="宋体" w:hAnsi="宋体" w:eastAsia="宋体" w:cs="宋体"/>
          <w:b/>
          <w:spacing w:val="-6"/>
          <w:szCs w:val="21"/>
        </w:rPr>
      </w:pPr>
      <w:r>
        <w:rPr>
          <w:rFonts w:hint="eastAsia" w:ascii="宋体" w:hAnsi="宋体" w:eastAsia="宋体" w:cs="宋体"/>
          <w:b/>
          <w:spacing w:val="-6"/>
          <w:szCs w:val="21"/>
        </w:rPr>
        <w:t>（</w:t>
      </w:r>
      <w:r>
        <w:rPr>
          <w:rFonts w:hint="eastAsia" w:ascii="宋体" w:hAnsi="宋体" w:eastAsia="宋体" w:cs="宋体"/>
          <w:b/>
          <w:spacing w:val="-6"/>
          <w:szCs w:val="21"/>
          <w:lang w:val="en-US" w:eastAsia="zh-CN"/>
        </w:rPr>
        <w:t>8</w:t>
      </w:r>
      <w:r>
        <w:rPr>
          <w:rFonts w:hint="eastAsia" w:ascii="宋体" w:hAnsi="宋体" w:eastAsia="宋体" w:cs="宋体"/>
          <w:b/>
          <w:spacing w:val="-6"/>
          <w:szCs w:val="21"/>
        </w:rPr>
        <w:t>）产品功能及配置</w:t>
      </w:r>
    </w:p>
    <w:p>
      <w:pPr>
        <w:adjustRightInd w:val="0"/>
        <w:snapToGrid w:val="0"/>
        <w:spacing w:line="288" w:lineRule="auto"/>
        <w:rPr>
          <w:rFonts w:hint="eastAsia" w:ascii="宋体" w:hAnsi="宋体" w:eastAsia="宋体" w:cs="宋体"/>
          <w:b/>
          <w:spacing w:val="-6"/>
          <w:szCs w:val="21"/>
        </w:rPr>
      </w:pPr>
      <w:r>
        <w:rPr>
          <w:rFonts w:hint="eastAsia" w:ascii="宋体" w:hAnsi="宋体" w:eastAsia="宋体" w:cs="宋体"/>
          <w:b/>
          <w:spacing w:val="-6"/>
          <w:szCs w:val="21"/>
          <w:lang w:eastAsia="zh-CN"/>
        </w:rPr>
        <w:t>（</w:t>
      </w:r>
      <w:r>
        <w:rPr>
          <w:rFonts w:hint="eastAsia" w:ascii="宋体" w:hAnsi="宋体" w:eastAsia="宋体" w:cs="宋体"/>
          <w:b/>
          <w:spacing w:val="-6"/>
          <w:szCs w:val="21"/>
          <w:lang w:val="en-US" w:eastAsia="zh-CN"/>
        </w:rPr>
        <w:t>9</w:t>
      </w:r>
      <w:r>
        <w:rPr>
          <w:rFonts w:hint="eastAsia" w:ascii="宋体" w:hAnsi="宋体" w:eastAsia="宋体" w:cs="宋体"/>
          <w:b/>
          <w:spacing w:val="-6"/>
          <w:szCs w:val="21"/>
          <w:lang w:eastAsia="zh-CN"/>
        </w:rPr>
        <w:t>）</w:t>
      </w:r>
      <w:r>
        <w:rPr>
          <w:rFonts w:hint="eastAsia" w:ascii="宋体" w:hAnsi="宋体" w:eastAsia="宋体" w:cs="宋体"/>
          <w:b/>
          <w:spacing w:val="-6"/>
          <w:szCs w:val="21"/>
        </w:rPr>
        <w:t>技术支持资料</w:t>
      </w:r>
    </w:p>
    <w:p>
      <w:pPr>
        <w:adjustRightInd w:val="0"/>
        <w:snapToGrid w:val="0"/>
        <w:spacing w:line="288" w:lineRule="auto"/>
        <w:rPr>
          <w:rFonts w:hint="eastAsia" w:ascii="宋体" w:hAnsi="宋体" w:eastAsia="宋体" w:cs="宋体"/>
          <w:b/>
          <w:spacing w:val="-6"/>
          <w:szCs w:val="21"/>
        </w:rPr>
      </w:pPr>
      <w:r>
        <w:rPr>
          <w:rFonts w:hint="eastAsia" w:ascii="宋体" w:hAnsi="宋体" w:eastAsia="宋体" w:cs="宋体"/>
          <w:b/>
          <w:spacing w:val="-6"/>
          <w:szCs w:val="21"/>
          <w:lang w:eastAsia="zh-CN"/>
        </w:rPr>
        <w:t>（</w:t>
      </w:r>
      <w:r>
        <w:rPr>
          <w:rFonts w:hint="eastAsia" w:ascii="宋体" w:hAnsi="宋体" w:eastAsia="宋体" w:cs="宋体"/>
          <w:b/>
          <w:spacing w:val="-6"/>
          <w:szCs w:val="21"/>
          <w:lang w:val="en-US" w:eastAsia="zh-CN"/>
        </w:rPr>
        <w:t>10</w:t>
      </w:r>
      <w:r>
        <w:rPr>
          <w:rFonts w:hint="eastAsia" w:ascii="宋体" w:hAnsi="宋体" w:eastAsia="宋体" w:cs="宋体"/>
          <w:b/>
          <w:spacing w:val="-6"/>
          <w:szCs w:val="21"/>
          <w:lang w:eastAsia="zh-CN"/>
        </w:rPr>
        <w:t>）</w:t>
      </w:r>
      <w:r>
        <w:rPr>
          <w:rFonts w:hint="eastAsia" w:ascii="宋体" w:hAnsi="宋体" w:eastAsia="宋体" w:cs="宋体"/>
          <w:b/>
          <w:spacing w:val="-6"/>
          <w:szCs w:val="21"/>
        </w:rPr>
        <w:t>项目实施</w:t>
      </w:r>
    </w:p>
    <w:p>
      <w:pPr>
        <w:adjustRightInd w:val="0"/>
        <w:snapToGrid w:val="0"/>
        <w:spacing w:line="288" w:lineRule="auto"/>
        <w:rPr>
          <w:rFonts w:hint="eastAsia" w:ascii="宋体" w:hAnsi="宋体" w:eastAsia="宋体" w:cs="宋体"/>
          <w:b/>
          <w:spacing w:val="-6"/>
          <w:szCs w:val="21"/>
        </w:rPr>
      </w:pPr>
      <w:r>
        <w:rPr>
          <w:rFonts w:hint="eastAsia" w:ascii="宋体" w:hAnsi="宋体" w:eastAsia="宋体" w:cs="宋体"/>
          <w:b/>
          <w:spacing w:val="-6"/>
          <w:szCs w:val="21"/>
          <w:lang w:eastAsia="zh-CN"/>
        </w:rPr>
        <w:t>（</w:t>
      </w:r>
      <w:r>
        <w:rPr>
          <w:rFonts w:hint="eastAsia" w:ascii="宋体" w:hAnsi="宋体" w:eastAsia="宋体" w:cs="宋体"/>
          <w:b/>
          <w:spacing w:val="-6"/>
          <w:szCs w:val="21"/>
          <w:lang w:val="en-US" w:eastAsia="zh-CN"/>
        </w:rPr>
        <w:t>11</w:t>
      </w:r>
      <w:r>
        <w:rPr>
          <w:rFonts w:hint="eastAsia" w:ascii="宋体" w:hAnsi="宋体" w:eastAsia="宋体" w:cs="宋体"/>
          <w:b/>
          <w:spacing w:val="-6"/>
          <w:szCs w:val="21"/>
          <w:lang w:eastAsia="zh-CN"/>
        </w:rPr>
        <w:t>）</w:t>
      </w:r>
      <w:r>
        <w:rPr>
          <w:rFonts w:hint="eastAsia" w:ascii="宋体" w:hAnsi="宋体" w:eastAsia="宋体" w:cs="宋体"/>
          <w:b/>
          <w:spacing w:val="-6"/>
          <w:szCs w:val="21"/>
        </w:rPr>
        <w:t>售后服务</w:t>
      </w:r>
    </w:p>
    <w:p>
      <w:pPr>
        <w:adjustRightInd w:val="0"/>
        <w:snapToGrid w:val="0"/>
        <w:spacing w:line="288" w:lineRule="auto"/>
        <w:rPr>
          <w:rFonts w:hint="eastAsia" w:ascii="宋体" w:hAnsi="宋体" w:eastAsia="宋体" w:cs="宋体"/>
          <w:b/>
          <w:spacing w:val="-6"/>
          <w:szCs w:val="21"/>
        </w:rPr>
      </w:pPr>
      <w:r>
        <w:rPr>
          <w:rFonts w:hint="eastAsia" w:ascii="宋体" w:hAnsi="宋体" w:eastAsia="宋体" w:cs="宋体"/>
          <w:b/>
          <w:spacing w:val="-6"/>
          <w:szCs w:val="21"/>
          <w:lang w:eastAsia="zh-CN"/>
        </w:rPr>
        <w:t>（</w:t>
      </w:r>
      <w:r>
        <w:rPr>
          <w:rFonts w:hint="eastAsia" w:ascii="宋体" w:hAnsi="宋体" w:eastAsia="宋体" w:cs="宋体"/>
          <w:b/>
          <w:spacing w:val="-6"/>
          <w:szCs w:val="21"/>
          <w:lang w:val="en-US" w:eastAsia="zh-CN"/>
        </w:rPr>
        <w:t>12</w:t>
      </w:r>
      <w:r>
        <w:rPr>
          <w:rFonts w:hint="eastAsia" w:ascii="宋体" w:hAnsi="宋体" w:eastAsia="宋体" w:cs="宋体"/>
          <w:b/>
          <w:spacing w:val="-6"/>
          <w:szCs w:val="21"/>
          <w:lang w:eastAsia="zh-CN"/>
        </w:rPr>
        <w:t>）</w:t>
      </w:r>
      <w:r>
        <w:rPr>
          <w:rFonts w:hint="eastAsia" w:ascii="宋体" w:hAnsi="宋体" w:eastAsia="宋体" w:cs="宋体"/>
          <w:b/>
          <w:spacing w:val="-6"/>
          <w:szCs w:val="21"/>
        </w:rPr>
        <w:t>技术服务培训</w:t>
      </w:r>
    </w:p>
    <w:p>
      <w:pPr>
        <w:adjustRightInd w:val="0"/>
        <w:snapToGrid w:val="0"/>
        <w:spacing w:line="288" w:lineRule="auto"/>
        <w:rPr>
          <w:rFonts w:ascii="宋体" w:hAnsi="宋体" w:eastAsia="宋体" w:cs="宋体"/>
          <w:b/>
          <w:spacing w:val="-6"/>
          <w:szCs w:val="21"/>
        </w:rPr>
      </w:pPr>
    </w:p>
    <w:p>
      <w:pPr>
        <w:adjustRightInd w:val="0"/>
        <w:snapToGrid w:val="0"/>
        <w:spacing w:line="288" w:lineRule="auto"/>
        <w:rPr>
          <w:rFonts w:ascii="宋体" w:hAnsi="宋体" w:eastAsia="宋体" w:cs="宋体"/>
          <w:b/>
          <w:spacing w:val="-6"/>
          <w:szCs w:val="21"/>
        </w:rPr>
      </w:pPr>
    </w:p>
    <w:p>
      <w:pPr>
        <w:adjustRightInd w:val="0"/>
        <w:snapToGrid w:val="0"/>
        <w:spacing w:line="288" w:lineRule="auto"/>
        <w:outlineLvl w:val="2"/>
        <w:rPr>
          <w:rFonts w:ascii="宋体" w:hAnsi="宋体" w:eastAsia="宋体" w:cs="宋体"/>
          <w:b/>
          <w:spacing w:val="-6"/>
          <w:szCs w:val="21"/>
        </w:rPr>
      </w:pPr>
      <w:r>
        <w:rPr>
          <w:rFonts w:hint="eastAsia" w:ascii="宋体" w:hAnsi="宋体" w:eastAsia="宋体" w:cs="宋体"/>
          <w:b/>
          <w:spacing w:val="-6"/>
          <w:szCs w:val="21"/>
        </w:rPr>
        <w:t>（</w:t>
      </w:r>
      <w:r>
        <w:rPr>
          <w:rFonts w:hint="eastAsia" w:ascii="宋体" w:hAnsi="宋体" w:eastAsia="宋体" w:cs="宋体"/>
          <w:b/>
          <w:spacing w:val="-6"/>
          <w:szCs w:val="21"/>
          <w:lang w:val="en-US" w:eastAsia="zh-CN"/>
        </w:rPr>
        <w:t>13</w:t>
      </w:r>
      <w:r>
        <w:rPr>
          <w:rFonts w:hint="eastAsia" w:ascii="宋体" w:hAnsi="宋体" w:eastAsia="宋体" w:cs="宋体"/>
          <w:b/>
          <w:spacing w:val="-6"/>
          <w:szCs w:val="21"/>
        </w:rPr>
        <w:t>）节能环保产品证明材料</w:t>
      </w:r>
    </w:p>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说明：投标产品属于品目清单范围且提供国家确定的认证机构出具的有效的节能产品、环境标志产品认证证书（扫描件）。</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pPr>
        <w:adjustRightInd w:val="0"/>
        <w:snapToGrid w:val="0"/>
        <w:spacing w:line="288" w:lineRule="auto"/>
        <w:ind w:firstLine="396" w:firstLineChars="200"/>
        <w:jc w:val="left"/>
        <w:rPr>
          <w:rFonts w:ascii="宋体" w:hAnsi="宋体" w:eastAsia="宋体" w:cs="Times New Roman"/>
          <w:spacing w:val="-6"/>
          <w:szCs w:val="21"/>
        </w:rPr>
      </w:pPr>
      <w:r>
        <w:rPr>
          <w:rFonts w:ascii="宋体" w:hAnsi="宋体" w:eastAsia="宋体" w:cs="Times New Roman"/>
          <w:spacing w:val="-6"/>
          <w:szCs w:val="21"/>
        </w:rPr>
        <w:t>▲采购人拟采购的产品属于政府强制采购的节能产品品目清单范围的，投标人未按招标文件要求提供国家确定的认证机构出具的、有效的节能产品认证证书的，投标无效。</w:t>
      </w:r>
    </w:p>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附件：节能产品政府采购品目清单</w:t>
      </w:r>
    </w:p>
    <w:tbl>
      <w:tblPr>
        <w:tblStyle w:val="24"/>
        <w:tblW w:w="0" w:type="auto"/>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90"/>
        <w:gridCol w:w="1933"/>
        <w:gridCol w:w="2209"/>
        <w:gridCol w:w="1807"/>
        <w:gridCol w:w="3301"/>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690" w:type="dxa"/>
            <w:shd w:val="clear" w:color="auto" w:fill="DAEEF3"/>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品目序号</w:t>
            </w:r>
          </w:p>
        </w:tc>
        <w:tc>
          <w:tcPr>
            <w:tcW w:w="5949" w:type="dxa"/>
            <w:gridSpan w:val="3"/>
            <w:shd w:val="clear" w:color="auto" w:fill="DAEEF3"/>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名称</w:t>
            </w:r>
          </w:p>
        </w:tc>
        <w:tc>
          <w:tcPr>
            <w:tcW w:w="3301" w:type="dxa"/>
            <w:shd w:val="clear" w:color="auto" w:fill="DAEEF3"/>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w:t>
            </w:r>
          </w:p>
        </w:tc>
        <w:tc>
          <w:tcPr>
            <w:tcW w:w="1933"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A020101计算机设备</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★A02010104台式计算机</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★A02010105便携式计算</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★A02010107平板式微型计算机</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2</w:t>
            </w:r>
          </w:p>
        </w:tc>
        <w:tc>
          <w:tcPr>
            <w:tcW w:w="1933"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A020106输入输出设备</w:t>
            </w:r>
          </w:p>
        </w:tc>
        <w:tc>
          <w:tcPr>
            <w:tcW w:w="2209"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A02010601打印设备</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A0201060101喷墨打印机</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★A0201060102激光打印机</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★A0201060104针式打印机</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A02010604显示设备</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★A0201060401液晶显示器</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A02010609图形图像输入设备</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A0201060901扫描仪</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参照《复印机、打印机和传真机能效限定值及能效等级》（GB 21521中打印速度为 15 页/分的针式打印机相关要求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3</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A020202投影仪</w:t>
            </w:r>
          </w:p>
        </w:tc>
        <w:tc>
          <w:tcPr>
            <w:tcW w:w="2209" w:type="dxa"/>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《投影机能效限定值及能效等级（GB 32028）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4</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A020204352多功能一体机</w:t>
            </w:r>
          </w:p>
        </w:tc>
        <w:tc>
          <w:tcPr>
            <w:tcW w:w="2209" w:type="dxa"/>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5</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A020519泵</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A02051901离心泵</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《清水离心泵能效限定值及节能评价值》（GB 19762）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6</w:t>
            </w:r>
          </w:p>
        </w:tc>
        <w:tc>
          <w:tcPr>
            <w:tcW w:w="1933"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A020523制冷空调设备</w:t>
            </w:r>
          </w:p>
        </w:tc>
        <w:tc>
          <w:tcPr>
            <w:tcW w:w="2209"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★A02052301制冷压缩机</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冷水机组</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《冷水机组能效限定值及能效等级》（GB 19577），《低环境温度空气源热泵（冷水）机组能效限定值及能效等级》（GB 37480）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水源热泵机组</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《水（地）源热泵机组能效限定值及能效等级》（GB 30721）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溴化锂吸收式冷水机组</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《溴化锂吸收式冷水机组能效限定值及能效等级》（GB 29540）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★A02052305空调机组</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多联式空调（热泵）机组(制冷量&gt;14000W)</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单元式空气调节机(制冷量&gt;14000W)</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《单元式空气调节机能效限定值及能效等级》（GB 19576）《风管送风式空调机组能效限定值及能效等级》（GB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★A02052309专用制冷、空调设备</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机房空调</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《单元式空气调节机能效限定值及能效等级》（GB 19576）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A02052399其他制冷空调设备</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冷却塔</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《机械通风冷却塔 第 1 部分：中小型开式冷却塔》（GB/T 7190.1）</w:t>
            </w:r>
          </w:p>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《机械通风冷却塔 第 2 部分：大型开式冷却塔》（GB/T 7190.2）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7</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A020601电机</w:t>
            </w:r>
          </w:p>
        </w:tc>
        <w:tc>
          <w:tcPr>
            <w:tcW w:w="2209" w:type="dxa"/>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《中小型三相异步电动机能效限定值及能效等级》（GB 18613）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8</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A020602变压器</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配电变压器</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《三相配电变压器能效限定值及能效等级》（GB 20052）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9</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★A020609镇流器</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管型荧光灯镇流器</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《管形荧光灯镇流器能效限定值及能效等级》（GB 17896）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10</w:t>
            </w:r>
          </w:p>
        </w:tc>
        <w:tc>
          <w:tcPr>
            <w:tcW w:w="1933"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A020618 生活用电器</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A0206180101电冰箱</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《家用电冰箱耗电量限定值及能效等级》（GB</w:t>
            </w:r>
            <w:r>
              <w:rPr>
                <w:rFonts w:hint="eastAsia" w:ascii="宋体" w:hAnsi="宋体" w:eastAsia="宋体" w:cs="Times New Roman"/>
                <w:b/>
                <w:szCs w:val="21"/>
              </w:rPr>
              <w:tab/>
            </w:r>
            <w:r>
              <w:rPr>
                <w:rFonts w:hint="eastAsia" w:ascii="宋体" w:hAnsi="宋体" w:eastAsia="宋体" w:cs="Times New Roman"/>
                <w:b/>
                <w:szCs w:val="21"/>
              </w:rPr>
              <w:t>12021.2）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★A0206180203空调机</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房间空气调节器</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《转速可控型房间空气调节器能效限定值及能效等级》（GB 21455-2013），待2019年修订发布后，按《房间空气调节器能效限定值及能效等级》（GB21455-2019）实施。</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多联式空调（热泵）机组（制冷量≤ 14000W）</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单元式空气调节机(制冷量≤14000W)</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《单元式空气调节机能效限定值及能源效率等级》（GB 19576）《风管送风式空调机组能效限定值及能效等级》（GB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A0206180301洗衣机</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《电动洗衣机能效水效限定值及等级》（GB 12021.4）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A02061808热水器</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★电热水器</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《储水式电热水器能效限定值及能效等级》（GB 21519）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燃气热水器</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《家用燃气快速热水器和燃气采暖热水炉能效限定值及能效等级（GB 20665）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热泵热水器</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《热泵热水机（器）能效限定值及能效等级》（GB 29541）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Merge w:val="continue"/>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太阳能热水系统</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《家用太阳能热水系统能效限定值及能效等级》（GB 26969）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11</w:t>
            </w:r>
          </w:p>
        </w:tc>
        <w:tc>
          <w:tcPr>
            <w:tcW w:w="1933"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A020619 照明设备</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★普通照明用双端荧光灯</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《普通照明用双端荧光灯能效限定值及能效等级》（GB 19043）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LED道路/隧道照明产品</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《道路和隧道照明用LED灯具能效限定值及能效等级》（GB 37478）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LED筒灯</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《室内照明用LED产品能效限定值及能效等级》（GB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普通照明用非定向自镇流LED灯</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《室内照明用LED产品能效限定值及能效等级》（GB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12</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★A020910电视设备</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A02091001普通电视设备（电视机）</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《平板电视能效限定值及能效等级》（GB 24850）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13</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★A020911视频设备</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A02091107视频监控设备</w:t>
            </w:r>
          </w:p>
        </w:tc>
        <w:tc>
          <w:tcPr>
            <w:tcW w:w="1807"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监视器</w:t>
            </w: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以射频信号为主要信号输入的监视器应符合《平板电视能效限定值及能效等级》（GB 24850），以数字信号为主要信号输入的监视器应符合《计算机显示器能效限定值及能效等级》（GB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14</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A031210饮食炊事机械</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商用燃气灶具</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15</w:t>
            </w:r>
          </w:p>
        </w:tc>
        <w:tc>
          <w:tcPr>
            <w:tcW w:w="1933" w:type="dxa"/>
            <w:vMerge w:val="restart"/>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★A060805便器</w:t>
            </w: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坐便器</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《坐便器水效限定值及水效等级</w:t>
            </w:r>
          </w:p>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（GB 25502）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蹲便器</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《蹲便器用水效率限定值及用水效率等级》（GB 30717）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pPr>
              <w:adjustRightInd w:val="0"/>
              <w:snapToGrid w:val="0"/>
              <w:spacing w:line="288" w:lineRule="auto"/>
              <w:rPr>
                <w:rFonts w:ascii="宋体" w:hAnsi="宋体" w:eastAsia="宋体" w:cs="Times New Roman"/>
                <w:b/>
                <w:szCs w:val="21"/>
              </w:rPr>
            </w:pPr>
          </w:p>
        </w:tc>
        <w:tc>
          <w:tcPr>
            <w:tcW w:w="1933" w:type="dxa"/>
            <w:vMerge w:val="continue"/>
            <w:vAlign w:val="center"/>
          </w:tcPr>
          <w:p>
            <w:pPr>
              <w:adjustRightInd w:val="0"/>
              <w:snapToGrid w:val="0"/>
              <w:spacing w:line="288" w:lineRule="auto"/>
              <w:rPr>
                <w:rFonts w:ascii="宋体" w:hAnsi="宋体" w:eastAsia="宋体" w:cs="Times New Roman"/>
                <w:b/>
                <w:szCs w:val="21"/>
              </w:rPr>
            </w:pPr>
          </w:p>
        </w:tc>
        <w:tc>
          <w:tcPr>
            <w:tcW w:w="2209"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小便器</w:t>
            </w: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《小便器用水效率限定值及用水效率等级》（GB 28377）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16</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★A060806水嘴</w:t>
            </w:r>
          </w:p>
        </w:tc>
        <w:tc>
          <w:tcPr>
            <w:tcW w:w="2209" w:type="dxa"/>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《水嘴用水效率限定值及用水效率等级》（GB 25501）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17</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A060807便器冲洗阀</w:t>
            </w:r>
          </w:p>
        </w:tc>
        <w:tc>
          <w:tcPr>
            <w:tcW w:w="2209" w:type="dxa"/>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《便器冲洗阀用水效率限定值及用水效率等级》（GB 28379）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18</w:t>
            </w:r>
          </w:p>
        </w:tc>
        <w:tc>
          <w:tcPr>
            <w:tcW w:w="1933"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A060810淋浴器</w:t>
            </w:r>
          </w:p>
        </w:tc>
        <w:tc>
          <w:tcPr>
            <w:tcW w:w="2209" w:type="dxa"/>
            <w:vAlign w:val="center"/>
          </w:tcPr>
          <w:p>
            <w:pPr>
              <w:adjustRightInd w:val="0"/>
              <w:snapToGrid w:val="0"/>
              <w:spacing w:line="288" w:lineRule="auto"/>
              <w:rPr>
                <w:rFonts w:ascii="宋体" w:hAnsi="宋体" w:eastAsia="宋体" w:cs="Times New Roman"/>
                <w:b/>
                <w:szCs w:val="21"/>
              </w:rPr>
            </w:pPr>
          </w:p>
        </w:tc>
        <w:tc>
          <w:tcPr>
            <w:tcW w:w="1807" w:type="dxa"/>
            <w:vAlign w:val="center"/>
          </w:tcPr>
          <w:p>
            <w:pPr>
              <w:adjustRightInd w:val="0"/>
              <w:snapToGrid w:val="0"/>
              <w:spacing w:line="288" w:lineRule="auto"/>
              <w:rPr>
                <w:rFonts w:ascii="宋体" w:hAnsi="宋体" w:eastAsia="宋体" w:cs="Times New Roman"/>
                <w:b/>
                <w:szCs w:val="21"/>
              </w:rPr>
            </w:pPr>
          </w:p>
        </w:tc>
        <w:tc>
          <w:tcPr>
            <w:tcW w:w="3301" w:type="dxa"/>
            <w:vAlign w:val="center"/>
          </w:tcPr>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《淋浴器用水效率限定值及用水效率等级》（GB 28378）</w:t>
            </w:r>
          </w:p>
        </w:tc>
      </w:tr>
    </w:tbl>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注：1、节能产品认证应依据相关国家标准的最新版本，依据国家标准中二级能效（水效）指标。</w:t>
      </w:r>
    </w:p>
    <w:p>
      <w:pPr>
        <w:adjustRightInd w:val="0"/>
        <w:snapToGrid w:val="0"/>
        <w:spacing w:line="288" w:lineRule="auto"/>
        <w:rPr>
          <w:rFonts w:ascii="宋体" w:hAnsi="宋体" w:eastAsia="宋体" w:cs="Times New Roman"/>
          <w:b/>
          <w:szCs w:val="21"/>
        </w:rPr>
      </w:pPr>
      <w:r>
        <w:rPr>
          <w:rFonts w:hint="eastAsia" w:ascii="宋体" w:hAnsi="宋体" w:eastAsia="宋体" w:cs="Times New Roman"/>
          <w:b/>
          <w:szCs w:val="21"/>
        </w:rPr>
        <w:t>2、上述产品中认证标准发生变更的，依据原认证标准获得的、仍在有效期内的认证证书可使用至2019年6月1日。</w:t>
      </w:r>
    </w:p>
    <w:p>
      <w:pPr>
        <w:adjustRightInd w:val="0"/>
        <w:snapToGrid w:val="0"/>
        <w:spacing w:line="288" w:lineRule="auto"/>
        <w:ind w:firstLine="422" w:firstLineChars="200"/>
        <w:jc w:val="left"/>
        <w:rPr>
          <w:rFonts w:ascii="宋体" w:hAnsi="宋体" w:eastAsia="宋体" w:cs="Times New Roman"/>
          <w:spacing w:val="-6"/>
          <w:szCs w:val="21"/>
        </w:rPr>
      </w:pPr>
      <w:r>
        <w:rPr>
          <w:rFonts w:hint="eastAsia" w:ascii="宋体" w:hAnsi="宋体" w:eastAsia="宋体" w:cs="Times New Roman"/>
          <w:b/>
          <w:szCs w:val="21"/>
        </w:rPr>
        <w:t>3、以“★”标注的为政府强制采购产品。</w:t>
      </w:r>
    </w:p>
    <w:p>
      <w:pPr>
        <w:adjustRightInd w:val="0"/>
        <w:snapToGrid w:val="0"/>
        <w:spacing w:line="288" w:lineRule="auto"/>
        <w:rPr>
          <w:rFonts w:ascii="宋体" w:hAnsi="宋体" w:eastAsia="宋体" w:cs="宋体"/>
          <w:b/>
          <w:spacing w:val="-6"/>
          <w:szCs w:val="21"/>
        </w:rPr>
      </w:pPr>
    </w:p>
    <w:p>
      <w:pPr>
        <w:adjustRightInd w:val="0"/>
        <w:snapToGrid w:val="0"/>
        <w:spacing w:line="288" w:lineRule="auto"/>
        <w:outlineLvl w:val="2"/>
        <w:rPr>
          <w:rFonts w:hint="eastAsia" w:ascii="宋体" w:hAnsi="宋体" w:eastAsia="宋体" w:cs="宋体"/>
          <w:b/>
          <w:spacing w:val="-6"/>
          <w:szCs w:val="21"/>
        </w:rPr>
      </w:pPr>
    </w:p>
    <w:p>
      <w:pPr>
        <w:adjustRightInd w:val="0"/>
        <w:snapToGrid w:val="0"/>
        <w:spacing w:line="288" w:lineRule="auto"/>
        <w:outlineLvl w:val="2"/>
        <w:rPr>
          <w:rFonts w:hint="eastAsia" w:ascii="宋体" w:hAnsi="宋体" w:eastAsia="宋体" w:cs="宋体"/>
          <w:b/>
          <w:spacing w:val="-6"/>
          <w:szCs w:val="21"/>
        </w:rPr>
      </w:pPr>
    </w:p>
    <w:p>
      <w:pPr>
        <w:adjustRightInd w:val="0"/>
        <w:snapToGrid w:val="0"/>
        <w:spacing w:line="288" w:lineRule="auto"/>
        <w:outlineLvl w:val="2"/>
        <w:rPr>
          <w:rFonts w:ascii="宋体" w:hAnsi="宋体" w:eastAsia="宋体" w:cs="宋体"/>
          <w:b/>
          <w:spacing w:val="-6"/>
          <w:szCs w:val="21"/>
        </w:rPr>
      </w:pPr>
      <w:r>
        <w:rPr>
          <w:rFonts w:hint="eastAsia" w:ascii="宋体" w:hAnsi="宋体" w:eastAsia="宋体" w:cs="宋体"/>
          <w:b/>
          <w:spacing w:val="-6"/>
          <w:szCs w:val="21"/>
        </w:rPr>
        <w:t>（</w:t>
      </w:r>
      <w:r>
        <w:rPr>
          <w:rFonts w:hint="eastAsia" w:ascii="宋体" w:hAnsi="宋体" w:eastAsia="宋体" w:cs="宋体"/>
          <w:b/>
          <w:spacing w:val="-6"/>
          <w:szCs w:val="21"/>
          <w:lang w:val="en-US" w:eastAsia="zh-CN"/>
        </w:rPr>
        <w:t>14</w:t>
      </w:r>
      <w:r>
        <w:rPr>
          <w:rFonts w:hint="eastAsia" w:ascii="宋体" w:hAnsi="宋体" w:eastAsia="宋体" w:cs="宋体"/>
          <w:b/>
          <w:spacing w:val="-6"/>
          <w:szCs w:val="21"/>
        </w:rPr>
        <w:t>）投标人需要说明的其他文件和材料。</w:t>
      </w:r>
    </w:p>
    <w:p>
      <w:pPr>
        <w:widowControl/>
        <w:adjustRightInd w:val="0"/>
        <w:snapToGrid w:val="0"/>
        <w:spacing w:line="288" w:lineRule="auto"/>
        <w:jc w:val="left"/>
        <w:rPr>
          <w:rFonts w:ascii="宋体" w:hAnsi="宋体" w:eastAsia="宋体" w:cs="宋体"/>
          <w:b/>
          <w:spacing w:val="-6"/>
          <w:szCs w:val="21"/>
        </w:rPr>
      </w:pP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overflowPunct w:val="0"/>
        <w:adjustRightInd w:val="0"/>
        <w:snapToGrid w:val="0"/>
        <w:spacing w:line="288" w:lineRule="auto"/>
        <w:jc w:val="center"/>
        <w:outlineLvl w:val="1"/>
        <w:rPr>
          <w:rFonts w:ascii="宋体" w:hAnsi="宋体" w:eastAsia="宋体" w:cs="Times New Roman"/>
          <w:b/>
          <w:spacing w:val="-6"/>
          <w:sz w:val="84"/>
          <w:szCs w:val="84"/>
        </w:rPr>
      </w:pPr>
      <w:r>
        <w:rPr>
          <w:rFonts w:hint="eastAsia" w:ascii="宋体" w:hAnsi="宋体" w:eastAsia="宋体" w:cs="Times New Roman"/>
          <w:b/>
          <w:spacing w:val="-6"/>
          <w:sz w:val="84"/>
          <w:szCs w:val="84"/>
        </w:rPr>
        <w:t>报价文件</w:t>
      </w: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1</w:t>
      </w:r>
      <w:r>
        <w:rPr>
          <w:rFonts w:hint="eastAsia" w:ascii="宋体" w:hAnsi="宋体" w:eastAsia="宋体" w:cs="宋体"/>
          <w:b/>
          <w:spacing w:val="-6"/>
          <w:szCs w:val="21"/>
        </w:rPr>
        <w:t>）开标一览表</w:t>
      </w:r>
    </w:p>
    <w:p>
      <w:pPr>
        <w:adjustRightInd w:val="0"/>
        <w:snapToGrid w:val="0"/>
        <w:spacing w:line="288" w:lineRule="auto"/>
        <w:rPr>
          <w:rFonts w:hint="eastAsia" w:ascii="宋体" w:hAnsi="宋体" w:eastAsia="宋体" w:cs="Times New Roman"/>
          <w:bCs/>
          <w:spacing w:val="-6"/>
          <w:szCs w:val="21"/>
          <w:lang w:eastAsia="zh-CN"/>
        </w:rPr>
      </w:pPr>
      <w:r>
        <w:rPr>
          <w:rFonts w:hint="eastAsia" w:ascii="宋体" w:hAnsi="宋体" w:eastAsia="宋体" w:cs="Times New Roman"/>
          <w:bCs/>
          <w:spacing w:val="-6"/>
          <w:szCs w:val="21"/>
        </w:rPr>
        <w:t>采 购 人：</w:t>
      </w:r>
      <w:r>
        <w:rPr>
          <w:rFonts w:hint="eastAsia" w:ascii="宋体" w:hAnsi="宋体" w:eastAsia="宋体" w:cs="Times New Roman"/>
          <w:bCs/>
          <w:spacing w:val="-6"/>
          <w:szCs w:val="21"/>
          <w:lang w:eastAsia="zh-CN"/>
        </w:rPr>
        <w:t>浙江工商大学</w:t>
      </w:r>
    </w:p>
    <w:p>
      <w:pPr>
        <w:adjustRightInd w:val="0"/>
        <w:snapToGrid w:val="0"/>
        <w:spacing w:line="288" w:lineRule="auto"/>
        <w:rPr>
          <w:rFonts w:hint="eastAsia" w:ascii="宋体" w:hAnsi="宋体" w:eastAsia="宋体" w:cs="Times New Roman"/>
          <w:bCs/>
          <w:spacing w:val="-6"/>
          <w:szCs w:val="21"/>
          <w:lang w:eastAsia="zh-CN"/>
        </w:rPr>
      </w:pPr>
      <w:r>
        <w:rPr>
          <w:rFonts w:hint="eastAsia" w:ascii="宋体" w:hAnsi="宋体" w:eastAsia="宋体" w:cs="Times New Roman"/>
          <w:bCs/>
          <w:spacing w:val="-6"/>
          <w:szCs w:val="21"/>
        </w:rPr>
        <w:t>项目名称：</w:t>
      </w:r>
      <w:r>
        <w:rPr>
          <w:rFonts w:hint="eastAsia" w:ascii="宋体" w:hAnsi="宋体" w:eastAsia="宋体" w:cs="Times New Roman"/>
          <w:bCs/>
          <w:spacing w:val="-6"/>
          <w:szCs w:val="21"/>
          <w:lang w:eastAsia="zh-CN"/>
        </w:rPr>
        <w:t>浙江工商大学2024年文科实验中心标准化机房改造</w:t>
      </w:r>
    </w:p>
    <w:p>
      <w:pPr>
        <w:adjustRightInd w:val="0"/>
        <w:snapToGrid w:val="0"/>
        <w:spacing w:line="288" w:lineRule="auto"/>
        <w:rPr>
          <w:rFonts w:hint="eastAsia" w:ascii="宋体" w:hAnsi="宋体" w:eastAsia="宋体" w:cs="Times New Roman"/>
          <w:bCs/>
          <w:spacing w:val="-6"/>
          <w:szCs w:val="21"/>
          <w:lang w:eastAsia="zh-CN"/>
        </w:rPr>
      </w:pPr>
      <w:r>
        <w:rPr>
          <w:rFonts w:hint="eastAsia" w:ascii="宋体" w:hAnsi="宋体" w:eastAsia="宋体" w:cs="Times New Roman"/>
          <w:bCs/>
          <w:spacing w:val="-6"/>
          <w:szCs w:val="21"/>
        </w:rPr>
        <w:t>项目编号：</w:t>
      </w:r>
      <w:r>
        <w:rPr>
          <w:rFonts w:hint="eastAsia" w:ascii="宋体" w:hAnsi="宋体" w:eastAsia="宋体" w:cs="Times New Roman"/>
          <w:bCs/>
          <w:spacing w:val="-6"/>
          <w:szCs w:val="21"/>
          <w:lang w:eastAsia="zh-CN"/>
        </w:rPr>
        <w:t>QSZB-Z(H)-C24118(GK)</w:t>
      </w:r>
    </w:p>
    <w:tbl>
      <w:tblPr>
        <w:tblStyle w:val="24"/>
        <w:tblW w:w="9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39"/>
        <w:gridCol w:w="708"/>
        <w:gridCol w:w="1702"/>
        <w:gridCol w:w="756"/>
        <w:gridCol w:w="1011"/>
        <w:gridCol w:w="1323"/>
        <w:gridCol w:w="1863"/>
        <w:gridCol w:w="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序号</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名称</w:t>
            </w: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品牌</w:t>
            </w: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规格型号</w:t>
            </w: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或具体服务</w:t>
            </w: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产地</w:t>
            </w: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数量</w:t>
            </w: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单价（元）</w:t>
            </w: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8" w:type="dxa"/>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88" w:lineRule="auto"/>
              <w:jc w:val="center"/>
              <w:rPr>
                <w:rFonts w:ascii="宋体" w:hAnsi="宋体" w:eastAsia="宋体" w:cs="宋体"/>
                <w:b/>
                <w:bCs/>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70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756"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011"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line="288" w:lineRule="auto"/>
              <w:jc w:val="center"/>
              <w:rPr>
                <w:rFonts w:ascii="宋体" w:hAnsi="宋体" w:eastAsia="宋体" w:cs="宋体"/>
                <w:b/>
                <w:bCs/>
                <w:szCs w:val="21"/>
              </w:rPr>
            </w:pPr>
          </w:p>
        </w:tc>
        <w:tc>
          <w:tcPr>
            <w:tcW w:w="13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c>
          <w:tcPr>
            <w:tcW w:w="186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center"/>
              <w:rPr>
                <w:rFonts w:ascii="宋体" w:hAnsi="宋体" w:eastAsia="宋体" w:cs="宋体"/>
                <w:b/>
                <w:bCs/>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288" w:lineRule="auto"/>
              <w:jc w:val="left"/>
              <w:rPr>
                <w:rFonts w:ascii="宋体" w:hAnsi="宋体" w:eastAsia="宋体" w:cs="宋体"/>
                <w:b/>
                <w:bCs/>
                <w:szCs w:val="21"/>
              </w:rPr>
            </w:pPr>
            <w:r>
              <w:rPr>
                <w:rFonts w:hint="eastAsia" w:ascii="宋体" w:hAnsi="宋体" w:eastAsia="宋体" w:cs="Times New Roman"/>
                <w:b/>
                <w:spacing w:val="-6"/>
                <w:szCs w:val="21"/>
              </w:rPr>
              <w:t>说明：▲</w:t>
            </w:r>
            <w:r>
              <w:rPr>
                <w:rFonts w:ascii="宋体" w:hAnsi="宋体" w:eastAsia="宋体" w:cs="Times New Roman"/>
                <w:bCs/>
                <w:spacing w:val="-6"/>
                <w:szCs w:val="21"/>
              </w:rPr>
              <w:t>采购人将以合同形式有偿取得货物或服务，不接受投标人给予的赠品、回扣或者与采购无关的其他商品、服务。</w:t>
            </w:r>
          </w:p>
          <w:p>
            <w:pPr>
              <w:adjustRightInd w:val="0"/>
              <w:snapToGrid w:val="0"/>
              <w:spacing w:line="288" w:lineRule="auto"/>
              <w:jc w:val="center"/>
              <w:rPr>
                <w:rFonts w:ascii="宋体" w:hAnsi="宋体" w:eastAsia="宋体" w:cs="宋体"/>
                <w:b/>
                <w:bCs/>
                <w:szCs w:val="21"/>
              </w:rPr>
            </w:pPr>
            <w:r>
              <w:rPr>
                <w:rFonts w:hint="eastAsia" w:ascii="宋体" w:hAnsi="宋体" w:eastAsia="宋体" w:cs="宋体"/>
                <w:b/>
                <w:bCs/>
                <w:szCs w:val="21"/>
              </w:rPr>
              <w:t>投标总价（人民币元）</w:t>
            </w:r>
          </w:p>
          <w:p>
            <w:pPr>
              <w:adjustRightInd w:val="0"/>
              <w:snapToGrid w:val="0"/>
              <w:spacing w:line="288" w:lineRule="auto"/>
              <w:rPr>
                <w:rFonts w:ascii="宋体" w:hAnsi="宋体" w:eastAsia="宋体" w:cs="宋体"/>
                <w:b/>
                <w:bCs/>
                <w:szCs w:val="21"/>
              </w:rPr>
            </w:pPr>
          </w:p>
          <w:p>
            <w:pPr>
              <w:adjustRightInd w:val="0"/>
              <w:snapToGrid w:val="0"/>
              <w:spacing w:line="288" w:lineRule="auto"/>
              <w:rPr>
                <w:rFonts w:ascii="宋体" w:hAnsi="宋体" w:eastAsia="宋体" w:cs="宋体"/>
                <w:b/>
                <w:bCs/>
                <w:szCs w:val="21"/>
              </w:rPr>
            </w:pPr>
            <w:r>
              <w:rPr>
                <w:rFonts w:hint="eastAsia" w:ascii="宋体" w:hAnsi="宋体" w:eastAsia="宋体" w:cs="宋体"/>
                <w:b/>
                <w:bCs/>
                <w:szCs w:val="21"/>
              </w:rPr>
              <w:t>小写：_________________________</w:t>
            </w:r>
          </w:p>
          <w:p>
            <w:pPr>
              <w:adjustRightInd w:val="0"/>
              <w:snapToGrid w:val="0"/>
              <w:spacing w:line="288" w:lineRule="auto"/>
              <w:rPr>
                <w:rFonts w:ascii="宋体" w:hAnsi="宋体" w:eastAsia="宋体" w:cs="宋体"/>
                <w:b/>
                <w:bCs/>
                <w:szCs w:val="21"/>
              </w:rPr>
            </w:pPr>
          </w:p>
          <w:p>
            <w:pPr>
              <w:adjustRightInd w:val="0"/>
              <w:snapToGrid w:val="0"/>
              <w:spacing w:line="288" w:lineRule="auto"/>
              <w:rPr>
                <w:rFonts w:ascii="宋体" w:hAnsi="宋体" w:eastAsia="宋体" w:cs="宋体"/>
                <w:b/>
                <w:bCs/>
                <w:szCs w:val="21"/>
              </w:rPr>
            </w:pPr>
            <w:r>
              <w:rPr>
                <w:rFonts w:hint="eastAsia" w:ascii="宋体" w:hAnsi="宋体" w:eastAsia="宋体" w:cs="宋体"/>
                <w:b/>
                <w:bCs/>
                <w:szCs w:val="21"/>
              </w:rPr>
              <w:t>大写：_________________________</w:t>
            </w:r>
          </w:p>
          <w:p>
            <w:pPr>
              <w:adjustRightInd w:val="0"/>
              <w:snapToGrid w:val="0"/>
              <w:spacing w:line="288" w:lineRule="auto"/>
              <w:rPr>
                <w:rFonts w:ascii="宋体" w:hAnsi="宋体" w:eastAsia="宋体" w:cs="宋体"/>
                <w:b/>
                <w:bCs/>
                <w:szCs w:val="21"/>
              </w:rPr>
            </w:pPr>
          </w:p>
        </w:tc>
      </w:tr>
    </w:tbl>
    <w:p>
      <w:pPr>
        <w:adjustRightInd w:val="0"/>
        <w:snapToGrid w:val="0"/>
        <w:spacing w:line="288" w:lineRule="auto"/>
        <w:rPr>
          <w:rFonts w:ascii="宋体" w:hAnsi="宋体" w:eastAsia="宋体" w:cs="Times New Roman"/>
          <w:spacing w:val="-6"/>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说明：</w:t>
      </w:r>
    </w:p>
    <w:p>
      <w:pPr>
        <w:adjustRightInd w:val="0"/>
        <w:snapToGrid w:val="0"/>
        <w:spacing w:line="288" w:lineRule="auto"/>
        <w:rPr>
          <w:rFonts w:ascii="宋体" w:hAnsi="宋体" w:eastAsia="宋体" w:cs="Times New Roman"/>
          <w:bCs/>
          <w:spacing w:val="-6"/>
          <w:szCs w:val="21"/>
        </w:rPr>
      </w:pPr>
      <w:r>
        <w:rPr>
          <w:rFonts w:ascii="宋体" w:hAnsi="宋体" w:eastAsia="宋体" w:cs="Times New Roman"/>
          <w:bCs/>
          <w:spacing w:val="-6"/>
          <w:szCs w:val="21"/>
        </w:rPr>
        <w:t>1.</w:t>
      </w:r>
      <w:r>
        <w:rPr>
          <w:rFonts w:hint="eastAsia" w:ascii="宋体" w:hAnsi="宋体" w:eastAsia="宋体" w:cs="Times New Roman"/>
          <w:bCs/>
          <w:spacing w:val="-6"/>
          <w:szCs w:val="21"/>
        </w:rPr>
        <w:t>此表在不改变格式要求的情况下，可自行增行。</w:t>
      </w:r>
    </w:p>
    <w:p>
      <w:pPr>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Cs/>
          <w:spacing w:val="-6"/>
          <w:szCs w:val="21"/>
        </w:rPr>
        <w:t>2.有关本项目实施所涉及的一切费用均计入报价。</w:t>
      </w:r>
    </w:p>
    <w:p>
      <w:pPr>
        <w:adjustRightInd w:val="0"/>
        <w:snapToGrid w:val="0"/>
        <w:spacing w:line="288" w:lineRule="auto"/>
        <w:jc w:val="left"/>
        <w:rPr>
          <w:rFonts w:ascii="宋体" w:hAnsi="宋体" w:eastAsia="宋体" w:cs="Times New Roman"/>
          <w:b/>
          <w:spacing w:val="-6"/>
          <w:szCs w:val="21"/>
        </w:rPr>
      </w:pPr>
      <w:r>
        <w:rPr>
          <w:rFonts w:ascii="宋体" w:hAnsi="宋体" w:eastAsia="宋体" w:cs="Times New Roman"/>
          <w:b/>
          <w:spacing w:val="-6"/>
          <w:szCs w:val="21"/>
        </w:rPr>
        <w:t>3.以上表格要求细分项目及报价，在“规格型号（或具体服务）”一栏中，货物类项目填写规格型号，服务类项目填写具体服务。</w:t>
      </w:r>
    </w:p>
    <w:p>
      <w:pPr>
        <w:adjustRightInd w:val="0"/>
        <w:snapToGrid w:val="0"/>
        <w:spacing w:line="288" w:lineRule="auto"/>
        <w:rPr>
          <w:rFonts w:ascii="宋体" w:hAnsi="宋体" w:eastAsia="宋体" w:cs="Times New Roman"/>
          <w:szCs w:val="21"/>
        </w:rPr>
      </w:pP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投标人名称（</w:t>
      </w:r>
      <w:r>
        <w:rPr>
          <w:rFonts w:ascii="宋体" w:hAnsi="宋体" w:eastAsia="宋体" w:cs="Times New Roman"/>
          <w:b/>
          <w:bCs/>
          <w:spacing w:val="-6"/>
          <w:szCs w:val="21"/>
        </w:rPr>
        <w:t>电子签名/公章</w:t>
      </w:r>
      <w:r>
        <w:rPr>
          <w:rFonts w:hint="eastAsia" w:ascii="宋体" w:hAnsi="宋体" w:eastAsia="宋体" w:cs="Times New Roman"/>
          <w:b/>
          <w:bCs/>
          <w:spacing w:val="-6"/>
          <w:szCs w:val="21"/>
        </w:rPr>
        <w:t>）：</w:t>
      </w:r>
    </w:p>
    <w:p>
      <w:pPr>
        <w:adjustRightInd w:val="0"/>
        <w:snapToGrid w:val="0"/>
        <w:spacing w:line="288" w:lineRule="auto"/>
        <w:rPr>
          <w:rFonts w:ascii="宋体" w:hAnsi="宋体" w:eastAsia="宋体" w:cs="Times New Roman"/>
          <w:b/>
          <w:bCs/>
          <w:spacing w:val="-6"/>
          <w:szCs w:val="21"/>
        </w:rPr>
      </w:pPr>
      <w:r>
        <w:rPr>
          <w:rFonts w:hint="eastAsia" w:ascii="宋体" w:hAnsi="宋体" w:eastAsia="宋体" w:cs="Times New Roman"/>
          <w:b/>
          <w:bCs/>
          <w:spacing w:val="-6"/>
          <w:szCs w:val="21"/>
        </w:rPr>
        <w:t>日期：     年   月   日</w:t>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Times New Roman"/>
          <w:bCs/>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2</w:t>
      </w:r>
      <w:r>
        <w:rPr>
          <w:rFonts w:hint="eastAsia" w:ascii="宋体" w:hAnsi="宋体" w:eastAsia="宋体" w:cs="宋体"/>
          <w:b/>
          <w:spacing w:val="-6"/>
          <w:szCs w:val="21"/>
        </w:rPr>
        <w:t>）</w:t>
      </w:r>
      <w:r>
        <w:rPr>
          <w:rFonts w:ascii="宋体" w:hAnsi="宋体" w:eastAsia="宋体" w:cs="宋体"/>
          <w:b/>
          <w:spacing w:val="-6"/>
          <w:szCs w:val="21"/>
        </w:rPr>
        <w:t>中小企业声明函（货物）</w:t>
      </w:r>
      <w:r>
        <w:rPr>
          <w:rFonts w:hint="eastAsia" w:ascii="宋体" w:hAnsi="宋体" w:eastAsia="宋体" w:cs="宋体"/>
          <w:b/>
          <w:spacing w:val="-6"/>
          <w:szCs w:val="21"/>
        </w:rPr>
        <w:t>（若属于中小企业）</w:t>
      </w:r>
    </w:p>
    <w:p>
      <w:pPr>
        <w:adjustRightInd w:val="0"/>
        <w:snapToGrid w:val="0"/>
        <w:spacing w:line="288" w:lineRule="auto"/>
        <w:ind w:firstLine="498" w:firstLineChars="236"/>
        <w:rPr>
          <w:rFonts w:ascii="宋体" w:hAnsi="宋体" w:eastAsia="宋体" w:cs="Times New Roman"/>
          <w:b/>
          <w:szCs w:val="21"/>
        </w:rPr>
      </w:pPr>
    </w:p>
    <w:p>
      <w:pPr>
        <w:adjustRightInd w:val="0"/>
        <w:snapToGrid w:val="0"/>
        <w:spacing w:line="288" w:lineRule="auto"/>
        <w:ind w:firstLine="495" w:firstLineChars="236"/>
        <w:rPr>
          <w:rFonts w:ascii="宋体" w:hAnsi="宋体" w:eastAsia="宋体" w:cs="Times New Roman"/>
          <w:szCs w:val="21"/>
          <w:highlight w:val="none"/>
        </w:rPr>
      </w:pPr>
      <w:r>
        <w:rPr>
          <w:rFonts w:ascii="宋体" w:hAnsi="宋体" w:eastAsia="宋体" w:cs="Times New Roman"/>
          <w:szCs w:val="21"/>
        </w:rPr>
        <w:t>本公司（联合体）郑重声明，根据《政府采购促进中小企业发展管理办法》（财库</w:t>
      </w:r>
      <w:r>
        <w:rPr>
          <w:rFonts w:hint="eastAsia" w:ascii="宋体" w:hAnsi="宋体" w:eastAsia="宋体" w:cs="Times New Roman"/>
          <w:szCs w:val="21"/>
        </w:rPr>
        <w:t>﹝</w:t>
      </w:r>
      <w:r>
        <w:rPr>
          <w:rFonts w:ascii="宋体" w:hAnsi="宋体" w:eastAsia="宋体" w:cs="Times New Roman"/>
          <w:szCs w:val="21"/>
        </w:rPr>
        <w:t>2020</w:t>
      </w:r>
      <w:r>
        <w:rPr>
          <w:rFonts w:hint="eastAsia" w:ascii="宋体" w:hAnsi="宋体" w:eastAsia="宋体" w:cs="Times New Roman"/>
          <w:szCs w:val="21"/>
        </w:rPr>
        <w:t>﹞</w:t>
      </w:r>
      <w:r>
        <w:rPr>
          <w:rFonts w:ascii="宋体" w:hAnsi="宋体" w:eastAsia="宋体" w:cs="Times New Roman"/>
          <w:szCs w:val="21"/>
        </w:rPr>
        <w:t>46 号）的规定，本公司（联合体）参加</w:t>
      </w:r>
      <w:r>
        <w:rPr>
          <w:rFonts w:ascii="宋体" w:hAnsi="宋体" w:eastAsia="宋体" w:cs="Times New Roman"/>
          <w:i/>
          <w:szCs w:val="21"/>
          <w:u w:val="single"/>
        </w:rPr>
        <w:t>（单位名称）</w:t>
      </w:r>
      <w:r>
        <w:rPr>
          <w:rFonts w:ascii="宋体" w:hAnsi="宋体" w:eastAsia="宋体" w:cs="Times New Roman"/>
          <w:szCs w:val="21"/>
        </w:rPr>
        <w:t>的</w:t>
      </w:r>
      <w:r>
        <w:rPr>
          <w:rFonts w:ascii="宋体" w:hAnsi="宋体" w:eastAsia="宋体" w:cs="Times New Roman"/>
          <w:i/>
          <w:szCs w:val="21"/>
          <w:u w:val="single"/>
        </w:rPr>
        <w:t>（</w:t>
      </w:r>
      <w:bookmarkStart w:id="61" w:name="_Hlk118098443"/>
      <w:r>
        <w:rPr>
          <w:rFonts w:ascii="宋体" w:hAnsi="宋体" w:eastAsia="宋体" w:cs="Times New Roman"/>
          <w:i/>
          <w:szCs w:val="21"/>
          <w:highlight w:val="none"/>
          <w:u w:val="single"/>
        </w:rPr>
        <w:t>项目名称</w:t>
      </w:r>
      <w:bookmarkEnd w:id="61"/>
      <w:r>
        <w:rPr>
          <w:rFonts w:ascii="宋体" w:hAnsi="宋体" w:eastAsia="宋体" w:cs="Times New Roman"/>
          <w:i/>
          <w:szCs w:val="21"/>
          <w:highlight w:val="none"/>
          <w:u w:val="single"/>
        </w:rPr>
        <w:t>）</w:t>
      </w:r>
      <w:r>
        <w:rPr>
          <w:rFonts w:ascii="宋体" w:hAnsi="宋体" w:eastAsia="宋体" w:cs="Times New Roman"/>
          <w:szCs w:val="21"/>
          <w:highlight w:val="none"/>
        </w:rPr>
        <w:t>采购活动，提供的货物全部由符合政策要求的中小企业制造。相关企业（含联合体中的中小企业、签订分包意向协议的中小企业）的具体情况如下：</w:t>
      </w:r>
    </w:p>
    <w:p>
      <w:pPr>
        <w:adjustRightInd w:val="0"/>
        <w:snapToGrid w:val="0"/>
        <w:spacing w:line="288" w:lineRule="auto"/>
        <w:ind w:firstLine="495" w:firstLineChars="236"/>
        <w:rPr>
          <w:rFonts w:ascii="宋体" w:hAnsi="宋体" w:eastAsia="宋体" w:cs="Times New Roman"/>
          <w:szCs w:val="21"/>
          <w:highlight w:val="none"/>
        </w:rPr>
      </w:pPr>
      <w:r>
        <w:rPr>
          <w:rFonts w:ascii="宋体" w:hAnsi="宋体" w:eastAsia="宋体" w:cs="Times New Roman"/>
          <w:i/>
          <w:szCs w:val="21"/>
          <w:highlight w:val="none"/>
          <w:u w:val="single"/>
        </w:rPr>
        <w:t>1. （标的名称）</w:t>
      </w:r>
      <w:r>
        <w:rPr>
          <w:rFonts w:ascii="宋体" w:hAnsi="宋体" w:eastAsia="宋体" w:cs="Times New Roman"/>
          <w:i/>
          <w:szCs w:val="21"/>
          <w:highlight w:val="none"/>
        </w:rPr>
        <w:t xml:space="preserve"> </w:t>
      </w:r>
      <w:r>
        <w:rPr>
          <w:rFonts w:ascii="宋体" w:hAnsi="宋体" w:eastAsia="宋体" w:cs="Times New Roman"/>
          <w:szCs w:val="21"/>
          <w:highlight w:val="none"/>
        </w:rPr>
        <w:t>，属于</w:t>
      </w:r>
      <w:r>
        <w:rPr>
          <w:rFonts w:ascii="宋体" w:hAnsi="宋体" w:eastAsia="宋体" w:cs="Times New Roman"/>
          <w:i/>
          <w:szCs w:val="21"/>
          <w:highlight w:val="none"/>
        </w:rPr>
        <w:t>（</w:t>
      </w:r>
      <w:r>
        <w:rPr>
          <w:rFonts w:ascii="宋体" w:hAnsi="宋体" w:eastAsia="宋体" w:cs="Times New Roman"/>
          <w:i/>
          <w:szCs w:val="21"/>
          <w:highlight w:val="none"/>
          <w:u w:val="single"/>
        </w:rPr>
        <w:t>采购文件中明确的所属行业）行业</w:t>
      </w:r>
      <w:r>
        <w:rPr>
          <w:rFonts w:ascii="宋体" w:hAnsi="宋体" w:eastAsia="宋体" w:cs="Times New Roman"/>
          <w:szCs w:val="21"/>
          <w:highlight w:val="none"/>
        </w:rPr>
        <w:t>；制造商为</w:t>
      </w:r>
      <w:r>
        <w:rPr>
          <w:rFonts w:ascii="宋体" w:hAnsi="宋体" w:eastAsia="宋体" w:cs="Times New Roman"/>
          <w:i/>
          <w:szCs w:val="21"/>
          <w:highlight w:val="none"/>
          <w:u w:val="single"/>
        </w:rPr>
        <w:t>（企业名称）</w:t>
      </w:r>
      <w:r>
        <w:rPr>
          <w:rFonts w:ascii="宋体" w:hAnsi="宋体" w:eastAsia="宋体" w:cs="Times New Roman"/>
          <w:szCs w:val="21"/>
          <w:highlight w:val="none"/>
        </w:rPr>
        <w:t>，从业人员</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人，营业收入为</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万元，资产总额为</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万元，属于</w:t>
      </w:r>
      <w:r>
        <w:rPr>
          <w:rFonts w:ascii="宋体" w:hAnsi="宋体" w:eastAsia="宋体" w:cs="Times New Roman"/>
          <w:i/>
          <w:szCs w:val="21"/>
          <w:highlight w:val="none"/>
          <w:u w:val="single"/>
        </w:rPr>
        <w:t>（中型企业、小型企业、微型企业）</w:t>
      </w:r>
      <w:r>
        <w:rPr>
          <w:rFonts w:ascii="宋体" w:hAnsi="宋体" w:eastAsia="宋体" w:cs="Times New Roman"/>
          <w:szCs w:val="21"/>
          <w:highlight w:val="none"/>
        </w:rPr>
        <w:t>；</w:t>
      </w:r>
    </w:p>
    <w:p>
      <w:pPr>
        <w:adjustRightInd w:val="0"/>
        <w:snapToGrid w:val="0"/>
        <w:spacing w:line="288" w:lineRule="auto"/>
        <w:ind w:firstLine="495" w:firstLineChars="236"/>
        <w:rPr>
          <w:rFonts w:ascii="宋体" w:hAnsi="宋体" w:eastAsia="宋体" w:cs="Times New Roman"/>
          <w:szCs w:val="21"/>
          <w:highlight w:val="none"/>
        </w:rPr>
      </w:pPr>
      <w:r>
        <w:rPr>
          <w:rFonts w:ascii="宋体" w:hAnsi="宋体" w:eastAsia="宋体" w:cs="Times New Roman"/>
          <w:i/>
          <w:szCs w:val="21"/>
          <w:highlight w:val="none"/>
          <w:u w:val="single"/>
        </w:rPr>
        <w:t>2. （标的名称）</w:t>
      </w:r>
      <w:r>
        <w:rPr>
          <w:rFonts w:ascii="宋体" w:hAnsi="宋体" w:eastAsia="宋体" w:cs="Times New Roman"/>
          <w:i/>
          <w:szCs w:val="21"/>
          <w:highlight w:val="none"/>
        </w:rPr>
        <w:t xml:space="preserve"> </w:t>
      </w:r>
      <w:r>
        <w:rPr>
          <w:rFonts w:ascii="宋体" w:hAnsi="宋体" w:eastAsia="宋体" w:cs="Times New Roman"/>
          <w:szCs w:val="21"/>
          <w:highlight w:val="none"/>
        </w:rPr>
        <w:t>，属于</w:t>
      </w:r>
      <w:r>
        <w:rPr>
          <w:rFonts w:ascii="宋体" w:hAnsi="宋体" w:eastAsia="宋体" w:cs="Times New Roman"/>
          <w:i/>
          <w:szCs w:val="21"/>
          <w:highlight w:val="none"/>
        </w:rPr>
        <w:t>（</w:t>
      </w:r>
      <w:r>
        <w:rPr>
          <w:rFonts w:ascii="宋体" w:hAnsi="宋体" w:eastAsia="宋体" w:cs="Times New Roman"/>
          <w:i/>
          <w:szCs w:val="21"/>
          <w:highlight w:val="none"/>
          <w:u w:val="single"/>
        </w:rPr>
        <w:t>采购文件中明确的所属行业）行业</w:t>
      </w:r>
      <w:r>
        <w:rPr>
          <w:rFonts w:ascii="宋体" w:hAnsi="宋体" w:eastAsia="宋体" w:cs="Times New Roman"/>
          <w:szCs w:val="21"/>
          <w:highlight w:val="none"/>
        </w:rPr>
        <w:t>；制造商为</w:t>
      </w:r>
      <w:r>
        <w:rPr>
          <w:rFonts w:ascii="宋体" w:hAnsi="宋体" w:eastAsia="宋体" w:cs="Times New Roman"/>
          <w:i/>
          <w:szCs w:val="21"/>
          <w:highlight w:val="none"/>
          <w:u w:val="single"/>
        </w:rPr>
        <w:t>（企业名称）</w:t>
      </w:r>
      <w:r>
        <w:rPr>
          <w:rFonts w:ascii="宋体" w:hAnsi="宋体" w:eastAsia="宋体" w:cs="Times New Roman"/>
          <w:szCs w:val="21"/>
          <w:highlight w:val="none"/>
        </w:rPr>
        <w:t>，从业人员</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人，营业收入为</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万元，资产总额为</w:t>
      </w:r>
      <w:r>
        <w:rPr>
          <w:rFonts w:ascii="宋体" w:hAnsi="宋体" w:eastAsia="宋体" w:cs="Times New Roman"/>
          <w:szCs w:val="21"/>
          <w:highlight w:val="none"/>
          <w:u w:val="single"/>
        </w:rPr>
        <w:t xml:space="preserve"> </w:t>
      </w:r>
      <w:r>
        <w:rPr>
          <w:rFonts w:ascii="宋体" w:hAnsi="宋体" w:eastAsia="宋体" w:cs="Times New Roman"/>
          <w:szCs w:val="21"/>
          <w:highlight w:val="none"/>
          <w:u w:val="single"/>
        </w:rPr>
        <w:tab/>
      </w:r>
      <w:r>
        <w:rPr>
          <w:rFonts w:ascii="宋体" w:hAnsi="宋体" w:eastAsia="宋体" w:cs="Times New Roman"/>
          <w:szCs w:val="21"/>
          <w:highlight w:val="none"/>
        </w:rPr>
        <w:t>万元，属于</w:t>
      </w:r>
      <w:r>
        <w:rPr>
          <w:rFonts w:ascii="宋体" w:hAnsi="宋体" w:eastAsia="宋体" w:cs="Times New Roman"/>
          <w:i/>
          <w:szCs w:val="21"/>
          <w:highlight w:val="none"/>
          <w:u w:val="single"/>
        </w:rPr>
        <w:t>（中型企业、小型企业、微型企业）</w:t>
      </w:r>
      <w:r>
        <w:rPr>
          <w:rFonts w:hint="eastAsia" w:ascii="宋体" w:hAnsi="宋体" w:eastAsia="宋体" w:cs="Times New Roman"/>
          <w:szCs w:val="21"/>
          <w:highlight w:val="none"/>
        </w:rPr>
        <w:t>；</w:t>
      </w:r>
    </w:p>
    <w:p>
      <w:pPr>
        <w:adjustRightInd w:val="0"/>
        <w:snapToGrid w:val="0"/>
        <w:spacing w:line="288" w:lineRule="auto"/>
        <w:ind w:firstLine="495" w:firstLineChars="236"/>
        <w:rPr>
          <w:rFonts w:ascii="宋体" w:hAnsi="宋体" w:eastAsia="宋体" w:cs="Times New Roman"/>
          <w:szCs w:val="21"/>
          <w:highlight w:val="none"/>
        </w:rPr>
      </w:pPr>
      <w:r>
        <w:rPr>
          <w:rFonts w:ascii="宋体" w:hAnsi="宋体" w:eastAsia="宋体" w:cs="Times New Roman"/>
          <w:szCs w:val="21"/>
          <w:highlight w:val="none"/>
        </w:rPr>
        <w:t>……</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以上企业，不属于大企业的分支机构，不存在控股股东为大企业的情形，也不存在与大企业的负责人为同一人的情形。</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本企业对上述声明内容的真实性负责。如有虚假，将依法承担相应责任。</w:t>
      </w:r>
    </w:p>
    <w:p>
      <w:pPr>
        <w:adjustRightInd w:val="0"/>
        <w:snapToGrid w:val="0"/>
        <w:spacing w:line="288" w:lineRule="auto"/>
        <w:ind w:firstLine="495" w:firstLineChars="236"/>
        <w:rPr>
          <w:rFonts w:ascii="宋体" w:hAnsi="宋体" w:eastAsia="宋体" w:cs="Times New Roman"/>
          <w:szCs w:val="21"/>
        </w:rPr>
      </w:pP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企业名称（盖章）：</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日期：</w:t>
      </w:r>
    </w:p>
    <w:p>
      <w:pPr>
        <w:adjustRightInd w:val="0"/>
        <w:snapToGrid w:val="0"/>
        <w:spacing w:line="288" w:lineRule="auto"/>
        <w:ind w:firstLine="495" w:firstLineChars="236"/>
        <w:rPr>
          <w:rFonts w:ascii="宋体" w:hAnsi="宋体" w:eastAsia="宋体" w:cs="Times New Roman"/>
          <w:szCs w:val="21"/>
        </w:rPr>
      </w:pPr>
    </w:p>
    <w:p>
      <w:pPr>
        <w:adjustRightInd w:val="0"/>
        <w:snapToGrid w:val="0"/>
        <w:spacing w:line="288" w:lineRule="auto"/>
        <w:ind w:firstLine="495" w:firstLineChars="236"/>
        <w:rPr>
          <w:rFonts w:ascii="宋体" w:hAnsi="宋体" w:eastAsia="宋体" w:cs="Times New Roman"/>
          <w:szCs w:val="21"/>
        </w:rPr>
      </w:pPr>
      <w:r>
        <w:rPr>
          <w:rFonts w:hint="eastAsia" w:ascii="宋体" w:hAnsi="宋体" w:eastAsia="宋体" w:cs="Times New Roman"/>
          <w:szCs w:val="21"/>
        </w:rPr>
        <w:t>注：</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从业人员、营业收入、资产总额填报上一年度数据，无上一年度数据的新成立企业可不填报。</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中小企业参加政府采购活动，应当出具财库〔2020〕46号文件规定的《中小企业声明函》，否则不得享受相关中小企业扶持政策。</w:t>
      </w:r>
    </w:p>
    <w:p>
      <w:pPr>
        <w:adjustRightInd w:val="0"/>
        <w:snapToGrid w:val="0"/>
        <w:spacing w:line="288" w:lineRule="auto"/>
        <w:ind w:firstLine="495" w:firstLineChars="236"/>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.本项目仅以《中小企业声明函》作为评判供应商是否属于中小企业的唯一依据。</w:t>
      </w:r>
    </w:p>
    <w:p>
      <w:pPr>
        <w:adjustRightInd w:val="0"/>
        <w:snapToGrid w:val="0"/>
        <w:spacing w:line="288" w:lineRule="auto"/>
        <w:ind w:firstLine="495" w:firstLineChars="236"/>
        <w:rPr>
          <w:rFonts w:ascii="宋体" w:hAnsi="宋体" w:eastAsia="宋体" w:cs="Times New Roman"/>
          <w:szCs w:val="21"/>
          <w:highlight w:val="none"/>
        </w:rPr>
      </w:pPr>
      <w:r>
        <w:rPr>
          <w:rFonts w:ascii="宋体" w:hAnsi="宋体" w:eastAsia="宋体" w:cs="Times New Roman"/>
          <w:szCs w:val="21"/>
        </w:rPr>
        <w:t>4</w:t>
      </w:r>
      <w:r>
        <w:rPr>
          <w:rFonts w:hint="eastAsia" w:ascii="宋体" w:hAnsi="宋体" w:eastAsia="宋体" w:cs="Times New Roman"/>
          <w:szCs w:val="21"/>
        </w:rPr>
        <w:t>.供应商提供《中小企业声明函》内容不实的，属于提供虚假材料谋取中标、成交，依照《中华人民共和国政府采</w:t>
      </w:r>
      <w:r>
        <w:rPr>
          <w:rFonts w:hint="eastAsia" w:ascii="宋体" w:hAnsi="宋体" w:eastAsia="宋体" w:cs="Times New Roman"/>
          <w:szCs w:val="21"/>
          <w:highlight w:val="none"/>
        </w:rPr>
        <w:t>购法》等国家有关规定追究相应责任。</w:t>
      </w:r>
    </w:p>
    <w:p>
      <w:pPr>
        <w:adjustRightInd w:val="0"/>
        <w:snapToGrid w:val="0"/>
        <w:spacing w:line="288" w:lineRule="auto"/>
        <w:ind w:firstLine="495" w:firstLineChars="236"/>
        <w:rPr>
          <w:rFonts w:ascii="宋体" w:hAnsi="宋体" w:eastAsia="宋体"/>
          <w:u w:val="single"/>
        </w:rPr>
      </w:pPr>
      <w:r>
        <w:rPr>
          <w:rFonts w:ascii="宋体" w:hAnsi="宋体" w:eastAsia="宋体" w:cs="Times New Roman"/>
          <w:szCs w:val="21"/>
          <w:highlight w:val="none"/>
          <w:u w:val="single"/>
        </w:rPr>
        <w:t>5.</w:t>
      </w:r>
      <w:r>
        <w:rPr>
          <w:rFonts w:hint="eastAsia" w:ascii="宋体" w:hAnsi="宋体" w:eastAsia="宋体" w:cs="Times New Roman"/>
          <w:szCs w:val="21"/>
          <w:highlight w:val="none"/>
          <w:u w:val="single"/>
        </w:rPr>
        <w:t>《中小企业声明函》填写不全（从业人员、营业收入、资产总额在中小企业划型标准规定中不涉及的除外），或未按照《中小企业声明函》要求填写的，视</w:t>
      </w:r>
      <w:r>
        <w:rPr>
          <w:rFonts w:hint="eastAsia" w:ascii="宋体" w:hAnsi="宋体" w:eastAsia="宋体" w:cs="Times New Roman"/>
          <w:szCs w:val="21"/>
          <w:u w:val="single"/>
        </w:rPr>
        <w:t>为未提供《中小企业声明函》，</w:t>
      </w:r>
      <w:r>
        <w:rPr>
          <w:rFonts w:hint="eastAsia" w:ascii="宋体" w:hAnsi="宋体" w:eastAsia="宋体"/>
          <w:u w:val="single"/>
        </w:rPr>
        <w:t>不享受中小企业扶持政策。</w:t>
      </w:r>
    </w:p>
    <w:p>
      <w:pPr>
        <w:adjustRightInd w:val="0"/>
        <w:snapToGrid w:val="0"/>
        <w:spacing w:line="288" w:lineRule="auto"/>
        <w:ind w:firstLine="495" w:firstLineChars="236"/>
        <w:rPr>
          <w:rFonts w:ascii="宋体" w:hAnsi="宋体" w:eastAsia="宋体" w:cs="宋体"/>
          <w:szCs w:val="21"/>
          <w:u w:val="single"/>
        </w:rPr>
      </w:pPr>
      <w:r>
        <w:rPr>
          <w:rFonts w:hint="eastAsia" w:ascii="宋体" w:hAnsi="宋体" w:eastAsia="宋体" w:cs="Times New Roman"/>
          <w:szCs w:val="21"/>
          <w:u w:val="single"/>
        </w:rPr>
        <w:t>6</w:t>
      </w:r>
      <w:r>
        <w:rPr>
          <w:rFonts w:ascii="宋体" w:hAnsi="宋体" w:eastAsia="宋体" w:cs="Times New Roman"/>
          <w:szCs w:val="21"/>
          <w:u w:val="single"/>
        </w:rPr>
        <w:t>.如项目包含“多件”标的物的，需按标的物项数逐项填写。</w:t>
      </w:r>
    </w:p>
    <w:p>
      <w:pPr>
        <w:widowControl/>
        <w:adjustRightInd w:val="0"/>
        <w:snapToGrid w:val="0"/>
        <w:spacing w:line="288" w:lineRule="auto"/>
        <w:ind w:firstLine="495" w:firstLineChars="236"/>
        <w:jc w:val="left"/>
        <w:rPr>
          <w:rFonts w:ascii="宋体" w:hAnsi="宋体" w:eastAsia="宋体" w:cs="Times New Roman"/>
          <w:szCs w:val="21"/>
        </w:rPr>
      </w:pPr>
      <w:r>
        <w:rPr>
          <w:rFonts w:ascii="宋体" w:hAnsi="宋体" w:eastAsia="宋体" w:cs="Times New Roman"/>
          <w:szCs w:val="21"/>
        </w:rPr>
        <w:br w:type="page"/>
      </w:r>
    </w:p>
    <w:p>
      <w:pPr>
        <w:adjustRightInd w:val="0"/>
        <w:snapToGrid w:val="0"/>
        <w:spacing w:line="288" w:lineRule="auto"/>
        <w:jc w:val="center"/>
        <w:outlineLvl w:val="2"/>
        <w:rPr>
          <w:rFonts w:ascii="宋体" w:hAnsi="宋体" w:eastAsia="宋体" w:cs="宋体"/>
          <w:color w:val="000000"/>
          <w:kern w:val="0"/>
          <w:szCs w:val="21"/>
          <w:highlight w:val="yellow"/>
        </w:rPr>
      </w:pPr>
      <w:r>
        <w:rPr>
          <w:rFonts w:hint="eastAsia" w:ascii="宋体" w:hAnsi="宋体" w:eastAsia="宋体" w:cs="宋体"/>
          <w:b/>
          <w:spacing w:val="-6"/>
          <w:szCs w:val="21"/>
        </w:rPr>
        <w:t>（</w:t>
      </w:r>
      <w:r>
        <w:rPr>
          <w:rFonts w:ascii="宋体" w:hAnsi="宋体" w:eastAsia="宋体" w:cs="宋体"/>
          <w:b/>
          <w:spacing w:val="-6"/>
          <w:szCs w:val="21"/>
        </w:rPr>
        <w:t>3</w:t>
      </w:r>
      <w:r>
        <w:rPr>
          <w:rFonts w:hint="eastAsia" w:ascii="宋体" w:hAnsi="宋体" w:eastAsia="宋体" w:cs="宋体"/>
          <w:b/>
          <w:spacing w:val="-6"/>
          <w:szCs w:val="21"/>
        </w:rPr>
        <w:t>）属于监狱企业的证明文件（若属于监狱企业）</w:t>
      </w:r>
    </w:p>
    <w:p>
      <w:pPr>
        <w:adjustRightInd w:val="0"/>
        <w:snapToGrid w:val="0"/>
        <w:spacing w:line="288" w:lineRule="auto"/>
        <w:rPr>
          <w:rFonts w:ascii="宋体" w:hAnsi="宋体" w:eastAsia="宋体" w:cs="宋体"/>
          <w:color w:val="000000"/>
          <w:kern w:val="0"/>
          <w:szCs w:val="21"/>
        </w:rPr>
      </w:pPr>
    </w:p>
    <w:p>
      <w:pPr>
        <w:adjustRightInd w:val="0"/>
        <w:snapToGrid w:val="0"/>
        <w:spacing w:line="288" w:lineRule="auto"/>
        <w:ind w:firstLine="373" w:firstLineChars="177"/>
        <w:rPr>
          <w:rFonts w:ascii="宋体" w:hAnsi="宋体" w:eastAsia="宋体"/>
          <w:b/>
          <w:bCs/>
          <w:szCs w:val="21"/>
        </w:rPr>
      </w:pPr>
      <w:r>
        <w:rPr>
          <w:rFonts w:hint="eastAsia" w:ascii="宋体" w:hAnsi="宋体" w:eastAsia="宋体" w:cs="宋体"/>
          <w:b/>
          <w:bCs/>
          <w:color w:val="000000"/>
          <w:kern w:val="0"/>
          <w:szCs w:val="21"/>
        </w:rPr>
        <w:t>监狱企业参加政府采购活动时，应当提供由省级以上监狱管理局、戒毒管理局（含新疆生产建设兵团）出具的属于监狱企业的证明文件。</w:t>
      </w:r>
    </w:p>
    <w:p>
      <w:pPr>
        <w:adjustRightInd w:val="0"/>
        <w:snapToGrid w:val="0"/>
        <w:spacing w:line="288" w:lineRule="auto"/>
        <w:rPr>
          <w:rFonts w:ascii="宋体" w:hAnsi="宋体" w:eastAsia="宋体"/>
          <w:szCs w:val="21"/>
        </w:rPr>
      </w:pPr>
    </w:p>
    <w:p>
      <w:pPr>
        <w:adjustRightInd w:val="0"/>
        <w:snapToGrid w:val="0"/>
        <w:spacing w:line="288" w:lineRule="auto"/>
        <w:rPr>
          <w:rFonts w:ascii="宋体" w:hAnsi="宋体" w:eastAsia="宋体"/>
          <w:b/>
          <w:bCs/>
          <w:szCs w:val="21"/>
        </w:rPr>
      </w:pPr>
      <w:r>
        <w:rPr>
          <w:rFonts w:hint="eastAsia" w:ascii="宋体" w:hAnsi="宋体" w:eastAsia="宋体"/>
          <w:b/>
          <w:bCs/>
          <w:szCs w:val="21"/>
        </w:rPr>
        <w:t>说明：</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Cs w:val="21"/>
        </w:rPr>
      </w:pPr>
      <w:r>
        <w:rPr>
          <w:rFonts w:hint="eastAsia" w:ascii="宋体" w:hAnsi="宋体" w:eastAsia="宋体" w:cs="宋体"/>
          <w:color w:val="000000"/>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widowControl/>
        <w:shd w:val="clear" w:color="auto" w:fill="FFFFFF"/>
        <w:adjustRightInd w:val="0"/>
        <w:snapToGrid w:val="0"/>
        <w:spacing w:line="288" w:lineRule="auto"/>
        <w:ind w:firstLine="371" w:firstLineChars="177"/>
        <w:jc w:val="left"/>
        <w:rPr>
          <w:rFonts w:ascii="宋体" w:hAnsi="宋体" w:eastAsia="宋体" w:cs="宋体"/>
          <w:color w:val="000000"/>
          <w:kern w:val="0"/>
          <w:szCs w:val="21"/>
        </w:rPr>
      </w:pPr>
      <w:r>
        <w:rPr>
          <w:rFonts w:hint="eastAsia" w:ascii="宋体" w:hAnsi="宋体" w:eastAsia="宋体" w:cs="宋体"/>
          <w:color w:val="000000"/>
          <w:kern w:val="0"/>
          <w:szCs w:val="21"/>
        </w:rPr>
        <w:t>二、在政府采购活动中，监狱企业视同小型、微型企业，享受预留份额、评审中价格扣除等政府采购促进中小企业发展的政府采购政策。</w:t>
      </w:r>
    </w:p>
    <w:p>
      <w:pPr>
        <w:widowControl/>
        <w:adjustRightInd w:val="0"/>
        <w:snapToGrid w:val="0"/>
        <w:spacing w:line="288" w:lineRule="auto"/>
        <w:jc w:val="left"/>
        <w:rPr>
          <w:rFonts w:ascii="宋体" w:hAnsi="宋体" w:eastAsia="宋体" w:cs="宋体"/>
          <w:b/>
          <w:spacing w:val="-6"/>
          <w:szCs w:val="21"/>
        </w:rPr>
      </w:pPr>
      <w:r>
        <w:rPr>
          <w:rFonts w:ascii="宋体" w:hAnsi="宋体" w:eastAsia="宋体" w:cs="宋体"/>
          <w:b/>
          <w:spacing w:val="-6"/>
          <w:szCs w:val="21"/>
        </w:rPr>
        <w:br w:type="page"/>
      </w:r>
    </w:p>
    <w:p>
      <w:pPr>
        <w:adjustRightInd w:val="0"/>
        <w:snapToGrid w:val="0"/>
        <w:spacing w:line="288" w:lineRule="auto"/>
        <w:jc w:val="center"/>
        <w:outlineLvl w:val="2"/>
        <w:rPr>
          <w:rFonts w:ascii="宋体" w:hAnsi="宋体" w:eastAsia="宋体" w:cs="宋体"/>
          <w:b/>
          <w:spacing w:val="-6"/>
          <w:szCs w:val="21"/>
        </w:rPr>
      </w:pPr>
      <w:r>
        <w:rPr>
          <w:rFonts w:hint="eastAsia" w:ascii="宋体" w:hAnsi="宋体" w:eastAsia="宋体" w:cs="宋体"/>
          <w:b/>
          <w:spacing w:val="-6"/>
          <w:szCs w:val="21"/>
        </w:rPr>
        <w:t>（</w:t>
      </w:r>
      <w:r>
        <w:rPr>
          <w:rFonts w:ascii="宋体" w:hAnsi="宋体" w:eastAsia="宋体" w:cs="宋体"/>
          <w:b/>
          <w:spacing w:val="-6"/>
          <w:szCs w:val="21"/>
        </w:rPr>
        <w:t>4</w:t>
      </w:r>
      <w:r>
        <w:rPr>
          <w:rFonts w:hint="eastAsia" w:ascii="宋体" w:hAnsi="宋体" w:eastAsia="宋体" w:cs="宋体"/>
          <w:b/>
          <w:spacing w:val="-6"/>
          <w:szCs w:val="21"/>
        </w:rPr>
        <w:t>）残疾人福利性单位声明函（若属于残疾人福利性单位）</w:t>
      </w:r>
    </w:p>
    <w:p>
      <w:pPr>
        <w:adjustRightInd w:val="0"/>
        <w:snapToGrid w:val="0"/>
        <w:spacing w:line="288" w:lineRule="auto"/>
        <w:rPr>
          <w:rFonts w:ascii="宋体" w:hAnsi="宋体" w:eastAsia="宋体" w:cs="Times New Roman"/>
          <w:b/>
          <w:spacing w:val="6"/>
          <w:szCs w:val="21"/>
        </w:rPr>
      </w:pPr>
    </w:p>
    <w:p>
      <w:pPr>
        <w:adjustRightInd w:val="0"/>
        <w:snapToGrid w:val="0"/>
        <w:spacing w:line="288" w:lineRule="auto"/>
        <w:ind w:firstLine="444" w:firstLineChars="200"/>
        <w:rPr>
          <w:rFonts w:ascii="宋体" w:hAnsi="宋体" w:eastAsia="宋体" w:cs="Times New Roman"/>
          <w:spacing w:val="6"/>
          <w:szCs w:val="21"/>
          <w:highlight w:val="none"/>
        </w:rPr>
      </w:pPr>
      <w:r>
        <w:rPr>
          <w:rFonts w:hint="eastAsia" w:ascii="宋体" w:hAnsi="宋体" w:eastAsia="宋体" w:cs="Times New Roman"/>
          <w:spacing w:val="6"/>
          <w:szCs w:val="21"/>
        </w:rPr>
        <w:t>本单位郑重声明，根据《财政部 民政部 中国残疾人联合会关于促进残疾人就业政府采购政策的通知》（财库</w:t>
      </w:r>
      <w:r>
        <w:rPr>
          <w:rFonts w:hint="eastAsia" w:ascii="宋体" w:hAnsi="宋体" w:eastAsia="宋体" w:cs="Times New Roman"/>
          <w:szCs w:val="21"/>
        </w:rPr>
        <w:t>〔2017</w:t>
      </w:r>
      <w:r>
        <w:rPr>
          <w:rFonts w:hint="eastAsia" w:ascii="宋体" w:hAnsi="宋体" w:eastAsia="宋体" w:cs="Times New Roman"/>
          <w:szCs w:val="21"/>
          <w:highlight w:val="none"/>
        </w:rPr>
        <w:t>〕 141</w:t>
      </w:r>
      <w:r>
        <w:rPr>
          <w:rFonts w:hint="eastAsia" w:ascii="宋体" w:hAnsi="宋体" w:eastAsia="宋体" w:cs="Times New Roman"/>
          <w:spacing w:val="6"/>
          <w:szCs w:val="21"/>
          <w:highlight w:val="none"/>
        </w:rPr>
        <w:t>号）的规定，</w:t>
      </w:r>
      <w:r>
        <w:rPr>
          <w:rFonts w:hint="eastAsia" w:ascii="宋体" w:hAnsi="宋体" w:eastAsia="宋体" w:cs="Times New Roman"/>
          <w:b/>
          <w:bCs/>
          <w:spacing w:val="6"/>
          <w:szCs w:val="21"/>
          <w:highlight w:val="none"/>
        </w:rPr>
        <w:t>本单位为符合条件的残疾人福利性单位</w:t>
      </w:r>
      <w:r>
        <w:rPr>
          <w:rFonts w:hint="eastAsia" w:ascii="宋体" w:hAnsi="宋体" w:eastAsia="宋体" w:cs="Times New Roman"/>
          <w:spacing w:val="6"/>
          <w:szCs w:val="21"/>
          <w:highlight w:val="none"/>
        </w:rPr>
        <w:t>，且本单位参加______（采购人）单位的______（项目名称）项目采购活动提供本单位制造的货物，或者提供其他残疾人福利性单位制造的货物（不包括使用非残疾人福利性单位注册商标的货物）。</w:t>
      </w:r>
    </w:p>
    <w:p>
      <w:pPr>
        <w:adjustRightInd w:val="0"/>
        <w:snapToGrid w:val="0"/>
        <w:spacing w:line="288" w:lineRule="auto"/>
        <w:ind w:firstLine="444"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本单位对上述声明的真实性负责。如有虚假，将依法承担相应责任。</w:t>
      </w:r>
    </w:p>
    <w:p>
      <w:pPr>
        <w:tabs>
          <w:tab w:val="left" w:pos="4860"/>
        </w:tabs>
        <w:adjustRightInd w:val="0"/>
        <w:snapToGrid w:val="0"/>
        <w:spacing w:line="288" w:lineRule="auto"/>
        <w:ind w:right="1560" w:firstLine="444" w:firstLineChars="200"/>
        <w:rPr>
          <w:rFonts w:ascii="宋体" w:hAnsi="宋体" w:eastAsia="宋体" w:cs="Times New Roman"/>
          <w:spacing w:val="6"/>
          <w:szCs w:val="21"/>
          <w:highlight w:val="none"/>
        </w:rPr>
      </w:pPr>
      <w:r>
        <w:rPr>
          <w:rFonts w:hint="eastAsia" w:ascii="宋体" w:hAnsi="宋体" w:eastAsia="宋体" w:cs="Times New Roman"/>
          <w:spacing w:val="6"/>
          <w:szCs w:val="21"/>
          <w:highlight w:val="none"/>
        </w:rPr>
        <w:t>单位名称（盖章）：</w:t>
      </w:r>
    </w:p>
    <w:p>
      <w:pPr>
        <w:tabs>
          <w:tab w:val="left" w:pos="4860"/>
        </w:tabs>
        <w:adjustRightInd w:val="0"/>
        <w:snapToGrid w:val="0"/>
        <w:spacing w:line="288" w:lineRule="auto"/>
        <w:ind w:right="1560" w:firstLine="444" w:firstLineChars="200"/>
        <w:rPr>
          <w:rFonts w:ascii="宋体" w:hAnsi="宋体" w:eastAsia="宋体" w:cs="Times New Roman"/>
          <w:spacing w:val="6"/>
          <w:szCs w:val="21"/>
        </w:rPr>
      </w:pPr>
      <w:r>
        <w:rPr>
          <w:rFonts w:hint="eastAsia" w:ascii="宋体" w:hAnsi="宋体" w:eastAsia="宋体" w:cs="Times New Roman"/>
          <w:spacing w:val="6"/>
          <w:szCs w:val="21"/>
        </w:rPr>
        <w:t>日  期：</w:t>
      </w:r>
    </w:p>
    <w:p>
      <w:pPr>
        <w:adjustRightInd w:val="0"/>
        <w:snapToGrid w:val="0"/>
        <w:spacing w:line="288" w:lineRule="auto"/>
        <w:rPr>
          <w:rFonts w:ascii="宋体" w:hAnsi="宋体" w:eastAsia="宋体"/>
          <w:szCs w:val="21"/>
        </w:rPr>
      </w:pPr>
    </w:p>
    <w:p>
      <w:pPr>
        <w:adjustRightInd w:val="0"/>
        <w:snapToGrid w:val="0"/>
        <w:spacing w:line="288" w:lineRule="auto"/>
        <w:rPr>
          <w:rFonts w:ascii="宋体" w:hAnsi="宋体" w:eastAsia="宋体"/>
          <w:b/>
          <w:bCs/>
          <w:szCs w:val="21"/>
        </w:rPr>
      </w:pPr>
      <w:r>
        <w:rPr>
          <w:rFonts w:hint="eastAsia" w:ascii="宋体" w:hAnsi="宋体" w:eastAsia="宋体"/>
          <w:b/>
          <w:bCs/>
          <w:szCs w:val="21"/>
        </w:rPr>
        <w:t>说明：</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一、享受政府采购支持政策的残疾人福利性单位应当同时满足以下条件：</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（一）安置的残疾人占本单位在职职工人数的比例不低于25%（含25%），并且安置的残疾人人数不少于10人（含10人）；</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（二）依法与安置的每位残疾人签订了一年以上（含一年）的劳动合同或服务协议；</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（三）为安置的每位残疾人按月足额缴纳了基本养老保险、基本医疗保险、失业保险、工伤保险和生育保险等社会保险费；</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（四）通过银行等金融机构向安置的每位残疾人，按月支付了不低于单位所在区县适用的经省级人民政府批准的月最低工资标准的工资；</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（五）提供本单位制造的货物、承担的工程或者服务（以下简称产品），或者提供其他残疾人福利性单位制造的货物（不包括使用非残疾人福利性单位注册商标的货物）。</w:t>
      </w:r>
    </w:p>
    <w:p>
      <w:pPr>
        <w:pStyle w:val="20"/>
        <w:shd w:val="clear" w:color="auto" w:fill="FFFFFF"/>
        <w:adjustRightInd w:val="0"/>
        <w:snapToGrid w:val="0"/>
        <w:spacing w:before="0" w:beforeAutospacing="0" w:after="0" w:afterAutospacing="0" w:line="288" w:lineRule="auto"/>
        <w:ind w:firstLine="371" w:firstLineChars="177"/>
        <w:rPr>
          <w:color w:val="000000"/>
          <w:sz w:val="21"/>
          <w:szCs w:val="21"/>
        </w:rPr>
      </w:pPr>
      <w:r>
        <w:rPr>
          <w:rFonts w:hint="eastAsia"/>
          <w:color w:val="000000"/>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0"/>
        <w:shd w:val="clear" w:color="auto" w:fill="FFFFFF"/>
        <w:adjustRightInd w:val="0"/>
        <w:snapToGrid w:val="0"/>
        <w:spacing w:before="0" w:beforeAutospacing="0" w:after="0" w:afterAutospacing="0" w:line="288" w:lineRule="auto"/>
        <w:ind w:firstLine="371" w:firstLineChars="177"/>
        <w:rPr>
          <w:color w:val="FF0000"/>
          <w:sz w:val="21"/>
          <w:szCs w:val="21"/>
        </w:rPr>
      </w:pPr>
      <w:r>
        <w:rPr>
          <w:rFonts w:hint="eastAsia"/>
          <w:color w:val="000000"/>
          <w:sz w:val="21"/>
          <w:szCs w:val="21"/>
        </w:rPr>
        <w:t>二、符合条件的残疾人福利性单位在参加政府采购活动时，应当提供</w:t>
      </w:r>
      <w:r>
        <w:rPr>
          <w:rFonts w:hint="eastAsia"/>
          <w:sz w:val="21"/>
          <w:szCs w:val="21"/>
        </w:rPr>
        <w:t>财库</w:t>
      </w:r>
      <w:r>
        <w:rPr>
          <w:sz w:val="21"/>
          <w:szCs w:val="21"/>
        </w:rPr>
        <w:t>[2017]141号</w:t>
      </w:r>
      <w:r>
        <w:rPr>
          <w:rFonts w:hint="eastAsia"/>
          <w:sz w:val="21"/>
          <w:szCs w:val="21"/>
        </w:rPr>
        <w:t>文件</w:t>
      </w:r>
      <w:r>
        <w:rPr>
          <w:rFonts w:hint="eastAsia"/>
          <w:color w:val="000000"/>
          <w:sz w:val="21"/>
          <w:szCs w:val="21"/>
        </w:rPr>
        <w:t>规定的《残疾人福利性单位声明函》</w:t>
      </w:r>
      <w:r>
        <w:rPr>
          <w:rFonts w:hint="eastAsia"/>
          <w:sz w:val="21"/>
          <w:szCs w:val="21"/>
        </w:rPr>
        <w:t>，并对声明的真实性负责。</w:t>
      </w:r>
    </w:p>
    <w:p>
      <w:pPr>
        <w:pStyle w:val="20"/>
        <w:shd w:val="clear" w:color="auto" w:fill="FFFFFF"/>
        <w:adjustRightInd w:val="0"/>
        <w:snapToGrid w:val="0"/>
        <w:spacing w:before="0" w:beforeAutospacing="0" w:after="0" w:afterAutospacing="0" w:line="288" w:lineRule="auto"/>
        <w:ind w:firstLine="371" w:firstLineChars="177"/>
        <w:rPr>
          <w:color w:val="FF0000"/>
          <w:sz w:val="21"/>
          <w:szCs w:val="21"/>
        </w:rPr>
      </w:pPr>
      <w:r>
        <w:rPr>
          <w:rFonts w:hint="eastAsia"/>
          <w:color w:val="000000"/>
          <w:sz w:val="21"/>
          <w:szCs w:val="21"/>
        </w:rPr>
        <w:t>三、在政府采购活动中，残疾人福利性单位视同小型、微型企业，享受预留份额、评审中价格扣除等促进中小企业发展的政府采购政策。</w:t>
      </w:r>
    </w:p>
    <w:p>
      <w:pPr>
        <w:pStyle w:val="20"/>
        <w:shd w:val="clear" w:color="auto" w:fill="FFFFFF"/>
        <w:adjustRightInd w:val="0"/>
        <w:snapToGrid w:val="0"/>
        <w:spacing w:before="0" w:beforeAutospacing="0" w:after="0" w:afterAutospacing="0" w:line="288" w:lineRule="auto"/>
        <w:ind w:firstLine="371" w:firstLineChars="177"/>
        <w:rPr>
          <w:sz w:val="21"/>
          <w:szCs w:val="21"/>
        </w:rPr>
      </w:pPr>
      <w:r>
        <w:rPr>
          <w:rFonts w:hint="eastAsia"/>
          <w:sz w:val="21"/>
          <w:szCs w:val="21"/>
        </w:rPr>
        <w:t>残疾人福利性单位属于小型、微型企业的，不重复享受政策。</w:t>
      </w:r>
    </w:p>
    <w:p>
      <w:pPr>
        <w:widowControl/>
        <w:jc w:val="left"/>
        <w:rPr>
          <w:rFonts w:ascii="宋体" w:hAnsi="宋体" w:eastAsia="宋体" w:cs="Times New Roman"/>
          <w:b/>
          <w:spacing w:val="-6"/>
          <w:szCs w:val="21"/>
        </w:rPr>
      </w:pPr>
      <w:r>
        <w:rPr>
          <w:rFonts w:ascii="宋体" w:hAnsi="宋体" w:eastAsia="宋体" w:cs="Times New Roman"/>
          <w:b/>
          <w:spacing w:val="-6"/>
          <w:szCs w:val="21"/>
        </w:rPr>
        <w:br w:type="page"/>
      </w:r>
    </w:p>
    <w:p>
      <w:pPr>
        <w:adjustRightInd w:val="0"/>
        <w:snapToGrid w:val="0"/>
        <w:spacing w:line="288" w:lineRule="auto"/>
        <w:outlineLvl w:val="2"/>
        <w:rPr>
          <w:rFonts w:ascii="宋体" w:hAnsi="宋体" w:eastAsia="宋体" w:cs="Times New Roman"/>
          <w:b/>
          <w:bCs/>
          <w:szCs w:val="21"/>
        </w:rPr>
      </w:pPr>
      <w:r>
        <w:rPr>
          <w:rFonts w:hint="eastAsia" w:ascii="宋体" w:hAnsi="宋体" w:eastAsia="宋体" w:cs="Times New Roman"/>
          <w:b/>
          <w:spacing w:val="-6"/>
          <w:szCs w:val="21"/>
        </w:rPr>
        <w:t>附件1：</w:t>
      </w:r>
      <w:r>
        <w:rPr>
          <w:rFonts w:hint="eastAsia" w:ascii="宋体" w:hAnsi="宋体" w:eastAsia="宋体" w:cs="Times New Roman"/>
          <w:b/>
          <w:bCs/>
          <w:szCs w:val="21"/>
        </w:rPr>
        <w:t>业务专用章使用说明函</w:t>
      </w:r>
    </w:p>
    <w:p>
      <w:pPr>
        <w:snapToGrid w:val="0"/>
        <w:spacing w:line="288" w:lineRule="auto"/>
        <w:rPr>
          <w:rFonts w:ascii="宋体" w:hAnsi="宋体" w:eastAsia="宋体" w:cs="仿宋_GB2312"/>
          <w:szCs w:val="21"/>
          <w:u w:val="single"/>
        </w:rPr>
      </w:pPr>
    </w:p>
    <w:p>
      <w:pPr>
        <w:snapToGrid w:val="0"/>
        <w:spacing w:line="288" w:lineRule="auto"/>
        <w:rPr>
          <w:rFonts w:ascii="宋体" w:hAnsi="宋体" w:eastAsia="宋体" w:cs="Times New Roman"/>
          <w:szCs w:val="21"/>
        </w:rPr>
      </w:pPr>
      <w:r>
        <w:rPr>
          <w:rFonts w:hint="eastAsia" w:ascii="宋体" w:hAnsi="宋体" w:eastAsia="宋体" w:cs="仿宋_GB2312"/>
          <w:szCs w:val="21"/>
          <w:u w:val="single"/>
        </w:rPr>
        <w:t>（采购人）、（采购代理机构）</w:t>
      </w:r>
    </w:p>
    <w:p>
      <w:pPr>
        <w:snapToGrid w:val="0"/>
        <w:spacing w:line="288" w:lineRule="auto"/>
        <w:ind w:firstLine="424" w:firstLineChars="202"/>
        <w:rPr>
          <w:rFonts w:ascii="宋体" w:hAnsi="宋体" w:eastAsia="宋体" w:cs="宋体"/>
          <w:szCs w:val="21"/>
        </w:rPr>
      </w:pPr>
      <w:r>
        <w:rPr>
          <w:rFonts w:hint="eastAsia" w:ascii="宋体" w:hAnsi="宋体" w:eastAsia="宋体" w:cs="仿宋_GB2312"/>
          <w:kern w:val="0"/>
          <w:szCs w:val="21"/>
          <w:lang w:val="zh-CN"/>
        </w:rPr>
        <w:t>我方</w:t>
      </w:r>
      <w:r>
        <w:rPr>
          <w:rFonts w:ascii="宋体" w:hAnsi="宋体" w:eastAsia="宋体" w:cs="仿宋_GB2312"/>
          <w:kern w:val="0"/>
          <w:szCs w:val="21"/>
          <w:u w:val="single"/>
          <w:lang w:val="zh-CN"/>
        </w:rPr>
        <w:t xml:space="preserve">                         </w:t>
      </w:r>
      <w:r>
        <w:rPr>
          <w:rFonts w:ascii="宋体" w:hAnsi="宋体" w:eastAsia="宋体" w:cs="仿宋_GB2312"/>
          <w:szCs w:val="21"/>
        </w:rPr>
        <w:t>(</w:t>
      </w:r>
      <w:r>
        <w:rPr>
          <w:rFonts w:hint="eastAsia" w:ascii="宋体" w:hAnsi="宋体" w:eastAsia="宋体" w:cs="仿宋_GB2312"/>
          <w:szCs w:val="21"/>
        </w:rPr>
        <w:t>供应商</w:t>
      </w:r>
      <w:r>
        <w:rPr>
          <w:rFonts w:ascii="宋体" w:hAnsi="宋体" w:eastAsia="宋体" w:cs="仿宋_GB2312"/>
          <w:szCs w:val="21"/>
        </w:rPr>
        <w:t>全称)</w:t>
      </w:r>
      <w:r>
        <w:rPr>
          <w:rFonts w:hint="eastAsia" w:ascii="宋体" w:hAnsi="宋体" w:eastAsia="宋体" w:cs="Times New Roman"/>
          <w:szCs w:val="21"/>
        </w:rPr>
        <w:t>是中华人民共和国依法登记注册的合法企业，</w:t>
      </w:r>
      <w:r>
        <w:rPr>
          <w:rFonts w:hint="eastAsia" w:ascii="宋体" w:hAnsi="宋体" w:eastAsia="宋体" w:cs="宋体"/>
          <w:bCs/>
          <w:szCs w:val="21"/>
        </w:rPr>
        <w:t>在参加</w:t>
      </w:r>
      <w:r>
        <w:rPr>
          <w:rFonts w:hint="eastAsia" w:ascii="宋体" w:hAnsi="宋体" w:eastAsia="宋体" w:cs="仿宋_GB2312"/>
          <w:szCs w:val="21"/>
        </w:rPr>
        <w:t>你方组织的</w:t>
      </w:r>
      <w:r>
        <w:rPr>
          <w:rFonts w:hint="eastAsia" w:ascii="宋体" w:hAnsi="宋体" w:eastAsia="宋体" w:cs="仿宋_GB2312"/>
          <w:szCs w:val="21"/>
          <w:u w:val="single"/>
        </w:rPr>
        <w:t>（项目名称）</w:t>
      </w:r>
      <w:r>
        <w:rPr>
          <w:rFonts w:hint="eastAsia" w:ascii="宋体" w:hAnsi="宋体" w:eastAsia="宋体" w:cs="仿宋_GB2312"/>
          <w:szCs w:val="21"/>
        </w:rPr>
        <w:t>项目</w:t>
      </w:r>
      <w:r>
        <w:rPr>
          <w:rFonts w:hint="eastAsia" w:ascii="宋体" w:hAnsi="宋体" w:eastAsia="宋体" w:cs="仿宋_GB2312"/>
          <w:szCs w:val="21"/>
          <w:u w:val="single"/>
        </w:rPr>
        <w:t>（项目编号）</w:t>
      </w:r>
      <w:r>
        <w:rPr>
          <w:rFonts w:hint="eastAsia" w:ascii="宋体" w:hAnsi="宋体" w:eastAsia="宋体" w:cs="宋体"/>
          <w:bCs/>
          <w:szCs w:val="21"/>
        </w:rPr>
        <w:t>投标（响应）活动中作如下说明：</w:t>
      </w:r>
      <w:r>
        <w:rPr>
          <w:rFonts w:hint="eastAsia" w:ascii="宋体" w:hAnsi="宋体" w:eastAsia="宋体" w:cs="宋体"/>
          <w:szCs w:val="21"/>
        </w:rPr>
        <w:t>我方所使用的</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与法定名称章具有同等的法律效力，对使用</w:t>
      </w:r>
      <w:r>
        <w:rPr>
          <w:rFonts w:hint="eastAsia" w:ascii="宋体" w:hAnsi="宋体" w:eastAsia="宋体" w:cs="宋体"/>
          <w:szCs w:val="21"/>
          <w:u w:val="single"/>
        </w:rPr>
        <w:t>“</w:t>
      </w:r>
      <w:r>
        <w:rPr>
          <w:rFonts w:ascii="宋体" w:hAnsi="宋体" w:eastAsia="宋体" w:cs="仿宋_GB2312"/>
          <w:szCs w:val="21"/>
          <w:u w:val="single"/>
        </w:rPr>
        <w:t>XX</w:t>
      </w:r>
      <w:r>
        <w:rPr>
          <w:rFonts w:hint="eastAsia" w:ascii="宋体" w:hAnsi="宋体" w:eastAsia="宋体" w:cs="宋体"/>
          <w:szCs w:val="21"/>
          <w:u w:val="single"/>
        </w:rPr>
        <w:t>专用章”</w:t>
      </w:r>
      <w:r>
        <w:rPr>
          <w:rFonts w:hint="eastAsia" w:ascii="宋体" w:hAnsi="宋体" w:eastAsia="宋体" w:cs="宋体"/>
          <w:szCs w:val="21"/>
        </w:rPr>
        <w:t>的行为予以完全承认，并愿意承担相应责任。</w:t>
      </w:r>
    </w:p>
    <w:p>
      <w:pPr>
        <w:snapToGrid w:val="0"/>
        <w:spacing w:line="288" w:lineRule="auto"/>
        <w:ind w:firstLine="424" w:firstLineChars="202"/>
        <w:rPr>
          <w:rFonts w:ascii="宋体" w:hAnsi="宋体" w:eastAsia="宋体" w:cs="宋体"/>
          <w:szCs w:val="21"/>
        </w:rPr>
      </w:pPr>
      <w:r>
        <w:rPr>
          <w:rFonts w:hint="eastAsia" w:ascii="宋体" w:hAnsi="宋体" w:eastAsia="宋体" w:cs="宋体"/>
          <w:szCs w:val="21"/>
        </w:rPr>
        <w:t>特此说明。</w:t>
      </w:r>
    </w:p>
    <w:p>
      <w:pPr>
        <w:snapToGrid w:val="0"/>
        <w:spacing w:line="288" w:lineRule="auto"/>
        <w:ind w:right="480" w:firstLine="424" w:firstLineChars="202"/>
        <w:rPr>
          <w:rFonts w:ascii="宋体" w:hAnsi="宋体" w:eastAsia="宋体" w:cs="宋体"/>
          <w:szCs w:val="21"/>
        </w:rPr>
      </w:pPr>
      <w:r>
        <w:rPr>
          <w:rFonts w:hint="eastAsia" w:ascii="宋体" w:hAnsi="宋体" w:eastAsia="宋体" w:cs="宋体"/>
          <w:szCs w:val="21"/>
        </w:rPr>
        <w:t>供应商（法定名称章）：</w:t>
      </w:r>
    </w:p>
    <w:p>
      <w:pPr>
        <w:snapToGrid w:val="0"/>
        <w:spacing w:line="288" w:lineRule="auto"/>
        <w:ind w:right="1440" w:firstLine="424" w:firstLineChars="202"/>
        <w:rPr>
          <w:rFonts w:ascii="宋体" w:hAnsi="宋体" w:eastAsia="宋体" w:cs="宋体"/>
          <w:szCs w:val="21"/>
        </w:rPr>
      </w:pPr>
      <w:r>
        <w:rPr>
          <w:rFonts w:ascii="宋体" w:hAnsi="宋体" w:eastAsia="宋体" w:cs="宋体"/>
          <w:szCs w:val="21"/>
        </w:rPr>
        <w:t>日期：       年     月     日</w:t>
      </w:r>
    </w:p>
    <w:p>
      <w:pPr>
        <w:snapToGrid w:val="0"/>
        <w:spacing w:line="288" w:lineRule="auto"/>
        <w:rPr>
          <w:rFonts w:ascii="宋体" w:hAnsi="宋体" w:eastAsia="宋体" w:cs="宋体"/>
          <w:b/>
          <w:bCs/>
          <w:szCs w:val="21"/>
        </w:rPr>
      </w:pPr>
    </w:p>
    <w:p>
      <w:pPr>
        <w:snapToGrid w:val="0"/>
        <w:spacing w:line="288" w:lineRule="auto"/>
        <w:rPr>
          <w:rFonts w:ascii="宋体" w:hAnsi="宋体" w:eastAsia="宋体" w:cs="宋体"/>
          <w:szCs w:val="21"/>
        </w:rPr>
      </w:pPr>
      <w:r>
        <w:rPr>
          <w:rFonts w:hint="eastAsia" w:ascii="宋体" w:hAnsi="宋体" w:eastAsia="宋体" w:cs="宋体"/>
          <w:b/>
          <w:bCs/>
          <w:szCs w:val="21"/>
        </w:rPr>
        <w:t>附：</w:t>
      </w:r>
      <w:r>
        <w:rPr>
          <w:rFonts w:hint="eastAsia" w:ascii="宋体" w:hAnsi="宋体" w:eastAsia="宋体" w:cs="宋体"/>
          <w:szCs w:val="21"/>
        </w:rPr>
        <w:t>供应商法定名称章（印模）</w:t>
      </w:r>
      <w:r>
        <w:rPr>
          <w:rFonts w:ascii="宋体" w:hAnsi="宋体" w:eastAsia="宋体" w:cs="宋体"/>
          <w:szCs w:val="21"/>
        </w:rPr>
        <w:t xml:space="preserve">                </w:t>
      </w:r>
      <w:r>
        <w:rPr>
          <w:rFonts w:hint="eastAsia" w:ascii="宋体" w:hAnsi="宋体" w:eastAsia="宋体" w:cs="宋体"/>
          <w:szCs w:val="21"/>
        </w:rPr>
        <w:t>供应商“</w:t>
      </w:r>
      <w:r>
        <w:rPr>
          <w:rFonts w:ascii="宋体" w:hAnsi="宋体" w:eastAsia="宋体" w:cs="仿宋_GB2312"/>
          <w:szCs w:val="21"/>
        </w:rPr>
        <w:t>XX</w:t>
      </w:r>
      <w:r>
        <w:rPr>
          <w:rFonts w:hint="eastAsia" w:ascii="宋体" w:hAnsi="宋体" w:eastAsia="宋体" w:cs="宋体"/>
          <w:szCs w:val="21"/>
        </w:rPr>
        <w:t>专用章”（印模）</w:t>
      </w:r>
    </w:p>
    <w:p>
      <w:pPr>
        <w:snapToGrid w:val="0"/>
        <w:spacing w:line="288" w:lineRule="auto"/>
        <w:rPr>
          <w:rFonts w:ascii="宋体" w:hAnsi="宋体" w:eastAsia="宋体" w:cs="宋体"/>
          <w:szCs w:val="21"/>
        </w:rPr>
      </w:pPr>
      <w:r>
        <w:rPr>
          <w:rFonts w:ascii="宋体" w:hAnsi="宋体" w:eastAsia="宋体" w:cs="Times New Roman"/>
          <w:b/>
          <w:bCs/>
          <w:szCs w:val="21"/>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szCs w:val="21"/>
        </w:rPr>
        <w:t xml:space="preserve"> </w:t>
      </w:r>
      <w:r>
        <w:rPr>
          <w:rFonts w:ascii="宋体" w:hAnsi="宋体" w:eastAsia="宋体" w:cs="Times New Roman"/>
          <w:b/>
          <w:bCs/>
          <w:szCs w:val="21"/>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pPr>
        <w:widowControl/>
        <w:jc w:val="left"/>
        <w:rPr>
          <w:rFonts w:ascii="宋体" w:hAnsi="宋体" w:eastAsia="宋体" w:cs="Times New Roman"/>
          <w:b/>
          <w:spacing w:val="-6"/>
          <w:szCs w:val="21"/>
        </w:rPr>
      </w:pPr>
      <w:r>
        <w:rPr>
          <w:rFonts w:ascii="宋体" w:hAnsi="宋体" w:eastAsia="宋体" w:cs="Times New Roman"/>
          <w:b/>
          <w:spacing w:val="-6"/>
          <w:szCs w:val="21"/>
        </w:rPr>
        <w:br w:type="page"/>
      </w:r>
    </w:p>
    <w:p>
      <w:pPr>
        <w:snapToGrid w:val="0"/>
        <w:spacing w:line="288" w:lineRule="auto"/>
        <w:jc w:val="center"/>
        <w:outlineLvl w:val="2"/>
        <w:rPr>
          <w:rFonts w:ascii="宋体" w:hAnsi="宋体" w:eastAsia="宋体" w:cs="仿宋_GB2312"/>
          <w:b/>
          <w:kern w:val="0"/>
          <w:szCs w:val="21"/>
          <w:lang w:val="zh-CN"/>
        </w:rPr>
      </w:pPr>
      <w:r>
        <w:rPr>
          <w:rFonts w:hint="eastAsia" w:ascii="宋体" w:hAnsi="宋体" w:eastAsia="宋体" w:cs="仿宋_GB2312"/>
          <w:b/>
          <w:kern w:val="0"/>
          <w:szCs w:val="21"/>
          <w:lang w:val="zh-CN"/>
        </w:rPr>
        <w:t>附件2</w:t>
      </w:r>
      <w:r>
        <w:rPr>
          <w:rFonts w:ascii="宋体" w:hAnsi="宋体" w:eastAsia="宋体" w:cs="仿宋_GB2312"/>
          <w:b/>
          <w:kern w:val="0"/>
          <w:szCs w:val="21"/>
          <w:lang w:val="zh-CN"/>
        </w:rPr>
        <w:t>：</w:t>
      </w:r>
      <w:r>
        <w:rPr>
          <w:rFonts w:hint="eastAsia" w:ascii="宋体" w:hAnsi="宋体" w:eastAsia="宋体" w:cs="仿宋_GB2312"/>
          <w:b/>
          <w:kern w:val="0"/>
          <w:szCs w:val="21"/>
          <w:lang w:val="zh-CN"/>
        </w:rPr>
        <w:t>联合协议</w:t>
      </w:r>
    </w:p>
    <w:p>
      <w:pPr>
        <w:widowControl/>
        <w:snapToGrid w:val="0"/>
        <w:spacing w:line="288" w:lineRule="auto"/>
        <w:ind w:firstLine="424" w:firstLineChars="201"/>
        <w:jc w:val="left"/>
        <w:rPr>
          <w:rFonts w:ascii="宋体" w:hAnsi="宋体" w:eastAsia="宋体" w:cs="仿宋_GB2312"/>
          <w:b/>
          <w:szCs w:val="21"/>
        </w:rPr>
      </w:pPr>
      <w:r>
        <w:rPr>
          <w:rFonts w:hint="eastAsia" w:ascii="宋体" w:hAnsi="宋体" w:eastAsia="宋体" w:cs="仿宋_GB2312"/>
          <w:b/>
          <w:szCs w:val="21"/>
        </w:rPr>
        <w:t>（以联合体形式投标的，提供联合协议；本项目不接受联合体投标或者投标人不以联合体形式投标的，则不需要提供）</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u w:val="single"/>
        </w:rPr>
        <w:t>（联合体所有成员名称）</w:t>
      </w:r>
      <w:r>
        <w:rPr>
          <w:rFonts w:hint="eastAsia" w:ascii="宋体" w:hAnsi="宋体" w:eastAsia="宋体" w:cs="仿宋_GB2312"/>
          <w:kern w:val="0"/>
          <w:szCs w:val="21"/>
        </w:rPr>
        <w:t>自愿</w:t>
      </w:r>
      <w:r>
        <w:rPr>
          <w:rFonts w:hint="eastAsia" w:ascii="宋体" w:hAnsi="宋体" w:eastAsia="宋体" w:cs="仿宋_GB2312"/>
          <w:kern w:val="0"/>
          <w:szCs w:val="21"/>
          <w:lang w:val="zh-CN"/>
        </w:rPr>
        <w:t>组成一个联合体，以一个投标人的身份</w:t>
      </w:r>
      <w:r>
        <w:rPr>
          <w:rFonts w:hint="eastAsia" w:ascii="宋体" w:hAnsi="宋体" w:eastAsia="宋体" w:cs="仿宋_GB2312"/>
          <w:kern w:val="0"/>
          <w:szCs w:val="21"/>
        </w:rPr>
        <w:t>参加</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投标。</w:t>
      </w:r>
      <w:r>
        <w:rPr>
          <w:rFonts w:ascii="宋体" w:hAnsi="宋体" w:eastAsia="宋体" w:cs="仿宋_GB2312"/>
          <w:kern w:val="0"/>
          <w:szCs w:val="21"/>
          <w:lang w:val="zh-CN"/>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一、各方一致决定，</w:t>
      </w:r>
      <w:r>
        <w:rPr>
          <w:rFonts w:hint="eastAsia" w:ascii="宋体" w:hAnsi="宋体" w:eastAsia="宋体" w:cs="仿宋_GB2312"/>
          <w:kern w:val="0"/>
          <w:szCs w:val="21"/>
          <w:u w:val="single"/>
        </w:rPr>
        <w:t>（某联合体成员名称）</w:t>
      </w:r>
      <w:r>
        <w:rPr>
          <w:rFonts w:hint="eastAsia" w:ascii="宋体" w:hAnsi="宋体" w:eastAsia="宋体" w:cs="仿宋_GB2312"/>
          <w:kern w:val="0"/>
          <w:szCs w:val="21"/>
        </w:rPr>
        <w:t>为联合体</w:t>
      </w:r>
      <w:r>
        <w:rPr>
          <w:rFonts w:hint="eastAsia" w:ascii="宋体" w:hAnsi="宋体" w:eastAsia="宋体" w:cs="仿宋_GB2312"/>
          <w:kern w:val="0"/>
          <w:szCs w:val="21"/>
          <w:lang w:val="zh-CN"/>
        </w:rPr>
        <w:t>牵头人</w:t>
      </w:r>
      <w:r>
        <w:rPr>
          <w:rFonts w:hint="eastAsia" w:ascii="宋体" w:hAnsi="宋体" w:eastAsia="宋体" w:cs="Arial"/>
          <w:szCs w:val="21"/>
        </w:rPr>
        <w:t>，代表所有联合体成员负责投标和合同实施阶段的主办、协调工作</w:t>
      </w:r>
      <w:r>
        <w:rPr>
          <w:rFonts w:hint="eastAsia" w:ascii="宋体" w:hAnsi="宋体" w:eastAsia="宋体" w:cs="仿宋_GB2312"/>
          <w:kern w:val="0"/>
          <w:szCs w:val="21"/>
          <w:lang w:val="zh-CN"/>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二、</w:t>
      </w:r>
      <w:r>
        <w:rPr>
          <w:rFonts w:hint="eastAsia" w:ascii="宋体" w:hAnsi="宋体" w:eastAsia="宋体" w:cs="Arial"/>
          <w:szCs w:val="21"/>
        </w:rPr>
        <w:t>所有联合体成员各方签署授权书，授权书载明的</w:t>
      </w:r>
      <w:r>
        <w:rPr>
          <w:rFonts w:hint="eastAsia" w:ascii="宋体" w:hAnsi="宋体" w:eastAsia="宋体" w:cs="仿宋_GB2312"/>
          <w:kern w:val="0"/>
          <w:szCs w:val="21"/>
          <w:lang w:val="zh-CN"/>
        </w:rPr>
        <w:t>授权代表根据招标文件规定及投标内容而对采购人、采购机构所作的任何合法承诺，包括书面澄清及相应等均对联合投标各方产生约束力。</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三、本次联合投标中，分工如下：</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lang w:val="zh-CN"/>
        </w:rPr>
        <w:t>承担的工作和义务为：</w:t>
      </w:r>
      <w:r>
        <w:rPr>
          <w:rFonts w:ascii="宋体" w:hAnsi="宋体" w:eastAsia="宋体" w:cs="Times New Roman"/>
          <w:szCs w:val="21"/>
          <w:u w:val="single"/>
        </w:rPr>
        <w:t xml:space="preserve">             </w:t>
      </w:r>
      <w:r>
        <w:rPr>
          <w:rFonts w:hint="eastAsia" w:ascii="宋体" w:hAnsi="宋体" w:eastAsia="宋体" w:cs="仿宋_GB2312"/>
          <w:kern w:val="0"/>
          <w:szCs w:val="21"/>
          <w:lang w:val="zh-CN"/>
        </w:rPr>
        <w:t>；</w:t>
      </w:r>
      <w:r>
        <w:rPr>
          <w:rFonts w:ascii="宋体" w:hAnsi="宋体" w:eastAsia="宋体" w:cs="仿宋_GB2312"/>
          <w:kern w:val="0"/>
          <w:szCs w:val="21"/>
          <w:lang w:val="zh-CN"/>
        </w:rPr>
        <w:t>……。</w:t>
      </w:r>
    </w:p>
    <w:p>
      <w:pPr>
        <w:snapToGrid w:val="0"/>
        <w:spacing w:line="288" w:lineRule="auto"/>
        <w:ind w:firstLine="422" w:firstLineChars="201"/>
        <w:rPr>
          <w:rFonts w:ascii="宋体" w:hAnsi="宋体" w:eastAsia="宋体" w:cs="仿宋_GB2312"/>
          <w:b/>
          <w:kern w:val="0"/>
          <w:szCs w:val="21"/>
          <w:lang w:val="zh-CN"/>
        </w:rPr>
      </w:pPr>
      <w:r>
        <w:rPr>
          <w:rFonts w:hint="eastAsia" w:ascii="宋体" w:hAnsi="宋体" w:eastAsia="宋体" w:cs="仿宋_GB2312"/>
          <w:kern w:val="0"/>
          <w:szCs w:val="21"/>
          <w:lang w:val="zh-CN"/>
        </w:rPr>
        <w:t>四、</w:t>
      </w:r>
      <w:r>
        <w:rPr>
          <w:rFonts w:hint="eastAsia" w:ascii="宋体" w:hAnsi="宋体" w:eastAsia="宋体" w:cs="仿宋_GB2312"/>
          <w:kern w:val="0"/>
          <w:szCs w:val="21"/>
          <w:u w:val="single"/>
        </w:rPr>
        <w:t>（联合体其中一方成员名称）</w:t>
      </w:r>
      <w:r>
        <w:rPr>
          <w:rFonts w:hint="eastAsia" w:ascii="宋体" w:hAnsi="宋体" w:eastAsia="宋体" w:cs="仿宋_GB2312"/>
          <w:kern w:val="0"/>
          <w:szCs w:val="21"/>
        </w:rPr>
        <w:t>提供的全部货物由小微企业制造，其合同份额占到合同总金额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仿宋_GB2312"/>
          <w:kern w:val="0"/>
          <w:szCs w:val="21"/>
          <w:lang w:val="zh-CN"/>
        </w:rPr>
        <w:t>……。</w:t>
      </w:r>
      <w:r>
        <w:rPr>
          <w:rFonts w:hint="eastAsia" w:ascii="宋体" w:hAnsi="宋体" w:eastAsia="宋体" w:cs="仿宋_GB2312"/>
          <w:b/>
          <w:kern w:val="0"/>
          <w:szCs w:val="21"/>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，对联合体报价给予4%</w:t>
      </w:r>
      <w:r>
        <w:rPr>
          <w:rFonts w:ascii="宋体" w:hAnsi="宋体" w:eastAsia="宋体" w:cs="仿宋_GB2312"/>
          <w:b/>
          <w:kern w:val="0"/>
          <w:szCs w:val="21"/>
          <w:lang w:val="zh-CN"/>
        </w:rPr>
        <w:t>的扣除</w:t>
      </w:r>
      <w:r>
        <w:rPr>
          <w:rFonts w:hint="eastAsia" w:ascii="宋体" w:hAnsi="宋体" w:eastAsia="宋体" w:cs="仿宋_GB2312"/>
          <w:b/>
          <w:kern w:val="0"/>
          <w:szCs w:val="21"/>
          <w:lang w:val="zh-CN"/>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五、如果中标，</w:t>
      </w:r>
      <w:r>
        <w:rPr>
          <w:rFonts w:hint="eastAsia" w:ascii="宋体" w:hAnsi="宋体" w:eastAsia="宋体" w:cs="Times New Roman"/>
          <w:szCs w:val="21"/>
        </w:rPr>
        <w:t>联合体各成员方共同与采购人签订合同，并就采购合同约定的事项对采购人承担连带责任。</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六、有关本次联合投标的其他事宜：</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仿宋_GB2312"/>
          <w:kern w:val="0"/>
          <w:szCs w:val="21"/>
          <w:lang w:val="zh-CN"/>
        </w:rPr>
        <w:t>1、联合体各方不再单独参加或者与其</w:t>
      </w:r>
      <w:r>
        <w:rPr>
          <w:rFonts w:hint="eastAsia" w:ascii="宋体" w:hAnsi="宋体" w:eastAsia="宋体" w:cs="仿宋_GB2312"/>
          <w:kern w:val="0"/>
          <w:szCs w:val="21"/>
          <w:lang w:val="zh-CN"/>
        </w:rPr>
        <w:t>他供应商另外组成联合体参加同一合同项下的政府采购活动。</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仿宋_GB2312"/>
          <w:kern w:val="0"/>
          <w:szCs w:val="21"/>
          <w:lang w:val="zh-CN"/>
        </w:rPr>
        <w:t>2、联合体中有同类资质的各方按照联合体分工承担相同工作的，按照资质等级较低的供应商确定资质等级。</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仿宋_GB2312"/>
          <w:kern w:val="0"/>
          <w:szCs w:val="21"/>
          <w:lang w:val="zh-CN"/>
        </w:rPr>
        <w:t>3、本协议提交采购人、采购机构后，联合体各方不得以任何形式对上述内容进行修改或撤销。</w:t>
      </w:r>
    </w:p>
    <w:p>
      <w:pPr>
        <w:snapToGrid w:val="0"/>
        <w:spacing w:line="288" w:lineRule="auto"/>
        <w:ind w:firstLine="422" w:firstLineChars="201"/>
        <w:rPr>
          <w:rFonts w:ascii="宋体" w:hAnsi="宋体" w:eastAsia="宋体" w:cs="仿宋_GB2312"/>
          <w:kern w:val="0"/>
          <w:szCs w:val="21"/>
          <w:lang w:val="zh-CN"/>
        </w:rPr>
      </w:pPr>
    </w:p>
    <w:p>
      <w:pPr>
        <w:snapToGrid w:val="0"/>
        <w:spacing w:line="288" w:lineRule="auto"/>
        <w:ind w:firstLine="422" w:firstLineChars="201"/>
        <w:rPr>
          <w:rFonts w:ascii="宋体" w:hAnsi="宋体" w:eastAsia="宋体" w:cs="仿宋_GB2312"/>
          <w:kern w:val="0"/>
          <w:szCs w:val="21"/>
          <w:lang w:val="zh-CN"/>
        </w:rPr>
      </w:pPr>
    </w:p>
    <w:p>
      <w:pPr>
        <w:snapToGrid w:val="0"/>
        <w:spacing w:line="288" w:lineRule="auto"/>
        <w:ind w:firstLine="424" w:firstLineChars="201"/>
        <w:rPr>
          <w:rFonts w:ascii="宋体" w:hAnsi="宋体" w:eastAsia="宋体" w:cs="仿宋_GB2312"/>
          <w:b/>
          <w:bCs/>
          <w:kern w:val="0"/>
          <w:szCs w:val="21"/>
          <w:lang w:val="zh-CN"/>
        </w:rPr>
      </w:pPr>
      <w:r>
        <w:rPr>
          <w:rFonts w:hint="eastAsia" w:ascii="宋体" w:hAnsi="宋体" w:eastAsia="宋体" w:cs="仿宋_GB2312"/>
          <w:b/>
          <w:bCs/>
          <w:kern w:val="0"/>
          <w:szCs w:val="21"/>
          <w:lang w:val="zh-CN"/>
        </w:rPr>
        <w:t>联合体成员名称</w:t>
      </w:r>
      <w:r>
        <w:rPr>
          <w:rFonts w:ascii="宋体" w:hAnsi="宋体" w:eastAsia="宋体" w:cs="仿宋_GB2312"/>
          <w:b/>
          <w:bCs/>
          <w:kern w:val="0"/>
          <w:szCs w:val="21"/>
          <w:lang w:val="zh-CN"/>
        </w:rPr>
        <w:t>(电子签名/公章)：</w:t>
      </w:r>
    </w:p>
    <w:p>
      <w:pPr>
        <w:snapToGrid w:val="0"/>
        <w:spacing w:line="288" w:lineRule="auto"/>
        <w:ind w:firstLine="424" w:firstLineChars="201"/>
        <w:rPr>
          <w:rFonts w:ascii="宋体" w:hAnsi="宋体" w:eastAsia="宋体" w:cs="仿宋_GB2312"/>
          <w:b/>
          <w:bCs/>
          <w:kern w:val="0"/>
          <w:szCs w:val="21"/>
          <w:lang w:val="zh-CN"/>
        </w:rPr>
      </w:pPr>
    </w:p>
    <w:p>
      <w:pPr>
        <w:snapToGrid w:val="0"/>
        <w:spacing w:line="288" w:lineRule="auto"/>
        <w:ind w:firstLine="424" w:firstLineChars="201"/>
        <w:rPr>
          <w:rFonts w:ascii="宋体" w:hAnsi="宋体" w:eastAsia="宋体" w:cs="Times New Roman"/>
          <w:b/>
          <w:bCs/>
          <w:szCs w:val="21"/>
        </w:rPr>
      </w:pPr>
    </w:p>
    <w:p>
      <w:pPr>
        <w:snapToGrid w:val="0"/>
        <w:spacing w:line="288" w:lineRule="auto"/>
        <w:ind w:firstLine="424" w:firstLineChars="201"/>
        <w:rPr>
          <w:rFonts w:ascii="宋体" w:hAnsi="宋体" w:eastAsia="宋体" w:cs="仿宋_GB2312"/>
          <w:b/>
          <w:bCs/>
          <w:kern w:val="0"/>
          <w:szCs w:val="21"/>
          <w:lang w:val="zh-CN"/>
        </w:rPr>
      </w:pPr>
      <w:r>
        <w:rPr>
          <w:rFonts w:ascii="宋体" w:hAnsi="宋体" w:eastAsia="宋体" w:cs="仿宋_GB2312"/>
          <w:b/>
          <w:bCs/>
          <w:kern w:val="0"/>
          <w:szCs w:val="21"/>
          <w:lang w:val="zh-CN"/>
        </w:rPr>
        <w:t>日期：  年  月   日</w:t>
      </w:r>
    </w:p>
    <w:p>
      <w:pPr>
        <w:widowControl/>
        <w:jc w:val="left"/>
        <w:rPr>
          <w:rFonts w:ascii="宋体" w:hAnsi="宋体" w:eastAsia="宋体" w:cs="仿宋_GB2312"/>
          <w:b/>
          <w:kern w:val="0"/>
          <w:szCs w:val="21"/>
        </w:rPr>
      </w:pPr>
      <w:r>
        <w:rPr>
          <w:rFonts w:ascii="宋体" w:hAnsi="宋体" w:eastAsia="宋体" w:cs="仿宋_GB2312"/>
          <w:b/>
          <w:kern w:val="0"/>
          <w:szCs w:val="21"/>
        </w:rPr>
        <w:br w:type="page"/>
      </w:r>
    </w:p>
    <w:p>
      <w:pPr>
        <w:snapToGrid w:val="0"/>
        <w:spacing w:line="288" w:lineRule="auto"/>
        <w:jc w:val="center"/>
        <w:outlineLvl w:val="2"/>
        <w:rPr>
          <w:rFonts w:ascii="宋体" w:hAnsi="宋体" w:eastAsia="宋体" w:cs="仿宋_GB2312"/>
          <w:b/>
          <w:kern w:val="0"/>
          <w:szCs w:val="21"/>
        </w:rPr>
      </w:pPr>
      <w:r>
        <w:rPr>
          <w:rFonts w:hint="eastAsia" w:ascii="宋体" w:hAnsi="宋体" w:eastAsia="宋体" w:cs="仿宋_GB2312"/>
          <w:b/>
          <w:kern w:val="0"/>
          <w:szCs w:val="21"/>
        </w:rPr>
        <w:t>附件3</w:t>
      </w:r>
      <w:r>
        <w:rPr>
          <w:rFonts w:ascii="宋体" w:hAnsi="宋体" w:eastAsia="宋体" w:cs="仿宋_GB2312"/>
          <w:b/>
          <w:kern w:val="0"/>
          <w:szCs w:val="21"/>
        </w:rPr>
        <w:t>：</w:t>
      </w:r>
      <w:r>
        <w:rPr>
          <w:rFonts w:hint="eastAsia" w:ascii="宋体" w:hAnsi="宋体" w:eastAsia="宋体" w:cs="仿宋_GB2312"/>
          <w:b/>
          <w:kern w:val="0"/>
          <w:szCs w:val="21"/>
        </w:rPr>
        <w:t>分包意向协议</w:t>
      </w:r>
    </w:p>
    <w:p>
      <w:pPr>
        <w:widowControl/>
        <w:snapToGrid w:val="0"/>
        <w:spacing w:line="288" w:lineRule="auto"/>
        <w:ind w:firstLine="422" w:firstLineChars="201"/>
        <w:jc w:val="left"/>
        <w:rPr>
          <w:rFonts w:ascii="宋体" w:hAnsi="宋体" w:eastAsia="宋体" w:cs="仿宋_GB2312"/>
          <w:szCs w:val="21"/>
        </w:rPr>
      </w:pPr>
      <w:r>
        <w:rPr>
          <w:rFonts w:hint="eastAsia" w:ascii="宋体" w:hAnsi="宋体" w:eastAsia="宋体" w:cs="仿宋_GB2312"/>
          <w:szCs w:val="21"/>
        </w:rPr>
        <w:t>（</w:t>
      </w:r>
      <w:r>
        <w:rPr>
          <w:rFonts w:hint="eastAsia" w:ascii="宋体" w:hAnsi="宋体" w:eastAsia="宋体" w:cs="仿宋_GB2312"/>
          <w:b/>
          <w:szCs w:val="21"/>
        </w:rPr>
        <w:t>中标后以分包方式履行合同的，提供分包意向协议；采购人不同意分包或者投标人中标后不以分包方式履行合同的，则不需要提供。</w:t>
      </w:r>
      <w:r>
        <w:rPr>
          <w:rFonts w:hint="eastAsia" w:ascii="宋体" w:hAnsi="宋体" w:eastAsia="宋体" w:cs="仿宋_GB2312"/>
          <w:szCs w:val="21"/>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若成为</w:t>
      </w:r>
      <w:r>
        <w:rPr>
          <w:rFonts w:hint="eastAsia" w:ascii="宋体" w:hAnsi="宋体" w:eastAsia="宋体" w:cs="仿宋_GB2312"/>
          <w:szCs w:val="21"/>
        </w:rPr>
        <w:t>（项目名称）【招标编号：</w:t>
      </w:r>
      <w:r>
        <w:rPr>
          <w:rFonts w:hint="eastAsia" w:ascii="宋体" w:hAnsi="宋体" w:eastAsia="宋体" w:cs="Times New Roman"/>
          <w:szCs w:val="21"/>
        </w:rPr>
        <w:t>（采购编号）</w:t>
      </w:r>
      <w:r>
        <w:rPr>
          <w:rFonts w:hint="eastAsia" w:ascii="宋体" w:hAnsi="宋体" w:eastAsia="宋体" w:cs="仿宋_GB2312"/>
          <w:szCs w:val="21"/>
        </w:rPr>
        <w:t>】</w:t>
      </w:r>
      <w:r>
        <w:rPr>
          <w:rFonts w:hint="eastAsia" w:ascii="宋体" w:hAnsi="宋体" w:eastAsia="宋体" w:cs="仿宋_GB2312"/>
          <w:kern w:val="0"/>
          <w:szCs w:val="21"/>
          <w:lang w:val="zh-CN"/>
        </w:rPr>
        <w:t>的中标供应商，将依法采取分包方式履行合同。</w:t>
      </w:r>
      <w:r>
        <w:rPr>
          <w:rFonts w:hint="eastAsia" w:ascii="宋体" w:hAnsi="宋体" w:eastAsia="宋体" w:cs="仿宋_GB2312"/>
          <w:kern w:val="0"/>
          <w:szCs w:val="21"/>
          <w:u w:val="single"/>
        </w:rPr>
        <w:t>（投标人名称）</w:t>
      </w:r>
      <w:r>
        <w:rPr>
          <w:rFonts w:hint="eastAsia" w:ascii="宋体" w:hAnsi="宋体" w:eastAsia="宋体" w:cs="仿宋_GB2312"/>
          <w:kern w:val="0"/>
          <w:szCs w:val="21"/>
        </w:rPr>
        <w:t>与</w:t>
      </w:r>
      <w:r>
        <w:rPr>
          <w:rFonts w:hint="eastAsia" w:ascii="宋体" w:hAnsi="宋体" w:eastAsia="宋体" w:cs="仿宋_GB2312"/>
          <w:kern w:val="0"/>
          <w:szCs w:val="21"/>
          <w:u w:val="single"/>
        </w:rPr>
        <w:t>（所有分包供应商名称）</w:t>
      </w:r>
      <w:r>
        <w:rPr>
          <w:rFonts w:hint="eastAsia" w:ascii="宋体" w:hAnsi="宋体" w:eastAsia="宋体" w:cs="仿宋_GB2312"/>
          <w:kern w:val="0"/>
          <w:szCs w:val="21"/>
        </w:rPr>
        <w:t>达成分包意向协议</w:t>
      </w:r>
      <w:r>
        <w:rPr>
          <w:rFonts w:hint="eastAsia" w:ascii="宋体" w:hAnsi="宋体" w:eastAsia="宋体" w:cs="仿宋_GB2312"/>
          <w:kern w:val="0"/>
          <w:szCs w:val="21"/>
          <w:lang w:val="zh-CN"/>
        </w:rPr>
        <w:t>。</w:t>
      </w:r>
      <w:r>
        <w:rPr>
          <w:rFonts w:ascii="宋体" w:hAnsi="宋体" w:eastAsia="宋体" w:cs="仿宋_GB2312"/>
          <w:kern w:val="0"/>
          <w:szCs w:val="21"/>
          <w:lang w:val="zh-CN"/>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一、分包标的及数量</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u w:val="single"/>
        </w:rPr>
        <w:t>（投标人名称）</w:t>
      </w:r>
      <w:r>
        <w:rPr>
          <w:rFonts w:hint="eastAsia" w:ascii="宋体" w:hAnsi="宋体" w:eastAsia="宋体" w:cs="仿宋_GB2312"/>
          <w:kern w:val="0"/>
          <w:szCs w:val="21"/>
          <w:lang w:val="zh-CN"/>
        </w:rPr>
        <w:t>将</w:t>
      </w:r>
      <w:r>
        <w:rPr>
          <w:rFonts w:ascii="宋体" w:hAnsi="宋体" w:eastAsia="宋体" w:cs="Times New Roman"/>
          <w:szCs w:val="21"/>
          <w:u w:val="single"/>
        </w:rPr>
        <w:t xml:space="preserve">   XX工作内容   </w:t>
      </w:r>
      <w:r>
        <w:rPr>
          <w:rFonts w:hint="eastAsia" w:ascii="宋体" w:hAnsi="宋体" w:eastAsia="宋体" w:cs="Arial"/>
          <w:szCs w:val="21"/>
        </w:rPr>
        <w:t>分包给</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w:t>
      </w:r>
      <w:r>
        <w:rPr>
          <w:rFonts w:hint="eastAsia" w:ascii="宋体" w:hAnsi="宋体" w:eastAsia="宋体" w:cs="仿宋_GB2312"/>
          <w:kern w:val="0"/>
          <w:szCs w:val="21"/>
          <w:u w:val="single"/>
        </w:rPr>
        <w:t>（某分包供应商名称），</w:t>
      </w:r>
      <w:r>
        <w:rPr>
          <w:rFonts w:hint="eastAsia" w:ascii="宋体" w:hAnsi="宋体" w:eastAsia="宋体" w:cs="仿宋_GB2312"/>
          <w:kern w:val="0"/>
          <w:szCs w:val="21"/>
          <w:lang w:val="zh-CN"/>
        </w:rPr>
        <w:t>具备承</w:t>
      </w:r>
      <w:r>
        <w:rPr>
          <w:rFonts w:hint="eastAsia" w:ascii="宋体" w:hAnsi="宋体" w:eastAsia="宋体" w:cs="仿宋_GB2312"/>
          <w:kern w:val="0"/>
          <w:szCs w:val="21"/>
        </w:rPr>
        <w:t>担</w:t>
      </w:r>
      <w:r>
        <w:rPr>
          <w:rFonts w:ascii="宋体" w:hAnsi="宋体" w:eastAsia="宋体" w:cs="仿宋_GB2312"/>
          <w:kern w:val="0"/>
          <w:szCs w:val="21"/>
          <w:u w:val="single"/>
          <w:lang w:val="zh-CN"/>
        </w:rPr>
        <w:t>XX工作内容</w:t>
      </w:r>
      <w:r>
        <w:rPr>
          <w:rFonts w:hint="eastAsia" w:ascii="宋体" w:hAnsi="宋体" w:eastAsia="宋体" w:cs="仿宋_GB2312"/>
          <w:kern w:val="0"/>
          <w:szCs w:val="21"/>
          <w:lang w:val="zh-CN"/>
        </w:rPr>
        <w:t>相应资质条件且不得再次分包；</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二、分包工作履行期限、地点、方式</w:t>
      </w:r>
    </w:p>
    <w:p>
      <w:pPr>
        <w:snapToGrid w:val="0"/>
        <w:spacing w:line="288" w:lineRule="auto"/>
        <w:ind w:firstLine="422" w:firstLineChars="201"/>
        <w:rPr>
          <w:rFonts w:ascii="宋体" w:hAnsi="宋体" w:eastAsia="宋体" w:cs="Times New Roman"/>
          <w:szCs w:val="21"/>
          <w:u w:val="single"/>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三、质量</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四、价款或者报酬</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五、违约责任</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六、争议解决的办法</w:t>
      </w:r>
    </w:p>
    <w:p>
      <w:pPr>
        <w:snapToGrid w:val="0"/>
        <w:spacing w:line="288" w:lineRule="auto"/>
        <w:ind w:firstLine="422" w:firstLineChars="201"/>
        <w:rPr>
          <w:rFonts w:ascii="宋体" w:hAnsi="宋体" w:eastAsia="宋体" w:cs="仿宋_GB2312"/>
          <w:kern w:val="0"/>
          <w:szCs w:val="21"/>
          <w:lang w:val="zh-CN"/>
        </w:rPr>
      </w:pPr>
      <w:r>
        <w:rPr>
          <w:rFonts w:ascii="宋体" w:hAnsi="宋体" w:eastAsia="宋体" w:cs="Times New Roman"/>
          <w:szCs w:val="21"/>
          <w:u w:val="single"/>
        </w:rPr>
        <w:t xml:space="preserve">                                                                                  </w:t>
      </w:r>
    </w:p>
    <w:p>
      <w:pPr>
        <w:snapToGrid w:val="0"/>
        <w:spacing w:line="288" w:lineRule="auto"/>
        <w:ind w:firstLine="422" w:firstLineChars="201"/>
        <w:rPr>
          <w:rFonts w:ascii="宋体" w:hAnsi="宋体" w:eastAsia="宋体" w:cs="仿宋_GB2312"/>
          <w:kern w:val="0"/>
          <w:szCs w:val="21"/>
          <w:lang w:val="zh-CN"/>
        </w:rPr>
      </w:pPr>
      <w:r>
        <w:rPr>
          <w:rFonts w:hint="eastAsia" w:ascii="宋体" w:hAnsi="宋体" w:eastAsia="宋体" w:cs="仿宋_GB2312"/>
          <w:kern w:val="0"/>
          <w:szCs w:val="21"/>
          <w:lang w:val="zh-CN"/>
        </w:rPr>
        <w:t>七、其他</w:t>
      </w:r>
    </w:p>
    <w:p>
      <w:pPr>
        <w:snapToGrid w:val="0"/>
        <w:spacing w:line="288" w:lineRule="auto"/>
        <w:ind w:firstLine="422" w:firstLineChars="201"/>
        <w:rPr>
          <w:rFonts w:ascii="宋体" w:hAnsi="宋体" w:eastAsia="宋体" w:cs="仿宋_GB2312"/>
          <w:b/>
          <w:kern w:val="0"/>
          <w:szCs w:val="21"/>
          <w:lang w:val="zh-CN"/>
        </w:rPr>
      </w:pPr>
      <w:r>
        <w:rPr>
          <w:rFonts w:hint="eastAsia" w:ascii="宋体" w:hAnsi="宋体" w:eastAsia="宋体" w:cs="仿宋_GB2312"/>
          <w:kern w:val="0"/>
          <w:szCs w:val="21"/>
          <w:u w:val="single"/>
        </w:rPr>
        <w:t>（分包供应商名称）提供的货物全部由小微企业制造，</w:t>
      </w:r>
      <w:r>
        <w:rPr>
          <w:rFonts w:hint="eastAsia" w:ascii="宋体" w:hAnsi="宋体" w:eastAsia="宋体" w:cs="仿宋_GB2312"/>
          <w:kern w:val="0"/>
          <w:szCs w:val="21"/>
        </w:rPr>
        <w:t>其合同份额占到合同总金额</w:t>
      </w:r>
      <w:r>
        <w:rPr>
          <w:rFonts w:ascii="宋体" w:hAnsi="宋体" w:eastAsia="宋体" w:cs="仿宋_GB2312"/>
          <w:kern w:val="0"/>
          <w:szCs w:val="21"/>
          <w:u w:val="single"/>
        </w:rPr>
        <w:t xml:space="preserve">     </w:t>
      </w:r>
      <w:r>
        <w:rPr>
          <w:rFonts w:ascii="宋体" w:hAnsi="宋体" w:eastAsia="宋体" w:cs="仿宋_GB2312"/>
          <w:kern w:val="0"/>
          <w:szCs w:val="21"/>
        </w:rPr>
        <w:t>%以上</w:t>
      </w:r>
      <w:r>
        <w:rPr>
          <w:rFonts w:hint="eastAsia" w:ascii="宋体" w:hAnsi="宋体" w:eastAsia="宋体" w:cs="Times New Roman"/>
          <w:szCs w:val="21"/>
        </w:rPr>
        <w:t>。</w:t>
      </w:r>
      <w:r>
        <w:rPr>
          <w:rFonts w:hint="eastAsia" w:ascii="宋体" w:hAnsi="宋体" w:eastAsia="宋体" w:cs="仿宋_GB2312"/>
          <w:b/>
          <w:kern w:val="0"/>
          <w:szCs w:val="21"/>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kern w:val="0"/>
          <w:szCs w:val="21"/>
          <w:lang w:val="zh-CN"/>
        </w:rPr>
        <w:t xml:space="preserve"> 30%以上</w:t>
      </w:r>
      <w:r>
        <w:rPr>
          <w:rFonts w:hint="eastAsia" w:ascii="宋体" w:hAnsi="宋体" w:eastAsia="宋体" w:cs="仿宋_GB2312"/>
          <w:b/>
          <w:kern w:val="0"/>
          <w:szCs w:val="21"/>
          <w:lang w:val="zh-CN"/>
        </w:rPr>
        <w:t>的，对大中型企业的报价给予4%</w:t>
      </w:r>
      <w:r>
        <w:rPr>
          <w:rFonts w:ascii="宋体" w:hAnsi="宋体" w:eastAsia="宋体" w:cs="仿宋_GB2312"/>
          <w:b/>
          <w:kern w:val="0"/>
          <w:szCs w:val="21"/>
          <w:lang w:val="zh-CN"/>
        </w:rPr>
        <w:t>的扣除</w:t>
      </w:r>
      <w:r>
        <w:rPr>
          <w:rFonts w:hint="eastAsia" w:ascii="宋体" w:hAnsi="宋体" w:eastAsia="宋体" w:cs="仿宋_GB2312"/>
          <w:b/>
          <w:kern w:val="0"/>
          <w:szCs w:val="21"/>
          <w:lang w:val="zh-CN"/>
        </w:rPr>
        <w:t>）</w:t>
      </w:r>
    </w:p>
    <w:p>
      <w:pPr>
        <w:snapToGrid w:val="0"/>
        <w:spacing w:line="288" w:lineRule="auto"/>
        <w:rPr>
          <w:rFonts w:ascii="宋体" w:hAnsi="宋体" w:eastAsia="宋体" w:cs="仿宋_GB2312"/>
          <w:kern w:val="0"/>
          <w:szCs w:val="21"/>
          <w:lang w:val="zh-CN"/>
        </w:rPr>
      </w:pPr>
    </w:p>
    <w:p>
      <w:pPr>
        <w:snapToGrid w:val="0"/>
        <w:spacing w:line="288" w:lineRule="auto"/>
        <w:ind w:firstLine="422" w:firstLineChars="200"/>
        <w:rPr>
          <w:rFonts w:ascii="宋体" w:hAnsi="宋体" w:eastAsia="宋体" w:cs="仿宋_GB2312"/>
          <w:b/>
          <w:bCs/>
          <w:kern w:val="0"/>
          <w:szCs w:val="21"/>
          <w:lang w:val="zh-CN"/>
        </w:rPr>
      </w:pPr>
      <w:r>
        <w:rPr>
          <w:rFonts w:hint="eastAsia" w:ascii="宋体" w:hAnsi="宋体" w:eastAsia="宋体" w:cs="仿宋_GB2312"/>
          <w:b/>
          <w:bCs/>
          <w:kern w:val="0"/>
          <w:szCs w:val="21"/>
          <w:lang w:val="zh-CN"/>
        </w:rPr>
        <w:t>投标人名称（电子签名</w:t>
      </w:r>
      <w:r>
        <w:rPr>
          <w:rFonts w:ascii="宋体" w:hAnsi="宋体" w:eastAsia="宋体" w:cs="仿宋_GB2312"/>
          <w:b/>
          <w:bCs/>
          <w:kern w:val="0"/>
          <w:szCs w:val="21"/>
          <w:lang w:val="zh-CN"/>
        </w:rPr>
        <w:t>/公章）：</w:t>
      </w:r>
    </w:p>
    <w:p>
      <w:pPr>
        <w:snapToGrid w:val="0"/>
        <w:spacing w:line="288" w:lineRule="auto"/>
        <w:ind w:firstLine="424" w:firstLineChars="201"/>
        <w:rPr>
          <w:rFonts w:ascii="宋体" w:hAnsi="宋体" w:eastAsia="宋体" w:cs="仿宋_GB2312"/>
          <w:b/>
          <w:bCs/>
          <w:kern w:val="0"/>
          <w:szCs w:val="21"/>
          <w:lang w:val="zh-CN"/>
        </w:rPr>
      </w:pPr>
    </w:p>
    <w:p>
      <w:pPr>
        <w:snapToGrid w:val="0"/>
        <w:spacing w:line="288" w:lineRule="auto"/>
        <w:ind w:firstLine="424" w:firstLineChars="201"/>
        <w:rPr>
          <w:rFonts w:ascii="宋体" w:hAnsi="宋体" w:eastAsia="宋体" w:cs="仿宋_GB2312"/>
          <w:b/>
          <w:bCs/>
          <w:kern w:val="0"/>
          <w:szCs w:val="21"/>
          <w:lang w:val="zh-CN"/>
        </w:rPr>
      </w:pPr>
      <w:r>
        <w:rPr>
          <w:rFonts w:hint="eastAsia" w:ascii="宋体" w:hAnsi="宋体" w:eastAsia="宋体" w:cs="仿宋_GB2312"/>
          <w:b/>
          <w:bCs/>
          <w:kern w:val="0"/>
          <w:szCs w:val="21"/>
          <w:lang w:val="zh-CN"/>
        </w:rPr>
        <w:t>分包供应商名称（电子签名</w:t>
      </w:r>
      <w:r>
        <w:rPr>
          <w:rFonts w:ascii="宋体" w:hAnsi="宋体" w:eastAsia="宋体" w:cs="仿宋_GB2312"/>
          <w:b/>
          <w:bCs/>
          <w:kern w:val="0"/>
          <w:szCs w:val="21"/>
          <w:lang w:val="zh-CN"/>
        </w:rPr>
        <w:t>/公章）：</w:t>
      </w:r>
    </w:p>
    <w:p>
      <w:pPr>
        <w:snapToGrid w:val="0"/>
        <w:spacing w:line="288" w:lineRule="auto"/>
        <w:rPr>
          <w:rFonts w:ascii="宋体" w:hAnsi="宋体" w:eastAsia="宋体" w:cs="仿宋_GB2312"/>
          <w:b/>
          <w:bCs/>
          <w:kern w:val="0"/>
          <w:szCs w:val="21"/>
          <w:lang w:val="zh-CN"/>
        </w:rPr>
      </w:pPr>
    </w:p>
    <w:p>
      <w:pPr>
        <w:snapToGrid w:val="0"/>
        <w:spacing w:line="288" w:lineRule="auto"/>
        <w:ind w:firstLine="424" w:firstLineChars="201"/>
        <w:rPr>
          <w:rFonts w:ascii="宋体" w:hAnsi="宋体" w:eastAsia="宋体" w:cs="仿宋_GB2312"/>
          <w:b/>
          <w:bCs/>
          <w:kern w:val="0"/>
          <w:szCs w:val="21"/>
          <w:lang w:val="zh-CN"/>
        </w:rPr>
      </w:pPr>
      <w:r>
        <w:rPr>
          <w:rFonts w:ascii="宋体" w:hAnsi="宋体" w:eastAsia="宋体" w:cs="仿宋_GB2312"/>
          <w:b/>
          <w:bCs/>
          <w:kern w:val="0"/>
          <w:szCs w:val="21"/>
          <w:lang w:val="zh-CN"/>
        </w:rPr>
        <w:t>日期：  年  月   日</w:t>
      </w:r>
    </w:p>
    <w:p>
      <w:pPr>
        <w:rPr>
          <w:rFonts w:ascii="等线" w:hAnsi="等线" w:eastAsia="等线" w:cs="Times New Roman"/>
        </w:rPr>
      </w:pPr>
    </w:p>
    <w:p>
      <w:pPr>
        <w:adjustRightInd w:val="0"/>
        <w:snapToGrid w:val="0"/>
        <w:spacing w:line="288" w:lineRule="auto"/>
        <w:rPr>
          <w:rFonts w:ascii="宋体" w:hAnsi="宋体" w:eastAsia="宋体" w:cs="Times New Roman"/>
          <w:b/>
          <w:spacing w:val="-6"/>
          <w:szCs w:val="21"/>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apple-system">
    <w:altName w:val="Malgun Gothic Semiligh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Malgun Gothic Semilight">
    <w:panose1 w:val="020B0502040204020203"/>
    <w:charset w:val="86"/>
    <w:family w:val="auto"/>
    <w:pitch w:val="default"/>
    <w:sig w:usb0="900002AF" w:usb1="01D77CFB" w:usb2="00000012" w:usb3="00000000" w:csb0="203E01BD" w:csb1="D7FF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YTY2NzNjYzhhMDBjYjhiZDFjNDRhZjk5ZjcyM2MifQ=="/>
  </w:docVars>
  <w:rsids>
    <w:rsidRoot w:val="00756626"/>
    <w:rsid w:val="000009E4"/>
    <w:rsid w:val="0000114F"/>
    <w:rsid w:val="0000436F"/>
    <w:rsid w:val="000062F4"/>
    <w:rsid w:val="00006469"/>
    <w:rsid w:val="00006CFD"/>
    <w:rsid w:val="000116E4"/>
    <w:rsid w:val="00012C41"/>
    <w:rsid w:val="00013608"/>
    <w:rsid w:val="00013B07"/>
    <w:rsid w:val="00014530"/>
    <w:rsid w:val="00015995"/>
    <w:rsid w:val="00016D69"/>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1415E"/>
    <w:rsid w:val="0051461C"/>
    <w:rsid w:val="00515BFE"/>
    <w:rsid w:val="005161CE"/>
    <w:rsid w:val="005165C5"/>
    <w:rsid w:val="00516C2B"/>
    <w:rsid w:val="00517F0F"/>
    <w:rsid w:val="00520566"/>
    <w:rsid w:val="00520844"/>
    <w:rsid w:val="00520CCA"/>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3D8"/>
    <w:rsid w:val="00DB3FB2"/>
    <w:rsid w:val="00DB4B8D"/>
    <w:rsid w:val="00DB52B1"/>
    <w:rsid w:val="00DB56B5"/>
    <w:rsid w:val="00DB696D"/>
    <w:rsid w:val="00DB7068"/>
    <w:rsid w:val="00DC4D1B"/>
    <w:rsid w:val="00DC4D9B"/>
    <w:rsid w:val="00DC5596"/>
    <w:rsid w:val="00DD013F"/>
    <w:rsid w:val="00DD0A11"/>
    <w:rsid w:val="00DD17D3"/>
    <w:rsid w:val="00DD3FB1"/>
    <w:rsid w:val="00DD4E42"/>
    <w:rsid w:val="00DD5814"/>
    <w:rsid w:val="00DD59F2"/>
    <w:rsid w:val="00DD6C53"/>
    <w:rsid w:val="00DE123F"/>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F81427"/>
    <w:rsid w:val="03F93561"/>
    <w:rsid w:val="05D34727"/>
    <w:rsid w:val="08931933"/>
    <w:rsid w:val="0B4A1776"/>
    <w:rsid w:val="0C786503"/>
    <w:rsid w:val="0D1A04C9"/>
    <w:rsid w:val="10757130"/>
    <w:rsid w:val="112B34AD"/>
    <w:rsid w:val="11FF5827"/>
    <w:rsid w:val="18090C43"/>
    <w:rsid w:val="18FB5F15"/>
    <w:rsid w:val="1B321622"/>
    <w:rsid w:val="1F9C38D3"/>
    <w:rsid w:val="20767551"/>
    <w:rsid w:val="21DB64E2"/>
    <w:rsid w:val="221C4C30"/>
    <w:rsid w:val="22A70B6C"/>
    <w:rsid w:val="23C14303"/>
    <w:rsid w:val="23FF4622"/>
    <w:rsid w:val="27432BC1"/>
    <w:rsid w:val="27F0275A"/>
    <w:rsid w:val="28580092"/>
    <w:rsid w:val="28BC23D4"/>
    <w:rsid w:val="2AA10ED5"/>
    <w:rsid w:val="2ADA0518"/>
    <w:rsid w:val="2C921974"/>
    <w:rsid w:val="2DBE14C9"/>
    <w:rsid w:val="2F6A64D8"/>
    <w:rsid w:val="30616EA9"/>
    <w:rsid w:val="31A44D82"/>
    <w:rsid w:val="32192F70"/>
    <w:rsid w:val="32BE120D"/>
    <w:rsid w:val="330C0EF9"/>
    <w:rsid w:val="33506DE6"/>
    <w:rsid w:val="35A54CED"/>
    <w:rsid w:val="37534CA7"/>
    <w:rsid w:val="37AB5C9E"/>
    <w:rsid w:val="37D824F1"/>
    <w:rsid w:val="39493197"/>
    <w:rsid w:val="3B0C4DFA"/>
    <w:rsid w:val="3C4D26C6"/>
    <w:rsid w:val="3D044EFC"/>
    <w:rsid w:val="3E6946AD"/>
    <w:rsid w:val="3EB60CB3"/>
    <w:rsid w:val="3EC436F9"/>
    <w:rsid w:val="3F740895"/>
    <w:rsid w:val="3FB93DC6"/>
    <w:rsid w:val="402A691C"/>
    <w:rsid w:val="422E66F3"/>
    <w:rsid w:val="4275164D"/>
    <w:rsid w:val="430A3262"/>
    <w:rsid w:val="46A824B9"/>
    <w:rsid w:val="46BB170B"/>
    <w:rsid w:val="47510906"/>
    <w:rsid w:val="495D70F7"/>
    <w:rsid w:val="4B7D5F80"/>
    <w:rsid w:val="4BF40741"/>
    <w:rsid w:val="4C5E019B"/>
    <w:rsid w:val="4F64249F"/>
    <w:rsid w:val="4F6E1200"/>
    <w:rsid w:val="4FEE189E"/>
    <w:rsid w:val="535A5E35"/>
    <w:rsid w:val="53F038EA"/>
    <w:rsid w:val="59BA69E3"/>
    <w:rsid w:val="5A661DF4"/>
    <w:rsid w:val="5ACF0178"/>
    <w:rsid w:val="5C3E17F9"/>
    <w:rsid w:val="5D3A6920"/>
    <w:rsid w:val="5D8135CC"/>
    <w:rsid w:val="5E7D55F7"/>
    <w:rsid w:val="600446EC"/>
    <w:rsid w:val="600D2EE6"/>
    <w:rsid w:val="621760F6"/>
    <w:rsid w:val="62246B60"/>
    <w:rsid w:val="63696E29"/>
    <w:rsid w:val="63DB0622"/>
    <w:rsid w:val="644F1ACD"/>
    <w:rsid w:val="64526CF8"/>
    <w:rsid w:val="6608691B"/>
    <w:rsid w:val="67FF1998"/>
    <w:rsid w:val="680D1D99"/>
    <w:rsid w:val="69431270"/>
    <w:rsid w:val="6A7F4F75"/>
    <w:rsid w:val="6ACA16F9"/>
    <w:rsid w:val="6B16774A"/>
    <w:rsid w:val="6ECE2681"/>
    <w:rsid w:val="72340F9C"/>
    <w:rsid w:val="774152C9"/>
    <w:rsid w:val="793070F8"/>
    <w:rsid w:val="79D825C1"/>
    <w:rsid w:val="7B5D131E"/>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9"/>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40"/>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7"/>
    <w:autoRedefine/>
    <w:qFormat/>
    <w:uiPriority w:val="0"/>
    <w:pPr>
      <w:ind w:firstLine="420"/>
    </w:pPr>
    <w:rPr>
      <w:rFonts w:eastAsia="宋体"/>
    </w:rPr>
  </w:style>
  <w:style w:type="paragraph" w:styleId="7">
    <w:name w:val="caption"/>
    <w:basedOn w:val="1"/>
    <w:next w:val="1"/>
    <w:autoRedefine/>
    <w:qFormat/>
    <w:uiPriority w:val="0"/>
    <w:pPr>
      <w:spacing w:before="152" w:after="160"/>
    </w:pPr>
    <w:rPr>
      <w:rFonts w:ascii="Arial" w:hAnsi="Arial" w:eastAsia="黑体" w:cs="Arial"/>
      <w:sz w:val="20"/>
      <w:szCs w:val="20"/>
    </w:rPr>
  </w:style>
  <w:style w:type="paragraph" w:styleId="8">
    <w:name w:val="Document Map"/>
    <w:basedOn w:val="1"/>
    <w:link w:val="44"/>
    <w:autoRedefine/>
    <w:unhideWhenUsed/>
    <w:qFormat/>
    <w:uiPriority w:val="99"/>
    <w:rPr>
      <w:rFonts w:ascii="宋体"/>
      <w:sz w:val="18"/>
      <w:szCs w:val="18"/>
    </w:rPr>
  </w:style>
  <w:style w:type="paragraph" w:styleId="9">
    <w:name w:val="annotation text"/>
    <w:basedOn w:val="1"/>
    <w:link w:val="81"/>
    <w:autoRedefine/>
    <w:unhideWhenUsed/>
    <w:qFormat/>
    <w:uiPriority w:val="99"/>
    <w:pPr>
      <w:jc w:val="left"/>
    </w:pPr>
  </w:style>
  <w:style w:type="paragraph" w:styleId="10">
    <w:name w:val="Body Text"/>
    <w:basedOn w:val="1"/>
    <w:link w:val="84"/>
    <w:autoRedefine/>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1"/>
    <w:autoRedefine/>
    <w:qFormat/>
    <w:uiPriority w:val="0"/>
    <w:pPr>
      <w:spacing w:line="200" w:lineRule="atLeast"/>
      <w:ind w:firstLine="301"/>
    </w:pPr>
    <w:rPr>
      <w:rFonts w:ascii="宋体" w:hAnsi="Courier New"/>
      <w:spacing w:val="-4"/>
      <w:sz w:val="18"/>
    </w:rPr>
  </w:style>
  <w:style w:type="paragraph" w:styleId="12">
    <w:name w:val="List 2"/>
    <w:basedOn w:val="1"/>
    <w:autoRedefine/>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6"/>
    <w:autoRedefine/>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7"/>
    <w:autoRedefine/>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5"/>
    <w:autoRedefine/>
    <w:qFormat/>
    <w:uiPriority w:val="0"/>
    <w:rPr>
      <w:rFonts w:ascii="Times New Roman" w:hAnsi="Times New Roman" w:eastAsia="宋体" w:cs="Times New Roman"/>
      <w:sz w:val="18"/>
      <w:szCs w:val="18"/>
    </w:rPr>
  </w:style>
  <w:style w:type="paragraph" w:styleId="16">
    <w:name w:val="footer"/>
    <w:basedOn w:val="1"/>
    <w:link w:val="37"/>
    <w:autoRedefine/>
    <w:unhideWhenUsed/>
    <w:qFormat/>
    <w:uiPriority w:val="99"/>
    <w:pPr>
      <w:tabs>
        <w:tab w:val="center" w:pos="4153"/>
        <w:tab w:val="right" w:pos="8306"/>
      </w:tabs>
      <w:snapToGrid w:val="0"/>
      <w:jc w:val="left"/>
    </w:pPr>
    <w:rPr>
      <w:sz w:val="18"/>
      <w:szCs w:val="18"/>
    </w:rPr>
  </w:style>
  <w:style w:type="paragraph" w:styleId="17">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autoRedefine/>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3"/>
    <w:autoRedefine/>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autoRedefine/>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7"/>
    <w:autoRedefine/>
    <w:unhideWhenUsed/>
    <w:qFormat/>
    <w:uiPriority w:val="99"/>
    <w:rPr>
      <w:b/>
      <w:bCs/>
      <w:sz w:val="28"/>
      <w:szCs w:val="24"/>
    </w:rPr>
  </w:style>
  <w:style w:type="paragraph" w:styleId="22">
    <w:name w:val="Body Text First Indent"/>
    <w:basedOn w:val="10"/>
    <w:autoRedefine/>
    <w:unhideWhenUsed/>
    <w:qFormat/>
    <w:uiPriority w:val="99"/>
    <w:pPr>
      <w:ind w:firstLine="420" w:firstLineChars="100"/>
    </w:pPr>
  </w:style>
  <w:style w:type="paragraph" w:styleId="23">
    <w:name w:val="Body Text First Indent 2"/>
    <w:basedOn w:val="11"/>
    <w:link w:val="89"/>
    <w:autoRedefine/>
    <w:unhideWhenUsed/>
    <w:qFormat/>
    <w:uiPriority w:val="99"/>
    <w:pPr>
      <w:ind w:firstLine="420"/>
    </w:pPr>
  </w:style>
  <w:style w:type="table" w:styleId="25">
    <w:name w:val="Table Grid"/>
    <w:basedOn w:val="2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0"/>
    <w:rPr>
      <w:b/>
      <w:bCs/>
    </w:rPr>
  </w:style>
  <w:style w:type="character" w:styleId="28">
    <w:name w:val="page number"/>
    <w:basedOn w:val="26"/>
    <w:autoRedefine/>
    <w:qFormat/>
    <w:uiPriority w:val="0"/>
  </w:style>
  <w:style w:type="character" w:styleId="29">
    <w:name w:val="FollowedHyperlink"/>
    <w:autoRedefine/>
    <w:unhideWhenUsed/>
    <w:qFormat/>
    <w:uiPriority w:val="99"/>
    <w:rPr>
      <w:color w:val="5579A7"/>
      <w:u w:val="none"/>
    </w:rPr>
  </w:style>
  <w:style w:type="character" w:styleId="30">
    <w:name w:val="HTML Definition"/>
    <w:autoRedefine/>
    <w:unhideWhenUsed/>
    <w:qFormat/>
    <w:uiPriority w:val="99"/>
    <w:rPr>
      <w:i/>
    </w:rPr>
  </w:style>
  <w:style w:type="character" w:styleId="31">
    <w:name w:val="Hyperlink"/>
    <w:autoRedefine/>
    <w:qFormat/>
    <w:uiPriority w:val="0"/>
    <w:rPr>
      <w:color w:val="5579A7"/>
      <w:u w:val="none"/>
    </w:rPr>
  </w:style>
  <w:style w:type="character" w:styleId="32">
    <w:name w:val="HTML Code"/>
    <w:autoRedefine/>
    <w:unhideWhenUsed/>
    <w:qFormat/>
    <w:uiPriority w:val="99"/>
    <w:rPr>
      <w:rFonts w:ascii="-apple-system" w:hAnsi="-apple-system" w:eastAsia="-apple-system" w:cs="-apple-system"/>
      <w:sz w:val="21"/>
      <w:szCs w:val="21"/>
    </w:rPr>
  </w:style>
  <w:style w:type="character" w:styleId="33">
    <w:name w:val="annotation reference"/>
    <w:autoRedefine/>
    <w:unhideWhenUsed/>
    <w:qFormat/>
    <w:uiPriority w:val="99"/>
    <w:rPr>
      <w:sz w:val="21"/>
      <w:szCs w:val="21"/>
    </w:rPr>
  </w:style>
  <w:style w:type="character" w:styleId="34">
    <w:name w:val="HTML Keyboard"/>
    <w:autoRedefine/>
    <w:unhideWhenUsed/>
    <w:qFormat/>
    <w:uiPriority w:val="99"/>
    <w:rPr>
      <w:rFonts w:hint="default" w:ascii="-apple-system" w:hAnsi="-apple-system" w:eastAsia="-apple-system" w:cs="-apple-system"/>
      <w:sz w:val="21"/>
      <w:szCs w:val="21"/>
    </w:rPr>
  </w:style>
  <w:style w:type="character" w:styleId="35">
    <w:name w:val="HTML Sample"/>
    <w:autoRedefine/>
    <w:unhideWhenUsed/>
    <w:qFormat/>
    <w:uiPriority w:val="99"/>
    <w:rPr>
      <w:rFonts w:hint="default" w:ascii="-apple-system" w:hAnsi="-apple-system" w:eastAsia="-apple-system" w:cs="-apple-system"/>
      <w:sz w:val="21"/>
      <w:szCs w:val="21"/>
    </w:rPr>
  </w:style>
  <w:style w:type="character" w:customStyle="1" w:styleId="36">
    <w:name w:val="页眉 字符"/>
    <w:basedOn w:val="26"/>
    <w:link w:val="17"/>
    <w:autoRedefine/>
    <w:qFormat/>
    <w:uiPriority w:val="99"/>
    <w:rPr>
      <w:sz w:val="18"/>
      <w:szCs w:val="18"/>
    </w:rPr>
  </w:style>
  <w:style w:type="character" w:customStyle="1" w:styleId="37">
    <w:name w:val="页脚 字符"/>
    <w:basedOn w:val="26"/>
    <w:link w:val="16"/>
    <w:autoRedefine/>
    <w:qFormat/>
    <w:uiPriority w:val="99"/>
    <w:rPr>
      <w:sz w:val="18"/>
      <w:szCs w:val="18"/>
    </w:rPr>
  </w:style>
  <w:style w:type="character" w:customStyle="1" w:styleId="38">
    <w:name w:val="标题 1 字符"/>
    <w:basedOn w:val="26"/>
    <w:link w:val="2"/>
    <w:autoRedefine/>
    <w:qFormat/>
    <w:uiPriority w:val="9"/>
    <w:rPr>
      <w:rFonts w:ascii="Times New Roman" w:hAnsi="Times New Roman" w:eastAsia="宋体" w:cs="Times New Roman"/>
      <w:b/>
      <w:bCs/>
      <w:kern w:val="44"/>
      <w:sz w:val="44"/>
      <w:szCs w:val="44"/>
    </w:rPr>
  </w:style>
  <w:style w:type="character" w:customStyle="1" w:styleId="39">
    <w:name w:val="标题 2 字符"/>
    <w:basedOn w:val="26"/>
    <w:link w:val="3"/>
    <w:autoRedefine/>
    <w:qFormat/>
    <w:uiPriority w:val="9"/>
    <w:rPr>
      <w:rFonts w:ascii="Cambria" w:hAnsi="Cambria" w:eastAsia="宋体" w:cs="Times New Roman"/>
      <w:b/>
      <w:bCs/>
      <w:sz w:val="32"/>
      <w:szCs w:val="32"/>
    </w:rPr>
  </w:style>
  <w:style w:type="character" w:customStyle="1" w:styleId="40">
    <w:name w:val="标题 3 字符"/>
    <w:basedOn w:val="26"/>
    <w:link w:val="4"/>
    <w:autoRedefine/>
    <w:qFormat/>
    <w:uiPriority w:val="9"/>
    <w:rPr>
      <w:rFonts w:ascii="Times New Roman" w:hAnsi="Times New Roman" w:eastAsia="宋体" w:cs="Times New Roman"/>
      <w:b/>
      <w:bCs/>
      <w:sz w:val="32"/>
      <w:szCs w:val="32"/>
    </w:rPr>
  </w:style>
  <w:style w:type="character" w:customStyle="1" w:styleId="41">
    <w:name w:val="jbox-icon-none"/>
    <w:autoRedefine/>
    <w:qFormat/>
    <w:uiPriority w:val="0"/>
    <w:rPr>
      <w:vanish/>
    </w:rPr>
  </w:style>
  <w:style w:type="character" w:customStyle="1" w:styleId="42">
    <w:name w:val="z-窗体底端 字符"/>
    <w:link w:val="43"/>
    <w:autoRedefine/>
    <w:qFormat/>
    <w:uiPriority w:val="99"/>
    <w:rPr>
      <w:rFonts w:ascii="Arial" w:hAnsi="Arial"/>
      <w:vanish/>
      <w:sz w:val="16"/>
      <w:szCs w:val="16"/>
    </w:rPr>
  </w:style>
  <w:style w:type="paragraph" w:customStyle="1" w:styleId="43">
    <w:name w:val="z-窗体底端1"/>
    <w:basedOn w:val="1"/>
    <w:next w:val="1"/>
    <w:link w:val="42"/>
    <w:autoRedefine/>
    <w:unhideWhenUsed/>
    <w:qFormat/>
    <w:uiPriority w:val="99"/>
    <w:pPr>
      <w:widowControl/>
      <w:pBdr>
        <w:top w:val="single" w:color="auto" w:sz="6" w:space="1"/>
      </w:pBdr>
      <w:jc w:val="center"/>
    </w:pPr>
    <w:rPr>
      <w:rFonts w:ascii="Arial" w:hAnsi="Arial"/>
      <w:vanish/>
      <w:sz w:val="16"/>
      <w:szCs w:val="16"/>
    </w:rPr>
  </w:style>
  <w:style w:type="character" w:customStyle="1" w:styleId="44">
    <w:name w:val="文档结构图 字符"/>
    <w:link w:val="8"/>
    <w:autoRedefine/>
    <w:qFormat/>
    <w:uiPriority w:val="99"/>
    <w:rPr>
      <w:rFonts w:ascii="宋体"/>
      <w:sz w:val="18"/>
      <w:szCs w:val="18"/>
    </w:rPr>
  </w:style>
  <w:style w:type="character" w:customStyle="1" w:styleId="45">
    <w:name w:val="black601"/>
    <w:autoRedefine/>
    <w:qFormat/>
    <w:uiPriority w:val="0"/>
    <w:rPr>
      <w:color w:val="666666"/>
    </w:rPr>
  </w:style>
  <w:style w:type="character" w:customStyle="1" w:styleId="46">
    <w:name w:val="hour_pm"/>
    <w:basedOn w:val="26"/>
    <w:autoRedefine/>
    <w:qFormat/>
    <w:uiPriority w:val="0"/>
  </w:style>
  <w:style w:type="character" w:customStyle="1" w:styleId="47">
    <w:name w:val="正文缩进 字符"/>
    <w:link w:val="6"/>
    <w:autoRedefine/>
    <w:qFormat/>
    <w:uiPriority w:val="0"/>
    <w:rPr>
      <w:rFonts w:eastAsia="宋体"/>
    </w:rPr>
  </w:style>
  <w:style w:type="character" w:customStyle="1" w:styleId="48">
    <w:name w:val="标题 1 Char Char"/>
    <w:autoRedefine/>
    <w:qFormat/>
    <w:uiPriority w:val="0"/>
    <w:rPr>
      <w:rFonts w:eastAsia="宋体"/>
      <w:b/>
      <w:spacing w:val="-2"/>
      <w:sz w:val="24"/>
      <w:lang w:val="en-US" w:eastAsia="zh-CN" w:bidi="ar-SA"/>
    </w:rPr>
  </w:style>
  <w:style w:type="character" w:customStyle="1" w:styleId="49">
    <w:name w:val="jbox-icon-info"/>
    <w:basedOn w:val="26"/>
    <w:autoRedefine/>
    <w:qFormat/>
    <w:uiPriority w:val="0"/>
  </w:style>
  <w:style w:type="character" w:customStyle="1" w:styleId="50">
    <w:name w:val="hover9"/>
    <w:autoRedefine/>
    <w:qFormat/>
    <w:uiPriority w:val="0"/>
    <w:rPr>
      <w:shd w:val="clear" w:color="auto" w:fill="EEEEEE"/>
    </w:rPr>
  </w:style>
  <w:style w:type="character" w:customStyle="1" w:styleId="51">
    <w:name w:val="maywed421"/>
    <w:autoRedefine/>
    <w:qFormat/>
    <w:uiPriority w:val="0"/>
    <w:rPr>
      <w:color w:val="366FB6"/>
      <w:u w:val="none"/>
    </w:rPr>
  </w:style>
  <w:style w:type="character" w:customStyle="1" w:styleId="52">
    <w:name w:val="old"/>
    <w:autoRedefine/>
    <w:qFormat/>
    <w:uiPriority w:val="0"/>
    <w:rPr>
      <w:color w:val="999999"/>
    </w:rPr>
  </w:style>
  <w:style w:type="character" w:customStyle="1" w:styleId="53">
    <w:name w:val="jbox-icon-warning"/>
    <w:basedOn w:val="26"/>
    <w:autoRedefine/>
    <w:qFormat/>
    <w:uiPriority w:val="0"/>
  </w:style>
  <w:style w:type="character" w:customStyle="1" w:styleId="54">
    <w:name w:val="z-窗体顶端 字符"/>
    <w:link w:val="55"/>
    <w:autoRedefine/>
    <w:qFormat/>
    <w:uiPriority w:val="99"/>
    <w:rPr>
      <w:rFonts w:ascii="Arial" w:hAnsi="Arial"/>
      <w:vanish/>
      <w:sz w:val="16"/>
      <w:szCs w:val="16"/>
    </w:rPr>
  </w:style>
  <w:style w:type="paragraph" w:customStyle="1" w:styleId="55">
    <w:name w:val="z-窗体顶端1"/>
    <w:basedOn w:val="1"/>
    <w:next w:val="1"/>
    <w:link w:val="54"/>
    <w:autoRedefine/>
    <w:unhideWhenUsed/>
    <w:qFormat/>
    <w:uiPriority w:val="99"/>
    <w:pPr>
      <w:widowControl/>
      <w:pBdr>
        <w:bottom w:val="single" w:color="auto" w:sz="6" w:space="1"/>
      </w:pBdr>
      <w:jc w:val="center"/>
    </w:pPr>
    <w:rPr>
      <w:rFonts w:ascii="Arial" w:hAnsi="Arial"/>
      <w:vanish/>
      <w:sz w:val="16"/>
      <w:szCs w:val="16"/>
    </w:rPr>
  </w:style>
  <w:style w:type="character" w:customStyle="1" w:styleId="56">
    <w:name w:val="纯文本 字符1"/>
    <w:link w:val="13"/>
    <w:autoRedefine/>
    <w:qFormat/>
    <w:uiPriority w:val="99"/>
    <w:rPr>
      <w:rFonts w:ascii="宋体" w:hAnsi="Courier New"/>
      <w:sz w:val="24"/>
      <w:szCs w:val="24"/>
    </w:rPr>
  </w:style>
  <w:style w:type="character" w:customStyle="1" w:styleId="57">
    <w:name w:val="批注主题 字符"/>
    <w:link w:val="21"/>
    <w:autoRedefine/>
    <w:qFormat/>
    <w:uiPriority w:val="99"/>
    <w:rPr>
      <w:b/>
      <w:bCs/>
      <w:sz w:val="28"/>
      <w:szCs w:val="24"/>
    </w:rPr>
  </w:style>
  <w:style w:type="character" w:customStyle="1" w:styleId="58">
    <w:name w:val="jbox-icon-loading"/>
    <w:basedOn w:val="26"/>
    <w:autoRedefine/>
    <w:qFormat/>
    <w:uiPriority w:val="0"/>
  </w:style>
  <w:style w:type="character" w:customStyle="1" w:styleId="59">
    <w:name w:val="正文文本缩进 字符"/>
    <w:autoRedefine/>
    <w:qFormat/>
    <w:uiPriority w:val="0"/>
    <w:rPr>
      <w:rFonts w:ascii="宋体" w:hAnsi="Courier New"/>
      <w:spacing w:val="-4"/>
      <w:kern w:val="2"/>
      <w:sz w:val="18"/>
    </w:rPr>
  </w:style>
  <w:style w:type="character" w:customStyle="1" w:styleId="60">
    <w:name w:val="正文文本缩进 字符1"/>
    <w:autoRedefine/>
    <w:qFormat/>
    <w:uiPriority w:val="0"/>
    <w:rPr>
      <w:rFonts w:ascii="宋体" w:hAnsi="Courier New"/>
      <w:spacing w:val="-4"/>
      <w:kern w:val="2"/>
      <w:sz w:val="18"/>
    </w:rPr>
  </w:style>
  <w:style w:type="character" w:customStyle="1" w:styleId="61">
    <w:name w:val="纯文本 字符"/>
    <w:autoRedefine/>
    <w:qFormat/>
    <w:uiPriority w:val="99"/>
    <w:rPr>
      <w:rFonts w:ascii="宋体" w:hAnsi="Courier New"/>
      <w:kern w:val="2"/>
      <w:sz w:val="24"/>
      <w:szCs w:val="24"/>
    </w:rPr>
  </w:style>
  <w:style w:type="character" w:customStyle="1" w:styleId="62">
    <w:name w:val="jbox-icon-question"/>
    <w:basedOn w:val="26"/>
    <w:autoRedefine/>
    <w:qFormat/>
    <w:uiPriority w:val="0"/>
  </w:style>
  <w:style w:type="character" w:customStyle="1" w:styleId="63">
    <w:name w:val="jbox-icon"/>
    <w:basedOn w:val="26"/>
    <w:autoRedefine/>
    <w:qFormat/>
    <w:uiPriority w:val="0"/>
  </w:style>
  <w:style w:type="character" w:customStyle="1" w:styleId="64">
    <w:name w:val="纯文本 字符2"/>
    <w:autoRedefine/>
    <w:qFormat/>
    <w:uiPriority w:val="99"/>
    <w:rPr>
      <w:rFonts w:ascii="宋体" w:hAnsi="Courier New"/>
      <w:kern w:val="2"/>
      <w:sz w:val="24"/>
      <w:szCs w:val="24"/>
    </w:rPr>
  </w:style>
  <w:style w:type="character" w:customStyle="1" w:styleId="65">
    <w:name w:val="hour_am"/>
    <w:basedOn w:val="26"/>
    <w:autoRedefine/>
    <w:qFormat/>
    <w:uiPriority w:val="0"/>
  </w:style>
  <w:style w:type="character" w:customStyle="1" w:styleId="66">
    <w:name w:val="jbox-icon-success"/>
    <w:basedOn w:val="26"/>
    <w:autoRedefine/>
    <w:qFormat/>
    <w:uiPriority w:val="0"/>
  </w:style>
  <w:style w:type="character" w:customStyle="1" w:styleId="67">
    <w:name w:val="批注文字 字符"/>
    <w:autoRedefine/>
    <w:qFormat/>
    <w:uiPriority w:val="99"/>
    <w:rPr>
      <w:kern w:val="2"/>
      <w:sz w:val="28"/>
      <w:szCs w:val="24"/>
    </w:rPr>
  </w:style>
  <w:style w:type="character" w:customStyle="1" w:styleId="68">
    <w:name w:val="纯文本 Char1"/>
    <w:autoRedefine/>
    <w:qFormat/>
    <w:uiPriority w:val="0"/>
    <w:rPr>
      <w:rFonts w:ascii="宋体" w:hAnsi="Courier New"/>
      <w:kern w:val="2"/>
      <w:sz w:val="21"/>
    </w:rPr>
  </w:style>
  <w:style w:type="character" w:customStyle="1" w:styleId="69">
    <w:name w:val="纯文本 Char"/>
    <w:autoRedefine/>
    <w:qFormat/>
    <w:uiPriority w:val="99"/>
    <w:rPr>
      <w:rFonts w:ascii="宋体" w:hAnsi="Courier New"/>
      <w:kern w:val="2"/>
      <w:sz w:val="24"/>
      <w:szCs w:val="24"/>
    </w:rPr>
  </w:style>
  <w:style w:type="character" w:customStyle="1" w:styleId="70">
    <w:name w:val="sub_title s0"/>
    <w:basedOn w:val="26"/>
    <w:autoRedefine/>
    <w:qFormat/>
    <w:uiPriority w:val="0"/>
  </w:style>
  <w:style w:type="character" w:customStyle="1" w:styleId="71">
    <w:name w:val="正文文本缩进 字符2"/>
    <w:link w:val="11"/>
    <w:autoRedefine/>
    <w:qFormat/>
    <w:uiPriority w:val="0"/>
    <w:rPr>
      <w:rFonts w:ascii="宋体" w:hAnsi="Courier New"/>
      <w:spacing w:val="-4"/>
      <w:sz w:val="18"/>
    </w:rPr>
  </w:style>
  <w:style w:type="character" w:customStyle="1" w:styleId="72">
    <w:name w:val="jbox-icon-error"/>
    <w:basedOn w:val="26"/>
    <w:autoRedefine/>
    <w:qFormat/>
    <w:uiPriority w:val="0"/>
  </w:style>
  <w:style w:type="character" w:customStyle="1" w:styleId="73">
    <w:name w:val="正文文本 2 字符"/>
    <w:basedOn w:val="26"/>
    <w:link w:val="19"/>
    <w:autoRedefine/>
    <w:qFormat/>
    <w:uiPriority w:val="0"/>
    <w:rPr>
      <w:rFonts w:ascii="宋体" w:hAnsi="宋体" w:eastAsia="宋体" w:cs="Times New Roman"/>
      <w:color w:val="000000"/>
      <w:sz w:val="24"/>
      <w:szCs w:val="24"/>
    </w:rPr>
  </w:style>
  <w:style w:type="paragraph" w:customStyle="1" w:styleId="74">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75">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6">
    <w:name w:val="Char Char Char Char"/>
    <w:basedOn w:val="1"/>
    <w:autoRedefine/>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7">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8">
    <w:name w:val="z-窗体顶端 字符1"/>
    <w:basedOn w:val="26"/>
    <w:autoRedefine/>
    <w:semiHidden/>
    <w:qFormat/>
    <w:uiPriority w:val="99"/>
    <w:rPr>
      <w:rFonts w:ascii="Arial" w:hAnsi="Arial" w:cs="Arial"/>
      <w:vanish/>
      <w:sz w:val="16"/>
      <w:szCs w:val="16"/>
    </w:rPr>
  </w:style>
  <w:style w:type="paragraph" w:customStyle="1" w:styleId="79">
    <w:name w:val="正文段"/>
    <w:basedOn w:val="1"/>
    <w:autoRedefine/>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80">
    <w:name w:val="Default"/>
    <w:next w:val="77"/>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1">
    <w:name w:val="批注文字 字符1"/>
    <w:basedOn w:val="26"/>
    <w:link w:val="9"/>
    <w:autoRedefine/>
    <w:semiHidden/>
    <w:qFormat/>
    <w:uiPriority w:val="99"/>
  </w:style>
  <w:style w:type="character" w:customStyle="1" w:styleId="82">
    <w:name w:val="批注主题 字符1"/>
    <w:basedOn w:val="81"/>
    <w:autoRedefine/>
    <w:semiHidden/>
    <w:qFormat/>
    <w:uiPriority w:val="99"/>
    <w:rPr>
      <w:b/>
      <w:bCs/>
    </w:rPr>
  </w:style>
  <w:style w:type="character" w:customStyle="1" w:styleId="83">
    <w:name w:val="文档结构图 字符1"/>
    <w:basedOn w:val="26"/>
    <w:autoRedefine/>
    <w:semiHidden/>
    <w:qFormat/>
    <w:uiPriority w:val="99"/>
    <w:rPr>
      <w:rFonts w:ascii="Microsoft YaHei UI" w:eastAsia="Microsoft YaHei UI"/>
      <w:sz w:val="18"/>
      <w:szCs w:val="18"/>
    </w:rPr>
  </w:style>
  <w:style w:type="character" w:customStyle="1" w:styleId="84">
    <w:name w:val="正文文本 字符"/>
    <w:basedOn w:val="26"/>
    <w:link w:val="10"/>
    <w:autoRedefine/>
    <w:qFormat/>
    <w:uiPriority w:val="99"/>
    <w:rPr>
      <w:rFonts w:ascii="Times New Roman" w:hAnsi="Times New Roman" w:eastAsia="宋体" w:cs="Times New Roman"/>
      <w:sz w:val="28"/>
      <w:szCs w:val="24"/>
    </w:rPr>
  </w:style>
  <w:style w:type="character" w:customStyle="1" w:styleId="85">
    <w:name w:val="批注框文本 字符"/>
    <w:basedOn w:val="26"/>
    <w:link w:val="15"/>
    <w:autoRedefine/>
    <w:qFormat/>
    <w:uiPriority w:val="0"/>
    <w:rPr>
      <w:rFonts w:ascii="Times New Roman" w:hAnsi="Times New Roman" w:eastAsia="宋体" w:cs="Times New Roman"/>
      <w:sz w:val="18"/>
      <w:szCs w:val="18"/>
    </w:rPr>
  </w:style>
  <w:style w:type="character" w:customStyle="1" w:styleId="86">
    <w:name w:val="正文文本缩进 字符3"/>
    <w:basedOn w:val="26"/>
    <w:autoRedefine/>
    <w:semiHidden/>
    <w:qFormat/>
    <w:uiPriority w:val="99"/>
  </w:style>
  <w:style w:type="character" w:customStyle="1" w:styleId="87">
    <w:name w:val="日期 字符"/>
    <w:basedOn w:val="26"/>
    <w:link w:val="14"/>
    <w:autoRedefine/>
    <w:qFormat/>
    <w:uiPriority w:val="0"/>
    <w:rPr>
      <w:rFonts w:ascii="Times New Roman" w:hAnsi="Times New Roman" w:eastAsia="楷体_GB2312" w:cs="Times New Roman"/>
      <w:sz w:val="32"/>
      <w:szCs w:val="20"/>
    </w:rPr>
  </w:style>
  <w:style w:type="character" w:customStyle="1" w:styleId="88">
    <w:name w:val="纯文本 字符3"/>
    <w:basedOn w:val="26"/>
    <w:autoRedefine/>
    <w:semiHidden/>
    <w:qFormat/>
    <w:uiPriority w:val="99"/>
    <w:rPr>
      <w:rFonts w:hAnsi="Courier New" w:cs="Courier New" w:asciiTheme="minorEastAsia"/>
    </w:rPr>
  </w:style>
  <w:style w:type="character" w:customStyle="1" w:styleId="89">
    <w:name w:val="正文文本首行缩进 2 字符"/>
    <w:basedOn w:val="86"/>
    <w:link w:val="23"/>
    <w:autoRedefine/>
    <w:qFormat/>
    <w:uiPriority w:val="99"/>
    <w:rPr>
      <w:rFonts w:ascii="宋体" w:hAnsi="Courier New"/>
      <w:spacing w:val="-4"/>
      <w:sz w:val="18"/>
    </w:rPr>
  </w:style>
  <w:style w:type="character" w:customStyle="1" w:styleId="90">
    <w:name w:val="z-窗体底端 字符1"/>
    <w:basedOn w:val="26"/>
    <w:autoRedefine/>
    <w:semiHidden/>
    <w:qFormat/>
    <w:uiPriority w:val="99"/>
    <w:rPr>
      <w:rFonts w:ascii="Arial" w:hAnsi="Arial" w:cs="Arial"/>
      <w:vanish/>
      <w:sz w:val="16"/>
      <w:szCs w:val="16"/>
    </w:rPr>
  </w:style>
  <w:style w:type="paragraph" w:customStyle="1" w:styleId="91">
    <w:name w:val="此正文"/>
    <w:basedOn w:val="1"/>
    <w:autoRedefine/>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2">
    <w:name w:val="表内文字"/>
    <w:basedOn w:val="1"/>
    <w:autoRedefine/>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3">
    <w:name w:val="正文 A"/>
    <w:autoRedefine/>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4">
    <w:name w:val="目录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5">
    <w:name w:val="正文1"/>
    <w:autoRedefine/>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6">
    <w:name w:val="Char Char Char Char1"/>
    <w:basedOn w:val="1"/>
    <w:autoRedefine/>
    <w:qFormat/>
    <w:uiPriority w:val="0"/>
    <w:rPr>
      <w:rFonts w:ascii="Tahoma" w:hAnsi="Tahoma" w:eastAsia="宋体" w:cs="Times New Roman"/>
      <w:sz w:val="24"/>
      <w:szCs w:val="20"/>
    </w:rPr>
  </w:style>
  <w:style w:type="paragraph" w:customStyle="1" w:styleId="97">
    <w:name w:val="彩色列表 - 强调文字颜色 11"/>
    <w:basedOn w:val="1"/>
    <w:autoRedefine/>
    <w:qFormat/>
    <w:uiPriority w:val="34"/>
    <w:pPr>
      <w:ind w:firstLine="420" w:firstLineChars="200"/>
    </w:pPr>
    <w:rPr>
      <w:rFonts w:ascii="Calibri" w:hAnsi="Calibri" w:eastAsia="宋体" w:cs="Times New Roman"/>
    </w:rPr>
  </w:style>
  <w:style w:type="paragraph" w:customStyle="1" w:styleId="98">
    <w:name w:val="Proposals body"/>
    <w:basedOn w:val="1"/>
    <w:next w:val="1"/>
    <w:autoRedefine/>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9">
    <w:name w:val="正文2"/>
    <w:basedOn w:val="1"/>
    <w:link w:val="108"/>
    <w:autoRedefine/>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100">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1">
    <w:name w:val="无间距"/>
    <w:autoRedefine/>
    <w:qFormat/>
    <w:uiPriority w:val="0"/>
    <w:pPr>
      <w:widowControl w:val="0"/>
      <w:jc w:val="both"/>
    </w:pPr>
    <w:rPr>
      <w:rFonts w:ascii="Calibri" w:hAnsi="Calibri" w:eastAsia="宋体" w:cs="Times New Roman"/>
      <w:kern w:val="2"/>
      <w:sz w:val="21"/>
      <w:szCs w:val="22"/>
      <w:lang w:val="en-US" w:eastAsia="zh-CN" w:bidi="ar-SA"/>
    </w:rPr>
  </w:style>
  <w:style w:type="paragraph" w:styleId="102">
    <w:name w:val="List Paragraph"/>
    <w:basedOn w:val="1"/>
    <w:autoRedefine/>
    <w:qFormat/>
    <w:uiPriority w:val="34"/>
    <w:pPr>
      <w:ind w:left="720"/>
      <w:contextualSpacing/>
    </w:pPr>
    <w:rPr>
      <w:rFonts w:ascii="Times New Roman" w:hAnsi="Times New Roman" w:eastAsia="宋体" w:cs="Times New Roman"/>
      <w:sz w:val="28"/>
      <w:szCs w:val="20"/>
    </w:rPr>
  </w:style>
  <w:style w:type="paragraph" w:customStyle="1" w:styleId="103">
    <w:name w:val="List Paragraph1"/>
    <w:basedOn w:val="1"/>
    <w:autoRedefine/>
    <w:qFormat/>
    <w:uiPriority w:val="0"/>
    <w:pPr>
      <w:ind w:firstLine="420" w:firstLineChars="200"/>
    </w:pPr>
    <w:rPr>
      <w:rFonts w:ascii="Times New Roman" w:hAnsi="Times New Roman" w:eastAsia="宋体" w:cs="Times New Roman"/>
      <w:szCs w:val="24"/>
    </w:rPr>
  </w:style>
  <w:style w:type="paragraph" w:customStyle="1" w:styleId="104">
    <w:name w:val="标题 10"/>
    <w:basedOn w:val="3"/>
    <w:autoRedefine/>
    <w:qFormat/>
    <w:uiPriority w:val="0"/>
    <w:pPr>
      <w:jc w:val="center"/>
    </w:pPr>
    <w:rPr>
      <w:kern w:val="0"/>
    </w:rPr>
  </w:style>
  <w:style w:type="character" w:customStyle="1" w:styleId="105">
    <w:name w:val="未处理的提及1"/>
    <w:autoRedefine/>
    <w:semiHidden/>
    <w:unhideWhenUsed/>
    <w:qFormat/>
    <w:uiPriority w:val="99"/>
    <w:rPr>
      <w:color w:val="605E5C"/>
      <w:shd w:val="clear" w:color="auto" w:fill="E1DFDD"/>
    </w:rPr>
  </w:style>
  <w:style w:type="character" w:customStyle="1" w:styleId="106">
    <w:name w:val="未处理的提及2"/>
    <w:basedOn w:val="26"/>
    <w:autoRedefine/>
    <w:semiHidden/>
    <w:unhideWhenUsed/>
    <w:qFormat/>
    <w:uiPriority w:val="99"/>
    <w:rPr>
      <w:color w:val="605E5C"/>
      <w:shd w:val="clear" w:color="auto" w:fill="E1DFDD"/>
    </w:rPr>
  </w:style>
  <w:style w:type="character" w:customStyle="1" w:styleId="107">
    <w:name w:val="Unresolved Mention"/>
    <w:basedOn w:val="26"/>
    <w:autoRedefine/>
    <w:semiHidden/>
    <w:unhideWhenUsed/>
    <w:qFormat/>
    <w:uiPriority w:val="99"/>
    <w:rPr>
      <w:color w:val="605E5C"/>
      <w:shd w:val="clear" w:color="auto" w:fill="E1DFDD"/>
    </w:rPr>
  </w:style>
  <w:style w:type="character" w:customStyle="1" w:styleId="108">
    <w:name w:val="正文2 Char Char"/>
    <w:link w:val="99"/>
    <w:autoRedefine/>
    <w:qFormat/>
    <w:uiPriority w:val="0"/>
    <w:rPr>
      <w:kern w:val="2"/>
      <w:sz w:val="24"/>
    </w:rPr>
  </w:style>
  <w:style w:type="table" w:customStyle="1" w:styleId="109">
    <w:name w:val="网格型1"/>
    <w:basedOn w:val="24"/>
    <w:autoRedefine/>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49</Pages>
  <Words>4632</Words>
  <Characters>26409</Characters>
  <Lines>220</Lines>
  <Paragraphs>61</Paragraphs>
  <TotalTime>1</TotalTime>
  <ScaleCrop>false</ScaleCrop>
  <LinksUpToDate>false</LinksUpToDate>
  <CharactersWithSpaces>30980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蒋晗</cp:lastModifiedBy>
  <cp:lastPrinted>2022-10-31T00:58:00Z</cp:lastPrinted>
  <dcterms:modified xsi:type="dcterms:W3CDTF">2024-05-14T01:07:29Z</dcterms:modified>
  <cp:revision>1053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3C033A1693184C24B97E067CC20CD1E9_13</vt:lpwstr>
  </property>
</Properties>
</file>