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1141C">
      <w:pPr>
        <w:pStyle w:val="2"/>
        <w:rPr>
          <w:highlight w:val="none"/>
        </w:rPr>
      </w:pPr>
    </w:p>
    <w:p w14:paraId="623EAB43">
      <w:pPr>
        <w:spacing w:line="360" w:lineRule="auto"/>
        <w:jc w:val="center"/>
        <w:rPr>
          <w:rFonts w:hint="eastAsia" w:ascii="宋体" w:hAnsi="宋体" w:cs="宋体"/>
          <w:b/>
          <w:spacing w:val="-6"/>
          <w:sz w:val="52"/>
          <w:szCs w:val="52"/>
          <w:highlight w:val="none"/>
          <w:lang w:eastAsia="zh-CN"/>
        </w:rPr>
      </w:pPr>
    </w:p>
    <w:p w14:paraId="73A9AE03">
      <w:pPr>
        <w:spacing w:line="360" w:lineRule="auto"/>
        <w:jc w:val="center"/>
        <w:rPr>
          <w:rFonts w:hint="eastAsia" w:ascii="宋体" w:hAnsi="宋体" w:cs="宋体"/>
          <w:b/>
          <w:spacing w:val="-6"/>
          <w:sz w:val="52"/>
          <w:szCs w:val="52"/>
          <w:highlight w:val="none"/>
          <w:lang w:eastAsia="zh-CN"/>
        </w:rPr>
      </w:pPr>
    </w:p>
    <w:p w14:paraId="127F6FD6">
      <w:pPr>
        <w:spacing w:line="360" w:lineRule="auto"/>
        <w:jc w:val="center"/>
        <w:rPr>
          <w:rFonts w:hint="eastAsia" w:ascii="宋体" w:hAnsi="宋体" w:eastAsia="宋体" w:cs="宋体"/>
          <w:b/>
          <w:spacing w:val="-6"/>
          <w:sz w:val="52"/>
          <w:szCs w:val="52"/>
          <w:highlight w:val="none"/>
          <w:lang w:eastAsia="zh-CN"/>
        </w:rPr>
      </w:pPr>
      <w:r>
        <w:rPr>
          <w:rFonts w:hint="eastAsia" w:ascii="宋体" w:hAnsi="宋体" w:cs="宋体"/>
          <w:b/>
          <w:spacing w:val="-6"/>
          <w:sz w:val="52"/>
          <w:szCs w:val="52"/>
          <w:highlight w:val="none"/>
          <w:lang w:eastAsia="zh-CN"/>
        </w:rPr>
        <w:t>浙江工商大</w:t>
      </w:r>
      <w:bookmarkStart w:id="50" w:name="_GoBack"/>
      <w:bookmarkEnd w:id="50"/>
      <w:r>
        <w:rPr>
          <w:rFonts w:hint="eastAsia" w:ascii="宋体" w:hAnsi="宋体" w:cs="宋体"/>
          <w:b/>
          <w:spacing w:val="-6"/>
          <w:sz w:val="52"/>
          <w:szCs w:val="52"/>
          <w:highlight w:val="none"/>
          <w:lang w:eastAsia="zh-CN"/>
        </w:rPr>
        <w:t>学RESSET特色专题数据库</w:t>
      </w:r>
    </w:p>
    <w:p w14:paraId="3DF20DF4">
      <w:pPr>
        <w:spacing w:line="360" w:lineRule="auto"/>
        <w:jc w:val="center"/>
        <w:rPr>
          <w:rFonts w:hint="eastAsia" w:ascii="宋体" w:hAnsi="宋体" w:eastAsia="宋体" w:cs="宋体"/>
          <w:b/>
          <w:spacing w:val="-6"/>
          <w:sz w:val="52"/>
          <w:szCs w:val="52"/>
          <w:highlight w:val="none"/>
        </w:rPr>
      </w:pPr>
    </w:p>
    <w:p w14:paraId="0A0E1FBD">
      <w:pPr>
        <w:spacing w:line="360" w:lineRule="auto"/>
        <w:jc w:val="center"/>
        <w:rPr>
          <w:rFonts w:hint="eastAsia" w:ascii="宋体" w:hAnsi="宋体" w:eastAsia="宋体" w:cs="宋体"/>
          <w:b/>
          <w:spacing w:val="-6"/>
          <w:sz w:val="52"/>
          <w:szCs w:val="52"/>
          <w:highlight w:val="none"/>
        </w:rPr>
      </w:pPr>
      <w:r>
        <w:rPr>
          <w:rFonts w:hint="eastAsia" w:ascii="宋体" w:hAnsi="宋体" w:eastAsia="宋体" w:cs="宋体"/>
          <w:b/>
          <w:spacing w:val="-6"/>
          <w:sz w:val="52"/>
          <w:szCs w:val="52"/>
          <w:highlight w:val="none"/>
        </w:rPr>
        <w:t>单一来源采购文件</w:t>
      </w:r>
    </w:p>
    <w:p w14:paraId="5AE43DD2">
      <w:pPr>
        <w:widowControl/>
        <w:spacing w:line="360" w:lineRule="auto"/>
        <w:ind w:right="-2"/>
        <w:jc w:val="center"/>
        <w:rPr>
          <w:rFonts w:hint="eastAsia" w:ascii="宋体" w:hAnsi="宋体" w:eastAsia="宋体" w:cs="宋体"/>
          <w:sz w:val="44"/>
          <w:szCs w:val="44"/>
          <w:highlight w:val="none"/>
        </w:rPr>
      </w:pPr>
      <w:r>
        <w:rPr>
          <w:rFonts w:hint="eastAsia" w:ascii="宋体" w:hAnsi="宋体" w:eastAsia="宋体" w:cs="宋体"/>
          <w:b/>
          <w:sz w:val="36"/>
          <w:highlight w:val="none"/>
        </w:rPr>
        <w:t>（线上电子交易）</w:t>
      </w:r>
    </w:p>
    <w:p w14:paraId="012488EB">
      <w:pPr>
        <w:rPr>
          <w:rFonts w:hint="eastAsia" w:ascii="宋体" w:hAnsi="宋体" w:eastAsia="宋体" w:cs="宋体"/>
          <w:b/>
          <w:spacing w:val="-6"/>
          <w:sz w:val="72"/>
          <w:szCs w:val="72"/>
          <w:highlight w:val="none"/>
        </w:rPr>
      </w:pPr>
    </w:p>
    <w:p w14:paraId="71A55ADD">
      <w:pPr>
        <w:spacing w:line="360" w:lineRule="auto"/>
        <w:rPr>
          <w:rFonts w:hint="eastAsia" w:ascii="宋体" w:hAnsi="宋体" w:eastAsia="宋体" w:cs="宋体"/>
          <w:b/>
          <w:spacing w:val="-6"/>
          <w:sz w:val="30"/>
          <w:szCs w:val="30"/>
          <w:highlight w:val="none"/>
          <w:lang w:eastAsia="zh-CN"/>
        </w:rPr>
      </w:pPr>
      <w:r>
        <w:rPr>
          <w:rFonts w:hint="eastAsia" w:ascii="宋体" w:hAnsi="宋体" w:eastAsia="宋体" w:cs="宋体"/>
          <w:b/>
          <w:spacing w:val="-6"/>
          <w:sz w:val="30"/>
          <w:szCs w:val="30"/>
          <w:highlight w:val="none"/>
        </w:rPr>
        <w:t>项目编号：</w:t>
      </w:r>
      <w:r>
        <w:rPr>
          <w:rFonts w:hint="eastAsia" w:ascii="宋体" w:hAnsi="宋体" w:cs="宋体"/>
          <w:b/>
          <w:spacing w:val="-6"/>
          <w:sz w:val="30"/>
          <w:szCs w:val="30"/>
          <w:highlight w:val="none"/>
          <w:lang w:eastAsia="zh-CN"/>
        </w:rPr>
        <w:t xml:space="preserve">QSZB-Z(F)-C24415(DY)  </w:t>
      </w:r>
    </w:p>
    <w:p w14:paraId="6F9BB2AA">
      <w:pPr>
        <w:spacing w:line="360" w:lineRule="auto"/>
        <w:rPr>
          <w:rFonts w:hint="eastAsia" w:ascii="宋体" w:hAnsi="宋体" w:eastAsia="宋体" w:cs="宋体"/>
          <w:b/>
          <w:spacing w:val="-6"/>
          <w:sz w:val="30"/>
          <w:szCs w:val="30"/>
          <w:highlight w:val="none"/>
          <w:lang w:eastAsia="zh-CN"/>
        </w:rPr>
      </w:pPr>
      <w:r>
        <w:rPr>
          <w:rFonts w:hint="eastAsia" w:ascii="宋体" w:hAnsi="宋体" w:eastAsia="宋体" w:cs="宋体"/>
          <w:b/>
          <w:spacing w:val="-6"/>
          <w:sz w:val="30"/>
          <w:szCs w:val="30"/>
          <w:highlight w:val="none"/>
        </w:rPr>
        <w:t>项目名称：</w:t>
      </w:r>
      <w:r>
        <w:rPr>
          <w:rFonts w:hint="eastAsia" w:ascii="宋体" w:hAnsi="宋体" w:cs="宋体"/>
          <w:b/>
          <w:spacing w:val="-6"/>
          <w:sz w:val="30"/>
          <w:szCs w:val="30"/>
          <w:highlight w:val="none"/>
          <w:lang w:eastAsia="zh-CN"/>
        </w:rPr>
        <w:t>浙江工商大学RESSET特色专题数据库</w:t>
      </w:r>
    </w:p>
    <w:p w14:paraId="43221C2B">
      <w:pPr>
        <w:spacing w:line="360" w:lineRule="auto"/>
        <w:rPr>
          <w:rFonts w:hint="eastAsia" w:ascii="宋体" w:hAnsi="宋体" w:eastAsia="宋体" w:cs="宋体"/>
          <w:b/>
          <w:spacing w:val="-6"/>
          <w:sz w:val="30"/>
          <w:szCs w:val="30"/>
          <w:highlight w:val="none"/>
        </w:rPr>
      </w:pPr>
      <w:r>
        <w:rPr>
          <w:rFonts w:hint="eastAsia" w:ascii="宋体" w:hAnsi="宋体" w:eastAsia="宋体" w:cs="宋体"/>
          <w:b/>
          <w:spacing w:val="-6"/>
          <w:sz w:val="30"/>
          <w:szCs w:val="30"/>
          <w:highlight w:val="none"/>
        </w:rPr>
        <w:t>采 购 人：浙江工商大学</w:t>
      </w:r>
    </w:p>
    <w:p w14:paraId="0E9F7391">
      <w:pPr>
        <w:spacing w:line="360" w:lineRule="auto"/>
        <w:rPr>
          <w:rFonts w:hint="eastAsia" w:ascii="宋体" w:hAnsi="宋体" w:eastAsia="宋体" w:cs="宋体"/>
          <w:b/>
          <w:spacing w:val="-6"/>
          <w:sz w:val="30"/>
          <w:szCs w:val="30"/>
          <w:highlight w:val="none"/>
        </w:rPr>
      </w:pPr>
      <w:r>
        <w:rPr>
          <w:rFonts w:hint="eastAsia" w:ascii="宋体" w:hAnsi="宋体" w:eastAsia="宋体" w:cs="宋体"/>
          <w:b/>
          <w:spacing w:val="-6"/>
          <w:sz w:val="30"/>
          <w:szCs w:val="30"/>
          <w:highlight w:val="none"/>
        </w:rPr>
        <w:t>采购代理机构：浙江求是招标代理有限公司</w:t>
      </w:r>
    </w:p>
    <w:p w14:paraId="16214244">
      <w:pPr>
        <w:spacing w:line="360" w:lineRule="auto"/>
        <w:rPr>
          <w:rFonts w:hint="eastAsia" w:ascii="宋体" w:hAnsi="宋体" w:eastAsia="宋体" w:cs="宋体"/>
          <w:b/>
          <w:spacing w:val="-6"/>
          <w:sz w:val="30"/>
          <w:szCs w:val="30"/>
          <w:highlight w:val="none"/>
          <w:lang w:eastAsia="zh-CN"/>
        </w:rPr>
      </w:pPr>
      <w:r>
        <w:rPr>
          <w:rFonts w:hint="eastAsia" w:ascii="宋体" w:hAnsi="宋体" w:eastAsia="宋体" w:cs="宋体"/>
          <w:b/>
          <w:spacing w:val="-6"/>
          <w:sz w:val="30"/>
          <w:szCs w:val="30"/>
          <w:highlight w:val="none"/>
        </w:rPr>
        <w:t>采购计划文号：</w:t>
      </w:r>
      <w:r>
        <w:rPr>
          <w:rFonts w:hint="eastAsia" w:ascii="宋体" w:hAnsi="宋体" w:cs="宋体"/>
          <w:b/>
          <w:spacing w:val="-6"/>
          <w:sz w:val="30"/>
          <w:szCs w:val="30"/>
          <w:highlight w:val="none"/>
          <w:lang w:eastAsia="zh-CN"/>
        </w:rPr>
        <w:t>[2024]86464号</w:t>
      </w:r>
    </w:p>
    <w:p w14:paraId="14F7F436">
      <w:pPr>
        <w:rPr>
          <w:rFonts w:ascii="宋体" w:hAnsi="宋体" w:cs="宋体"/>
          <w:highlight w:val="none"/>
        </w:rPr>
      </w:pPr>
    </w:p>
    <w:p w14:paraId="4424A8CA">
      <w:pPr>
        <w:pStyle w:val="12"/>
        <w:spacing w:beforeLines="0" w:afterLines="0" w:line="288" w:lineRule="auto"/>
        <w:jc w:val="center"/>
        <w:rPr>
          <w:rFonts w:hAnsi="宋体" w:cs="宋体"/>
          <w:b/>
          <w:sz w:val="30"/>
          <w:szCs w:val="30"/>
          <w:highlight w:val="none"/>
        </w:rPr>
        <w:sectPr>
          <w:headerReference r:id="rId3" w:type="default"/>
          <w:footerReference r:id="rId4" w:type="default"/>
          <w:pgSz w:w="11906" w:h="16838"/>
          <w:pgMar w:top="1440" w:right="1247" w:bottom="1440" w:left="1247" w:header="340" w:footer="850" w:gutter="0"/>
          <w:pgNumType w:start="1"/>
          <w:cols w:space="720" w:num="1"/>
          <w:docGrid w:linePitch="381" w:charSpace="0"/>
        </w:sectPr>
      </w:pPr>
    </w:p>
    <w:p w14:paraId="1AA990D9">
      <w:pPr>
        <w:pStyle w:val="12"/>
        <w:spacing w:beforeLines="0" w:afterLines="0" w:line="360" w:lineRule="auto"/>
        <w:jc w:val="center"/>
        <w:outlineLvl w:val="0"/>
        <w:rPr>
          <w:rFonts w:hAnsi="宋体" w:cs="宋体"/>
          <w:b/>
          <w:sz w:val="32"/>
          <w:szCs w:val="32"/>
          <w:highlight w:val="none"/>
        </w:rPr>
      </w:pPr>
      <w:r>
        <w:rPr>
          <w:rFonts w:hint="eastAsia" w:hAnsi="宋体" w:cs="宋体"/>
          <w:b/>
          <w:sz w:val="32"/>
          <w:szCs w:val="32"/>
          <w:highlight w:val="none"/>
        </w:rPr>
        <w:t>目    录</w:t>
      </w:r>
    </w:p>
    <w:p w14:paraId="76269E1C">
      <w:pPr>
        <w:spacing w:line="360" w:lineRule="auto"/>
        <w:ind w:firstLine="538" w:firstLineChars="200"/>
        <w:rPr>
          <w:rFonts w:ascii="宋体" w:hAnsi="宋体" w:cs="宋体"/>
          <w:b/>
          <w:spacing w:val="-6"/>
          <w:szCs w:val="28"/>
          <w:highlight w:val="none"/>
        </w:rPr>
      </w:pPr>
      <w:r>
        <w:rPr>
          <w:rFonts w:hint="eastAsia" w:ascii="宋体" w:hAnsi="宋体" w:cs="宋体"/>
          <w:b/>
          <w:spacing w:val="-6"/>
          <w:szCs w:val="28"/>
          <w:highlight w:val="none"/>
        </w:rPr>
        <w:t>第一章  采购邀请</w:t>
      </w:r>
    </w:p>
    <w:p w14:paraId="428C8ABD">
      <w:pPr>
        <w:spacing w:line="360" w:lineRule="auto"/>
        <w:ind w:firstLine="538" w:firstLineChars="200"/>
        <w:rPr>
          <w:rFonts w:ascii="宋体" w:hAnsi="宋体" w:cs="宋体"/>
          <w:b/>
          <w:spacing w:val="-6"/>
          <w:szCs w:val="28"/>
          <w:highlight w:val="none"/>
        </w:rPr>
      </w:pPr>
      <w:r>
        <w:rPr>
          <w:rFonts w:hint="eastAsia" w:ascii="宋体" w:hAnsi="宋体" w:cs="宋体"/>
          <w:b/>
          <w:spacing w:val="-6"/>
          <w:szCs w:val="28"/>
          <w:highlight w:val="none"/>
        </w:rPr>
        <w:t>第二章  采购需求</w:t>
      </w:r>
    </w:p>
    <w:p w14:paraId="24B34429">
      <w:pPr>
        <w:spacing w:line="360" w:lineRule="auto"/>
        <w:ind w:firstLine="538" w:firstLineChars="200"/>
        <w:rPr>
          <w:rFonts w:ascii="宋体" w:hAnsi="宋体" w:cs="宋体"/>
          <w:b/>
          <w:spacing w:val="-6"/>
          <w:szCs w:val="28"/>
          <w:highlight w:val="none"/>
        </w:rPr>
      </w:pPr>
      <w:r>
        <w:rPr>
          <w:rFonts w:hint="eastAsia" w:ascii="宋体" w:hAnsi="宋体" w:cs="宋体"/>
          <w:b/>
          <w:spacing w:val="-6"/>
          <w:szCs w:val="28"/>
          <w:highlight w:val="none"/>
        </w:rPr>
        <w:t>第三章  供应商须知</w:t>
      </w:r>
    </w:p>
    <w:p w14:paraId="0C4AA806">
      <w:pPr>
        <w:spacing w:line="360" w:lineRule="auto"/>
        <w:ind w:firstLine="538" w:firstLineChars="200"/>
        <w:rPr>
          <w:rFonts w:ascii="宋体" w:hAnsi="宋体" w:cs="宋体"/>
          <w:b/>
          <w:spacing w:val="-6"/>
          <w:szCs w:val="28"/>
          <w:highlight w:val="none"/>
        </w:rPr>
      </w:pPr>
      <w:r>
        <w:rPr>
          <w:rFonts w:hint="eastAsia" w:ascii="宋体" w:hAnsi="宋体" w:cs="宋体"/>
          <w:b/>
          <w:spacing w:val="-6"/>
          <w:szCs w:val="28"/>
          <w:highlight w:val="none"/>
        </w:rPr>
        <w:t>第四章  合同主要条款</w:t>
      </w:r>
    </w:p>
    <w:p w14:paraId="271C9A77">
      <w:pPr>
        <w:spacing w:line="360" w:lineRule="auto"/>
        <w:ind w:firstLine="538" w:firstLineChars="200"/>
        <w:rPr>
          <w:rFonts w:ascii="宋体" w:hAnsi="宋体" w:cs="宋体"/>
          <w:b/>
          <w:spacing w:val="-6"/>
          <w:szCs w:val="28"/>
          <w:highlight w:val="none"/>
        </w:rPr>
      </w:pPr>
      <w:r>
        <w:rPr>
          <w:rFonts w:hint="eastAsia" w:ascii="宋体" w:hAnsi="宋体" w:cs="宋体"/>
          <w:b/>
          <w:spacing w:val="-6"/>
          <w:szCs w:val="28"/>
          <w:highlight w:val="none"/>
        </w:rPr>
        <w:t>第五章  响应文件格式</w:t>
      </w:r>
    </w:p>
    <w:p w14:paraId="0F5E881F">
      <w:pPr>
        <w:pStyle w:val="12"/>
        <w:spacing w:beforeLines="0" w:afterLines="0" w:line="288" w:lineRule="auto"/>
        <w:jc w:val="center"/>
        <w:outlineLvl w:val="0"/>
        <w:rPr>
          <w:rFonts w:hAnsi="宋体" w:cs="宋体"/>
          <w:b/>
          <w:spacing w:val="-6"/>
          <w:sz w:val="32"/>
          <w:szCs w:val="32"/>
          <w:highlight w:val="none"/>
        </w:rPr>
      </w:pPr>
      <w:r>
        <w:rPr>
          <w:rFonts w:hint="eastAsia" w:hAnsi="宋体" w:cs="宋体"/>
          <w:sz w:val="21"/>
          <w:szCs w:val="21"/>
          <w:highlight w:val="none"/>
        </w:rPr>
        <w:br w:type="page"/>
      </w:r>
      <w:bookmarkStart w:id="0" w:name="_Toc26612"/>
      <w:bookmarkStart w:id="1" w:name="_Toc17716"/>
      <w:r>
        <w:rPr>
          <w:rFonts w:hint="eastAsia" w:hAnsi="宋体" w:cs="宋体"/>
          <w:b/>
          <w:spacing w:val="-6"/>
          <w:sz w:val="32"/>
          <w:szCs w:val="32"/>
          <w:highlight w:val="none"/>
        </w:rPr>
        <w:t>第一章  采购邀请</w:t>
      </w:r>
      <w:bookmarkEnd w:id="0"/>
      <w:bookmarkEnd w:id="1"/>
    </w:p>
    <w:p w14:paraId="3898CC47">
      <w:pPr>
        <w:pBdr>
          <w:top w:val="single" w:color="auto" w:sz="4" w:space="1"/>
          <w:left w:val="single" w:color="auto" w:sz="4" w:space="4"/>
          <w:bottom w:val="single" w:color="auto" w:sz="4" w:space="1"/>
          <w:right w:val="single" w:color="auto" w:sz="4" w:space="4"/>
        </w:pBdr>
        <w:ind w:firstLine="422" w:firstLineChars="200"/>
        <w:rPr>
          <w:rFonts w:ascii="宋体" w:hAnsi="宋体" w:cs="宋体"/>
          <w:b/>
          <w:bCs/>
          <w:sz w:val="21"/>
          <w:szCs w:val="21"/>
          <w:highlight w:val="none"/>
        </w:rPr>
      </w:pPr>
      <w:r>
        <w:rPr>
          <w:rFonts w:hint="eastAsia" w:ascii="宋体" w:hAnsi="宋体" w:cs="宋体"/>
          <w:b/>
          <w:bCs/>
          <w:sz w:val="21"/>
          <w:szCs w:val="21"/>
          <w:highlight w:val="none"/>
        </w:rPr>
        <w:t>项目概况</w:t>
      </w:r>
    </w:p>
    <w:p w14:paraId="58E1906A">
      <w:pPr>
        <w:pBdr>
          <w:top w:val="single" w:color="auto" w:sz="4" w:space="1"/>
          <w:left w:val="single" w:color="auto" w:sz="4" w:space="4"/>
          <w:bottom w:val="single" w:color="auto" w:sz="4" w:space="1"/>
          <w:right w:val="single" w:color="auto" w:sz="4" w:space="4"/>
        </w:pBdr>
        <w:ind w:firstLine="422" w:firstLineChars="200"/>
        <w:rPr>
          <w:rFonts w:ascii="宋体" w:hAnsi="宋体" w:cs="宋体"/>
          <w:b/>
          <w:bCs/>
          <w:sz w:val="21"/>
          <w:szCs w:val="21"/>
          <w:highlight w:val="none"/>
        </w:rPr>
      </w:pPr>
      <w:r>
        <w:rPr>
          <w:rFonts w:hint="eastAsia" w:ascii="宋体" w:hAnsi="宋体" w:cs="宋体"/>
          <w:b/>
          <w:bCs/>
          <w:sz w:val="21"/>
          <w:szCs w:val="21"/>
          <w:highlight w:val="none"/>
          <w:lang w:eastAsia="zh-CN"/>
        </w:rPr>
        <w:t>浙江工商大学RESSET特色专题数据库</w:t>
      </w:r>
      <w:r>
        <w:rPr>
          <w:rFonts w:hint="eastAsia" w:ascii="宋体" w:hAnsi="宋体" w:cs="宋体"/>
          <w:b/>
          <w:bCs/>
          <w:sz w:val="21"/>
          <w:szCs w:val="21"/>
          <w:highlight w:val="none"/>
        </w:rPr>
        <w:t>采购项目的供应商应在政府采购云平台（https://login.zcygov.cn）获取（下载）采购文件，并于</w:t>
      </w:r>
      <w:r>
        <w:rPr>
          <w:rFonts w:hint="eastAsia" w:ascii="宋体" w:hAnsi="宋体" w:cs="宋体"/>
          <w:b/>
          <w:bCs/>
          <w:sz w:val="21"/>
          <w:szCs w:val="21"/>
          <w:highlight w:val="none"/>
          <w:lang w:eastAsia="zh-CN"/>
        </w:rPr>
        <w:t>2024年12月2日14:30:00</w:t>
      </w:r>
      <w:r>
        <w:rPr>
          <w:rFonts w:hint="eastAsia" w:ascii="宋体" w:hAnsi="宋体" w:cs="宋体"/>
          <w:b/>
          <w:bCs/>
          <w:sz w:val="21"/>
          <w:szCs w:val="21"/>
          <w:highlight w:val="none"/>
        </w:rPr>
        <w:t>（北京时间）前提交（上传）响应文件。</w:t>
      </w:r>
    </w:p>
    <w:p w14:paraId="606E1D6E">
      <w:pPr>
        <w:pStyle w:val="19"/>
        <w:widowControl/>
        <w:spacing w:beforeAutospacing="0" w:afterAutospacing="0" w:line="288" w:lineRule="auto"/>
        <w:jc w:val="both"/>
        <w:rPr>
          <w:rFonts w:ascii="宋体" w:hAnsi="宋体" w:cs="宋体"/>
          <w:b/>
          <w:bCs/>
          <w:sz w:val="21"/>
          <w:szCs w:val="21"/>
          <w:highlight w:val="none"/>
        </w:rPr>
      </w:pPr>
    </w:p>
    <w:p w14:paraId="7B6BE684">
      <w:pPr>
        <w:pStyle w:val="19"/>
        <w:widowControl/>
        <w:spacing w:beforeAutospacing="0" w:afterAutospacing="0" w:line="288" w:lineRule="auto"/>
        <w:jc w:val="both"/>
        <w:rPr>
          <w:rFonts w:ascii="宋体" w:hAnsi="宋体" w:cs="宋体"/>
          <w:b/>
          <w:bCs/>
          <w:highlight w:val="none"/>
        </w:rPr>
      </w:pPr>
      <w:r>
        <w:rPr>
          <w:rFonts w:hint="eastAsia" w:ascii="宋体" w:hAnsi="宋体" w:cs="宋体"/>
          <w:b/>
          <w:bCs/>
          <w:highlight w:val="none"/>
        </w:rPr>
        <w:t>一、项目基本情况</w:t>
      </w:r>
    </w:p>
    <w:p w14:paraId="757742D2">
      <w:pPr>
        <w:spacing w:line="288" w:lineRule="auto"/>
        <w:ind w:firstLine="422" w:firstLineChars="200"/>
        <w:rPr>
          <w:rFonts w:hint="eastAsia" w:ascii="宋体" w:hAnsi="宋体" w:eastAsia="宋体" w:cs="宋体"/>
          <w:bCs/>
          <w:sz w:val="21"/>
          <w:szCs w:val="21"/>
          <w:highlight w:val="none"/>
          <w:lang w:eastAsia="zh-CN"/>
        </w:rPr>
      </w:pPr>
      <w:r>
        <w:rPr>
          <w:rFonts w:hint="eastAsia" w:ascii="宋体" w:hAnsi="宋体" w:cs="宋体"/>
          <w:b/>
          <w:sz w:val="21"/>
          <w:szCs w:val="21"/>
          <w:highlight w:val="none"/>
        </w:rPr>
        <w:t>项目编号：</w:t>
      </w:r>
      <w:r>
        <w:rPr>
          <w:rFonts w:hint="eastAsia" w:ascii="宋体" w:hAnsi="宋体" w:cs="宋体"/>
          <w:bCs/>
          <w:sz w:val="21"/>
          <w:szCs w:val="21"/>
          <w:highlight w:val="none"/>
          <w:lang w:eastAsia="zh-CN"/>
        </w:rPr>
        <w:t xml:space="preserve">QSZB-Z(F)-C24415(DY)  </w:t>
      </w:r>
    </w:p>
    <w:p w14:paraId="7B4B6FA4">
      <w:pPr>
        <w:spacing w:line="288" w:lineRule="auto"/>
        <w:ind w:firstLine="422" w:firstLineChars="200"/>
        <w:rPr>
          <w:rFonts w:hint="eastAsia" w:ascii="宋体" w:hAnsi="宋体" w:eastAsia="宋体" w:cs="宋体"/>
          <w:bCs/>
          <w:sz w:val="21"/>
          <w:szCs w:val="21"/>
          <w:highlight w:val="none"/>
          <w:lang w:eastAsia="zh-CN"/>
        </w:rPr>
      </w:pPr>
      <w:r>
        <w:rPr>
          <w:rFonts w:hint="eastAsia" w:ascii="宋体" w:hAnsi="宋体" w:cs="宋体"/>
          <w:b/>
          <w:sz w:val="21"/>
          <w:szCs w:val="21"/>
          <w:highlight w:val="none"/>
        </w:rPr>
        <w:t>项目名称：</w:t>
      </w:r>
      <w:r>
        <w:rPr>
          <w:rFonts w:hint="eastAsia" w:ascii="宋体" w:hAnsi="宋体" w:cs="宋体"/>
          <w:bCs/>
          <w:sz w:val="21"/>
          <w:szCs w:val="21"/>
          <w:highlight w:val="none"/>
          <w:lang w:eastAsia="zh-CN"/>
        </w:rPr>
        <w:t>浙江工商大学RESSET特色专题数据库</w:t>
      </w:r>
    </w:p>
    <w:p w14:paraId="1806E270">
      <w:pPr>
        <w:spacing w:line="288" w:lineRule="auto"/>
        <w:ind w:firstLine="422" w:firstLineChars="200"/>
        <w:rPr>
          <w:rFonts w:ascii="宋体" w:hAnsi="宋体" w:cs="宋体"/>
          <w:bCs/>
          <w:sz w:val="21"/>
          <w:szCs w:val="21"/>
          <w:highlight w:val="none"/>
        </w:rPr>
      </w:pPr>
      <w:r>
        <w:rPr>
          <w:rFonts w:hint="eastAsia" w:ascii="宋体" w:hAnsi="宋体" w:cs="宋体"/>
          <w:b/>
          <w:sz w:val="21"/>
          <w:szCs w:val="21"/>
          <w:highlight w:val="none"/>
        </w:rPr>
        <w:t>采购方式：</w:t>
      </w:r>
      <w:r>
        <w:rPr>
          <w:rFonts w:hint="eastAsia" w:ascii="宋体" w:hAnsi="宋体" w:cs="宋体"/>
          <w:bCs/>
          <w:sz w:val="21"/>
          <w:szCs w:val="21"/>
          <w:highlight w:val="none"/>
        </w:rPr>
        <w:t>单一来源</w:t>
      </w:r>
    </w:p>
    <w:p w14:paraId="43B88E68">
      <w:pPr>
        <w:spacing w:line="288" w:lineRule="auto"/>
        <w:ind w:firstLine="422" w:firstLineChars="200"/>
        <w:rPr>
          <w:rFonts w:hint="default" w:ascii="宋体" w:hAnsi="宋体" w:eastAsia="宋体" w:cs="宋体"/>
          <w:bCs/>
          <w:sz w:val="21"/>
          <w:szCs w:val="21"/>
          <w:highlight w:val="none"/>
          <w:lang w:val="en-US" w:eastAsia="zh-CN"/>
        </w:rPr>
      </w:pPr>
      <w:r>
        <w:rPr>
          <w:rFonts w:hint="eastAsia" w:ascii="宋体" w:hAnsi="宋体" w:cs="宋体"/>
          <w:b/>
          <w:sz w:val="21"/>
          <w:szCs w:val="21"/>
          <w:highlight w:val="none"/>
        </w:rPr>
        <w:t>预算金额：</w:t>
      </w:r>
      <w:r>
        <w:rPr>
          <w:rFonts w:hint="eastAsia" w:ascii="宋体" w:hAnsi="宋体" w:cs="宋体"/>
          <w:b/>
          <w:sz w:val="21"/>
          <w:szCs w:val="21"/>
          <w:highlight w:val="none"/>
          <w:lang w:val="en-US" w:eastAsia="zh-CN"/>
        </w:rPr>
        <w:t>44</w:t>
      </w:r>
      <w:r>
        <w:rPr>
          <w:rFonts w:hint="eastAsia" w:ascii="宋体" w:hAnsi="宋体" w:cs="宋体"/>
          <w:b/>
          <w:sz w:val="21"/>
          <w:szCs w:val="21"/>
          <w:highlight w:val="none"/>
        </w:rPr>
        <w:t>万元</w:t>
      </w:r>
    </w:p>
    <w:p w14:paraId="66E84A1E">
      <w:pPr>
        <w:spacing w:line="288" w:lineRule="auto"/>
        <w:ind w:firstLine="422" w:firstLineChars="200"/>
        <w:rPr>
          <w:rFonts w:ascii="宋体" w:hAnsi="宋体" w:cs="宋体"/>
          <w:bCs/>
          <w:sz w:val="21"/>
          <w:szCs w:val="21"/>
          <w:highlight w:val="none"/>
        </w:rPr>
      </w:pPr>
      <w:r>
        <w:rPr>
          <w:rFonts w:hint="eastAsia" w:ascii="宋体" w:hAnsi="宋体" w:cs="宋体"/>
          <w:b/>
          <w:sz w:val="21"/>
          <w:szCs w:val="21"/>
          <w:highlight w:val="none"/>
        </w:rPr>
        <w:t>最高限价：</w:t>
      </w:r>
      <w:r>
        <w:rPr>
          <w:rFonts w:hint="eastAsia" w:ascii="宋体" w:hAnsi="宋体" w:cs="宋体"/>
          <w:b/>
          <w:sz w:val="21"/>
          <w:szCs w:val="21"/>
          <w:highlight w:val="none"/>
          <w:lang w:val="en-US" w:eastAsia="zh-CN"/>
        </w:rPr>
        <w:t>44</w:t>
      </w:r>
      <w:r>
        <w:rPr>
          <w:rFonts w:hint="eastAsia" w:ascii="宋体" w:hAnsi="宋体" w:cs="宋体"/>
          <w:b/>
          <w:sz w:val="21"/>
          <w:szCs w:val="21"/>
          <w:highlight w:val="none"/>
        </w:rPr>
        <w:t>万元</w:t>
      </w:r>
    </w:p>
    <w:p w14:paraId="78703BA2">
      <w:pPr>
        <w:spacing w:line="288" w:lineRule="auto"/>
        <w:ind w:firstLine="422" w:firstLineChars="200"/>
        <w:rPr>
          <w:rFonts w:ascii="宋体" w:hAnsi="宋体" w:cs="宋体"/>
          <w:b/>
          <w:sz w:val="21"/>
          <w:szCs w:val="21"/>
          <w:highlight w:val="none"/>
        </w:rPr>
      </w:pPr>
      <w:r>
        <w:rPr>
          <w:rFonts w:hint="eastAsia" w:ascii="宋体" w:hAnsi="宋体" w:cs="宋体"/>
          <w:b/>
          <w:sz w:val="21"/>
          <w:szCs w:val="21"/>
          <w:highlight w:val="none"/>
        </w:rPr>
        <w:t>采购需求：</w:t>
      </w:r>
    </w:p>
    <w:tbl>
      <w:tblPr>
        <w:tblStyle w:val="22"/>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2062"/>
        <w:gridCol w:w="720"/>
        <w:gridCol w:w="675"/>
        <w:gridCol w:w="1768"/>
        <w:gridCol w:w="3686"/>
      </w:tblGrid>
      <w:tr w14:paraId="6D7AD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6" w:type="pct"/>
            <w:tcBorders>
              <w:right w:val="single" w:color="auto" w:sz="4" w:space="0"/>
              <w:tl2br w:val="nil"/>
              <w:tr2bl w:val="nil"/>
            </w:tcBorders>
            <w:vAlign w:val="center"/>
          </w:tcPr>
          <w:p w14:paraId="770A2A56">
            <w:pPr>
              <w:adjustRightInd w:val="0"/>
              <w:snapToGrid w:val="0"/>
              <w:spacing w:line="288" w:lineRule="auto"/>
              <w:jc w:val="center"/>
              <w:rPr>
                <w:rFonts w:hint="default" w:eastAsia="宋体"/>
                <w:b/>
                <w:bCs/>
                <w:sz w:val="21"/>
                <w:szCs w:val="21"/>
                <w:highlight w:val="none"/>
                <w:lang w:val="en-US" w:eastAsia="zh-CN"/>
              </w:rPr>
            </w:pPr>
            <w:r>
              <w:rPr>
                <w:rFonts w:hint="eastAsia"/>
                <w:b/>
                <w:bCs/>
                <w:sz w:val="21"/>
                <w:szCs w:val="21"/>
                <w:highlight w:val="none"/>
                <w:lang w:val="en-US" w:eastAsia="zh-CN"/>
              </w:rPr>
              <w:t>序号</w:t>
            </w:r>
          </w:p>
        </w:tc>
        <w:tc>
          <w:tcPr>
            <w:tcW w:w="1072" w:type="pct"/>
            <w:tcBorders>
              <w:right w:val="single" w:color="auto" w:sz="4" w:space="0"/>
              <w:tl2br w:val="nil"/>
              <w:tr2bl w:val="nil"/>
            </w:tcBorders>
            <w:vAlign w:val="center"/>
          </w:tcPr>
          <w:p w14:paraId="04ACB4C9">
            <w:pPr>
              <w:adjustRightInd w:val="0"/>
              <w:snapToGrid w:val="0"/>
              <w:spacing w:line="288" w:lineRule="auto"/>
              <w:jc w:val="center"/>
              <w:rPr>
                <w:b/>
                <w:bCs/>
                <w:sz w:val="21"/>
                <w:szCs w:val="21"/>
                <w:highlight w:val="none"/>
              </w:rPr>
            </w:pPr>
            <w:r>
              <w:rPr>
                <w:rFonts w:hint="eastAsia"/>
                <w:b/>
                <w:bCs/>
                <w:sz w:val="21"/>
                <w:szCs w:val="21"/>
                <w:highlight w:val="none"/>
              </w:rPr>
              <w:t>名称</w:t>
            </w:r>
          </w:p>
        </w:tc>
        <w:tc>
          <w:tcPr>
            <w:tcW w:w="374" w:type="pct"/>
            <w:tcBorders>
              <w:tl2br w:val="nil"/>
              <w:tr2bl w:val="nil"/>
            </w:tcBorders>
            <w:vAlign w:val="center"/>
          </w:tcPr>
          <w:p w14:paraId="70A02B1B">
            <w:pPr>
              <w:adjustRightInd w:val="0"/>
              <w:snapToGrid w:val="0"/>
              <w:spacing w:line="288" w:lineRule="auto"/>
              <w:jc w:val="center"/>
              <w:rPr>
                <w:b/>
                <w:bCs/>
                <w:sz w:val="21"/>
                <w:szCs w:val="21"/>
                <w:highlight w:val="none"/>
              </w:rPr>
            </w:pPr>
            <w:r>
              <w:rPr>
                <w:rFonts w:hint="eastAsia"/>
                <w:b/>
                <w:bCs/>
                <w:sz w:val="21"/>
                <w:szCs w:val="21"/>
                <w:highlight w:val="none"/>
              </w:rPr>
              <w:t>数量</w:t>
            </w:r>
          </w:p>
        </w:tc>
        <w:tc>
          <w:tcPr>
            <w:tcW w:w="351" w:type="pct"/>
            <w:tcBorders>
              <w:tl2br w:val="nil"/>
              <w:tr2bl w:val="nil"/>
            </w:tcBorders>
            <w:vAlign w:val="center"/>
          </w:tcPr>
          <w:p w14:paraId="4BA28B77">
            <w:pPr>
              <w:adjustRightInd w:val="0"/>
              <w:snapToGrid w:val="0"/>
              <w:spacing w:line="288" w:lineRule="auto"/>
              <w:jc w:val="center"/>
              <w:rPr>
                <w:b/>
                <w:bCs/>
                <w:sz w:val="21"/>
                <w:szCs w:val="21"/>
                <w:highlight w:val="none"/>
              </w:rPr>
            </w:pPr>
            <w:r>
              <w:rPr>
                <w:rFonts w:hint="eastAsia"/>
                <w:b/>
                <w:bCs/>
                <w:sz w:val="21"/>
                <w:szCs w:val="21"/>
                <w:highlight w:val="none"/>
              </w:rPr>
              <w:t>单位</w:t>
            </w:r>
          </w:p>
        </w:tc>
        <w:tc>
          <w:tcPr>
            <w:tcW w:w="919" w:type="pct"/>
            <w:tcBorders>
              <w:tl2br w:val="nil"/>
              <w:tr2bl w:val="nil"/>
            </w:tcBorders>
            <w:vAlign w:val="center"/>
          </w:tcPr>
          <w:p w14:paraId="35CD3A5C">
            <w:pPr>
              <w:adjustRightInd w:val="0"/>
              <w:snapToGrid w:val="0"/>
              <w:spacing w:line="288" w:lineRule="auto"/>
              <w:jc w:val="center"/>
              <w:rPr>
                <w:b/>
                <w:bCs/>
                <w:sz w:val="21"/>
                <w:szCs w:val="21"/>
                <w:highlight w:val="none"/>
              </w:rPr>
            </w:pPr>
            <w:r>
              <w:rPr>
                <w:rFonts w:hint="eastAsia"/>
                <w:b/>
                <w:bCs/>
                <w:sz w:val="21"/>
                <w:szCs w:val="21"/>
                <w:highlight w:val="none"/>
              </w:rPr>
              <w:t>简要服务要求</w:t>
            </w:r>
          </w:p>
        </w:tc>
        <w:tc>
          <w:tcPr>
            <w:tcW w:w="1916" w:type="pct"/>
            <w:tcBorders>
              <w:tl2br w:val="nil"/>
              <w:tr2bl w:val="nil"/>
            </w:tcBorders>
            <w:vAlign w:val="center"/>
          </w:tcPr>
          <w:p w14:paraId="1D44A501">
            <w:pPr>
              <w:adjustRightInd w:val="0"/>
              <w:snapToGrid w:val="0"/>
              <w:spacing w:line="288" w:lineRule="auto"/>
              <w:jc w:val="center"/>
              <w:rPr>
                <w:b/>
                <w:bCs/>
                <w:sz w:val="21"/>
                <w:szCs w:val="21"/>
                <w:highlight w:val="none"/>
              </w:rPr>
            </w:pPr>
            <w:r>
              <w:rPr>
                <w:b/>
                <w:bCs/>
                <w:sz w:val="21"/>
                <w:szCs w:val="21"/>
                <w:highlight w:val="none"/>
              </w:rPr>
              <w:t>单一来源供应商信息</w:t>
            </w:r>
          </w:p>
        </w:tc>
      </w:tr>
      <w:tr w14:paraId="061B4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6" w:type="pct"/>
            <w:tcBorders>
              <w:right w:val="single" w:color="auto" w:sz="4" w:space="0"/>
              <w:tl2br w:val="nil"/>
              <w:tr2bl w:val="nil"/>
            </w:tcBorders>
            <w:vAlign w:val="center"/>
          </w:tcPr>
          <w:p w14:paraId="13E3D9EF">
            <w:pPr>
              <w:adjustRightInd w:val="0"/>
              <w:snapToGrid w:val="0"/>
              <w:spacing w:line="288" w:lineRule="auto"/>
              <w:jc w:val="center"/>
              <w:rPr>
                <w:rFonts w:hint="default"/>
                <w:bCs/>
                <w:sz w:val="21"/>
                <w:szCs w:val="21"/>
                <w:highlight w:val="none"/>
                <w:lang w:val="en-US" w:eastAsia="zh-CN"/>
              </w:rPr>
            </w:pPr>
            <w:r>
              <w:rPr>
                <w:rFonts w:hint="eastAsia"/>
                <w:bCs/>
                <w:sz w:val="21"/>
                <w:szCs w:val="21"/>
                <w:highlight w:val="none"/>
                <w:lang w:val="en-US" w:eastAsia="zh-CN"/>
              </w:rPr>
              <w:t>一</w:t>
            </w:r>
          </w:p>
        </w:tc>
        <w:tc>
          <w:tcPr>
            <w:tcW w:w="1072" w:type="pct"/>
            <w:tcBorders>
              <w:right w:val="single" w:color="auto" w:sz="4" w:space="0"/>
              <w:tl2br w:val="nil"/>
              <w:tr2bl w:val="nil"/>
            </w:tcBorders>
            <w:vAlign w:val="center"/>
          </w:tcPr>
          <w:p w14:paraId="1CE69335">
            <w:pPr>
              <w:adjustRightInd w:val="0"/>
              <w:snapToGrid w:val="0"/>
              <w:spacing w:line="288" w:lineRule="auto"/>
              <w:jc w:val="center"/>
              <w:rPr>
                <w:rFonts w:hint="eastAsia"/>
                <w:bCs/>
                <w:sz w:val="21"/>
                <w:szCs w:val="21"/>
                <w:highlight w:val="none"/>
                <w:lang w:val="en-US" w:eastAsia="zh-CN"/>
              </w:rPr>
            </w:pPr>
            <w:r>
              <w:rPr>
                <w:rFonts w:hint="eastAsia"/>
                <w:bCs/>
                <w:sz w:val="21"/>
                <w:szCs w:val="21"/>
                <w:highlight w:val="none"/>
                <w:lang w:val="en-US" w:eastAsia="zh-CN"/>
              </w:rPr>
              <w:t>RESSET特色专题数据库</w:t>
            </w:r>
          </w:p>
        </w:tc>
        <w:tc>
          <w:tcPr>
            <w:tcW w:w="374" w:type="pct"/>
            <w:tcBorders>
              <w:tl2br w:val="nil"/>
              <w:tr2bl w:val="nil"/>
            </w:tcBorders>
            <w:vAlign w:val="center"/>
          </w:tcPr>
          <w:p w14:paraId="54AA21E8">
            <w:pPr>
              <w:adjustRightInd w:val="0"/>
              <w:snapToGrid w:val="0"/>
              <w:spacing w:line="288" w:lineRule="auto"/>
              <w:jc w:val="center"/>
              <w:rPr>
                <w:rFonts w:hint="eastAsia"/>
                <w:bCs/>
                <w:sz w:val="21"/>
                <w:szCs w:val="21"/>
                <w:highlight w:val="none"/>
                <w:lang w:val="en-US" w:eastAsia="zh-CN"/>
              </w:rPr>
            </w:pPr>
            <w:r>
              <w:rPr>
                <w:rFonts w:hint="eastAsia"/>
                <w:bCs/>
                <w:sz w:val="21"/>
                <w:szCs w:val="21"/>
                <w:highlight w:val="none"/>
                <w:lang w:val="en-US" w:eastAsia="zh-CN"/>
              </w:rPr>
              <w:t>1</w:t>
            </w:r>
          </w:p>
        </w:tc>
        <w:tc>
          <w:tcPr>
            <w:tcW w:w="351" w:type="pct"/>
            <w:tcBorders>
              <w:tl2br w:val="nil"/>
              <w:tr2bl w:val="nil"/>
            </w:tcBorders>
            <w:vAlign w:val="center"/>
          </w:tcPr>
          <w:p w14:paraId="1DE3B054">
            <w:pPr>
              <w:adjustRightInd w:val="0"/>
              <w:snapToGrid w:val="0"/>
              <w:spacing w:line="288" w:lineRule="auto"/>
              <w:jc w:val="center"/>
              <w:rPr>
                <w:rFonts w:hint="eastAsia"/>
                <w:bCs/>
                <w:sz w:val="21"/>
                <w:szCs w:val="21"/>
                <w:highlight w:val="none"/>
                <w:lang w:val="en-US" w:eastAsia="zh-CN"/>
              </w:rPr>
            </w:pPr>
            <w:r>
              <w:rPr>
                <w:rFonts w:hint="eastAsia"/>
                <w:bCs/>
                <w:sz w:val="21"/>
                <w:szCs w:val="21"/>
                <w:highlight w:val="none"/>
                <w:lang w:val="en-US" w:eastAsia="zh-CN"/>
              </w:rPr>
              <w:t>批</w:t>
            </w:r>
          </w:p>
        </w:tc>
        <w:tc>
          <w:tcPr>
            <w:tcW w:w="919" w:type="pct"/>
            <w:tcBorders>
              <w:tl2br w:val="nil"/>
              <w:tr2bl w:val="nil"/>
            </w:tcBorders>
            <w:vAlign w:val="center"/>
          </w:tcPr>
          <w:p w14:paraId="42F04156">
            <w:pPr>
              <w:adjustRightInd w:val="0"/>
              <w:snapToGrid w:val="0"/>
              <w:spacing w:line="288" w:lineRule="auto"/>
              <w:jc w:val="center"/>
              <w:rPr>
                <w:rFonts w:hint="eastAsia"/>
                <w:bCs/>
                <w:sz w:val="21"/>
                <w:szCs w:val="21"/>
                <w:highlight w:val="none"/>
                <w:lang w:val="en-US" w:eastAsia="zh-CN"/>
              </w:rPr>
            </w:pPr>
            <w:r>
              <w:rPr>
                <w:rFonts w:hint="eastAsia"/>
                <w:bCs/>
                <w:sz w:val="21"/>
                <w:szCs w:val="21"/>
                <w:highlight w:val="none"/>
                <w:lang w:val="en-US" w:eastAsia="zh-CN"/>
              </w:rPr>
              <w:t>详见第二章采购需求。</w:t>
            </w:r>
          </w:p>
        </w:tc>
        <w:tc>
          <w:tcPr>
            <w:tcW w:w="1916" w:type="pct"/>
            <w:tcBorders>
              <w:tl2br w:val="nil"/>
              <w:tr2bl w:val="nil"/>
            </w:tcBorders>
            <w:vAlign w:val="center"/>
          </w:tcPr>
          <w:p w14:paraId="49BD816F">
            <w:pPr>
              <w:adjustRightInd w:val="0"/>
              <w:snapToGrid w:val="0"/>
              <w:spacing w:line="288" w:lineRule="auto"/>
              <w:jc w:val="center"/>
              <w:rPr>
                <w:rFonts w:hint="eastAsia"/>
                <w:bCs/>
                <w:sz w:val="21"/>
                <w:szCs w:val="21"/>
                <w:highlight w:val="none"/>
                <w:lang w:val="en-US" w:eastAsia="zh-CN"/>
              </w:rPr>
            </w:pPr>
            <w:r>
              <w:rPr>
                <w:rFonts w:hint="eastAsia"/>
                <w:bCs/>
                <w:sz w:val="21"/>
                <w:szCs w:val="21"/>
                <w:highlight w:val="none"/>
                <w:lang w:val="en-US" w:eastAsia="zh-CN"/>
              </w:rPr>
              <w:t>北京聚源锐思数据科技有限公司，联系人：饶国军，联系电话：15988854021</w:t>
            </w:r>
          </w:p>
        </w:tc>
      </w:tr>
    </w:tbl>
    <w:p w14:paraId="6021C9FC">
      <w:pPr>
        <w:spacing w:line="288" w:lineRule="auto"/>
        <w:ind w:firstLine="422" w:firstLineChars="200"/>
        <w:rPr>
          <w:rFonts w:ascii="宋体" w:hAnsi="宋体" w:cs="宋体"/>
          <w:b/>
          <w:sz w:val="21"/>
          <w:szCs w:val="21"/>
          <w:highlight w:val="none"/>
        </w:rPr>
      </w:pPr>
      <w:r>
        <w:rPr>
          <w:rFonts w:hint="eastAsia" w:ascii="宋体" w:hAnsi="宋体" w:cs="宋体"/>
          <w:b/>
          <w:sz w:val="21"/>
          <w:szCs w:val="21"/>
          <w:highlight w:val="none"/>
        </w:rPr>
        <w:t>合同履约期限：2025.01.01-2025.12.31</w:t>
      </w:r>
    </w:p>
    <w:p w14:paraId="0B4EA131">
      <w:pPr>
        <w:spacing w:line="288" w:lineRule="auto"/>
        <w:ind w:firstLine="422" w:firstLineChars="200"/>
        <w:rPr>
          <w:rFonts w:ascii="宋体" w:hAnsi="宋体" w:cs="宋体"/>
          <w:sz w:val="21"/>
          <w:szCs w:val="21"/>
          <w:highlight w:val="none"/>
        </w:rPr>
      </w:pPr>
      <w:r>
        <w:rPr>
          <w:rFonts w:hint="eastAsia" w:ascii="宋体" w:hAnsi="宋体" w:cs="宋体"/>
          <w:b/>
          <w:sz w:val="21"/>
          <w:szCs w:val="21"/>
          <w:highlight w:val="none"/>
        </w:rPr>
        <w:t>本项目（否）接受联合体投标。</w:t>
      </w:r>
    </w:p>
    <w:p w14:paraId="628A83B4">
      <w:pPr>
        <w:spacing w:line="288" w:lineRule="auto"/>
        <w:rPr>
          <w:rFonts w:ascii="宋体" w:hAnsi="宋体" w:cs="宋体"/>
          <w:b/>
          <w:bCs/>
          <w:sz w:val="24"/>
          <w:highlight w:val="none"/>
        </w:rPr>
      </w:pPr>
      <w:r>
        <w:rPr>
          <w:rFonts w:hint="eastAsia" w:ascii="宋体" w:hAnsi="宋体" w:cs="宋体"/>
          <w:b/>
          <w:bCs/>
          <w:sz w:val="24"/>
          <w:highlight w:val="none"/>
        </w:rPr>
        <w:t>二、申请人的资格要求</w:t>
      </w:r>
    </w:p>
    <w:p w14:paraId="76EB855A">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4467BC4A">
      <w:pPr>
        <w:spacing w:line="288"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2.落实政府采购政策需满足的资格要求：专门面向中小企业采购。</w:t>
      </w:r>
    </w:p>
    <w:p w14:paraId="5AAF409E">
      <w:pPr>
        <w:spacing w:line="288"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服务全部由中小企业承接，即提供服务的人员为中小企业依照《中华人民共和国劳动合同法》订立劳动合同的从业人员）</w:t>
      </w:r>
    </w:p>
    <w:p w14:paraId="3A945171">
      <w:pPr>
        <w:spacing w:line="288"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监狱企业、残疾人福利性单位视同小型、微型企业；</w:t>
      </w:r>
    </w:p>
    <w:p w14:paraId="67053DC1">
      <w:pPr>
        <w:spacing w:line="288"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本项目属性为：</w:t>
      </w:r>
      <w:r>
        <w:rPr>
          <w:rFonts w:ascii="宋体" w:hAnsi="宋体" w:cs="宋体"/>
          <w:b/>
          <w:bCs/>
          <w:sz w:val="21"/>
          <w:szCs w:val="21"/>
          <w:highlight w:val="none"/>
        </w:rPr>
        <w:t>服务</w:t>
      </w:r>
    </w:p>
    <w:p w14:paraId="4F1F0FEC">
      <w:pPr>
        <w:spacing w:line="288"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采购标的对应的中小企业划分标准所属行业：软件和信息技术服务业。</w:t>
      </w:r>
    </w:p>
    <w:p w14:paraId="609A4E58">
      <w:pPr>
        <w:spacing w:line="288" w:lineRule="auto"/>
        <w:ind w:firstLine="422" w:firstLineChars="200"/>
        <w:rPr>
          <w:highlight w:val="none"/>
        </w:rPr>
      </w:pPr>
      <w:r>
        <w:rPr>
          <w:rFonts w:hint="eastAsia" w:ascii="宋体" w:hAnsi="宋体" w:cs="宋体"/>
          <w:b/>
          <w:bCs/>
          <w:sz w:val="21"/>
          <w:szCs w:val="21"/>
          <w:highlight w:val="none"/>
        </w:rPr>
        <w:t>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ABC5FA9">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3.本项目的特定资格要求：无</w:t>
      </w:r>
    </w:p>
    <w:p w14:paraId="47AE9A21">
      <w:pPr>
        <w:spacing w:line="288" w:lineRule="auto"/>
        <w:rPr>
          <w:rFonts w:ascii="宋体" w:hAnsi="宋体" w:cs="宋体"/>
          <w:b/>
          <w:bCs/>
          <w:sz w:val="24"/>
          <w:highlight w:val="none"/>
        </w:rPr>
      </w:pPr>
      <w:r>
        <w:rPr>
          <w:rFonts w:hint="eastAsia" w:ascii="宋体" w:hAnsi="宋体" w:cs="宋体"/>
          <w:b/>
          <w:bCs/>
          <w:sz w:val="24"/>
          <w:highlight w:val="none"/>
        </w:rPr>
        <w:t>三、获取（下载）采购文件</w:t>
      </w:r>
    </w:p>
    <w:p w14:paraId="105BC5A0">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时间：/至</w:t>
      </w:r>
      <w:r>
        <w:rPr>
          <w:rFonts w:hint="eastAsia" w:ascii="宋体" w:hAnsi="宋体" w:cs="宋体"/>
          <w:sz w:val="21"/>
          <w:szCs w:val="21"/>
          <w:highlight w:val="none"/>
          <w:lang w:eastAsia="zh-CN"/>
        </w:rPr>
        <w:t>2024年12月2日</w:t>
      </w:r>
      <w:r>
        <w:rPr>
          <w:rFonts w:hint="eastAsia" w:ascii="宋体" w:hAnsi="宋体" w:cs="宋体"/>
          <w:sz w:val="21"/>
          <w:szCs w:val="21"/>
          <w:highlight w:val="none"/>
        </w:rPr>
        <w:t>，每天上午00:00至12:00，下午12:00至23:59（北京时间，线上获取法定节假日均可，线下获取文件法定节假日除外）</w:t>
      </w:r>
    </w:p>
    <w:p w14:paraId="2BB9323D">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地点（网址）：政府采购云平台（https://login.zcygov.cn）</w:t>
      </w:r>
    </w:p>
    <w:p w14:paraId="7AC920F4">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方式：供应商登录政采云平台（https://login.zcygov.cn）在线申请获取采购文件（进入“项目采购”应用，在获取采购文件菜单中选择项目，申请获取采购文件）</w:t>
      </w:r>
    </w:p>
    <w:p w14:paraId="110225D5">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售价（元）：0</w:t>
      </w:r>
    </w:p>
    <w:p w14:paraId="1A721327">
      <w:pPr>
        <w:spacing w:line="288" w:lineRule="auto"/>
        <w:rPr>
          <w:rFonts w:ascii="宋体" w:hAnsi="宋体" w:cs="宋体"/>
          <w:b/>
          <w:bCs/>
          <w:sz w:val="24"/>
          <w:highlight w:val="none"/>
        </w:rPr>
      </w:pPr>
      <w:r>
        <w:rPr>
          <w:rFonts w:hint="eastAsia" w:ascii="宋体" w:hAnsi="宋体" w:cs="宋体"/>
          <w:b/>
          <w:bCs/>
          <w:sz w:val="24"/>
          <w:highlight w:val="none"/>
        </w:rPr>
        <w:t>四、响应文件提交（上传）</w:t>
      </w:r>
    </w:p>
    <w:p w14:paraId="2555908B">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截止时间：</w:t>
      </w:r>
      <w:r>
        <w:rPr>
          <w:rFonts w:hint="eastAsia" w:ascii="宋体" w:hAnsi="宋体" w:cs="宋体"/>
          <w:sz w:val="21"/>
          <w:szCs w:val="21"/>
          <w:highlight w:val="none"/>
          <w:lang w:eastAsia="zh-CN"/>
        </w:rPr>
        <w:t>2024年12月2日14:30:00</w:t>
      </w:r>
      <w:r>
        <w:rPr>
          <w:rFonts w:hint="eastAsia" w:ascii="宋体" w:hAnsi="宋体" w:cs="宋体"/>
          <w:sz w:val="21"/>
          <w:szCs w:val="21"/>
          <w:highlight w:val="none"/>
        </w:rPr>
        <w:t>（北京时间）</w:t>
      </w:r>
    </w:p>
    <w:p w14:paraId="5E96E203">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地点（网址）：政府采购云平台（https://login.zcygov.cn）</w:t>
      </w:r>
    </w:p>
    <w:p w14:paraId="5D696BCC">
      <w:pPr>
        <w:spacing w:line="288" w:lineRule="auto"/>
        <w:rPr>
          <w:rFonts w:ascii="宋体" w:hAnsi="宋体" w:cs="宋体"/>
          <w:b/>
          <w:bCs/>
          <w:sz w:val="24"/>
          <w:highlight w:val="none"/>
        </w:rPr>
      </w:pPr>
      <w:r>
        <w:rPr>
          <w:rFonts w:hint="eastAsia" w:ascii="宋体" w:hAnsi="宋体" w:cs="宋体"/>
          <w:b/>
          <w:bCs/>
          <w:sz w:val="24"/>
          <w:highlight w:val="none"/>
        </w:rPr>
        <w:t>五、响应文件开启</w:t>
      </w:r>
    </w:p>
    <w:p w14:paraId="305961BA">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开启时间：</w:t>
      </w:r>
      <w:r>
        <w:rPr>
          <w:rFonts w:hint="eastAsia" w:ascii="宋体" w:hAnsi="宋体" w:cs="宋体"/>
          <w:sz w:val="21"/>
          <w:szCs w:val="21"/>
          <w:highlight w:val="none"/>
          <w:lang w:eastAsia="zh-CN"/>
        </w:rPr>
        <w:t>2024年12月2日14:30:00</w:t>
      </w:r>
      <w:r>
        <w:rPr>
          <w:rFonts w:hint="eastAsia" w:ascii="宋体" w:hAnsi="宋体" w:cs="宋体"/>
          <w:sz w:val="21"/>
          <w:szCs w:val="21"/>
          <w:highlight w:val="none"/>
        </w:rPr>
        <w:t>（北京时间）</w:t>
      </w:r>
    </w:p>
    <w:p w14:paraId="7006F6A2">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地点（网址）：政府采购云平台（https://login.zcygov.cn）/杭州市西湖区玉古路173号中田大厦21楼求是招标会议室1</w:t>
      </w:r>
    </w:p>
    <w:p w14:paraId="56308B6D">
      <w:pPr>
        <w:spacing w:line="288" w:lineRule="auto"/>
        <w:rPr>
          <w:rFonts w:ascii="宋体" w:hAnsi="宋体" w:cs="宋体"/>
          <w:b/>
          <w:sz w:val="24"/>
          <w:highlight w:val="none"/>
        </w:rPr>
      </w:pPr>
      <w:r>
        <w:rPr>
          <w:rFonts w:hint="eastAsia" w:ascii="宋体" w:hAnsi="宋体" w:cs="宋体"/>
          <w:b/>
          <w:sz w:val="24"/>
          <w:highlight w:val="none"/>
        </w:rPr>
        <w:t>六、凡对本次采购提出询问，请按以下方式联系</w:t>
      </w:r>
    </w:p>
    <w:p w14:paraId="1F61C811">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1.采购人信息</w:t>
      </w:r>
    </w:p>
    <w:p w14:paraId="0544E422">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名称：浙江工商大学</w:t>
      </w:r>
    </w:p>
    <w:p w14:paraId="3EF0A96B">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地址：杭州市下沙高校园区学正街18号</w:t>
      </w:r>
    </w:p>
    <w:p w14:paraId="31A04923">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传真：/</w:t>
      </w:r>
    </w:p>
    <w:p w14:paraId="6D228054">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项目联系人（询问）：杨老师</w:t>
      </w:r>
    </w:p>
    <w:p w14:paraId="5FA214B1">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项目联系方式（询问）：0571-28877639</w:t>
      </w:r>
    </w:p>
    <w:p w14:paraId="6800C601">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质疑联系人：陈老师</w:t>
      </w:r>
    </w:p>
    <w:p w14:paraId="00B9104D">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质疑联系方式：0571-28877292</w:t>
      </w:r>
    </w:p>
    <w:p w14:paraId="56B2F7B8">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2.采购代理机构信息</w:t>
      </w:r>
    </w:p>
    <w:p w14:paraId="2AD62BF5">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名称：浙江求是招标代理有限公司</w:t>
      </w:r>
    </w:p>
    <w:p w14:paraId="75611A56">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地址：杭州市西湖区玉古路173号中田大厦21楼</w:t>
      </w:r>
    </w:p>
    <w:p w14:paraId="293C4842">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传真：/</w:t>
      </w:r>
    </w:p>
    <w:p w14:paraId="08ACDEED">
      <w:pPr>
        <w:spacing w:line="288" w:lineRule="auto"/>
        <w:ind w:firstLine="630" w:firstLineChars="3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项目联系人（询问）：李聪、温瑶、陈培特、陈丹妮、杜伟波</w:t>
      </w:r>
    </w:p>
    <w:p w14:paraId="6AF0E07E">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项目联系方式（询问）：0571-87666115</w:t>
      </w:r>
    </w:p>
    <w:p w14:paraId="34256894">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质疑联系人：周安琪</w:t>
      </w:r>
    </w:p>
    <w:p w14:paraId="43390E77">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质疑联系方式：0571-81110356</w:t>
      </w:r>
    </w:p>
    <w:p w14:paraId="679D5E24">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质疑邮箱：</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"mailto:jdkh@qszb.net"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jdkh@qszb.net</w:t>
      </w:r>
      <w:r>
        <w:rPr>
          <w:rFonts w:hint="eastAsia" w:ascii="宋体" w:hAnsi="宋体" w:eastAsia="宋体" w:cs="宋体"/>
          <w:sz w:val="21"/>
          <w:szCs w:val="21"/>
          <w:highlight w:val="none"/>
        </w:rPr>
        <w:fldChar w:fldCharType="end"/>
      </w:r>
    </w:p>
    <w:p w14:paraId="375833F3">
      <w:pPr>
        <w:adjustRightInd w:val="0"/>
        <w:snapToGrid w:val="0"/>
        <w:spacing w:line="288" w:lineRule="auto"/>
        <w:ind w:firstLine="420" w:firstLineChars="200"/>
        <w:rPr>
          <w:rFonts w:ascii="宋体" w:hAnsi="宋体" w:eastAsia="宋体" w:cs="宋体"/>
          <w:sz w:val="21"/>
          <w:szCs w:val="21"/>
          <w:highlight w:val="none"/>
        </w:rPr>
      </w:pPr>
      <w:r>
        <w:rPr>
          <w:rFonts w:ascii="宋体" w:hAnsi="宋体" w:eastAsia="宋体" w:cs="宋体"/>
          <w:sz w:val="21"/>
          <w:szCs w:val="21"/>
          <w:highlight w:val="none"/>
        </w:rPr>
        <w:t>3.同级政府采购监督管理部门</w:t>
      </w:r>
    </w:p>
    <w:p w14:paraId="0420DF37">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名称：浙江省财政厅政府采购监管处、浙江省政府采购行政裁决服务中心（杭州）</w:t>
      </w:r>
    </w:p>
    <w:p w14:paraId="33DEE3EE">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地址：杭州市上城区清泰街549号城建综合大楼11楼（快递仅限ems或顺丰）</w:t>
      </w:r>
    </w:p>
    <w:p w14:paraId="12C03D13">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p>
    <w:p w14:paraId="01F334F5">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联系人：朱女士、王女士</w:t>
      </w:r>
    </w:p>
    <w:p w14:paraId="4B9222D0">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监督投诉电话：0571-87227671,0571-87800218</w:t>
      </w:r>
    </w:p>
    <w:p w14:paraId="4C586EF2">
      <w:pPr>
        <w:spacing w:line="288" w:lineRule="auto"/>
        <w:ind w:firstLine="630" w:firstLineChars="300"/>
        <w:rPr>
          <w:rFonts w:hint="eastAsia" w:ascii="宋体" w:hAnsi="宋体" w:eastAsia="宋体" w:cs="宋体"/>
          <w:sz w:val="21"/>
          <w:szCs w:val="21"/>
          <w:highlight w:val="none"/>
        </w:rPr>
      </w:pPr>
    </w:p>
    <w:p w14:paraId="66E49159">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政策咨询：何一平、冯华，0571-87058424、87055741</w:t>
      </w:r>
    </w:p>
    <w:p w14:paraId="1E455FAC">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预算金额未达100万元的采购项目，由采购人处理采购争议。</w:t>
      </w:r>
    </w:p>
    <w:p w14:paraId="3EDBC904">
      <w:pPr>
        <w:adjustRightInd w:val="0"/>
        <w:snapToGrid w:val="0"/>
        <w:spacing w:line="288" w:lineRule="auto"/>
        <w:rPr>
          <w:rFonts w:ascii="宋体" w:hAnsi="宋体" w:cs="宋体"/>
          <w:sz w:val="21"/>
          <w:szCs w:val="21"/>
          <w:highlight w:val="none"/>
        </w:rPr>
      </w:pPr>
    </w:p>
    <w:p w14:paraId="6D711586">
      <w:pPr>
        <w:adjustRightInd w:val="0"/>
        <w:snapToGrid w:val="0"/>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若对项目采购电子交易系统操作有疑问，可登录政采云（https://www.zcygov.cn/），点击右侧咨询小采，获取采小蜜智能服务管家帮助，或拨打政采云服务热线400-881-7190获取热线服务帮助。</w:t>
      </w:r>
    </w:p>
    <w:p w14:paraId="2653A7F2">
      <w:pPr>
        <w:adjustRightInd w:val="0"/>
        <w:snapToGrid w:val="0"/>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CA问题联系电话（人工）：汇信CA400-888-4636；天谷CA400-087-8198。</w:t>
      </w:r>
    </w:p>
    <w:p w14:paraId="725EC8E6">
      <w:pPr>
        <w:pStyle w:val="8"/>
        <w:ind w:firstLine="280"/>
        <w:rPr>
          <w:highlight w:val="none"/>
        </w:rPr>
      </w:pPr>
    </w:p>
    <w:p w14:paraId="394E2587">
      <w:pPr>
        <w:widowControl/>
        <w:spacing w:line="288" w:lineRule="auto"/>
        <w:ind w:firstLine="396" w:firstLineChars="200"/>
        <w:jc w:val="center"/>
        <w:outlineLvl w:val="0"/>
        <w:rPr>
          <w:rFonts w:ascii="宋体" w:hAnsi="宋体" w:cs="宋体"/>
          <w:spacing w:val="-6"/>
          <w:kern w:val="0"/>
          <w:sz w:val="21"/>
          <w:szCs w:val="21"/>
          <w:highlight w:val="none"/>
        </w:rPr>
      </w:pPr>
      <w:r>
        <w:rPr>
          <w:rFonts w:hint="eastAsia" w:ascii="宋体" w:hAnsi="宋体" w:cs="宋体"/>
          <w:spacing w:val="-6"/>
          <w:kern w:val="0"/>
          <w:sz w:val="21"/>
          <w:szCs w:val="21"/>
          <w:highlight w:val="none"/>
        </w:rPr>
        <w:br w:type="page"/>
      </w:r>
      <w:bookmarkStart w:id="2" w:name="_Toc30215"/>
      <w:bookmarkStart w:id="3" w:name="_Toc11365"/>
      <w:r>
        <w:rPr>
          <w:rFonts w:hint="eastAsia" w:ascii="宋体" w:hAnsi="宋体" w:cs="宋体"/>
          <w:b/>
          <w:sz w:val="32"/>
          <w:szCs w:val="32"/>
          <w:highlight w:val="none"/>
        </w:rPr>
        <w:t xml:space="preserve">第二章  </w:t>
      </w:r>
      <w:r>
        <w:rPr>
          <w:rFonts w:hint="eastAsia" w:ascii="宋体" w:hAnsi="宋体" w:cs="宋体"/>
          <w:b/>
          <w:bCs/>
          <w:sz w:val="32"/>
          <w:szCs w:val="32"/>
          <w:highlight w:val="none"/>
        </w:rPr>
        <w:t>采购需求</w:t>
      </w:r>
      <w:bookmarkEnd w:id="2"/>
      <w:bookmarkEnd w:id="3"/>
    </w:p>
    <w:p w14:paraId="06027D32">
      <w:pPr>
        <w:spacing w:line="276" w:lineRule="auto"/>
        <w:jc w:val="left"/>
        <w:outlineLvl w:val="1"/>
        <w:rPr>
          <w:rFonts w:ascii="宋体" w:hAnsi="宋体"/>
          <w:b/>
          <w:bCs/>
          <w:color w:val="000000" w:themeColor="text1"/>
          <w:spacing w:val="-6"/>
          <w:sz w:val="21"/>
          <w:szCs w:val="21"/>
          <w:highlight w:val="none"/>
          <w14:textFill>
            <w14:solidFill>
              <w14:schemeClr w14:val="tx1"/>
            </w14:solidFill>
          </w14:textFill>
        </w:rPr>
      </w:pPr>
      <w:r>
        <w:rPr>
          <w:rFonts w:hint="eastAsia" w:ascii="宋体" w:hAnsi="宋体"/>
          <w:b/>
          <w:bCs/>
          <w:color w:val="000000" w:themeColor="text1"/>
          <w:spacing w:val="-6"/>
          <w:sz w:val="21"/>
          <w:szCs w:val="21"/>
          <w:highlight w:val="none"/>
          <w14:textFill>
            <w14:solidFill>
              <w14:schemeClr w14:val="tx1"/>
            </w14:solidFill>
          </w14:textFill>
        </w:rPr>
        <w:t>一、采购资金的支付方式、时间、条件</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7903"/>
      </w:tblGrid>
      <w:tr w14:paraId="2883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3" w:type="dxa"/>
            <w:noWrap w:val="0"/>
            <w:vAlign w:val="center"/>
          </w:tcPr>
          <w:p w14:paraId="768E1E8B">
            <w:pPr>
              <w:keepNext w:val="0"/>
              <w:keepLines w:val="0"/>
              <w:pageBreakBefore w:val="0"/>
              <w:widowControl w:val="0"/>
              <w:kinsoku/>
              <w:wordWrap/>
              <w:overflowPunct/>
              <w:topLinePunct w:val="0"/>
              <w:autoSpaceDE/>
              <w:autoSpaceDN/>
              <w:bidi w:val="0"/>
              <w:adjustRightInd/>
              <w:snapToGrid/>
              <w:spacing w:line="288" w:lineRule="auto"/>
              <w:contextualSpacing/>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付款条件</w:t>
            </w:r>
          </w:p>
        </w:tc>
        <w:tc>
          <w:tcPr>
            <w:tcW w:w="7903" w:type="dxa"/>
            <w:noWrap w:val="0"/>
            <w:vAlign w:val="center"/>
          </w:tcPr>
          <w:p w14:paraId="1EAFDF3D">
            <w:pPr>
              <w:keepNext w:val="0"/>
              <w:keepLines w:val="0"/>
              <w:pageBreakBefore w:val="0"/>
              <w:widowControl w:val="0"/>
              <w:kinsoku/>
              <w:wordWrap/>
              <w:overflowPunct/>
              <w:topLinePunct w:val="0"/>
              <w:autoSpaceDE/>
              <w:autoSpaceDN/>
              <w:bidi w:val="0"/>
              <w:adjustRightInd/>
              <w:snapToGrid/>
              <w:spacing w:line="288" w:lineRule="auto"/>
              <w:contextualSpacing/>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1.供应商提交银行、保险公司等金融机构出具的预付款保函（保函数额与预付款金额相同）；合同生效并具备实施条件后7个工作日内，采购人向</w:t>
            </w:r>
            <w:r>
              <w:rPr>
                <w:rFonts w:hint="eastAsia" w:ascii="宋体" w:hAnsi="宋体" w:eastAsia="宋体" w:cs="宋体"/>
                <w:kern w:val="0"/>
                <w:sz w:val="21"/>
                <w:szCs w:val="21"/>
                <w:highlight w:val="none"/>
                <w:lang w:eastAsia="zh-CN"/>
              </w:rPr>
              <w:t>成交供应商</w:t>
            </w:r>
            <w:r>
              <w:rPr>
                <w:rFonts w:hint="eastAsia" w:ascii="宋体" w:hAnsi="宋体" w:eastAsia="宋体" w:cs="宋体"/>
                <w:kern w:val="0"/>
                <w:sz w:val="21"/>
                <w:szCs w:val="21"/>
                <w:highlight w:val="none"/>
              </w:rPr>
              <w:t>支付合同金额40%的预付款（预付款在后续款项中作相应抵扣）。剩余合同款项在验收合格后，凭验收合格证明材料、发票到采购人处结算。采购人在7个工作日内向成交供应商支付全部合同余款。</w:t>
            </w:r>
          </w:p>
          <w:p w14:paraId="15CC60C0">
            <w:pPr>
              <w:keepNext w:val="0"/>
              <w:keepLines w:val="0"/>
              <w:pageBreakBefore w:val="0"/>
              <w:widowControl w:val="0"/>
              <w:kinsoku/>
              <w:wordWrap/>
              <w:overflowPunct/>
              <w:topLinePunct w:val="0"/>
              <w:autoSpaceDE/>
              <w:autoSpaceDN/>
              <w:bidi w:val="0"/>
              <w:adjustRightInd/>
              <w:snapToGrid/>
              <w:spacing w:line="288" w:lineRule="auto"/>
              <w:contextualSpacing/>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在签订合同前，供应商主动要求降低预付款比例的，按实际比例计。供应商明确表示无需预付款的，采用下述付款方式：验收合格后，凭验收合格证明材料、发票到采购人处结算合同金额的100%。采购人在7个工作日内向成交供应商支付合同款项。</w:t>
            </w:r>
          </w:p>
        </w:tc>
      </w:tr>
      <w:tr w14:paraId="56D0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noWrap w:val="0"/>
            <w:vAlign w:val="center"/>
          </w:tcPr>
          <w:p w14:paraId="743D7A4D">
            <w:pPr>
              <w:keepNext w:val="0"/>
              <w:keepLines w:val="0"/>
              <w:pageBreakBefore w:val="0"/>
              <w:widowControl w:val="0"/>
              <w:kinsoku/>
              <w:wordWrap/>
              <w:overflowPunct/>
              <w:topLinePunct w:val="0"/>
              <w:autoSpaceDE/>
              <w:autoSpaceDN/>
              <w:bidi w:val="0"/>
              <w:adjustRightInd/>
              <w:snapToGrid/>
              <w:spacing w:line="288" w:lineRule="auto"/>
              <w:contextualSpacing/>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履约保证金</w:t>
            </w:r>
          </w:p>
        </w:tc>
        <w:tc>
          <w:tcPr>
            <w:tcW w:w="4104" w:type="pct"/>
            <w:noWrap w:val="0"/>
            <w:vAlign w:val="center"/>
          </w:tcPr>
          <w:p w14:paraId="06BD276D">
            <w:pPr>
              <w:keepNext w:val="0"/>
              <w:keepLines w:val="0"/>
              <w:pageBreakBefore w:val="0"/>
              <w:widowControl w:val="0"/>
              <w:kinsoku/>
              <w:wordWrap/>
              <w:overflowPunct/>
              <w:topLinePunct w:val="0"/>
              <w:autoSpaceDE/>
              <w:autoSpaceDN/>
              <w:bidi w:val="0"/>
              <w:adjustRightInd/>
              <w:snapToGrid/>
              <w:spacing w:line="288" w:lineRule="auto"/>
              <w:contextualSpacing/>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无</w:t>
            </w:r>
          </w:p>
        </w:tc>
      </w:tr>
    </w:tbl>
    <w:p w14:paraId="02084C92">
      <w:pPr>
        <w:bidi w:val="0"/>
        <w:rPr>
          <w:rFonts w:hint="eastAsia"/>
          <w:highlight w:val="none"/>
        </w:rPr>
      </w:pPr>
    </w:p>
    <w:p w14:paraId="6B809878">
      <w:pPr>
        <w:keepNext w:val="0"/>
        <w:keepLines w:val="0"/>
        <w:pageBreakBefore w:val="0"/>
        <w:kinsoku/>
        <w:wordWrap/>
        <w:overflowPunct/>
        <w:topLinePunct w:val="0"/>
        <w:bidi w:val="0"/>
        <w:adjustRightInd/>
        <w:snapToGrid/>
        <w:spacing w:line="288" w:lineRule="auto"/>
        <w:jc w:val="left"/>
        <w:textAlignment w:val="auto"/>
        <w:outlineLvl w:val="1"/>
        <w:rPr>
          <w:rFonts w:hint="eastAsia" w:ascii="宋体" w:hAnsi="宋体"/>
          <w:b/>
          <w:bCs/>
          <w:color w:val="000000" w:themeColor="text1"/>
          <w:spacing w:val="-6"/>
          <w:sz w:val="21"/>
          <w:szCs w:val="21"/>
          <w:highlight w:val="none"/>
          <w14:textFill>
            <w14:solidFill>
              <w14:schemeClr w14:val="tx1"/>
            </w14:solidFill>
          </w14:textFill>
        </w:rPr>
      </w:pPr>
      <w:r>
        <w:rPr>
          <w:rFonts w:hint="eastAsia" w:ascii="宋体" w:hAnsi="宋体"/>
          <w:b/>
          <w:bCs/>
          <w:color w:val="000000" w:themeColor="text1"/>
          <w:spacing w:val="-6"/>
          <w:sz w:val="21"/>
          <w:szCs w:val="21"/>
          <w:highlight w:val="none"/>
          <w:lang w:val="en-US" w:eastAsia="zh-CN"/>
          <w14:textFill>
            <w14:solidFill>
              <w14:schemeClr w14:val="tx1"/>
            </w14:solidFill>
          </w14:textFill>
        </w:rPr>
        <w:t>二</w:t>
      </w:r>
      <w:r>
        <w:rPr>
          <w:rFonts w:hint="eastAsia" w:ascii="宋体" w:hAnsi="宋体"/>
          <w:b/>
          <w:bCs/>
          <w:color w:val="000000" w:themeColor="text1"/>
          <w:spacing w:val="-6"/>
          <w:sz w:val="21"/>
          <w:szCs w:val="21"/>
          <w:highlight w:val="none"/>
          <w14:textFill>
            <w14:solidFill>
              <w14:schemeClr w14:val="tx1"/>
            </w14:solidFill>
          </w14:textFill>
        </w:rPr>
        <w:t>、项目概况</w:t>
      </w:r>
    </w:p>
    <w:p w14:paraId="3702C629">
      <w:pPr>
        <w:keepNext w:val="0"/>
        <w:keepLines w:val="0"/>
        <w:pageBreakBefore w:val="0"/>
        <w:kinsoku/>
        <w:wordWrap/>
        <w:overflowPunct/>
        <w:topLinePunct w:val="0"/>
        <w:bidi w:val="0"/>
        <w:adjustRightInd/>
        <w:snapToGrid/>
        <w:spacing w:line="288" w:lineRule="auto"/>
        <w:ind w:firstLine="420" w:firstLineChars="200"/>
        <w:contextualSpacing/>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特色资源不仅是高校开展特色研究的基础，而且对于强化图书馆的学科服务能力、促进学术研究和教学活动的深入发展具有不可替代的作用。基于统计学科特色数字资源建设和图书馆资源共建的需要，本次拟采购项目为浙江工商大学RESSET特色专题数据库。</w:t>
      </w:r>
    </w:p>
    <w:p w14:paraId="1937001E">
      <w:pPr>
        <w:keepNext w:val="0"/>
        <w:keepLines w:val="0"/>
        <w:pageBreakBefore w:val="0"/>
        <w:kinsoku/>
        <w:wordWrap/>
        <w:overflowPunct/>
        <w:topLinePunct w:val="0"/>
        <w:bidi w:val="0"/>
        <w:adjustRightInd/>
        <w:snapToGrid/>
        <w:spacing w:line="288" w:lineRule="auto"/>
        <w:jc w:val="left"/>
        <w:textAlignment w:val="auto"/>
        <w:outlineLvl w:val="1"/>
        <w:rPr>
          <w:rFonts w:hint="eastAsia" w:ascii="宋体" w:hAnsi="宋体"/>
          <w:b/>
          <w:bCs/>
          <w:color w:val="000000" w:themeColor="text1"/>
          <w:spacing w:val="-6"/>
          <w:sz w:val="21"/>
          <w:szCs w:val="21"/>
          <w:highlight w:val="none"/>
          <w:lang w:val="en-US" w:eastAsia="zh-CN"/>
          <w14:textFill>
            <w14:solidFill>
              <w14:schemeClr w14:val="tx1"/>
            </w14:solidFill>
          </w14:textFill>
        </w:rPr>
      </w:pPr>
      <w:r>
        <w:rPr>
          <w:rFonts w:hint="eastAsia" w:ascii="宋体" w:hAnsi="宋体"/>
          <w:b/>
          <w:bCs/>
          <w:color w:val="000000" w:themeColor="text1"/>
          <w:spacing w:val="-6"/>
          <w:sz w:val="21"/>
          <w:szCs w:val="21"/>
          <w:highlight w:val="none"/>
          <w:lang w:val="en-US" w:eastAsia="zh-CN"/>
          <w14:textFill>
            <w14:solidFill>
              <w14:schemeClr w14:val="tx1"/>
            </w14:solidFill>
          </w14:textFill>
        </w:rPr>
        <w:t>三、项目需求及要求</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480"/>
        <w:gridCol w:w="1206"/>
        <w:gridCol w:w="4042"/>
        <w:gridCol w:w="3420"/>
      </w:tblGrid>
      <w:tr w14:paraId="6CBC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 w:type="pct"/>
            <w:noWrap w:val="0"/>
            <w:vAlign w:val="center"/>
          </w:tcPr>
          <w:p w14:paraId="2E6E538A">
            <w:pPr>
              <w:keepNext w:val="0"/>
              <w:keepLines w:val="0"/>
              <w:pageBreakBefore w:val="0"/>
              <w:kinsoku/>
              <w:wordWrap/>
              <w:overflowPunct/>
              <w:topLinePunct w:val="0"/>
              <w:bidi w:val="0"/>
              <w:adjustRightInd/>
              <w:snapToGrid/>
              <w:spacing w:line="288" w:lineRule="auto"/>
              <w:contextualSpacing/>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标项</w:t>
            </w:r>
          </w:p>
        </w:tc>
        <w:tc>
          <w:tcPr>
            <w:tcW w:w="249" w:type="pct"/>
            <w:noWrap w:val="0"/>
            <w:vAlign w:val="center"/>
          </w:tcPr>
          <w:p w14:paraId="3E114684">
            <w:pPr>
              <w:keepNext w:val="0"/>
              <w:keepLines w:val="0"/>
              <w:pageBreakBefore w:val="0"/>
              <w:kinsoku/>
              <w:wordWrap/>
              <w:overflowPunct/>
              <w:topLinePunct w:val="0"/>
              <w:bidi w:val="0"/>
              <w:adjustRightInd/>
              <w:snapToGrid/>
              <w:spacing w:line="288" w:lineRule="auto"/>
              <w:contextualSpacing/>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626" w:type="pct"/>
            <w:noWrap w:val="0"/>
            <w:vAlign w:val="center"/>
          </w:tcPr>
          <w:p w14:paraId="7CF9B9FF">
            <w:pPr>
              <w:keepNext w:val="0"/>
              <w:keepLines w:val="0"/>
              <w:pageBreakBefore w:val="0"/>
              <w:widowControl/>
              <w:kinsoku/>
              <w:wordWrap/>
              <w:overflowPunct/>
              <w:topLinePunct w:val="0"/>
              <w:bidi w:val="0"/>
              <w:adjustRightInd/>
              <w:snapToGrid/>
              <w:spacing w:line="288" w:lineRule="auto"/>
              <w:contextualSpacing/>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数据库</w:t>
            </w:r>
          </w:p>
          <w:p w14:paraId="7311E22D">
            <w:pPr>
              <w:keepNext w:val="0"/>
              <w:keepLines w:val="0"/>
              <w:pageBreakBefore w:val="0"/>
              <w:widowControl/>
              <w:kinsoku/>
              <w:wordWrap/>
              <w:overflowPunct/>
              <w:topLinePunct w:val="0"/>
              <w:bidi w:val="0"/>
              <w:adjustRightInd/>
              <w:snapToGrid/>
              <w:spacing w:line="288" w:lineRule="auto"/>
              <w:contextualSpacing/>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c>
          <w:tcPr>
            <w:tcW w:w="2098" w:type="pct"/>
            <w:noWrap w:val="0"/>
            <w:vAlign w:val="center"/>
          </w:tcPr>
          <w:p w14:paraId="0DBB7C15">
            <w:pPr>
              <w:keepNext w:val="0"/>
              <w:keepLines w:val="0"/>
              <w:pageBreakBefore w:val="0"/>
              <w:widowControl/>
              <w:kinsoku/>
              <w:wordWrap/>
              <w:overflowPunct/>
              <w:topLinePunct w:val="0"/>
              <w:bidi w:val="0"/>
              <w:adjustRightInd/>
              <w:snapToGrid/>
              <w:spacing w:line="288" w:lineRule="auto"/>
              <w:contextualSpacing/>
              <w:jc w:val="center"/>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需求内容</w:t>
            </w:r>
          </w:p>
        </w:tc>
        <w:tc>
          <w:tcPr>
            <w:tcW w:w="1775" w:type="pct"/>
            <w:noWrap w:val="0"/>
            <w:vAlign w:val="center"/>
          </w:tcPr>
          <w:p w14:paraId="4553E4B8">
            <w:pPr>
              <w:keepNext w:val="0"/>
              <w:keepLines w:val="0"/>
              <w:pageBreakBefore w:val="0"/>
              <w:widowControl/>
              <w:kinsoku/>
              <w:wordWrap/>
              <w:overflowPunct/>
              <w:topLinePunct w:val="0"/>
              <w:bidi w:val="0"/>
              <w:adjustRightInd/>
              <w:snapToGrid/>
              <w:spacing w:line="288" w:lineRule="auto"/>
              <w:contextualSpacing/>
              <w:jc w:val="center"/>
              <w:textAlignment w:val="auto"/>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lang w:bidi="ar"/>
              </w:rPr>
              <w:t>服务要求</w:t>
            </w:r>
          </w:p>
        </w:tc>
      </w:tr>
      <w:tr w14:paraId="1633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49" w:type="pct"/>
            <w:noWrap w:val="0"/>
            <w:vAlign w:val="center"/>
          </w:tcPr>
          <w:p w14:paraId="22495FA5">
            <w:pPr>
              <w:keepNext w:val="0"/>
              <w:keepLines w:val="0"/>
              <w:pageBreakBefore w:val="0"/>
              <w:kinsoku/>
              <w:wordWrap/>
              <w:overflowPunct/>
              <w:topLinePunct w:val="0"/>
              <w:bidi w:val="0"/>
              <w:adjustRightInd/>
              <w:snapToGrid/>
              <w:spacing w:line="288" w:lineRule="auto"/>
              <w:contextualSpacing/>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w:t>
            </w:r>
          </w:p>
        </w:tc>
        <w:tc>
          <w:tcPr>
            <w:tcW w:w="249" w:type="pct"/>
            <w:noWrap w:val="0"/>
            <w:vAlign w:val="center"/>
          </w:tcPr>
          <w:p w14:paraId="466772EE">
            <w:pPr>
              <w:keepNext w:val="0"/>
              <w:keepLines w:val="0"/>
              <w:pageBreakBefore w:val="0"/>
              <w:kinsoku/>
              <w:wordWrap/>
              <w:overflowPunct/>
              <w:topLinePunct w:val="0"/>
              <w:bidi w:val="0"/>
              <w:adjustRightInd/>
              <w:snapToGrid/>
              <w:spacing w:line="288" w:lineRule="auto"/>
              <w:contextualSpacing/>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626" w:type="pct"/>
            <w:noWrap w:val="0"/>
            <w:vAlign w:val="center"/>
          </w:tcPr>
          <w:p w14:paraId="755057F6">
            <w:pPr>
              <w:keepNext w:val="0"/>
              <w:keepLines w:val="0"/>
              <w:pageBreakBefore w:val="0"/>
              <w:kinsoku/>
              <w:wordWrap/>
              <w:overflowPunct/>
              <w:topLinePunct w:val="0"/>
              <w:bidi w:val="0"/>
              <w:adjustRightInd/>
              <w:snapToGrid/>
              <w:spacing w:line="288"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RESSET特色专题数据库</w:t>
            </w:r>
          </w:p>
        </w:tc>
        <w:tc>
          <w:tcPr>
            <w:tcW w:w="2098" w:type="pct"/>
            <w:noWrap w:val="0"/>
            <w:vAlign w:val="center"/>
          </w:tcPr>
          <w:p w14:paraId="5A821C8B">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1.提供特色专题研究所需得数据资源，服务于经济、管理、统计等学科专业教学及科研工作，详尽收录商业地产、土地数据库、产业园区、企业知识产权、企业对外贸易等相关专题数据资源。</w:t>
            </w:r>
          </w:p>
          <w:p w14:paraId="19B1FA9B">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2.商业地产数据库包括写字楼市场研究、土地交易统计、招聘统计、企业统计、环评统计数据。</w:t>
            </w:r>
          </w:p>
          <w:p w14:paraId="2963AEC1">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3.土地数据库包括大企业购地、土地抵押、土地出租、地块公示、出让公告、供地计划、土地结果公告、大地块出让情况、土地转让数据。</w:t>
            </w:r>
          </w:p>
          <w:p w14:paraId="5DA6DCC4">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4.产业园区数据库包括园区名称、公司名称、园区标签、园区级别、园区类型、园区成立日期、工业生产总值土地均价、园区面积、土地存量、地址、园区简介、规划面积、建成面积、主导产业数据。</w:t>
            </w:r>
          </w:p>
          <w:p w14:paraId="2580614F">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5.企业知识产权数据库包括商标、专利、软件著作权、作品著作权、网站备案、图书、APP等数据。</w:t>
            </w:r>
          </w:p>
          <w:p w14:paraId="3B0FB6F3">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 对外贸易数据库提供境外国家当国向全球进、出口交易数据及部分国家的进口商名录数据，覆盖的境外国家不少于17个，覆盖地区包括欧洲、亚洲、北美、南美地区，海关进口交易数据包括进口商、HS编码、产品描述等。</w:t>
            </w:r>
          </w:p>
          <w:p w14:paraId="266DBA7E">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7.提供研究所需衍生指标，如楼面价指数、平均溢价率、写字楼租金同比/环比增长、写字楼新增招聘岗位量指数、新增招聘企业量指数、新增招聘企业量比例等数据。</w:t>
            </w:r>
          </w:p>
          <w:p w14:paraId="694304C9">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8.数据时间跨度最早可追溯至1980年以前，可以体现指标动态变化过程。</w:t>
            </w:r>
          </w:p>
          <w:p w14:paraId="3891E249">
            <w:pPr>
              <w:keepNext w:val="0"/>
              <w:keepLines w:val="0"/>
              <w:pageBreakBefore w:val="0"/>
              <w:kinsoku/>
              <w:wordWrap/>
              <w:overflowPunct/>
              <w:topLinePunct w:val="0"/>
              <w:bidi w:val="0"/>
              <w:adjustRightInd/>
              <w:snapToGrid/>
              <w:spacing w:line="288" w:lineRule="auto"/>
              <w:textAlignment w:val="auto"/>
              <w:rPr>
                <w:rFonts w:hint="eastAsia" w:ascii="宋体" w:hAnsi="宋体" w:eastAsia="宋体" w:cs="宋体"/>
                <w:b/>
                <w:kern w:val="0"/>
                <w:sz w:val="21"/>
                <w:szCs w:val="21"/>
                <w:highlight w:val="none"/>
              </w:rPr>
            </w:pPr>
            <w:r>
              <w:rPr>
                <w:rFonts w:hint="eastAsia" w:ascii="宋体" w:hAnsi="宋体" w:eastAsia="宋体" w:cs="宋体"/>
                <w:color w:val="000000"/>
                <w:kern w:val="0"/>
                <w:sz w:val="21"/>
                <w:szCs w:val="21"/>
                <w:highlight w:val="none"/>
              </w:rPr>
              <w:t>【服务期限】2025.01.01-2025.12.31</w:t>
            </w:r>
            <w:r>
              <w:rPr>
                <w:rFonts w:hint="eastAsia" w:ascii="宋体" w:hAnsi="宋体" w:eastAsia="宋体" w:cs="宋体"/>
                <w:kern w:val="0"/>
                <w:sz w:val="21"/>
                <w:szCs w:val="21"/>
                <w:highlight w:val="none"/>
              </w:rPr>
              <w:t>。</w:t>
            </w:r>
          </w:p>
        </w:tc>
        <w:tc>
          <w:tcPr>
            <w:tcW w:w="1775" w:type="pct"/>
            <w:noWrap w:val="0"/>
            <w:vAlign w:val="center"/>
          </w:tcPr>
          <w:p w14:paraId="7B63F23C">
            <w:pPr>
              <w:keepNext w:val="0"/>
              <w:keepLines w:val="0"/>
              <w:pageBreakBefore w:val="0"/>
              <w:kinsoku/>
              <w:wordWrap/>
              <w:overflowPunct/>
              <w:topLinePunct w:val="0"/>
              <w:bidi w:val="0"/>
              <w:adjustRightInd/>
              <w:snapToGrid/>
              <w:spacing w:line="288" w:lineRule="auto"/>
              <w:ind w:firstLine="6" w:firstLineChars="3"/>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1.供应商应按时交付数据库资源并提供原始数据落地，保证认证用户可以正常使用数据库。</w:t>
            </w:r>
          </w:p>
          <w:p w14:paraId="72F6C32F">
            <w:pPr>
              <w:keepNext w:val="0"/>
              <w:keepLines w:val="0"/>
              <w:pageBreakBefore w:val="0"/>
              <w:kinsoku/>
              <w:wordWrap/>
              <w:overflowPunct/>
              <w:topLinePunct w:val="0"/>
              <w:bidi w:val="0"/>
              <w:adjustRightInd/>
              <w:snapToGrid/>
              <w:spacing w:line="288" w:lineRule="auto"/>
              <w:ind w:firstLine="6" w:firstLineChars="3"/>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2.供应商保障采购人所购数据库产品在使用期内的完整性。</w:t>
            </w:r>
          </w:p>
          <w:p w14:paraId="2635D443">
            <w:pPr>
              <w:keepNext w:val="0"/>
              <w:keepLines w:val="0"/>
              <w:pageBreakBefore w:val="0"/>
              <w:kinsoku/>
              <w:wordWrap/>
              <w:overflowPunct/>
              <w:topLinePunct w:val="0"/>
              <w:bidi w:val="0"/>
              <w:adjustRightInd/>
              <w:snapToGrid/>
              <w:spacing w:line="288" w:lineRule="auto"/>
              <w:ind w:firstLine="6" w:firstLineChars="3"/>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3.供应商需提供数据库使用说明等相关资料，提供数据库培训服务。</w:t>
            </w:r>
          </w:p>
          <w:p w14:paraId="0D4184B2">
            <w:pPr>
              <w:keepNext w:val="0"/>
              <w:keepLines w:val="0"/>
              <w:pageBreakBefore w:val="0"/>
              <w:kinsoku/>
              <w:wordWrap/>
              <w:overflowPunct/>
              <w:topLinePunct w:val="0"/>
              <w:bidi w:val="0"/>
              <w:adjustRightInd/>
              <w:snapToGrid/>
              <w:spacing w:line="288" w:lineRule="auto"/>
              <w:ind w:firstLine="6" w:firstLineChars="3"/>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4.在使用过程中因数据库系统本身原因导致的异常和错误， 供应商需提供修正和维护服务。因非系统原因造成的异常与错误，供应商须根据情况尽可能地为采购人提供帮助。</w:t>
            </w:r>
          </w:p>
          <w:p w14:paraId="1A0BCFEB">
            <w:pPr>
              <w:keepNext w:val="0"/>
              <w:keepLines w:val="0"/>
              <w:pageBreakBefore w:val="0"/>
              <w:kinsoku/>
              <w:wordWrap/>
              <w:overflowPunct/>
              <w:topLinePunct w:val="0"/>
              <w:bidi w:val="0"/>
              <w:adjustRightInd/>
              <w:snapToGrid/>
              <w:spacing w:line="288" w:lineRule="auto"/>
              <w:ind w:firstLine="6" w:firstLineChars="3"/>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5.供应商负责向采购人提供网络、电话及EMAIL支持服务，响应时间不超过1小时，以保证数据库产品的正常使用；若远程支持无法解决问题的，供应商须承诺 24 小时内上门服务，3 天内解决。</w:t>
            </w:r>
          </w:p>
        </w:tc>
      </w:tr>
    </w:tbl>
    <w:p w14:paraId="0357E572">
      <w:pPr>
        <w:keepNext w:val="0"/>
        <w:keepLines w:val="0"/>
        <w:pageBreakBefore w:val="0"/>
        <w:kinsoku/>
        <w:wordWrap/>
        <w:overflowPunct/>
        <w:topLinePunct w:val="0"/>
        <w:bidi w:val="0"/>
        <w:adjustRightInd/>
        <w:snapToGrid/>
        <w:spacing w:line="288" w:lineRule="auto"/>
        <w:jc w:val="left"/>
        <w:textAlignment w:val="auto"/>
        <w:outlineLvl w:val="1"/>
        <w:rPr>
          <w:rFonts w:hint="eastAsia" w:ascii="宋体" w:hAnsi="宋体"/>
          <w:b/>
          <w:bCs/>
          <w:color w:val="000000" w:themeColor="text1"/>
          <w:spacing w:val="-6"/>
          <w:sz w:val="21"/>
          <w:szCs w:val="21"/>
          <w:highlight w:val="none"/>
          <w:lang w:val="en-US" w:eastAsia="zh-CN"/>
          <w14:textFill>
            <w14:solidFill>
              <w14:schemeClr w14:val="tx1"/>
            </w14:solidFill>
          </w14:textFill>
        </w:rPr>
      </w:pPr>
      <w:r>
        <w:rPr>
          <w:rFonts w:hint="eastAsia" w:ascii="宋体" w:hAnsi="宋体"/>
          <w:b/>
          <w:bCs/>
          <w:color w:val="000000" w:themeColor="text1"/>
          <w:spacing w:val="-6"/>
          <w:sz w:val="21"/>
          <w:szCs w:val="21"/>
          <w:highlight w:val="none"/>
          <w:lang w:val="en-US" w:eastAsia="zh-CN"/>
          <w14:textFill>
            <w14:solidFill>
              <w14:schemeClr w14:val="tx1"/>
            </w14:solidFill>
          </w14:textFill>
        </w:rPr>
        <w:t>四、商务要求</w:t>
      </w:r>
    </w:p>
    <w:p w14:paraId="2EB01B10">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1.验收要求：</w:t>
      </w:r>
    </w:p>
    <w:p w14:paraId="187E3341">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供应商在约定的时间内将所供数字资源进行本地安装，保证采购人正常使用后，由采购人进行验收。</w:t>
      </w:r>
    </w:p>
    <w:p w14:paraId="3BD30A65">
      <w:pPr>
        <w:pStyle w:val="30"/>
        <w:keepNext w:val="0"/>
        <w:keepLines w:val="0"/>
        <w:pageBreakBefore w:val="0"/>
        <w:kinsoku/>
        <w:wordWrap/>
        <w:overflowPunct/>
        <w:topLinePunct w:val="0"/>
        <w:bidi w:val="0"/>
        <w:adjustRightInd/>
        <w:snapToGrid/>
        <w:spacing w:line="288"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2.售后服务：</w:t>
      </w:r>
    </w:p>
    <w:p w14:paraId="0E0FE083">
      <w:pPr>
        <w:pStyle w:val="30"/>
        <w:keepNext w:val="0"/>
        <w:keepLines w:val="0"/>
        <w:pageBreakBefore w:val="0"/>
        <w:kinsoku/>
        <w:wordWrap/>
        <w:overflowPunct/>
        <w:topLinePunct w:val="0"/>
        <w:bidi w:val="0"/>
        <w:adjustRightInd/>
        <w:snapToGrid/>
        <w:spacing w:line="288"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（1）供应商对数据库内容及其版权负责，由此产生的一切问题由供应商负责。</w:t>
      </w:r>
    </w:p>
    <w:p w14:paraId="49F9B531">
      <w:pPr>
        <w:pStyle w:val="30"/>
        <w:keepNext w:val="0"/>
        <w:keepLines w:val="0"/>
        <w:pageBreakBefore w:val="0"/>
        <w:kinsoku/>
        <w:wordWrap/>
        <w:overflowPunct/>
        <w:topLinePunct w:val="0"/>
        <w:bidi w:val="0"/>
        <w:adjustRightInd/>
        <w:snapToGrid/>
        <w:spacing w:line="288"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（2）</w:t>
      </w:r>
      <w:r>
        <w:rPr>
          <w:rFonts w:hint="eastAsia" w:ascii="宋体" w:hAnsi="宋体" w:eastAsia="宋体" w:cs="宋体"/>
          <w:color w:val="auto"/>
          <w:kern w:val="0"/>
          <w:sz w:val="21"/>
          <w:szCs w:val="21"/>
          <w:highlight w:val="none"/>
        </w:rPr>
        <w:t>供应商保证认证用户通过本地设备访问。</w:t>
      </w:r>
    </w:p>
    <w:p w14:paraId="76CECF04">
      <w:pPr>
        <w:pStyle w:val="30"/>
        <w:keepNext w:val="0"/>
        <w:keepLines w:val="0"/>
        <w:pageBreakBefore w:val="0"/>
        <w:kinsoku/>
        <w:wordWrap/>
        <w:overflowPunct/>
        <w:topLinePunct w:val="0"/>
        <w:bidi w:val="0"/>
        <w:adjustRightInd/>
        <w:snapToGrid/>
        <w:spacing w:line="288"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（3）供应商应每年按采购人要求提供相应的数字资源培训。</w:t>
      </w:r>
    </w:p>
    <w:p w14:paraId="7CD9D1C7">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3.项目成本分析</w:t>
      </w:r>
    </w:p>
    <w:p w14:paraId="1C01A828">
      <w:pPr>
        <w:keepNext w:val="0"/>
        <w:keepLines w:val="0"/>
        <w:pageBreakBefore w:val="0"/>
        <w:kinsoku/>
        <w:wordWrap/>
        <w:overflowPunct/>
        <w:topLinePunct w:val="0"/>
        <w:bidi w:val="0"/>
        <w:adjustRightInd/>
        <w:snapToGrid/>
        <w:spacing w:line="288" w:lineRule="auto"/>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供应商应根据工作内容及项目实际情况做成本分析，在响应文件中提出。</w:t>
      </w:r>
    </w:p>
    <w:p w14:paraId="4B3A53A1">
      <w:pPr>
        <w:pStyle w:val="19"/>
        <w:autoSpaceDE w:val="0"/>
        <w:autoSpaceDN w:val="0"/>
        <w:adjustRightInd w:val="0"/>
        <w:spacing w:beforeAutospacing="0" w:afterAutospacing="0" w:line="288" w:lineRule="auto"/>
        <w:rPr>
          <w:rFonts w:ascii="宋体" w:hAnsi="宋体" w:cs="宋体"/>
          <w:b/>
          <w:bCs/>
          <w:sz w:val="21"/>
          <w:szCs w:val="21"/>
          <w:highlight w:val="none"/>
        </w:rPr>
      </w:pPr>
    </w:p>
    <w:p w14:paraId="2AFB9579">
      <w:pPr>
        <w:pStyle w:val="12"/>
        <w:snapToGrid w:val="0"/>
        <w:spacing w:beforeLines="0" w:afterLines="0" w:line="288" w:lineRule="auto"/>
        <w:jc w:val="center"/>
        <w:outlineLvl w:val="0"/>
        <w:rPr>
          <w:rFonts w:hAnsi="宋体" w:cs="宋体"/>
          <w:b/>
          <w:sz w:val="32"/>
          <w:szCs w:val="32"/>
          <w:highlight w:val="none"/>
        </w:rPr>
      </w:pPr>
      <w:r>
        <w:rPr>
          <w:rFonts w:hint="eastAsia" w:hAnsi="宋体" w:cs="宋体"/>
          <w:b/>
          <w:sz w:val="32"/>
          <w:szCs w:val="32"/>
          <w:highlight w:val="none"/>
        </w:rPr>
        <w:br w:type="page"/>
      </w:r>
      <w:bookmarkStart w:id="4" w:name="_Toc32664"/>
      <w:bookmarkStart w:id="5" w:name="_Toc18279"/>
      <w:r>
        <w:rPr>
          <w:rFonts w:hint="eastAsia" w:hAnsi="宋体" w:cs="宋体"/>
          <w:b/>
          <w:sz w:val="32"/>
          <w:szCs w:val="32"/>
          <w:highlight w:val="none"/>
        </w:rPr>
        <w:t>第三章  供应商须知</w:t>
      </w:r>
      <w:bookmarkEnd w:id="4"/>
      <w:bookmarkEnd w:id="5"/>
    </w:p>
    <w:p w14:paraId="10A2199B">
      <w:pPr>
        <w:spacing w:line="288" w:lineRule="auto"/>
        <w:jc w:val="center"/>
        <w:outlineLvl w:val="1"/>
        <w:rPr>
          <w:rFonts w:ascii="宋体" w:hAnsi="宋体" w:cs="宋体"/>
          <w:b/>
          <w:sz w:val="24"/>
          <w:highlight w:val="none"/>
        </w:rPr>
      </w:pPr>
      <w:r>
        <w:rPr>
          <w:rFonts w:hint="eastAsia" w:ascii="宋体" w:hAnsi="宋体" w:cs="宋体"/>
          <w:b/>
          <w:sz w:val="24"/>
          <w:highlight w:val="none"/>
        </w:rPr>
        <w:t>供应商须知前附表</w:t>
      </w:r>
    </w:p>
    <w:tbl>
      <w:tblPr>
        <w:tblStyle w:val="22"/>
        <w:tblW w:w="9739" w:type="dxa"/>
        <w:tblInd w:w="-11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1520"/>
        <w:gridCol w:w="7359"/>
      </w:tblGrid>
      <w:tr w14:paraId="63A59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35BD094E">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w:t>
            </w:r>
          </w:p>
        </w:tc>
        <w:tc>
          <w:tcPr>
            <w:tcW w:w="1520" w:type="dxa"/>
            <w:tcBorders>
              <w:top w:val="single" w:color="auto" w:sz="4" w:space="0"/>
              <w:left w:val="single" w:color="auto" w:sz="4" w:space="0"/>
              <w:bottom w:val="single" w:color="auto" w:sz="4" w:space="0"/>
              <w:right w:val="single" w:color="auto" w:sz="4" w:space="0"/>
            </w:tcBorders>
            <w:vAlign w:val="center"/>
          </w:tcPr>
          <w:p w14:paraId="301ABF71">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内容</w:t>
            </w:r>
          </w:p>
        </w:tc>
        <w:tc>
          <w:tcPr>
            <w:tcW w:w="7359" w:type="dxa"/>
            <w:tcBorders>
              <w:top w:val="single" w:color="auto" w:sz="4" w:space="0"/>
              <w:left w:val="single" w:color="auto" w:sz="4" w:space="0"/>
              <w:bottom w:val="single" w:color="auto" w:sz="4" w:space="0"/>
              <w:right w:val="single" w:color="auto" w:sz="4" w:space="0"/>
            </w:tcBorders>
            <w:vAlign w:val="center"/>
          </w:tcPr>
          <w:p w14:paraId="0D2F1E2E">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说明与要求</w:t>
            </w:r>
          </w:p>
        </w:tc>
      </w:tr>
      <w:tr w14:paraId="2E213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620BA4E5">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1.1</w:t>
            </w:r>
          </w:p>
        </w:tc>
        <w:tc>
          <w:tcPr>
            <w:tcW w:w="1520" w:type="dxa"/>
            <w:tcBorders>
              <w:top w:val="single" w:color="auto" w:sz="4" w:space="0"/>
              <w:left w:val="single" w:color="auto" w:sz="4" w:space="0"/>
              <w:bottom w:val="single" w:color="auto" w:sz="4" w:space="0"/>
              <w:right w:val="single" w:color="auto" w:sz="4" w:space="0"/>
            </w:tcBorders>
            <w:vAlign w:val="center"/>
          </w:tcPr>
          <w:p w14:paraId="73C1E1F2">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适用范围</w:t>
            </w:r>
          </w:p>
        </w:tc>
        <w:tc>
          <w:tcPr>
            <w:tcW w:w="7359" w:type="dxa"/>
            <w:tcBorders>
              <w:top w:val="single" w:color="auto" w:sz="4" w:space="0"/>
              <w:left w:val="single" w:color="auto" w:sz="4" w:space="0"/>
              <w:bottom w:val="single" w:color="auto" w:sz="4" w:space="0"/>
              <w:right w:val="single" w:color="auto" w:sz="4" w:space="0"/>
            </w:tcBorders>
            <w:vAlign w:val="center"/>
          </w:tcPr>
          <w:p w14:paraId="7005EB4F">
            <w:pPr>
              <w:rPr>
                <w:rFonts w:hint="eastAsia" w:ascii="宋体" w:hAnsi="宋体" w:eastAsia="宋体" w:cs="宋体"/>
                <w:sz w:val="21"/>
                <w:szCs w:val="21"/>
                <w:highlight w:val="none"/>
              </w:rPr>
            </w:pPr>
            <w:r>
              <w:rPr>
                <w:rFonts w:hint="eastAsia" w:ascii="宋体" w:hAnsi="宋体" w:eastAsia="宋体" w:cs="宋体"/>
                <w:sz w:val="21"/>
                <w:szCs w:val="21"/>
                <w:highlight w:val="none"/>
              </w:rPr>
              <w:t>本单一来源采购文件适用于</w:t>
            </w:r>
            <w:r>
              <w:rPr>
                <w:rFonts w:hint="eastAsia" w:ascii="宋体" w:hAnsi="宋体" w:cs="宋体"/>
                <w:sz w:val="21"/>
                <w:szCs w:val="21"/>
                <w:highlight w:val="none"/>
                <w:lang w:eastAsia="zh-CN"/>
              </w:rPr>
              <w:t>浙江工商大学RESSET特色专题数据库</w:t>
            </w:r>
            <w:r>
              <w:rPr>
                <w:rFonts w:hint="eastAsia" w:ascii="宋体" w:hAnsi="宋体" w:eastAsia="宋体" w:cs="宋体"/>
                <w:sz w:val="21"/>
                <w:szCs w:val="21"/>
                <w:highlight w:val="none"/>
              </w:rPr>
              <w:t>的采购、评审、成交、验收、合同履约、付款等（法律、法规另有规定的从其规定）</w:t>
            </w:r>
          </w:p>
        </w:tc>
      </w:tr>
      <w:tr w14:paraId="132F4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4AB63552">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2.5</w:t>
            </w:r>
          </w:p>
        </w:tc>
        <w:tc>
          <w:tcPr>
            <w:tcW w:w="1520" w:type="dxa"/>
            <w:tcBorders>
              <w:top w:val="single" w:color="auto" w:sz="4" w:space="0"/>
              <w:left w:val="single" w:color="auto" w:sz="4" w:space="0"/>
              <w:bottom w:val="single" w:color="auto" w:sz="4" w:space="0"/>
              <w:right w:val="single" w:color="auto" w:sz="4" w:space="0"/>
            </w:tcBorders>
            <w:vAlign w:val="center"/>
          </w:tcPr>
          <w:p w14:paraId="4B28660D">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定义</w:t>
            </w:r>
          </w:p>
        </w:tc>
        <w:tc>
          <w:tcPr>
            <w:tcW w:w="7359" w:type="dxa"/>
            <w:tcBorders>
              <w:top w:val="single" w:color="auto" w:sz="4" w:space="0"/>
              <w:left w:val="single" w:color="auto" w:sz="4" w:space="0"/>
              <w:bottom w:val="single" w:color="auto" w:sz="4" w:space="0"/>
              <w:right w:val="single" w:color="auto" w:sz="4" w:space="0"/>
            </w:tcBorders>
            <w:vAlign w:val="center"/>
          </w:tcPr>
          <w:p w14:paraId="67DFE3B3">
            <w:pPr>
              <w:rPr>
                <w:rFonts w:hint="eastAsia" w:ascii="宋体" w:hAnsi="宋体" w:eastAsia="宋体" w:cs="宋体"/>
                <w:spacing w:val="-6"/>
                <w:sz w:val="21"/>
                <w:szCs w:val="21"/>
                <w:highlight w:val="none"/>
              </w:rPr>
            </w:pPr>
            <w:r>
              <w:rPr>
                <w:rFonts w:hint="eastAsia" w:ascii="宋体" w:hAnsi="宋体" w:eastAsia="宋体" w:cs="宋体"/>
                <w:b/>
                <w:bCs/>
                <w:spacing w:val="-6"/>
                <w:sz w:val="21"/>
                <w:szCs w:val="21"/>
                <w:highlight w:val="none"/>
              </w:rPr>
              <w:t>“电子加密响应文件”系指通过政采云电子交易客户端（政采云投标客户端）完成响应文件编制后生成并加密的数据电文形式的响应文件（文件扩展名为.jmbs），“备份响应文件”系指与“电子加密响应文件”同时生成的数据电文形式的电子文件（文件扩展名为.bfbs）。</w:t>
            </w:r>
          </w:p>
        </w:tc>
      </w:tr>
      <w:tr w14:paraId="0AB6E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17F1EE9A">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2.6</w:t>
            </w:r>
          </w:p>
        </w:tc>
        <w:tc>
          <w:tcPr>
            <w:tcW w:w="1520" w:type="dxa"/>
            <w:tcBorders>
              <w:top w:val="single" w:color="auto" w:sz="4" w:space="0"/>
              <w:left w:val="single" w:color="auto" w:sz="4" w:space="0"/>
              <w:bottom w:val="single" w:color="auto" w:sz="4" w:space="0"/>
              <w:right w:val="single" w:color="auto" w:sz="4" w:space="0"/>
            </w:tcBorders>
            <w:vAlign w:val="center"/>
          </w:tcPr>
          <w:p w14:paraId="375B3927">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定义</w:t>
            </w:r>
          </w:p>
        </w:tc>
        <w:tc>
          <w:tcPr>
            <w:tcW w:w="7359" w:type="dxa"/>
            <w:tcBorders>
              <w:top w:val="single" w:color="auto" w:sz="4" w:space="0"/>
              <w:left w:val="single" w:color="auto" w:sz="4" w:space="0"/>
              <w:bottom w:val="single" w:color="auto" w:sz="4" w:space="0"/>
              <w:right w:val="single" w:color="auto" w:sz="4" w:space="0"/>
            </w:tcBorders>
            <w:vAlign w:val="center"/>
          </w:tcPr>
          <w:p w14:paraId="41AC5147">
            <w:pPr>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“公章”除特殊说明外系指政采云电子交易客户端（政采云投标客户端）中供应商的电子签章</w:t>
            </w:r>
          </w:p>
        </w:tc>
      </w:tr>
      <w:tr w14:paraId="4720F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26F7F327">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3.1</w:t>
            </w:r>
          </w:p>
        </w:tc>
        <w:tc>
          <w:tcPr>
            <w:tcW w:w="1520" w:type="dxa"/>
            <w:tcBorders>
              <w:top w:val="single" w:color="auto" w:sz="4" w:space="0"/>
              <w:left w:val="single" w:color="auto" w:sz="4" w:space="0"/>
              <w:bottom w:val="single" w:color="auto" w:sz="4" w:space="0"/>
              <w:right w:val="single" w:color="auto" w:sz="4" w:space="0"/>
            </w:tcBorders>
            <w:vAlign w:val="center"/>
          </w:tcPr>
          <w:p w14:paraId="1137F3D7">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采购方式</w:t>
            </w:r>
          </w:p>
        </w:tc>
        <w:tc>
          <w:tcPr>
            <w:tcW w:w="7359" w:type="dxa"/>
            <w:tcBorders>
              <w:top w:val="single" w:color="auto" w:sz="4" w:space="0"/>
              <w:left w:val="single" w:color="auto" w:sz="4" w:space="0"/>
              <w:bottom w:val="single" w:color="auto" w:sz="4" w:space="0"/>
              <w:right w:val="single" w:color="auto" w:sz="4" w:space="0"/>
            </w:tcBorders>
            <w:vAlign w:val="center"/>
          </w:tcPr>
          <w:p w14:paraId="2A923C53">
            <w:pPr>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本次采购采用单一来源（线上电子交易）方式进行</w:t>
            </w:r>
          </w:p>
        </w:tc>
      </w:tr>
      <w:tr w14:paraId="1E0E2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57E30AA6">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4.1</w:t>
            </w:r>
          </w:p>
        </w:tc>
        <w:tc>
          <w:tcPr>
            <w:tcW w:w="1520" w:type="dxa"/>
            <w:tcBorders>
              <w:top w:val="single" w:color="auto" w:sz="4" w:space="0"/>
              <w:left w:val="single" w:color="auto" w:sz="4" w:space="0"/>
              <w:bottom w:val="single" w:color="auto" w:sz="4" w:space="0"/>
              <w:right w:val="single" w:color="auto" w:sz="4" w:space="0"/>
            </w:tcBorders>
            <w:vAlign w:val="center"/>
          </w:tcPr>
          <w:p w14:paraId="3C1C5ADF">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单一来源委托</w:t>
            </w:r>
          </w:p>
        </w:tc>
        <w:tc>
          <w:tcPr>
            <w:tcW w:w="7359" w:type="dxa"/>
            <w:tcBorders>
              <w:top w:val="single" w:color="auto" w:sz="4" w:space="0"/>
              <w:left w:val="single" w:color="auto" w:sz="4" w:space="0"/>
              <w:bottom w:val="single" w:color="auto" w:sz="4" w:space="0"/>
              <w:right w:val="single" w:color="auto" w:sz="4" w:space="0"/>
            </w:tcBorders>
            <w:vAlign w:val="center"/>
          </w:tcPr>
          <w:p w14:paraId="26D6EB50">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如供应商授权代表不是法定代表人，须有附有法定代表人资格证明书的法定代表人授权委托书（格式详见单一来源采购文件第五章），供应商因未在线参加响应文件开启而导致电子加密响应文件无法按时解密等一切后果由供应商自行承担。</w:t>
            </w:r>
          </w:p>
        </w:tc>
      </w:tr>
      <w:tr w14:paraId="444E5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21259CE1">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5.1</w:t>
            </w:r>
          </w:p>
        </w:tc>
        <w:tc>
          <w:tcPr>
            <w:tcW w:w="1520" w:type="dxa"/>
            <w:tcBorders>
              <w:top w:val="single" w:color="auto" w:sz="4" w:space="0"/>
              <w:left w:val="single" w:color="auto" w:sz="4" w:space="0"/>
              <w:bottom w:val="single" w:color="auto" w:sz="4" w:space="0"/>
              <w:right w:val="single" w:color="auto" w:sz="4" w:space="0"/>
            </w:tcBorders>
            <w:vAlign w:val="center"/>
          </w:tcPr>
          <w:p w14:paraId="3B001EA2">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响应费用</w:t>
            </w:r>
          </w:p>
        </w:tc>
        <w:tc>
          <w:tcPr>
            <w:tcW w:w="7359" w:type="dxa"/>
            <w:tcBorders>
              <w:top w:val="single" w:color="auto" w:sz="4" w:space="0"/>
              <w:left w:val="single" w:color="auto" w:sz="4" w:space="0"/>
              <w:bottom w:val="single" w:color="auto" w:sz="4" w:space="0"/>
              <w:right w:val="single" w:color="auto" w:sz="4" w:space="0"/>
            </w:tcBorders>
            <w:vAlign w:val="center"/>
          </w:tcPr>
          <w:p w14:paraId="0EA3FDDA">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不论采购结果如何，供应商均应自行承担所有与采购有关的全部费用。</w:t>
            </w:r>
          </w:p>
        </w:tc>
      </w:tr>
      <w:tr w14:paraId="18483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0C28ABC0">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5.2</w:t>
            </w:r>
          </w:p>
        </w:tc>
        <w:tc>
          <w:tcPr>
            <w:tcW w:w="1520" w:type="dxa"/>
            <w:tcBorders>
              <w:top w:val="single" w:color="auto" w:sz="4" w:space="0"/>
              <w:left w:val="single" w:color="auto" w:sz="4" w:space="0"/>
              <w:bottom w:val="single" w:color="auto" w:sz="4" w:space="0"/>
              <w:right w:val="single" w:color="auto" w:sz="4" w:space="0"/>
            </w:tcBorders>
            <w:vAlign w:val="center"/>
          </w:tcPr>
          <w:p w14:paraId="0F51AD22">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响应费用</w:t>
            </w:r>
          </w:p>
        </w:tc>
        <w:tc>
          <w:tcPr>
            <w:tcW w:w="7359" w:type="dxa"/>
            <w:tcBorders>
              <w:top w:val="single" w:color="auto" w:sz="4" w:space="0"/>
              <w:left w:val="single" w:color="auto" w:sz="4" w:space="0"/>
              <w:bottom w:val="single" w:color="auto" w:sz="4" w:space="0"/>
              <w:right w:val="single" w:color="auto" w:sz="4" w:space="0"/>
            </w:tcBorders>
            <w:vAlign w:val="center"/>
          </w:tcPr>
          <w:p w14:paraId="4B6BB6A9">
            <w:pPr>
              <w:spacing w:line="288" w:lineRule="auto"/>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成交供应商在成交通知书发出之日起七个工作日内向采购代理机构交纳代理服务费，收费标准：</w:t>
            </w:r>
          </w:p>
          <w:tbl>
            <w:tblPr>
              <w:tblStyle w:val="22"/>
              <w:tblW w:w="64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228"/>
              <w:gridCol w:w="3228"/>
            </w:tblGrid>
            <w:tr w14:paraId="43BBA4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4B4BE8">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中标（成交）金额（万元）</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ABED4E">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收费标准（费率，%）</w:t>
                  </w:r>
                </w:p>
              </w:tc>
            </w:tr>
            <w:tr w14:paraId="01FD55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924579">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100以下</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7FDAE5">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1.05%</w:t>
                  </w:r>
                </w:p>
              </w:tc>
            </w:tr>
            <w:tr w14:paraId="4113AF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A8D005">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100-200（超过200万按200万计算）</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41101B">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0.56%</w:t>
                  </w:r>
                </w:p>
              </w:tc>
            </w:tr>
          </w:tbl>
          <w:p w14:paraId="6ED5B9DD">
            <w:pPr>
              <w:rPr>
                <w:rFonts w:hint="eastAsia" w:ascii="宋体" w:hAnsi="宋体" w:eastAsia="宋体" w:cs="宋体"/>
                <w:spacing w:val="-6"/>
                <w:sz w:val="21"/>
                <w:szCs w:val="21"/>
                <w:highlight w:val="none"/>
              </w:rPr>
            </w:pPr>
          </w:p>
        </w:tc>
      </w:tr>
      <w:tr w14:paraId="396CC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2514A093">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5.3</w:t>
            </w:r>
          </w:p>
        </w:tc>
        <w:tc>
          <w:tcPr>
            <w:tcW w:w="1520" w:type="dxa"/>
            <w:tcBorders>
              <w:top w:val="single" w:color="auto" w:sz="4" w:space="0"/>
              <w:left w:val="single" w:color="auto" w:sz="4" w:space="0"/>
              <w:bottom w:val="single" w:color="auto" w:sz="4" w:space="0"/>
              <w:right w:val="single" w:color="auto" w:sz="4" w:space="0"/>
            </w:tcBorders>
            <w:vAlign w:val="center"/>
          </w:tcPr>
          <w:p w14:paraId="2360E658">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响应费用</w:t>
            </w:r>
          </w:p>
        </w:tc>
        <w:tc>
          <w:tcPr>
            <w:tcW w:w="7359" w:type="dxa"/>
            <w:tcBorders>
              <w:top w:val="single" w:color="auto" w:sz="4" w:space="0"/>
              <w:left w:val="single" w:color="auto" w:sz="4" w:space="0"/>
              <w:bottom w:val="single" w:color="auto" w:sz="4" w:space="0"/>
              <w:right w:val="single" w:color="auto" w:sz="4" w:space="0"/>
            </w:tcBorders>
            <w:vAlign w:val="center"/>
          </w:tcPr>
          <w:p w14:paraId="5771879F">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tc>
      </w:tr>
      <w:tr w14:paraId="646B0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1E203905">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6.1</w:t>
            </w:r>
          </w:p>
        </w:tc>
        <w:tc>
          <w:tcPr>
            <w:tcW w:w="1520" w:type="dxa"/>
            <w:tcBorders>
              <w:top w:val="single" w:color="auto" w:sz="4" w:space="0"/>
              <w:left w:val="single" w:color="auto" w:sz="4" w:space="0"/>
              <w:bottom w:val="single" w:color="auto" w:sz="4" w:space="0"/>
              <w:right w:val="single" w:color="auto" w:sz="4" w:space="0"/>
            </w:tcBorders>
            <w:vAlign w:val="center"/>
          </w:tcPr>
          <w:p w14:paraId="55383ED8">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联合体响应</w:t>
            </w:r>
          </w:p>
        </w:tc>
        <w:tc>
          <w:tcPr>
            <w:tcW w:w="7359" w:type="dxa"/>
            <w:tcBorders>
              <w:top w:val="single" w:color="auto" w:sz="4" w:space="0"/>
              <w:left w:val="single" w:color="auto" w:sz="4" w:space="0"/>
              <w:bottom w:val="single" w:color="auto" w:sz="4" w:space="0"/>
              <w:right w:val="single" w:color="auto" w:sz="4" w:space="0"/>
            </w:tcBorders>
            <w:vAlign w:val="center"/>
          </w:tcPr>
          <w:p w14:paraId="69CFCFFD">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本项目不接受联合体响应</w:t>
            </w:r>
          </w:p>
        </w:tc>
      </w:tr>
      <w:tr w14:paraId="0968D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7A4BEA18">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7.1</w:t>
            </w:r>
          </w:p>
        </w:tc>
        <w:tc>
          <w:tcPr>
            <w:tcW w:w="1520" w:type="dxa"/>
            <w:tcBorders>
              <w:top w:val="single" w:color="auto" w:sz="4" w:space="0"/>
              <w:left w:val="single" w:color="auto" w:sz="4" w:space="0"/>
              <w:bottom w:val="single" w:color="auto" w:sz="4" w:space="0"/>
              <w:right w:val="single" w:color="auto" w:sz="4" w:space="0"/>
            </w:tcBorders>
            <w:vAlign w:val="center"/>
          </w:tcPr>
          <w:p w14:paraId="4D609AFF">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转包与分包</w:t>
            </w:r>
          </w:p>
        </w:tc>
        <w:tc>
          <w:tcPr>
            <w:tcW w:w="7359" w:type="dxa"/>
            <w:tcBorders>
              <w:top w:val="single" w:color="auto" w:sz="4" w:space="0"/>
              <w:left w:val="single" w:color="auto" w:sz="4" w:space="0"/>
              <w:bottom w:val="single" w:color="auto" w:sz="4" w:space="0"/>
              <w:right w:val="single" w:color="auto" w:sz="4" w:space="0"/>
            </w:tcBorders>
            <w:vAlign w:val="center"/>
          </w:tcPr>
          <w:p w14:paraId="0691CFBC">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项目不允许转包。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2020〕46号）规定享受扶持政策获得政府采购合同的，小微企业不得将合同分包给大中型企业，中型企业不得将合同分包给大型企业。</w:t>
            </w:r>
          </w:p>
        </w:tc>
      </w:tr>
      <w:tr w14:paraId="79906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0FBB63D7">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8.2</w:t>
            </w:r>
          </w:p>
        </w:tc>
        <w:tc>
          <w:tcPr>
            <w:tcW w:w="1520" w:type="dxa"/>
            <w:tcBorders>
              <w:top w:val="single" w:color="auto" w:sz="4" w:space="0"/>
              <w:left w:val="single" w:color="auto" w:sz="4" w:space="0"/>
              <w:bottom w:val="single" w:color="auto" w:sz="4" w:space="0"/>
              <w:right w:val="single" w:color="auto" w:sz="4" w:space="0"/>
            </w:tcBorders>
            <w:vAlign w:val="center"/>
          </w:tcPr>
          <w:p w14:paraId="22F1F863">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信用记录</w:t>
            </w:r>
          </w:p>
        </w:tc>
        <w:tc>
          <w:tcPr>
            <w:tcW w:w="7359" w:type="dxa"/>
            <w:tcBorders>
              <w:top w:val="single" w:color="auto" w:sz="4" w:space="0"/>
              <w:left w:val="single" w:color="auto" w:sz="4" w:space="0"/>
              <w:bottom w:val="single" w:color="auto" w:sz="4" w:space="0"/>
              <w:right w:val="single" w:color="auto" w:sz="4" w:space="0"/>
            </w:tcBorders>
            <w:vAlign w:val="center"/>
          </w:tcPr>
          <w:p w14:paraId="37D2BA2B">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根据财库[2016]125号《关于在政府采购活动中查询及使用信用记录有关问题的通知》要求，采购代理机构会对供应商信用记录进行查询并甄别。</w:t>
            </w:r>
          </w:p>
          <w:p w14:paraId="2A3CD30C">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1）信用信息查询的截止时点：响应文件开启时间</w:t>
            </w:r>
          </w:p>
          <w:p w14:paraId="7A793B83">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2）查询渠道：“信用中国”（www.creditchina.gov.cn）、中国政府采购网（www.ccgp.gov.cn）</w:t>
            </w:r>
          </w:p>
          <w:p w14:paraId="17ED0DB9">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3）信用信息查询记录和证据留存具体方式：采购代理机构经办人和监督人员将查询网页打印、签字与其他采购文件一并保存</w:t>
            </w:r>
          </w:p>
          <w:p w14:paraId="7C3432DE">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4）信用信息的使用规则：供应商被列入失信被执行人、重大税收违法案件当事人名单、政府采购严重违法失信行为记录名单的，拒绝其参与政府采购活动。</w:t>
            </w:r>
          </w:p>
        </w:tc>
      </w:tr>
      <w:tr w14:paraId="358BB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3392232F">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11.1.1</w:t>
            </w:r>
          </w:p>
        </w:tc>
        <w:tc>
          <w:tcPr>
            <w:tcW w:w="1520" w:type="dxa"/>
            <w:tcBorders>
              <w:top w:val="single" w:color="auto" w:sz="4" w:space="0"/>
              <w:left w:val="single" w:color="auto" w:sz="4" w:space="0"/>
              <w:bottom w:val="single" w:color="auto" w:sz="4" w:space="0"/>
              <w:right w:val="single" w:color="auto" w:sz="4" w:space="0"/>
            </w:tcBorders>
            <w:vAlign w:val="center"/>
          </w:tcPr>
          <w:p w14:paraId="085C9386">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资格文件</w:t>
            </w:r>
          </w:p>
        </w:tc>
        <w:tc>
          <w:tcPr>
            <w:tcW w:w="7359" w:type="dxa"/>
            <w:tcBorders>
              <w:top w:val="single" w:color="auto" w:sz="4" w:space="0"/>
              <w:left w:val="single" w:color="auto" w:sz="4" w:space="0"/>
              <w:bottom w:val="single" w:color="auto" w:sz="4" w:space="0"/>
              <w:right w:val="single" w:color="auto" w:sz="4" w:space="0"/>
            </w:tcBorders>
            <w:vAlign w:val="center"/>
          </w:tcPr>
          <w:p w14:paraId="6294402A">
            <w:pPr>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资格审查要求的资格证明材料（均需加盖公章）</w:t>
            </w:r>
          </w:p>
          <w:p w14:paraId="6C6E65D8">
            <w:pPr>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1）有效的法人或者其他组织的营业执照等证明文件</w:t>
            </w:r>
          </w:p>
          <w:p w14:paraId="62460075">
            <w:pPr>
              <w:jc w:val="left"/>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2）符合参加政府采购活动应当具备的一般条件的承诺函</w:t>
            </w:r>
          </w:p>
          <w:p w14:paraId="328C8569">
            <w:pPr>
              <w:jc w:val="left"/>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3）落实政府采购政策需满足的资格要求：</w:t>
            </w:r>
          </w:p>
          <w:p w14:paraId="53E6DF1D">
            <w:pPr>
              <w:ind w:leftChars="200"/>
              <w:jc w:val="left"/>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中小企业声明函（若属于中小企业）</w:t>
            </w:r>
          </w:p>
          <w:p w14:paraId="5B0A50CC">
            <w:pPr>
              <w:ind w:leftChars="200"/>
              <w:jc w:val="left"/>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属于监狱企业的证明文件（若属于监狱企业）</w:t>
            </w:r>
          </w:p>
          <w:p w14:paraId="35CA8637">
            <w:pPr>
              <w:ind w:leftChars="200"/>
              <w:jc w:val="left"/>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残疾人福利性单位声明函（若属于残疾人福利性单位）</w:t>
            </w:r>
          </w:p>
        </w:tc>
      </w:tr>
      <w:tr w14:paraId="0DBAF7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4C4DF0B0">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12.4</w:t>
            </w:r>
          </w:p>
        </w:tc>
        <w:tc>
          <w:tcPr>
            <w:tcW w:w="1520" w:type="dxa"/>
            <w:tcBorders>
              <w:top w:val="single" w:color="auto" w:sz="4" w:space="0"/>
              <w:left w:val="single" w:color="auto" w:sz="4" w:space="0"/>
              <w:bottom w:val="single" w:color="auto" w:sz="4" w:space="0"/>
              <w:right w:val="single" w:color="auto" w:sz="4" w:space="0"/>
            </w:tcBorders>
            <w:vAlign w:val="center"/>
          </w:tcPr>
          <w:p w14:paraId="65176B20">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响应文件份数</w:t>
            </w:r>
          </w:p>
        </w:tc>
        <w:tc>
          <w:tcPr>
            <w:tcW w:w="7359" w:type="dxa"/>
            <w:tcBorders>
              <w:top w:val="single" w:color="auto" w:sz="4" w:space="0"/>
              <w:left w:val="single" w:color="auto" w:sz="4" w:space="0"/>
              <w:bottom w:val="single" w:color="auto" w:sz="4" w:space="0"/>
              <w:right w:val="single" w:color="auto" w:sz="4" w:space="0"/>
            </w:tcBorders>
            <w:vAlign w:val="center"/>
          </w:tcPr>
          <w:p w14:paraId="4E7586A3">
            <w:pPr>
              <w:jc w:val="left"/>
              <w:rPr>
                <w:rFonts w:hint="eastAsia" w:ascii="宋体" w:hAnsi="宋体" w:eastAsia="宋体" w:cs="宋体"/>
                <w:b/>
                <w:spacing w:val="-6"/>
                <w:sz w:val="21"/>
                <w:szCs w:val="21"/>
                <w:highlight w:val="none"/>
              </w:rPr>
            </w:pPr>
            <w:r>
              <w:rPr>
                <w:rFonts w:hint="eastAsia" w:ascii="宋体" w:hAnsi="宋体" w:eastAsia="宋体" w:cs="宋体"/>
                <w:b/>
                <w:bCs/>
                <w:spacing w:val="-6"/>
                <w:sz w:val="21"/>
                <w:szCs w:val="21"/>
                <w:highlight w:val="none"/>
              </w:rPr>
              <w:t>电子加密响应文件：政府采购云平台在线上传一份；备份响应文件：密封包装后EMS或顺丰邮寄形式递交一份（邮寄地址：杭州市西湖区玉古路173号中田大厦21楼浙江求是招标代理有限公司温瑶收）。</w:t>
            </w:r>
          </w:p>
        </w:tc>
      </w:tr>
      <w:tr w14:paraId="40E68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58A86823">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16.1</w:t>
            </w:r>
          </w:p>
        </w:tc>
        <w:tc>
          <w:tcPr>
            <w:tcW w:w="1520" w:type="dxa"/>
            <w:tcBorders>
              <w:top w:val="single" w:color="auto" w:sz="4" w:space="0"/>
              <w:left w:val="single" w:color="auto" w:sz="4" w:space="0"/>
              <w:bottom w:val="single" w:color="auto" w:sz="4" w:space="0"/>
              <w:right w:val="single" w:color="auto" w:sz="4" w:space="0"/>
            </w:tcBorders>
            <w:vAlign w:val="center"/>
          </w:tcPr>
          <w:p w14:paraId="4FAFDFCE">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响应有效期</w:t>
            </w:r>
          </w:p>
        </w:tc>
        <w:tc>
          <w:tcPr>
            <w:tcW w:w="7359" w:type="dxa"/>
            <w:tcBorders>
              <w:top w:val="single" w:color="auto" w:sz="4" w:space="0"/>
              <w:left w:val="single" w:color="auto" w:sz="4" w:space="0"/>
              <w:bottom w:val="single" w:color="auto" w:sz="4" w:space="0"/>
              <w:right w:val="single" w:color="auto" w:sz="4" w:space="0"/>
            </w:tcBorders>
            <w:vAlign w:val="center"/>
          </w:tcPr>
          <w:p w14:paraId="2929BA8E">
            <w:pPr>
              <w:jc w:val="left"/>
              <w:rPr>
                <w:rFonts w:hint="eastAsia" w:ascii="宋体" w:hAnsi="宋体" w:eastAsia="宋体" w:cs="宋体"/>
                <w:b/>
                <w:bCs/>
                <w:spacing w:val="-6"/>
                <w:sz w:val="21"/>
                <w:szCs w:val="21"/>
                <w:highlight w:val="none"/>
              </w:rPr>
            </w:pPr>
            <w:r>
              <w:rPr>
                <w:rFonts w:hint="eastAsia" w:ascii="宋体" w:hAnsi="宋体" w:eastAsia="宋体" w:cs="宋体"/>
                <w:spacing w:val="-6"/>
                <w:sz w:val="21"/>
                <w:szCs w:val="21"/>
                <w:highlight w:val="none"/>
              </w:rPr>
              <w:t>从提交响应文件的截止之日起90天</w:t>
            </w:r>
          </w:p>
        </w:tc>
      </w:tr>
      <w:tr w14:paraId="5D69D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681A6C58">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24.2</w:t>
            </w:r>
          </w:p>
        </w:tc>
        <w:tc>
          <w:tcPr>
            <w:tcW w:w="1520" w:type="dxa"/>
            <w:tcBorders>
              <w:top w:val="single" w:color="auto" w:sz="4" w:space="0"/>
              <w:left w:val="single" w:color="auto" w:sz="4" w:space="0"/>
              <w:bottom w:val="single" w:color="auto" w:sz="4" w:space="0"/>
              <w:right w:val="single" w:color="auto" w:sz="4" w:space="0"/>
            </w:tcBorders>
            <w:vAlign w:val="center"/>
          </w:tcPr>
          <w:p w14:paraId="58BB5AF0">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成交</w:t>
            </w:r>
          </w:p>
        </w:tc>
        <w:tc>
          <w:tcPr>
            <w:tcW w:w="7359" w:type="dxa"/>
            <w:tcBorders>
              <w:top w:val="single" w:color="auto" w:sz="4" w:space="0"/>
              <w:left w:val="single" w:color="auto" w:sz="4" w:space="0"/>
              <w:bottom w:val="single" w:color="auto" w:sz="4" w:space="0"/>
              <w:right w:val="single" w:color="auto" w:sz="4" w:space="0"/>
            </w:tcBorders>
            <w:vAlign w:val="center"/>
          </w:tcPr>
          <w:p w14:paraId="269C8367">
            <w:pPr>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采购代理机构在成交供应商确定后2个工作日内在浙江政府采购网（http://zfcg.czt.zj.gov.cn)等相关网站或媒体上公告成交结果，同时向成交供应商发出成交通知书，并将单一来源采购文件随成交结果同时公告。</w:t>
            </w:r>
          </w:p>
        </w:tc>
      </w:tr>
      <w:tr w14:paraId="4C3BB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400CA9D3">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25.1</w:t>
            </w:r>
          </w:p>
        </w:tc>
        <w:tc>
          <w:tcPr>
            <w:tcW w:w="1520" w:type="dxa"/>
            <w:tcBorders>
              <w:top w:val="single" w:color="auto" w:sz="4" w:space="0"/>
              <w:left w:val="single" w:color="auto" w:sz="4" w:space="0"/>
              <w:bottom w:val="single" w:color="auto" w:sz="4" w:space="0"/>
              <w:right w:val="single" w:color="auto" w:sz="4" w:space="0"/>
            </w:tcBorders>
            <w:vAlign w:val="center"/>
          </w:tcPr>
          <w:p w14:paraId="40DBD3C0">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合同授予</w:t>
            </w:r>
          </w:p>
        </w:tc>
        <w:tc>
          <w:tcPr>
            <w:tcW w:w="7359" w:type="dxa"/>
            <w:tcBorders>
              <w:top w:val="single" w:color="auto" w:sz="4" w:space="0"/>
              <w:left w:val="single" w:color="auto" w:sz="4" w:space="0"/>
              <w:bottom w:val="single" w:color="auto" w:sz="4" w:space="0"/>
              <w:right w:val="single" w:color="auto" w:sz="4" w:space="0"/>
            </w:tcBorders>
            <w:vAlign w:val="center"/>
          </w:tcPr>
          <w:p w14:paraId="4C574D42">
            <w:pPr>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tc>
      </w:tr>
    </w:tbl>
    <w:p w14:paraId="299C44B4">
      <w:pPr>
        <w:pStyle w:val="12"/>
        <w:spacing w:beforeLines="0" w:afterLines="0" w:line="288" w:lineRule="auto"/>
        <w:jc w:val="center"/>
        <w:outlineLvl w:val="1"/>
        <w:rPr>
          <w:rFonts w:hAnsi="宋体" w:cs="宋体"/>
          <w:b/>
          <w:spacing w:val="-6"/>
          <w:sz w:val="32"/>
          <w:szCs w:val="32"/>
          <w:highlight w:val="none"/>
        </w:rPr>
      </w:pPr>
      <w:r>
        <w:rPr>
          <w:rFonts w:hint="eastAsia" w:hAnsi="宋体" w:cs="宋体"/>
          <w:b/>
          <w:spacing w:val="-6"/>
          <w:sz w:val="21"/>
          <w:szCs w:val="21"/>
          <w:highlight w:val="none"/>
        </w:rPr>
        <w:br w:type="page"/>
      </w:r>
      <w:bookmarkStart w:id="6" w:name="_Toc31181"/>
      <w:r>
        <w:rPr>
          <w:rFonts w:hint="eastAsia" w:hAnsi="宋体" w:cs="宋体"/>
          <w:b/>
          <w:spacing w:val="-6"/>
          <w:highlight w:val="none"/>
        </w:rPr>
        <w:t>一、总  则</w:t>
      </w:r>
      <w:bookmarkEnd w:id="6"/>
    </w:p>
    <w:p w14:paraId="6B047698">
      <w:pPr>
        <w:spacing w:line="288" w:lineRule="auto"/>
        <w:jc w:val="left"/>
        <w:outlineLvl w:val="2"/>
        <w:rPr>
          <w:rFonts w:ascii="宋体" w:hAnsi="宋体" w:cs="宋体"/>
          <w:b/>
          <w:spacing w:val="-6"/>
          <w:sz w:val="24"/>
          <w:highlight w:val="none"/>
        </w:rPr>
      </w:pPr>
      <w:bookmarkStart w:id="7" w:name="_Toc26085"/>
      <w:r>
        <w:rPr>
          <w:rFonts w:hint="eastAsia" w:ascii="宋体" w:hAnsi="宋体" w:cs="宋体"/>
          <w:b/>
          <w:spacing w:val="-6"/>
          <w:sz w:val="24"/>
          <w:highlight w:val="none"/>
        </w:rPr>
        <w:t>1.适用范围</w:t>
      </w:r>
      <w:bookmarkEnd w:id="7"/>
    </w:p>
    <w:p w14:paraId="254690D1">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1.1 本单一来源采购文件适用于</w:t>
      </w:r>
      <w:r>
        <w:rPr>
          <w:rFonts w:hint="eastAsia" w:ascii="宋体" w:hAnsi="宋体" w:cs="宋体"/>
          <w:spacing w:val="-6"/>
          <w:sz w:val="21"/>
          <w:szCs w:val="21"/>
          <w:highlight w:val="none"/>
          <w:lang w:eastAsia="zh-CN"/>
        </w:rPr>
        <w:t>浙江工商大学RESSET特色专题数据库</w:t>
      </w:r>
      <w:r>
        <w:rPr>
          <w:rFonts w:hint="eastAsia" w:ascii="宋体" w:hAnsi="宋体" w:cs="宋体"/>
          <w:spacing w:val="-6"/>
          <w:sz w:val="21"/>
          <w:szCs w:val="21"/>
          <w:highlight w:val="none"/>
        </w:rPr>
        <w:t>的采购、评审、成交、验收、合同履约、付款等（法律、法规另有规定的从其规定）</w:t>
      </w:r>
    </w:p>
    <w:p w14:paraId="1F2E7579">
      <w:pPr>
        <w:spacing w:line="288" w:lineRule="auto"/>
        <w:jc w:val="left"/>
        <w:outlineLvl w:val="2"/>
        <w:rPr>
          <w:rFonts w:ascii="宋体" w:hAnsi="宋体" w:cs="宋体"/>
          <w:b/>
          <w:spacing w:val="-6"/>
          <w:sz w:val="24"/>
          <w:highlight w:val="none"/>
        </w:rPr>
      </w:pPr>
      <w:bookmarkStart w:id="8" w:name="_Toc935"/>
      <w:r>
        <w:rPr>
          <w:rFonts w:hint="eastAsia" w:ascii="宋体" w:hAnsi="宋体" w:cs="宋体"/>
          <w:b/>
          <w:spacing w:val="-6"/>
          <w:sz w:val="24"/>
          <w:highlight w:val="none"/>
        </w:rPr>
        <w:t>2.定义</w:t>
      </w:r>
      <w:bookmarkEnd w:id="8"/>
    </w:p>
    <w:p w14:paraId="545D6ABD">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2.1 “采购人”系指浙江工商大学</w:t>
      </w:r>
    </w:p>
    <w:p w14:paraId="1ED4AEF3">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2.2 “采购代理机构”系指组织本次单一来源的浙江求是招标代理有限公司</w:t>
      </w:r>
    </w:p>
    <w:p w14:paraId="60487565">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2.3 “供应商”系指响应采购、参加竞争的法人、其他组织或者自然人</w:t>
      </w:r>
    </w:p>
    <w:p w14:paraId="56CC8AB7">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2.4 “书面形式”包括信函、传真、电子文档等</w:t>
      </w:r>
    </w:p>
    <w:p w14:paraId="7FF28550">
      <w:pPr>
        <w:spacing w:line="288" w:lineRule="auto"/>
        <w:ind w:firstLine="398" w:firstLineChars="200"/>
        <w:jc w:val="left"/>
        <w:rPr>
          <w:rFonts w:ascii="宋体" w:hAnsi="宋体" w:cs="宋体"/>
          <w:b/>
          <w:bCs/>
          <w:spacing w:val="-6"/>
          <w:sz w:val="21"/>
          <w:szCs w:val="21"/>
          <w:highlight w:val="none"/>
        </w:rPr>
      </w:pPr>
      <w:r>
        <w:rPr>
          <w:rFonts w:hint="eastAsia" w:ascii="宋体" w:hAnsi="宋体" w:cs="宋体"/>
          <w:b/>
          <w:bCs/>
          <w:spacing w:val="-6"/>
          <w:sz w:val="21"/>
          <w:szCs w:val="21"/>
          <w:highlight w:val="none"/>
        </w:rPr>
        <w:t>2.5 “电子加密响应文件”系指通过政采云电子交易客户端（政采云投标客户端）完成响应文件编制后生成并加密的数据电文形式的响应文件（文件扩展名为.jmbs），“备份响应文件”系指与“电子加密响应文件”同时生成的数据电文形式的电子文件（文件扩展名为.bfbs）。</w:t>
      </w:r>
    </w:p>
    <w:p w14:paraId="15F1516A">
      <w:pPr>
        <w:spacing w:line="288" w:lineRule="auto"/>
        <w:ind w:firstLine="398" w:firstLineChars="200"/>
        <w:jc w:val="left"/>
        <w:rPr>
          <w:rFonts w:ascii="宋体" w:hAnsi="宋体" w:cs="宋体"/>
          <w:b/>
          <w:bCs/>
          <w:spacing w:val="-6"/>
          <w:sz w:val="21"/>
          <w:szCs w:val="21"/>
          <w:highlight w:val="none"/>
        </w:rPr>
      </w:pPr>
      <w:r>
        <w:rPr>
          <w:rFonts w:hint="eastAsia" w:ascii="宋体" w:hAnsi="宋体" w:cs="宋体"/>
          <w:b/>
          <w:bCs/>
          <w:spacing w:val="-6"/>
          <w:sz w:val="21"/>
          <w:szCs w:val="21"/>
          <w:highlight w:val="none"/>
        </w:rPr>
        <w:t>2.6 “公章”除特殊说明外系指政采云电子交易客户端（政采云投标客户端）中供应商的电子签章</w:t>
      </w:r>
    </w:p>
    <w:p w14:paraId="65CD1304">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2.7 “▲”系指实质性要求条款，供应商必须做出实质性响应。</w:t>
      </w:r>
    </w:p>
    <w:p w14:paraId="075F738C">
      <w:pPr>
        <w:spacing w:line="288" w:lineRule="auto"/>
        <w:jc w:val="left"/>
        <w:outlineLvl w:val="2"/>
        <w:rPr>
          <w:rFonts w:ascii="宋体" w:hAnsi="宋体" w:cs="宋体"/>
          <w:b/>
          <w:spacing w:val="-6"/>
          <w:sz w:val="24"/>
          <w:highlight w:val="none"/>
        </w:rPr>
      </w:pPr>
      <w:bookmarkStart w:id="9" w:name="_Toc28078"/>
      <w:r>
        <w:rPr>
          <w:rFonts w:hint="eastAsia" w:ascii="宋体" w:hAnsi="宋体" w:cs="宋体"/>
          <w:b/>
          <w:spacing w:val="-6"/>
          <w:sz w:val="24"/>
          <w:highlight w:val="none"/>
        </w:rPr>
        <w:t>3.采购方式</w:t>
      </w:r>
      <w:bookmarkEnd w:id="9"/>
    </w:p>
    <w:p w14:paraId="73E07555">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3.1 本次采购采用单一来源（线上电子交易）方式进行</w:t>
      </w:r>
    </w:p>
    <w:p w14:paraId="050235EB">
      <w:pPr>
        <w:spacing w:line="288" w:lineRule="auto"/>
        <w:jc w:val="left"/>
        <w:outlineLvl w:val="2"/>
        <w:rPr>
          <w:rFonts w:ascii="宋体" w:hAnsi="宋体" w:cs="宋体"/>
          <w:b/>
          <w:spacing w:val="-6"/>
          <w:sz w:val="24"/>
          <w:highlight w:val="none"/>
        </w:rPr>
      </w:pPr>
      <w:bookmarkStart w:id="10" w:name="_Toc26979"/>
      <w:r>
        <w:rPr>
          <w:rFonts w:hint="eastAsia" w:ascii="宋体" w:hAnsi="宋体" w:cs="宋体"/>
          <w:b/>
          <w:spacing w:val="-6"/>
          <w:sz w:val="24"/>
          <w:highlight w:val="none"/>
        </w:rPr>
        <w:t>4.单一来源委托</w:t>
      </w:r>
      <w:bookmarkEnd w:id="10"/>
    </w:p>
    <w:p w14:paraId="40DB2B8C">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4.1 如供应商授权代表不是法定代表人，须有</w:t>
      </w:r>
      <w:r>
        <w:rPr>
          <w:rFonts w:hint="eastAsia" w:ascii="宋体" w:hAnsi="宋体" w:cs="宋体"/>
          <w:bCs/>
          <w:spacing w:val="-6"/>
          <w:sz w:val="21"/>
          <w:szCs w:val="21"/>
          <w:highlight w:val="none"/>
        </w:rPr>
        <w:t>附有法定代表人资格证明书的法定代表人授权委托书</w:t>
      </w:r>
      <w:r>
        <w:rPr>
          <w:rFonts w:hint="eastAsia" w:ascii="宋体" w:hAnsi="宋体" w:cs="宋体"/>
          <w:spacing w:val="-6"/>
          <w:sz w:val="21"/>
          <w:szCs w:val="21"/>
          <w:highlight w:val="none"/>
        </w:rPr>
        <w:t>（格式详见单一来源采购文件第五章），供应商因未在线参加响应文件开启而导致电子加密响应文件无法按时解密等一切后果由供应商自行承担。</w:t>
      </w:r>
    </w:p>
    <w:p w14:paraId="33227606">
      <w:pPr>
        <w:spacing w:line="288" w:lineRule="auto"/>
        <w:jc w:val="left"/>
        <w:outlineLvl w:val="2"/>
        <w:rPr>
          <w:rFonts w:ascii="宋体" w:hAnsi="宋体" w:cs="宋体"/>
          <w:b/>
          <w:spacing w:val="-6"/>
          <w:sz w:val="24"/>
          <w:highlight w:val="none"/>
        </w:rPr>
      </w:pPr>
      <w:bookmarkStart w:id="11" w:name="_Toc32218"/>
      <w:r>
        <w:rPr>
          <w:rFonts w:hint="eastAsia" w:ascii="宋体" w:hAnsi="宋体" w:cs="宋体"/>
          <w:b/>
          <w:spacing w:val="-6"/>
          <w:sz w:val="24"/>
          <w:highlight w:val="none"/>
        </w:rPr>
        <w:t>5.</w:t>
      </w:r>
      <w:bookmarkEnd w:id="11"/>
      <w:r>
        <w:rPr>
          <w:rFonts w:hint="eastAsia" w:ascii="宋体" w:hAnsi="宋体" w:cs="宋体"/>
          <w:b/>
          <w:spacing w:val="-6"/>
          <w:sz w:val="24"/>
          <w:highlight w:val="none"/>
        </w:rPr>
        <w:t>响应费用</w:t>
      </w:r>
    </w:p>
    <w:p w14:paraId="4C1687B1">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5.1 不论采购结果如何，供应商均应自行承担所有与采购有关的全部费用。</w:t>
      </w:r>
    </w:p>
    <w:p w14:paraId="17605E08">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5.2 成交供应商在成交通知书发出之日起七个工作日内向采购代理机构交纳代理服务费，收费标准：</w:t>
      </w:r>
    </w:p>
    <w:tbl>
      <w:tblPr>
        <w:tblStyle w:val="22"/>
        <w:tblW w:w="64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228"/>
        <w:gridCol w:w="3228"/>
      </w:tblGrid>
      <w:tr w14:paraId="5C449F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040C61">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中标（成交）金额（万元）</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5BDD47">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收费标准（费率，%）</w:t>
            </w:r>
          </w:p>
        </w:tc>
      </w:tr>
      <w:tr w14:paraId="01CF63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B40983">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100以下</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DDD8B5">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1.05%</w:t>
            </w:r>
          </w:p>
        </w:tc>
      </w:tr>
      <w:tr w14:paraId="17221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0923C8">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100-200（超过200万按200万计算）</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AE9F4E">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0.56%</w:t>
            </w:r>
          </w:p>
        </w:tc>
      </w:tr>
    </w:tbl>
    <w:p w14:paraId="0C31DDD2">
      <w:pPr>
        <w:spacing w:line="288" w:lineRule="auto"/>
        <w:ind w:firstLine="396" w:firstLineChars="200"/>
        <w:jc w:val="left"/>
        <w:rPr>
          <w:rFonts w:ascii="宋体" w:hAnsi="宋体" w:cs="宋体"/>
          <w:b/>
          <w:spacing w:val="-6"/>
          <w:sz w:val="24"/>
          <w:highlight w:val="none"/>
        </w:rPr>
      </w:pPr>
      <w:bookmarkStart w:id="12" w:name="_Toc19168"/>
      <w:r>
        <w:rPr>
          <w:rFonts w:hint="eastAsia" w:ascii="宋体" w:hAnsi="宋体" w:cs="宋体"/>
          <w:spacing w:val="-6"/>
          <w:sz w:val="21"/>
          <w:szCs w:val="21"/>
          <w:highlight w:val="none"/>
        </w:rPr>
        <w:t>5.3 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14:paraId="70176F72">
      <w:pPr>
        <w:spacing w:line="288" w:lineRule="auto"/>
        <w:jc w:val="left"/>
        <w:outlineLvl w:val="2"/>
        <w:rPr>
          <w:rFonts w:ascii="宋体" w:hAnsi="宋体" w:cs="宋体"/>
          <w:b/>
          <w:spacing w:val="-6"/>
          <w:sz w:val="24"/>
          <w:highlight w:val="none"/>
        </w:rPr>
      </w:pPr>
      <w:r>
        <w:rPr>
          <w:rFonts w:hint="eastAsia" w:ascii="宋体" w:hAnsi="宋体" w:cs="宋体"/>
          <w:b/>
          <w:spacing w:val="-6"/>
          <w:sz w:val="24"/>
          <w:highlight w:val="none"/>
        </w:rPr>
        <w:t>6.联合体响应</w:t>
      </w:r>
      <w:bookmarkEnd w:id="12"/>
    </w:p>
    <w:p w14:paraId="4E1B550D">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6.1 本项目不接受联合体响应</w:t>
      </w:r>
    </w:p>
    <w:p w14:paraId="099AACF7">
      <w:pPr>
        <w:spacing w:line="288" w:lineRule="auto"/>
        <w:jc w:val="left"/>
        <w:outlineLvl w:val="2"/>
        <w:rPr>
          <w:rFonts w:ascii="宋体" w:hAnsi="宋体" w:cs="宋体"/>
          <w:b/>
          <w:spacing w:val="-6"/>
          <w:sz w:val="24"/>
          <w:highlight w:val="none"/>
        </w:rPr>
      </w:pPr>
      <w:bookmarkStart w:id="13" w:name="_Toc8442"/>
      <w:r>
        <w:rPr>
          <w:rFonts w:hint="eastAsia" w:ascii="宋体" w:hAnsi="宋体" w:cs="宋体"/>
          <w:b/>
          <w:spacing w:val="-6"/>
          <w:sz w:val="24"/>
          <w:highlight w:val="none"/>
        </w:rPr>
        <w:t>7.转包与分包</w:t>
      </w:r>
      <w:bookmarkEnd w:id="13"/>
    </w:p>
    <w:p w14:paraId="6EA6D3CF">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7.1 本项目不允许转包</w:t>
      </w:r>
      <w:r>
        <w:rPr>
          <w:rFonts w:hint="eastAsia" w:ascii="宋体" w:hAnsi="宋体" w:cs="宋体"/>
          <w:spacing w:val="-6"/>
          <w:sz w:val="21"/>
          <w:szCs w:val="21"/>
          <w:highlight w:val="none"/>
          <w:lang w:eastAsia="zh-CN"/>
        </w:rPr>
        <w:t>。</w:t>
      </w:r>
      <w:r>
        <w:rPr>
          <w:rFonts w:hint="eastAsia" w:ascii="宋体" w:hAnsi="宋体" w:cs="宋体"/>
          <w:spacing w:val="-6"/>
          <w:sz w:val="21"/>
          <w:szCs w:val="21"/>
          <w:highlight w:val="none"/>
        </w:rPr>
        <w:t>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2020〕46号）规定享受扶持政策获得政府采购合同的，小微企业不得将合同分包给大中型企业，中型企业不得将合同分包给大型企业。</w:t>
      </w:r>
    </w:p>
    <w:p w14:paraId="11189DCB">
      <w:pPr>
        <w:spacing w:line="288" w:lineRule="auto"/>
        <w:jc w:val="left"/>
        <w:outlineLvl w:val="2"/>
        <w:rPr>
          <w:rFonts w:ascii="宋体" w:hAnsi="宋体" w:cs="宋体"/>
          <w:b/>
          <w:spacing w:val="-6"/>
          <w:sz w:val="24"/>
          <w:highlight w:val="none"/>
        </w:rPr>
      </w:pPr>
      <w:bookmarkStart w:id="14" w:name="_Toc4571"/>
      <w:r>
        <w:rPr>
          <w:rFonts w:hint="eastAsia" w:ascii="宋体" w:hAnsi="宋体" w:cs="宋体"/>
          <w:b/>
          <w:spacing w:val="-6"/>
          <w:sz w:val="24"/>
          <w:highlight w:val="none"/>
        </w:rPr>
        <w:t>8.特别说明</w:t>
      </w:r>
      <w:bookmarkEnd w:id="14"/>
    </w:p>
    <w:p w14:paraId="786A364E">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8.1 供应商应仔细阅读单一来源采购文件的所有内容，按照单一来源采购文件的要求提交响应文件，并对所提供的全部资料的真实性承担法律责任。</w:t>
      </w:r>
    </w:p>
    <w:p w14:paraId="1DB24C11">
      <w:pPr>
        <w:pStyle w:val="10"/>
        <w:spacing w:line="288" w:lineRule="auto"/>
        <w:ind w:firstLine="398" w:firstLineChars="200"/>
        <w:jc w:val="left"/>
        <w:rPr>
          <w:rFonts w:hAnsi="宋体" w:cs="宋体"/>
          <w:b/>
          <w:bCs/>
          <w:spacing w:val="-6"/>
          <w:sz w:val="21"/>
          <w:szCs w:val="21"/>
          <w:highlight w:val="none"/>
        </w:rPr>
      </w:pPr>
      <w:bookmarkStart w:id="15" w:name="_Toc9627"/>
      <w:r>
        <w:rPr>
          <w:rFonts w:hint="eastAsia" w:hAnsi="宋体" w:cs="宋体"/>
          <w:b/>
          <w:bCs/>
          <w:spacing w:val="-6"/>
          <w:sz w:val="21"/>
          <w:szCs w:val="21"/>
          <w:highlight w:val="none"/>
        </w:rPr>
        <w:t>8.2 信用记录</w:t>
      </w:r>
    </w:p>
    <w:p w14:paraId="5C1CFA39">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根据财库[2016]125号《关于在政府采购活动中查询及使用信用记录有关问题的通知》要求，采购代理机构会对供应商信用记录进行查询并甄别。</w:t>
      </w:r>
    </w:p>
    <w:p w14:paraId="5EB83293">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1）信用信息查询的截止时点：响应文件开启时间</w:t>
      </w:r>
    </w:p>
    <w:p w14:paraId="5B791162">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2）查询渠道：“信用中国”（www.creditchina.gov.cn）、中国政府采购网（www.ccgp.gov.cn）</w:t>
      </w:r>
    </w:p>
    <w:p w14:paraId="4E9CD097">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3）信用信息查询记录和证据留存具体方式：采购代理机构经办人和监督人员将查询网页打印、签字与其他采购文件一并保存</w:t>
      </w:r>
    </w:p>
    <w:p w14:paraId="70FB1196">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4）信用信息的使用规则：供应商被列入失信被执行人、重大税收违法案件当事人名单、政府采购严重违法失信行为记录名单的，拒绝其参与政府采购活动。</w:t>
      </w:r>
    </w:p>
    <w:bookmarkEnd w:id="15"/>
    <w:p w14:paraId="6ADE9470">
      <w:pPr>
        <w:pStyle w:val="12"/>
        <w:spacing w:beforeLines="0" w:afterLines="0" w:line="288" w:lineRule="auto"/>
        <w:jc w:val="center"/>
        <w:outlineLvl w:val="1"/>
        <w:rPr>
          <w:rFonts w:hAnsi="宋体" w:cs="宋体"/>
          <w:b/>
          <w:spacing w:val="-6"/>
          <w:highlight w:val="none"/>
        </w:rPr>
      </w:pPr>
      <w:bookmarkStart w:id="16" w:name="_Toc27985"/>
      <w:r>
        <w:rPr>
          <w:rFonts w:hint="eastAsia" w:hAnsi="宋体" w:cs="宋体"/>
          <w:b/>
          <w:spacing w:val="-6"/>
          <w:highlight w:val="none"/>
        </w:rPr>
        <w:t>二、</w:t>
      </w:r>
      <w:bookmarkEnd w:id="16"/>
      <w:r>
        <w:rPr>
          <w:rFonts w:hint="eastAsia" w:hAnsi="宋体" w:cs="宋体"/>
          <w:b/>
          <w:spacing w:val="-6"/>
          <w:highlight w:val="none"/>
        </w:rPr>
        <w:t>单一来源采购文件</w:t>
      </w:r>
    </w:p>
    <w:p w14:paraId="77F16AB8">
      <w:pPr>
        <w:spacing w:line="288" w:lineRule="auto"/>
        <w:jc w:val="left"/>
        <w:outlineLvl w:val="2"/>
        <w:rPr>
          <w:rFonts w:ascii="宋体" w:hAnsi="宋体" w:cs="宋体"/>
          <w:b/>
          <w:spacing w:val="-6"/>
          <w:sz w:val="24"/>
          <w:highlight w:val="none"/>
        </w:rPr>
      </w:pPr>
      <w:bookmarkStart w:id="17" w:name="_Toc23324"/>
      <w:r>
        <w:rPr>
          <w:rFonts w:hint="eastAsia" w:ascii="宋体" w:hAnsi="宋体" w:cs="宋体"/>
          <w:b/>
          <w:spacing w:val="-6"/>
          <w:sz w:val="24"/>
          <w:highlight w:val="none"/>
        </w:rPr>
        <w:t>9.单一来源采购文件的构成</w:t>
      </w:r>
    </w:p>
    <w:p w14:paraId="0398138D">
      <w:pPr>
        <w:pStyle w:val="10"/>
        <w:spacing w:line="288" w:lineRule="auto"/>
        <w:ind w:firstLine="398" w:firstLineChars="200"/>
        <w:jc w:val="left"/>
        <w:rPr>
          <w:rFonts w:hAnsi="宋体" w:cs="宋体"/>
          <w:b/>
          <w:bCs/>
          <w:spacing w:val="-6"/>
          <w:sz w:val="21"/>
          <w:szCs w:val="21"/>
          <w:highlight w:val="none"/>
        </w:rPr>
      </w:pPr>
      <w:r>
        <w:rPr>
          <w:rFonts w:hint="eastAsia" w:hAnsi="宋体" w:cs="宋体"/>
          <w:b/>
          <w:bCs/>
          <w:spacing w:val="-6"/>
          <w:sz w:val="21"/>
          <w:szCs w:val="21"/>
          <w:highlight w:val="none"/>
        </w:rPr>
        <w:t>9.1 本单一来源采购文件由以下部分组成：</w:t>
      </w:r>
      <w:bookmarkEnd w:id="17"/>
    </w:p>
    <w:p w14:paraId="7C32C1B0">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1）采购邀请</w:t>
      </w:r>
    </w:p>
    <w:p w14:paraId="423D895A">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2）采购需求</w:t>
      </w:r>
    </w:p>
    <w:p w14:paraId="4DCB2AD2">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3）供应商须知</w:t>
      </w:r>
    </w:p>
    <w:p w14:paraId="06368E10">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4）合同主要条款</w:t>
      </w:r>
    </w:p>
    <w:p w14:paraId="75F4B222">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5）响应文件格式</w:t>
      </w:r>
    </w:p>
    <w:p w14:paraId="4762B6A4">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6）本项目单一来源采购文件的澄清、答复、修改、补充的内容</w:t>
      </w:r>
    </w:p>
    <w:p w14:paraId="310587D2">
      <w:pPr>
        <w:spacing w:line="288" w:lineRule="auto"/>
        <w:jc w:val="left"/>
        <w:outlineLvl w:val="2"/>
        <w:rPr>
          <w:rFonts w:ascii="宋体" w:hAnsi="宋体" w:cs="宋体"/>
          <w:b/>
          <w:spacing w:val="-6"/>
          <w:sz w:val="24"/>
          <w:highlight w:val="none"/>
        </w:rPr>
      </w:pPr>
      <w:bookmarkStart w:id="18" w:name="_Toc22962"/>
      <w:r>
        <w:rPr>
          <w:rFonts w:hint="eastAsia" w:ascii="宋体" w:hAnsi="宋体" w:cs="宋体"/>
          <w:b/>
          <w:spacing w:val="-6"/>
          <w:sz w:val="24"/>
          <w:highlight w:val="none"/>
        </w:rPr>
        <w:t>10.供应商的风险</w:t>
      </w:r>
      <w:bookmarkEnd w:id="18"/>
    </w:p>
    <w:p w14:paraId="3C385FC0">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10.1 供应商没有按照单一来源采购文件要求提供全部资料，或者供应商没有对单一来源采购文件在各方面作出实质性响应是供应商的风险，并可能导致其采购响应被拒绝。</w:t>
      </w:r>
    </w:p>
    <w:p w14:paraId="59BE2822">
      <w:pPr>
        <w:pStyle w:val="12"/>
        <w:spacing w:beforeLines="0" w:afterLines="0" w:line="288" w:lineRule="auto"/>
        <w:jc w:val="center"/>
        <w:outlineLvl w:val="1"/>
        <w:rPr>
          <w:rFonts w:hAnsi="宋体" w:cs="宋体"/>
          <w:b/>
          <w:spacing w:val="-6"/>
          <w:highlight w:val="none"/>
        </w:rPr>
      </w:pPr>
      <w:bookmarkStart w:id="19" w:name="_Toc7464"/>
      <w:r>
        <w:rPr>
          <w:rFonts w:hint="eastAsia" w:hAnsi="宋体" w:cs="宋体"/>
          <w:b/>
          <w:spacing w:val="-6"/>
          <w:highlight w:val="none"/>
        </w:rPr>
        <w:t>三、响应文件的编制</w:t>
      </w:r>
      <w:bookmarkEnd w:id="19"/>
    </w:p>
    <w:p w14:paraId="6F1682F4">
      <w:pPr>
        <w:spacing w:line="288" w:lineRule="auto"/>
        <w:jc w:val="left"/>
        <w:outlineLvl w:val="2"/>
        <w:rPr>
          <w:rFonts w:ascii="宋体" w:hAnsi="宋体" w:cs="宋体"/>
          <w:b/>
          <w:spacing w:val="-6"/>
          <w:sz w:val="24"/>
          <w:highlight w:val="none"/>
        </w:rPr>
      </w:pPr>
      <w:bookmarkStart w:id="20" w:name="_Toc1013"/>
      <w:r>
        <w:rPr>
          <w:rFonts w:hint="eastAsia" w:ascii="宋体" w:hAnsi="宋体" w:cs="宋体"/>
          <w:b/>
          <w:spacing w:val="-6"/>
          <w:sz w:val="24"/>
          <w:highlight w:val="none"/>
        </w:rPr>
        <w:t>11.响应文件的组成</w:t>
      </w:r>
      <w:bookmarkEnd w:id="20"/>
    </w:p>
    <w:p w14:paraId="4DAACC57">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11.1 响应文件由</w:t>
      </w:r>
      <w:r>
        <w:rPr>
          <w:rFonts w:hint="eastAsia" w:hAnsi="宋体" w:cs="宋体"/>
          <w:b/>
          <w:bCs/>
          <w:spacing w:val="-6"/>
          <w:sz w:val="21"/>
          <w:szCs w:val="21"/>
          <w:highlight w:val="none"/>
        </w:rPr>
        <w:t>资格文件、报价文件、商务技术文件</w:t>
      </w:r>
      <w:r>
        <w:rPr>
          <w:rFonts w:hint="eastAsia" w:hAnsi="宋体" w:cs="宋体"/>
          <w:b/>
          <w:spacing w:val="-6"/>
          <w:sz w:val="21"/>
          <w:szCs w:val="21"/>
          <w:highlight w:val="none"/>
        </w:rPr>
        <w:t>三</w:t>
      </w:r>
      <w:r>
        <w:rPr>
          <w:rFonts w:hint="eastAsia" w:hAnsi="宋体" w:cs="宋体"/>
          <w:spacing w:val="-6"/>
          <w:sz w:val="21"/>
          <w:szCs w:val="21"/>
          <w:highlight w:val="none"/>
        </w:rPr>
        <w:t>部分组成（格式详见单一来源采购文件第五章）</w:t>
      </w:r>
    </w:p>
    <w:p w14:paraId="2C6E0FA1">
      <w:pPr>
        <w:spacing w:line="288" w:lineRule="auto"/>
        <w:ind w:firstLine="398" w:firstLineChars="200"/>
        <w:jc w:val="left"/>
        <w:rPr>
          <w:rFonts w:ascii="宋体" w:hAnsi="宋体" w:cs="宋体"/>
          <w:b/>
          <w:bCs/>
          <w:spacing w:val="-6"/>
          <w:sz w:val="21"/>
          <w:szCs w:val="21"/>
          <w:highlight w:val="none"/>
        </w:rPr>
      </w:pPr>
      <w:r>
        <w:rPr>
          <w:rFonts w:hint="eastAsia" w:ascii="宋体" w:hAnsi="宋体" w:cs="宋体"/>
          <w:b/>
          <w:bCs/>
          <w:spacing w:val="-6"/>
          <w:sz w:val="21"/>
          <w:szCs w:val="21"/>
          <w:highlight w:val="none"/>
        </w:rPr>
        <w:t>▲11.1.1 资格文件</w:t>
      </w:r>
    </w:p>
    <w:p w14:paraId="155A6E28">
      <w:pPr>
        <w:pStyle w:val="10"/>
        <w:spacing w:line="288" w:lineRule="auto"/>
        <w:ind w:firstLine="398" w:firstLineChars="200"/>
        <w:jc w:val="left"/>
        <w:rPr>
          <w:rFonts w:hAnsi="宋体" w:cs="宋体"/>
          <w:b/>
          <w:spacing w:val="-6"/>
          <w:sz w:val="21"/>
          <w:szCs w:val="21"/>
          <w:highlight w:val="none"/>
        </w:rPr>
      </w:pPr>
      <w:r>
        <w:rPr>
          <w:rFonts w:hint="eastAsia" w:hAnsi="宋体" w:cs="宋体"/>
          <w:b/>
          <w:spacing w:val="-6"/>
          <w:sz w:val="21"/>
          <w:szCs w:val="21"/>
          <w:highlight w:val="none"/>
        </w:rPr>
        <w:t>资格审查要求的资格证明材料（均需加盖公章）</w:t>
      </w:r>
    </w:p>
    <w:p w14:paraId="49409FC4">
      <w:pPr>
        <w:spacing w:line="288"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1）有效的法人或者其他组织的营业执照等证明文件</w:t>
      </w:r>
    </w:p>
    <w:p w14:paraId="4F3DF4A0">
      <w:pPr>
        <w:spacing w:line="288"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2）符合参加政府采购活动应当具备的一般条件的承诺函</w:t>
      </w:r>
    </w:p>
    <w:p w14:paraId="16DE7079">
      <w:pPr>
        <w:spacing w:line="288" w:lineRule="auto"/>
        <w:ind w:firstLine="422" w:firstLineChars="200"/>
        <w:jc w:val="left"/>
        <w:rPr>
          <w:rFonts w:ascii="宋体" w:hAnsi="宋体" w:cs="宋体"/>
          <w:b/>
          <w:sz w:val="21"/>
          <w:szCs w:val="21"/>
          <w:highlight w:val="none"/>
        </w:rPr>
      </w:pPr>
      <w:r>
        <w:rPr>
          <w:rFonts w:ascii="宋体" w:hAnsi="宋体" w:cs="宋体"/>
          <w:b/>
          <w:sz w:val="21"/>
          <w:szCs w:val="21"/>
          <w:highlight w:val="none"/>
        </w:rPr>
        <w:t>3</w:t>
      </w:r>
      <w:r>
        <w:rPr>
          <w:rFonts w:hint="eastAsia" w:ascii="宋体" w:hAnsi="宋体" w:cs="宋体"/>
          <w:b/>
          <w:sz w:val="21"/>
          <w:szCs w:val="21"/>
          <w:highlight w:val="none"/>
        </w:rPr>
        <w:t>）</w:t>
      </w:r>
      <w:r>
        <w:rPr>
          <w:rFonts w:ascii="宋体" w:hAnsi="宋体" w:cs="宋体"/>
          <w:b/>
          <w:sz w:val="21"/>
          <w:szCs w:val="21"/>
          <w:highlight w:val="none"/>
        </w:rPr>
        <w:t>落实政府采购政策需满足的资格要求：</w:t>
      </w:r>
    </w:p>
    <w:p w14:paraId="02D27E5C">
      <w:pPr>
        <w:ind w:leftChars="400"/>
        <w:jc w:val="left"/>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中小企业声明函（若属于中小企业）</w:t>
      </w:r>
    </w:p>
    <w:p w14:paraId="3F5FBCF6">
      <w:pPr>
        <w:ind w:leftChars="400"/>
        <w:jc w:val="left"/>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属于监狱企业的证明文件（若属于监狱企业）</w:t>
      </w:r>
    </w:p>
    <w:p w14:paraId="6C3A40AF">
      <w:pPr>
        <w:ind w:leftChars="400"/>
        <w:jc w:val="left"/>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残疾人福利性单位声明函（若属于残疾人福利性单位）</w:t>
      </w:r>
    </w:p>
    <w:p w14:paraId="50A0AFEB">
      <w:pPr>
        <w:spacing w:line="288" w:lineRule="auto"/>
        <w:ind w:firstLine="398" w:firstLineChars="200"/>
        <w:jc w:val="left"/>
        <w:rPr>
          <w:rFonts w:ascii="宋体" w:hAnsi="宋体" w:cs="宋体"/>
          <w:spacing w:val="-6"/>
          <w:sz w:val="21"/>
          <w:szCs w:val="21"/>
          <w:highlight w:val="none"/>
        </w:rPr>
      </w:pPr>
      <w:r>
        <w:rPr>
          <w:rFonts w:hint="eastAsia" w:ascii="宋体" w:hAnsi="宋体" w:cs="宋体"/>
          <w:b/>
          <w:spacing w:val="-6"/>
          <w:sz w:val="21"/>
          <w:szCs w:val="21"/>
          <w:highlight w:val="none"/>
        </w:rPr>
        <w:t>11.1.2 报价文件</w:t>
      </w:r>
    </w:p>
    <w:p w14:paraId="3F89B020">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1）初次报价</w:t>
      </w:r>
    </w:p>
    <w:p w14:paraId="203688BA">
      <w:pPr>
        <w:spacing w:line="288" w:lineRule="auto"/>
        <w:ind w:firstLine="398" w:firstLineChars="200"/>
        <w:jc w:val="left"/>
        <w:rPr>
          <w:rFonts w:ascii="宋体" w:hAnsi="宋体" w:cs="宋体"/>
          <w:b/>
          <w:spacing w:val="-6"/>
          <w:sz w:val="21"/>
          <w:szCs w:val="21"/>
          <w:highlight w:val="none"/>
        </w:rPr>
      </w:pPr>
      <w:r>
        <w:rPr>
          <w:rFonts w:hint="eastAsia" w:ascii="宋体" w:hAnsi="宋体" w:cs="宋体"/>
          <w:b/>
          <w:spacing w:val="-6"/>
          <w:sz w:val="21"/>
          <w:szCs w:val="21"/>
          <w:highlight w:val="none"/>
        </w:rPr>
        <w:t>11.1.3 商务技术文件</w:t>
      </w:r>
    </w:p>
    <w:p w14:paraId="67281DE3">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1）响应函</w:t>
      </w:r>
    </w:p>
    <w:p w14:paraId="090F70E6">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2）响应声明书</w:t>
      </w:r>
    </w:p>
    <w:p w14:paraId="306ADC75">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3）法定代表人资格证明书、法定代表人授权委托书</w:t>
      </w:r>
    </w:p>
    <w:p w14:paraId="0E983120">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4）供应商情况介绍</w:t>
      </w:r>
    </w:p>
    <w:p w14:paraId="7FA14A13">
      <w:pPr>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5）采购需求偏离表</w:t>
      </w:r>
    </w:p>
    <w:p w14:paraId="69A3B69B">
      <w:pPr>
        <w:spacing w:line="288" w:lineRule="auto"/>
        <w:ind w:firstLine="398" w:firstLineChars="200"/>
        <w:jc w:val="left"/>
        <w:rPr>
          <w:rFonts w:ascii="宋体" w:hAnsi="宋体" w:cs="宋体"/>
          <w:b/>
          <w:bCs/>
          <w:spacing w:val="-6"/>
          <w:sz w:val="21"/>
          <w:szCs w:val="21"/>
          <w:highlight w:val="none"/>
        </w:rPr>
      </w:pPr>
      <w:r>
        <w:rPr>
          <w:rFonts w:ascii="宋体" w:hAnsi="宋体" w:cs="宋体"/>
          <w:b/>
          <w:bCs/>
          <w:spacing w:val="-6"/>
          <w:sz w:val="21"/>
          <w:szCs w:val="21"/>
          <w:highlight w:val="none"/>
        </w:rPr>
        <w:t>6</w:t>
      </w:r>
      <w:r>
        <w:rPr>
          <w:rFonts w:hint="eastAsia" w:ascii="宋体" w:hAnsi="宋体" w:cs="宋体"/>
          <w:b/>
          <w:bCs/>
          <w:spacing w:val="-6"/>
          <w:sz w:val="21"/>
          <w:szCs w:val="21"/>
          <w:highlight w:val="none"/>
        </w:rPr>
        <w:t>）采购标的成本、同类项目合同价格以及相关专利、专有技术等情况说明</w:t>
      </w:r>
    </w:p>
    <w:p w14:paraId="48A15451">
      <w:pPr>
        <w:pStyle w:val="10"/>
        <w:spacing w:line="288" w:lineRule="auto"/>
        <w:ind w:firstLine="396" w:firstLineChars="200"/>
        <w:jc w:val="left"/>
        <w:rPr>
          <w:rFonts w:hAnsi="宋体" w:cs="宋体"/>
          <w:spacing w:val="-6"/>
          <w:sz w:val="21"/>
          <w:szCs w:val="21"/>
          <w:highlight w:val="none"/>
        </w:rPr>
      </w:pPr>
      <w:bookmarkStart w:id="21" w:name="_Toc2388"/>
      <w:r>
        <w:rPr>
          <w:rFonts w:hAnsi="宋体" w:cs="宋体"/>
          <w:spacing w:val="-6"/>
          <w:sz w:val="21"/>
          <w:szCs w:val="21"/>
          <w:highlight w:val="none"/>
        </w:rPr>
        <w:t>7</w:t>
      </w:r>
      <w:r>
        <w:rPr>
          <w:rFonts w:hint="eastAsia" w:hAnsi="宋体" w:cs="宋体"/>
          <w:spacing w:val="-6"/>
          <w:sz w:val="21"/>
          <w:szCs w:val="21"/>
          <w:highlight w:val="none"/>
        </w:rPr>
        <w:t>）服务方案</w:t>
      </w:r>
    </w:p>
    <w:p w14:paraId="702C7280">
      <w:pPr>
        <w:pStyle w:val="10"/>
        <w:spacing w:line="288" w:lineRule="auto"/>
        <w:ind w:firstLine="396" w:firstLineChars="200"/>
        <w:jc w:val="left"/>
        <w:rPr>
          <w:rFonts w:hAnsi="宋体" w:cs="宋体"/>
          <w:spacing w:val="-6"/>
          <w:sz w:val="21"/>
          <w:szCs w:val="21"/>
          <w:highlight w:val="none"/>
        </w:rPr>
      </w:pPr>
      <w:r>
        <w:rPr>
          <w:rFonts w:hAnsi="宋体" w:cs="宋体"/>
          <w:spacing w:val="-6"/>
          <w:sz w:val="21"/>
          <w:szCs w:val="21"/>
          <w:highlight w:val="none"/>
        </w:rPr>
        <w:t>8</w:t>
      </w:r>
      <w:r>
        <w:rPr>
          <w:rFonts w:hint="eastAsia" w:hAnsi="宋体" w:cs="宋体"/>
          <w:spacing w:val="-6"/>
          <w:sz w:val="21"/>
          <w:szCs w:val="21"/>
          <w:highlight w:val="none"/>
        </w:rPr>
        <w:t>）供应商需要说明的其他文件和材料</w:t>
      </w:r>
    </w:p>
    <w:p w14:paraId="743198D9">
      <w:pPr>
        <w:spacing w:line="288" w:lineRule="auto"/>
        <w:jc w:val="left"/>
        <w:outlineLvl w:val="2"/>
        <w:rPr>
          <w:rFonts w:ascii="宋体" w:hAnsi="宋体" w:cs="宋体"/>
          <w:b/>
          <w:spacing w:val="-6"/>
          <w:sz w:val="24"/>
          <w:highlight w:val="none"/>
        </w:rPr>
      </w:pPr>
      <w:r>
        <w:rPr>
          <w:rFonts w:hint="eastAsia" w:ascii="宋体" w:hAnsi="宋体" w:cs="宋体"/>
          <w:b/>
          <w:spacing w:val="-6"/>
          <w:sz w:val="24"/>
          <w:highlight w:val="none"/>
        </w:rPr>
        <w:t>12.响应文件的签署和份数</w:t>
      </w:r>
      <w:bookmarkEnd w:id="21"/>
    </w:p>
    <w:p w14:paraId="2DC1C2E1">
      <w:pPr>
        <w:spacing w:line="288" w:lineRule="auto"/>
        <w:ind w:firstLine="396" w:firstLineChars="200"/>
        <w:jc w:val="left"/>
        <w:rPr>
          <w:rFonts w:ascii="宋体" w:hAnsi="宋体" w:cs="宋体"/>
          <w:b/>
          <w:bCs/>
          <w:spacing w:val="-6"/>
          <w:sz w:val="21"/>
          <w:szCs w:val="21"/>
          <w:highlight w:val="none"/>
        </w:rPr>
      </w:pPr>
      <w:bookmarkStart w:id="22" w:name="_Toc21587"/>
      <w:r>
        <w:rPr>
          <w:rFonts w:hint="eastAsia" w:ascii="宋体" w:hAnsi="宋体" w:cs="宋体"/>
          <w:spacing w:val="-6"/>
          <w:sz w:val="21"/>
          <w:szCs w:val="21"/>
          <w:highlight w:val="none"/>
        </w:rPr>
        <w:t>12.1 供应商应按照单一来源采购文件和政府采购云平台的要求，根据单一来源采购文件的组成规定的内容及顺序通过政采云电子交易客户端（政采云投标客户端）编制加密响应文件，响应文件内容不完整、编排混乱导致响应文件被误读、漏读或者查找不到相关内容的，是供应商的责任。</w:t>
      </w:r>
    </w:p>
    <w:p w14:paraId="7D5E09ED">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12.2 响应文件须由供应商在规定位置加盖公章并由供应商授权代表签署，供应商应写全称。</w:t>
      </w:r>
    </w:p>
    <w:p w14:paraId="1BAFC149">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12.3 响应文件不得涂改，若有修改错漏处，须加盖供应商公章。响应文件因字迹潦草或表达不清所引起的后果由供应商负责。</w:t>
      </w:r>
    </w:p>
    <w:p w14:paraId="4096CE7C">
      <w:pPr>
        <w:spacing w:line="288" w:lineRule="auto"/>
        <w:ind w:firstLine="398" w:firstLineChars="200"/>
        <w:jc w:val="left"/>
        <w:rPr>
          <w:rFonts w:ascii="宋体" w:hAnsi="宋体" w:cs="宋体"/>
          <w:b/>
          <w:bCs/>
          <w:spacing w:val="-6"/>
          <w:sz w:val="21"/>
          <w:szCs w:val="21"/>
          <w:highlight w:val="none"/>
        </w:rPr>
      </w:pPr>
      <w:r>
        <w:rPr>
          <w:rFonts w:hint="eastAsia" w:ascii="宋体" w:hAnsi="宋体" w:cs="宋体"/>
          <w:b/>
          <w:bCs/>
          <w:spacing w:val="-6"/>
          <w:sz w:val="21"/>
          <w:szCs w:val="21"/>
          <w:highlight w:val="none"/>
        </w:rPr>
        <w:t>12.4 响应文件份数：</w:t>
      </w:r>
    </w:p>
    <w:p w14:paraId="747C3107">
      <w:pPr>
        <w:spacing w:line="288" w:lineRule="auto"/>
        <w:ind w:firstLine="398" w:firstLineChars="200"/>
        <w:jc w:val="left"/>
        <w:rPr>
          <w:rFonts w:ascii="宋体" w:hAnsi="宋体" w:cs="宋体"/>
          <w:b/>
          <w:bCs/>
          <w:spacing w:val="-6"/>
          <w:sz w:val="21"/>
          <w:szCs w:val="21"/>
          <w:highlight w:val="none"/>
        </w:rPr>
      </w:pPr>
      <w:r>
        <w:rPr>
          <w:rFonts w:hint="eastAsia" w:ascii="宋体" w:hAnsi="宋体" w:cs="宋体"/>
          <w:b/>
          <w:bCs/>
          <w:spacing w:val="-6"/>
          <w:sz w:val="21"/>
          <w:szCs w:val="21"/>
          <w:highlight w:val="none"/>
        </w:rPr>
        <w:t>电子加密响应文件：政府采购云平台在线上传一份；备份响应文件：密封包装后EMS或顺丰邮寄形式递交一份（邮寄地址：杭州市西湖区玉古路173号中田大厦21楼浙江求是招标代理有限公司温瑶收）。</w:t>
      </w:r>
    </w:p>
    <w:bookmarkEnd w:id="22"/>
    <w:p w14:paraId="5B71CC68">
      <w:pPr>
        <w:spacing w:line="288" w:lineRule="auto"/>
        <w:jc w:val="left"/>
        <w:outlineLvl w:val="2"/>
        <w:rPr>
          <w:rFonts w:ascii="宋体" w:hAnsi="宋体" w:cs="宋体"/>
          <w:b/>
          <w:spacing w:val="-6"/>
          <w:sz w:val="24"/>
          <w:highlight w:val="none"/>
        </w:rPr>
      </w:pPr>
      <w:bookmarkStart w:id="23" w:name="_Toc2232"/>
      <w:r>
        <w:rPr>
          <w:rFonts w:hint="eastAsia" w:ascii="宋体" w:hAnsi="宋体" w:cs="宋体"/>
          <w:b/>
          <w:spacing w:val="-6"/>
          <w:sz w:val="24"/>
          <w:highlight w:val="none"/>
        </w:rPr>
        <w:t>13.响应文件的上传、递交、修改和撤回</w:t>
      </w:r>
    </w:p>
    <w:p w14:paraId="37BB9D28">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13.1 响应文件的上传、递交</w:t>
      </w:r>
    </w:p>
    <w:p w14:paraId="3388C62C">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1）电子加密响应文件的上传：</w:t>
      </w:r>
    </w:p>
    <w:p w14:paraId="21275A22">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▲a.供应商应在响应文件提交截止时间前将电子加密响应文件成功上传至政府采购云平台，否则响应无效；</w:t>
      </w:r>
    </w:p>
    <w:p w14:paraId="7DB97D26">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b.电子加密响应文件成功上传后，供应商可自行打印响应文件接收回执。</w:t>
      </w:r>
    </w:p>
    <w:p w14:paraId="500320DA">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2）备份响应文件的密封包装、递交：</w:t>
      </w:r>
    </w:p>
    <w:p w14:paraId="23102363">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a.供应商在政府采购云平台完成电子加密响应文件的上传后，可以EMS或顺丰邮寄形式在响应文件提交截止时间前递交以介质（U盘）存储的数据电文形式的备份响应文件；</w:t>
      </w:r>
    </w:p>
    <w:p w14:paraId="3D2A5EC9">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b.备份响应文件应当密封包装并在包装上标注响应项目名称、供应商名称并加盖公章</w:t>
      </w:r>
      <w:r>
        <w:rPr>
          <w:rFonts w:hint="eastAsia" w:ascii="宋体" w:hAnsi="宋体" w:cs="宋体"/>
          <w:b/>
          <w:bCs/>
          <w:spacing w:val="-6"/>
          <w:sz w:val="21"/>
          <w:szCs w:val="21"/>
          <w:highlight w:val="none"/>
        </w:rPr>
        <w:t>（非电子签章）</w:t>
      </w:r>
      <w:r>
        <w:rPr>
          <w:rFonts w:hint="eastAsia" w:ascii="宋体" w:hAnsi="宋体" w:cs="宋体"/>
          <w:spacing w:val="-6"/>
          <w:sz w:val="21"/>
          <w:szCs w:val="21"/>
          <w:highlight w:val="none"/>
        </w:rPr>
        <w:t>，</w:t>
      </w:r>
      <w:r>
        <w:rPr>
          <w:rFonts w:hint="eastAsia" w:ascii="宋体" w:hAnsi="宋体" w:cs="宋体"/>
          <w:sz w:val="21"/>
          <w:szCs w:val="21"/>
          <w:highlight w:val="none"/>
        </w:rPr>
        <w:t>供应商逾期送达或者未密封包装的备份响应文件采购代理机构将予以拒收；</w:t>
      </w:r>
    </w:p>
    <w:p w14:paraId="1D832C59">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c.通过政府采购云平台成功上传的电子加密响应文件已按时解密的，备份响应文件自动失效。响应文件提交截止时间前，供应商仅递交备份响应文件而未将电子加密响应文件成功上传至政府采购云平台的，响应无效。</w:t>
      </w:r>
    </w:p>
    <w:p w14:paraId="4C491851">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13.2 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14:paraId="2B36A7EE">
      <w:pPr>
        <w:spacing w:line="288" w:lineRule="auto"/>
        <w:jc w:val="left"/>
        <w:outlineLvl w:val="2"/>
        <w:rPr>
          <w:rFonts w:ascii="宋体" w:hAnsi="宋体" w:cs="宋体"/>
          <w:b/>
          <w:spacing w:val="-6"/>
          <w:sz w:val="24"/>
          <w:highlight w:val="none"/>
        </w:rPr>
      </w:pPr>
      <w:r>
        <w:rPr>
          <w:rFonts w:hint="eastAsia" w:ascii="宋体" w:hAnsi="宋体" w:cs="宋体"/>
          <w:b/>
          <w:spacing w:val="-6"/>
          <w:sz w:val="24"/>
          <w:highlight w:val="none"/>
        </w:rPr>
        <w:t>14.响应文件的语言及计量</w:t>
      </w:r>
      <w:bookmarkEnd w:id="23"/>
    </w:p>
    <w:p w14:paraId="6AD51A65">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14.1 响应文件以及供应商与采购人、采购代理机构就有关采购响应事宜的所有来往函电，均应以中文汉语书写。除签名、盖章、专用名称等特殊情形外，以中文汉语以外的文字表述的响应文件视同未提供（有中文汉语说明的除外）。</w:t>
      </w:r>
    </w:p>
    <w:p w14:paraId="0C6272BB">
      <w:pPr>
        <w:spacing w:line="288" w:lineRule="auto"/>
        <w:jc w:val="left"/>
        <w:outlineLvl w:val="2"/>
        <w:rPr>
          <w:rFonts w:ascii="宋体" w:hAnsi="宋体" w:cs="宋体"/>
          <w:b/>
          <w:spacing w:val="-6"/>
          <w:sz w:val="24"/>
          <w:highlight w:val="none"/>
        </w:rPr>
      </w:pPr>
      <w:bookmarkStart w:id="24" w:name="_Toc30546"/>
      <w:r>
        <w:rPr>
          <w:rFonts w:hint="eastAsia" w:ascii="宋体" w:hAnsi="宋体" w:cs="宋体"/>
          <w:b/>
          <w:spacing w:val="-6"/>
          <w:sz w:val="24"/>
          <w:highlight w:val="none"/>
        </w:rPr>
        <w:t>15.</w:t>
      </w:r>
      <w:bookmarkEnd w:id="24"/>
      <w:r>
        <w:rPr>
          <w:rFonts w:hint="eastAsia" w:ascii="宋体" w:hAnsi="宋体" w:cs="宋体"/>
          <w:b/>
          <w:spacing w:val="-6"/>
          <w:sz w:val="24"/>
          <w:highlight w:val="none"/>
        </w:rPr>
        <w:t>响应报价</w:t>
      </w:r>
    </w:p>
    <w:p w14:paraId="37D821E9">
      <w:pPr>
        <w:spacing w:line="288" w:lineRule="auto"/>
        <w:ind w:firstLine="396" w:firstLineChars="200"/>
        <w:rPr>
          <w:rFonts w:ascii="宋体" w:hAnsi="宋体" w:cs="宋体"/>
          <w:sz w:val="21"/>
          <w:szCs w:val="21"/>
          <w:highlight w:val="none"/>
        </w:rPr>
      </w:pPr>
      <w:bookmarkStart w:id="25" w:name="_Toc25687"/>
      <w:r>
        <w:rPr>
          <w:rFonts w:hint="eastAsia" w:ascii="宋体" w:hAnsi="宋体" w:cs="宋体"/>
          <w:spacing w:val="-6"/>
          <w:sz w:val="21"/>
          <w:szCs w:val="21"/>
          <w:highlight w:val="none"/>
        </w:rPr>
        <w:t xml:space="preserve">15.1 </w:t>
      </w:r>
      <w:r>
        <w:rPr>
          <w:rFonts w:hint="eastAsia" w:ascii="宋体" w:hAnsi="宋体" w:cs="宋体"/>
          <w:sz w:val="21"/>
          <w:szCs w:val="21"/>
          <w:highlight w:val="none"/>
        </w:rPr>
        <w:t>报价应按单一来源采购文件要求的格式编制、填写报价内容（可自行增行），未按单一来源采购文件要求编制、填写的响应文件可能被拒绝。</w:t>
      </w:r>
    </w:p>
    <w:p w14:paraId="7999C766">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15.2 最后报价是</w:t>
      </w:r>
      <w:r>
        <w:rPr>
          <w:rFonts w:hint="eastAsia"/>
          <w:sz w:val="21"/>
          <w:szCs w:val="21"/>
          <w:highlight w:val="none"/>
        </w:rPr>
        <w:t>履行合同的最终价格，有关本项目实施所涉及的一切费用均计入报价。</w:t>
      </w:r>
    </w:p>
    <w:p w14:paraId="1B839981">
      <w:pPr>
        <w:spacing w:line="288" w:lineRule="auto"/>
        <w:jc w:val="left"/>
        <w:outlineLvl w:val="2"/>
        <w:rPr>
          <w:rFonts w:ascii="宋体" w:hAnsi="宋体" w:cs="宋体"/>
          <w:b/>
          <w:spacing w:val="-6"/>
          <w:sz w:val="24"/>
          <w:highlight w:val="none"/>
        </w:rPr>
      </w:pPr>
      <w:r>
        <w:rPr>
          <w:rFonts w:hint="eastAsia" w:ascii="宋体" w:hAnsi="宋体" w:cs="宋体"/>
          <w:b/>
          <w:spacing w:val="-6"/>
          <w:sz w:val="24"/>
          <w:highlight w:val="none"/>
        </w:rPr>
        <w:t>16.响应有效期</w:t>
      </w:r>
      <w:bookmarkEnd w:id="25"/>
    </w:p>
    <w:p w14:paraId="22A4B0AC">
      <w:pPr>
        <w:pStyle w:val="12"/>
        <w:spacing w:beforeLines="0" w:afterLines="0"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▲16.1 从提交响应文件的截止之日起90天</w:t>
      </w:r>
    </w:p>
    <w:p w14:paraId="231A82EA">
      <w:pPr>
        <w:pStyle w:val="12"/>
        <w:spacing w:beforeLines="0" w:afterLines="0"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16.2 在原响应有效期满之前，如果出现特殊情况，采购人或采购代理机构以书面形式通知供应商延长响应有效期。</w:t>
      </w:r>
    </w:p>
    <w:p w14:paraId="4B1D08F9">
      <w:pPr>
        <w:spacing w:line="288" w:lineRule="auto"/>
        <w:jc w:val="left"/>
        <w:outlineLvl w:val="2"/>
        <w:rPr>
          <w:rFonts w:ascii="宋体" w:hAnsi="宋体" w:cs="宋体"/>
          <w:b/>
          <w:spacing w:val="-6"/>
          <w:sz w:val="24"/>
          <w:highlight w:val="none"/>
        </w:rPr>
      </w:pPr>
      <w:bookmarkStart w:id="26" w:name="_Toc7741"/>
      <w:r>
        <w:rPr>
          <w:rFonts w:hint="eastAsia" w:ascii="宋体" w:hAnsi="宋体" w:cs="宋体"/>
          <w:b/>
          <w:spacing w:val="-6"/>
          <w:sz w:val="24"/>
          <w:highlight w:val="none"/>
        </w:rPr>
        <w:t>17.采购响应无效的情形</w:t>
      </w:r>
      <w:bookmarkEnd w:id="26"/>
    </w:p>
    <w:p w14:paraId="33EE1A9D">
      <w:pPr>
        <w:widowControl/>
        <w:spacing w:line="288" w:lineRule="auto"/>
        <w:ind w:firstLine="398" w:firstLineChars="200"/>
        <w:jc w:val="left"/>
        <w:rPr>
          <w:rFonts w:ascii="宋体" w:hAnsi="宋体" w:cs="宋体"/>
          <w:b/>
          <w:spacing w:val="-6"/>
          <w:sz w:val="21"/>
          <w:szCs w:val="21"/>
          <w:highlight w:val="none"/>
        </w:rPr>
      </w:pPr>
      <w:r>
        <w:rPr>
          <w:rFonts w:hint="eastAsia" w:ascii="宋体" w:hAnsi="宋体" w:cs="宋体"/>
          <w:b/>
          <w:spacing w:val="-6"/>
          <w:sz w:val="21"/>
          <w:szCs w:val="21"/>
          <w:highlight w:val="none"/>
        </w:rPr>
        <w:t>17.1 在资格审查时，如发现下列情形之一的，响应文件将被视为无效：</w:t>
      </w:r>
    </w:p>
    <w:p w14:paraId="507FD0ED">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1）资格证明材料不全的或者不符合单一来源采购文件要求的</w:t>
      </w:r>
    </w:p>
    <w:p w14:paraId="527EF069">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2）供应商不具备单一来源采购文件中规定的资格要求的</w:t>
      </w:r>
    </w:p>
    <w:p w14:paraId="6AD9BD97">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3）资格文件未按要求签署、盖章的</w:t>
      </w:r>
    </w:p>
    <w:p w14:paraId="3E4B34B4">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的。</w:t>
      </w:r>
    </w:p>
    <w:p w14:paraId="6631B820">
      <w:pPr>
        <w:spacing w:line="288" w:lineRule="auto"/>
        <w:ind w:firstLine="398" w:firstLineChars="200"/>
        <w:rPr>
          <w:rFonts w:ascii="宋体" w:hAnsi="宋体" w:cs="宋体"/>
          <w:b/>
          <w:spacing w:val="-6"/>
          <w:sz w:val="21"/>
          <w:szCs w:val="21"/>
          <w:highlight w:val="none"/>
        </w:rPr>
      </w:pPr>
      <w:r>
        <w:rPr>
          <w:rFonts w:hint="eastAsia" w:ascii="宋体" w:hAnsi="宋体" w:cs="宋体"/>
          <w:b/>
          <w:spacing w:val="-6"/>
          <w:sz w:val="21"/>
          <w:szCs w:val="21"/>
          <w:highlight w:val="none"/>
        </w:rPr>
        <w:t>17.2 在符合性审查、商务和技术评审时，如发现下列情形之一的，响应文件将被视为无效：</w:t>
      </w:r>
    </w:p>
    <w:p w14:paraId="1C71A28E">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1）商务技术文件未按要求签署、盖章的</w:t>
      </w:r>
    </w:p>
    <w:p w14:paraId="4E75EFE3">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2）未提供或未按要求提供响应函、响应声明书、法定代表人资格证明书、法定代表人授权委托书的</w:t>
      </w:r>
    </w:p>
    <w:p w14:paraId="1D80AA30">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3）未提供或未如实提供采购需求偏离表的</w:t>
      </w:r>
    </w:p>
    <w:p w14:paraId="6C0DBB4B">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4）明显不符合单一来源采购文件要求或者与单一来源采购文件中标“▲”的项目发生实质性偏离的</w:t>
      </w:r>
    </w:p>
    <w:p w14:paraId="65D70D80">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5）响应文件标明的响应或偏离与事实不符或虚假响应的</w:t>
      </w:r>
    </w:p>
    <w:p w14:paraId="062DDF04">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6）响应文件含有采购人不能接受的附加条件的</w:t>
      </w:r>
    </w:p>
    <w:p w14:paraId="28D14511">
      <w:pPr>
        <w:widowControl/>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7）法律、法规和单一来源采购文件规定的其他无效情形</w:t>
      </w:r>
    </w:p>
    <w:p w14:paraId="7F5361E2">
      <w:pPr>
        <w:widowControl/>
        <w:spacing w:line="288" w:lineRule="auto"/>
        <w:ind w:firstLine="398" w:firstLineChars="200"/>
        <w:jc w:val="left"/>
        <w:rPr>
          <w:rFonts w:ascii="宋体" w:hAnsi="宋体" w:cs="宋体"/>
          <w:b/>
          <w:spacing w:val="-6"/>
          <w:sz w:val="21"/>
          <w:szCs w:val="21"/>
          <w:highlight w:val="none"/>
        </w:rPr>
      </w:pPr>
      <w:r>
        <w:rPr>
          <w:rFonts w:hint="eastAsia" w:ascii="宋体" w:hAnsi="宋体" w:cs="宋体"/>
          <w:b/>
          <w:spacing w:val="-6"/>
          <w:sz w:val="21"/>
          <w:szCs w:val="21"/>
          <w:highlight w:val="none"/>
        </w:rPr>
        <w:t>17.3 在报价评审时，如发现下列情形之一的，响应文件将被视为无效：</w:t>
      </w:r>
    </w:p>
    <w:p w14:paraId="3CDF0A98">
      <w:pPr>
        <w:widowControl/>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1）最后报价超过单一来源采购文件中规定的预算金额的</w:t>
      </w:r>
    </w:p>
    <w:p w14:paraId="53A64DD9">
      <w:pPr>
        <w:widowControl/>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2）最后报价具有选择性的</w:t>
      </w:r>
    </w:p>
    <w:p w14:paraId="2E055580">
      <w:pPr>
        <w:pStyle w:val="12"/>
        <w:spacing w:beforeLines="0" w:afterLines="0" w:line="288" w:lineRule="auto"/>
        <w:jc w:val="center"/>
        <w:outlineLvl w:val="1"/>
        <w:rPr>
          <w:rFonts w:hAnsi="宋体" w:cs="宋体"/>
          <w:b/>
          <w:spacing w:val="-6"/>
          <w:highlight w:val="none"/>
        </w:rPr>
      </w:pPr>
      <w:bookmarkStart w:id="27" w:name="_Toc11103"/>
      <w:r>
        <w:rPr>
          <w:rFonts w:hint="eastAsia" w:hAnsi="宋体" w:cs="宋体"/>
          <w:b/>
          <w:spacing w:val="-6"/>
          <w:highlight w:val="none"/>
        </w:rPr>
        <w:t>四、响应文件开启</w:t>
      </w:r>
      <w:bookmarkEnd w:id="27"/>
    </w:p>
    <w:p w14:paraId="1DADD6E9">
      <w:pPr>
        <w:pStyle w:val="10"/>
        <w:spacing w:line="288" w:lineRule="auto"/>
        <w:ind w:firstLine="0"/>
        <w:outlineLvl w:val="2"/>
        <w:rPr>
          <w:rFonts w:hAnsi="宋体" w:cs="宋体"/>
          <w:b/>
          <w:spacing w:val="-6"/>
          <w:sz w:val="24"/>
          <w:szCs w:val="24"/>
          <w:highlight w:val="none"/>
        </w:rPr>
      </w:pPr>
      <w:bookmarkStart w:id="28" w:name="_Toc23146"/>
      <w:r>
        <w:rPr>
          <w:rFonts w:hint="eastAsia" w:hAnsi="宋体" w:cs="宋体"/>
          <w:b/>
          <w:spacing w:val="-6"/>
          <w:sz w:val="24"/>
          <w:szCs w:val="24"/>
          <w:highlight w:val="none"/>
        </w:rPr>
        <w:t>18.响应文件开启准备</w:t>
      </w:r>
      <w:bookmarkEnd w:id="28"/>
    </w:p>
    <w:p w14:paraId="311A6018">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18.1 制订响应文件开启、评审工作的组织方案，落实工作场地、设施，检查录音录像采集设备运行情况。</w:t>
      </w:r>
    </w:p>
    <w:p w14:paraId="5BE53C14">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18.2 通知或邀请相关单位和人员出席响应文件开启、评审活动（按规定由相关监管部门或其授权机构随机抽取、通知的政府采购评审专家除外）。</w:t>
      </w:r>
    </w:p>
    <w:p w14:paraId="043EB06C">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18.3 准备政府采购项目的相关文件资料，如项目政府采购预算确认书（计划）及专家抽取有关凭证、项目书面说明、单一来源采购文件、补充文件及质疑答复情况、现场工作所需的相关登记表单、评审工作底稿等。</w:t>
      </w:r>
    </w:p>
    <w:p w14:paraId="7402DAF3">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18.4 其他应准备的事项。</w:t>
      </w:r>
    </w:p>
    <w:p w14:paraId="2C969391">
      <w:pPr>
        <w:pStyle w:val="10"/>
        <w:spacing w:line="288" w:lineRule="auto"/>
        <w:ind w:firstLine="0"/>
        <w:outlineLvl w:val="2"/>
        <w:rPr>
          <w:rFonts w:hAnsi="宋体" w:cs="宋体"/>
          <w:b/>
          <w:spacing w:val="-6"/>
          <w:sz w:val="24"/>
          <w:szCs w:val="24"/>
          <w:highlight w:val="none"/>
        </w:rPr>
      </w:pPr>
      <w:bookmarkStart w:id="29" w:name="_Toc29989"/>
      <w:r>
        <w:rPr>
          <w:rFonts w:hint="eastAsia" w:hAnsi="宋体" w:cs="宋体"/>
          <w:b/>
          <w:spacing w:val="-6"/>
          <w:sz w:val="24"/>
          <w:szCs w:val="24"/>
          <w:highlight w:val="none"/>
        </w:rPr>
        <w:t>19.响应文件开启程序</w:t>
      </w:r>
      <w:bookmarkEnd w:id="29"/>
    </w:p>
    <w:p w14:paraId="27A7DBBF">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19.1 采购代理机构按照单一来源采购文件规定的时间、地点和程序组织响应文件开启。响应文件开启原则上应采取先开启资格文件、商务技术文件、后开启报价文件的顺序进行。具体按以下程序进行：</w:t>
      </w:r>
    </w:p>
    <w:p w14:paraId="6DA5FF75">
      <w:pPr>
        <w:pStyle w:val="10"/>
        <w:spacing w:line="288" w:lineRule="auto"/>
        <w:ind w:firstLine="396" w:firstLineChars="200"/>
        <w:rPr>
          <w:rFonts w:hAnsi="宋体" w:cs="宋体"/>
          <w:sz w:val="21"/>
          <w:szCs w:val="21"/>
          <w:highlight w:val="none"/>
        </w:rPr>
      </w:pPr>
      <w:r>
        <w:rPr>
          <w:rFonts w:hint="eastAsia" w:hAnsi="宋体" w:cs="宋体"/>
          <w:spacing w:val="-6"/>
          <w:sz w:val="21"/>
          <w:szCs w:val="21"/>
          <w:highlight w:val="none"/>
        </w:rPr>
        <w:t>19.1.</w:t>
      </w:r>
      <w:r>
        <w:rPr>
          <w:rFonts w:hint="eastAsia" w:hAnsi="宋体" w:cs="宋体"/>
          <w:sz w:val="21"/>
          <w:szCs w:val="21"/>
          <w:highlight w:val="none"/>
        </w:rPr>
        <w:t>1 开启响应文件开启场地的录音录像采集设备，并确保其正常运行。</w:t>
      </w:r>
    </w:p>
    <w:p w14:paraId="144619E0">
      <w:pPr>
        <w:pStyle w:val="10"/>
        <w:spacing w:line="288" w:lineRule="auto"/>
        <w:ind w:firstLine="396" w:firstLineChars="200"/>
        <w:rPr>
          <w:rFonts w:hAnsi="宋体" w:cs="宋体"/>
          <w:sz w:val="21"/>
          <w:szCs w:val="21"/>
          <w:highlight w:val="none"/>
        </w:rPr>
      </w:pPr>
      <w:r>
        <w:rPr>
          <w:rFonts w:hint="eastAsia" w:hAnsi="宋体" w:cs="宋体"/>
          <w:spacing w:val="-6"/>
          <w:sz w:val="21"/>
          <w:szCs w:val="21"/>
          <w:highlight w:val="none"/>
        </w:rPr>
        <w:t>19.1.</w:t>
      </w:r>
      <w:r>
        <w:rPr>
          <w:rFonts w:hint="eastAsia" w:hAnsi="宋体" w:cs="宋体"/>
          <w:sz w:val="21"/>
          <w:szCs w:val="21"/>
          <w:highlight w:val="none"/>
        </w:rPr>
        <w:t>2 核验出席响应文件开启活动现场的各相关单位人员身份，并组织其分别登记、签到，无关人员可拒绝其进入现场。</w:t>
      </w:r>
    </w:p>
    <w:p w14:paraId="605B6F47">
      <w:pPr>
        <w:pStyle w:val="10"/>
        <w:spacing w:line="288" w:lineRule="auto"/>
        <w:ind w:firstLine="396" w:firstLineChars="200"/>
        <w:rPr>
          <w:rFonts w:hAnsi="宋体" w:cs="宋体"/>
          <w:sz w:val="21"/>
          <w:szCs w:val="21"/>
          <w:highlight w:val="none"/>
        </w:rPr>
      </w:pPr>
      <w:r>
        <w:rPr>
          <w:rFonts w:hint="eastAsia" w:hAnsi="宋体" w:cs="宋体"/>
          <w:spacing w:val="-6"/>
          <w:sz w:val="21"/>
          <w:szCs w:val="21"/>
          <w:highlight w:val="none"/>
        </w:rPr>
        <w:t>19.1.</w:t>
      </w:r>
      <w:r>
        <w:rPr>
          <w:rFonts w:hint="eastAsia" w:hAnsi="宋体" w:cs="宋体"/>
          <w:sz w:val="21"/>
          <w:szCs w:val="21"/>
          <w:highlight w:val="none"/>
        </w:rPr>
        <w:t>3 政府采购云平台在线进行响应文件签收。</w:t>
      </w:r>
    </w:p>
    <w:p w14:paraId="2EC8ECE2">
      <w:pPr>
        <w:pStyle w:val="10"/>
        <w:spacing w:line="288" w:lineRule="auto"/>
        <w:ind w:firstLine="396" w:firstLineChars="200"/>
        <w:rPr>
          <w:rFonts w:hAnsi="宋体" w:cs="宋体"/>
          <w:sz w:val="21"/>
          <w:szCs w:val="21"/>
          <w:highlight w:val="none"/>
        </w:rPr>
      </w:pPr>
      <w:r>
        <w:rPr>
          <w:rFonts w:hint="eastAsia" w:hAnsi="宋体" w:cs="宋体"/>
          <w:spacing w:val="-6"/>
          <w:sz w:val="21"/>
          <w:szCs w:val="21"/>
          <w:highlight w:val="none"/>
        </w:rPr>
        <w:t>19.1.</w:t>
      </w:r>
      <w:r>
        <w:rPr>
          <w:rFonts w:hint="eastAsia" w:hAnsi="宋体" w:cs="宋体"/>
          <w:sz w:val="21"/>
          <w:szCs w:val="21"/>
          <w:highlight w:val="none"/>
        </w:rPr>
        <w:t>4 主持人宣布响应文件开启，介绍响应文件开启现场的人员情况，宣读递交响应文件的供应商名单、响应文件开启纪律、应当回避的情形等注意事项。</w:t>
      </w:r>
    </w:p>
    <w:p w14:paraId="6D3457C4">
      <w:pPr>
        <w:pStyle w:val="10"/>
        <w:spacing w:line="288" w:lineRule="auto"/>
        <w:ind w:firstLine="396" w:firstLineChars="200"/>
        <w:rPr>
          <w:rFonts w:hAnsi="宋体" w:cs="宋体"/>
          <w:sz w:val="21"/>
          <w:szCs w:val="21"/>
          <w:highlight w:val="none"/>
        </w:rPr>
      </w:pPr>
      <w:r>
        <w:rPr>
          <w:rFonts w:hint="eastAsia" w:hAnsi="宋体" w:cs="宋体"/>
          <w:spacing w:val="-6"/>
          <w:sz w:val="21"/>
          <w:szCs w:val="21"/>
          <w:highlight w:val="none"/>
        </w:rPr>
        <w:t>19.1.</w:t>
      </w:r>
      <w:r>
        <w:rPr>
          <w:rFonts w:hint="eastAsia" w:hAnsi="宋体" w:cs="宋体"/>
          <w:sz w:val="21"/>
          <w:szCs w:val="21"/>
          <w:highlight w:val="none"/>
        </w:rPr>
        <w:t>5 向供应商发出电子加密响应文件开始解密通知，由供应商在规定时间（不少于30分钟）内自行进行响应文件解密。供应商在规定时间内无法完成已上传的电子加密响应文件解密的，如已按规定递交备份响应文件的，将由采购代理机构按政府采购云平台操作规范将备份响应文件上传至政府采购云平台，上传成功后，电子加密响应文件自动失效，否则视为响应文件撤回。</w:t>
      </w:r>
    </w:p>
    <w:p w14:paraId="0C17E6DA">
      <w:pPr>
        <w:pStyle w:val="10"/>
        <w:spacing w:line="288" w:lineRule="auto"/>
        <w:ind w:firstLine="398" w:firstLineChars="200"/>
        <w:rPr>
          <w:rFonts w:hAnsi="宋体" w:cs="宋体"/>
          <w:sz w:val="21"/>
          <w:szCs w:val="21"/>
          <w:highlight w:val="none"/>
        </w:rPr>
      </w:pPr>
      <w:r>
        <w:rPr>
          <w:rFonts w:hint="eastAsia" w:hAnsi="宋体" w:cs="宋体"/>
          <w:b/>
          <w:bCs/>
          <w:spacing w:val="-6"/>
          <w:sz w:val="21"/>
          <w:szCs w:val="21"/>
          <w:highlight w:val="none"/>
        </w:rPr>
        <w:t>特别说明：如遇政府采购云平台电子化开标或评审程序调整的，按调整后程序执行。</w:t>
      </w:r>
    </w:p>
    <w:p w14:paraId="0BFFFB5C">
      <w:pPr>
        <w:pStyle w:val="12"/>
        <w:spacing w:beforeLines="0" w:afterLines="0" w:line="288" w:lineRule="auto"/>
        <w:jc w:val="center"/>
        <w:outlineLvl w:val="1"/>
        <w:rPr>
          <w:rFonts w:hAnsi="宋体" w:cs="宋体"/>
          <w:b/>
          <w:spacing w:val="-6"/>
          <w:highlight w:val="none"/>
        </w:rPr>
      </w:pPr>
      <w:bookmarkStart w:id="30" w:name="_Toc27597"/>
      <w:r>
        <w:rPr>
          <w:rFonts w:hint="eastAsia" w:hAnsi="宋体" w:cs="宋体"/>
          <w:b/>
          <w:spacing w:val="-6"/>
          <w:highlight w:val="none"/>
        </w:rPr>
        <w:t>五、采购程序</w:t>
      </w:r>
      <w:bookmarkEnd w:id="30"/>
    </w:p>
    <w:p w14:paraId="765ABACE">
      <w:pPr>
        <w:spacing w:line="288" w:lineRule="auto"/>
        <w:outlineLvl w:val="2"/>
        <w:rPr>
          <w:rFonts w:ascii="宋体" w:hAnsi="宋体" w:cs="宋体"/>
          <w:b/>
          <w:spacing w:val="-6"/>
          <w:sz w:val="24"/>
          <w:highlight w:val="none"/>
        </w:rPr>
      </w:pPr>
      <w:bookmarkStart w:id="31" w:name="_Toc14329"/>
      <w:r>
        <w:rPr>
          <w:rFonts w:hint="eastAsia" w:ascii="宋体" w:hAnsi="宋体" w:cs="宋体"/>
          <w:b/>
          <w:spacing w:val="-6"/>
          <w:sz w:val="24"/>
          <w:highlight w:val="none"/>
        </w:rPr>
        <w:t>20.组建</w:t>
      </w:r>
      <w:bookmarkEnd w:id="31"/>
      <w:r>
        <w:rPr>
          <w:rFonts w:hint="eastAsia" w:ascii="宋体" w:hAnsi="宋体" w:cs="宋体"/>
          <w:b/>
          <w:spacing w:val="-6"/>
          <w:sz w:val="24"/>
          <w:highlight w:val="none"/>
        </w:rPr>
        <w:t>单一来源采购小组</w:t>
      </w:r>
    </w:p>
    <w:p w14:paraId="11BD6E7E">
      <w:pPr>
        <w:pStyle w:val="12"/>
        <w:spacing w:beforeLines="0" w:afterLines="0"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20.1 本项目单一来源采购小组由政府采购评审专家共3人组成。</w:t>
      </w:r>
    </w:p>
    <w:p w14:paraId="2B44A2C7">
      <w:pPr>
        <w:spacing w:line="288" w:lineRule="auto"/>
        <w:outlineLvl w:val="2"/>
        <w:rPr>
          <w:rFonts w:ascii="宋体" w:hAnsi="宋体" w:cs="宋体"/>
          <w:b/>
          <w:spacing w:val="-6"/>
          <w:sz w:val="24"/>
          <w:highlight w:val="none"/>
        </w:rPr>
      </w:pPr>
      <w:bookmarkStart w:id="32" w:name="_Toc29946"/>
      <w:r>
        <w:rPr>
          <w:rFonts w:hint="eastAsia" w:ascii="宋体" w:hAnsi="宋体" w:cs="宋体"/>
          <w:b/>
          <w:spacing w:val="-6"/>
          <w:sz w:val="24"/>
          <w:highlight w:val="none"/>
        </w:rPr>
        <w:t>21.评审的方式</w:t>
      </w:r>
      <w:bookmarkEnd w:id="32"/>
    </w:p>
    <w:p w14:paraId="03257F51">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21.1 本项目采用不公开方式评审，评审的依据为单一来源采购文件、响应文件和采购记录。</w:t>
      </w:r>
    </w:p>
    <w:p w14:paraId="509203CB">
      <w:pPr>
        <w:spacing w:line="288" w:lineRule="auto"/>
        <w:outlineLvl w:val="2"/>
        <w:rPr>
          <w:rFonts w:ascii="宋体" w:hAnsi="宋体" w:cs="宋体"/>
          <w:b/>
          <w:spacing w:val="-6"/>
          <w:sz w:val="24"/>
          <w:highlight w:val="none"/>
        </w:rPr>
      </w:pPr>
      <w:bookmarkStart w:id="33" w:name="_Toc922"/>
      <w:r>
        <w:rPr>
          <w:rFonts w:hint="eastAsia" w:ascii="宋体" w:hAnsi="宋体" w:cs="宋体"/>
          <w:b/>
          <w:spacing w:val="-6"/>
          <w:sz w:val="24"/>
          <w:highlight w:val="none"/>
        </w:rPr>
        <w:t>22.评审程序</w:t>
      </w:r>
      <w:bookmarkEnd w:id="33"/>
    </w:p>
    <w:p w14:paraId="0CA85386">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22.1 采购代理机构按照单一来源采购文件规定的时间、地点及程序组织评审。评审活动一般应按以下程序组织开展：</w:t>
      </w:r>
    </w:p>
    <w:p w14:paraId="3098FED1">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22.1.1 开启评审场地的录音录像采集设备，并确保其正常运行。</w:t>
      </w:r>
    </w:p>
    <w:p w14:paraId="7874682C">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22.1.2 核验出席评审活动现场的单一来源采购小组各成员和相关监督人员身份，并要求其分别登记、签到，按规定统一收缴、保存其通讯工具，无关人员一律拒绝其进入评审现场。</w:t>
      </w:r>
    </w:p>
    <w:p w14:paraId="24CD4E6E">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22.1.3 介绍评审现场的人员情况，宣布评审工作纪律，告知单一来源采购小组应当回避情形，组织推选单一来源采购小组组长。</w:t>
      </w:r>
    </w:p>
    <w:p w14:paraId="7346A1E8">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22.1.4 通报依法获取本项目单一来源采购文件的供应商名单及资格预审情况（如有），宣读最终提交响应文件的供应商名单，组织单一来源采购小组各位成员签订《政府采购评审人员廉洁自律承诺书》。</w:t>
      </w:r>
    </w:p>
    <w:p w14:paraId="77BE3A36">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22.1.5 根据需要简要介绍单一来源采购文件（含补充文件）制定及质疑答复情况、按书面陈述项目基本情况及评审工作需注意事项等，让评审专家尽快知悉和了解所评审项目的采购需求、评审依据、评审标准、工作程序等；对单一来源采购小组提出的有关单一来源采购文件、响应文件的问题进行必要的说明、解释或讨论。</w:t>
      </w:r>
    </w:p>
    <w:p w14:paraId="57CC3069">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22.1.6 单一来源采购小组组长组织单一来源采购小组成员根据单一来源采购文件规定的评审程序、评审方法和评审标准进行独立评审。未实质性响应单一来源采购文件的响应文件按无效响应处理，应组织相关供应商通过发送邮件（或通过政府采购云平台在线答复）形式进行陈述、澄清或申辩。</w:t>
      </w:r>
    </w:p>
    <w:p w14:paraId="4F6A23A8">
      <w:pPr>
        <w:pStyle w:val="10"/>
        <w:spacing w:line="288" w:lineRule="auto"/>
        <w:ind w:firstLine="396" w:firstLineChars="200"/>
        <w:rPr>
          <w:rFonts w:hAnsi="宋体" w:cs="宋体"/>
          <w:spacing w:val="-6"/>
          <w:sz w:val="21"/>
          <w:szCs w:val="21"/>
          <w:highlight w:val="none"/>
        </w:rPr>
      </w:pPr>
      <w:bookmarkStart w:id="34" w:name="_Toc18500"/>
      <w:r>
        <w:rPr>
          <w:rFonts w:hint="eastAsia" w:hAnsi="宋体" w:cs="宋体"/>
          <w:spacing w:val="-6"/>
          <w:sz w:val="21"/>
          <w:szCs w:val="21"/>
          <w:highlight w:val="none"/>
        </w:rPr>
        <w:t>22.1.7 单一来源采购小组所有成员集中与供应商进行采购，在采购过程中，单一来源采购小组可以根据单一来源采购文件和采购情况实质性变动采购需求中的技术、服务要求以及合同草案条款，但不得变动单一来源采购文件中的其他内容。实质性变动的内容，须经采购人代表确认。对单一来源采购文件作出的实质性变动是单一来源采购文件的有效组成部分，单一来源采购小组应当及时以书面（或通过政府采购云平台在线询标）形式同时通知参加采购的供应商。供应商在按照单一来源采购文件的变动情况和单一来源采购小组的要求以书面（或通过政府采购云平台在线答复）形式提交相关内容。</w:t>
      </w:r>
    </w:p>
    <w:p w14:paraId="35E6B302">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 xml:space="preserve">22.1.8 </w:t>
      </w:r>
      <w:r>
        <w:rPr>
          <w:rFonts w:hint="eastAsia" w:hAnsi="宋体" w:cs="宋体"/>
          <w:kern w:val="0"/>
          <w:sz w:val="21"/>
          <w:szCs w:val="21"/>
          <w:highlight w:val="none"/>
        </w:rPr>
        <w:t>单一来源采购文件能够详细列明采购标的的技术、服务要求的，采购结束后，单一来源采购小组要求供应商在规定时间内提交最后报价</w:t>
      </w:r>
      <w:r>
        <w:rPr>
          <w:rFonts w:hint="eastAsia" w:hAnsi="宋体" w:cs="宋体"/>
          <w:spacing w:val="-6"/>
          <w:sz w:val="21"/>
          <w:szCs w:val="21"/>
          <w:highlight w:val="none"/>
        </w:rPr>
        <w:t>。</w:t>
      </w:r>
    </w:p>
    <w:p w14:paraId="6E6E186F">
      <w:pPr>
        <w:pStyle w:val="10"/>
        <w:spacing w:line="288" w:lineRule="auto"/>
        <w:ind w:firstLine="396" w:firstLineChars="200"/>
        <w:rPr>
          <w:rFonts w:hAnsi="宋体" w:cs="宋体"/>
          <w:kern w:val="0"/>
          <w:sz w:val="21"/>
          <w:szCs w:val="21"/>
          <w:highlight w:val="none"/>
        </w:rPr>
      </w:pPr>
      <w:r>
        <w:rPr>
          <w:rFonts w:hint="eastAsia" w:hAnsi="宋体" w:cs="宋体"/>
          <w:spacing w:val="-6"/>
          <w:sz w:val="21"/>
          <w:szCs w:val="21"/>
          <w:highlight w:val="none"/>
        </w:rPr>
        <w:t xml:space="preserve">22.1.9 </w:t>
      </w:r>
      <w:r>
        <w:rPr>
          <w:rFonts w:hint="eastAsia" w:hAnsi="宋体" w:cs="宋体"/>
          <w:kern w:val="0"/>
          <w:sz w:val="21"/>
          <w:szCs w:val="21"/>
          <w:highlight w:val="none"/>
        </w:rPr>
        <w:t>做好评审现场相关记录，协助单一来源采购小组组长做好评审报告起草、有关内容电脑文字录入等工作，并要求单一来源采购小组各成员签字确认。</w:t>
      </w:r>
    </w:p>
    <w:p w14:paraId="10AC49D2">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 xml:space="preserve">22.1.10 </w:t>
      </w:r>
      <w:r>
        <w:rPr>
          <w:rFonts w:hint="eastAsia" w:hAnsi="宋体" w:cs="宋体"/>
          <w:kern w:val="0"/>
          <w:sz w:val="21"/>
          <w:szCs w:val="21"/>
          <w:highlight w:val="none"/>
        </w:rPr>
        <w:t>评审结束后，采购代理机构交还评审人员及其他现场相关人员的通讯工具</w:t>
      </w:r>
      <w:r>
        <w:rPr>
          <w:rFonts w:hint="eastAsia" w:hAnsi="宋体" w:cs="宋体"/>
          <w:spacing w:val="-6"/>
          <w:sz w:val="21"/>
          <w:szCs w:val="21"/>
          <w:highlight w:val="none"/>
        </w:rPr>
        <w:t>。</w:t>
      </w:r>
    </w:p>
    <w:bookmarkEnd w:id="34"/>
    <w:p w14:paraId="3C98BB8E">
      <w:pPr>
        <w:spacing w:line="288" w:lineRule="auto"/>
        <w:outlineLvl w:val="2"/>
        <w:rPr>
          <w:rFonts w:ascii="宋体" w:hAnsi="宋体" w:cs="宋体"/>
          <w:b/>
          <w:spacing w:val="-6"/>
          <w:sz w:val="24"/>
          <w:highlight w:val="none"/>
        </w:rPr>
      </w:pPr>
      <w:bookmarkStart w:id="35" w:name="_Toc9301"/>
      <w:r>
        <w:rPr>
          <w:rFonts w:hint="eastAsia" w:ascii="宋体" w:hAnsi="宋体" w:cs="宋体"/>
          <w:b/>
          <w:spacing w:val="-6"/>
          <w:sz w:val="24"/>
          <w:highlight w:val="none"/>
        </w:rPr>
        <w:t>23.评审原则和评审办法</w:t>
      </w:r>
      <w:bookmarkEnd w:id="35"/>
    </w:p>
    <w:p w14:paraId="4A600E40">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23.1 评审专家应当遵守评审工作纪律，不得泄露评审情况和评审中获悉的商业秘密。单一来源采购小组成员应当按照客观、公正、审慎的原则，根据</w:t>
      </w:r>
      <w:r>
        <w:rPr>
          <w:rFonts w:hint="eastAsia" w:ascii="宋体" w:hAnsi="宋体" w:cs="宋体"/>
          <w:kern w:val="0"/>
          <w:sz w:val="21"/>
          <w:szCs w:val="21"/>
          <w:highlight w:val="none"/>
        </w:rPr>
        <w:t>单一来源采购文件规定的评审程序、评审方法和评审标准进行独立评审。</w:t>
      </w:r>
    </w:p>
    <w:p w14:paraId="620F9B05">
      <w:pPr>
        <w:spacing w:line="288" w:lineRule="auto"/>
        <w:ind w:firstLine="396" w:firstLineChars="200"/>
        <w:rPr>
          <w:rFonts w:ascii="宋体" w:hAnsi="宋体" w:cs="宋体"/>
          <w:bCs/>
          <w:spacing w:val="-6"/>
          <w:sz w:val="21"/>
          <w:szCs w:val="21"/>
          <w:highlight w:val="none"/>
        </w:rPr>
      </w:pPr>
      <w:r>
        <w:rPr>
          <w:rFonts w:hint="eastAsia" w:ascii="宋体" w:hAnsi="宋体" w:cs="宋体"/>
          <w:bCs/>
          <w:spacing w:val="-6"/>
          <w:sz w:val="21"/>
          <w:szCs w:val="21"/>
          <w:highlight w:val="none"/>
        </w:rPr>
        <w:t>23.2 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供应商择期重新评审的时间和地点。</w:t>
      </w:r>
    </w:p>
    <w:p w14:paraId="0BBAECA1">
      <w:pPr>
        <w:spacing w:line="288" w:lineRule="auto"/>
        <w:ind w:firstLine="396" w:firstLineChars="200"/>
        <w:rPr>
          <w:rFonts w:ascii="宋体" w:hAnsi="宋体" w:cs="宋体"/>
          <w:bCs/>
          <w:spacing w:val="-6"/>
          <w:sz w:val="21"/>
          <w:szCs w:val="21"/>
          <w:highlight w:val="none"/>
        </w:rPr>
      </w:pPr>
      <w:r>
        <w:rPr>
          <w:rFonts w:hint="eastAsia" w:ascii="宋体" w:hAnsi="宋体" w:cs="宋体"/>
          <w:bCs/>
          <w:spacing w:val="-6"/>
          <w:sz w:val="21"/>
          <w:szCs w:val="21"/>
          <w:highlight w:val="none"/>
        </w:rPr>
        <w:t>23.3 单一来源采购文件内容违反国家有关强制性规定的，单一来源采购小组应当停止评审并向采购人或者采购代理机构说明情况。</w:t>
      </w:r>
    </w:p>
    <w:p w14:paraId="1D149FDA">
      <w:pPr>
        <w:spacing w:line="288" w:lineRule="auto"/>
        <w:ind w:firstLine="396" w:firstLineChars="200"/>
        <w:rPr>
          <w:rFonts w:ascii="宋体" w:hAnsi="宋体" w:cs="宋体"/>
          <w:kern w:val="0"/>
          <w:sz w:val="21"/>
          <w:szCs w:val="21"/>
          <w:highlight w:val="none"/>
        </w:rPr>
      </w:pPr>
      <w:r>
        <w:rPr>
          <w:rFonts w:hint="eastAsia" w:ascii="宋体" w:hAnsi="宋体" w:cs="宋体"/>
          <w:bCs/>
          <w:spacing w:val="-6"/>
          <w:sz w:val="21"/>
          <w:szCs w:val="21"/>
          <w:highlight w:val="none"/>
        </w:rPr>
        <w:t xml:space="preserve">23.4 </w:t>
      </w:r>
      <w:r>
        <w:rPr>
          <w:rFonts w:hint="eastAsia" w:ascii="宋体" w:hAnsi="宋体" w:cs="宋体"/>
          <w:kern w:val="0"/>
          <w:sz w:val="21"/>
          <w:szCs w:val="21"/>
          <w:highlight w:val="none"/>
        </w:rPr>
        <w:t>采购人、采购代理机构不得向单一来源采购小组中的评审专家作倾向性、误导性的解释或者说明。</w:t>
      </w:r>
    </w:p>
    <w:p w14:paraId="3B452CFC">
      <w:pPr>
        <w:pStyle w:val="10"/>
        <w:spacing w:line="288" w:lineRule="auto"/>
        <w:ind w:firstLine="396" w:firstLineChars="200"/>
        <w:rPr>
          <w:rFonts w:hAnsi="宋体" w:cs="宋体"/>
          <w:kern w:val="0"/>
          <w:sz w:val="21"/>
          <w:szCs w:val="21"/>
          <w:highlight w:val="none"/>
        </w:rPr>
      </w:pPr>
      <w:r>
        <w:rPr>
          <w:rFonts w:hint="eastAsia" w:hAnsi="宋体" w:cs="宋体"/>
          <w:bCs/>
          <w:spacing w:val="-6"/>
          <w:sz w:val="21"/>
          <w:szCs w:val="21"/>
          <w:highlight w:val="none"/>
        </w:rPr>
        <w:t xml:space="preserve">23.5 </w:t>
      </w:r>
      <w:r>
        <w:rPr>
          <w:rFonts w:hint="eastAsia" w:hAnsi="宋体" w:cs="宋体"/>
          <w:kern w:val="0"/>
          <w:sz w:val="21"/>
          <w:szCs w:val="21"/>
          <w:highlight w:val="none"/>
        </w:rPr>
        <w:t>采购轮次不超过三轮，具体根据项目的情况由单一来源采购小组决定。</w:t>
      </w:r>
    </w:p>
    <w:p w14:paraId="67DBA1A0">
      <w:pPr>
        <w:spacing w:line="288" w:lineRule="auto"/>
        <w:ind w:firstLine="396" w:firstLineChars="200"/>
        <w:rPr>
          <w:rFonts w:ascii="宋体" w:hAnsi="宋体" w:cs="宋体"/>
          <w:bCs/>
          <w:spacing w:val="-6"/>
          <w:sz w:val="21"/>
          <w:szCs w:val="21"/>
          <w:highlight w:val="none"/>
        </w:rPr>
      </w:pPr>
      <w:r>
        <w:rPr>
          <w:rFonts w:hint="eastAsia" w:ascii="宋体" w:hAnsi="宋体" w:cs="宋体"/>
          <w:bCs/>
          <w:spacing w:val="-6"/>
          <w:sz w:val="21"/>
          <w:szCs w:val="21"/>
          <w:highlight w:val="none"/>
        </w:rPr>
        <w:t>23.6 评审报告由单一来源采购小组全体人员签字认可。单一来源采购小组成员对评审报告有异议的，单一来源采购小组按照少数服从多数的原则推荐成交候选供应商，采购程序继续进行。对评审报告有异议的单一来源采购小组成员，应当在报告上签署不同意见并说明理由，由单一来源采购小组书面记录相关情况。单一来源采购小组成员拒绝在报告上签字又不书面说明其不同意见和理由的，视为同意评审报告。</w:t>
      </w:r>
    </w:p>
    <w:p w14:paraId="6FD46E69">
      <w:pPr>
        <w:spacing w:line="288" w:lineRule="auto"/>
        <w:outlineLvl w:val="2"/>
        <w:rPr>
          <w:rFonts w:ascii="宋体" w:hAnsi="宋体" w:cs="宋体"/>
          <w:b/>
          <w:spacing w:val="-6"/>
          <w:sz w:val="24"/>
          <w:highlight w:val="none"/>
        </w:rPr>
      </w:pPr>
      <w:bookmarkStart w:id="36" w:name="_Toc24295"/>
      <w:r>
        <w:rPr>
          <w:rFonts w:hint="eastAsia" w:ascii="宋体" w:hAnsi="宋体" w:cs="宋体"/>
          <w:b/>
          <w:spacing w:val="-6"/>
          <w:sz w:val="24"/>
          <w:highlight w:val="none"/>
        </w:rPr>
        <w:t>24.成交</w:t>
      </w:r>
      <w:bookmarkEnd w:id="36"/>
    </w:p>
    <w:p w14:paraId="439C9294">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24.1 采购代理机构在评审结束后2个工作日内将评审报告送采购人确认。采购人在收到评审报告后5个工作日内从评审报告提出的成交候选供应商中，按照排序由高到低的原则确定成交供应商，也可以书面授权单一来源采购小组直接确定成交供应商。采购人逾期未确定成交供应商且不提出异议的，视为确定评审报告提出的排序第一的供应商为成交供应商。</w:t>
      </w:r>
    </w:p>
    <w:p w14:paraId="68B008E9">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24.2 采购代理机构在成交供应商确定后2个工作日内在浙江政府采购网（http://zfcg.czt.zj.gov.cn)</w:t>
      </w:r>
      <w:r>
        <w:rPr>
          <w:rFonts w:hint="eastAsia" w:ascii="宋体" w:hAnsi="宋体" w:cs="宋体"/>
          <w:sz w:val="21"/>
          <w:szCs w:val="21"/>
          <w:highlight w:val="none"/>
        </w:rPr>
        <w:t>等相关网站或媒体</w:t>
      </w:r>
      <w:r>
        <w:rPr>
          <w:rFonts w:hint="eastAsia" w:ascii="宋体" w:hAnsi="宋体" w:cs="宋体"/>
          <w:spacing w:val="-6"/>
          <w:sz w:val="21"/>
          <w:szCs w:val="21"/>
          <w:highlight w:val="none"/>
        </w:rPr>
        <w:t>上公告成交结果，同时向成交供应商发出成交通知书，并将单一来源采购文件随成交结果同时公告。</w:t>
      </w:r>
    </w:p>
    <w:p w14:paraId="4452C7FB">
      <w:pPr>
        <w:spacing w:line="288" w:lineRule="auto"/>
        <w:outlineLvl w:val="2"/>
        <w:rPr>
          <w:rFonts w:ascii="宋体" w:hAnsi="宋体" w:cs="宋体"/>
          <w:b/>
          <w:spacing w:val="-6"/>
          <w:sz w:val="24"/>
          <w:highlight w:val="none"/>
        </w:rPr>
      </w:pPr>
      <w:bookmarkStart w:id="37" w:name="_Toc7188"/>
      <w:r>
        <w:rPr>
          <w:rFonts w:hint="eastAsia" w:ascii="宋体" w:hAnsi="宋体" w:cs="宋体"/>
          <w:b/>
          <w:spacing w:val="-6"/>
          <w:sz w:val="24"/>
          <w:highlight w:val="none"/>
        </w:rPr>
        <w:t>25.合同授予</w:t>
      </w:r>
      <w:bookmarkEnd w:id="37"/>
    </w:p>
    <w:p w14:paraId="36CED342">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25.1 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378B541B">
      <w:pPr>
        <w:spacing w:line="288" w:lineRule="auto"/>
        <w:ind w:firstLine="396" w:firstLineChars="200"/>
        <w:rPr>
          <w:rFonts w:ascii="宋体" w:hAnsi="宋体" w:cs="宋体"/>
          <w:b/>
          <w:bCs/>
          <w:spacing w:val="-6"/>
          <w:sz w:val="21"/>
          <w:szCs w:val="21"/>
          <w:highlight w:val="none"/>
        </w:rPr>
      </w:pPr>
      <w:r>
        <w:rPr>
          <w:rFonts w:hint="eastAsia" w:ascii="宋体" w:hAnsi="宋体" w:cs="宋体"/>
          <w:spacing w:val="-6"/>
          <w:sz w:val="21"/>
          <w:szCs w:val="21"/>
          <w:highlight w:val="none"/>
        </w:rPr>
        <w:t>25.2 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7726746F">
      <w:pPr>
        <w:spacing w:line="288" w:lineRule="auto"/>
        <w:outlineLvl w:val="2"/>
        <w:rPr>
          <w:rFonts w:ascii="宋体" w:hAnsi="宋体" w:cs="宋体"/>
          <w:b/>
          <w:spacing w:val="-6"/>
          <w:sz w:val="24"/>
          <w:highlight w:val="none"/>
        </w:rPr>
      </w:pPr>
      <w:r>
        <w:rPr>
          <w:rFonts w:hint="eastAsia" w:ascii="宋体" w:hAnsi="宋体" w:cs="宋体"/>
          <w:b/>
          <w:spacing w:val="-6"/>
          <w:sz w:val="24"/>
          <w:highlight w:val="none"/>
        </w:rPr>
        <w:t>26.可中止电子交易活动的情形</w:t>
      </w:r>
    </w:p>
    <w:p w14:paraId="194DC45B">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26.1 采购过程中出现以下情形，导致电子交易平台无法正常运行，或者无法保证电子交易的公平、公正和安全时，采购代理机构可中止电子交易活动：</w:t>
      </w:r>
    </w:p>
    <w:p w14:paraId="57729E9D">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1）电子交易平台发生故障而无法登录访问的；</w:t>
      </w:r>
    </w:p>
    <w:p w14:paraId="633BD8C8">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2）电子交易平台应用或数据库出现错误，不能进行正常操作的；</w:t>
      </w:r>
    </w:p>
    <w:p w14:paraId="09F85224">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3）电子交易平台发现严重安全漏洞，有潜在泄密危险的；</w:t>
      </w:r>
    </w:p>
    <w:p w14:paraId="1673EE9F">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4）病毒发作导致不能进行正常操作的；</w:t>
      </w:r>
    </w:p>
    <w:p w14:paraId="7895FE6F">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5）其他无法保证电子交易的公平、公正和安全的情况。</w:t>
      </w:r>
    </w:p>
    <w:p w14:paraId="2D4EDCC4">
      <w:pPr>
        <w:spacing w:line="288" w:lineRule="auto"/>
        <w:ind w:firstLine="396" w:firstLineChars="200"/>
        <w:rPr>
          <w:rFonts w:ascii="宋体" w:hAnsi="宋体" w:cs="宋体"/>
          <w:highlight w:val="none"/>
        </w:rPr>
      </w:pPr>
      <w:r>
        <w:rPr>
          <w:rFonts w:hint="eastAsia" w:ascii="宋体" w:hAnsi="宋体" w:cs="宋体"/>
          <w:spacing w:val="-6"/>
          <w:sz w:val="21"/>
          <w:szCs w:val="21"/>
          <w:highlight w:val="none"/>
        </w:rPr>
        <w:t>出现前款规定情形，不影响采购公平、公正性的，采购代理机构可以待上述情形消除后继续组织电子交易活动；影响或可能影响采购公平、公正性的，应当重新采购。</w:t>
      </w:r>
    </w:p>
    <w:p w14:paraId="4578092B">
      <w:pPr>
        <w:spacing w:line="288" w:lineRule="auto"/>
        <w:ind w:firstLine="662" w:firstLineChars="214"/>
        <w:jc w:val="center"/>
        <w:rPr>
          <w:rFonts w:ascii="宋体" w:hAnsi="宋体" w:cs="宋体"/>
          <w:b/>
          <w:spacing w:val="-6"/>
          <w:sz w:val="32"/>
          <w:szCs w:val="32"/>
          <w:highlight w:val="none"/>
        </w:rPr>
      </w:pPr>
      <w:bookmarkStart w:id="38" w:name="_Toc9328"/>
      <w:bookmarkStart w:id="39" w:name="_Toc21077"/>
      <w:r>
        <w:rPr>
          <w:rFonts w:hint="eastAsia" w:ascii="宋体" w:hAnsi="宋体" w:cs="宋体"/>
          <w:b/>
          <w:spacing w:val="-6"/>
          <w:sz w:val="32"/>
          <w:szCs w:val="32"/>
          <w:highlight w:val="none"/>
        </w:rPr>
        <w:br w:type="page"/>
      </w:r>
    </w:p>
    <w:bookmarkEnd w:id="38"/>
    <w:bookmarkEnd w:id="39"/>
    <w:p w14:paraId="290498C7">
      <w:pPr>
        <w:numPr>
          <w:ilvl w:val="0"/>
          <w:numId w:val="3"/>
        </w:numPr>
        <w:spacing w:line="288" w:lineRule="auto"/>
        <w:jc w:val="center"/>
        <w:outlineLvl w:val="0"/>
        <w:rPr>
          <w:rFonts w:ascii="宋体" w:hAnsi="宋体" w:cs="宋体"/>
          <w:b/>
          <w:bCs/>
          <w:spacing w:val="-6"/>
          <w:sz w:val="32"/>
          <w:szCs w:val="32"/>
          <w:highlight w:val="none"/>
        </w:rPr>
      </w:pPr>
      <w:bookmarkStart w:id="40" w:name="_Toc3273"/>
      <w:bookmarkStart w:id="41" w:name="_Toc25545"/>
      <w:r>
        <w:rPr>
          <w:rFonts w:hint="eastAsia" w:ascii="宋体" w:hAnsi="宋体" w:cs="宋体"/>
          <w:b/>
          <w:bCs/>
          <w:spacing w:val="-6"/>
          <w:sz w:val="32"/>
          <w:szCs w:val="32"/>
          <w:highlight w:val="none"/>
        </w:rPr>
        <w:t xml:space="preserve"> 合同主要条款</w:t>
      </w:r>
      <w:bookmarkEnd w:id="40"/>
      <w:bookmarkEnd w:id="41"/>
      <w:bookmarkStart w:id="42" w:name="_Toc29405"/>
      <w:bookmarkStart w:id="43" w:name="_Toc1173"/>
    </w:p>
    <w:p w14:paraId="0D0073CE">
      <w:pPr>
        <w:spacing w:line="360" w:lineRule="auto"/>
        <w:jc w:val="center"/>
        <w:rPr>
          <w:rFonts w:ascii="Times New Roman" w:hAnsi="Times New Roman"/>
          <w:b/>
          <w:color w:val="000000"/>
          <w:kern w:val="0"/>
          <w:sz w:val="32"/>
          <w:szCs w:val="28"/>
          <w:highlight w:val="none"/>
        </w:rPr>
      </w:pPr>
      <w:r>
        <w:rPr>
          <w:rFonts w:ascii="Times New Roman" w:hAnsi="宋体"/>
          <w:b/>
          <w:color w:val="000000"/>
          <w:kern w:val="0"/>
          <w:sz w:val="32"/>
          <w:szCs w:val="28"/>
          <w:highlight w:val="none"/>
        </w:rPr>
        <w:t>浙江省政府采购合同</w:t>
      </w:r>
    </w:p>
    <w:p w14:paraId="59BE3FE3">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甲方（采购方）：浙江工商大学</w:t>
      </w:r>
    </w:p>
    <w:p w14:paraId="61090F12">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乙方（供应方）：</w:t>
      </w:r>
    </w:p>
    <w:p w14:paraId="654EB5F1">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鉴证方（采购代理机构）：浙江求是招标代理有限公司</w:t>
      </w:r>
    </w:p>
    <w:p w14:paraId="53267125">
      <w:pPr>
        <w:spacing w:line="360" w:lineRule="auto"/>
        <w:jc w:val="distribut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签约地点：杭州                                           合同编号： </w:t>
      </w:r>
    </w:p>
    <w:p w14:paraId="3312FD7E">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甲、乙双方根据</w:t>
      </w:r>
      <w:r>
        <w:rPr>
          <w:rFonts w:hint="eastAsia" w:ascii="宋体" w:hAnsi="宋体" w:eastAsia="宋体" w:cs="宋体"/>
          <w:kern w:val="0"/>
          <w:sz w:val="21"/>
          <w:szCs w:val="21"/>
          <w:highlight w:val="none"/>
          <w:u w:val="single"/>
        </w:rPr>
        <w:t xml:space="preserve"> 浙江求是招标代理有限公司 </w:t>
      </w:r>
      <w:r>
        <w:rPr>
          <w:rFonts w:hint="eastAsia" w:ascii="宋体" w:hAnsi="宋体" w:eastAsia="宋体" w:cs="宋体"/>
          <w:kern w:val="0"/>
          <w:sz w:val="21"/>
          <w:szCs w:val="21"/>
          <w:highlight w:val="none"/>
        </w:rPr>
        <w:t>关于</w:t>
      </w:r>
      <w:r>
        <w:rPr>
          <w:rFonts w:hint="eastAsia" w:ascii="宋体" w:hAnsi="宋体" w:eastAsia="宋体" w:cs="宋体"/>
          <w:kern w:val="0"/>
          <w:sz w:val="21"/>
          <w:szCs w:val="21"/>
          <w:highlight w:val="none"/>
          <w:u w:val="single"/>
        </w:rPr>
        <w:t xml:space="preserve">                项目（标项  ）（项目编号：    计划书号：    ）</w:t>
      </w:r>
      <w:r>
        <w:rPr>
          <w:rFonts w:hint="eastAsia" w:ascii="宋体" w:hAnsi="宋体" w:eastAsia="宋体" w:cs="宋体"/>
          <w:kern w:val="0"/>
          <w:sz w:val="21"/>
          <w:szCs w:val="21"/>
          <w:highlight w:val="none"/>
        </w:rPr>
        <w:t>单一来源采购的结果，签署本合同。</w:t>
      </w:r>
    </w:p>
    <w:p w14:paraId="14DE0373">
      <w:pPr>
        <w:spacing w:line="360" w:lineRule="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一、采购商品清单及合同金额</w:t>
      </w:r>
    </w:p>
    <w:tbl>
      <w:tblPr>
        <w:tblStyle w:val="22"/>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835"/>
        <w:gridCol w:w="708"/>
        <w:gridCol w:w="709"/>
        <w:gridCol w:w="1844"/>
        <w:gridCol w:w="1701"/>
      </w:tblGrid>
      <w:tr w14:paraId="6E04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36A7C5C">
            <w:pPr>
              <w:spacing w:line="360" w:lineRule="auto"/>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B446D43">
            <w:pPr>
              <w:spacing w:line="360" w:lineRule="auto"/>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数据库名称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4844F0E">
            <w:pPr>
              <w:spacing w:line="360" w:lineRule="auto"/>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CDE73C8">
            <w:pPr>
              <w:spacing w:line="360" w:lineRule="auto"/>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6C451F73">
            <w:pPr>
              <w:spacing w:line="360" w:lineRule="auto"/>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综合单价（元）</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8B8972">
            <w:pPr>
              <w:spacing w:line="360" w:lineRule="auto"/>
              <w:jc w:val="center"/>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rPr>
              <w:t>金额（元）</w:t>
            </w:r>
          </w:p>
        </w:tc>
      </w:tr>
      <w:tr w14:paraId="57BF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B7BB189">
            <w:pPr>
              <w:spacing w:line="360" w:lineRule="auto"/>
              <w:jc w:val="center"/>
              <w:rPr>
                <w:rFonts w:hint="eastAsia" w:ascii="宋体" w:hAnsi="宋体" w:eastAsia="宋体" w:cs="宋体"/>
                <w:kern w:val="0"/>
                <w:sz w:val="21"/>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6BB37CF">
            <w:pPr>
              <w:spacing w:line="360" w:lineRule="auto"/>
              <w:jc w:val="center"/>
              <w:rPr>
                <w:rFonts w:hint="eastAsia" w:ascii="宋体" w:hAnsi="宋体" w:eastAsia="宋体" w:cs="宋体"/>
                <w:kern w:val="0"/>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F95D7B6">
            <w:pPr>
              <w:spacing w:line="360" w:lineRule="auto"/>
              <w:jc w:val="center"/>
              <w:rPr>
                <w:rFonts w:hint="eastAsia" w:ascii="宋体" w:hAnsi="宋体" w:eastAsia="宋体" w:cs="宋体"/>
                <w:kern w:val="0"/>
                <w:sz w:val="21"/>
                <w:szCs w:val="21"/>
                <w:highlight w:val="none"/>
              </w:rPr>
            </w:pPr>
          </w:p>
        </w:tc>
        <w:tc>
          <w:tcPr>
            <w:tcW w:w="709" w:type="dxa"/>
            <w:tcBorders>
              <w:top w:val="single" w:color="auto" w:sz="4" w:space="0"/>
              <w:left w:val="single" w:color="auto" w:sz="4" w:space="0"/>
              <w:right w:val="single" w:color="auto" w:sz="4" w:space="0"/>
            </w:tcBorders>
            <w:noWrap w:val="0"/>
            <w:vAlign w:val="center"/>
          </w:tcPr>
          <w:p w14:paraId="7EBC1A70">
            <w:pPr>
              <w:spacing w:line="360" w:lineRule="auto"/>
              <w:jc w:val="center"/>
              <w:rPr>
                <w:rFonts w:hint="eastAsia" w:ascii="宋体" w:hAnsi="宋体" w:eastAsia="宋体" w:cs="宋体"/>
                <w:kern w:val="0"/>
                <w:sz w:val="21"/>
                <w:szCs w:val="21"/>
                <w:highlight w:val="none"/>
              </w:rPr>
            </w:pPr>
          </w:p>
        </w:tc>
        <w:tc>
          <w:tcPr>
            <w:tcW w:w="1844" w:type="dxa"/>
            <w:tcBorders>
              <w:top w:val="single" w:color="auto" w:sz="4" w:space="0"/>
              <w:left w:val="single" w:color="auto" w:sz="4" w:space="0"/>
              <w:right w:val="single" w:color="auto" w:sz="4" w:space="0"/>
            </w:tcBorders>
            <w:noWrap w:val="0"/>
            <w:vAlign w:val="center"/>
          </w:tcPr>
          <w:p w14:paraId="1A0565B6">
            <w:pPr>
              <w:spacing w:line="360" w:lineRule="auto"/>
              <w:jc w:val="center"/>
              <w:rPr>
                <w:rFonts w:hint="eastAsia" w:ascii="宋体" w:hAnsi="宋体" w:eastAsia="宋体" w:cs="宋体"/>
                <w:kern w:val="0"/>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57DD369">
            <w:pPr>
              <w:spacing w:line="360" w:lineRule="auto"/>
              <w:jc w:val="center"/>
              <w:rPr>
                <w:rFonts w:hint="eastAsia" w:ascii="宋体" w:hAnsi="宋体" w:eastAsia="宋体" w:cs="宋体"/>
                <w:b/>
                <w:kern w:val="0"/>
                <w:sz w:val="21"/>
                <w:szCs w:val="21"/>
                <w:highlight w:val="none"/>
              </w:rPr>
            </w:pPr>
          </w:p>
        </w:tc>
      </w:tr>
      <w:tr w14:paraId="0617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506" w:type="dxa"/>
            <w:gridSpan w:val="6"/>
            <w:tcBorders>
              <w:right w:val="single" w:color="auto" w:sz="4" w:space="0"/>
            </w:tcBorders>
            <w:noWrap w:val="0"/>
            <w:vAlign w:val="center"/>
          </w:tcPr>
          <w:p w14:paraId="78E1EE04">
            <w:pPr>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合同金额：人民币（大写）：      ，（小写）：￥</w:t>
            </w:r>
          </w:p>
        </w:tc>
      </w:tr>
    </w:tbl>
    <w:p w14:paraId="54430390">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注：以上合同金额包括将货物运抵甲方指定地点的运费及安装调试、培训等一切费用。</w:t>
      </w:r>
    </w:p>
    <w:p w14:paraId="6F157B88">
      <w:pPr>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二、质量保证及售后服务</w:t>
      </w:r>
    </w:p>
    <w:p w14:paraId="6D3A4ECD">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1.乙方保证本合同中所提供的商品是符合国家有关规定，不得提供非法出版物，保证资源的完整性。</w:t>
      </w:r>
    </w:p>
    <w:p w14:paraId="2788DB41">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2.乙方对数据库内容及其版权负责，由此产生的一切问题由乙方负责。</w:t>
      </w:r>
    </w:p>
    <w:p w14:paraId="2E75DE54">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3.</w:t>
      </w:r>
      <w:r>
        <w:rPr>
          <w:rFonts w:hint="eastAsia" w:ascii="宋体" w:hAnsi="宋体" w:eastAsia="宋体" w:cs="宋体"/>
          <w:kern w:val="0"/>
          <w:sz w:val="21"/>
          <w:szCs w:val="21"/>
          <w:highlight w:val="none"/>
        </w:rPr>
        <w:t>乙方保证认证用户通过本地设备访问。</w:t>
      </w:r>
    </w:p>
    <w:p w14:paraId="799EB445">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4.乙方应每年按需方要求提供相应的数字资源培训。</w:t>
      </w:r>
    </w:p>
    <w:p w14:paraId="21A39B3D">
      <w:pPr>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三、技术资料</w:t>
      </w:r>
    </w:p>
    <w:p w14:paraId="0C2E7E89">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1.乙方应按单一来源采购文件规定的时间向甲方提供有关技术资料。</w:t>
      </w:r>
    </w:p>
    <w:p w14:paraId="51C7607D">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C0AC799">
      <w:pPr>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四、知识产权</w:t>
      </w:r>
    </w:p>
    <w:p w14:paraId="3717C42B">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乙方应保证所提供的数字资源或其任何一部分均不会侵犯任何第三方的知识产权。</w:t>
      </w:r>
    </w:p>
    <w:p w14:paraId="43819801">
      <w:pPr>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五、服务期限、地点</w:t>
      </w:r>
    </w:p>
    <w:p w14:paraId="113675C9">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1.服务期限：  年  月  日 </w:t>
      </w:r>
    </w:p>
    <w:p w14:paraId="636F73A3">
      <w:pPr>
        <w:pStyle w:val="30"/>
        <w:adjustRightInd/>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2.服务地点：浙江工商大学甲方指定地点。</w:t>
      </w:r>
    </w:p>
    <w:p w14:paraId="7AFA3F00">
      <w:pPr>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六、调试与验收</w:t>
      </w:r>
    </w:p>
    <w:p w14:paraId="46B3BDF4">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乙方在约定的时间内将所供数字资源进行安装或开放浙江工商大学IP地址段，保证甲方正常使用后，由甲方进行验收。</w:t>
      </w:r>
    </w:p>
    <w:p w14:paraId="1F376907">
      <w:pPr>
        <w:spacing w:line="360" w:lineRule="auto"/>
        <w:ind w:firstLine="424" w:firstLineChars="201"/>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七、支付方式</w:t>
      </w:r>
    </w:p>
    <w:p w14:paraId="16BDB968">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根据采购结果起草。</w:t>
      </w:r>
    </w:p>
    <w:p w14:paraId="7C985266">
      <w:pPr>
        <w:spacing w:line="360" w:lineRule="auto"/>
        <w:ind w:firstLine="424" w:firstLineChars="20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八、违约责任</w:t>
      </w:r>
    </w:p>
    <w:p w14:paraId="60B34CD9">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1.乙方逾期履行合同的，自逾期之日起，向甲方每日偿付合同金额千分之五的违约金。</w:t>
      </w:r>
    </w:p>
    <w:p w14:paraId="201BA390">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2.甲方逾期办理付款手续的，自逾期之日起，向乙方每日偿付合同金额千分之五的违约金。</w:t>
      </w:r>
    </w:p>
    <w:p w14:paraId="5F5CB9A1">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合同金额的20%作为违约金。</w:t>
      </w:r>
    </w:p>
    <w:p w14:paraId="544FF8F5">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乙方所交的货物品种、型号、规格、技术参数、质量不符合合同规定及采购文件规定标准的，甲方有权拒收该货物，乙方愿意更换货物但逾期交货的，按乙方逾期交货处理。乙方拒绝更换货物的，甲方可单方面解除合同。</w:t>
      </w:r>
    </w:p>
    <w:p w14:paraId="56490E76">
      <w:pPr>
        <w:pStyle w:val="12"/>
        <w:spacing w:beforeLines="0" w:afterLines="0" w:line="360" w:lineRule="auto"/>
        <w:ind w:firstLine="424" w:firstLineChars="20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九、不可抗力事件处理</w:t>
      </w:r>
    </w:p>
    <w:p w14:paraId="3BF75FB9">
      <w:pPr>
        <w:spacing w:line="360" w:lineRule="auto"/>
        <w:ind w:firstLine="420" w:firstLineChars="200"/>
        <w:rPr>
          <w:rFonts w:hint="eastAsia" w:ascii="宋体" w:hAnsi="宋体" w:eastAsia="宋体" w:cs="宋体"/>
          <w:kern w:val="0"/>
          <w:sz w:val="21"/>
          <w:szCs w:val="21"/>
          <w:highlight w:val="none"/>
          <w:lang w:val="zh-TW" w:eastAsia="zh-TW"/>
        </w:rPr>
      </w:pPr>
      <w:r>
        <w:rPr>
          <w:rFonts w:hint="eastAsia" w:ascii="宋体" w:hAnsi="宋体" w:eastAsia="宋体" w:cs="宋体"/>
          <w:kern w:val="0"/>
          <w:sz w:val="21"/>
          <w:szCs w:val="21"/>
          <w:highlight w:val="none"/>
          <w:lang w:val="zh-TW"/>
        </w:rPr>
        <w:t>1.</w:t>
      </w:r>
      <w:r>
        <w:rPr>
          <w:rFonts w:hint="eastAsia" w:ascii="宋体" w:hAnsi="宋体" w:eastAsia="宋体" w:cs="宋体"/>
          <w:kern w:val="0"/>
          <w:sz w:val="21"/>
          <w:szCs w:val="21"/>
          <w:highlight w:val="none"/>
          <w:lang w:val="zh-TW" w:eastAsia="zh-TW"/>
        </w:rPr>
        <w:t>因不可抗力导致合同无法完全履行的，不承担违约责任。</w:t>
      </w:r>
    </w:p>
    <w:p w14:paraId="698A6A1E">
      <w:pPr>
        <w:spacing w:line="360" w:lineRule="auto"/>
        <w:ind w:firstLine="420" w:firstLineChars="200"/>
        <w:rPr>
          <w:rFonts w:hint="eastAsia" w:ascii="宋体" w:hAnsi="宋体" w:eastAsia="宋体" w:cs="宋体"/>
          <w:kern w:val="0"/>
          <w:sz w:val="21"/>
          <w:szCs w:val="21"/>
          <w:highlight w:val="none"/>
          <w:lang w:val="zh-TW" w:eastAsia="zh-TW"/>
        </w:rPr>
      </w:pPr>
      <w:r>
        <w:rPr>
          <w:rFonts w:hint="eastAsia" w:ascii="宋体" w:hAnsi="宋体" w:eastAsia="宋体" w:cs="宋体"/>
          <w:kern w:val="0"/>
          <w:sz w:val="21"/>
          <w:szCs w:val="21"/>
          <w:highlight w:val="none"/>
          <w:lang w:val="zh-TW"/>
        </w:rPr>
        <w:t>2.</w:t>
      </w:r>
      <w:r>
        <w:rPr>
          <w:rFonts w:hint="eastAsia" w:ascii="宋体" w:hAnsi="宋体" w:eastAsia="宋体" w:cs="宋体"/>
          <w:kern w:val="0"/>
          <w:sz w:val="21"/>
          <w:szCs w:val="21"/>
          <w:highlight w:val="none"/>
          <w:lang w:val="zh-TW" w:eastAsia="zh-TW"/>
        </w:rPr>
        <w:t>因不可抗力致使合同的履行成为不可能或不必要的，可以通知对方解除合同。因通知迟延造成对方不必要损失的，应当承担责任。</w:t>
      </w:r>
    </w:p>
    <w:p w14:paraId="35D89C51">
      <w:pPr>
        <w:spacing w:line="360" w:lineRule="auto"/>
        <w:ind w:firstLine="420" w:firstLineChars="200"/>
        <w:rPr>
          <w:rFonts w:hint="eastAsia" w:ascii="宋体" w:hAnsi="宋体" w:eastAsia="宋体" w:cs="宋体"/>
          <w:kern w:val="0"/>
          <w:sz w:val="21"/>
          <w:szCs w:val="21"/>
          <w:highlight w:val="none"/>
          <w:lang w:val="zh-TW" w:eastAsia="zh-TW"/>
        </w:rPr>
      </w:pPr>
      <w:r>
        <w:rPr>
          <w:rFonts w:hint="eastAsia" w:ascii="宋体" w:hAnsi="宋体" w:eastAsia="宋体" w:cs="宋体"/>
          <w:kern w:val="0"/>
          <w:sz w:val="21"/>
          <w:szCs w:val="21"/>
          <w:highlight w:val="none"/>
          <w:lang w:val="zh-TW"/>
        </w:rPr>
        <w:t>3.</w:t>
      </w:r>
      <w:r>
        <w:rPr>
          <w:rFonts w:hint="eastAsia" w:ascii="宋体" w:hAnsi="宋体" w:eastAsia="宋体" w:cs="宋体"/>
          <w:kern w:val="0"/>
          <w:sz w:val="21"/>
          <w:szCs w:val="21"/>
          <w:highlight w:val="none"/>
          <w:lang w:val="zh-TW" w:eastAsia="zh-TW"/>
        </w:rPr>
        <w:t>因不可抗力解除合同的，双方应依据公平合理原则，通过友好协商，确定损失的分担。</w:t>
      </w:r>
    </w:p>
    <w:p w14:paraId="67243CC9">
      <w:pPr>
        <w:spacing w:line="360" w:lineRule="auto"/>
        <w:ind w:right="-686" w:rightChars="-245" w:firstLine="424" w:firstLineChars="20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十、争议解决</w:t>
      </w:r>
    </w:p>
    <w:p w14:paraId="6FF4B031">
      <w:pPr>
        <w:spacing w:line="360" w:lineRule="auto"/>
        <w:ind w:firstLine="420" w:firstLineChars="200"/>
        <w:rPr>
          <w:rFonts w:hint="eastAsia" w:ascii="宋体" w:hAnsi="宋体" w:eastAsia="宋体" w:cs="宋体"/>
          <w:kern w:val="0"/>
          <w:sz w:val="21"/>
          <w:szCs w:val="21"/>
          <w:highlight w:val="none"/>
          <w:lang w:val="zh-TW" w:eastAsia="zh-TW" w:bidi="zh-TW"/>
        </w:rPr>
      </w:pPr>
      <w:r>
        <w:rPr>
          <w:rFonts w:hint="eastAsia" w:ascii="宋体" w:hAnsi="宋体" w:eastAsia="宋体" w:cs="宋体"/>
          <w:kern w:val="0"/>
          <w:sz w:val="21"/>
          <w:szCs w:val="21"/>
          <w:highlight w:val="none"/>
          <w:lang w:val="zh-TW" w:eastAsia="zh-TW" w:bidi="zh-TW"/>
        </w:rPr>
        <w:t>本合同未尽事宜由</w:t>
      </w:r>
      <w:r>
        <w:rPr>
          <w:rFonts w:hint="eastAsia" w:ascii="宋体" w:hAnsi="宋体" w:eastAsia="宋体" w:cs="宋体"/>
          <w:kern w:val="0"/>
          <w:sz w:val="21"/>
          <w:szCs w:val="21"/>
          <w:highlight w:val="none"/>
          <w:lang w:val="zh-TW" w:bidi="zh-TW"/>
        </w:rPr>
        <w:t>三</w:t>
      </w:r>
      <w:r>
        <w:rPr>
          <w:rFonts w:hint="eastAsia" w:ascii="宋体" w:hAnsi="宋体" w:eastAsia="宋体" w:cs="宋体"/>
          <w:kern w:val="0"/>
          <w:sz w:val="21"/>
          <w:szCs w:val="21"/>
          <w:highlight w:val="none"/>
          <w:lang w:val="zh-TW" w:eastAsia="zh-TW" w:bidi="zh-TW"/>
        </w:rPr>
        <w:t>方协商解决，如协商不成，三方同意将本合同引起的争议提交杭州仲裁委员会仲裁解决，仲裁为终局。</w:t>
      </w:r>
    </w:p>
    <w:p w14:paraId="54766A9C">
      <w:pPr>
        <w:spacing w:line="360" w:lineRule="auto"/>
        <w:ind w:firstLine="422" w:firstLineChars="200"/>
        <w:rPr>
          <w:rFonts w:hint="eastAsia" w:ascii="宋体" w:hAnsi="宋体" w:eastAsia="宋体" w:cs="宋体"/>
          <w:b/>
          <w:kern w:val="0"/>
          <w:sz w:val="21"/>
          <w:szCs w:val="21"/>
          <w:highlight w:val="none"/>
          <w:lang w:eastAsia="zh-TW"/>
        </w:rPr>
      </w:pPr>
      <w:r>
        <w:rPr>
          <w:rFonts w:hint="eastAsia" w:ascii="宋体" w:hAnsi="宋体" w:eastAsia="宋体" w:cs="宋体"/>
          <w:b/>
          <w:kern w:val="0"/>
          <w:sz w:val="21"/>
          <w:szCs w:val="21"/>
          <w:highlight w:val="none"/>
          <w:lang w:eastAsia="zh-TW"/>
        </w:rPr>
        <w:t>十一、合同生效及其它</w:t>
      </w:r>
    </w:p>
    <w:p w14:paraId="4A4E4F53">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1.合同经甲乙双方及鉴证方签字盖章后生效。</w:t>
      </w:r>
    </w:p>
    <w:p w14:paraId="0D48C36E">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2.相关采购过程文件、承诺书等作为本合同的组成部分。</w:t>
      </w:r>
    </w:p>
    <w:p w14:paraId="69671167">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3.本合同未尽事宜，遵照《中华人民共和国民法典》有关条文执行。</w:t>
      </w:r>
    </w:p>
    <w:p w14:paraId="15972168">
      <w:pPr>
        <w:spacing w:line="360" w:lineRule="auto"/>
        <w:ind w:firstLine="420" w:firstLineChars="200"/>
        <w:rPr>
          <w:rFonts w:hint="eastAsia" w:ascii="宋体" w:hAnsi="宋体" w:eastAsia="宋体" w:cs="宋体"/>
          <w:color w:val="000000"/>
          <w:kern w:val="0"/>
          <w:sz w:val="21"/>
          <w:szCs w:val="21"/>
          <w:highlight w:val="none"/>
          <w:lang w:val="zh-TW" w:eastAsia="zh-TW" w:bidi="zh-TW"/>
        </w:rPr>
      </w:pPr>
      <w:r>
        <w:rPr>
          <w:rFonts w:hint="eastAsia" w:ascii="宋体" w:hAnsi="宋体" w:eastAsia="宋体" w:cs="宋体"/>
          <w:kern w:val="0"/>
          <w:sz w:val="21"/>
          <w:szCs w:val="21"/>
          <w:highlight w:val="none"/>
          <w:lang w:bidi="zh-TW"/>
        </w:rPr>
        <w:t>4.本合同正式</w:t>
      </w:r>
      <w:r>
        <w:rPr>
          <w:rFonts w:hint="eastAsia" w:ascii="宋体" w:hAnsi="宋体" w:eastAsia="宋体" w:cs="宋体"/>
          <w:kern w:val="0"/>
          <w:sz w:val="21"/>
          <w:szCs w:val="21"/>
          <w:highlight w:val="none"/>
        </w:rPr>
        <w:t>一式陆份，甲方执肆份，乙方、</w:t>
      </w:r>
      <w:r>
        <w:rPr>
          <w:rFonts w:hint="eastAsia" w:ascii="宋体" w:hAnsi="宋体" w:eastAsia="宋体" w:cs="宋体"/>
          <w:kern w:val="0"/>
          <w:sz w:val="21"/>
          <w:szCs w:val="21"/>
          <w:highlight w:val="none"/>
          <w:lang w:bidi="zh-TW"/>
        </w:rPr>
        <w:t>鉴证方各</w:t>
      </w:r>
      <w:r>
        <w:rPr>
          <w:rFonts w:hint="eastAsia" w:ascii="宋体" w:hAnsi="宋体" w:eastAsia="宋体" w:cs="宋体"/>
          <w:kern w:val="0"/>
          <w:sz w:val="21"/>
          <w:szCs w:val="21"/>
          <w:highlight w:val="none"/>
        </w:rPr>
        <w:t>执壹份</w:t>
      </w:r>
      <w:r>
        <w:rPr>
          <w:rFonts w:hint="eastAsia" w:ascii="宋体" w:hAnsi="宋体" w:eastAsia="宋体" w:cs="宋体"/>
          <w:kern w:val="0"/>
          <w:sz w:val="21"/>
          <w:szCs w:val="21"/>
          <w:highlight w:val="none"/>
          <w:lang w:bidi="zh-TW"/>
        </w:rPr>
        <w:t>，具</w:t>
      </w:r>
      <w:r>
        <w:rPr>
          <w:rFonts w:hint="eastAsia" w:ascii="宋体" w:hAnsi="宋体" w:eastAsia="宋体" w:cs="宋体"/>
          <w:color w:val="000000"/>
          <w:kern w:val="0"/>
          <w:sz w:val="21"/>
          <w:szCs w:val="21"/>
          <w:highlight w:val="none"/>
          <w:lang w:bidi="zh-TW"/>
        </w:rPr>
        <w:t>有同等法律效力。</w:t>
      </w:r>
    </w:p>
    <w:tbl>
      <w:tblPr>
        <w:tblStyle w:val="22"/>
        <w:tblW w:w="5000" w:type="pct"/>
        <w:tblInd w:w="0" w:type="dxa"/>
        <w:tblLayout w:type="autofit"/>
        <w:tblCellMar>
          <w:top w:w="0" w:type="dxa"/>
          <w:left w:w="108" w:type="dxa"/>
          <w:bottom w:w="0" w:type="dxa"/>
          <w:right w:w="108" w:type="dxa"/>
        </w:tblCellMar>
      </w:tblPr>
      <w:tblGrid>
        <w:gridCol w:w="4814"/>
        <w:gridCol w:w="322"/>
        <w:gridCol w:w="2245"/>
        <w:gridCol w:w="2247"/>
      </w:tblGrid>
      <w:tr w14:paraId="2108C23C">
        <w:tblPrEx>
          <w:tblCellMar>
            <w:top w:w="0" w:type="dxa"/>
            <w:left w:w="108" w:type="dxa"/>
            <w:bottom w:w="0" w:type="dxa"/>
            <w:right w:w="108" w:type="dxa"/>
          </w:tblCellMar>
        </w:tblPrEx>
        <w:trPr>
          <w:trHeight w:val="510" w:hRule="atLeast"/>
        </w:trPr>
        <w:tc>
          <w:tcPr>
            <w:tcW w:w="2500" w:type="pct"/>
            <w:noWrap w:val="0"/>
            <w:vAlign w:val="center"/>
          </w:tcPr>
          <w:p w14:paraId="428031F5">
            <w:pPr>
              <w:spacing w:line="360" w:lineRule="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甲方（签章）：浙江工商大学</w:t>
            </w:r>
          </w:p>
        </w:tc>
        <w:tc>
          <w:tcPr>
            <w:tcW w:w="2500" w:type="pct"/>
            <w:gridSpan w:val="3"/>
            <w:noWrap w:val="0"/>
            <w:vAlign w:val="center"/>
          </w:tcPr>
          <w:p w14:paraId="3855389B">
            <w:pPr>
              <w:spacing w:line="360" w:lineRule="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乙方（签章）：</w:t>
            </w:r>
          </w:p>
        </w:tc>
      </w:tr>
      <w:tr w14:paraId="466A74BC">
        <w:tblPrEx>
          <w:tblCellMar>
            <w:top w:w="0" w:type="dxa"/>
            <w:left w:w="108" w:type="dxa"/>
            <w:bottom w:w="0" w:type="dxa"/>
            <w:right w:w="108" w:type="dxa"/>
          </w:tblCellMar>
        </w:tblPrEx>
        <w:trPr>
          <w:trHeight w:val="510" w:hRule="atLeast"/>
        </w:trPr>
        <w:tc>
          <w:tcPr>
            <w:tcW w:w="2500" w:type="pct"/>
            <w:noWrap w:val="0"/>
            <w:vAlign w:val="center"/>
          </w:tcPr>
          <w:p w14:paraId="5ED3B2E8">
            <w:pPr>
              <w:spacing w:line="360" w:lineRule="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住所地：杭州市钱塘区学正街18号</w:t>
            </w:r>
          </w:p>
        </w:tc>
        <w:tc>
          <w:tcPr>
            <w:tcW w:w="2500" w:type="pct"/>
            <w:gridSpan w:val="3"/>
            <w:noWrap w:val="0"/>
            <w:vAlign w:val="center"/>
          </w:tcPr>
          <w:p w14:paraId="3E150413">
            <w:pPr>
              <w:spacing w:line="360" w:lineRule="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住所地：</w:t>
            </w:r>
          </w:p>
        </w:tc>
      </w:tr>
      <w:tr w14:paraId="70126C4A">
        <w:tblPrEx>
          <w:tblCellMar>
            <w:top w:w="0" w:type="dxa"/>
            <w:left w:w="108" w:type="dxa"/>
            <w:bottom w:w="0" w:type="dxa"/>
            <w:right w:w="108" w:type="dxa"/>
          </w:tblCellMar>
        </w:tblPrEx>
        <w:trPr>
          <w:trHeight w:val="510" w:hRule="atLeast"/>
        </w:trPr>
        <w:tc>
          <w:tcPr>
            <w:tcW w:w="2500" w:type="pct"/>
            <w:noWrap w:val="0"/>
            <w:vAlign w:val="center"/>
          </w:tcPr>
          <w:p w14:paraId="63EB4052">
            <w:pPr>
              <w:spacing w:line="360" w:lineRule="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开户行：工行杭州高新支行</w:t>
            </w:r>
          </w:p>
        </w:tc>
        <w:tc>
          <w:tcPr>
            <w:tcW w:w="2500" w:type="pct"/>
            <w:gridSpan w:val="3"/>
            <w:noWrap w:val="0"/>
            <w:vAlign w:val="center"/>
          </w:tcPr>
          <w:p w14:paraId="10D1A556">
            <w:pPr>
              <w:spacing w:line="360" w:lineRule="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开户行：</w:t>
            </w:r>
          </w:p>
        </w:tc>
      </w:tr>
      <w:tr w14:paraId="4C56EE0E">
        <w:tblPrEx>
          <w:tblCellMar>
            <w:top w:w="0" w:type="dxa"/>
            <w:left w:w="108" w:type="dxa"/>
            <w:bottom w:w="0" w:type="dxa"/>
            <w:right w:w="108" w:type="dxa"/>
          </w:tblCellMar>
        </w:tblPrEx>
        <w:trPr>
          <w:trHeight w:val="510" w:hRule="atLeast"/>
        </w:trPr>
        <w:tc>
          <w:tcPr>
            <w:tcW w:w="2500" w:type="pct"/>
            <w:noWrap w:val="0"/>
            <w:vAlign w:val="center"/>
          </w:tcPr>
          <w:p w14:paraId="34FCCFBE">
            <w:pPr>
              <w:spacing w:line="360" w:lineRule="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开户帐号：1202026209008930682</w:t>
            </w:r>
          </w:p>
        </w:tc>
        <w:tc>
          <w:tcPr>
            <w:tcW w:w="2500" w:type="pct"/>
            <w:gridSpan w:val="3"/>
            <w:noWrap w:val="0"/>
            <w:vAlign w:val="center"/>
          </w:tcPr>
          <w:p w14:paraId="1851CABE">
            <w:pPr>
              <w:spacing w:line="360" w:lineRule="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开户帐号：</w:t>
            </w:r>
          </w:p>
        </w:tc>
      </w:tr>
      <w:tr w14:paraId="17FA68F8">
        <w:tblPrEx>
          <w:tblCellMar>
            <w:top w:w="0" w:type="dxa"/>
            <w:left w:w="108" w:type="dxa"/>
            <w:bottom w:w="0" w:type="dxa"/>
            <w:right w:w="108" w:type="dxa"/>
          </w:tblCellMar>
        </w:tblPrEx>
        <w:trPr>
          <w:trHeight w:val="510" w:hRule="atLeast"/>
        </w:trPr>
        <w:tc>
          <w:tcPr>
            <w:tcW w:w="2500" w:type="pct"/>
            <w:noWrap w:val="0"/>
            <w:vAlign w:val="center"/>
          </w:tcPr>
          <w:p w14:paraId="10853472">
            <w:pPr>
              <w:spacing w:line="360" w:lineRule="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税号：123300004700090180</w:t>
            </w:r>
          </w:p>
        </w:tc>
        <w:tc>
          <w:tcPr>
            <w:tcW w:w="2500" w:type="pct"/>
            <w:gridSpan w:val="3"/>
            <w:noWrap w:val="0"/>
            <w:vAlign w:val="center"/>
          </w:tcPr>
          <w:p w14:paraId="657D2AB3">
            <w:pPr>
              <w:spacing w:line="360" w:lineRule="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统一社会信用代码：</w:t>
            </w:r>
          </w:p>
        </w:tc>
      </w:tr>
      <w:tr w14:paraId="7B6E93D1">
        <w:tblPrEx>
          <w:tblCellMar>
            <w:top w:w="0" w:type="dxa"/>
            <w:left w:w="108" w:type="dxa"/>
            <w:bottom w:w="0" w:type="dxa"/>
            <w:right w:w="108" w:type="dxa"/>
          </w:tblCellMar>
        </w:tblPrEx>
        <w:trPr>
          <w:trHeight w:val="510" w:hRule="atLeast"/>
        </w:trPr>
        <w:tc>
          <w:tcPr>
            <w:tcW w:w="2500" w:type="pct"/>
            <w:noWrap w:val="0"/>
            <w:vAlign w:val="center"/>
          </w:tcPr>
          <w:p w14:paraId="2544A03A">
            <w:pPr>
              <w:spacing w:line="360" w:lineRule="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法定（授权）代表人</w:t>
            </w:r>
          </w:p>
          <w:p w14:paraId="53ABA941">
            <w:pPr>
              <w:pStyle w:val="2"/>
              <w:spacing w:before="0" w:after="0" w:line="360" w:lineRule="auto"/>
              <w:rPr>
                <w:rFonts w:hint="eastAsia" w:ascii="宋体" w:hAnsi="宋体" w:eastAsia="宋体" w:cs="宋体"/>
                <w:b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（签章）：</w:t>
            </w:r>
          </w:p>
        </w:tc>
        <w:tc>
          <w:tcPr>
            <w:tcW w:w="2500" w:type="pct"/>
            <w:gridSpan w:val="3"/>
            <w:noWrap w:val="0"/>
            <w:vAlign w:val="center"/>
          </w:tcPr>
          <w:p w14:paraId="57090FEB">
            <w:pPr>
              <w:spacing w:line="360" w:lineRule="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法定（授权）代表人</w:t>
            </w:r>
            <w:r>
              <w:rPr>
                <w:rFonts w:hint="eastAsia" w:ascii="宋体" w:hAnsi="宋体" w:eastAsia="宋体" w:cs="宋体"/>
                <w:kern w:val="0"/>
                <w:sz w:val="21"/>
                <w:szCs w:val="21"/>
                <w:highlight w:val="none"/>
              </w:rPr>
              <w:t xml:space="preserve">               </w:t>
            </w:r>
          </w:p>
          <w:p w14:paraId="3376BC8B">
            <w:pPr>
              <w:pStyle w:val="2"/>
              <w:spacing w:before="0" w:after="0" w:line="360" w:lineRule="auto"/>
              <w:rPr>
                <w:rFonts w:hint="eastAsia" w:ascii="宋体" w:hAnsi="宋体" w:eastAsia="宋体" w:cs="宋体"/>
                <w:b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（签章）：</w:t>
            </w:r>
          </w:p>
        </w:tc>
      </w:tr>
      <w:tr w14:paraId="20D0119D">
        <w:tblPrEx>
          <w:tblCellMar>
            <w:top w:w="0" w:type="dxa"/>
            <w:left w:w="108" w:type="dxa"/>
            <w:bottom w:w="0" w:type="dxa"/>
            <w:right w:w="108" w:type="dxa"/>
          </w:tblCellMar>
        </w:tblPrEx>
        <w:trPr>
          <w:trHeight w:val="510" w:hRule="atLeast"/>
        </w:trPr>
        <w:tc>
          <w:tcPr>
            <w:tcW w:w="2500" w:type="pct"/>
            <w:noWrap w:val="0"/>
            <w:vAlign w:val="center"/>
          </w:tcPr>
          <w:p w14:paraId="053C8108">
            <w:pPr>
              <w:spacing w:line="360" w:lineRule="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签署日期：      年    月    日</w:t>
            </w:r>
          </w:p>
        </w:tc>
        <w:tc>
          <w:tcPr>
            <w:tcW w:w="2500" w:type="pct"/>
            <w:gridSpan w:val="3"/>
            <w:noWrap w:val="0"/>
            <w:vAlign w:val="center"/>
          </w:tcPr>
          <w:p w14:paraId="0695F65A">
            <w:pPr>
              <w:spacing w:line="360" w:lineRule="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签署日期：      年    月    日</w:t>
            </w:r>
          </w:p>
        </w:tc>
      </w:tr>
      <w:tr w14:paraId="1D9DACA5">
        <w:tblPrEx>
          <w:tblCellMar>
            <w:top w:w="0" w:type="dxa"/>
            <w:left w:w="108" w:type="dxa"/>
            <w:bottom w:w="0" w:type="dxa"/>
            <w:right w:w="108" w:type="dxa"/>
          </w:tblCellMar>
        </w:tblPrEx>
        <w:trPr>
          <w:gridAfter w:val="2"/>
          <w:wAfter w:w="2332" w:type="pct"/>
          <w:trHeight w:val="510" w:hRule="atLeast"/>
        </w:trPr>
        <w:tc>
          <w:tcPr>
            <w:tcW w:w="2667" w:type="pct"/>
            <w:gridSpan w:val="2"/>
            <w:noWrap w:val="0"/>
            <w:vAlign w:val="center"/>
          </w:tcPr>
          <w:p w14:paraId="11C3AB7C">
            <w:pPr>
              <w:spacing w:line="360" w:lineRule="auto"/>
              <w:rPr>
                <w:rFonts w:hint="eastAsia" w:ascii="宋体" w:hAnsi="宋体" w:eastAsia="宋体" w:cs="宋体"/>
                <w:kern w:val="0"/>
                <w:sz w:val="21"/>
                <w:szCs w:val="21"/>
                <w:highlight w:val="none"/>
              </w:rPr>
            </w:pPr>
          </w:p>
        </w:tc>
      </w:tr>
      <w:tr w14:paraId="1CD56C8E">
        <w:tblPrEx>
          <w:tblCellMar>
            <w:top w:w="0" w:type="dxa"/>
            <w:left w:w="108" w:type="dxa"/>
            <w:bottom w:w="0" w:type="dxa"/>
            <w:right w:w="108" w:type="dxa"/>
          </w:tblCellMar>
        </w:tblPrEx>
        <w:trPr>
          <w:gridAfter w:val="1"/>
          <w:wAfter w:w="1166" w:type="pct"/>
          <w:trHeight w:val="510" w:hRule="atLeast"/>
        </w:trPr>
        <w:tc>
          <w:tcPr>
            <w:tcW w:w="3833" w:type="pct"/>
            <w:gridSpan w:val="3"/>
            <w:noWrap w:val="0"/>
            <w:vAlign w:val="center"/>
          </w:tcPr>
          <w:p w14:paraId="77D856F0">
            <w:pPr>
              <w:spacing w:line="360" w:lineRule="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鉴证方（签章）：</w:t>
            </w:r>
          </w:p>
        </w:tc>
      </w:tr>
      <w:tr w14:paraId="07FC2CE8">
        <w:tblPrEx>
          <w:tblCellMar>
            <w:top w:w="0" w:type="dxa"/>
            <w:left w:w="108" w:type="dxa"/>
            <w:bottom w:w="0" w:type="dxa"/>
            <w:right w:w="108" w:type="dxa"/>
          </w:tblCellMar>
        </w:tblPrEx>
        <w:trPr>
          <w:gridAfter w:val="1"/>
          <w:wAfter w:w="1166" w:type="pct"/>
          <w:trHeight w:val="510" w:hRule="atLeast"/>
        </w:trPr>
        <w:tc>
          <w:tcPr>
            <w:tcW w:w="3833" w:type="pct"/>
            <w:gridSpan w:val="3"/>
            <w:noWrap w:val="0"/>
            <w:vAlign w:val="center"/>
          </w:tcPr>
          <w:p w14:paraId="3D673DBB">
            <w:pPr>
              <w:tabs>
                <w:tab w:val="left" w:pos="1200"/>
              </w:tabs>
              <w:spacing w:line="360" w:lineRule="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 xml:space="preserve">住所地： </w:t>
            </w:r>
          </w:p>
        </w:tc>
      </w:tr>
      <w:tr w14:paraId="5E2295EC">
        <w:tblPrEx>
          <w:tblCellMar>
            <w:top w:w="0" w:type="dxa"/>
            <w:left w:w="108" w:type="dxa"/>
            <w:bottom w:w="0" w:type="dxa"/>
            <w:right w:w="108" w:type="dxa"/>
          </w:tblCellMar>
        </w:tblPrEx>
        <w:trPr>
          <w:gridAfter w:val="1"/>
          <w:wAfter w:w="1166" w:type="pct"/>
          <w:trHeight w:val="510" w:hRule="atLeast"/>
        </w:trPr>
        <w:tc>
          <w:tcPr>
            <w:tcW w:w="3833" w:type="pct"/>
            <w:gridSpan w:val="3"/>
            <w:noWrap w:val="0"/>
            <w:vAlign w:val="center"/>
          </w:tcPr>
          <w:p w14:paraId="2651E1DC">
            <w:pPr>
              <w:tabs>
                <w:tab w:val="left" w:pos="1200"/>
              </w:tabs>
              <w:spacing w:line="360" w:lineRule="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法定（授权）代表人</w:t>
            </w:r>
          </w:p>
          <w:p w14:paraId="41FC2CF4">
            <w:pPr>
              <w:tabs>
                <w:tab w:val="left" w:pos="1200"/>
              </w:tabs>
              <w:spacing w:line="360" w:lineRule="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（签章）：</w:t>
            </w:r>
          </w:p>
        </w:tc>
      </w:tr>
      <w:tr w14:paraId="03DFAC3C">
        <w:tblPrEx>
          <w:tblCellMar>
            <w:top w:w="0" w:type="dxa"/>
            <w:left w:w="108" w:type="dxa"/>
            <w:bottom w:w="0" w:type="dxa"/>
            <w:right w:w="108" w:type="dxa"/>
          </w:tblCellMar>
        </w:tblPrEx>
        <w:trPr>
          <w:gridAfter w:val="1"/>
          <w:wAfter w:w="1166" w:type="pct"/>
          <w:trHeight w:val="510" w:hRule="atLeast"/>
        </w:trPr>
        <w:tc>
          <w:tcPr>
            <w:tcW w:w="3833" w:type="pct"/>
            <w:gridSpan w:val="3"/>
            <w:noWrap w:val="0"/>
            <w:vAlign w:val="center"/>
          </w:tcPr>
          <w:p w14:paraId="012D2AC7">
            <w:pPr>
              <w:tabs>
                <w:tab w:val="left" w:pos="1200"/>
              </w:tabs>
              <w:spacing w:line="360" w:lineRule="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鉴证日期：       年    月    日</w:t>
            </w:r>
          </w:p>
        </w:tc>
      </w:tr>
    </w:tbl>
    <w:p w14:paraId="10B04650">
      <w:pPr>
        <w:pStyle w:val="12"/>
        <w:tabs>
          <w:tab w:val="left" w:pos="2472"/>
        </w:tabs>
        <w:spacing w:beforeLines="0" w:afterLines="0" w:line="288" w:lineRule="auto"/>
        <w:rPr>
          <w:rFonts w:hint="eastAsia" w:hAnsi="宋体" w:cs="宋体"/>
          <w:b/>
          <w:spacing w:val="-6"/>
          <w:sz w:val="32"/>
          <w:szCs w:val="32"/>
          <w:highlight w:val="none"/>
        </w:rPr>
      </w:pPr>
    </w:p>
    <w:p w14:paraId="126B1F03">
      <w:pPr>
        <w:pStyle w:val="12"/>
        <w:tabs>
          <w:tab w:val="left" w:pos="2472"/>
        </w:tabs>
        <w:spacing w:beforeLines="0" w:afterLines="0" w:line="288" w:lineRule="auto"/>
        <w:rPr>
          <w:rFonts w:hAnsi="宋体" w:cs="宋体"/>
          <w:b/>
          <w:spacing w:val="-6"/>
          <w:sz w:val="32"/>
          <w:szCs w:val="32"/>
          <w:highlight w:val="none"/>
        </w:rPr>
      </w:pPr>
      <w:r>
        <w:rPr>
          <w:rFonts w:hint="eastAsia" w:hAnsi="宋体" w:cs="宋体"/>
          <w:b/>
          <w:spacing w:val="-6"/>
          <w:sz w:val="32"/>
          <w:szCs w:val="32"/>
          <w:highlight w:val="none"/>
        </w:rPr>
        <w:br w:type="page"/>
      </w:r>
    </w:p>
    <w:p w14:paraId="32917AF3">
      <w:pPr>
        <w:pStyle w:val="12"/>
        <w:tabs>
          <w:tab w:val="left" w:pos="2472"/>
        </w:tabs>
        <w:spacing w:beforeLines="0" w:afterLines="0" w:line="288" w:lineRule="auto"/>
        <w:jc w:val="center"/>
        <w:outlineLvl w:val="0"/>
        <w:rPr>
          <w:rFonts w:hAnsi="宋体" w:cs="宋体"/>
          <w:b/>
          <w:spacing w:val="-6"/>
          <w:sz w:val="32"/>
          <w:szCs w:val="32"/>
          <w:highlight w:val="none"/>
        </w:rPr>
      </w:pPr>
      <w:r>
        <w:rPr>
          <w:rFonts w:hint="eastAsia" w:hAnsi="宋体" w:cs="宋体"/>
          <w:b/>
          <w:spacing w:val="-6"/>
          <w:sz w:val="32"/>
          <w:szCs w:val="32"/>
          <w:highlight w:val="none"/>
        </w:rPr>
        <w:t>第五章  响应文件格式</w:t>
      </w:r>
      <w:bookmarkEnd w:id="42"/>
      <w:bookmarkEnd w:id="43"/>
    </w:p>
    <w:p w14:paraId="12269359">
      <w:pPr>
        <w:spacing w:line="360" w:lineRule="auto"/>
        <w:rPr>
          <w:rFonts w:ascii="宋体" w:hAnsi="宋体" w:cs="宋体"/>
          <w:b/>
          <w:bCs/>
          <w:spacing w:val="-6"/>
          <w:sz w:val="24"/>
          <w:highlight w:val="none"/>
        </w:rPr>
      </w:pPr>
    </w:p>
    <w:p w14:paraId="6CEF735A">
      <w:pPr>
        <w:pStyle w:val="12"/>
        <w:spacing w:beforeLines="0" w:afterLines="0" w:line="360" w:lineRule="auto"/>
        <w:ind w:firstLine="398" w:firstLineChars="200"/>
        <w:jc w:val="center"/>
        <w:rPr>
          <w:rFonts w:hAnsi="宋体" w:cs="宋体"/>
          <w:b/>
          <w:bCs/>
          <w:spacing w:val="-6"/>
          <w:sz w:val="21"/>
          <w:szCs w:val="21"/>
          <w:highlight w:val="none"/>
        </w:rPr>
      </w:pPr>
      <w:r>
        <w:rPr>
          <w:rFonts w:hint="eastAsia" w:hAnsi="宋体" w:cs="宋体"/>
          <w:b/>
          <w:bCs/>
          <w:spacing w:val="-6"/>
          <w:sz w:val="21"/>
          <w:szCs w:val="21"/>
          <w:highlight w:val="none"/>
        </w:rPr>
        <w:t>响应文件的编制应按照本项目：“第三章  供应商须知”</w:t>
      </w:r>
      <w:r>
        <w:rPr>
          <w:rFonts w:hint="eastAsia" w:hAnsi="宋体" w:cs="宋体"/>
          <w:b/>
          <w:spacing w:val="-6"/>
          <w:sz w:val="21"/>
          <w:szCs w:val="21"/>
          <w:highlight w:val="none"/>
        </w:rPr>
        <w:t>三、响应文件的编制的要求编制。</w:t>
      </w:r>
    </w:p>
    <w:p w14:paraId="3929427A">
      <w:pPr>
        <w:spacing w:line="360" w:lineRule="auto"/>
        <w:outlineLvl w:val="1"/>
        <w:rPr>
          <w:rFonts w:ascii="宋体" w:hAnsi="宋体" w:cs="宋体"/>
          <w:spacing w:val="-6"/>
          <w:sz w:val="24"/>
          <w:highlight w:val="none"/>
        </w:rPr>
      </w:pPr>
      <w:r>
        <w:rPr>
          <w:rFonts w:hint="eastAsia" w:ascii="宋体" w:hAnsi="宋体" w:cs="宋体"/>
          <w:bCs/>
          <w:spacing w:val="-6"/>
          <w:sz w:val="24"/>
          <w:highlight w:val="none"/>
        </w:rPr>
        <w:br w:type="page"/>
      </w:r>
      <w:r>
        <w:rPr>
          <w:rFonts w:hint="eastAsia" w:ascii="宋体" w:hAnsi="宋体" w:cs="宋体"/>
          <w:bCs/>
          <w:spacing w:val="-6"/>
          <w:sz w:val="24"/>
          <w:highlight w:val="none"/>
        </w:rPr>
        <w:t>响应文件</w:t>
      </w:r>
      <w:r>
        <w:rPr>
          <w:rFonts w:hint="eastAsia" w:ascii="宋体" w:hAnsi="宋体" w:cs="宋体"/>
          <w:spacing w:val="-6"/>
          <w:sz w:val="24"/>
          <w:highlight w:val="none"/>
        </w:rPr>
        <w:t>封面</w:t>
      </w:r>
    </w:p>
    <w:p w14:paraId="7EE802AE">
      <w:pPr>
        <w:spacing w:line="360" w:lineRule="auto"/>
        <w:jc w:val="right"/>
        <w:rPr>
          <w:rFonts w:ascii="宋体" w:hAnsi="宋体" w:cs="宋体"/>
          <w:spacing w:val="-6"/>
          <w:sz w:val="24"/>
          <w:highlight w:val="none"/>
        </w:rPr>
      </w:pPr>
    </w:p>
    <w:p w14:paraId="25BBCE8A">
      <w:pPr>
        <w:spacing w:line="360" w:lineRule="auto"/>
        <w:rPr>
          <w:rFonts w:ascii="宋体" w:hAnsi="宋体" w:cs="宋体"/>
          <w:spacing w:val="-6"/>
          <w:sz w:val="24"/>
          <w:highlight w:val="none"/>
        </w:rPr>
      </w:pPr>
    </w:p>
    <w:p w14:paraId="30EF4B64">
      <w:pPr>
        <w:spacing w:line="360" w:lineRule="auto"/>
        <w:jc w:val="center"/>
        <w:rPr>
          <w:rFonts w:ascii="宋体" w:hAnsi="宋体" w:cs="宋体"/>
          <w:bCs/>
          <w:spacing w:val="-6"/>
          <w:sz w:val="24"/>
          <w:highlight w:val="none"/>
        </w:rPr>
      </w:pPr>
      <w:bookmarkStart w:id="44" w:name="_Toc26044"/>
      <w:bookmarkStart w:id="45" w:name="_Toc19583"/>
      <w:r>
        <w:rPr>
          <w:rFonts w:hint="eastAsia" w:ascii="宋体" w:hAnsi="宋体" w:cs="宋体"/>
          <w:bCs/>
          <w:spacing w:val="-6"/>
          <w:sz w:val="24"/>
          <w:highlight w:val="none"/>
        </w:rPr>
        <w:t>（供应商名称）</w:t>
      </w:r>
      <w:bookmarkEnd w:id="44"/>
      <w:bookmarkEnd w:id="45"/>
    </w:p>
    <w:p w14:paraId="672C0B33">
      <w:pPr>
        <w:spacing w:line="360" w:lineRule="auto"/>
        <w:jc w:val="center"/>
        <w:rPr>
          <w:rFonts w:ascii="宋体" w:hAnsi="宋体" w:cs="宋体"/>
          <w:b/>
          <w:bCs/>
          <w:spacing w:val="-6"/>
          <w:sz w:val="24"/>
          <w:highlight w:val="none"/>
        </w:rPr>
      </w:pPr>
      <w:r>
        <w:rPr>
          <w:rFonts w:hint="eastAsia" w:ascii="宋体" w:hAnsi="宋体" w:cs="宋体"/>
          <w:b/>
          <w:bCs/>
          <w:spacing w:val="-6"/>
          <w:sz w:val="24"/>
          <w:highlight w:val="none"/>
        </w:rPr>
        <w:t>响 应 文 件</w:t>
      </w:r>
    </w:p>
    <w:p w14:paraId="1FB6957F">
      <w:pPr>
        <w:spacing w:line="360" w:lineRule="auto"/>
        <w:rPr>
          <w:rFonts w:ascii="宋体" w:hAnsi="宋体" w:cs="宋体"/>
          <w:bCs/>
          <w:spacing w:val="-6"/>
          <w:sz w:val="24"/>
          <w:highlight w:val="none"/>
        </w:rPr>
      </w:pPr>
    </w:p>
    <w:p w14:paraId="3A91E72E">
      <w:pPr>
        <w:spacing w:line="360" w:lineRule="auto"/>
        <w:rPr>
          <w:rFonts w:ascii="宋体" w:hAnsi="宋体" w:cs="宋体"/>
          <w:bCs/>
          <w:spacing w:val="-6"/>
          <w:sz w:val="24"/>
          <w:highlight w:val="none"/>
        </w:rPr>
      </w:pPr>
      <w:r>
        <w:rPr>
          <w:rFonts w:hint="eastAsia" w:ascii="宋体" w:hAnsi="宋体" w:cs="宋体"/>
          <w:bCs/>
          <w:spacing w:val="-6"/>
          <w:sz w:val="24"/>
          <w:highlight w:val="none"/>
        </w:rPr>
        <w:t>采 购 人：浙江工商大学</w:t>
      </w:r>
    </w:p>
    <w:p w14:paraId="0A5E927A">
      <w:pPr>
        <w:spacing w:line="360" w:lineRule="auto"/>
        <w:rPr>
          <w:rFonts w:hint="eastAsia" w:ascii="宋体" w:hAnsi="宋体" w:eastAsia="宋体" w:cs="宋体"/>
          <w:bCs/>
          <w:spacing w:val="-6"/>
          <w:sz w:val="24"/>
          <w:highlight w:val="none"/>
          <w:lang w:eastAsia="zh-CN"/>
        </w:rPr>
      </w:pPr>
      <w:r>
        <w:rPr>
          <w:rFonts w:hint="eastAsia" w:ascii="宋体" w:hAnsi="宋体" w:cs="宋体"/>
          <w:bCs/>
          <w:spacing w:val="-6"/>
          <w:sz w:val="24"/>
          <w:highlight w:val="none"/>
        </w:rPr>
        <w:t>项目名称：</w:t>
      </w:r>
      <w:r>
        <w:rPr>
          <w:rFonts w:hint="eastAsia" w:ascii="宋体" w:hAnsi="宋体" w:cs="宋体"/>
          <w:bCs/>
          <w:spacing w:val="-6"/>
          <w:sz w:val="24"/>
          <w:highlight w:val="none"/>
          <w:lang w:eastAsia="zh-CN"/>
        </w:rPr>
        <w:t>浙江工商大学RESSET特色专题数据库</w:t>
      </w:r>
    </w:p>
    <w:p w14:paraId="6925FFBA">
      <w:pPr>
        <w:spacing w:line="360" w:lineRule="auto"/>
        <w:rPr>
          <w:rFonts w:hint="eastAsia" w:ascii="宋体" w:hAnsi="宋体" w:cs="宋体"/>
          <w:bCs/>
          <w:spacing w:val="-6"/>
          <w:sz w:val="24"/>
          <w:highlight w:val="none"/>
          <w:lang w:eastAsia="zh-CN"/>
        </w:rPr>
      </w:pPr>
      <w:r>
        <w:rPr>
          <w:rFonts w:hint="eastAsia" w:ascii="宋体" w:hAnsi="宋体" w:cs="宋体"/>
          <w:bCs/>
          <w:spacing w:val="-6"/>
          <w:sz w:val="24"/>
          <w:highlight w:val="none"/>
        </w:rPr>
        <w:t>项目编号：</w:t>
      </w:r>
      <w:r>
        <w:rPr>
          <w:rFonts w:hint="eastAsia" w:ascii="宋体" w:hAnsi="宋体" w:cs="宋体"/>
          <w:bCs/>
          <w:spacing w:val="-6"/>
          <w:sz w:val="24"/>
          <w:highlight w:val="none"/>
          <w:lang w:eastAsia="zh-CN"/>
        </w:rPr>
        <w:t xml:space="preserve">QSZB-Z(F)-C24415(DY)  </w:t>
      </w:r>
    </w:p>
    <w:p w14:paraId="71D05F41">
      <w:pPr>
        <w:spacing w:line="360" w:lineRule="auto"/>
        <w:rPr>
          <w:rFonts w:ascii="宋体" w:hAnsi="宋体" w:cs="宋体"/>
          <w:bCs/>
          <w:spacing w:val="-6"/>
          <w:sz w:val="24"/>
          <w:highlight w:val="none"/>
        </w:rPr>
      </w:pPr>
      <w:r>
        <w:rPr>
          <w:rFonts w:hint="eastAsia" w:ascii="宋体" w:hAnsi="宋体" w:cs="宋体"/>
          <w:bCs/>
          <w:spacing w:val="-6"/>
          <w:sz w:val="24"/>
          <w:highlight w:val="none"/>
        </w:rPr>
        <w:t>供应商名称（盖章）：</w:t>
      </w:r>
    </w:p>
    <w:p w14:paraId="61E334E6">
      <w:pPr>
        <w:spacing w:line="360" w:lineRule="auto"/>
        <w:rPr>
          <w:rFonts w:ascii="宋体" w:hAnsi="宋体" w:cs="宋体"/>
          <w:bCs/>
          <w:spacing w:val="-6"/>
          <w:sz w:val="24"/>
          <w:highlight w:val="none"/>
        </w:rPr>
      </w:pPr>
      <w:r>
        <w:rPr>
          <w:rFonts w:hint="eastAsia" w:ascii="宋体" w:hAnsi="宋体" w:cs="宋体"/>
          <w:bCs/>
          <w:spacing w:val="-6"/>
          <w:sz w:val="24"/>
          <w:highlight w:val="none"/>
        </w:rPr>
        <w:t>供应商地址：</w:t>
      </w:r>
    </w:p>
    <w:p w14:paraId="64715829">
      <w:pPr>
        <w:spacing w:line="360" w:lineRule="auto"/>
        <w:rPr>
          <w:rFonts w:ascii="宋体" w:hAnsi="宋体" w:cs="宋体"/>
          <w:bCs/>
          <w:spacing w:val="-6"/>
          <w:sz w:val="24"/>
          <w:highlight w:val="none"/>
        </w:rPr>
      </w:pPr>
    </w:p>
    <w:p w14:paraId="6B4FF95B">
      <w:pPr>
        <w:spacing w:line="360" w:lineRule="auto"/>
        <w:rPr>
          <w:rFonts w:ascii="宋体" w:hAnsi="宋体" w:cs="宋体"/>
          <w:b/>
          <w:bCs/>
          <w:spacing w:val="-6"/>
          <w:sz w:val="21"/>
          <w:szCs w:val="21"/>
          <w:highlight w:val="none"/>
        </w:rPr>
      </w:pPr>
      <w:r>
        <w:rPr>
          <w:rFonts w:hint="eastAsia" w:ascii="宋体" w:hAnsi="宋体" w:cs="宋体"/>
          <w:bCs/>
          <w:spacing w:val="-6"/>
          <w:sz w:val="24"/>
          <w:highlight w:val="none"/>
        </w:rPr>
        <w:t>日期：     年   月   日</w:t>
      </w:r>
    </w:p>
    <w:p w14:paraId="761DF770">
      <w:pPr>
        <w:pStyle w:val="10"/>
        <w:spacing w:line="480" w:lineRule="auto"/>
        <w:ind w:firstLine="0"/>
        <w:jc w:val="center"/>
        <w:rPr>
          <w:rFonts w:hAnsi="宋体" w:cs="宋体"/>
          <w:b/>
          <w:spacing w:val="-6"/>
          <w:sz w:val="24"/>
          <w:highlight w:val="none"/>
        </w:rPr>
      </w:pPr>
      <w:r>
        <w:rPr>
          <w:rFonts w:hint="eastAsia" w:hAnsi="宋体" w:cs="宋体"/>
          <w:bCs/>
          <w:spacing w:val="-6"/>
          <w:sz w:val="24"/>
          <w:highlight w:val="none"/>
        </w:rPr>
        <w:br w:type="page"/>
      </w:r>
      <w:bookmarkStart w:id="46" w:name="_Toc17986"/>
      <w:bookmarkStart w:id="47" w:name="_Toc12900"/>
    </w:p>
    <w:p w14:paraId="76AA8CBA">
      <w:pPr>
        <w:pStyle w:val="10"/>
        <w:spacing w:line="480" w:lineRule="auto"/>
        <w:ind w:firstLine="0"/>
        <w:jc w:val="center"/>
        <w:rPr>
          <w:rFonts w:hAnsi="宋体" w:cs="宋体"/>
          <w:b/>
          <w:spacing w:val="-6"/>
          <w:sz w:val="24"/>
          <w:highlight w:val="none"/>
        </w:rPr>
      </w:pPr>
    </w:p>
    <w:p w14:paraId="07E5C451">
      <w:pPr>
        <w:pStyle w:val="10"/>
        <w:spacing w:line="480" w:lineRule="auto"/>
        <w:ind w:firstLine="0"/>
        <w:jc w:val="center"/>
        <w:rPr>
          <w:rFonts w:hAnsi="宋体" w:cs="宋体"/>
          <w:b/>
          <w:spacing w:val="-6"/>
          <w:sz w:val="24"/>
          <w:highlight w:val="none"/>
        </w:rPr>
      </w:pPr>
    </w:p>
    <w:p w14:paraId="14A91DF0">
      <w:pPr>
        <w:pStyle w:val="10"/>
        <w:spacing w:line="480" w:lineRule="auto"/>
        <w:ind w:firstLine="0"/>
        <w:jc w:val="center"/>
        <w:rPr>
          <w:rFonts w:hAnsi="宋体" w:cs="宋体"/>
          <w:b/>
          <w:spacing w:val="-6"/>
          <w:sz w:val="24"/>
          <w:highlight w:val="none"/>
        </w:rPr>
      </w:pPr>
    </w:p>
    <w:p w14:paraId="36EE30BE">
      <w:pPr>
        <w:pStyle w:val="10"/>
        <w:spacing w:line="480" w:lineRule="auto"/>
        <w:ind w:firstLine="0"/>
        <w:jc w:val="center"/>
        <w:rPr>
          <w:rFonts w:hAnsi="宋体" w:cs="宋体"/>
          <w:b/>
          <w:spacing w:val="-6"/>
          <w:sz w:val="24"/>
          <w:highlight w:val="none"/>
        </w:rPr>
      </w:pPr>
    </w:p>
    <w:p w14:paraId="6AD0B779">
      <w:pPr>
        <w:pStyle w:val="10"/>
        <w:spacing w:line="480" w:lineRule="auto"/>
        <w:ind w:firstLine="0"/>
        <w:jc w:val="center"/>
        <w:rPr>
          <w:rFonts w:hAnsi="宋体" w:cs="宋体"/>
          <w:b/>
          <w:spacing w:val="-6"/>
          <w:sz w:val="24"/>
          <w:highlight w:val="none"/>
        </w:rPr>
      </w:pPr>
    </w:p>
    <w:p w14:paraId="641B7D9D">
      <w:pPr>
        <w:pStyle w:val="10"/>
        <w:spacing w:line="480" w:lineRule="auto"/>
        <w:ind w:firstLine="0"/>
        <w:jc w:val="center"/>
        <w:rPr>
          <w:rFonts w:hAnsi="宋体" w:cs="宋体"/>
          <w:b/>
          <w:spacing w:val="-6"/>
          <w:sz w:val="24"/>
          <w:highlight w:val="none"/>
        </w:rPr>
      </w:pPr>
    </w:p>
    <w:p w14:paraId="0DAED62A">
      <w:pPr>
        <w:pStyle w:val="10"/>
        <w:spacing w:line="360" w:lineRule="auto"/>
        <w:ind w:firstLine="0"/>
        <w:jc w:val="center"/>
        <w:outlineLvl w:val="1"/>
        <w:rPr>
          <w:rFonts w:hAnsi="宋体" w:cs="宋体"/>
          <w:b/>
          <w:spacing w:val="-6"/>
          <w:sz w:val="84"/>
          <w:szCs w:val="84"/>
          <w:highlight w:val="none"/>
        </w:rPr>
      </w:pPr>
      <w:r>
        <w:rPr>
          <w:rFonts w:hint="eastAsia" w:hAnsi="宋体" w:cs="宋体"/>
          <w:b/>
          <w:spacing w:val="-6"/>
          <w:sz w:val="84"/>
          <w:szCs w:val="84"/>
          <w:highlight w:val="none"/>
        </w:rPr>
        <w:t>资格文件</w:t>
      </w:r>
    </w:p>
    <w:p w14:paraId="075AD2D7">
      <w:pPr>
        <w:spacing w:line="360" w:lineRule="auto"/>
        <w:jc w:val="center"/>
        <w:rPr>
          <w:rFonts w:ascii="宋体" w:hAnsi="宋体" w:cs="宋体"/>
          <w:b/>
          <w:bCs/>
          <w:spacing w:val="-6"/>
          <w:sz w:val="24"/>
          <w:highlight w:val="none"/>
        </w:rPr>
      </w:pPr>
      <w:r>
        <w:rPr>
          <w:rFonts w:hint="eastAsia" w:ascii="宋体" w:hAnsi="宋体" w:cs="宋体"/>
          <w:b/>
          <w:bCs/>
          <w:spacing w:val="-6"/>
          <w:sz w:val="24"/>
          <w:highlight w:val="none"/>
        </w:rPr>
        <w:t>资格审查要求的资格证明材料（均需加盖公章）</w:t>
      </w:r>
    </w:p>
    <w:p w14:paraId="425743D1">
      <w:pPr>
        <w:pStyle w:val="16"/>
        <w:spacing w:line="360" w:lineRule="auto"/>
        <w:ind w:left="0" w:firstLine="0" w:firstLineChars="0"/>
        <w:jc w:val="center"/>
        <w:outlineLvl w:val="2"/>
        <w:rPr>
          <w:rFonts w:ascii="宋体" w:hAnsi="宋体" w:cs="宋体"/>
          <w:b/>
          <w:spacing w:val="-6"/>
          <w:sz w:val="24"/>
          <w:highlight w:val="none"/>
        </w:rPr>
      </w:pPr>
      <w:r>
        <w:rPr>
          <w:rFonts w:hint="eastAsia" w:ascii="宋体" w:hAnsi="宋体" w:cs="宋体"/>
          <w:b/>
          <w:bCs/>
          <w:spacing w:val="-6"/>
          <w:sz w:val="24"/>
          <w:highlight w:val="none"/>
        </w:rPr>
        <w:br w:type="page"/>
      </w:r>
      <w:r>
        <w:rPr>
          <w:rFonts w:hint="eastAsia" w:ascii="宋体" w:hAnsi="宋体" w:cs="宋体"/>
          <w:b/>
          <w:spacing w:val="-6"/>
          <w:sz w:val="24"/>
          <w:szCs w:val="22"/>
          <w:highlight w:val="none"/>
        </w:rPr>
        <w:t>1.有效的法人或者其他组织的营业执照等证明文件</w:t>
      </w:r>
    </w:p>
    <w:p w14:paraId="28D18E3B">
      <w:pPr>
        <w:pStyle w:val="16"/>
        <w:spacing w:line="360" w:lineRule="auto"/>
        <w:ind w:left="0" w:firstLine="0" w:firstLineChars="0"/>
        <w:jc w:val="center"/>
        <w:rPr>
          <w:rFonts w:ascii="宋体" w:hAnsi="宋体" w:cs="宋体"/>
          <w:b/>
          <w:spacing w:val="-6"/>
          <w:sz w:val="21"/>
          <w:szCs w:val="21"/>
          <w:highlight w:val="none"/>
        </w:rPr>
      </w:pPr>
      <w:r>
        <w:rPr>
          <w:rFonts w:hint="eastAsia" w:ascii="宋体" w:hAnsi="宋体" w:cs="宋体"/>
          <w:b/>
          <w:spacing w:val="-6"/>
          <w:sz w:val="21"/>
          <w:szCs w:val="21"/>
          <w:highlight w:val="none"/>
        </w:rPr>
        <w:t>（扫描件）</w:t>
      </w:r>
    </w:p>
    <w:p w14:paraId="0A4A3717">
      <w:pPr>
        <w:pStyle w:val="16"/>
        <w:spacing w:line="360" w:lineRule="auto"/>
        <w:ind w:left="0" w:firstLine="0" w:firstLineChars="0"/>
        <w:jc w:val="center"/>
        <w:rPr>
          <w:rFonts w:ascii="宋体" w:hAnsi="宋体" w:cs="宋体"/>
          <w:b/>
          <w:spacing w:val="-6"/>
          <w:sz w:val="24"/>
          <w:highlight w:val="none"/>
        </w:rPr>
      </w:pPr>
    </w:p>
    <w:p w14:paraId="5C303609">
      <w:pPr>
        <w:pStyle w:val="16"/>
        <w:spacing w:line="360" w:lineRule="auto"/>
        <w:ind w:left="0" w:firstLine="0" w:firstLineChars="0"/>
        <w:jc w:val="center"/>
        <w:rPr>
          <w:rFonts w:ascii="宋体" w:hAnsi="宋体" w:cs="宋体"/>
          <w:b/>
          <w:spacing w:val="-6"/>
          <w:sz w:val="24"/>
          <w:highlight w:val="none"/>
        </w:rPr>
      </w:pPr>
    </w:p>
    <w:p w14:paraId="4095D874">
      <w:pPr>
        <w:pStyle w:val="16"/>
        <w:spacing w:line="360" w:lineRule="auto"/>
        <w:ind w:left="0" w:firstLine="0" w:firstLineChars="0"/>
        <w:jc w:val="center"/>
        <w:rPr>
          <w:rFonts w:ascii="宋体" w:hAnsi="宋体" w:cs="宋体"/>
          <w:b/>
          <w:spacing w:val="-6"/>
          <w:sz w:val="24"/>
          <w:highlight w:val="none"/>
        </w:rPr>
      </w:pPr>
    </w:p>
    <w:p w14:paraId="4F9DA42B">
      <w:pPr>
        <w:spacing w:line="360" w:lineRule="auto"/>
        <w:rPr>
          <w:rFonts w:ascii="宋体" w:hAnsi="宋体" w:cs="宋体"/>
          <w:b/>
          <w:spacing w:val="-6"/>
          <w:sz w:val="18"/>
          <w:szCs w:val="18"/>
          <w:highlight w:val="none"/>
        </w:rPr>
      </w:pPr>
      <w:r>
        <w:rPr>
          <w:rFonts w:hint="eastAsia" w:ascii="宋体" w:hAnsi="宋体" w:cs="宋体"/>
          <w:b/>
          <w:spacing w:val="-6"/>
          <w:sz w:val="18"/>
          <w:szCs w:val="18"/>
          <w:highlight w:val="none"/>
        </w:rPr>
        <w:t>说明：</w:t>
      </w:r>
    </w:p>
    <w:p w14:paraId="6DAFF124">
      <w:pPr>
        <w:spacing w:line="360" w:lineRule="auto"/>
        <w:rPr>
          <w:rFonts w:ascii="宋体" w:hAnsi="宋体" w:cs="宋体"/>
          <w:b/>
          <w:sz w:val="18"/>
          <w:szCs w:val="18"/>
          <w:highlight w:val="none"/>
        </w:rPr>
      </w:pPr>
      <w:r>
        <w:rPr>
          <w:rFonts w:hint="eastAsia" w:ascii="宋体" w:hAnsi="宋体" w:cs="宋体"/>
          <w:b/>
          <w:sz w:val="18"/>
          <w:szCs w:val="18"/>
          <w:highlight w:val="none"/>
        </w:rPr>
        <w:t>1）如供应商是企业（包括合伙企业），提供在工商部门注册的有效“企业法人营业执照”或“营业执照”；</w:t>
      </w:r>
    </w:p>
    <w:p w14:paraId="11C2E505">
      <w:pPr>
        <w:spacing w:line="360" w:lineRule="auto"/>
        <w:rPr>
          <w:rFonts w:ascii="宋体" w:hAnsi="宋体" w:cs="宋体"/>
          <w:b/>
          <w:sz w:val="18"/>
          <w:szCs w:val="18"/>
          <w:highlight w:val="none"/>
        </w:rPr>
      </w:pPr>
      <w:r>
        <w:rPr>
          <w:rFonts w:hint="eastAsia" w:ascii="宋体" w:hAnsi="宋体" w:cs="宋体"/>
          <w:b/>
          <w:sz w:val="18"/>
          <w:szCs w:val="18"/>
          <w:highlight w:val="none"/>
        </w:rPr>
        <w:t>2）如供应商是事业单位，提供有效的“事业单位法人证书”；</w:t>
      </w:r>
    </w:p>
    <w:p w14:paraId="7CD8BCDE">
      <w:pPr>
        <w:spacing w:line="360" w:lineRule="auto"/>
        <w:rPr>
          <w:rFonts w:ascii="宋体" w:hAnsi="宋体" w:cs="宋体"/>
          <w:b/>
          <w:sz w:val="18"/>
          <w:szCs w:val="18"/>
          <w:highlight w:val="none"/>
        </w:rPr>
      </w:pPr>
      <w:r>
        <w:rPr>
          <w:rFonts w:hint="eastAsia" w:ascii="宋体" w:hAnsi="宋体" w:cs="宋体"/>
          <w:b/>
          <w:sz w:val="18"/>
          <w:szCs w:val="18"/>
          <w:highlight w:val="none"/>
        </w:rPr>
        <w:t>3）如供应商是非企业专业服务机构的，提供执业许可证等证明文件；</w:t>
      </w:r>
    </w:p>
    <w:p w14:paraId="21D27880">
      <w:pPr>
        <w:spacing w:line="360" w:lineRule="auto"/>
        <w:rPr>
          <w:rFonts w:ascii="宋体" w:hAnsi="宋体" w:cs="宋体"/>
          <w:b/>
          <w:sz w:val="18"/>
          <w:szCs w:val="18"/>
          <w:highlight w:val="none"/>
        </w:rPr>
      </w:pPr>
      <w:r>
        <w:rPr>
          <w:rFonts w:hint="eastAsia" w:ascii="宋体" w:hAnsi="宋体" w:cs="宋体"/>
          <w:b/>
          <w:sz w:val="18"/>
          <w:szCs w:val="18"/>
          <w:highlight w:val="none"/>
        </w:rPr>
        <w:t>4）如供应商是个体工商户，提供有效的“个体工商户营业执照”；</w:t>
      </w:r>
    </w:p>
    <w:p w14:paraId="2265970D">
      <w:pPr>
        <w:spacing w:line="360" w:lineRule="auto"/>
        <w:rPr>
          <w:rFonts w:ascii="宋体" w:hAnsi="宋体" w:cs="宋体"/>
          <w:b/>
          <w:sz w:val="18"/>
          <w:szCs w:val="18"/>
          <w:highlight w:val="none"/>
        </w:rPr>
      </w:pPr>
      <w:r>
        <w:rPr>
          <w:rFonts w:hint="eastAsia" w:ascii="宋体" w:hAnsi="宋体" w:cs="宋体"/>
          <w:b/>
          <w:sz w:val="18"/>
          <w:szCs w:val="18"/>
          <w:highlight w:val="none"/>
        </w:rPr>
        <w:t>5）如供应商是自然人，提供有效的自然人身份证明。</w:t>
      </w:r>
    </w:p>
    <w:p w14:paraId="2E608B51">
      <w:pPr>
        <w:spacing w:line="360" w:lineRule="auto"/>
        <w:rPr>
          <w:rFonts w:ascii="宋体" w:hAnsi="宋体" w:cs="宋体"/>
          <w:b/>
          <w:sz w:val="18"/>
          <w:szCs w:val="18"/>
          <w:highlight w:val="none"/>
        </w:rPr>
      </w:pPr>
      <w:r>
        <w:rPr>
          <w:rFonts w:hint="eastAsia" w:ascii="宋体" w:hAnsi="宋体" w:cs="宋体"/>
          <w:b/>
          <w:sz w:val="18"/>
          <w:szCs w:val="18"/>
          <w:highlight w:val="none"/>
        </w:rPr>
        <w:br w:type="page"/>
      </w:r>
    </w:p>
    <w:p w14:paraId="48CD61BD">
      <w:pPr>
        <w:pStyle w:val="16"/>
        <w:spacing w:line="360" w:lineRule="auto"/>
        <w:ind w:left="0" w:firstLine="0" w:firstLineChars="0"/>
        <w:jc w:val="center"/>
        <w:outlineLvl w:val="2"/>
        <w:rPr>
          <w:rFonts w:ascii="宋体" w:hAnsi="宋体" w:cs="宋体"/>
          <w:sz w:val="24"/>
          <w:highlight w:val="none"/>
          <w:shd w:val="clear" w:color="auto" w:fill="FFFFFF"/>
        </w:rPr>
      </w:pPr>
      <w:r>
        <w:rPr>
          <w:rFonts w:hint="eastAsia" w:ascii="宋体" w:hAnsi="宋体" w:cs="宋体"/>
          <w:b/>
          <w:spacing w:val="-6"/>
          <w:sz w:val="24"/>
          <w:highlight w:val="none"/>
        </w:rPr>
        <w:t>2.符合参加政府采购活动应当具备的一般条件的承诺函</w:t>
      </w:r>
    </w:p>
    <w:p w14:paraId="0A2B7C29">
      <w:pPr>
        <w:adjustRightInd w:val="0"/>
        <w:snapToGrid w:val="0"/>
        <w:spacing w:line="360" w:lineRule="auto"/>
        <w:rPr>
          <w:rFonts w:ascii="宋体" w:hAnsi="宋体" w:cs="宋体"/>
          <w:b/>
          <w:bCs/>
          <w:spacing w:val="-6"/>
          <w:sz w:val="24"/>
          <w:highlight w:val="none"/>
        </w:rPr>
      </w:pPr>
      <w:r>
        <w:rPr>
          <w:rFonts w:hint="eastAsia" w:ascii="宋体" w:hAnsi="宋体" w:cs="宋体"/>
          <w:b/>
          <w:bCs/>
          <w:spacing w:val="-6"/>
          <w:sz w:val="24"/>
          <w:highlight w:val="none"/>
        </w:rPr>
        <w:t>致：浙江工商大学、浙江求是招标代理有限公司</w:t>
      </w:r>
    </w:p>
    <w:p w14:paraId="4146E4F8">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我方</w:t>
      </w:r>
      <w:r>
        <w:rPr>
          <w:rFonts w:hint="eastAsia"/>
          <w:spacing w:val="-6"/>
          <w:sz w:val="21"/>
          <w:szCs w:val="21"/>
          <w:highlight w:val="none"/>
          <w:u w:val="single"/>
        </w:rPr>
        <w:t xml:space="preserve"> </w:t>
      </w:r>
      <w:r>
        <w:rPr>
          <w:spacing w:val="-6"/>
          <w:sz w:val="21"/>
          <w:szCs w:val="21"/>
          <w:highlight w:val="none"/>
          <w:u w:val="single"/>
        </w:rPr>
        <w:t xml:space="preserve">              </w:t>
      </w:r>
      <w:r>
        <w:rPr>
          <w:rFonts w:hint="eastAsia"/>
          <w:spacing w:val="-6"/>
          <w:sz w:val="21"/>
          <w:szCs w:val="21"/>
          <w:highlight w:val="none"/>
          <w:u w:val="single"/>
        </w:rPr>
        <w:t>（供应商名称）</w:t>
      </w:r>
      <w:r>
        <w:rPr>
          <w:rFonts w:hint="eastAsia"/>
          <w:spacing w:val="-6"/>
          <w:sz w:val="21"/>
          <w:szCs w:val="21"/>
          <w:highlight w:val="none"/>
        </w:rPr>
        <w:t>参加</w:t>
      </w:r>
      <w:r>
        <w:rPr>
          <w:spacing w:val="-6"/>
          <w:sz w:val="21"/>
          <w:szCs w:val="21"/>
          <w:highlight w:val="none"/>
          <w:u w:val="single"/>
        </w:rPr>
        <w:t xml:space="preserve">              </w:t>
      </w:r>
      <w:r>
        <w:rPr>
          <w:rFonts w:hint="eastAsia"/>
          <w:spacing w:val="-6"/>
          <w:sz w:val="21"/>
          <w:szCs w:val="21"/>
          <w:highlight w:val="none"/>
          <w:u w:val="single"/>
        </w:rPr>
        <w:t>（项目名称）</w:t>
      </w:r>
      <w:r>
        <w:rPr>
          <w:rFonts w:hint="eastAsia"/>
          <w:spacing w:val="-6"/>
          <w:sz w:val="21"/>
          <w:szCs w:val="21"/>
          <w:highlight w:val="none"/>
        </w:rPr>
        <w:t>项目的采购活动并承诺如下：</w:t>
      </w:r>
    </w:p>
    <w:p w14:paraId="57CAE126">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一、我方满足《中华人民共和国政府采购法》第二十二条规定：</w:t>
      </w:r>
    </w:p>
    <w:p w14:paraId="1D2C4D97">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（一）具有独立承担民事责任的能力；</w:t>
      </w:r>
    </w:p>
    <w:p w14:paraId="47A96B14">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（二）具有良好的商业信誉和健全的财务会计制度；</w:t>
      </w:r>
    </w:p>
    <w:p w14:paraId="497DB435">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（三）具有履行合同所必需的设备和专业技术能力；</w:t>
      </w:r>
    </w:p>
    <w:p w14:paraId="76773C34">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（四）有依法缴纳税收和社会保障资金的良好记录；</w:t>
      </w:r>
    </w:p>
    <w:p w14:paraId="574D86C2">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（五）参加本项目政府采购活动前三年内，在经营活动中</w:t>
      </w:r>
      <w:r>
        <w:rPr>
          <w:rFonts w:hint="eastAsia"/>
          <w:b/>
          <w:spacing w:val="-6"/>
          <w:sz w:val="21"/>
          <w:szCs w:val="21"/>
          <w:highlight w:val="none"/>
          <w:u w:val="single"/>
        </w:rPr>
        <w:t>没有</w:t>
      </w:r>
      <w:r>
        <w:rPr>
          <w:rFonts w:hint="eastAsia"/>
          <w:spacing w:val="-6"/>
          <w:sz w:val="21"/>
          <w:szCs w:val="21"/>
          <w:highlight w:val="none"/>
        </w:rPr>
        <w:t>重大违法记录。（重大违法记录是指供应商因违法经营受到刑事处罚或者责令停产停业、吊销许可证或者执照、较大数额罚款等行政处罚）</w:t>
      </w:r>
    </w:p>
    <w:p w14:paraId="5437A1A8">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（六）法律、行政法规规定的其他条件。</w:t>
      </w:r>
    </w:p>
    <w:p w14:paraId="75419A6C">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二、未被信用中国（</w:t>
      </w:r>
      <w:r>
        <w:rPr>
          <w:spacing w:val="-6"/>
          <w:sz w:val="21"/>
          <w:szCs w:val="21"/>
          <w:highlight w:val="none"/>
        </w:rPr>
        <w:t>www.creditchina.gov.cn)、中国政府采购网（www.ccgp.gov.cn）列入失信被执行人、重大税收违法案件当事人名单、政府采购严重违法失信行为记录名单。</w:t>
      </w:r>
    </w:p>
    <w:p w14:paraId="70CE0CC1">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三、</w:t>
      </w:r>
      <w:r>
        <w:rPr>
          <w:spacing w:val="-6"/>
          <w:sz w:val="21"/>
          <w:szCs w:val="21"/>
          <w:highlight w:val="none"/>
        </w:rPr>
        <w:t>以上事项如有虚假或隐瞒，我方愿意承担一切后果和责任。</w:t>
      </w:r>
    </w:p>
    <w:p w14:paraId="2BCC3B21">
      <w:pPr>
        <w:spacing w:line="360" w:lineRule="auto"/>
        <w:rPr>
          <w:rFonts w:ascii="宋体" w:hAnsi="宋体" w:cs="宋体"/>
          <w:spacing w:val="-6"/>
          <w:sz w:val="24"/>
          <w:highlight w:val="none"/>
        </w:rPr>
      </w:pPr>
    </w:p>
    <w:p w14:paraId="550533EF">
      <w:pPr>
        <w:pStyle w:val="30"/>
        <w:spacing w:line="360" w:lineRule="auto"/>
        <w:rPr>
          <w:rFonts w:ascii="宋体" w:hAnsi="宋体" w:cs="宋体"/>
          <w:color w:val="auto"/>
          <w:spacing w:val="-6"/>
          <w:highlight w:val="none"/>
        </w:rPr>
      </w:pPr>
    </w:p>
    <w:p w14:paraId="43A63496">
      <w:pPr>
        <w:pStyle w:val="32"/>
        <w:spacing w:line="360" w:lineRule="auto"/>
        <w:ind w:left="0"/>
        <w:rPr>
          <w:rFonts w:ascii="宋体" w:hAnsi="宋体" w:cs="宋体"/>
          <w:highlight w:val="none"/>
        </w:rPr>
      </w:pPr>
    </w:p>
    <w:p w14:paraId="5A3C3362">
      <w:pPr>
        <w:spacing w:line="360" w:lineRule="auto"/>
        <w:rPr>
          <w:rFonts w:ascii="宋体" w:hAnsi="宋体" w:cs="宋体"/>
          <w:b/>
          <w:bCs/>
          <w:spacing w:val="-6"/>
          <w:sz w:val="24"/>
          <w:highlight w:val="none"/>
        </w:rPr>
      </w:pPr>
      <w:r>
        <w:rPr>
          <w:rFonts w:hint="eastAsia" w:ascii="宋体" w:hAnsi="宋体" w:cs="宋体"/>
          <w:b/>
          <w:bCs/>
          <w:spacing w:val="-6"/>
          <w:sz w:val="24"/>
          <w:highlight w:val="none"/>
        </w:rPr>
        <w:t>供应商名称（盖章）：</w:t>
      </w:r>
    </w:p>
    <w:p w14:paraId="528C2F16">
      <w:pPr>
        <w:pStyle w:val="7"/>
        <w:rPr>
          <w:rFonts w:ascii="宋体" w:hAnsi="宋体" w:cs="宋体"/>
          <w:b/>
          <w:bCs/>
          <w:spacing w:val="-6"/>
          <w:sz w:val="24"/>
          <w:highlight w:val="none"/>
        </w:rPr>
      </w:pPr>
      <w:r>
        <w:rPr>
          <w:rFonts w:hint="eastAsia" w:ascii="宋体" w:hAnsi="宋体" w:cs="宋体"/>
          <w:b/>
          <w:bCs/>
          <w:spacing w:val="-6"/>
          <w:sz w:val="24"/>
          <w:highlight w:val="none"/>
        </w:rPr>
        <w:t>日期：     年   月   日</w:t>
      </w:r>
    </w:p>
    <w:p w14:paraId="66F73BD4">
      <w:pPr>
        <w:widowControl/>
        <w:jc w:val="left"/>
        <w:rPr>
          <w:rFonts w:ascii="宋体" w:hAnsi="宋体" w:cs="宋体"/>
          <w:b/>
          <w:sz w:val="21"/>
          <w:szCs w:val="21"/>
          <w:highlight w:val="none"/>
        </w:rPr>
      </w:pPr>
      <w:r>
        <w:rPr>
          <w:rFonts w:ascii="宋体" w:hAnsi="宋体" w:cs="宋体"/>
          <w:b/>
          <w:sz w:val="21"/>
          <w:szCs w:val="21"/>
          <w:highlight w:val="none"/>
        </w:rPr>
        <w:br w:type="page"/>
      </w:r>
    </w:p>
    <w:p w14:paraId="35BF0FE1">
      <w:pPr>
        <w:pStyle w:val="16"/>
        <w:spacing w:line="360" w:lineRule="auto"/>
        <w:ind w:left="0" w:firstLine="0" w:firstLineChars="0"/>
        <w:jc w:val="left"/>
        <w:outlineLvl w:val="2"/>
        <w:rPr>
          <w:rFonts w:ascii="宋体" w:hAnsi="宋体" w:cs="宋体"/>
          <w:b/>
          <w:spacing w:val="-6"/>
          <w:sz w:val="24"/>
          <w:highlight w:val="none"/>
        </w:rPr>
      </w:pPr>
      <w:r>
        <w:rPr>
          <w:rFonts w:hint="eastAsia" w:ascii="宋体" w:hAnsi="宋体" w:cs="宋体"/>
          <w:b/>
          <w:spacing w:val="-6"/>
          <w:sz w:val="24"/>
          <w:highlight w:val="none"/>
        </w:rPr>
        <w:t>3</w:t>
      </w:r>
      <w:r>
        <w:rPr>
          <w:rFonts w:ascii="宋体" w:hAnsi="宋体" w:cs="宋体"/>
          <w:b/>
          <w:spacing w:val="-6"/>
          <w:sz w:val="24"/>
          <w:highlight w:val="none"/>
        </w:rPr>
        <w:t>.</w:t>
      </w:r>
      <w:r>
        <w:rPr>
          <w:rFonts w:hint="eastAsia" w:ascii="宋体" w:hAnsi="宋体" w:cs="宋体"/>
          <w:b/>
          <w:spacing w:val="-6"/>
          <w:sz w:val="24"/>
          <w:highlight w:val="none"/>
        </w:rPr>
        <w:t>落实政府采购政策需满足的资格要求</w:t>
      </w:r>
    </w:p>
    <w:p w14:paraId="5DE7A99E">
      <w:pPr>
        <w:bidi w:val="0"/>
        <w:rPr>
          <w:rFonts w:hint="eastAsia"/>
          <w:highlight w:val="none"/>
        </w:rPr>
      </w:pPr>
    </w:p>
    <w:p w14:paraId="7DD0F8BC">
      <w:pPr>
        <w:adjustRightInd w:val="0"/>
        <w:snapToGrid w:val="0"/>
        <w:spacing w:line="288" w:lineRule="auto"/>
        <w:ind w:firstLine="498" w:firstLineChars="236"/>
        <w:jc w:val="center"/>
        <w:outlineLvl w:val="2"/>
        <w:rPr>
          <w:b/>
          <w:bCs/>
          <w:sz w:val="21"/>
          <w:szCs w:val="21"/>
          <w:highlight w:val="none"/>
        </w:rPr>
      </w:pPr>
      <w:r>
        <w:rPr>
          <w:rFonts w:hint="eastAsia"/>
          <w:b/>
          <w:bCs/>
          <w:sz w:val="21"/>
          <w:szCs w:val="21"/>
          <w:highlight w:val="none"/>
        </w:rPr>
        <w:t>1）</w:t>
      </w:r>
      <w:r>
        <w:rPr>
          <w:b/>
          <w:bCs/>
          <w:sz w:val="21"/>
          <w:szCs w:val="21"/>
          <w:highlight w:val="none"/>
        </w:rPr>
        <w:t>中小企业声明函（服务）</w:t>
      </w:r>
      <w:r>
        <w:rPr>
          <w:rFonts w:hint="eastAsia"/>
          <w:b/>
          <w:bCs/>
          <w:sz w:val="21"/>
          <w:szCs w:val="21"/>
          <w:highlight w:val="none"/>
        </w:rPr>
        <w:t>（若属于中小企业）</w:t>
      </w:r>
    </w:p>
    <w:p w14:paraId="54E347DF">
      <w:pPr>
        <w:adjustRightInd w:val="0"/>
        <w:snapToGrid w:val="0"/>
        <w:spacing w:line="288" w:lineRule="auto"/>
        <w:ind w:firstLine="498" w:firstLineChars="236"/>
        <w:rPr>
          <w:b/>
          <w:sz w:val="21"/>
          <w:szCs w:val="21"/>
          <w:highlight w:val="none"/>
        </w:rPr>
      </w:pPr>
    </w:p>
    <w:p w14:paraId="2E490E5B">
      <w:pPr>
        <w:adjustRightInd w:val="0"/>
        <w:snapToGrid w:val="0"/>
        <w:spacing w:line="288" w:lineRule="auto"/>
        <w:ind w:firstLine="495" w:firstLineChars="236"/>
        <w:rPr>
          <w:sz w:val="21"/>
          <w:szCs w:val="21"/>
          <w:highlight w:val="none"/>
        </w:rPr>
      </w:pPr>
      <w:r>
        <w:rPr>
          <w:sz w:val="21"/>
          <w:szCs w:val="21"/>
          <w:highlight w:val="none"/>
        </w:rPr>
        <w:t>本公司（联合体）郑重声明，根据《政府采购促进中小企业发展管理办法》（财库</w:t>
      </w:r>
      <w:r>
        <w:rPr>
          <w:rFonts w:hint="eastAsia"/>
          <w:sz w:val="21"/>
          <w:szCs w:val="21"/>
          <w:highlight w:val="none"/>
        </w:rPr>
        <w:t>﹝</w:t>
      </w:r>
      <w:r>
        <w:rPr>
          <w:sz w:val="21"/>
          <w:szCs w:val="21"/>
          <w:highlight w:val="none"/>
        </w:rPr>
        <w:t>2020</w:t>
      </w:r>
      <w:r>
        <w:rPr>
          <w:rFonts w:hint="eastAsia"/>
          <w:sz w:val="21"/>
          <w:szCs w:val="21"/>
          <w:highlight w:val="none"/>
        </w:rPr>
        <w:t>﹞</w:t>
      </w:r>
      <w:r>
        <w:rPr>
          <w:sz w:val="21"/>
          <w:szCs w:val="21"/>
          <w:highlight w:val="none"/>
        </w:rPr>
        <w:t>46 号）的规定，本公司（联合体）参加</w:t>
      </w:r>
      <w:r>
        <w:rPr>
          <w:rFonts w:hint="eastAsia"/>
          <w:sz w:val="21"/>
          <w:szCs w:val="21"/>
          <w:highlight w:val="none"/>
        </w:rPr>
        <w:t>浙江工商大学</w:t>
      </w:r>
      <w:r>
        <w:rPr>
          <w:sz w:val="21"/>
          <w:szCs w:val="21"/>
          <w:highlight w:val="none"/>
        </w:rPr>
        <w:t>的</w:t>
      </w:r>
      <w:r>
        <w:rPr>
          <w:rFonts w:hint="eastAsia"/>
          <w:sz w:val="21"/>
          <w:szCs w:val="21"/>
          <w:highlight w:val="none"/>
          <w:lang w:eastAsia="zh-CN"/>
        </w:rPr>
        <w:t>浙江工商大学RESSET特色专题数据库</w:t>
      </w:r>
      <w:r>
        <w:rPr>
          <w:sz w:val="21"/>
          <w:szCs w:val="21"/>
          <w:highlight w:val="none"/>
        </w:rPr>
        <w:t>采购活动，服务全部由符合政策要求的中小企业承接。相关企业（含联合体中的中小企业、签订分包意向协议的中小企业）的具体情况如下：</w:t>
      </w:r>
    </w:p>
    <w:p w14:paraId="43B87274">
      <w:pPr>
        <w:adjustRightInd w:val="0"/>
        <w:snapToGrid w:val="0"/>
        <w:spacing w:line="288" w:lineRule="auto"/>
        <w:ind w:firstLine="495" w:firstLineChars="236"/>
        <w:rPr>
          <w:i/>
          <w:sz w:val="21"/>
          <w:szCs w:val="21"/>
          <w:highlight w:val="none"/>
          <w:u w:val="single"/>
        </w:rPr>
      </w:pPr>
      <w:r>
        <w:rPr>
          <w:rFonts w:hint="eastAsia"/>
          <w:i/>
          <w:sz w:val="21"/>
          <w:szCs w:val="21"/>
          <w:highlight w:val="none"/>
          <w:u w:val="single"/>
        </w:rPr>
        <w:t>1RESSET特色专题数据库</w:t>
      </w:r>
      <w:r>
        <w:rPr>
          <w:i/>
          <w:sz w:val="21"/>
          <w:szCs w:val="21"/>
          <w:highlight w:val="none"/>
          <w:u w:val="single"/>
        </w:rPr>
        <w:t>（标的名称），属于</w:t>
      </w:r>
      <w:r>
        <w:rPr>
          <w:rFonts w:hint="eastAsia"/>
          <w:i/>
          <w:sz w:val="21"/>
          <w:szCs w:val="21"/>
          <w:highlight w:val="none"/>
          <w:u w:val="single"/>
        </w:rPr>
        <w:t>软件和信息技术服务业</w:t>
      </w:r>
      <w:r>
        <w:rPr>
          <w:i/>
          <w:sz w:val="21"/>
          <w:szCs w:val="21"/>
          <w:highlight w:val="none"/>
          <w:u w:val="single"/>
        </w:rPr>
        <w:t>（采购文件中明确的所属行业）；</w:t>
      </w:r>
      <w:r>
        <w:rPr>
          <w:sz w:val="21"/>
          <w:szCs w:val="21"/>
          <w:highlight w:val="none"/>
        </w:rPr>
        <w:t>承建（承接）企业为</w:t>
      </w:r>
      <w:r>
        <w:rPr>
          <w:spacing w:val="-6"/>
          <w:sz w:val="21"/>
          <w:szCs w:val="21"/>
          <w:highlight w:val="none"/>
          <w:u w:val="single"/>
        </w:rPr>
        <w:t xml:space="preserve">              </w:t>
      </w:r>
      <w:r>
        <w:rPr>
          <w:i/>
          <w:sz w:val="21"/>
          <w:szCs w:val="21"/>
          <w:highlight w:val="none"/>
          <w:u w:val="single"/>
        </w:rPr>
        <w:t>（企业名称）</w:t>
      </w:r>
      <w:r>
        <w:rPr>
          <w:sz w:val="21"/>
          <w:szCs w:val="21"/>
          <w:highlight w:val="none"/>
        </w:rPr>
        <w:t>，从业人员</w:t>
      </w:r>
      <w:r>
        <w:rPr>
          <w:sz w:val="21"/>
          <w:szCs w:val="21"/>
          <w:highlight w:val="none"/>
          <w:u w:val="single"/>
        </w:rPr>
        <w:tab/>
      </w:r>
      <w:r>
        <w:rPr>
          <w:sz w:val="21"/>
          <w:szCs w:val="21"/>
          <w:highlight w:val="none"/>
        </w:rPr>
        <w:t>人，营业收入为</w:t>
      </w:r>
      <w:r>
        <w:rPr>
          <w:sz w:val="21"/>
          <w:szCs w:val="21"/>
          <w:highlight w:val="none"/>
          <w:u w:val="single"/>
        </w:rPr>
        <w:tab/>
      </w:r>
      <w:r>
        <w:rPr>
          <w:sz w:val="21"/>
          <w:szCs w:val="21"/>
          <w:highlight w:val="none"/>
        </w:rPr>
        <w:t>万元，资产总额为</w:t>
      </w:r>
      <w:r>
        <w:rPr>
          <w:sz w:val="21"/>
          <w:szCs w:val="21"/>
          <w:highlight w:val="none"/>
          <w:u w:val="single"/>
        </w:rPr>
        <w:tab/>
      </w:r>
      <w:r>
        <w:rPr>
          <w:sz w:val="21"/>
          <w:szCs w:val="21"/>
          <w:highlight w:val="none"/>
        </w:rPr>
        <w:t>万元，属于</w:t>
      </w:r>
      <w:r>
        <w:rPr>
          <w:spacing w:val="-6"/>
          <w:sz w:val="21"/>
          <w:szCs w:val="21"/>
          <w:highlight w:val="none"/>
          <w:u w:val="single"/>
        </w:rPr>
        <w:t xml:space="preserve">              </w:t>
      </w:r>
      <w:r>
        <w:rPr>
          <w:i/>
          <w:sz w:val="21"/>
          <w:szCs w:val="21"/>
          <w:highlight w:val="none"/>
          <w:u w:val="single"/>
        </w:rPr>
        <w:t>（中型企业、小型企业、微型企业）</w:t>
      </w:r>
      <w:r>
        <w:rPr>
          <w:sz w:val="21"/>
          <w:szCs w:val="21"/>
          <w:highlight w:val="none"/>
        </w:rPr>
        <w:t>；</w:t>
      </w:r>
    </w:p>
    <w:p w14:paraId="160BAB3A">
      <w:pPr>
        <w:adjustRightInd w:val="0"/>
        <w:snapToGrid w:val="0"/>
        <w:spacing w:line="288" w:lineRule="auto"/>
        <w:ind w:firstLine="495" w:firstLineChars="236"/>
        <w:rPr>
          <w:sz w:val="21"/>
          <w:szCs w:val="21"/>
          <w:highlight w:val="none"/>
        </w:rPr>
      </w:pPr>
      <w:r>
        <w:rPr>
          <w:sz w:val="21"/>
          <w:szCs w:val="21"/>
          <w:highlight w:val="none"/>
        </w:rPr>
        <w:t>以上企业，不属于大企业的分支机构，不存在控股股东为大企业的情形，也不存在与大企业的负责人为同一人的情形。</w:t>
      </w:r>
    </w:p>
    <w:p w14:paraId="58B496CD">
      <w:pPr>
        <w:adjustRightInd w:val="0"/>
        <w:snapToGrid w:val="0"/>
        <w:spacing w:line="288" w:lineRule="auto"/>
        <w:ind w:firstLine="495" w:firstLineChars="236"/>
        <w:rPr>
          <w:sz w:val="21"/>
          <w:szCs w:val="21"/>
          <w:highlight w:val="none"/>
        </w:rPr>
      </w:pPr>
      <w:r>
        <w:rPr>
          <w:sz w:val="21"/>
          <w:szCs w:val="21"/>
          <w:highlight w:val="none"/>
        </w:rPr>
        <w:t>本企业对上述声明内容的真实性负责。如有虚假，将依法承担相应责任。</w:t>
      </w:r>
    </w:p>
    <w:p w14:paraId="230A224C">
      <w:pPr>
        <w:adjustRightInd w:val="0"/>
        <w:snapToGrid w:val="0"/>
        <w:spacing w:line="288" w:lineRule="auto"/>
        <w:ind w:firstLine="495" w:firstLineChars="236"/>
        <w:rPr>
          <w:sz w:val="21"/>
          <w:szCs w:val="21"/>
          <w:highlight w:val="none"/>
        </w:rPr>
      </w:pPr>
      <w:r>
        <w:rPr>
          <w:sz w:val="21"/>
          <w:szCs w:val="21"/>
          <w:highlight w:val="none"/>
        </w:rPr>
        <w:t>企业名称（盖章）：</w:t>
      </w:r>
    </w:p>
    <w:p w14:paraId="56D27FB2">
      <w:pPr>
        <w:adjustRightInd w:val="0"/>
        <w:snapToGrid w:val="0"/>
        <w:spacing w:line="288" w:lineRule="auto"/>
        <w:ind w:firstLine="495" w:firstLineChars="236"/>
        <w:rPr>
          <w:sz w:val="21"/>
          <w:szCs w:val="21"/>
          <w:highlight w:val="none"/>
        </w:rPr>
      </w:pPr>
      <w:r>
        <w:rPr>
          <w:sz w:val="21"/>
          <w:szCs w:val="21"/>
          <w:highlight w:val="none"/>
        </w:rPr>
        <w:t>日期：</w:t>
      </w:r>
    </w:p>
    <w:p w14:paraId="6479B172">
      <w:pPr>
        <w:adjustRightInd w:val="0"/>
        <w:snapToGrid w:val="0"/>
        <w:spacing w:line="288" w:lineRule="auto"/>
        <w:ind w:firstLine="495" w:firstLineChars="236"/>
        <w:rPr>
          <w:sz w:val="21"/>
          <w:szCs w:val="21"/>
          <w:highlight w:val="none"/>
        </w:rPr>
      </w:pPr>
    </w:p>
    <w:p w14:paraId="2B993DD4">
      <w:pPr>
        <w:adjustRightInd w:val="0"/>
        <w:snapToGrid w:val="0"/>
        <w:spacing w:line="288" w:lineRule="auto"/>
        <w:ind w:firstLine="495" w:firstLineChars="236"/>
        <w:rPr>
          <w:sz w:val="21"/>
          <w:szCs w:val="21"/>
          <w:highlight w:val="none"/>
        </w:rPr>
      </w:pPr>
      <w:r>
        <w:rPr>
          <w:rFonts w:hint="eastAsia"/>
          <w:sz w:val="21"/>
          <w:szCs w:val="21"/>
          <w:highlight w:val="none"/>
        </w:rPr>
        <w:t>注：</w:t>
      </w:r>
    </w:p>
    <w:p w14:paraId="30E5B892">
      <w:pPr>
        <w:adjustRightInd w:val="0"/>
        <w:snapToGrid w:val="0"/>
        <w:spacing w:line="288" w:lineRule="auto"/>
        <w:ind w:firstLine="495" w:firstLineChars="236"/>
        <w:rPr>
          <w:sz w:val="21"/>
          <w:szCs w:val="21"/>
          <w:highlight w:val="none"/>
        </w:rPr>
      </w:pPr>
      <w:r>
        <w:rPr>
          <w:sz w:val="21"/>
          <w:szCs w:val="21"/>
          <w:highlight w:val="none"/>
        </w:rPr>
        <w:t>1.</w:t>
      </w:r>
      <w:r>
        <w:rPr>
          <w:rFonts w:hint="eastAsia"/>
          <w:sz w:val="21"/>
          <w:szCs w:val="21"/>
          <w:highlight w:val="none"/>
        </w:rPr>
        <w:t>从业人员、营业收入、资产总额填报上一年度数据，无上一年度数据的新成立企业可不填报。</w:t>
      </w:r>
    </w:p>
    <w:p w14:paraId="77E6889C">
      <w:pPr>
        <w:adjustRightInd w:val="0"/>
        <w:snapToGrid w:val="0"/>
        <w:spacing w:line="288" w:lineRule="auto"/>
        <w:ind w:firstLine="495" w:firstLineChars="236"/>
        <w:rPr>
          <w:sz w:val="21"/>
          <w:szCs w:val="21"/>
          <w:highlight w:val="none"/>
        </w:rPr>
      </w:pPr>
      <w:r>
        <w:rPr>
          <w:sz w:val="21"/>
          <w:szCs w:val="21"/>
          <w:highlight w:val="none"/>
        </w:rPr>
        <w:t>2.</w:t>
      </w:r>
      <w:r>
        <w:rPr>
          <w:rFonts w:hint="eastAsia"/>
          <w:sz w:val="21"/>
          <w:szCs w:val="21"/>
          <w:highlight w:val="none"/>
        </w:rPr>
        <w:t>中小企业参加政府采购活动，应当出具财库〔2020〕46号文件规定的《中小企业声明函》，否则不得享受相关中小企业扶持政策。</w:t>
      </w:r>
    </w:p>
    <w:p w14:paraId="6213C520">
      <w:pPr>
        <w:adjustRightInd w:val="0"/>
        <w:snapToGrid w:val="0"/>
        <w:spacing w:line="288" w:lineRule="auto"/>
        <w:ind w:firstLine="495" w:firstLineChars="236"/>
        <w:rPr>
          <w:sz w:val="21"/>
          <w:szCs w:val="21"/>
          <w:highlight w:val="none"/>
        </w:rPr>
      </w:pPr>
      <w:r>
        <w:rPr>
          <w:sz w:val="21"/>
          <w:szCs w:val="21"/>
          <w:highlight w:val="none"/>
        </w:rPr>
        <w:t>3</w:t>
      </w:r>
      <w:r>
        <w:rPr>
          <w:rFonts w:hint="eastAsia"/>
          <w:sz w:val="21"/>
          <w:szCs w:val="21"/>
          <w:highlight w:val="none"/>
        </w:rPr>
        <w:t>.本项目仅以《中小企业声明函》作为评判供应商是否属于中小企业的唯一依据。</w:t>
      </w:r>
    </w:p>
    <w:p w14:paraId="2B7E5197">
      <w:pPr>
        <w:adjustRightInd w:val="0"/>
        <w:snapToGrid w:val="0"/>
        <w:spacing w:line="288" w:lineRule="auto"/>
        <w:ind w:firstLine="495" w:firstLineChars="236"/>
        <w:rPr>
          <w:sz w:val="21"/>
          <w:szCs w:val="21"/>
          <w:highlight w:val="none"/>
        </w:rPr>
      </w:pPr>
      <w:r>
        <w:rPr>
          <w:sz w:val="21"/>
          <w:szCs w:val="21"/>
          <w:highlight w:val="none"/>
        </w:rPr>
        <w:t>4</w:t>
      </w:r>
      <w:r>
        <w:rPr>
          <w:rFonts w:hint="eastAsia"/>
          <w:sz w:val="21"/>
          <w:szCs w:val="21"/>
          <w:highlight w:val="none"/>
        </w:rPr>
        <w:t>.供应商提供《中小企业声明函》内容不实的，属于提供虚假材料谋取中标、成交，依照《中华人民共和国政府采购法》等国家有关规定追究相应责任。</w:t>
      </w:r>
    </w:p>
    <w:p w14:paraId="280CD617">
      <w:pPr>
        <w:adjustRightInd w:val="0"/>
        <w:snapToGrid w:val="0"/>
        <w:spacing w:line="288" w:lineRule="auto"/>
        <w:ind w:firstLine="495" w:firstLineChars="236"/>
        <w:rPr>
          <w:rFonts w:cstheme="minorBidi"/>
          <w:sz w:val="21"/>
          <w:szCs w:val="22"/>
          <w:highlight w:val="none"/>
          <w:u w:val="single"/>
        </w:rPr>
      </w:pPr>
      <w:r>
        <w:rPr>
          <w:sz w:val="21"/>
          <w:szCs w:val="21"/>
          <w:highlight w:val="none"/>
          <w:u w:val="single"/>
        </w:rPr>
        <w:t>5.</w:t>
      </w:r>
      <w:r>
        <w:rPr>
          <w:rFonts w:hint="eastAsia"/>
          <w:sz w:val="21"/>
          <w:szCs w:val="21"/>
          <w:highlight w:val="none"/>
          <w:u w:val="single"/>
        </w:rPr>
        <w:t>《中小企业声明函》填写不全（从业人员、营业收入、资产总额在中小企业划型标准规定中不涉及的除外），或未按照《中小企业声明函》要求填写的，视为未提供《中小企业声明函》，</w:t>
      </w:r>
      <w:r>
        <w:rPr>
          <w:rFonts w:hint="eastAsia" w:cstheme="minorBidi"/>
          <w:sz w:val="21"/>
          <w:szCs w:val="22"/>
          <w:highlight w:val="none"/>
          <w:u w:val="single"/>
        </w:rPr>
        <w:t>不享受中小企业扶持政策。</w:t>
      </w:r>
    </w:p>
    <w:p w14:paraId="0F7DE7BB">
      <w:pPr>
        <w:adjustRightInd w:val="0"/>
        <w:snapToGrid w:val="0"/>
        <w:spacing w:line="288" w:lineRule="auto"/>
        <w:ind w:firstLine="495" w:firstLineChars="236"/>
        <w:rPr>
          <w:sz w:val="21"/>
          <w:szCs w:val="21"/>
          <w:highlight w:val="none"/>
          <w:u w:val="single"/>
        </w:rPr>
      </w:pPr>
      <w:r>
        <w:rPr>
          <w:rFonts w:hint="eastAsia"/>
          <w:sz w:val="21"/>
          <w:szCs w:val="21"/>
          <w:highlight w:val="none"/>
          <w:u w:val="single"/>
        </w:rPr>
        <w:t>6</w:t>
      </w:r>
      <w:r>
        <w:rPr>
          <w:sz w:val="21"/>
          <w:szCs w:val="21"/>
          <w:highlight w:val="none"/>
          <w:u w:val="single"/>
        </w:rPr>
        <w:t>.如项目包含“多件”标的物的，需按标的物项数逐项填写。</w:t>
      </w:r>
    </w:p>
    <w:p w14:paraId="6C2FAD53">
      <w:pPr>
        <w:adjustRightInd w:val="0"/>
        <w:snapToGrid w:val="0"/>
        <w:spacing w:line="288" w:lineRule="auto"/>
        <w:ind w:firstLine="495" w:firstLineChars="236"/>
        <w:rPr>
          <w:sz w:val="21"/>
          <w:szCs w:val="21"/>
          <w:highlight w:val="none"/>
        </w:rPr>
      </w:pPr>
      <w:r>
        <w:rPr>
          <w:rFonts w:hint="eastAsia"/>
          <w:sz w:val="21"/>
          <w:szCs w:val="21"/>
          <w:highlight w:val="none"/>
        </w:rPr>
        <w:br w:type="page"/>
      </w:r>
    </w:p>
    <w:p w14:paraId="7C19326C">
      <w:pPr>
        <w:adjustRightInd w:val="0"/>
        <w:snapToGrid w:val="0"/>
        <w:spacing w:line="288" w:lineRule="auto"/>
        <w:jc w:val="center"/>
        <w:outlineLvl w:val="2"/>
        <w:rPr>
          <w:color w:val="000000"/>
          <w:kern w:val="0"/>
          <w:sz w:val="21"/>
          <w:szCs w:val="21"/>
          <w:highlight w:val="none"/>
        </w:rPr>
      </w:pPr>
      <w:r>
        <w:rPr>
          <w:rFonts w:hint="eastAsia"/>
          <w:b/>
          <w:spacing w:val="-6"/>
          <w:sz w:val="21"/>
          <w:szCs w:val="21"/>
          <w:highlight w:val="none"/>
        </w:rPr>
        <w:t>2）属于监狱企业的证明文件（若属于监狱企业）</w:t>
      </w:r>
    </w:p>
    <w:p w14:paraId="6DB06160">
      <w:pPr>
        <w:adjustRightInd w:val="0"/>
        <w:snapToGrid w:val="0"/>
        <w:spacing w:line="288" w:lineRule="auto"/>
        <w:rPr>
          <w:color w:val="000000"/>
          <w:kern w:val="0"/>
          <w:sz w:val="21"/>
          <w:szCs w:val="21"/>
          <w:highlight w:val="none"/>
        </w:rPr>
      </w:pPr>
    </w:p>
    <w:p w14:paraId="2294A1BA">
      <w:pPr>
        <w:adjustRightInd w:val="0"/>
        <w:snapToGrid w:val="0"/>
        <w:spacing w:line="288" w:lineRule="auto"/>
        <w:ind w:firstLine="373" w:firstLineChars="177"/>
        <w:rPr>
          <w:b/>
          <w:bCs/>
          <w:sz w:val="21"/>
          <w:szCs w:val="21"/>
          <w:highlight w:val="none"/>
        </w:rPr>
      </w:pPr>
      <w:r>
        <w:rPr>
          <w:rFonts w:hint="eastAsia"/>
          <w:b/>
          <w:bCs/>
          <w:color w:val="000000"/>
          <w:kern w:val="0"/>
          <w:sz w:val="21"/>
          <w:szCs w:val="21"/>
          <w:highlight w:val="none"/>
        </w:rPr>
        <w:t>监狱企业参加政府采购活动时，应当提供由省级以上监狱管理局、戒毒管理局（含新疆生产建设兵团）出具的属于监狱企业的证明文件。</w:t>
      </w:r>
    </w:p>
    <w:p w14:paraId="3B0D2E2B">
      <w:pPr>
        <w:adjustRightInd w:val="0"/>
        <w:snapToGrid w:val="0"/>
        <w:spacing w:line="288" w:lineRule="auto"/>
        <w:rPr>
          <w:sz w:val="21"/>
          <w:szCs w:val="21"/>
          <w:highlight w:val="none"/>
        </w:rPr>
      </w:pPr>
    </w:p>
    <w:p w14:paraId="03B0FA0C">
      <w:pPr>
        <w:adjustRightInd w:val="0"/>
        <w:snapToGrid w:val="0"/>
        <w:spacing w:line="288" w:lineRule="auto"/>
        <w:rPr>
          <w:b/>
          <w:bCs/>
          <w:sz w:val="21"/>
          <w:szCs w:val="21"/>
          <w:highlight w:val="none"/>
        </w:rPr>
      </w:pPr>
      <w:r>
        <w:rPr>
          <w:rFonts w:hint="eastAsia"/>
          <w:b/>
          <w:bCs/>
          <w:sz w:val="21"/>
          <w:szCs w:val="21"/>
          <w:highlight w:val="none"/>
        </w:rPr>
        <w:t>说明：</w:t>
      </w:r>
    </w:p>
    <w:p w14:paraId="37754A58">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9B1DD59">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二、在政府采购活动中，监狱企业视同小型、微型企业，享受预留份额、评审中价格扣除等政府采购促进中小企业发展的政府采购政策。</w:t>
      </w:r>
    </w:p>
    <w:p w14:paraId="27856ED5">
      <w:pPr>
        <w:widowControl/>
        <w:adjustRightInd w:val="0"/>
        <w:snapToGrid w:val="0"/>
        <w:spacing w:line="288" w:lineRule="auto"/>
        <w:jc w:val="left"/>
        <w:rPr>
          <w:b/>
          <w:spacing w:val="-6"/>
          <w:sz w:val="21"/>
          <w:szCs w:val="21"/>
          <w:highlight w:val="none"/>
        </w:rPr>
      </w:pPr>
      <w:r>
        <w:rPr>
          <w:b/>
          <w:spacing w:val="-6"/>
          <w:sz w:val="21"/>
          <w:szCs w:val="21"/>
          <w:highlight w:val="none"/>
        </w:rPr>
        <w:br w:type="page"/>
      </w:r>
    </w:p>
    <w:p w14:paraId="44F9B081">
      <w:pPr>
        <w:adjustRightInd w:val="0"/>
        <w:snapToGrid w:val="0"/>
        <w:spacing w:line="288" w:lineRule="auto"/>
        <w:jc w:val="center"/>
        <w:outlineLvl w:val="2"/>
        <w:rPr>
          <w:b/>
          <w:spacing w:val="-6"/>
          <w:sz w:val="21"/>
          <w:szCs w:val="21"/>
          <w:highlight w:val="none"/>
        </w:rPr>
      </w:pPr>
      <w:r>
        <w:rPr>
          <w:rFonts w:hint="eastAsia"/>
          <w:b/>
          <w:spacing w:val="-6"/>
          <w:sz w:val="21"/>
          <w:szCs w:val="21"/>
          <w:highlight w:val="none"/>
        </w:rPr>
        <w:t>3）残疾人福利性单位声明函（若属于残疾人福利性单位）</w:t>
      </w:r>
    </w:p>
    <w:p w14:paraId="39F51783">
      <w:pPr>
        <w:adjustRightInd w:val="0"/>
        <w:snapToGrid w:val="0"/>
        <w:spacing w:line="288" w:lineRule="auto"/>
        <w:rPr>
          <w:b/>
          <w:spacing w:val="6"/>
          <w:sz w:val="21"/>
          <w:szCs w:val="21"/>
          <w:highlight w:val="none"/>
        </w:rPr>
      </w:pPr>
    </w:p>
    <w:p w14:paraId="0A93BD7B">
      <w:pPr>
        <w:adjustRightInd w:val="0"/>
        <w:snapToGrid w:val="0"/>
        <w:spacing w:line="288" w:lineRule="auto"/>
        <w:ind w:firstLine="444" w:firstLineChars="200"/>
        <w:rPr>
          <w:spacing w:val="6"/>
          <w:sz w:val="21"/>
          <w:szCs w:val="21"/>
          <w:highlight w:val="none"/>
        </w:rPr>
      </w:pPr>
      <w:r>
        <w:rPr>
          <w:rFonts w:hint="eastAsia"/>
          <w:spacing w:val="6"/>
          <w:sz w:val="21"/>
          <w:szCs w:val="21"/>
          <w:highlight w:val="none"/>
        </w:rPr>
        <w:t>本单位郑重声明，根据《财政部民政部中国残疾人联合会关于促进残疾人就业政府采购政策的通知》（财库</w:t>
      </w:r>
      <w:r>
        <w:rPr>
          <w:rFonts w:hint="eastAsia"/>
          <w:sz w:val="21"/>
          <w:szCs w:val="21"/>
          <w:highlight w:val="none"/>
        </w:rPr>
        <w:t>〔2017〕 141</w:t>
      </w:r>
      <w:r>
        <w:rPr>
          <w:rFonts w:hint="eastAsia"/>
          <w:spacing w:val="6"/>
          <w:sz w:val="21"/>
          <w:szCs w:val="21"/>
          <w:highlight w:val="none"/>
        </w:rPr>
        <w:t>号）的规定，</w:t>
      </w:r>
      <w:r>
        <w:rPr>
          <w:rFonts w:hint="eastAsia"/>
          <w:b/>
          <w:bCs/>
          <w:spacing w:val="6"/>
          <w:sz w:val="21"/>
          <w:szCs w:val="21"/>
          <w:highlight w:val="none"/>
        </w:rPr>
        <w:t>本单位为符合条件的残疾人福利性单位</w:t>
      </w:r>
      <w:r>
        <w:rPr>
          <w:rFonts w:hint="eastAsia"/>
          <w:spacing w:val="6"/>
          <w:sz w:val="21"/>
          <w:szCs w:val="21"/>
          <w:highlight w:val="none"/>
        </w:rPr>
        <w:t>，且本单位参加______（采购人）单位的______（项目名称）项目采购活动由本单位提供服务。</w:t>
      </w:r>
    </w:p>
    <w:p w14:paraId="60D8D6B2">
      <w:pPr>
        <w:adjustRightInd w:val="0"/>
        <w:snapToGrid w:val="0"/>
        <w:spacing w:line="288" w:lineRule="auto"/>
        <w:ind w:firstLine="444" w:firstLineChars="200"/>
        <w:rPr>
          <w:spacing w:val="6"/>
          <w:sz w:val="21"/>
          <w:szCs w:val="21"/>
          <w:highlight w:val="none"/>
        </w:rPr>
      </w:pPr>
      <w:r>
        <w:rPr>
          <w:rFonts w:hint="eastAsia"/>
          <w:spacing w:val="6"/>
          <w:sz w:val="21"/>
          <w:szCs w:val="21"/>
          <w:highlight w:val="none"/>
        </w:rPr>
        <w:t>本单位对上述声明的真实性负责。如有虚假，将依法承担相应责任。</w:t>
      </w:r>
    </w:p>
    <w:p w14:paraId="79B161A6">
      <w:pPr>
        <w:tabs>
          <w:tab w:val="left" w:pos="4860"/>
        </w:tabs>
        <w:adjustRightInd w:val="0"/>
        <w:snapToGrid w:val="0"/>
        <w:spacing w:line="288" w:lineRule="auto"/>
        <w:ind w:right="1560" w:firstLine="444" w:firstLineChars="200"/>
        <w:rPr>
          <w:spacing w:val="6"/>
          <w:sz w:val="21"/>
          <w:szCs w:val="21"/>
          <w:highlight w:val="none"/>
        </w:rPr>
      </w:pPr>
      <w:r>
        <w:rPr>
          <w:rFonts w:hint="eastAsia"/>
          <w:spacing w:val="6"/>
          <w:sz w:val="21"/>
          <w:szCs w:val="21"/>
          <w:highlight w:val="none"/>
        </w:rPr>
        <w:t>单位名称（盖章）：</w:t>
      </w:r>
    </w:p>
    <w:p w14:paraId="24FC083B">
      <w:pPr>
        <w:tabs>
          <w:tab w:val="left" w:pos="4860"/>
        </w:tabs>
        <w:adjustRightInd w:val="0"/>
        <w:snapToGrid w:val="0"/>
        <w:spacing w:line="288" w:lineRule="auto"/>
        <w:ind w:right="1560" w:firstLine="444" w:firstLineChars="200"/>
        <w:rPr>
          <w:spacing w:val="6"/>
          <w:sz w:val="21"/>
          <w:szCs w:val="21"/>
          <w:highlight w:val="none"/>
        </w:rPr>
      </w:pPr>
      <w:r>
        <w:rPr>
          <w:rFonts w:hint="eastAsia"/>
          <w:spacing w:val="6"/>
          <w:sz w:val="21"/>
          <w:szCs w:val="21"/>
          <w:highlight w:val="none"/>
        </w:rPr>
        <w:t>日期：</w:t>
      </w:r>
    </w:p>
    <w:p w14:paraId="73D47AB3">
      <w:pPr>
        <w:adjustRightInd w:val="0"/>
        <w:snapToGrid w:val="0"/>
        <w:spacing w:line="288" w:lineRule="auto"/>
        <w:rPr>
          <w:sz w:val="21"/>
          <w:szCs w:val="21"/>
          <w:highlight w:val="none"/>
        </w:rPr>
      </w:pPr>
    </w:p>
    <w:p w14:paraId="397418DE">
      <w:pPr>
        <w:adjustRightInd w:val="0"/>
        <w:snapToGrid w:val="0"/>
        <w:spacing w:line="288" w:lineRule="auto"/>
        <w:rPr>
          <w:b/>
          <w:bCs/>
          <w:sz w:val="21"/>
          <w:szCs w:val="21"/>
          <w:highlight w:val="none"/>
        </w:rPr>
      </w:pPr>
      <w:r>
        <w:rPr>
          <w:rFonts w:hint="eastAsia"/>
          <w:b/>
          <w:bCs/>
          <w:sz w:val="21"/>
          <w:szCs w:val="21"/>
          <w:highlight w:val="none"/>
        </w:rPr>
        <w:t>说明：</w:t>
      </w:r>
    </w:p>
    <w:p w14:paraId="35EACF98">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一、享受政府采购支持政策的残疾人福利性单位应当同时满足以下条件：</w:t>
      </w:r>
    </w:p>
    <w:p w14:paraId="0C2AD6FC">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（一）安置的残疾人占本单位在职职工人数的比例不低于25%（含25%），并且安置的残疾人人数不少于10人（含10人）；</w:t>
      </w:r>
    </w:p>
    <w:p w14:paraId="62863013">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（二）依法与安置的每位残疾人签订了一年以上（含一年）的劳动合同或服务协议；</w:t>
      </w:r>
    </w:p>
    <w:p w14:paraId="50EF4163">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（三）为安置的每位残疾人按月足额缴纳了基本养老保险、基本医疗保险、失业保险、工伤保险和生育保险等社会保险费；</w:t>
      </w:r>
    </w:p>
    <w:p w14:paraId="05AC4FCE">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（四）通过银行等金融机构向安置的每位残疾人，按月支付了不低于单位所在区县适用的经省级人民政府批准的月最低工资标准的工资；</w:t>
      </w:r>
    </w:p>
    <w:p w14:paraId="3E7E4756">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（五）提供本单位制造的货物、承担的工程或者服务（以下简称产品），或者提供其他残疾人福利性单位制造的货物（不包括使用非残疾人福利性单位注册商标的货物）。</w:t>
      </w:r>
    </w:p>
    <w:p w14:paraId="0D837C3F">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84233BD">
      <w:pPr>
        <w:widowControl/>
        <w:shd w:val="clear" w:color="auto" w:fill="FFFFFF"/>
        <w:adjustRightInd w:val="0"/>
        <w:snapToGrid w:val="0"/>
        <w:spacing w:line="288" w:lineRule="auto"/>
        <w:ind w:firstLine="371" w:firstLineChars="177"/>
        <w:jc w:val="left"/>
        <w:rPr>
          <w:color w:val="FF0000"/>
          <w:kern w:val="0"/>
          <w:sz w:val="21"/>
          <w:szCs w:val="21"/>
          <w:highlight w:val="none"/>
        </w:rPr>
      </w:pPr>
      <w:r>
        <w:rPr>
          <w:rFonts w:hint="eastAsia"/>
          <w:color w:val="000000"/>
          <w:kern w:val="0"/>
          <w:sz w:val="21"/>
          <w:szCs w:val="21"/>
          <w:highlight w:val="none"/>
        </w:rPr>
        <w:t>二、符合条件的残疾人福利性单位在参加政府采购活动时，应当提供</w:t>
      </w:r>
      <w:r>
        <w:rPr>
          <w:rFonts w:hint="eastAsia"/>
          <w:kern w:val="0"/>
          <w:sz w:val="21"/>
          <w:szCs w:val="21"/>
          <w:highlight w:val="none"/>
        </w:rPr>
        <w:t>财库</w:t>
      </w:r>
      <w:r>
        <w:rPr>
          <w:kern w:val="0"/>
          <w:sz w:val="21"/>
          <w:szCs w:val="21"/>
          <w:highlight w:val="none"/>
        </w:rPr>
        <w:t>[2017]141号</w:t>
      </w:r>
      <w:r>
        <w:rPr>
          <w:rFonts w:hint="eastAsia"/>
          <w:kern w:val="0"/>
          <w:sz w:val="21"/>
          <w:szCs w:val="21"/>
          <w:highlight w:val="none"/>
        </w:rPr>
        <w:t>文件</w:t>
      </w:r>
      <w:r>
        <w:rPr>
          <w:rFonts w:hint="eastAsia"/>
          <w:color w:val="000000"/>
          <w:kern w:val="0"/>
          <w:sz w:val="21"/>
          <w:szCs w:val="21"/>
          <w:highlight w:val="none"/>
        </w:rPr>
        <w:t>规定的《残疾人福利性单位声明函》</w:t>
      </w:r>
      <w:r>
        <w:rPr>
          <w:rFonts w:hint="eastAsia"/>
          <w:kern w:val="0"/>
          <w:sz w:val="21"/>
          <w:szCs w:val="21"/>
          <w:highlight w:val="none"/>
        </w:rPr>
        <w:t>，并对声明的真实性负责。</w:t>
      </w:r>
    </w:p>
    <w:p w14:paraId="6EC78BA3">
      <w:pPr>
        <w:widowControl/>
        <w:shd w:val="clear" w:color="auto" w:fill="FFFFFF"/>
        <w:adjustRightInd w:val="0"/>
        <w:snapToGrid w:val="0"/>
        <w:spacing w:line="288" w:lineRule="auto"/>
        <w:ind w:firstLine="371" w:firstLineChars="177"/>
        <w:jc w:val="left"/>
        <w:rPr>
          <w:color w:val="FF0000"/>
          <w:kern w:val="0"/>
          <w:sz w:val="21"/>
          <w:szCs w:val="21"/>
          <w:highlight w:val="none"/>
        </w:rPr>
      </w:pPr>
      <w:r>
        <w:rPr>
          <w:rFonts w:hint="eastAsia"/>
          <w:color w:val="000000"/>
          <w:kern w:val="0"/>
          <w:sz w:val="21"/>
          <w:szCs w:val="21"/>
          <w:highlight w:val="none"/>
        </w:rPr>
        <w:t>三、在政府采购活动中，残疾人福利性单位视同小型、微型企业，享受预留份额、评审中价格扣除等促进中小企业发展的政府采购政策。</w:t>
      </w:r>
    </w:p>
    <w:p w14:paraId="7844CBF8">
      <w:pPr>
        <w:widowControl/>
        <w:shd w:val="clear" w:color="auto" w:fill="FFFFFF"/>
        <w:adjustRightInd w:val="0"/>
        <w:snapToGrid w:val="0"/>
        <w:spacing w:line="288" w:lineRule="auto"/>
        <w:ind w:firstLine="371" w:firstLineChars="177"/>
        <w:jc w:val="left"/>
        <w:rPr>
          <w:kern w:val="0"/>
          <w:sz w:val="21"/>
          <w:szCs w:val="21"/>
          <w:highlight w:val="none"/>
        </w:rPr>
      </w:pPr>
      <w:r>
        <w:rPr>
          <w:rFonts w:hint="eastAsia"/>
          <w:kern w:val="0"/>
          <w:sz w:val="21"/>
          <w:szCs w:val="21"/>
          <w:highlight w:val="none"/>
        </w:rPr>
        <w:t>残疾人福利性单位属于小型、微型企业的，不重复享受政策。</w:t>
      </w:r>
    </w:p>
    <w:p w14:paraId="0251EEB2">
      <w:pPr>
        <w:rPr>
          <w:rFonts w:ascii="宋体" w:hAnsi="宋体" w:cs="宋体"/>
          <w:b/>
          <w:sz w:val="21"/>
          <w:szCs w:val="21"/>
          <w:highlight w:val="none"/>
        </w:rPr>
      </w:pPr>
    </w:p>
    <w:p w14:paraId="1C3ED10C">
      <w:pPr>
        <w:rPr>
          <w:rFonts w:ascii="宋体" w:hAnsi="宋体" w:cs="宋体"/>
          <w:b/>
          <w:sz w:val="21"/>
          <w:szCs w:val="21"/>
          <w:highlight w:val="none"/>
        </w:rPr>
      </w:pPr>
      <w:r>
        <w:rPr>
          <w:rFonts w:hint="eastAsia" w:ascii="宋体" w:hAnsi="宋体" w:cs="宋体"/>
          <w:b/>
          <w:sz w:val="21"/>
          <w:szCs w:val="21"/>
          <w:highlight w:val="none"/>
        </w:rPr>
        <w:br w:type="page"/>
      </w:r>
    </w:p>
    <w:bookmarkEnd w:id="46"/>
    <w:bookmarkEnd w:id="47"/>
    <w:p w14:paraId="30E67D8C">
      <w:pPr>
        <w:pStyle w:val="10"/>
        <w:spacing w:line="480" w:lineRule="auto"/>
        <w:ind w:firstLine="0"/>
        <w:jc w:val="center"/>
        <w:rPr>
          <w:rFonts w:hAnsi="宋体" w:cs="宋体"/>
          <w:b/>
          <w:spacing w:val="-6"/>
          <w:sz w:val="24"/>
          <w:highlight w:val="none"/>
        </w:rPr>
      </w:pPr>
    </w:p>
    <w:p w14:paraId="156B3995">
      <w:pPr>
        <w:pStyle w:val="10"/>
        <w:spacing w:line="480" w:lineRule="auto"/>
        <w:ind w:firstLine="0"/>
        <w:jc w:val="center"/>
        <w:rPr>
          <w:rFonts w:hAnsi="宋体" w:cs="宋体"/>
          <w:b/>
          <w:spacing w:val="-6"/>
          <w:sz w:val="24"/>
          <w:highlight w:val="none"/>
        </w:rPr>
      </w:pPr>
    </w:p>
    <w:p w14:paraId="4D8CB4D0">
      <w:pPr>
        <w:pStyle w:val="10"/>
        <w:spacing w:line="480" w:lineRule="auto"/>
        <w:ind w:firstLine="0"/>
        <w:jc w:val="center"/>
        <w:rPr>
          <w:rFonts w:hAnsi="宋体" w:cs="宋体"/>
          <w:b/>
          <w:spacing w:val="-6"/>
          <w:sz w:val="24"/>
          <w:highlight w:val="none"/>
        </w:rPr>
      </w:pPr>
    </w:p>
    <w:p w14:paraId="2A01656F">
      <w:pPr>
        <w:pStyle w:val="10"/>
        <w:spacing w:line="480" w:lineRule="auto"/>
        <w:ind w:firstLine="0"/>
        <w:jc w:val="center"/>
        <w:rPr>
          <w:rFonts w:hAnsi="宋体" w:cs="宋体"/>
          <w:b/>
          <w:spacing w:val="-6"/>
          <w:sz w:val="24"/>
          <w:highlight w:val="none"/>
        </w:rPr>
      </w:pPr>
    </w:p>
    <w:p w14:paraId="129D0CF2">
      <w:pPr>
        <w:pStyle w:val="10"/>
        <w:spacing w:line="480" w:lineRule="auto"/>
        <w:ind w:firstLine="0"/>
        <w:jc w:val="center"/>
        <w:rPr>
          <w:rFonts w:hAnsi="宋体" w:cs="宋体"/>
          <w:b/>
          <w:spacing w:val="-6"/>
          <w:sz w:val="24"/>
          <w:highlight w:val="none"/>
        </w:rPr>
      </w:pPr>
    </w:p>
    <w:p w14:paraId="2E066D8B">
      <w:pPr>
        <w:pStyle w:val="10"/>
        <w:spacing w:line="480" w:lineRule="auto"/>
        <w:ind w:firstLine="0"/>
        <w:jc w:val="center"/>
        <w:rPr>
          <w:rFonts w:hAnsi="宋体" w:cs="宋体"/>
          <w:b/>
          <w:spacing w:val="-6"/>
          <w:sz w:val="24"/>
          <w:highlight w:val="none"/>
        </w:rPr>
      </w:pPr>
    </w:p>
    <w:p w14:paraId="47A527DD">
      <w:pPr>
        <w:pStyle w:val="10"/>
        <w:spacing w:line="480" w:lineRule="auto"/>
        <w:ind w:firstLine="0"/>
        <w:jc w:val="center"/>
        <w:rPr>
          <w:rFonts w:hAnsi="宋体" w:cs="宋体"/>
          <w:b/>
          <w:spacing w:val="-6"/>
          <w:sz w:val="24"/>
          <w:highlight w:val="none"/>
        </w:rPr>
      </w:pPr>
    </w:p>
    <w:p w14:paraId="25F7363C">
      <w:pPr>
        <w:pStyle w:val="5"/>
        <w:overflowPunct w:val="0"/>
        <w:spacing w:line="360" w:lineRule="auto"/>
        <w:ind w:firstLine="0"/>
        <w:jc w:val="center"/>
        <w:outlineLvl w:val="1"/>
        <w:rPr>
          <w:rFonts w:ascii="宋体" w:hAnsi="宋体" w:cs="宋体"/>
          <w:b/>
          <w:spacing w:val="-6"/>
          <w:sz w:val="52"/>
          <w:szCs w:val="52"/>
          <w:highlight w:val="none"/>
        </w:rPr>
      </w:pPr>
      <w:r>
        <w:rPr>
          <w:rFonts w:hint="eastAsia" w:ascii="宋体" w:hAnsi="宋体" w:cs="宋体"/>
          <w:b/>
          <w:spacing w:val="-6"/>
          <w:sz w:val="84"/>
          <w:szCs w:val="84"/>
          <w:highlight w:val="none"/>
        </w:rPr>
        <w:t>报价文件</w:t>
      </w:r>
    </w:p>
    <w:p w14:paraId="17E85352">
      <w:pPr>
        <w:rPr>
          <w:rFonts w:ascii="宋体" w:hAnsi="宋体" w:cs="宋体"/>
          <w:highlight w:val="none"/>
        </w:rPr>
      </w:pPr>
      <w:r>
        <w:rPr>
          <w:rFonts w:hint="eastAsia" w:ascii="宋体" w:hAnsi="宋体" w:cs="宋体"/>
          <w:highlight w:val="none"/>
        </w:rPr>
        <w:br w:type="page"/>
      </w:r>
    </w:p>
    <w:p w14:paraId="46D13B1E">
      <w:pPr>
        <w:spacing w:line="360" w:lineRule="auto"/>
        <w:jc w:val="center"/>
        <w:outlineLvl w:val="2"/>
        <w:rPr>
          <w:rFonts w:hint="eastAsia" w:ascii="宋体" w:hAnsi="宋体" w:eastAsia="宋体" w:cs="宋体"/>
          <w:b/>
          <w:spacing w:val="-6"/>
          <w:sz w:val="24"/>
          <w:highlight w:val="none"/>
          <w:lang w:eastAsia="zh-CN"/>
        </w:rPr>
      </w:pPr>
      <w:r>
        <w:rPr>
          <w:rFonts w:ascii="宋体" w:hAnsi="宋体" w:cs="宋体"/>
          <w:b/>
          <w:spacing w:val="-6"/>
          <w:sz w:val="24"/>
          <w:highlight w:val="none"/>
        </w:rPr>
        <w:t>4</w:t>
      </w:r>
      <w:r>
        <w:rPr>
          <w:rFonts w:hint="eastAsia" w:ascii="宋体" w:hAnsi="宋体" w:cs="宋体"/>
          <w:b/>
          <w:spacing w:val="-6"/>
          <w:sz w:val="24"/>
          <w:highlight w:val="none"/>
        </w:rPr>
        <w:t>.初次报价</w:t>
      </w:r>
    </w:p>
    <w:p w14:paraId="63D5CEEE">
      <w:pPr>
        <w:spacing w:line="360" w:lineRule="auto"/>
        <w:rPr>
          <w:rFonts w:ascii="宋体" w:hAnsi="宋体" w:cs="宋体"/>
          <w:bCs/>
          <w:spacing w:val="-6"/>
          <w:sz w:val="24"/>
          <w:highlight w:val="none"/>
        </w:rPr>
      </w:pPr>
      <w:r>
        <w:rPr>
          <w:rFonts w:hint="eastAsia" w:ascii="宋体" w:hAnsi="宋体" w:cs="宋体"/>
          <w:bCs/>
          <w:spacing w:val="-6"/>
          <w:sz w:val="24"/>
          <w:highlight w:val="none"/>
        </w:rPr>
        <w:t>采 购 人：浙江工商大学</w:t>
      </w:r>
    </w:p>
    <w:p w14:paraId="1C7062EB">
      <w:pPr>
        <w:spacing w:line="360" w:lineRule="auto"/>
        <w:rPr>
          <w:rFonts w:hint="eastAsia" w:ascii="宋体" w:hAnsi="宋体" w:eastAsia="宋体" w:cs="宋体"/>
          <w:spacing w:val="-6"/>
          <w:sz w:val="24"/>
          <w:highlight w:val="none"/>
          <w:lang w:eastAsia="zh-CN"/>
        </w:rPr>
      </w:pPr>
      <w:r>
        <w:rPr>
          <w:rFonts w:hint="eastAsia" w:ascii="宋体" w:hAnsi="宋体" w:cs="宋体"/>
          <w:bCs/>
          <w:spacing w:val="-6"/>
          <w:sz w:val="24"/>
          <w:highlight w:val="none"/>
        </w:rPr>
        <w:t>项目名称：</w:t>
      </w:r>
      <w:r>
        <w:rPr>
          <w:rFonts w:hint="eastAsia" w:ascii="宋体" w:hAnsi="宋体" w:cs="宋体"/>
          <w:bCs/>
          <w:spacing w:val="-6"/>
          <w:sz w:val="24"/>
          <w:highlight w:val="none"/>
          <w:lang w:eastAsia="zh-CN"/>
        </w:rPr>
        <w:t>浙江工商大学RESSET特色专题数据库</w:t>
      </w:r>
    </w:p>
    <w:p w14:paraId="3696BF66">
      <w:pPr>
        <w:spacing w:line="360" w:lineRule="auto"/>
        <w:rPr>
          <w:rFonts w:hint="eastAsia" w:ascii="宋体" w:hAnsi="宋体" w:cs="宋体"/>
          <w:spacing w:val="-6"/>
          <w:sz w:val="24"/>
          <w:highlight w:val="none"/>
          <w:lang w:eastAsia="zh-CN"/>
        </w:rPr>
      </w:pPr>
      <w:r>
        <w:rPr>
          <w:rFonts w:hint="eastAsia" w:ascii="宋体" w:hAnsi="宋体" w:cs="宋体"/>
          <w:spacing w:val="-6"/>
          <w:sz w:val="24"/>
          <w:highlight w:val="none"/>
        </w:rPr>
        <w:t>项目编号：</w:t>
      </w:r>
      <w:r>
        <w:rPr>
          <w:rFonts w:hint="eastAsia" w:ascii="宋体" w:hAnsi="宋体" w:cs="宋体"/>
          <w:spacing w:val="-6"/>
          <w:sz w:val="24"/>
          <w:highlight w:val="none"/>
          <w:lang w:eastAsia="zh-CN"/>
        </w:rPr>
        <w:t xml:space="preserve">QSZB-Z(F)-C24415(DY) </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3001"/>
        <w:gridCol w:w="801"/>
        <w:gridCol w:w="801"/>
        <w:gridCol w:w="2293"/>
        <w:gridCol w:w="1927"/>
      </w:tblGrid>
      <w:tr w14:paraId="1AE8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16" w:type="pct"/>
            <w:tcBorders>
              <w:top w:val="single" w:color="auto" w:sz="4" w:space="0"/>
              <w:left w:val="single" w:color="auto" w:sz="4" w:space="0"/>
              <w:bottom w:val="single" w:color="auto" w:sz="4" w:space="0"/>
              <w:right w:val="single" w:color="auto" w:sz="4" w:space="0"/>
            </w:tcBorders>
            <w:noWrap w:val="0"/>
            <w:vAlign w:val="center"/>
          </w:tcPr>
          <w:p w14:paraId="6D64AB74">
            <w:pPr>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1558" w:type="pct"/>
            <w:tcBorders>
              <w:top w:val="single" w:color="auto" w:sz="4" w:space="0"/>
              <w:left w:val="single" w:color="auto" w:sz="4" w:space="0"/>
              <w:bottom w:val="single" w:color="auto" w:sz="4" w:space="0"/>
              <w:right w:val="single" w:color="auto" w:sz="4" w:space="0"/>
            </w:tcBorders>
            <w:noWrap w:val="0"/>
            <w:vAlign w:val="center"/>
          </w:tcPr>
          <w:p w14:paraId="2E2B3363">
            <w:pPr>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数据库名称</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49CCC5B8">
            <w:pPr>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35C13088">
            <w:pPr>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c>
          <w:tcPr>
            <w:tcW w:w="1191" w:type="pct"/>
            <w:tcBorders>
              <w:top w:val="single" w:color="auto" w:sz="4" w:space="0"/>
              <w:left w:val="single" w:color="auto" w:sz="4" w:space="0"/>
              <w:bottom w:val="single" w:color="auto" w:sz="4" w:space="0"/>
              <w:right w:val="single" w:color="auto" w:sz="4" w:space="0"/>
            </w:tcBorders>
            <w:noWrap w:val="0"/>
            <w:vAlign w:val="center"/>
          </w:tcPr>
          <w:p w14:paraId="26A2C4D3">
            <w:pPr>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综合单价（元）</w:t>
            </w:r>
          </w:p>
        </w:tc>
        <w:tc>
          <w:tcPr>
            <w:tcW w:w="1000" w:type="pct"/>
            <w:tcBorders>
              <w:top w:val="single" w:color="auto" w:sz="4" w:space="0"/>
              <w:left w:val="single" w:color="auto" w:sz="4" w:space="0"/>
              <w:bottom w:val="single" w:color="auto" w:sz="4" w:space="0"/>
              <w:right w:val="single" w:color="auto" w:sz="4" w:space="0"/>
            </w:tcBorders>
            <w:noWrap w:val="0"/>
            <w:vAlign w:val="center"/>
          </w:tcPr>
          <w:p w14:paraId="4C451683">
            <w:pPr>
              <w:jc w:val="center"/>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rPr>
              <w:t>金额（元）</w:t>
            </w:r>
          </w:p>
        </w:tc>
      </w:tr>
      <w:tr w14:paraId="1A0E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33FE1B56">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3001" w:type="dxa"/>
            <w:tcBorders>
              <w:top w:val="single" w:color="auto" w:sz="4" w:space="0"/>
              <w:left w:val="single" w:color="auto" w:sz="4" w:space="0"/>
              <w:bottom w:val="single" w:color="auto" w:sz="4" w:space="0"/>
              <w:right w:val="single" w:color="auto" w:sz="4" w:space="0"/>
            </w:tcBorders>
            <w:noWrap w:val="0"/>
            <w:vAlign w:val="center"/>
          </w:tcPr>
          <w:p w14:paraId="190EAB04">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RESSET特色专题数据库</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573DD40B">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01" w:type="dxa"/>
            <w:tcBorders>
              <w:top w:val="single" w:color="auto" w:sz="4" w:space="0"/>
              <w:left w:val="single" w:color="auto" w:sz="4" w:space="0"/>
              <w:right w:val="single" w:color="auto" w:sz="4" w:space="0"/>
            </w:tcBorders>
            <w:noWrap w:val="0"/>
            <w:vAlign w:val="center"/>
          </w:tcPr>
          <w:p w14:paraId="62389313">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批</w:t>
            </w:r>
          </w:p>
        </w:tc>
        <w:tc>
          <w:tcPr>
            <w:tcW w:w="1191" w:type="pct"/>
            <w:tcBorders>
              <w:top w:val="single" w:color="auto" w:sz="4" w:space="0"/>
              <w:left w:val="single" w:color="auto" w:sz="4" w:space="0"/>
              <w:right w:val="single" w:color="auto" w:sz="4" w:space="0"/>
            </w:tcBorders>
            <w:noWrap w:val="0"/>
            <w:vAlign w:val="center"/>
          </w:tcPr>
          <w:p w14:paraId="680EB9D5">
            <w:pPr>
              <w:jc w:val="center"/>
              <w:rPr>
                <w:rFonts w:hint="eastAsia" w:ascii="宋体" w:hAnsi="宋体" w:eastAsia="宋体" w:cs="宋体"/>
                <w:kern w:val="0"/>
                <w:sz w:val="21"/>
                <w:szCs w:val="21"/>
                <w:highlight w:val="none"/>
              </w:rPr>
            </w:pPr>
          </w:p>
        </w:tc>
        <w:tc>
          <w:tcPr>
            <w:tcW w:w="1000" w:type="pct"/>
            <w:tcBorders>
              <w:top w:val="single" w:color="auto" w:sz="4" w:space="0"/>
              <w:left w:val="single" w:color="auto" w:sz="4" w:space="0"/>
              <w:bottom w:val="single" w:color="auto" w:sz="4" w:space="0"/>
              <w:right w:val="single" w:color="auto" w:sz="4" w:space="0"/>
            </w:tcBorders>
            <w:noWrap w:val="0"/>
            <w:vAlign w:val="center"/>
          </w:tcPr>
          <w:p w14:paraId="3AACC2CF">
            <w:pPr>
              <w:jc w:val="center"/>
              <w:rPr>
                <w:rFonts w:hint="eastAsia" w:ascii="宋体" w:hAnsi="宋体" w:eastAsia="宋体" w:cs="宋体"/>
                <w:kern w:val="0"/>
                <w:sz w:val="21"/>
                <w:szCs w:val="21"/>
                <w:highlight w:val="none"/>
              </w:rPr>
            </w:pPr>
          </w:p>
        </w:tc>
      </w:tr>
      <w:tr w14:paraId="46E0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975" w:type="pct"/>
            <w:gridSpan w:val="2"/>
            <w:noWrap w:val="0"/>
            <w:vAlign w:val="center"/>
          </w:tcPr>
          <w:p w14:paraId="13F93D2B">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合计金额</w:t>
            </w:r>
          </w:p>
        </w:tc>
        <w:tc>
          <w:tcPr>
            <w:tcW w:w="3024" w:type="pct"/>
            <w:gridSpan w:val="4"/>
            <w:tcBorders>
              <w:right w:val="single" w:color="auto" w:sz="4" w:space="0"/>
            </w:tcBorders>
            <w:noWrap w:val="0"/>
            <w:vAlign w:val="center"/>
          </w:tcPr>
          <w:p w14:paraId="78CAA810">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人民币（大写）：      ，（小写）：￥</w:t>
            </w:r>
          </w:p>
        </w:tc>
      </w:tr>
    </w:tbl>
    <w:p w14:paraId="634BFFF6">
      <w:pPr>
        <w:spacing w:line="360" w:lineRule="auto"/>
        <w:rPr>
          <w:rFonts w:hint="eastAsia" w:ascii="宋体" w:hAnsi="宋体" w:eastAsia="宋体" w:cs="宋体"/>
          <w:spacing w:val="-6"/>
          <w:sz w:val="24"/>
          <w:highlight w:val="none"/>
          <w:lang w:eastAsia="zh-CN"/>
        </w:rPr>
      </w:pPr>
    </w:p>
    <w:p w14:paraId="41F75936">
      <w:pPr>
        <w:spacing w:line="360" w:lineRule="auto"/>
        <w:rPr>
          <w:rFonts w:hint="eastAsia" w:ascii="宋体" w:hAnsi="宋体" w:eastAsia="宋体" w:cs="宋体"/>
          <w:spacing w:val="-6"/>
          <w:sz w:val="24"/>
          <w:highlight w:val="none"/>
          <w:lang w:eastAsia="zh-CN"/>
        </w:rPr>
      </w:pPr>
      <w:r>
        <w:rPr>
          <w:rFonts w:hint="eastAsia" w:ascii="宋体" w:hAnsi="宋体" w:eastAsia="宋体" w:cs="宋体"/>
          <w:spacing w:val="-6"/>
          <w:sz w:val="24"/>
          <w:highlight w:val="none"/>
          <w:lang w:eastAsia="zh-CN"/>
        </w:rPr>
        <w:t>注：以上合计金额包括将货物运抵甲方指定地点的运费及安装调试、培训等一切费用。</w:t>
      </w:r>
    </w:p>
    <w:p w14:paraId="2AAB9B53">
      <w:pPr>
        <w:pStyle w:val="11"/>
        <w:numPr>
          <w:ilvl w:val="0"/>
          <w:numId w:val="0"/>
        </w:numPr>
        <w:ind w:leftChars="0"/>
        <w:rPr>
          <w:rFonts w:ascii="宋体" w:hAnsi="宋体" w:cs="宋体"/>
          <w:b/>
          <w:bCs/>
          <w:sz w:val="21"/>
          <w:szCs w:val="21"/>
          <w:highlight w:val="none"/>
        </w:rPr>
      </w:pPr>
    </w:p>
    <w:p w14:paraId="5FA31878">
      <w:pPr>
        <w:pStyle w:val="11"/>
        <w:rPr>
          <w:highlight w:val="none"/>
        </w:rPr>
      </w:pPr>
    </w:p>
    <w:p w14:paraId="5A86F880">
      <w:pPr>
        <w:pStyle w:val="11"/>
        <w:rPr>
          <w:highlight w:val="none"/>
        </w:rPr>
      </w:pPr>
    </w:p>
    <w:p w14:paraId="7964CB1C">
      <w:pPr>
        <w:pStyle w:val="11"/>
        <w:rPr>
          <w:highlight w:val="none"/>
        </w:rPr>
      </w:pPr>
    </w:p>
    <w:p w14:paraId="0560462A">
      <w:pPr>
        <w:spacing w:line="360" w:lineRule="auto"/>
        <w:rPr>
          <w:rFonts w:ascii="宋体" w:hAnsi="宋体" w:cs="宋体"/>
          <w:b/>
          <w:bCs/>
          <w:spacing w:val="-6"/>
          <w:sz w:val="24"/>
          <w:highlight w:val="none"/>
        </w:rPr>
      </w:pPr>
      <w:r>
        <w:rPr>
          <w:rFonts w:hint="eastAsia" w:ascii="宋体" w:hAnsi="宋体" w:cs="宋体"/>
          <w:b/>
          <w:bCs/>
          <w:spacing w:val="-6"/>
          <w:sz w:val="24"/>
          <w:highlight w:val="none"/>
        </w:rPr>
        <w:t>供应商名称（盖章）：</w:t>
      </w:r>
    </w:p>
    <w:p w14:paraId="59705F65">
      <w:pPr>
        <w:pStyle w:val="12"/>
        <w:spacing w:beforeLines="0" w:afterLines="0" w:line="360" w:lineRule="auto"/>
        <w:rPr>
          <w:rFonts w:hAnsi="宋体" w:cs="宋体"/>
          <w:b/>
          <w:bCs/>
          <w:spacing w:val="-6"/>
          <w:highlight w:val="none"/>
        </w:rPr>
      </w:pPr>
      <w:r>
        <w:rPr>
          <w:rFonts w:hint="eastAsia" w:hAnsi="宋体" w:cs="宋体"/>
          <w:b/>
          <w:bCs/>
          <w:spacing w:val="-6"/>
          <w:highlight w:val="none"/>
        </w:rPr>
        <w:t>日期：     年   月   日</w:t>
      </w:r>
    </w:p>
    <w:p w14:paraId="75F1788D">
      <w:pPr>
        <w:rPr>
          <w:rFonts w:ascii="宋体" w:hAnsi="宋体" w:cs="宋体"/>
          <w:b/>
          <w:spacing w:val="-6"/>
          <w:sz w:val="24"/>
          <w:highlight w:val="none"/>
        </w:rPr>
      </w:pPr>
      <w:r>
        <w:rPr>
          <w:rFonts w:ascii="宋体" w:hAnsi="宋体" w:cs="宋体"/>
          <w:b/>
          <w:spacing w:val="-6"/>
          <w:sz w:val="24"/>
          <w:highlight w:val="none"/>
        </w:rPr>
        <w:br w:type="page"/>
      </w:r>
    </w:p>
    <w:p w14:paraId="06030F2B">
      <w:pPr>
        <w:pStyle w:val="10"/>
        <w:spacing w:line="480" w:lineRule="auto"/>
        <w:ind w:firstLine="0"/>
        <w:jc w:val="center"/>
        <w:rPr>
          <w:rFonts w:hAnsi="宋体" w:cs="宋体"/>
          <w:b/>
          <w:spacing w:val="-6"/>
          <w:sz w:val="24"/>
          <w:highlight w:val="none"/>
        </w:rPr>
      </w:pPr>
      <w:bookmarkStart w:id="48" w:name="_Toc18348"/>
      <w:bookmarkStart w:id="49" w:name="_Toc1024"/>
    </w:p>
    <w:p w14:paraId="3E698C09">
      <w:pPr>
        <w:pStyle w:val="10"/>
        <w:spacing w:line="480" w:lineRule="auto"/>
        <w:ind w:firstLine="0"/>
        <w:jc w:val="center"/>
        <w:rPr>
          <w:rFonts w:hAnsi="宋体" w:cs="宋体"/>
          <w:b/>
          <w:spacing w:val="-6"/>
          <w:sz w:val="24"/>
          <w:highlight w:val="none"/>
        </w:rPr>
      </w:pPr>
    </w:p>
    <w:p w14:paraId="722DFD93">
      <w:pPr>
        <w:pStyle w:val="10"/>
        <w:spacing w:line="480" w:lineRule="auto"/>
        <w:ind w:firstLine="0"/>
        <w:jc w:val="center"/>
        <w:rPr>
          <w:rFonts w:hAnsi="宋体" w:cs="宋体"/>
          <w:b/>
          <w:spacing w:val="-6"/>
          <w:sz w:val="24"/>
          <w:highlight w:val="none"/>
        </w:rPr>
      </w:pPr>
    </w:p>
    <w:p w14:paraId="6965D51B">
      <w:pPr>
        <w:pStyle w:val="10"/>
        <w:spacing w:line="480" w:lineRule="auto"/>
        <w:ind w:firstLine="0"/>
        <w:jc w:val="center"/>
        <w:rPr>
          <w:rFonts w:hAnsi="宋体" w:cs="宋体"/>
          <w:b/>
          <w:spacing w:val="-6"/>
          <w:sz w:val="24"/>
          <w:highlight w:val="none"/>
        </w:rPr>
      </w:pPr>
    </w:p>
    <w:p w14:paraId="02AD4B72">
      <w:pPr>
        <w:pStyle w:val="10"/>
        <w:spacing w:line="480" w:lineRule="auto"/>
        <w:ind w:firstLine="0"/>
        <w:jc w:val="center"/>
        <w:rPr>
          <w:rFonts w:hAnsi="宋体" w:cs="宋体"/>
          <w:b/>
          <w:spacing w:val="-6"/>
          <w:sz w:val="24"/>
          <w:highlight w:val="none"/>
        </w:rPr>
      </w:pPr>
    </w:p>
    <w:p w14:paraId="4D3417B3">
      <w:pPr>
        <w:pStyle w:val="10"/>
        <w:spacing w:line="480" w:lineRule="auto"/>
        <w:ind w:firstLine="0"/>
        <w:jc w:val="center"/>
        <w:rPr>
          <w:rFonts w:hAnsi="宋体" w:cs="宋体"/>
          <w:b/>
          <w:spacing w:val="-6"/>
          <w:sz w:val="24"/>
          <w:highlight w:val="none"/>
        </w:rPr>
      </w:pPr>
    </w:p>
    <w:p w14:paraId="627E0C36">
      <w:pPr>
        <w:pStyle w:val="10"/>
        <w:spacing w:line="480" w:lineRule="auto"/>
        <w:ind w:firstLine="0"/>
        <w:jc w:val="center"/>
        <w:rPr>
          <w:rFonts w:hAnsi="宋体" w:cs="宋体"/>
          <w:b/>
          <w:spacing w:val="-6"/>
          <w:sz w:val="24"/>
          <w:highlight w:val="none"/>
        </w:rPr>
      </w:pPr>
    </w:p>
    <w:p w14:paraId="18A770D3">
      <w:pPr>
        <w:pStyle w:val="10"/>
        <w:spacing w:line="480" w:lineRule="auto"/>
        <w:ind w:firstLine="0"/>
        <w:jc w:val="center"/>
        <w:rPr>
          <w:rFonts w:hAnsi="宋体" w:cs="宋体"/>
          <w:b/>
          <w:spacing w:val="-6"/>
          <w:sz w:val="24"/>
          <w:highlight w:val="none"/>
        </w:rPr>
      </w:pPr>
    </w:p>
    <w:p w14:paraId="6AA01622">
      <w:pPr>
        <w:pStyle w:val="5"/>
        <w:overflowPunct w:val="0"/>
        <w:spacing w:line="360" w:lineRule="auto"/>
        <w:ind w:firstLine="0"/>
        <w:jc w:val="center"/>
        <w:outlineLvl w:val="1"/>
        <w:rPr>
          <w:rFonts w:ascii="宋体" w:hAnsi="宋体" w:cs="宋体"/>
          <w:bCs/>
          <w:spacing w:val="-6"/>
          <w:sz w:val="24"/>
          <w:highlight w:val="none"/>
        </w:rPr>
      </w:pPr>
      <w:r>
        <w:rPr>
          <w:rFonts w:hint="eastAsia" w:ascii="宋体" w:hAnsi="宋体" w:cs="宋体"/>
          <w:b/>
          <w:spacing w:val="-6"/>
          <w:sz w:val="84"/>
          <w:szCs w:val="84"/>
          <w:highlight w:val="none"/>
        </w:rPr>
        <w:t>商务技术文件</w:t>
      </w:r>
    </w:p>
    <w:p w14:paraId="1A7DFB22">
      <w:pPr>
        <w:spacing w:line="360" w:lineRule="auto"/>
        <w:jc w:val="center"/>
        <w:rPr>
          <w:rFonts w:ascii="宋体" w:hAnsi="宋体" w:cs="宋体"/>
          <w:b/>
          <w:spacing w:val="-6"/>
          <w:sz w:val="52"/>
          <w:szCs w:val="52"/>
          <w:highlight w:val="none"/>
        </w:rPr>
      </w:pPr>
      <w:r>
        <w:rPr>
          <w:rFonts w:hint="eastAsia" w:ascii="宋体" w:hAnsi="宋体" w:cs="宋体"/>
          <w:b/>
          <w:spacing w:val="-6"/>
          <w:sz w:val="52"/>
          <w:szCs w:val="52"/>
          <w:highlight w:val="none"/>
        </w:rPr>
        <w:br w:type="page"/>
      </w:r>
      <w:bookmarkEnd w:id="48"/>
      <w:bookmarkEnd w:id="49"/>
    </w:p>
    <w:p w14:paraId="6E180697">
      <w:pPr>
        <w:spacing w:line="360" w:lineRule="auto"/>
        <w:jc w:val="center"/>
        <w:outlineLvl w:val="2"/>
        <w:rPr>
          <w:rFonts w:ascii="宋体" w:hAnsi="宋体" w:cs="宋体"/>
          <w:b/>
          <w:spacing w:val="-6"/>
          <w:sz w:val="24"/>
          <w:highlight w:val="none"/>
        </w:rPr>
      </w:pPr>
      <w:r>
        <w:rPr>
          <w:rFonts w:ascii="宋体" w:hAnsi="宋体" w:cs="宋体"/>
          <w:b/>
          <w:spacing w:val="-6"/>
          <w:sz w:val="24"/>
          <w:highlight w:val="none"/>
        </w:rPr>
        <w:t>5</w:t>
      </w:r>
      <w:r>
        <w:rPr>
          <w:rFonts w:hint="eastAsia" w:ascii="宋体" w:hAnsi="宋体" w:cs="宋体"/>
          <w:b/>
          <w:spacing w:val="-6"/>
          <w:sz w:val="24"/>
          <w:highlight w:val="none"/>
        </w:rPr>
        <w:t>.响应函</w:t>
      </w:r>
    </w:p>
    <w:p w14:paraId="2AC1B463">
      <w:pPr>
        <w:spacing w:line="360" w:lineRule="auto"/>
        <w:rPr>
          <w:rFonts w:ascii="宋体" w:hAnsi="宋体" w:cs="宋体"/>
          <w:spacing w:val="-6"/>
          <w:sz w:val="24"/>
          <w:highlight w:val="none"/>
        </w:rPr>
      </w:pPr>
      <w:r>
        <w:rPr>
          <w:rFonts w:hint="eastAsia" w:ascii="宋体" w:hAnsi="宋体" w:cs="宋体"/>
          <w:spacing w:val="-6"/>
          <w:sz w:val="24"/>
          <w:highlight w:val="none"/>
        </w:rPr>
        <w:t>致：浙江求是招标代理有限公司</w:t>
      </w:r>
    </w:p>
    <w:p w14:paraId="6431F23C">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根据贵方为</w:t>
      </w:r>
      <w:r>
        <w:rPr>
          <w:rFonts w:hint="eastAsia" w:ascii="宋体" w:hAnsi="宋体" w:cs="宋体"/>
          <w:bCs/>
          <w:spacing w:val="-6"/>
          <w:sz w:val="24"/>
          <w:highlight w:val="none"/>
          <w:lang w:eastAsia="zh-CN"/>
        </w:rPr>
        <w:t>浙江工商大学RESSET特色专题数据库</w:t>
      </w:r>
      <w:r>
        <w:rPr>
          <w:rFonts w:hint="eastAsia" w:ascii="宋体" w:hAnsi="宋体" w:cs="宋体"/>
          <w:spacing w:val="-6"/>
          <w:sz w:val="24"/>
          <w:highlight w:val="none"/>
        </w:rPr>
        <w:t>的采购邀请【项目编号</w:t>
      </w:r>
      <w:r>
        <w:rPr>
          <w:rFonts w:hint="eastAsia" w:ascii="宋体" w:hAnsi="宋体" w:cs="宋体"/>
          <w:bCs/>
          <w:spacing w:val="-6"/>
          <w:sz w:val="24"/>
          <w:highlight w:val="none"/>
        </w:rPr>
        <w:t>：</w:t>
      </w:r>
      <w:r>
        <w:rPr>
          <w:rFonts w:hint="eastAsia" w:ascii="宋体" w:hAnsi="宋体" w:cs="宋体"/>
          <w:bCs/>
          <w:spacing w:val="-6"/>
          <w:sz w:val="24"/>
          <w:highlight w:val="none"/>
          <w:lang w:eastAsia="zh-CN"/>
        </w:rPr>
        <w:t xml:space="preserve">QSZB-Z(F)-C24415(DY)  </w:t>
      </w:r>
      <w:r>
        <w:rPr>
          <w:rFonts w:hint="eastAsia" w:ascii="宋体" w:hAnsi="宋体" w:cs="宋体"/>
          <w:bCs/>
          <w:spacing w:val="-6"/>
          <w:sz w:val="24"/>
          <w:highlight w:val="none"/>
        </w:rPr>
        <w:t>】</w:t>
      </w:r>
      <w:r>
        <w:rPr>
          <w:rFonts w:hint="eastAsia" w:ascii="宋体" w:hAnsi="宋体" w:cs="宋体"/>
          <w:spacing w:val="-6"/>
          <w:sz w:val="24"/>
          <w:highlight w:val="none"/>
        </w:rPr>
        <w:t>，签字代表</w:t>
      </w:r>
      <w:r>
        <w:rPr>
          <w:rFonts w:hint="eastAsia" w:ascii="宋体" w:hAnsi="宋体" w:cs="宋体"/>
          <w:bCs/>
          <w:spacing w:val="-6"/>
          <w:sz w:val="24"/>
          <w:highlight w:val="none"/>
        </w:rPr>
        <w:t>__________</w:t>
      </w:r>
      <w:r>
        <w:rPr>
          <w:rFonts w:hint="eastAsia" w:ascii="宋体" w:hAnsi="宋体" w:cs="宋体"/>
          <w:spacing w:val="-6"/>
          <w:sz w:val="24"/>
          <w:highlight w:val="none"/>
        </w:rPr>
        <w:t>（全名）经正式授权并代表______________________________（供应商名称）提交电子加密响应文件一份、以介质（U盘）存储的数据电文形式的备份响应文件___份。</w:t>
      </w:r>
    </w:p>
    <w:p w14:paraId="6B26D172">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据此函，签字代表宣布同意如下：</w:t>
      </w:r>
    </w:p>
    <w:p w14:paraId="4B3DE099">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1）我方已详细审查全部“单一来源采购文件”，包括修改文件（如有的话）以及全部参考资料和有关附件，已经了解我方对于单一来源采购文件、采购过程、采购结果有依法进行询问的权利及相关渠道和要求。</w:t>
      </w:r>
    </w:p>
    <w:p w14:paraId="1FDE33DD">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2）我方在采购响应之前已经与贵方进行了充分的沟通，完全理解并接受单一来源采购文件的各项规定和要求，对单一来源采购文件的合理性、合法性不再有异议。</w:t>
      </w:r>
    </w:p>
    <w:p w14:paraId="2A785671">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3）本采购响应有效期自响应文件开启日起</w:t>
      </w:r>
      <w:r>
        <w:rPr>
          <w:rFonts w:hint="eastAsia" w:ascii="宋体" w:hAnsi="宋体" w:cs="宋体"/>
          <w:bCs/>
          <w:spacing w:val="-6"/>
          <w:sz w:val="24"/>
          <w:highlight w:val="none"/>
          <w:u w:val="single"/>
        </w:rPr>
        <w:t xml:space="preserve">90 </w:t>
      </w:r>
      <w:r>
        <w:rPr>
          <w:rFonts w:hint="eastAsia" w:ascii="宋体" w:hAnsi="宋体" w:cs="宋体"/>
          <w:spacing w:val="-6"/>
          <w:sz w:val="24"/>
          <w:highlight w:val="none"/>
        </w:rPr>
        <w:t>个日历日。</w:t>
      </w:r>
    </w:p>
    <w:p w14:paraId="6598E685">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4）如成交，本响应文件至本项目合同履行完毕止均保持有效，我方将按“单一来源采购文件”及政府采购法律、法规的规定履行合同责任和义务。关于代理服务费，我方承诺按照单一来源采购文件的规定履行并承担相应的责任。</w:t>
      </w:r>
    </w:p>
    <w:p w14:paraId="35D0625F">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5）我方同意按照贵方要求提供与采购有关的一切数据或资料。</w:t>
      </w:r>
    </w:p>
    <w:p w14:paraId="165A9920">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6）与本采购有关的一切正式往来信函请寄：</w:t>
      </w:r>
    </w:p>
    <w:p w14:paraId="2CB12676">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地址：                                  邮编：</w:t>
      </w:r>
    </w:p>
    <w:p w14:paraId="231D3B6F">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电话：                                  传真：</w:t>
      </w:r>
    </w:p>
    <w:p w14:paraId="337DDE80">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供应商代表姓名：                        职务：</w:t>
      </w:r>
    </w:p>
    <w:p w14:paraId="7ECDB1C8">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开户银行：</w:t>
      </w:r>
    </w:p>
    <w:p w14:paraId="36AB57B3">
      <w:pPr>
        <w:spacing w:line="360" w:lineRule="auto"/>
        <w:ind w:firstLine="456" w:firstLineChars="200"/>
        <w:rPr>
          <w:rFonts w:hint="eastAsia" w:ascii="宋体" w:hAnsi="宋体" w:cs="宋体"/>
          <w:spacing w:val="-6"/>
          <w:sz w:val="24"/>
          <w:highlight w:val="none"/>
        </w:rPr>
      </w:pPr>
      <w:r>
        <w:rPr>
          <w:rFonts w:hint="eastAsia" w:ascii="宋体" w:hAnsi="宋体" w:cs="宋体"/>
          <w:spacing w:val="-6"/>
          <w:sz w:val="24"/>
          <w:highlight w:val="none"/>
        </w:rPr>
        <w:t>银行帐号：</w:t>
      </w:r>
    </w:p>
    <w:p w14:paraId="61935935">
      <w:pPr>
        <w:pStyle w:val="29"/>
        <w:rPr>
          <w:rFonts w:hint="eastAsia" w:ascii="宋体" w:hAnsi="宋体" w:cs="宋体"/>
          <w:spacing w:val="-6"/>
          <w:sz w:val="24"/>
          <w:highlight w:val="none"/>
        </w:rPr>
      </w:pPr>
    </w:p>
    <w:p w14:paraId="309FD7C2">
      <w:pPr>
        <w:pStyle w:val="29"/>
        <w:rPr>
          <w:rFonts w:hint="eastAsia" w:ascii="宋体" w:hAnsi="宋体" w:cs="宋体"/>
          <w:spacing w:val="-6"/>
          <w:sz w:val="24"/>
          <w:highlight w:val="none"/>
        </w:rPr>
      </w:pPr>
    </w:p>
    <w:p w14:paraId="6650453E">
      <w:pPr>
        <w:spacing w:line="360" w:lineRule="auto"/>
        <w:rPr>
          <w:rFonts w:ascii="宋体" w:hAnsi="宋体" w:cs="宋体"/>
          <w:b/>
          <w:bCs/>
          <w:spacing w:val="-6"/>
          <w:sz w:val="24"/>
          <w:highlight w:val="none"/>
        </w:rPr>
      </w:pPr>
      <w:r>
        <w:rPr>
          <w:rFonts w:hint="eastAsia" w:ascii="宋体" w:hAnsi="宋体" w:cs="宋体"/>
          <w:b/>
          <w:bCs/>
          <w:spacing w:val="-6"/>
          <w:sz w:val="24"/>
          <w:highlight w:val="none"/>
        </w:rPr>
        <w:t>供应商名称（盖章）：</w:t>
      </w:r>
    </w:p>
    <w:p w14:paraId="307D45D9">
      <w:pPr>
        <w:spacing w:line="360" w:lineRule="auto"/>
        <w:rPr>
          <w:rFonts w:ascii="宋体" w:hAnsi="宋体" w:cs="宋体"/>
          <w:b/>
          <w:bCs/>
          <w:spacing w:val="-6"/>
          <w:sz w:val="24"/>
          <w:highlight w:val="none"/>
        </w:rPr>
      </w:pPr>
      <w:r>
        <w:rPr>
          <w:rFonts w:hint="eastAsia" w:ascii="宋体" w:hAnsi="宋体" w:cs="宋体"/>
          <w:b/>
          <w:bCs/>
          <w:spacing w:val="-6"/>
          <w:sz w:val="24"/>
          <w:highlight w:val="none"/>
        </w:rPr>
        <w:t>日期：     年   月   日</w:t>
      </w:r>
    </w:p>
    <w:p w14:paraId="50ED6601">
      <w:pPr>
        <w:spacing w:line="360" w:lineRule="auto"/>
        <w:rPr>
          <w:rFonts w:ascii="宋体" w:hAnsi="宋体" w:cs="宋体"/>
          <w:b/>
          <w:spacing w:val="-6"/>
          <w:sz w:val="24"/>
          <w:highlight w:val="none"/>
        </w:rPr>
      </w:pPr>
      <w:r>
        <w:rPr>
          <w:rFonts w:hint="eastAsia" w:ascii="宋体" w:hAnsi="宋体" w:cs="宋体"/>
          <w:b/>
          <w:spacing w:val="-6"/>
          <w:sz w:val="24"/>
          <w:highlight w:val="none"/>
        </w:rPr>
        <w:br w:type="page"/>
      </w:r>
    </w:p>
    <w:p w14:paraId="3E6F1BD7">
      <w:pPr>
        <w:spacing w:line="360" w:lineRule="auto"/>
        <w:jc w:val="center"/>
        <w:outlineLvl w:val="2"/>
        <w:rPr>
          <w:rFonts w:ascii="宋体" w:hAnsi="宋体" w:cs="宋体"/>
          <w:b/>
          <w:spacing w:val="-6"/>
          <w:sz w:val="24"/>
          <w:highlight w:val="none"/>
        </w:rPr>
      </w:pPr>
      <w:r>
        <w:rPr>
          <w:rFonts w:ascii="宋体" w:hAnsi="宋体" w:cs="宋体"/>
          <w:b/>
          <w:spacing w:val="-6"/>
          <w:sz w:val="24"/>
          <w:highlight w:val="none"/>
        </w:rPr>
        <w:t>6</w:t>
      </w:r>
      <w:r>
        <w:rPr>
          <w:rFonts w:hint="eastAsia" w:ascii="宋体" w:hAnsi="宋体" w:cs="宋体"/>
          <w:b/>
          <w:spacing w:val="-6"/>
          <w:sz w:val="24"/>
          <w:highlight w:val="none"/>
        </w:rPr>
        <w:t>.响应声明书</w:t>
      </w:r>
    </w:p>
    <w:p w14:paraId="478BDB06">
      <w:pPr>
        <w:spacing w:line="360" w:lineRule="auto"/>
        <w:rPr>
          <w:rFonts w:ascii="宋体" w:hAnsi="宋体" w:cs="宋体"/>
          <w:spacing w:val="-6"/>
          <w:sz w:val="24"/>
          <w:highlight w:val="none"/>
        </w:rPr>
      </w:pPr>
      <w:r>
        <w:rPr>
          <w:rFonts w:hint="eastAsia" w:ascii="宋体" w:hAnsi="宋体" w:cs="宋体"/>
          <w:spacing w:val="-6"/>
          <w:sz w:val="24"/>
          <w:highlight w:val="none"/>
        </w:rPr>
        <w:t>致：浙江求是招标代理有限公司</w:t>
      </w:r>
    </w:p>
    <w:p w14:paraId="5B5E5FCD">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______________________________________（供应商名称）系中华人民共和国合法企业，经营地址__________________________________。</w:t>
      </w:r>
    </w:p>
    <w:p w14:paraId="4E8E2785">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我方愿意参加贵方组织的</w:t>
      </w:r>
      <w:r>
        <w:rPr>
          <w:rFonts w:hint="eastAsia" w:ascii="宋体" w:hAnsi="宋体" w:cs="宋体"/>
          <w:bCs/>
          <w:spacing w:val="-6"/>
          <w:sz w:val="24"/>
          <w:highlight w:val="none"/>
          <w:lang w:eastAsia="zh-CN"/>
        </w:rPr>
        <w:t>浙江工商大学RESSET特色专题数据库</w:t>
      </w:r>
      <w:r>
        <w:rPr>
          <w:rFonts w:hint="eastAsia" w:ascii="宋体" w:hAnsi="宋体" w:cs="宋体"/>
          <w:bCs/>
          <w:spacing w:val="-6"/>
          <w:sz w:val="24"/>
          <w:highlight w:val="none"/>
        </w:rPr>
        <w:t>项目</w:t>
      </w:r>
      <w:r>
        <w:rPr>
          <w:rFonts w:hint="eastAsia" w:ascii="宋体" w:hAnsi="宋体" w:cs="宋体"/>
          <w:spacing w:val="-6"/>
          <w:sz w:val="24"/>
          <w:highlight w:val="none"/>
        </w:rPr>
        <w:t>的采购响应，为便于贵方公正、择优地确定成交供应商及其响应产品和服务，我方就本次采购有关事项郑重声明如下：</w:t>
      </w:r>
    </w:p>
    <w:p w14:paraId="3E8EF04F">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1）我方向贵方提交的所有响应文件、资料都是准确的和真实的</w:t>
      </w:r>
    </w:p>
    <w:p w14:paraId="0CA5DC1F">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2）我方不是采购人的附属机构，在获知本项目采购信息后，与采购人聘请的为此项目提供咨询服务的公司及其附属机构没有任何联系。</w:t>
      </w:r>
    </w:p>
    <w:p w14:paraId="51FA476F">
      <w:pPr>
        <w:pStyle w:val="10"/>
        <w:spacing w:line="360" w:lineRule="auto"/>
        <w:ind w:firstLine="456" w:firstLineChars="200"/>
        <w:rPr>
          <w:rFonts w:hAnsi="宋体" w:cs="宋体"/>
          <w:spacing w:val="-6"/>
          <w:sz w:val="24"/>
          <w:szCs w:val="24"/>
          <w:highlight w:val="none"/>
        </w:rPr>
      </w:pPr>
      <w:r>
        <w:rPr>
          <w:rFonts w:hint="eastAsia" w:hAnsi="宋体" w:cs="宋体"/>
          <w:spacing w:val="-6"/>
          <w:sz w:val="24"/>
          <w:szCs w:val="24"/>
          <w:highlight w:val="none"/>
        </w:rPr>
        <w:t>3）我方在参加政府采购活动前3年内：</w:t>
      </w:r>
      <w:r>
        <w:rPr>
          <w:rFonts w:hint="eastAsia" w:hAnsi="宋体" w:cs="宋体"/>
          <w:b/>
          <w:spacing w:val="-6"/>
          <w:sz w:val="24"/>
          <w:szCs w:val="24"/>
          <w:highlight w:val="none"/>
        </w:rPr>
        <w:t>（填写“有”或“没有”，如实填写，如不填写视同未按要求填写）</w:t>
      </w:r>
      <w:r>
        <w:rPr>
          <w:rFonts w:hint="eastAsia" w:hAnsi="宋体" w:cs="宋体"/>
          <w:spacing w:val="-6"/>
          <w:sz w:val="24"/>
          <w:szCs w:val="24"/>
          <w:highlight w:val="none"/>
        </w:rPr>
        <w:t>因违法经营被禁止在一定期限内参加政府采购活动且期限未满的情形。</w:t>
      </w:r>
    </w:p>
    <w:p w14:paraId="099353AE">
      <w:pPr>
        <w:pStyle w:val="10"/>
        <w:spacing w:line="360" w:lineRule="auto"/>
        <w:ind w:firstLine="456" w:firstLineChars="200"/>
        <w:rPr>
          <w:rFonts w:hAnsi="宋体" w:cs="宋体"/>
          <w:spacing w:val="-6"/>
          <w:sz w:val="24"/>
          <w:szCs w:val="24"/>
          <w:highlight w:val="none"/>
        </w:rPr>
      </w:pPr>
      <w:r>
        <w:rPr>
          <w:rFonts w:hint="eastAsia" w:hAnsi="宋体" w:cs="宋体"/>
          <w:spacing w:val="-6"/>
          <w:sz w:val="24"/>
          <w:szCs w:val="24"/>
          <w:highlight w:val="none"/>
        </w:rPr>
        <w:t>4）以上事项如有虚假或隐瞒，我方愿意承担一切后果和责任。</w:t>
      </w:r>
    </w:p>
    <w:p w14:paraId="73FDF254">
      <w:pPr>
        <w:pStyle w:val="34"/>
        <w:spacing w:line="360" w:lineRule="auto"/>
        <w:rPr>
          <w:rFonts w:ascii="宋体" w:hAnsi="宋体" w:cs="宋体"/>
          <w:spacing w:val="-6"/>
          <w:szCs w:val="24"/>
          <w:highlight w:val="none"/>
        </w:rPr>
      </w:pPr>
    </w:p>
    <w:p w14:paraId="70468297">
      <w:pPr>
        <w:pStyle w:val="34"/>
        <w:spacing w:line="360" w:lineRule="auto"/>
        <w:rPr>
          <w:rFonts w:ascii="宋体" w:hAnsi="宋体" w:cs="宋体"/>
          <w:spacing w:val="-6"/>
          <w:szCs w:val="24"/>
          <w:highlight w:val="none"/>
        </w:rPr>
      </w:pPr>
    </w:p>
    <w:p w14:paraId="5C0CC148">
      <w:pPr>
        <w:pStyle w:val="34"/>
        <w:spacing w:line="360" w:lineRule="auto"/>
        <w:rPr>
          <w:rFonts w:ascii="宋体" w:hAnsi="宋体" w:cs="宋体"/>
          <w:spacing w:val="-6"/>
          <w:szCs w:val="24"/>
          <w:highlight w:val="none"/>
        </w:rPr>
      </w:pPr>
    </w:p>
    <w:p w14:paraId="705FCCAE">
      <w:pPr>
        <w:spacing w:line="360" w:lineRule="auto"/>
        <w:rPr>
          <w:rFonts w:ascii="宋体" w:hAnsi="宋体" w:cs="宋体"/>
          <w:b/>
          <w:bCs/>
          <w:spacing w:val="-6"/>
          <w:sz w:val="24"/>
          <w:highlight w:val="none"/>
        </w:rPr>
      </w:pPr>
      <w:r>
        <w:rPr>
          <w:rFonts w:hint="eastAsia" w:ascii="宋体" w:hAnsi="宋体" w:cs="宋体"/>
          <w:b/>
          <w:bCs/>
          <w:spacing w:val="-6"/>
          <w:sz w:val="24"/>
          <w:highlight w:val="none"/>
        </w:rPr>
        <w:t>供应商名称（盖章）：</w:t>
      </w:r>
    </w:p>
    <w:p w14:paraId="263C3423">
      <w:pPr>
        <w:spacing w:line="360" w:lineRule="auto"/>
        <w:rPr>
          <w:rFonts w:ascii="宋体" w:hAnsi="宋体" w:cs="宋体"/>
          <w:b/>
          <w:bCs/>
          <w:spacing w:val="-6"/>
          <w:sz w:val="24"/>
          <w:highlight w:val="none"/>
        </w:rPr>
      </w:pPr>
      <w:r>
        <w:rPr>
          <w:rFonts w:hint="eastAsia" w:ascii="宋体" w:hAnsi="宋体" w:cs="宋体"/>
          <w:b/>
          <w:bCs/>
          <w:spacing w:val="-6"/>
          <w:sz w:val="24"/>
          <w:highlight w:val="none"/>
        </w:rPr>
        <w:t>日期：     年   月   日</w:t>
      </w:r>
    </w:p>
    <w:p w14:paraId="6EA8DF2E">
      <w:pPr>
        <w:spacing w:line="360" w:lineRule="auto"/>
        <w:rPr>
          <w:rFonts w:ascii="宋体" w:hAnsi="宋体" w:cs="宋体"/>
          <w:b/>
          <w:spacing w:val="-6"/>
          <w:sz w:val="24"/>
          <w:highlight w:val="none"/>
        </w:rPr>
      </w:pPr>
      <w:r>
        <w:rPr>
          <w:rFonts w:hint="eastAsia" w:ascii="宋体" w:hAnsi="宋体" w:cs="宋体"/>
          <w:b/>
          <w:spacing w:val="-6"/>
          <w:sz w:val="24"/>
          <w:highlight w:val="none"/>
        </w:rPr>
        <w:br w:type="page"/>
      </w:r>
    </w:p>
    <w:p w14:paraId="5F86D7F4">
      <w:pPr>
        <w:spacing w:line="360" w:lineRule="auto"/>
        <w:jc w:val="center"/>
        <w:outlineLvl w:val="2"/>
        <w:rPr>
          <w:rFonts w:ascii="宋体" w:hAnsi="宋体" w:cs="宋体"/>
          <w:b/>
          <w:spacing w:val="-6"/>
          <w:sz w:val="24"/>
          <w:highlight w:val="none"/>
        </w:rPr>
      </w:pPr>
      <w:r>
        <w:rPr>
          <w:rFonts w:ascii="宋体" w:hAnsi="宋体" w:cs="宋体"/>
          <w:b/>
          <w:spacing w:val="-6"/>
          <w:sz w:val="24"/>
          <w:highlight w:val="none"/>
        </w:rPr>
        <w:t>7</w:t>
      </w:r>
      <w:r>
        <w:rPr>
          <w:rFonts w:hint="eastAsia" w:ascii="宋体" w:hAnsi="宋体" w:cs="宋体"/>
          <w:b/>
          <w:spacing w:val="-6"/>
          <w:sz w:val="24"/>
          <w:highlight w:val="none"/>
        </w:rPr>
        <w:t>.法定代表人资格证明书</w:t>
      </w:r>
    </w:p>
    <w:p w14:paraId="53178960">
      <w:pPr>
        <w:spacing w:line="360" w:lineRule="auto"/>
        <w:rPr>
          <w:rFonts w:ascii="宋体" w:hAnsi="宋体" w:cs="宋体"/>
          <w:bCs/>
          <w:spacing w:val="-6"/>
          <w:sz w:val="24"/>
          <w:highlight w:val="none"/>
        </w:rPr>
      </w:pPr>
      <w:r>
        <w:rPr>
          <w:rFonts w:hint="eastAsia" w:ascii="宋体" w:hAnsi="宋体" w:cs="宋体"/>
          <w:bCs/>
          <w:spacing w:val="-6"/>
          <w:sz w:val="24"/>
          <w:highlight w:val="none"/>
        </w:rPr>
        <w:t>致：浙江工商大学、浙江求是招标代理有限公司</w:t>
      </w:r>
    </w:p>
    <w:p w14:paraId="48FE0AA1">
      <w:pPr>
        <w:spacing w:line="360" w:lineRule="auto"/>
        <w:ind w:firstLine="456" w:firstLineChars="200"/>
        <w:rPr>
          <w:rFonts w:ascii="宋体" w:hAnsi="宋体" w:cs="宋体"/>
          <w:bCs/>
          <w:spacing w:val="-6"/>
          <w:sz w:val="24"/>
          <w:highlight w:val="none"/>
        </w:rPr>
      </w:pPr>
      <w:r>
        <w:rPr>
          <w:rFonts w:hint="eastAsia" w:ascii="宋体" w:hAnsi="宋体" w:cs="宋体"/>
          <w:bCs/>
          <w:spacing w:val="-6"/>
          <w:sz w:val="24"/>
          <w:highlight w:val="none"/>
        </w:rPr>
        <w:t>我</w:t>
      </w:r>
      <w:r>
        <w:rPr>
          <w:rFonts w:hint="eastAsia" w:ascii="宋体" w:hAnsi="宋体" w:cs="宋体"/>
          <w:spacing w:val="-6"/>
          <w:sz w:val="24"/>
          <w:highlight w:val="none"/>
        </w:rPr>
        <w:t>___</w:t>
      </w:r>
      <w:r>
        <w:rPr>
          <w:rFonts w:hint="eastAsia" w:ascii="宋体" w:hAnsi="宋体" w:cs="宋体"/>
          <w:bCs/>
          <w:spacing w:val="-6"/>
          <w:sz w:val="24"/>
          <w:highlight w:val="none"/>
        </w:rPr>
        <w:t>________</w:t>
      </w:r>
      <w:r>
        <w:rPr>
          <w:rFonts w:hint="eastAsia" w:ascii="宋体" w:hAnsi="宋体" w:cs="宋体"/>
          <w:spacing w:val="-6"/>
          <w:sz w:val="24"/>
          <w:highlight w:val="none"/>
        </w:rPr>
        <w:t>_</w:t>
      </w:r>
      <w:r>
        <w:rPr>
          <w:rFonts w:hint="eastAsia" w:ascii="宋体" w:hAnsi="宋体" w:cs="宋体"/>
          <w:bCs/>
          <w:spacing w:val="-6"/>
          <w:sz w:val="24"/>
          <w:highlight w:val="none"/>
        </w:rPr>
        <w:t>（姓名）系________________________________（供应商名称）的法定代表人，身份证号码：</w:t>
      </w:r>
      <w:r>
        <w:rPr>
          <w:rFonts w:hint="eastAsia" w:ascii="宋体" w:hAnsi="宋体" w:cs="宋体"/>
          <w:spacing w:val="-6"/>
          <w:sz w:val="24"/>
          <w:highlight w:val="none"/>
        </w:rPr>
        <w:t>_________________________________</w:t>
      </w:r>
      <w:r>
        <w:rPr>
          <w:rFonts w:hint="eastAsia" w:ascii="宋体" w:hAnsi="宋体" w:cs="宋体"/>
          <w:bCs/>
          <w:spacing w:val="-6"/>
          <w:sz w:val="24"/>
          <w:highlight w:val="none"/>
        </w:rPr>
        <w:t>。</w:t>
      </w:r>
    </w:p>
    <w:p w14:paraId="54EAABC3">
      <w:pPr>
        <w:spacing w:line="360" w:lineRule="auto"/>
        <w:ind w:firstLine="456" w:firstLineChars="200"/>
        <w:rPr>
          <w:rFonts w:ascii="宋体" w:hAnsi="宋体" w:cs="宋体"/>
          <w:bCs/>
          <w:spacing w:val="-6"/>
          <w:sz w:val="24"/>
          <w:highlight w:val="none"/>
        </w:rPr>
      </w:pPr>
      <w:r>
        <w:rPr>
          <w:rFonts w:hint="eastAsia" w:ascii="宋体" w:hAnsi="宋体" w:cs="宋体"/>
          <w:bCs/>
          <w:spacing w:val="-6"/>
          <w:sz w:val="24"/>
          <w:highlight w:val="none"/>
        </w:rPr>
        <w:t>特此证明。</w:t>
      </w:r>
    </w:p>
    <w:p w14:paraId="49CC398C">
      <w:pPr>
        <w:spacing w:line="360" w:lineRule="auto"/>
        <w:rPr>
          <w:rFonts w:ascii="宋体" w:hAnsi="宋体" w:cs="宋体"/>
          <w:bCs/>
          <w:spacing w:val="-6"/>
          <w:sz w:val="24"/>
          <w:highlight w:val="none"/>
        </w:rPr>
      </w:pP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3988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28" w:type="dxa"/>
            <w:vAlign w:val="center"/>
          </w:tcPr>
          <w:p w14:paraId="3AC8844E">
            <w:pPr>
              <w:jc w:val="center"/>
              <w:rPr>
                <w:rFonts w:ascii="宋体" w:hAnsi="宋体" w:cs="宋体"/>
                <w:sz w:val="24"/>
                <w:highlight w:val="none"/>
              </w:rPr>
            </w:pPr>
            <w:r>
              <w:rPr>
                <w:rFonts w:hint="eastAsia" w:ascii="宋体" w:hAnsi="宋体" w:cs="宋体"/>
                <w:sz w:val="24"/>
                <w:highlight w:val="none"/>
              </w:rPr>
              <w:t>法定代表人身份证扫描件粘贴处</w:t>
            </w:r>
          </w:p>
        </w:tc>
      </w:tr>
    </w:tbl>
    <w:p w14:paraId="42B1094A">
      <w:pPr>
        <w:spacing w:line="360" w:lineRule="auto"/>
        <w:rPr>
          <w:rFonts w:ascii="宋体" w:hAnsi="宋体" w:cs="宋体"/>
          <w:bCs/>
          <w:spacing w:val="-6"/>
          <w:sz w:val="24"/>
          <w:highlight w:val="none"/>
        </w:rPr>
      </w:pPr>
    </w:p>
    <w:p w14:paraId="1CBE3580">
      <w:pPr>
        <w:spacing w:line="360" w:lineRule="auto"/>
        <w:rPr>
          <w:rFonts w:ascii="宋体" w:hAnsi="宋体" w:cs="宋体"/>
          <w:b/>
          <w:bCs/>
          <w:spacing w:val="-6"/>
          <w:sz w:val="24"/>
          <w:highlight w:val="none"/>
        </w:rPr>
      </w:pPr>
    </w:p>
    <w:p w14:paraId="48172C44">
      <w:pPr>
        <w:pStyle w:val="30"/>
        <w:spacing w:line="360" w:lineRule="auto"/>
        <w:rPr>
          <w:rFonts w:ascii="宋体" w:hAnsi="宋体" w:cs="宋体"/>
          <w:color w:val="auto"/>
          <w:highlight w:val="none"/>
        </w:rPr>
      </w:pPr>
    </w:p>
    <w:p w14:paraId="3C0A1275">
      <w:pPr>
        <w:spacing w:line="360" w:lineRule="auto"/>
        <w:rPr>
          <w:rFonts w:ascii="宋体" w:hAnsi="宋体" w:cs="宋体"/>
          <w:b/>
          <w:bCs/>
          <w:spacing w:val="-6"/>
          <w:sz w:val="24"/>
          <w:highlight w:val="none"/>
        </w:rPr>
      </w:pPr>
      <w:r>
        <w:rPr>
          <w:rFonts w:hint="eastAsia" w:ascii="宋体" w:hAnsi="宋体" w:cs="宋体"/>
          <w:b/>
          <w:bCs/>
          <w:spacing w:val="-6"/>
          <w:sz w:val="24"/>
          <w:highlight w:val="none"/>
        </w:rPr>
        <w:t>供应商名称（盖章）：</w:t>
      </w:r>
    </w:p>
    <w:p w14:paraId="6972DF9A">
      <w:pPr>
        <w:spacing w:line="360" w:lineRule="auto"/>
        <w:rPr>
          <w:rFonts w:ascii="宋体" w:hAnsi="宋体" w:cs="宋体"/>
          <w:b/>
          <w:bCs/>
          <w:spacing w:val="-6"/>
          <w:sz w:val="24"/>
          <w:highlight w:val="none"/>
        </w:rPr>
      </w:pPr>
      <w:r>
        <w:rPr>
          <w:rFonts w:hint="eastAsia" w:ascii="宋体" w:hAnsi="宋体" w:cs="宋体"/>
          <w:b/>
          <w:bCs/>
          <w:spacing w:val="-6"/>
          <w:sz w:val="24"/>
          <w:highlight w:val="none"/>
        </w:rPr>
        <w:t>日期：     年   月   日</w:t>
      </w:r>
    </w:p>
    <w:p w14:paraId="76F9139F">
      <w:pPr>
        <w:spacing w:line="360" w:lineRule="auto"/>
        <w:jc w:val="center"/>
        <w:outlineLvl w:val="2"/>
        <w:rPr>
          <w:rFonts w:ascii="宋体" w:hAnsi="宋体" w:cs="宋体"/>
          <w:b/>
          <w:bCs/>
          <w:spacing w:val="-6"/>
          <w:sz w:val="24"/>
          <w:highlight w:val="none"/>
        </w:rPr>
      </w:pPr>
      <w:r>
        <w:rPr>
          <w:rFonts w:hint="eastAsia" w:ascii="宋体" w:hAnsi="宋体" w:cs="宋体"/>
          <w:b/>
          <w:spacing w:val="-6"/>
          <w:sz w:val="24"/>
          <w:highlight w:val="none"/>
        </w:rPr>
        <w:br w:type="page"/>
      </w:r>
      <w:r>
        <w:rPr>
          <w:rFonts w:ascii="宋体" w:hAnsi="宋体" w:cs="宋体"/>
          <w:b/>
          <w:spacing w:val="-6"/>
          <w:sz w:val="24"/>
          <w:highlight w:val="none"/>
        </w:rPr>
        <w:t>8</w:t>
      </w:r>
      <w:r>
        <w:rPr>
          <w:rFonts w:hint="eastAsia" w:ascii="宋体" w:hAnsi="宋体" w:cs="宋体"/>
          <w:b/>
          <w:spacing w:val="-6"/>
          <w:sz w:val="24"/>
          <w:highlight w:val="none"/>
        </w:rPr>
        <w:t>.法定代表人授权委托书</w:t>
      </w:r>
    </w:p>
    <w:p w14:paraId="4C72C48E">
      <w:pPr>
        <w:spacing w:line="360" w:lineRule="auto"/>
        <w:rPr>
          <w:rFonts w:ascii="宋体" w:hAnsi="宋体" w:cs="宋体"/>
          <w:b/>
          <w:bCs/>
          <w:spacing w:val="-6"/>
          <w:sz w:val="24"/>
          <w:highlight w:val="none"/>
        </w:rPr>
      </w:pPr>
      <w:r>
        <w:rPr>
          <w:rFonts w:hint="eastAsia" w:ascii="宋体" w:hAnsi="宋体" w:cs="宋体"/>
          <w:bCs/>
          <w:spacing w:val="-6"/>
          <w:sz w:val="24"/>
          <w:highlight w:val="none"/>
        </w:rPr>
        <w:t>致：浙江工商大学、浙江求是招标代理有限公司</w:t>
      </w:r>
    </w:p>
    <w:p w14:paraId="69EB56EC">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我____________（姓名）系__________________________（供应商名称）的法定代表人，现授权委托本单位在职职工：__________（姓名），身份证号码：____________________________以我方的名义参加</w:t>
      </w:r>
      <w:r>
        <w:rPr>
          <w:rFonts w:hint="eastAsia" w:ascii="宋体" w:hAnsi="宋体" w:cs="宋体"/>
          <w:bCs/>
          <w:spacing w:val="-6"/>
          <w:sz w:val="24"/>
          <w:highlight w:val="none"/>
          <w:lang w:eastAsia="zh-CN"/>
        </w:rPr>
        <w:t>浙江工商大学RESSET特色专题数据库</w:t>
      </w:r>
      <w:r>
        <w:rPr>
          <w:rFonts w:hint="eastAsia" w:ascii="宋体" w:hAnsi="宋体" w:cs="宋体"/>
          <w:bCs/>
          <w:spacing w:val="-6"/>
          <w:sz w:val="24"/>
          <w:highlight w:val="none"/>
        </w:rPr>
        <w:t>项目</w:t>
      </w:r>
      <w:r>
        <w:rPr>
          <w:rFonts w:hint="eastAsia" w:ascii="宋体" w:hAnsi="宋体" w:cs="宋体"/>
          <w:spacing w:val="-6"/>
          <w:sz w:val="24"/>
          <w:highlight w:val="none"/>
        </w:rPr>
        <w:t>的采购活动，并代表我方全权办理针对上述项目的响应、响应文件开启、评审、签约等具体事务和签署相关文件。</w:t>
      </w:r>
    </w:p>
    <w:p w14:paraId="047285B0">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我方对被授权人的签名负全部责任。</w:t>
      </w:r>
    </w:p>
    <w:p w14:paraId="387F5E45">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在撤销授权的书面通知以前，本授权书一直有效。被授权人在授权书有效期内签署的所有文件不因授权的撤销而失效。</w:t>
      </w:r>
    </w:p>
    <w:p w14:paraId="095052CA">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被授权人无转委托权，特此委托。</w:t>
      </w:r>
    </w:p>
    <w:p w14:paraId="6984BB10">
      <w:pPr>
        <w:spacing w:line="360" w:lineRule="auto"/>
        <w:rPr>
          <w:rFonts w:ascii="宋体" w:hAnsi="宋体" w:cs="宋体"/>
          <w:spacing w:val="-6"/>
          <w:sz w:val="24"/>
          <w:highlight w:val="none"/>
        </w:rPr>
      </w:pPr>
    </w:p>
    <w:p w14:paraId="2409510C">
      <w:pPr>
        <w:spacing w:line="360" w:lineRule="auto"/>
        <w:ind w:firstLine="424" w:firstLineChars="186"/>
        <w:rPr>
          <w:rFonts w:ascii="宋体" w:hAnsi="宋体" w:cs="宋体"/>
          <w:spacing w:val="-6"/>
          <w:sz w:val="24"/>
          <w:highlight w:val="none"/>
          <w:u w:val="single"/>
        </w:rPr>
      </w:pPr>
      <w:r>
        <w:rPr>
          <w:rFonts w:hint="eastAsia" w:ascii="宋体" w:hAnsi="宋体" w:cs="宋体"/>
          <w:spacing w:val="-6"/>
          <w:sz w:val="24"/>
          <w:highlight w:val="none"/>
        </w:rPr>
        <w:t>法定代表人（签字或盖章）：_____________________</w:t>
      </w:r>
    </w:p>
    <w:p w14:paraId="1476F2FB">
      <w:pPr>
        <w:spacing w:line="360" w:lineRule="auto"/>
        <w:rPr>
          <w:rFonts w:ascii="宋体" w:hAnsi="宋体" w:cs="宋体"/>
          <w:spacing w:val="-6"/>
          <w:sz w:val="24"/>
          <w:highlight w:val="none"/>
        </w:rPr>
      </w:pPr>
    </w:p>
    <w:p w14:paraId="325454CF">
      <w:pPr>
        <w:pStyle w:val="30"/>
        <w:spacing w:line="360" w:lineRule="auto"/>
        <w:rPr>
          <w:rFonts w:ascii="宋体" w:hAnsi="宋体" w:cs="宋体"/>
          <w:color w:val="auto"/>
          <w:spacing w:val="-6"/>
          <w:highlight w:val="none"/>
        </w:rPr>
      </w:pPr>
    </w:p>
    <w:p w14:paraId="684669EE">
      <w:pPr>
        <w:pStyle w:val="32"/>
        <w:spacing w:line="360" w:lineRule="auto"/>
        <w:ind w:left="0"/>
        <w:rPr>
          <w:rFonts w:ascii="宋体" w:hAnsi="宋体" w:cs="宋体"/>
          <w:highlight w:val="none"/>
        </w:rPr>
      </w:pPr>
    </w:p>
    <w:p w14:paraId="705ABC67">
      <w:pPr>
        <w:spacing w:line="360" w:lineRule="auto"/>
        <w:rPr>
          <w:rFonts w:ascii="宋体" w:hAnsi="宋体" w:cs="宋体"/>
          <w:b/>
          <w:bCs/>
          <w:spacing w:val="-6"/>
          <w:sz w:val="24"/>
          <w:highlight w:val="none"/>
        </w:rPr>
      </w:pPr>
      <w:r>
        <w:rPr>
          <w:rFonts w:hint="eastAsia" w:ascii="宋体" w:hAnsi="宋体" w:cs="宋体"/>
          <w:b/>
          <w:bCs/>
          <w:spacing w:val="-6"/>
          <w:sz w:val="24"/>
          <w:highlight w:val="none"/>
        </w:rPr>
        <w:t>供应商名称（盖章）：</w:t>
      </w:r>
    </w:p>
    <w:p w14:paraId="63FABFAA">
      <w:pPr>
        <w:spacing w:line="360" w:lineRule="auto"/>
        <w:rPr>
          <w:rFonts w:ascii="宋体" w:hAnsi="宋体" w:cs="宋体"/>
          <w:b/>
          <w:bCs/>
          <w:spacing w:val="-6"/>
          <w:sz w:val="24"/>
          <w:highlight w:val="none"/>
        </w:rPr>
      </w:pPr>
      <w:r>
        <w:rPr>
          <w:rFonts w:hint="eastAsia" w:ascii="宋体" w:hAnsi="宋体" w:cs="宋体"/>
          <w:b/>
          <w:bCs/>
          <w:spacing w:val="-6"/>
          <w:sz w:val="24"/>
          <w:highlight w:val="none"/>
        </w:rPr>
        <w:t>日期：     年   月   日</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4BB4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28" w:type="dxa"/>
            <w:vAlign w:val="center"/>
          </w:tcPr>
          <w:p w14:paraId="2597CD87">
            <w:pPr>
              <w:jc w:val="center"/>
              <w:rPr>
                <w:rFonts w:ascii="宋体" w:hAnsi="宋体" w:cs="宋体"/>
                <w:sz w:val="24"/>
                <w:highlight w:val="none"/>
              </w:rPr>
            </w:pPr>
            <w:r>
              <w:rPr>
                <w:rFonts w:hint="eastAsia" w:ascii="宋体" w:hAnsi="宋体" w:cs="宋体"/>
                <w:sz w:val="24"/>
                <w:highlight w:val="none"/>
              </w:rPr>
              <w:t>授权代表身份证扫描件粘贴处</w:t>
            </w:r>
          </w:p>
        </w:tc>
      </w:tr>
    </w:tbl>
    <w:p w14:paraId="6513728B">
      <w:pPr>
        <w:spacing w:line="360" w:lineRule="auto"/>
        <w:rPr>
          <w:rFonts w:ascii="宋体" w:hAnsi="宋体" w:cs="宋体"/>
          <w:b/>
          <w:bCs/>
          <w:spacing w:val="-6"/>
          <w:sz w:val="24"/>
          <w:highlight w:val="none"/>
        </w:rPr>
      </w:pPr>
    </w:p>
    <w:p w14:paraId="361E32A3">
      <w:pPr>
        <w:spacing w:line="360" w:lineRule="auto"/>
        <w:rPr>
          <w:rFonts w:ascii="宋体" w:hAnsi="宋体" w:cs="宋体"/>
          <w:b/>
          <w:bCs/>
          <w:spacing w:val="-6"/>
          <w:sz w:val="18"/>
          <w:szCs w:val="18"/>
          <w:highlight w:val="none"/>
        </w:rPr>
      </w:pPr>
      <w:r>
        <w:rPr>
          <w:rFonts w:hint="eastAsia" w:ascii="宋体" w:hAnsi="宋体" w:cs="宋体"/>
          <w:b/>
          <w:bCs/>
          <w:spacing w:val="-6"/>
          <w:sz w:val="18"/>
          <w:szCs w:val="18"/>
          <w:highlight w:val="none"/>
        </w:rPr>
        <w:t>说明：</w:t>
      </w:r>
    </w:p>
    <w:p w14:paraId="3F895F85">
      <w:pPr>
        <w:spacing w:line="360" w:lineRule="auto"/>
        <w:rPr>
          <w:rFonts w:ascii="宋体" w:hAnsi="宋体" w:cs="宋体"/>
          <w:b/>
          <w:bCs/>
          <w:spacing w:val="-6"/>
          <w:sz w:val="18"/>
          <w:szCs w:val="18"/>
          <w:highlight w:val="none"/>
        </w:rPr>
      </w:pPr>
      <w:r>
        <w:rPr>
          <w:rFonts w:hint="eastAsia" w:ascii="宋体" w:hAnsi="宋体" w:cs="宋体"/>
          <w:b/>
          <w:bCs/>
          <w:spacing w:val="-6"/>
          <w:sz w:val="18"/>
          <w:szCs w:val="18"/>
          <w:highlight w:val="none"/>
        </w:rPr>
        <w:t>1）供应商的法定代表人参加采购响应，须在响应文件中提供法定代表人资格证明书；</w:t>
      </w:r>
    </w:p>
    <w:p w14:paraId="14225606">
      <w:pPr>
        <w:spacing w:line="360" w:lineRule="auto"/>
        <w:rPr>
          <w:rFonts w:ascii="宋体" w:hAnsi="宋体" w:cs="宋体"/>
          <w:b/>
          <w:bCs/>
          <w:spacing w:val="-6"/>
          <w:sz w:val="18"/>
          <w:szCs w:val="18"/>
          <w:highlight w:val="none"/>
        </w:rPr>
      </w:pPr>
      <w:r>
        <w:rPr>
          <w:rFonts w:hint="eastAsia" w:ascii="宋体" w:hAnsi="宋体" w:cs="宋体"/>
          <w:b/>
          <w:bCs/>
          <w:spacing w:val="-6"/>
          <w:sz w:val="18"/>
          <w:szCs w:val="18"/>
          <w:highlight w:val="none"/>
        </w:rPr>
        <w:t>2）供应商的法定代表人委托授权代表参加采购响应，须在响应文件中提供附有法定代表人资格证明书的法定代表人授权委托书。</w:t>
      </w:r>
    </w:p>
    <w:p w14:paraId="044ADC74">
      <w:pPr>
        <w:pStyle w:val="8"/>
        <w:ind w:firstLine="229"/>
        <w:jc w:val="center"/>
        <w:rPr>
          <w:rFonts w:ascii="宋体" w:hAnsi="宋体" w:cs="宋体"/>
          <w:b/>
          <w:bCs/>
          <w:highlight w:val="none"/>
        </w:rPr>
      </w:pPr>
      <w:r>
        <w:rPr>
          <w:rFonts w:hint="eastAsia" w:ascii="宋体" w:hAnsi="宋体" w:cs="宋体"/>
          <w:b/>
          <w:spacing w:val="-6"/>
          <w:sz w:val="24"/>
          <w:highlight w:val="none"/>
        </w:rPr>
        <w:br w:type="page"/>
      </w:r>
    </w:p>
    <w:p w14:paraId="46F8116D">
      <w:pPr>
        <w:spacing w:line="360" w:lineRule="auto"/>
        <w:jc w:val="center"/>
        <w:outlineLvl w:val="2"/>
        <w:rPr>
          <w:rFonts w:ascii="宋体" w:hAnsi="宋体" w:cs="宋体"/>
          <w:b/>
          <w:spacing w:val="-6"/>
          <w:sz w:val="24"/>
          <w:highlight w:val="none"/>
        </w:rPr>
      </w:pPr>
      <w:r>
        <w:rPr>
          <w:rFonts w:ascii="宋体" w:hAnsi="宋体" w:cs="宋体"/>
          <w:b/>
          <w:spacing w:val="-6"/>
          <w:sz w:val="24"/>
          <w:highlight w:val="none"/>
        </w:rPr>
        <w:t>9</w:t>
      </w:r>
      <w:r>
        <w:rPr>
          <w:rFonts w:hint="eastAsia" w:ascii="宋体" w:hAnsi="宋体" w:cs="宋体"/>
          <w:b/>
          <w:spacing w:val="-6"/>
          <w:sz w:val="24"/>
          <w:highlight w:val="none"/>
        </w:rPr>
        <w:t>.供应商情况介绍</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527"/>
        <w:gridCol w:w="1789"/>
        <w:gridCol w:w="4575"/>
      </w:tblGrid>
      <w:tr w14:paraId="6F68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35C160C9">
            <w:pPr>
              <w:jc w:val="center"/>
              <w:rPr>
                <w:rFonts w:ascii="宋体" w:hAnsi="宋体" w:cs="宋体"/>
                <w:sz w:val="21"/>
                <w:szCs w:val="21"/>
                <w:highlight w:val="none"/>
              </w:rPr>
            </w:pPr>
            <w:r>
              <w:rPr>
                <w:rFonts w:hint="eastAsia" w:ascii="宋体" w:hAnsi="宋体" w:cs="宋体"/>
                <w:sz w:val="21"/>
                <w:szCs w:val="21"/>
                <w:highlight w:val="none"/>
              </w:rPr>
              <w:t>1</w:t>
            </w:r>
          </w:p>
        </w:tc>
        <w:tc>
          <w:tcPr>
            <w:tcW w:w="8891" w:type="dxa"/>
            <w:gridSpan w:val="3"/>
            <w:vAlign w:val="center"/>
          </w:tcPr>
          <w:p w14:paraId="56AABEDB">
            <w:pPr>
              <w:rPr>
                <w:rFonts w:ascii="宋体" w:hAnsi="宋体" w:cs="宋体"/>
                <w:sz w:val="21"/>
                <w:szCs w:val="21"/>
                <w:highlight w:val="none"/>
              </w:rPr>
            </w:pPr>
            <w:r>
              <w:rPr>
                <w:rFonts w:hint="eastAsia" w:ascii="宋体" w:hAnsi="宋体" w:cs="宋体"/>
                <w:sz w:val="21"/>
                <w:szCs w:val="21"/>
                <w:highlight w:val="none"/>
              </w:rPr>
              <w:t>企业名称：</w:t>
            </w:r>
          </w:p>
        </w:tc>
      </w:tr>
      <w:tr w14:paraId="4C91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22C5B58D">
            <w:pPr>
              <w:jc w:val="center"/>
              <w:rPr>
                <w:rFonts w:ascii="宋体" w:hAnsi="宋体" w:cs="宋体"/>
                <w:sz w:val="21"/>
                <w:szCs w:val="21"/>
                <w:highlight w:val="none"/>
              </w:rPr>
            </w:pPr>
            <w:r>
              <w:rPr>
                <w:rFonts w:hint="eastAsia" w:ascii="宋体" w:hAnsi="宋体" w:cs="宋体"/>
                <w:sz w:val="21"/>
                <w:szCs w:val="21"/>
                <w:highlight w:val="none"/>
              </w:rPr>
              <w:t>2</w:t>
            </w:r>
          </w:p>
        </w:tc>
        <w:tc>
          <w:tcPr>
            <w:tcW w:w="8891" w:type="dxa"/>
            <w:gridSpan w:val="3"/>
            <w:vAlign w:val="center"/>
          </w:tcPr>
          <w:p w14:paraId="15D2A1B1">
            <w:pPr>
              <w:rPr>
                <w:rFonts w:ascii="宋体" w:hAnsi="宋体" w:cs="宋体"/>
                <w:sz w:val="21"/>
                <w:szCs w:val="21"/>
                <w:highlight w:val="none"/>
              </w:rPr>
            </w:pPr>
            <w:r>
              <w:rPr>
                <w:rFonts w:hint="eastAsia" w:ascii="宋体" w:hAnsi="宋体" w:cs="宋体"/>
                <w:sz w:val="21"/>
                <w:szCs w:val="21"/>
                <w:highlight w:val="none"/>
              </w:rPr>
              <w:t>总部地址：</w:t>
            </w:r>
          </w:p>
        </w:tc>
      </w:tr>
      <w:tr w14:paraId="27E2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0C406BED">
            <w:pPr>
              <w:jc w:val="center"/>
              <w:rPr>
                <w:rFonts w:ascii="宋体" w:hAnsi="宋体" w:cs="宋体"/>
                <w:sz w:val="21"/>
                <w:szCs w:val="21"/>
                <w:highlight w:val="none"/>
              </w:rPr>
            </w:pPr>
            <w:r>
              <w:rPr>
                <w:rFonts w:hint="eastAsia" w:ascii="宋体" w:hAnsi="宋体" w:cs="宋体"/>
                <w:sz w:val="21"/>
                <w:szCs w:val="21"/>
                <w:highlight w:val="none"/>
              </w:rPr>
              <w:t>3</w:t>
            </w:r>
          </w:p>
        </w:tc>
        <w:tc>
          <w:tcPr>
            <w:tcW w:w="8891" w:type="dxa"/>
            <w:gridSpan w:val="3"/>
            <w:vAlign w:val="center"/>
          </w:tcPr>
          <w:p w14:paraId="1E79208B">
            <w:pPr>
              <w:rPr>
                <w:rFonts w:ascii="宋体" w:hAnsi="宋体" w:cs="宋体"/>
                <w:sz w:val="21"/>
                <w:szCs w:val="21"/>
                <w:highlight w:val="none"/>
              </w:rPr>
            </w:pPr>
            <w:r>
              <w:rPr>
                <w:rFonts w:hint="eastAsia" w:ascii="宋体" w:hAnsi="宋体" w:cs="宋体"/>
                <w:sz w:val="21"/>
                <w:szCs w:val="21"/>
                <w:highlight w:val="none"/>
              </w:rPr>
              <w:t>当地代表处地址：</w:t>
            </w:r>
          </w:p>
        </w:tc>
      </w:tr>
      <w:tr w14:paraId="4814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29D3D0C0">
            <w:pPr>
              <w:jc w:val="center"/>
              <w:rPr>
                <w:rFonts w:ascii="宋体" w:hAnsi="宋体" w:cs="宋体"/>
                <w:sz w:val="21"/>
                <w:szCs w:val="21"/>
                <w:highlight w:val="none"/>
              </w:rPr>
            </w:pPr>
            <w:r>
              <w:rPr>
                <w:rFonts w:hint="eastAsia" w:ascii="宋体" w:hAnsi="宋体" w:cs="宋体"/>
                <w:sz w:val="21"/>
                <w:szCs w:val="21"/>
                <w:highlight w:val="none"/>
              </w:rPr>
              <w:t>4</w:t>
            </w:r>
          </w:p>
        </w:tc>
        <w:tc>
          <w:tcPr>
            <w:tcW w:w="4316" w:type="dxa"/>
            <w:gridSpan w:val="2"/>
            <w:vAlign w:val="center"/>
          </w:tcPr>
          <w:p w14:paraId="3DFC2F71">
            <w:pPr>
              <w:rPr>
                <w:rFonts w:ascii="宋体" w:hAnsi="宋体" w:cs="宋体"/>
                <w:sz w:val="21"/>
                <w:szCs w:val="21"/>
                <w:highlight w:val="none"/>
              </w:rPr>
            </w:pPr>
            <w:r>
              <w:rPr>
                <w:rFonts w:hint="eastAsia" w:ascii="宋体" w:hAnsi="宋体" w:cs="宋体"/>
                <w:sz w:val="21"/>
                <w:szCs w:val="21"/>
                <w:highlight w:val="none"/>
              </w:rPr>
              <w:t>电话：</w:t>
            </w:r>
          </w:p>
        </w:tc>
        <w:tc>
          <w:tcPr>
            <w:tcW w:w="4575" w:type="dxa"/>
            <w:vAlign w:val="center"/>
          </w:tcPr>
          <w:p w14:paraId="0EB4C5CA">
            <w:pPr>
              <w:rPr>
                <w:rFonts w:ascii="宋体" w:hAnsi="宋体" w:cs="宋体"/>
                <w:sz w:val="21"/>
                <w:szCs w:val="21"/>
                <w:highlight w:val="none"/>
              </w:rPr>
            </w:pPr>
            <w:r>
              <w:rPr>
                <w:rFonts w:hint="eastAsia" w:ascii="宋体" w:hAnsi="宋体" w:cs="宋体"/>
                <w:sz w:val="21"/>
                <w:szCs w:val="21"/>
                <w:highlight w:val="none"/>
              </w:rPr>
              <w:t>联系人：</w:t>
            </w:r>
          </w:p>
        </w:tc>
      </w:tr>
      <w:tr w14:paraId="3767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58248125">
            <w:pPr>
              <w:jc w:val="center"/>
              <w:rPr>
                <w:rFonts w:ascii="宋体" w:hAnsi="宋体" w:cs="宋体"/>
                <w:sz w:val="21"/>
                <w:szCs w:val="21"/>
                <w:highlight w:val="none"/>
              </w:rPr>
            </w:pPr>
            <w:r>
              <w:rPr>
                <w:rFonts w:hint="eastAsia" w:ascii="宋体" w:hAnsi="宋体" w:cs="宋体"/>
                <w:sz w:val="21"/>
                <w:szCs w:val="21"/>
                <w:highlight w:val="none"/>
              </w:rPr>
              <w:t>5</w:t>
            </w:r>
          </w:p>
        </w:tc>
        <w:tc>
          <w:tcPr>
            <w:tcW w:w="4316" w:type="dxa"/>
            <w:gridSpan w:val="2"/>
            <w:vAlign w:val="center"/>
          </w:tcPr>
          <w:p w14:paraId="0B7B3B3E">
            <w:pPr>
              <w:rPr>
                <w:rFonts w:ascii="宋体" w:hAnsi="宋体" w:cs="宋体"/>
                <w:sz w:val="21"/>
                <w:szCs w:val="21"/>
                <w:highlight w:val="none"/>
              </w:rPr>
            </w:pPr>
            <w:r>
              <w:rPr>
                <w:rFonts w:hint="eastAsia" w:ascii="宋体" w:hAnsi="宋体" w:cs="宋体"/>
                <w:sz w:val="21"/>
                <w:szCs w:val="21"/>
                <w:highlight w:val="none"/>
              </w:rPr>
              <w:t>传真：</w:t>
            </w:r>
          </w:p>
        </w:tc>
        <w:tc>
          <w:tcPr>
            <w:tcW w:w="4575" w:type="dxa"/>
            <w:vAlign w:val="center"/>
          </w:tcPr>
          <w:p w14:paraId="119C61FD">
            <w:pPr>
              <w:rPr>
                <w:rFonts w:ascii="宋体" w:hAnsi="宋体" w:cs="宋体"/>
                <w:sz w:val="21"/>
                <w:szCs w:val="21"/>
                <w:highlight w:val="none"/>
              </w:rPr>
            </w:pPr>
            <w:r>
              <w:rPr>
                <w:rFonts w:hint="eastAsia" w:ascii="宋体" w:hAnsi="宋体" w:cs="宋体"/>
                <w:sz w:val="21"/>
                <w:szCs w:val="21"/>
                <w:highlight w:val="none"/>
              </w:rPr>
              <w:t>电子信箱：</w:t>
            </w:r>
          </w:p>
        </w:tc>
      </w:tr>
      <w:tr w14:paraId="0E80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26B053F3">
            <w:pPr>
              <w:jc w:val="center"/>
              <w:rPr>
                <w:rFonts w:ascii="宋体" w:hAnsi="宋体" w:cs="宋体"/>
                <w:sz w:val="21"/>
                <w:szCs w:val="21"/>
                <w:highlight w:val="none"/>
              </w:rPr>
            </w:pPr>
            <w:r>
              <w:rPr>
                <w:rFonts w:hint="eastAsia" w:ascii="宋体" w:hAnsi="宋体" w:cs="宋体"/>
                <w:sz w:val="21"/>
                <w:szCs w:val="21"/>
                <w:highlight w:val="none"/>
              </w:rPr>
              <w:t>6</w:t>
            </w:r>
          </w:p>
        </w:tc>
        <w:tc>
          <w:tcPr>
            <w:tcW w:w="4316" w:type="dxa"/>
            <w:gridSpan w:val="2"/>
            <w:vAlign w:val="center"/>
          </w:tcPr>
          <w:p w14:paraId="55914ECB">
            <w:pPr>
              <w:rPr>
                <w:rFonts w:ascii="宋体" w:hAnsi="宋体" w:cs="宋体"/>
                <w:sz w:val="21"/>
                <w:szCs w:val="21"/>
                <w:highlight w:val="none"/>
              </w:rPr>
            </w:pPr>
            <w:r>
              <w:rPr>
                <w:rFonts w:hint="eastAsia" w:ascii="宋体" w:hAnsi="宋体" w:cs="宋体"/>
                <w:sz w:val="21"/>
                <w:szCs w:val="21"/>
                <w:highlight w:val="none"/>
              </w:rPr>
              <w:t>注册地：</w:t>
            </w:r>
          </w:p>
        </w:tc>
        <w:tc>
          <w:tcPr>
            <w:tcW w:w="4575" w:type="dxa"/>
            <w:vAlign w:val="center"/>
          </w:tcPr>
          <w:p w14:paraId="4288A075">
            <w:pPr>
              <w:rPr>
                <w:rFonts w:ascii="宋体" w:hAnsi="宋体" w:cs="宋体"/>
                <w:sz w:val="21"/>
                <w:szCs w:val="21"/>
                <w:highlight w:val="none"/>
              </w:rPr>
            </w:pPr>
            <w:r>
              <w:rPr>
                <w:rFonts w:hint="eastAsia" w:ascii="宋体" w:hAnsi="宋体" w:cs="宋体"/>
                <w:sz w:val="21"/>
                <w:szCs w:val="21"/>
                <w:highlight w:val="none"/>
              </w:rPr>
              <w:t>注册年份：</w:t>
            </w:r>
          </w:p>
        </w:tc>
      </w:tr>
      <w:tr w14:paraId="650B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70BF568A">
            <w:pPr>
              <w:jc w:val="center"/>
              <w:rPr>
                <w:rFonts w:ascii="宋体" w:hAnsi="宋体" w:cs="宋体"/>
                <w:sz w:val="21"/>
                <w:szCs w:val="21"/>
                <w:highlight w:val="none"/>
              </w:rPr>
            </w:pPr>
            <w:r>
              <w:rPr>
                <w:rFonts w:hint="eastAsia" w:ascii="宋体" w:hAnsi="宋体" w:cs="宋体"/>
                <w:sz w:val="21"/>
                <w:szCs w:val="21"/>
                <w:highlight w:val="none"/>
              </w:rPr>
              <w:t>7</w:t>
            </w:r>
          </w:p>
        </w:tc>
        <w:tc>
          <w:tcPr>
            <w:tcW w:w="8891" w:type="dxa"/>
            <w:gridSpan w:val="3"/>
            <w:vAlign w:val="center"/>
          </w:tcPr>
          <w:p w14:paraId="7767D2B5">
            <w:pPr>
              <w:rPr>
                <w:rFonts w:ascii="宋体" w:hAnsi="宋体" w:cs="宋体"/>
                <w:sz w:val="21"/>
                <w:szCs w:val="21"/>
                <w:highlight w:val="none"/>
              </w:rPr>
            </w:pPr>
            <w:r>
              <w:rPr>
                <w:rFonts w:hint="eastAsia" w:ascii="宋体" w:hAnsi="宋体" w:cs="宋体"/>
                <w:sz w:val="21"/>
                <w:szCs w:val="21"/>
                <w:highlight w:val="none"/>
              </w:rPr>
              <w:t>公司的资质等级（请附上有关证书的扫描件）</w:t>
            </w:r>
          </w:p>
        </w:tc>
      </w:tr>
      <w:tr w14:paraId="48B5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000403BE">
            <w:pPr>
              <w:jc w:val="center"/>
              <w:rPr>
                <w:rFonts w:ascii="宋体" w:hAnsi="宋体" w:cs="宋体"/>
                <w:sz w:val="21"/>
                <w:szCs w:val="21"/>
                <w:highlight w:val="none"/>
              </w:rPr>
            </w:pPr>
            <w:r>
              <w:rPr>
                <w:rFonts w:hint="eastAsia" w:ascii="宋体" w:hAnsi="宋体" w:cs="宋体"/>
                <w:sz w:val="21"/>
                <w:szCs w:val="21"/>
                <w:highlight w:val="none"/>
              </w:rPr>
              <w:t>8</w:t>
            </w:r>
          </w:p>
        </w:tc>
        <w:tc>
          <w:tcPr>
            <w:tcW w:w="8891" w:type="dxa"/>
            <w:gridSpan w:val="3"/>
            <w:vAlign w:val="center"/>
          </w:tcPr>
          <w:p w14:paraId="35102DB2">
            <w:pPr>
              <w:rPr>
                <w:rFonts w:ascii="宋体" w:hAnsi="宋体" w:cs="宋体"/>
                <w:sz w:val="21"/>
                <w:szCs w:val="21"/>
                <w:highlight w:val="none"/>
              </w:rPr>
            </w:pPr>
            <w:r>
              <w:rPr>
                <w:rFonts w:hint="eastAsia" w:ascii="宋体" w:hAnsi="宋体" w:cs="宋体"/>
                <w:sz w:val="21"/>
                <w:szCs w:val="21"/>
                <w:highlight w:val="none"/>
              </w:rPr>
              <w:t>公司（是否通过，何种）质量保证体系认证（如通过请附相关证书扫描件，提供认证机构年审监督报告）</w:t>
            </w:r>
          </w:p>
        </w:tc>
      </w:tr>
      <w:tr w14:paraId="5B61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03E4BC05">
            <w:pPr>
              <w:jc w:val="center"/>
              <w:rPr>
                <w:rFonts w:ascii="宋体" w:hAnsi="宋体" w:cs="宋体"/>
                <w:sz w:val="21"/>
                <w:szCs w:val="21"/>
                <w:highlight w:val="none"/>
              </w:rPr>
            </w:pPr>
            <w:r>
              <w:rPr>
                <w:rFonts w:ascii="宋体" w:hAnsi="宋体" w:cs="宋体"/>
                <w:sz w:val="21"/>
                <w:szCs w:val="21"/>
                <w:highlight w:val="none"/>
              </w:rPr>
              <w:t>9</w:t>
            </w:r>
          </w:p>
        </w:tc>
        <w:tc>
          <w:tcPr>
            <w:tcW w:w="2527" w:type="dxa"/>
            <w:vAlign w:val="center"/>
          </w:tcPr>
          <w:p w14:paraId="790DBA45">
            <w:pPr>
              <w:rPr>
                <w:rFonts w:ascii="宋体" w:hAnsi="宋体" w:cs="宋体"/>
                <w:sz w:val="21"/>
                <w:szCs w:val="21"/>
                <w:highlight w:val="none"/>
              </w:rPr>
            </w:pPr>
            <w:r>
              <w:rPr>
                <w:rFonts w:hint="eastAsia" w:ascii="宋体" w:hAnsi="宋体" w:cs="宋体"/>
                <w:sz w:val="21"/>
                <w:szCs w:val="21"/>
                <w:highlight w:val="none"/>
              </w:rPr>
              <w:t>其他需要说明的情况</w:t>
            </w:r>
          </w:p>
        </w:tc>
        <w:tc>
          <w:tcPr>
            <w:tcW w:w="6364" w:type="dxa"/>
            <w:gridSpan w:val="2"/>
            <w:vAlign w:val="center"/>
          </w:tcPr>
          <w:p w14:paraId="1EAFDA96">
            <w:pPr>
              <w:rPr>
                <w:rFonts w:ascii="宋体" w:hAnsi="宋体" w:cs="宋体"/>
                <w:sz w:val="21"/>
                <w:szCs w:val="21"/>
                <w:highlight w:val="none"/>
              </w:rPr>
            </w:pPr>
          </w:p>
        </w:tc>
      </w:tr>
    </w:tbl>
    <w:p w14:paraId="42BF725A">
      <w:pPr>
        <w:spacing w:line="360" w:lineRule="auto"/>
        <w:rPr>
          <w:rFonts w:ascii="宋体" w:hAnsi="宋体" w:cs="宋体"/>
          <w:spacing w:val="-6"/>
          <w:sz w:val="24"/>
          <w:highlight w:val="none"/>
        </w:rPr>
      </w:pPr>
    </w:p>
    <w:p w14:paraId="2813EEE9">
      <w:pPr>
        <w:spacing w:line="360" w:lineRule="auto"/>
        <w:rPr>
          <w:rFonts w:ascii="宋体" w:hAnsi="宋体" w:cs="宋体"/>
          <w:spacing w:val="-6"/>
          <w:sz w:val="24"/>
          <w:highlight w:val="none"/>
        </w:rPr>
      </w:pPr>
    </w:p>
    <w:p w14:paraId="1FC13398">
      <w:pPr>
        <w:spacing w:line="360" w:lineRule="auto"/>
        <w:rPr>
          <w:rFonts w:ascii="宋体" w:hAnsi="宋体" w:cs="宋体"/>
          <w:spacing w:val="-6"/>
          <w:sz w:val="24"/>
          <w:highlight w:val="none"/>
        </w:rPr>
      </w:pPr>
    </w:p>
    <w:p w14:paraId="51E5049E">
      <w:pPr>
        <w:pStyle w:val="30"/>
        <w:spacing w:line="360" w:lineRule="auto"/>
        <w:rPr>
          <w:rFonts w:ascii="宋体" w:hAnsi="宋体" w:cs="宋体"/>
          <w:color w:val="auto"/>
          <w:highlight w:val="none"/>
        </w:rPr>
      </w:pPr>
    </w:p>
    <w:p w14:paraId="59EEF64A">
      <w:pPr>
        <w:spacing w:line="360" w:lineRule="auto"/>
        <w:rPr>
          <w:rFonts w:ascii="宋体" w:hAnsi="宋体" w:cs="宋体"/>
          <w:b/>
          <w:bCs/>
          <w:spacing w:val="-6"/>
          <w:sz w:val="24"/>
          <w:highlight w:val="none"/>
        </w:rPr>
      </w:pPr>
      <w:r>
        <w:rPr>
          <w:rFonts w:hint="eastAsia" w:ascii="宋体" w:hAnsi="宋体" w:cs="宋体"/>
          <w:b/>
          <w:bCs/>
          <w:spacing w:val="-6"/>
          <w:sz w:val="24"/>
          <w:highlight w:val="none"/>
        </w:rPr>
        <w:t>供应商名称（盖章）：</w:t>
      </w:r>
    </w:p>
    <w:p w14:paraId="3F6B6D5E">
      <w:pPr>
        <w:pStyle w:val="16"/>
        <w:spacing w:line="360" w:lineRule="auto"/>
        <w:ind w:left="0" w:firstLine="0" w:firstLineChars="0"/>
        <w:rPr>
          <w:rFonts w:ascii="宋体" w:hAnsi="宋体" w:cs="宋体"/>
          <w:b/>
          <w:bCs/>
          <w:spacing w:val="-6"/>
          <w:sz w:val="24"/>
          <w:highlight w:val="none"/>
        </w:rPr>
      </w:pPr>
      <w:r>
        <w:rPr>
          <w:rFonts w:hint="eastAsia" w:ascii="宋体" w:hAnsi="宋体" w:cs="宋体"/>
          <w:b/>
          <w:bCs/>
          <w:spacing w:val="-6"/>
          <w:sz w:val="24"/>
          <w:highlight w:val="none"/>
        </w:rPr>
        <w:t>日期：     年   月   日</w:t>
      </w:r>
    </w:p>
    <w:p w14:paraId="174F8BFD">
      <w:pPr>
        <w:spacing w:line="360" w:lineRule="auto"/>
        <w:jc w:val="center"/>
        <w:outlineLvl w:val="2"/>
        <w:rPr>
          <w:rFonts w:ascii="宋体" w:hAnsi="宋体" w:cs="宋体"/>
          <w:b/>
          <w:bCs/>
          <w:iCs/>
          <w:spacing w:val="-6"/>
          <w:sz w:val="24"/>
          <w:highlight w:val="none"/>
        </w:rPr>
      </w:pPr>
      <w:r>
        <w:rPr>
          <w:rFonts w:hint="eastAsia" w:ascii="宋体" w:hAnsi="宋体" w:cs="宋体"/>
          <w:b/>
          <w:spacing w:val="-6"/>
          <w:sz w:val="24"/>
          <w:highlight w:val="none"/>
        </w:rPr>
        <w:br w:type="page"/>
      </w:r>
      <w:r>
        <w:rPr>
          <w:rFonts w:ascii="宋体" w:hAnsi="宋体" w:cs="宋体"/>
          <w:b/>
          <w:spacing w:val="-6"/>
          <w:sz w:val="24"/>
          <w:highlight w:val="none"/>
        </w:rPr>
        <w:t>10</w:t>
      </w:r>
      <w:r>
        <w:rPr>
          <w:rFonts w:hint="eastAsia" w:ascii="宋体" w:hAnsi="宋体" w:cs="宋体"/>
          <w:b/>
          <w:spacing w:val="-6"/>
          <w:sz w:val="24"/>
          <w:highlight w:val="none"/>
        </w:rPr>
        <w:t>.采购需求</w:t>
      </w:r>
      <w:r>
        <w:rPr>
          <w:rFonts w:hint="eastAsia" w:ascii="宋体" w:hAnsi="宋体" w:cs="宋体"/>
          <w:b/>
          <w:bCs/>
          <w:iCs/>
          <w:spacing w:val="-6"/>
          <w:sz w:val="24"/>
          <w:highlight w:val="none"/>
        </w:rPr>
        <w:t>偏离表</w:t>
      </w:r>
    </w:p>
    <w:p w14:paraId="61BA1E68">
      <w:pPr>
        <w:spacing w:line="360" w:lineRule="auto"/>
        <w:rPr>
          <w:rFonts w:ascii="宋体" w:hAnsi="宋体" w:cs="宋体"/>
          <w:bCs/>
          <w:spacing w:val="-6"/>
          <w:sz w:val="24"/>
          <w:highlight w:val="none"/>
        </w:rPr>
      </w:pPr>
      <w:r>
        <w:rPr>
          <w:rFonts w:hint="eastAsia" w:ascii="宋体" w:hAnsi="宋体" w:cs="宋体"/>
          <w:bCs/>
          <w:spacing w:val="-6"/>
          <w:sz w:val="24"/>
          <w:highlight w:val="none"/>
        </w:rPr>
        <w:t>采 购 人：浙江工商大学</w:t>
      </w:r>
    </w:p>
    <w:p w14:paraId="3C2D7025">
      <w:pPr>
        <w:spacing w:line="360" w:lineRule="auto"/>
        <w:rPr>
          <w:rFonts w:hint="eastAsia" w:ascii="宋体" w:hAnsi="宋体" w:eastAsia="宋体" w:cs="宋体"/>
          <w:spacing w:val="-6"/>
          <w:sz w:val="24"/>
          <w:highlight w:val="none"/>
          <w:lang w:eastAsia="zh-CN"/>
        </w:rPr>
      </w:pPr>
      <w:r>
        <w:rPr>
          <w:rFonts w:hint="eastAsia" w:ascii="宋体" w:hAnsi="宋体" w:cs="宋体"/>
          <w:bCs/>
          <w:spacing w:val="-6"/>
          <w:sz w:val="24"/>
          <w:highlight w:val="none"/>
        </w:rPr>
        <w:t>项目名称：</w:t>
      </w:r>
      <w:r>
        <w:rPr>
          <w:rFonts w:hint="eastAsia" w:ascii="宋体" w:hAnsi="宋体" w:cs="宋体"/>
          <w:bCs/>
          <w:spacing w:val="-6"/>
          <w:sz w:val="24"/>
          <w:highlight w:val="none"/>
          <w:lang w:eastAsia="zh-CN"/>
        </w:rPr>
        <w:t>浙江工商大学RESSET特色专题数据库</w:t>
      </w:r>
    </w:p>
    <w:p w14:paraId="363418A7">
      <w:pPr>
        <w:spacing w:line="360" w:lineRule="auto"/>
        <w:rPr>
          <w:rFonts w:hint="eastAsia" w:ascii="宋体" w:hAnsi="宋体" w:eastAsia="宋体" w:cs="宋体"/>
          <w:bCs/>
          <w:spacing w:val="-6"/>
          <w:sz w:val="24"/>
          <w:highlight w:val="none"/>
          <w:lang w:eastAsia="zh-CN"/>
        </w:rPr>
      </w:pPr>
      <w:r>
        <w:rPr>
          <w:rFonts w:hint="eastAsia" w:ascii="宋体" w:hAnsi="宋体" w:cs="宋体"/>
          <w:bCs/>
          <w:spacing w:val="-6"/>
          <w:sz w:val="24"/>
          <w:highlight w:val="none"/>
        </w:rPr>
        <w:t>项目编号：</w:t>
      </w:r>
      <w:r>
        <w:rPr>
          <w:rFonts w:hint="eastAsia" w:ascii="宋体" w:hAnsi="宋体" w:cs="宋体"/>
          <w:bCs/>
          <w:spacing w:val="-6"/>
          <w:sz w:val="24"/>
          <w:highlight w:val="none"/>
          <w:lang w:eastAsia="zh-CN"/>
        </w:rPr>
        <w:t xml:space="preserve">QSZB-Z(F)-C24415(DY)  </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256"/>
        <w:gridCol w:w="2980"/>
        <w:gridCol w:w="2542"/>
      </w:tblGrid>
      <w:tr w14:paraId="441E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07A29703">
            <w:pPr>
              <w:jc w:val="center"/>
              <w:rPr>
                <w:rFonts w:ascii="宋体" w:hAnsi="宋体" w:cs="宋体"/>
                <w:b/>
                <w:bCs/>
                <w:sz w:val="21"/>
                <w:szCs w:val="21"/>
                <w:highlight w:val="none"/>
              </w:rPr>
            </w:pPr>
            <w:r>
              <w:rPr>
                <w:rFonts w:hint="eastAsia" w:ascii="宋体" w:hAnsi="宋体" w:cs="宋体"/>
                <w:b/>
                <w:bCs/>
                <w:sz w:val="21"/>
                <w:szCs w:val="21"/>
                <w:highlight w:val="none"/>
              </w:rPr>
              <w:t>序号</w:t>
            </w:r>
          </w:p>
        </w:tc>
        <w:tc>
          <w:tcPr>
            <w:tcW w:w="3256" w:type="dxa"/>
            <w:vAlign w:val="center"/>
          </w:tcPr>
          <w:p w14:paraId="0388077D">
            <w:pPr>
              <w:jc w:val="center"/>
              <w:rPr>
                <w:rFonts w:ascii="宋体" w:hAnsi="宋体" w:cs="宋体"/>
                <w:b/>
                <w:bCs/>
                <w:sz w:val="21"/>
                <w:szCs w:val="21"/>
                <w:highlight w:val="none"/>
              </w:rPr>
            </w:pPr>
            <w:r>
              <w:rPr>
                <w:rFonts w:hint="eastAsia" w:ascii="宋体" w:hAnsi="宋体" w:cs="宋体"/>
                <w:b/>
                <w:bCs/>
                <w:sz w:val="21"/>
                <w:szCs w:val="21"/>
                <w:highlight w:val="none"/>
              </w:rPr>
              <w:t>单一来源采购文件要求</w:t>
            </w:r>
          </w:p>
        </w:tc>
        <w:tc>
          <w:tcPr>
            <w:tcW w:w="2980" w:type="dxa"/>
            <w:vAlign w:val="center"/>
          </w:tcPr>
          <w:p w14:paraId="1493FF22">
            <w:pPr>
              <w:jc w:val="center"/>
              <w:rPr>
                <w:rFonts w:ascii="宋体" w:hAnsi="宋体" w:cs="宋体"/>
                <w:b/>
                <w:bCs/>
                <w:sz w:val="21"/>
                <w:szCs w:val="21"/>
                <w:highlight w:val="none"/>
              </w:rPr>
            </w:pPr>
            <w:r>
              <w:rPr>
                <w:rFonts w:hint="eastAsia" w:ascii="宋体" w:hAnsi="宋体" w:cs="宋体"/>
                <w:b/>
                <w:bCs/>
                <w:sz w:val="21"/>
                <w:szCs w:val="21"/>
                <w:highlight w:val="none"/>
              </w:rPr>
              <w:t>响应规格</w:t>
            </w:r>
          </w:p>
        </w:tc>
        <w:tc>
          <w:tcPr>
            <w:tcW w:w="2542" w:type="dxa"/>
            <w:vAlign w:val="center"/>
          </w:tcPr>
          <w:p w14:paraId="0CAF8216">
            <w:pPr>
              <w:jc w:val="center"/>
              <w:rPr>
                <w:rFonts w:ascii="宋体" w:hAnsi="宋体" w:cs="宋体"/>
                <w:b/>
                <w:bCs/>
                <w:sz w:val="21"/>
                <w:szCs w:val="21"/>
                <w:highlight w:val="none"/>
              </w:rPr>
            </w:pPr>
            <w:r>
              <w:rPr>
                <w:rFonts w:hint="eastAsia" w:ascii="宋体" w:hAnsi="宋体" w:cs="宋体"/>
                <w:b/>
                <w:bCs/>
                <w:sz w:val="21"/>
                <w:szCs w:val="21"/>
                <w:highlight w:val="none"/>
              </w:rPr>
              <w:t>是否偏离（提供说明）</w:t>
            </w:r>
          </w:p>
        </w:tc>
      </w:tr>
      <w:tr w14:paraId="06FA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5941633A">
            <w:pPr>
              <w:jc w:val="center"/>
              <w:rPr>
                <w:rFonts w:ascii="宋体" w:hAnsi="宋体" w:cs="宋体"/>
                <w:sz w:val="21"/>
                <w:szCs w:val="21"/>
                <w:highlight w:val="none"/>
              </w:rPr>
            </w:pPr>
            <w:r>
              <w:rPr>
                <w:rFonts w:hint="eastAsia" w:ascii="宋体" w:hAnsi="宋体" w:cs="宋体"/>
                <w:sz w:val="21"/>
                <w:szCs w:val="21"/>
                <w:highlight w:val="none"/>
              </w:rPr>
              <w:t>1</w:t>
            </w:r>
          </w:p>
        </w:tc>
        <w:tc>
          <w:tcPr>
            <w:tcW w:w="3256" w:type="dxa"/>
            <w:vAlign w:val="center"/>
          </w:tcPr>
          <w:p w14:paraId="3C8889DA">
            <w:pPr>
              <w:jc w:val="center"/>
              <w:rPr>
                <w:rFonts w:ascii="宋体" w:hAnsi="宋体" w:cs="宋体"/>
                <w:sz w:val="21"/>
                <w:szCs w:val="21"/>
                <w:highlight w:val="none"/>
              </w:rPr>
            </w:pPr>
          </w:p>
        </w:tc>
        <w:tc>
          <w:tcPr>
            <w:tcW w:w="2980" w:type="dxa"/>
            <w:vAlign w:val="center"/>
          </w:tcPr>
          <w:p w14:paraId="5D1D4B9B">
            <w:pPr>
              <w:jc w:val="center"/>
              <w:rPr>
                <w:rFonts w:ascii="宋体" w:hAnsi="宋体" w:cs="宋体"/>
                <w:sz w:val="21"/>
                <w:szCs w:val="21"/>
                <w:highlight w:val="none"/>
              </w:rPr>
            </w:pPr>
          </w:p>
        </w:tc>
        <w:tc>
          <w:tcPr>
            <w:tcW w:w="2542" w:type="dxa"/>
            <w:vAlign w:val="center"/>
          </w:tcPr>
          <w:p w14:paraId="47EA6A3A">
            <w:pPr>
              <w:jc w:val="center"/>
              <w:rPr>
                <w:rFonts w:ascii="宋体" w:hAnsi="宋体" w:cs="宋体"/>
                <w:sz w:val="21"/>
                <w:szCs w:val="21"/>
                <w:highlight w:val="none"/>
              </w:rPr>
            </w:pPr>
          </w:p>
        </w:tc>
      </w:tr>
      <w:tr w14:paraId="24F9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40444A09">
            <w:pPr>
              <w:jc w:val="center"/>
              <w:rPr>
                <w:rFonts w:ascii="宋体" w:hAnsi="宋体" w:cs="宋体"/>
                <w:sz w:val="21"/>
                <w:szCs w:val="21"/>
                <w:highlight w:val="none"/>
              </w:rPr>
            </w:pPr>
            <w:r>
              <w:rPr>
                <w:rFonts w:hint="eastAsia" w:ascii="宋体" w:hAnsi="宋体" w:cs="宋体"/>
                <w:sz w:val="21"/>
                <w:szCs w:val="21"/>
                <w:highlight w:val="none"/>
              </w:rPr>
              <w:t>2</w:t>
            </w:r>
          </w:p>
        </w:tc>
        <w:tc>
          <w:tcPr>
            <w:tcW w:w="3256" w:type="dxa"/>
            <w:vAlign w:val="center"/>
          </w:tcPr>
          <w:p w14:paraId="16D909CC">
            <w:pPr>
              <w:jc w:val="center"/>
              <w:rPr>
                <w:rFonts w:ascii="宋体" w:hAnsi="宋体" w:cs="宋体"/>
                <w:sz w:val="21"/>
                <w:szCs w:val="21"/>
                <w:highlight w:val="none"/>
              </w:rPr>
            </w:pPr>
          </w:p>
        </w:tc>
        <w:tc>
          <w:tcPr>
            <w:tcW w:w="2980" w:type="dxa"/>
            <w:vAlign w:val="center"/>
          </w:tcPr>
          <w:p w14:paraId="1F599860">
            <w:pPr>
              <w:jc w:val="center"/>
              <w:rPr>
                <w:rFonts w:ascii="宋体" w:hAnsi="宋体" w:cs="宋体"/>
                <w:sz w:val="21"/>
                <w:szCs w:val="21"/>
                <w:highlight w:val="none"/>
              </w:rPr>
            </w:pPr>
          </w:p>
        </w:tc>
        <w:tc>
          <w:tcPr>
            <w:tcW w:w="2542" w:type="dxa"/>
            <w:vAlign w:val="center"/>
          </w:tcPr>
          <w:p w14:paraId="4B37565E">
            <w:pPr>
              <w:jc w:val="center"/>
              <w:rPr>
                <w:rFonts w:ascii="宋体" w:hAnsi="宋体" w:cs="宋体"/>
                <w:sz w:val="21"/>
                <w:szCs w:val="21"/>
                <w:highlight w:val="none"/>
              </w:rPr>
            </w:pPr>
          </w:p>
        </w:tc>
      </w:tr>
      <w:tr w14:paraId="5251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07ADC5D8">
            <w:pPr>
              <w:jc w:val="center"/>
              <w:rPr>
                <w:rFonts w:ascii="宋体" w:hAnsi="宋体" w:cs="宋体"/>
                <w:sz w:val="21"/>
                <w:szCs w:val="21"/>
                <w:highlight w:val="none"/>
              </w:rPr>
            </w:pPr>
            <w:r>
              <w:rPr>
                <w:rFonts w:hint="eastAsia" w:ascii="宋体" w:hAnsi="宋体" w:cs="宋体"/>
                <w:sz w:val="21"/>
                <w:szCs w:val="21"/>
                <w:highlight w:val="none"/>
              </w:rPr>
              <w:t>……</w:t>
            </w:r>
          </w:p>
        </w:tc>
        <w:tc>
          <w:tcPr>
            <w:tcW w:w="3256" w:type="dxa"/>
            <w:vAlign w:val="center"/>
          </w:tcPr>
          <w:p w14:paraId="308B990E">
            <w:pPr>
              <w:jc w:val="center"/>
              <w:rPr>
                <w:rFonts w:ascii="宋体" w:hAnsi="宋体" w:cs="宋体"/>
                <w:sz w:val="21"/>
                <w:szCs w:val="21"/>
                <w:highlight w:val="none"/>
              </w:rPr>
            </w:pPr>
          </w:p>
        </w:tc>
        <w:tc>
          <w:tcPr>
            <w:tcW w:w="2980" w:type="dxa"/>
            <w:vAlign w:val="center"/>
          </w:tcPr>
          <w:p w14:paraId="767B80A7">
            <w:pPr>
              <w:jc w:val="center"/>
              <w:rPr>
                <w:rFonts w:ascii="宋体" w:hAnsi="宋体" w:cs="宋体"/>
                <w:sz w:val="21"/>
                <w:szCs w:val="21"/>
                <w:highlight w:val="none"/>
              </w:rPr>
            </w:pPr>
          </w:p>
        </w:tc>
        <w:tc>
          <w:tcPr>
            <w:tcW w:w="2542" w:type="dxa"/>
            <w:vAlign w:val="center"/>
          </w:tcPr>
          <w:p w14:paraId="7B038D50">
            <w:pPr>
              <w:jc w:val="center"/>
              <w:rPr>
                <w:rFonts w:ascii="宋体" w:hAnsi="宋体" w:cs="宋体"/>
                <w:sz w:val="21"/>
                <w:szCs w:val="21"/>
                <w:highlight w:val="none"/>
              </w:rPr>
            </w:pPr>
          </w:p>
        </w:tc>
      </w:tr>
      <w:tr w14:paraId="7A9B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0D378782">
            <w:pPr>
              <w:jc w:val="center"/>
              <w:rPr>
                <w:rFonts w:ascii="宋体" w:hAnsi="宋体" w:cs="宋体"/>
                <w:sz w:val="21"/>
                <w:szCs w:val="21"/>
                <w:highlight w:val="none"/>
              </w:rPr>
            </w:pPr>
          </w:p>
        </w:tc>
        <w:tc>
          <w:tcPr>
            <w:tcW w:w="3256" w:type="dxa"/>
            <w:vAlign w:val="center"/>
          </w:tcPr>
          <w:p w14:paraId="26565128">
            <w:pPr>
              <w:jc w:val="center"/>
              <w:rPr>
                <w:rFonts w:ascii="宋体" w:hAnsi="宋体" w:cs="宋体"/>
                <w:sz w:val="21"/>
                <w:szCs w:val="21"/>
                <w:highlight w:val="none"/>
              </w:rPr>
            </w:pPr>
          </w:p>
        </w:tc>
        <w:tc>
          <w:tcPr>
            <w:tcW w:w="2980" w:type="dxa"/>
            <w:vAlign w:val="center"/>
          </w:tcPr>
          <w:p w14:paraId="58743795">
            <w:pPr>
              <w:jc w:val="center"/>
              <w:rPr>
                <w:rFonts w:ascii="宋体" w:hAnsi="宋体" w:cs="宋体"/>
                <w:sz w:val="21"/>
                <w:szCs w:val="21"/>
                <w:highlight w:val="none"/>
              </w:rPr>
            </w:pPr>
          </w:p>
        </w:tc>
        <w:tc>
          <w:tcPr>
            <w:tcW w:w="2542" w:type="dxa"/>
            <w:vAlign w:val="center"/>
          </w:tcPr>
          <w:p w14:paraId="7D8536FA">
            <w:pPr>
              <w:jc w:val="center"/>
              <w:rPr>
                <w:rFonts w:ascii="宋体" w:hAnsi="宋体" w:cs="宋体"/>
                <w:sz w:val="21"/>
                <w:szCs w:val="21"/>
                <w:highlight w:val="none"/>
              </w:rPr>
            </w:pPr>
          </w:p>
        </w:tc>
      </w:tr>
      <w:tr w14:paraId="7A0B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29182939">
            <w:pPr>
              <w:jc w:val="center"/>
              <w:rPr>
                <w:rFonts w:ascii="宋体" w:hAnsi="宋体" w:cs="宋体"/>
                <w:sz w:val="21"/>
                <w:szCs w:val="21"/>
                <w:highlight w:val="none"/>
              </w:rPr>
            </w:pPr>
          </w:p>
        </w:tc>
        <w:tc>
          <w:tcPr>
            <w:tcW w:w="3256" w:type="dxa"/>
            <w:vAlign w:val="center"/>
          </w:tcPr>
          <w:p w14:paraId="1EF23E4F">
            <w:pPr>
              <w:jc w:val="center"/>
              <w:rPr>
                <w:rFonts w:ascii="宋体" w:hAnsi="宋体" w:cs="宋体"/>
                <w:sz w:val="21"/>
                <w:szCs w:val="21"/>
                <w:highlight w:val="none"/>
              </w:rPr>
            </w:pPr>
          </w:p>
        </w:tc>
        <w:tc>
          <w:tcPr>
            <w:tcW w:w="2980" w:type="dxa"/>
            <w:vAlign w:val="center"/>
          </w:tcPr>
          <w:p w14:paraId="4E4D24EE">
            <w:pPr>
              <w:jc w:val="center"/>
              <w:rPr>
                <w:rFonts w:ascii="宋体" w:hAnsi="宋体" w:cs="宋体"/>
                <w:sz w:val="21"/>
                <w:szCs w:val="21"/>
                <w:highlight w:val="none"/>
              </w:rPr>
            </w:pPr>
          </w:p>
        </w:tc>
        <w:tc>
          <w:tcPr>
            <w:tcW w:w="2542" w:type="dxa"/>
            <w:vAlign w:val="center"/>
          </w:tcPr>
          <w:p w14:paraId="008E9C33">
            <w:pPr>
              <w:jc w:val="center"/>
              <w:rPr>
                <w:rFonts w:ascii="宋体" w:hAnsi="宋体" w:cs="宋体"/>
                <w:sz w:val="21"/>
                <w:szCs w:val="21"/>
                <w:highlight w:val="none"/>
              </w:rPr>
            </w:pPr>
          </w:p>
        </w:tc>
      </w:tr>
      <w:tr w14:paraId="10EB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14FB7CA6">
            <w:pPr>
              <w:jc w:val="center"/>
              <w:rPr>
                <w:rFonts w:ascii="宋体" w:hAnsi="宋体" w:cs="宋体"/>
                <w:sz w:val="21"/>
                <w:szCs w:val="21"/>
                <w:highlight w:val="none"/>
              </w:rPr>
            </w:pPr>
          </w:p>
        </w:tc>
        <w:tc>
          <w:tcPr>
            <w:tcW w:w="3256" w:type="dxa"/>
            <w:vAlign w:val="center"/>
          </w:tcPr>
          <w:p w14:paraId="0EE9B344">
            <w:pPr>
              <w:jc w:val="center"/>
              <w:rPr>
                <w:rFonts w:ascii="宋体" w:hAnsi="宋体" w:cs="宋体"/>
                <w:sz w:val="21"/>
                <w:szCs w:val="21"/>
                <w:highlight w:val="none"/>
              </w:rPr>
            </w:pPr>
          </w:p>
        </w:tc>
        <w:tc>
          <w:tcPr>
            <w:tcW w:w="2980" w:type="dxa"/>
            <w:vAlign w:val="center"/>
          </w:tcPr>
          <w:p w14:paraId="368EEBB4">
            <w:pPr>
              <w:jc w:val="center"/>
              <w:rPr>
                <w:rFonts w:ascii="宋体" w:hAnsi="宋体" w:cs="宋体"/>
                <w:sz w:val="21"/>
                <w:szCs w:val="21"/>
                <w:highlight w:val="none"/>
              </w:rPr>
            </w:pPr>
          </w:p>
        </w:tc>
        <w:tc>
          <w:tcPr>
            <w:tcW w:w="2542" w:type="dxa"/>
            <w:vAlign w:val="center"/>
          </w:tcPr>
          <w:p w14:paraId="23F5347B">
            <w:pPr>
              <w:jc w:val="center"/>
              <w:rPr>
                <w:rFonts w:ascii="宋体" w:hAnsi="宋体" w:cs="宋体"/>
                <w:sz w:val="21"/>
                <w:szCs w:val="21"/>
                <w:highlight w:val="none"/>
              </w:rPr>
            </w:pPr>
          </w:p>
        </w:tc>
      </w:tr>
      <w:tr w14:paraId="70AA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24B3F4EC">
            <w:pPr>
              <w:jc w:val="center"/>
              <w:rPr>
                <w:rFonts w:ascii="宋体" w:hAnsi="宋体" w:cs="宋体"/>
                <w:sz w:val="21"/>
                <w:szCs w:val="21"/>
                <w:highlight w:val="none"/>
              </w:rPr>
            </w:pPr>
          </w:p>
        </w:tc>
        <w:tc>
          <w:tcPr>
            <w:tcW w:w="3256" w:type="dxa"/>
            <w:vAlign w:val="center"/>
          </w:tcPr>
          <w:p w14:paraId="26C7B4D6">
            <w:pPr>
              <w:jc w:val="center"/>
              <w:rPr>
                <w:rFonts w:ascii="宋体" w:hAnsi="宋体" w:cs="宋体"/>
                <w:sz w:val="21"/>
                <w:szCs w:val="21"/>
                <w:highlight w:val="none"/>
              </w:rPr>
            </w:pPr>
          </w:p>
        </w:tc>
        <w:tc>
          <w:tcPr>
            <w:tcW w:w="2980" w:type="dxa"/>
            <w:vAlign w:val="center"/>
          </w:tcPr>
          <w:p w14:paraId="56714AEF">
            <w:pPr>
              <w:jc w:val="center"/>
              <w:rPr>
                <w:rFonts w:ascii="宋体" w:hAnsi="宋体" w:cs="宋体"/>
                <w:sz w:val="21"/>
                <w:szCs w:val="21"/>
                <w:highlight w:val="none"/>
              </w:rPr>
            </w:pPr>
          </w:p>
        </w:tc>
        <w:tc>
          <w:tcPr>
            <w:tcW w:w="2542" w:type="dxa"/>
            <w:vAlign w:val="center"/>
          </w:tcPr>
          <w:p w14:paraId="5354A0D1">
            <w:pPr>
              <w:jc w:val="center"/>
              <w:rPr>
                <w:rFonts w:ascii="宋体" w:hAnsi="宋体" w:cs="宋体"/>
                <w:sz w:val="21"/>
                <w:szCs w:val="21"/>
                <w:highlight w:val="none"/>
              </w:rPr>
            </w:pPr>
          </w:p>
        </w:tc>
      </w:tr>
    </w:tbl>
    <w:p w14:paraId="53E3C4F0">
      <w:pPr>
        <w:spacing w:line="360" w:lineRule="auto"/>
        <w:rPr>
          <w:rFonts w:ascii="宋体" w:hAnsi="宋体" w:cs="宋体"/>
          <w:b/>
          <w:bCs/>
          <w:spacing w:val="-6"/>
          <w:sz w:val="24"/>
          <w:highlight w:val="none"/>
        </w:rPr>
      </w:pPr>
    </w:p>
    <w:p w14:paraId="6407119D">
      <w:pPr>
        <w:spacing w:line="360" w:lineRule="auto"/>
        <w:rPr>
          <w:rFonts w:ascii="宋体" w:hAnsi="宋体" w:cs="宋体"/>
          <w:b/>
          <w:bCs/>
          <w:spacing w:val="-6"/>
          <w:sz w:val="18"/>
          <w:szCs w:val="18"/>
          <w:highlight w:val="none"/>
        </w:rPr>
      </w:pPr>
      <w:r>
        <w:rPr>
          <w:rFonts w:hint="eastAsia" w:ascii="宋体" w:hAnsi="宋体" w:cs="宋体"/>
          <w:b/>
          <w:bCs/>
          <w:spacing w:val="-6"/>
          <w:sz w:val="18"/>
          <w:szCs w:val="18"/>
          <w:highlight w:val="none"/>
        </w:rPr>
        <w:t>说明：</w:t>
      </w:r>
    </w:p>
    <w:p w14:paraId="7E3B997C">
      <w:pPr>
        <w:spacing w:line="360" w:lineRule="auto"/>
        <w:rPr>
          <w:rFonts w:ascii="宋体" w:hAnsi="宋体" w:cs="宋体"/>
          <w:b/>
          <w:bCs/>
          <w:spacing w:val="-6"/>
          <w:sz w:val="18"/>
          <w:szCs w:val="18"/>
          <w:highlight w:val="none"/>
        </w:rPr>
      </w:pPr>
      <w:r>
        <w:rPr>
          <w:rFonts w:hint="eastAsia" w:ascii="宋体" w:hAnsi="宋体" w:cs="宋体"/>
          <w:b/>
          <w:bCs/>
          <w:spacing w:val="-6"/>
          <w:sz w:val="18"/>
          <w:szCs w:val="18"/>
          <w:highlight w:val="none"/>
        </w:rPr>
        <w:t>1）逐项按照单一来源采购文件要求填写响应规格</w:t>
      </w:r>
    </w:p>
    <w:p w14:paraId="4F7C2800">
      <w:pPr>
        <w:spacing w:line="360" w:lineRule="auto"/>
        <w:rPr>
          <w:rFonts w:ascii="宋体" w:hAnsi="宋体" w:cs="宋体"/>
          <w:b/>
          <w:bCs/>
          <w:spacing w:val="-6"/>
          <w:sz w:val="18"/>
          <w:szCs w:val="18"/>
          <w:highlight w:val="none"/>
        </w:rPr>
      </w:pPr>
      <w:r>
        <w:rPr>
          <w:rFonts w:hint="eastAsia" w:ascii="宋体" w:hAnsi="宋体" w:cs="宋体"/>
          <w:b/>
          <w:bCs/>
          <w:spacing w:val="-6"/>
          <w:sz w:val="18"/>
          <w:szCs w:val="18"/>
          <w:highlight w:val="none"/>
        </w:rPr>
        <w:t>2）偏离说明是指对单一来源采购文件要求存在不同之处的解释说明，偏离系指：正偏离（高于采购需求）、负偏离（低于采购需求）、无偏离（满足采购需求）。</w:t>
      </w:r>
    </w:p>
    <w:p w14:paraId="69176EE0">
      <w:pPr>
        <w:spacing w:line="360" w:lineRule="auto"/>
        <w:rPr>
          <w:rFonts w:ascii="宋体" w:hAnsi="宋体" w:cs="宋体"/>
          <w:b/>
          <w:spacing w:val="-6"/>
          <w:sz w:val="18"/>
          <w:szCs w:val="18"/>
          <w:highlight w:val="none"/>
        </w:rPr>
      </w:pPr>
      <w:r>
        <w:rPr>
          <w:rFonts w:hint="eastAsia" w:ascii="宋体" w:hAnsi="宋体" w:cs="宋体"/>
          <w:b/>
          <w:bCs/>
          <w:spacing w:val="-6"/>
          <w:sz w:val="18"/>
          <w:szCs w:val="18"/>
          <w:highlight w:val="none"/>
        </w:rPr>
        <w:t>3）如不填写或未如实填写</w:t>
      </w:r>
      <w:r>
        <w:rPr>
          <w:rFonts w:hint="eastAsia" w:ascii="宋体" w:hAnsi="宋体" w:cs="宋体"/>
          <w:b/>
          <w:spacing w:val="-6"/>
          <w:sz w:val="18"/>
          <w:szCs w:val="18"/>
          <w:highlight w:val="none"/>
        </w:rPr>
        <w:t>，自行承担采购响应风险。</w:t>
      </w:r>
    </w:p>
    <w:p w14:paraId="43057046">
      <w:pPr>
        <w:pStyle w:val="30"/>
        <w:spacing w:line="360" w:lineRule="auto"/>
        <w:rPr>
          <w:rFonts w:ascii="宋体" w:hAnsi="宋体" w:cs="宋体"/>
          <w:color w:val="auto"/>
          <w:spacing w:val="-6"/>
          <w:highlight w:val="none"/>
        </w:rPr>
      </w:pPr>
    </w:p>
    <w:p w14:paraId="42B112A8">
      <w:pPr>
        <w:pStyle w:val="32"/>
        <w:spacing w:line="360" w:lineRule="auto"/>
        <w:ind w:left="0"/>
        <w:rPr>
          <w:rFonts w:ascii="宋体" w:hAnsi="宋体" w:cs="宋体"/>
          <w:spacing w:val="-6"/>
          <w:sz w:val="24"/>
          <w:highlight w:val="none"/>
        </w:rPr>
      </w:pPr>
    </w:p>
    <w:p w14:paraId="1E25A015">
      <w:pPr>
        <w:pStyle w:val="30"/>
        <w:spacing w:line="360" w:lineRule="auto"/>
        <w:rPr>
          <w:rFonts w:ascii="宋体" w:hAnsi="宋体" w:cs="宋体"/>
          <w:color w:val="auto"/>
          <w:highlight w:val="none"/>
        </w:rPr>
      </w:pPr>
    </w:p>
    <w:p w14:paraId="247B126F">
      <w:pPr>
        <w:spacing w:line="360" w:lineRule="auto"/>
        <w:rPr>
          <w:rFonts w:ascii="宋体" w:hAnsi="宋体" w:cs="宋体"/>
          <w:b/>
          <w:bCs/>
          <w:spacing w:val="-6"/>
          <w:sz w:val="24"/>
          <w:highlight w:val="none"/>
        </w:rPr>
      </w:pPr>
      <w:r>
        <w:rPr>
          <w:rFonts w:hint="eastAsia" w:ascii="宋体" w:hAnsi="宋体" w:cs="宋体"/>
          <w:b/>
          <w:bCs/>
          <w:spacing w:val="-6"/>
          <w:sz w:val="24"/>
          <w:highlight w:val="none"/>
        </w:rPr>
        <w:t>供应商名称（盖章）：</w:t>
      </w:r>
    </w:p>
    <w:p w14:paraId="207EE6C5">
      <w:pPr>
        <w:widowControl/>
        <w:tabs>
          <w:tab w:val="left" w:pos="3225"/>
        </w:tabs>
        <w:spacing w:line="360" w:lineRule="auto"/>
        <w:rPr>
          <w:rFonts w:ascii="宋体" w:hAnsi="宋体" w:cs="宋体"/>
          <w:b/>
          <w:bCs/>
          <w:spacing w:val="-6"/>
          <w:sz w:val="24"/>
          <w:highlight w:val="none"/>
        </w:rPr>
      </w:pPr>
      <w:r>
        <w:rPr>
          <w:rFonts w:hint="eastAsia" w:ascii="宋体" w:hAnsi="宋体" w:cs="宋体"/>
          <w:b/>
          <w:bCs/>
          <w:spacing w:val="-6"/>
          <w:sz w:val="24"/>
          <w:highlight w:val="none"/>
        </w:rPr>
        <w:t>日期：     年   月   日</w:t>
      </w:r>
    </w:p>
    <w:p w14:paraId="3F67E11E">
      <w:pPr>
        <w:pStyle w:val="8"/>
        <w:ind w:firstLine="280"/>
        <w:rPr>
          <w:highlight w:val="none"/>
        </w:rPr>
      </w:pPr>
      <w:r>
        <w:rPr>
          <w:highlight w:val="none"/>
        </w:rPr>
        <w:br w:type="page"/>
      </w:r>
    </w:p>
    <w:p w14:paraId="0F3415AA">
      <w:pPr>
        <w:spacing w:line="360" w:lineRule="auto"/>
        <w:jc w:val="center"/>
        <w:outlineLvl w:val="2"/>
        <w:rPr>
          <w:rFonts w:ascii="宋体" w:hAnsi="宋体" w:cs="宋体"/>
          <w:b/>
          <w:spacing w:val="-6"/>
          <w:sz w:val="24"/>
          <w:highlight w:val="none"/>
        </w:rPr>
      </w:pPr>
      <w:r>
        <w:rPr>
          <w:rFonts w:ascii="宋体" w:hAnsi="宋体" w:cs="宋体"/>
          <w:b/>
          <w:spacing w:val="-6"/>
          <w:sz w:val="24"/>
          <w:highlight w:val="none"/>
        </w:rPr>
        <w:t>11.</w:t>
      </w:r>
      <w:r>
        <w:rPr>
          <w:rFonts w:hint="eastAsia" w:ascii="宋体" w:hAnsi="宋体" w:cs="宋体"/>
          <w:b/>
          <w:spacing w:val="-6"/>
          <w:sz w:val="24"/>
          <w:highlight w:val="none"/>
        </w:rPr>
        <w:t>采购标的成本、同类项目合同价格以及相关专利、专有技术等情况说明</w:t>
      </w:r>
    </w:p>
    <w:p w14:paraId="5C2FE576">
      <w:pPr>
        <w:widowControl/>
        <w:tabs>
          <w:tab w:val="left" w:pos="3225"/>
        </w:tabs>
        <w:spacing w:line="360" w:lineRule="auto"/>
        <w:rPr>
          <w:rFonts w:ascii="宋体" w:hAnsi="宋体" w:cs="宋体"/>
          <w:b/>
          <w:bCs/>
          <w:spacing w:val="-6"/>
          <w:sz w:val="24"/>
          <w:highlight w:val="none"/>
        </w:rPr>
      </w:pPr>
    </w:p>
    <w:p w14:paraId="3482BD61">
      <w:pPr>
        <w:pStyle w:val="8"/>
        <w:ind w:firstLine="280"/>
        <w:rPr>
          <w:highlight w:val="none"/>
        </w:rPr>
      </w:pPr>
    </w:p>
    <w:p w14:paraId="16A80017">
      <w:pPr>
        <w:rPr>
          <w:rFonts w:ascii="宋体" w:hAnsi="宋体" w:cs="宋体"/>
          <w:b/>
          <w:bCs/>
          <w:spacing w:val="-6"/>
          <w:sz w:val="24"/>
          <w:highlight w:val="none"/>
        </w:rPr>
      </w:pPr>
      <w:r>
        <w:rPr>
          <w:rFonts w:hint="eastAsia" w:ascii="宋体" w:hAnsi="宋体" w:cs="宋体"/>
          <w:b/>
          <w:bCs/>
          <w:spacing w:val="-6"/>
          <w:sz w:val="24"/>
          <w:highlight w:val="none"/>
        </w:rPr>
        <w:br w:type="page"/>
      </w:r>
    </w:p>
    <w:p w14:paraId="461841A1">
      <w:pPr>
        <w:spacing w:line="360" w:lineRule="auto"/>
        <w:jc w:val="center"/>
        <w:outlineLvl w:val="2"/>
        <w:rPr>
          <w:rFonts w:ascii="宋体" w:hAnsi="宋体" w:cs="宋体"/>
          <w:b/>
          <w:spacing w:val="-6"/>
          <w:sz w:val="24"/>
          <w:highlight w:val="none"/>
        </w:rPr>
      </w:pPr>
      <w:r>
        <w:rPr>
          <w:rFonts w:ascii="宋体" w:hAnsi="宋体" w:cs="宋体"/>
          <w:b/>
          <w:spacing w:val="-6"/>
          <w:sz w:val="24"/>
          <w:highlight w:val="none"/>
        </w:rPr>
        <w:t>12</w:t>
      </w:r>
      <w:r>
        <w:rPr>
          <w:rFonts w:hint="eastAsia" w:ascii="宋体" w:hAnsi="宋体" w:cs="宋体"/>
          <w:b/>
          <w:spacing w:val="-6"/>
          <w:sz w:val="24"/>
          <w:highlight w:val="none"/>
        </w:rPr>
        <w:t>.服务方案</w:t>
      </w:r>
    </w:p>
    <w:p w14:paraId="2B9A9E13">
      <w:pPr>
        <w:pStyle w:val="11"/>
        <w:ind w:firstLine="0"/>
        <w:rPr>
          <w:rFonts w:hAnsi="宋体" w:cs="宋体"/>
          <w:spacing w:val="-6"/>
          <w:sz w:val="21"/>
          <w:szCs w:val="21"/>
          <w:highlight w:val="none"/>
        </w:rPr>
      </w:pPr>
    </w:p>
    <w:p w14:paraId="65AEF78C">
      <w:pPr>
        <w:pStyle w:val="11"/>
        <w:rPr>
          <w:rFonts w:hAnsi="宋体" w:cs="宋体"/>
          <w:spacing w:val="-6"/>
          <w:sz w:val="21"/>
          <w:szCs w:val="21"/>
          <w:highlight w:val="none"/>
        </w:rPr>
      </w:pPr>
    </w:p>
    <w:p w14:paraId="045B9BFE">
      <w:pPr>
        <w:pStyle w:val="11"/>
        <w:rPr>
          <w:rFonts w:hAnsi="宋体" w:cs="宋体"/>
          <w:spacing w:val="-6"/>
          <w:sz w:val="21"/>
          <w:szCs w:val="21"/>
          <w:highlight w:val="none"/>
        </w:rPr>
      </w:pPr>
    </w:p>
    <w:p w14:paraId="497C027D">
      <w:pPr>
        <w:pStyle w:val="11"/>
        <w:rPr>
          <w:rFonts w:hAnsi="宋体" w:cs="宋体"/>
          <w:spacing w:val="-6"/>
          <w:sz w:val="21"/>
          <w:szCs w:val="21"/>
          <w:highlight w:val="none"/>
        </w:rPr>
      </w:pPr>
    </w:p>
    <w:p w14:paraId="35785D7D">
      <w:pPr>
        <w:pStyle w:val="11"/>
        <w:rPr>
          <w:rFonts w:hAnsi="宋体" w:cs="宋体"/>
          <w:spacing w:val="-6"/>
          <w:sz w:val="21"/>
          <w:szCs w:val="21"/>
          <w:highlight w:val="none"/>
        </w:rPr>
      </w:pPr>
    </w:p>
    <w:p w14:paraId="65A74359">
      <w:pPr>
        <w:pStyle w:val="11"/>
        <w:rPr>
          <w:rFonts w:hAnsi="宋体" w:cs="宋体"/>
          <w:spacing w:val="-6"/>
          <w:sz w:val="21"/>
          <w:szCs w:val="21"/>
          <w:highlight w:val="none"/>
        </w:rPr>
      </w:pPr>
    </w:p>
    <w:p w14:paraId="5CCF9D59">
      <w:pPr>
        <w:pStyle w:val="11"/>
        <w:rPr>
          <w:rFonts w:hAnsi="宋体" w:cs="宋体"/>
          <w:spacing w:val="-6"/>
          <w:sz w:val="21"/>
          <w:szCs w:val="21"/>
          <w:highlight w:val="none"/>
        </w:rPr>
      </w:pPr>
    </w:p>
    <w:p w14:paraId="23D44E61">
      <w:pPr>
        <w:pStyle w:val="11"/>
        <w:rPr>
          <w:rFonts w:hAnsi="宋体" w:cs="宋体"/>
          <w:spacing w:val="-6"/>
          <w:sz w:val="21"/>
          <w:szCs w:val="21"/>
          <w:highlight w:val="none"/>
        </w:rPr>
      </w:pPr>
    </w:p>
    <w:p w14:paraId="22CF9A0F">
      <w:pPr>
        <w:pStyle w:val="11"/>
        <w:rPr>
          <w:rFonts w:hAnsi="宋体" w:cs="宋体"/>
          <w:spacing w:val="-6"/>
          <w:sz w:val="21"/>
          <w:szCs w:val="21"/>
          <w:highlight w:val="none"/>
        </w:rPr>
      </w:pPr>
    </w:p>
    <w:p w14:paraId="1155FB7B">
      <w:pPr>
        <w:pStyle w:val="11"/>
        <w:rPr>
          <w:rFonts w:hAnsi="宋体" w:cs="宋体"/>
          <w:spacing w:val="-6"/>
          <w:sz w:val="21"/>
          <w:szCs w:val="21"/>
          <w:highlight w:val="none"/>
        </w:rPr>
      </w:pPr>
    </w:p>
    <w:p w14:paraId="2A9D62D8">
      <w:pPr>
        <w:pStyle w:val="11"/>
        <w:rPr>
          <w:rFonts w:hAnsi="宋体" w:cs="宋体"/>
          <w:spacing w:val="-6"/>
          <w:sz w:val="21"/>
          <w:szCs w:val="21"/>
          <w:highlight w:val="none"/>
        </w:rPr>
      </w:pPr>
    </w:p>
    <w:p w14:paraId="72E5C50B">
      <w:pPr>
        <w:pStyle w:val="11"/>
        <w:rPr>
          <w:rFonts w:hAnsi="宋体" w:cs="宋体"/>
          <w:spacing w:val="-6"/>
          <w:sz w:val="21"/>
          <w:szCs w:val="21"/>
          <w:highlight w:val="none"/>
        </w:rPr>
      </w:pPr>
    </w:p>
    <w:p w14:paraId="73C52942">
      <w:pPr>
        <w:pStyle w:val="11"/>
        <w:rPr>
          <w:rFonts w:hAnsi="宋体" w:cs="宋体"/>
          <w:spacing w:val="-6"/>
          <w:sz w:val="21"/>
          <w:szCs w:val="21"/>
          <w:highlight w:val="none"/>
        </w:rPr>
      </w:pPr>
    </w:p>
    <w:p w14:paraId="6DCCC954">
      <w:pPr>
        <w:pStyle w:val="11"/>
        <w:rPr>
          <w:rFonts w:hAnsi="宋体" w:cs="宋体"/>
          <w:spacing w:val="-6"/>
          <w:sz w:val="21"/>
          <w:szCs w:val="21"/>
          <w:highlight w:val="none"/>
        </w:rPr>
      </w:pPr>
    </w:p>
    <w:p w14:paraId="64547B32">
      <w:pPr>
        <w:pStyle w:val="11"/>
        <w:rPr>
          <w:rFonts w:hAnsi="宋体" w:cs="宋体"/>
          <w:spacing w:val="-6"/>
          <w:sz w:val="21"/>
          <w:szCs w:val="21"/>
          <w:highlight w:val="none"/>
        </w:rPr>
      </w:pPr>
    </w:p>
    <w:p w14:paraId="18072BB9">
      <w:pPr>
        <w:pStyle w:val="11"/>
        <w:rPr>
          <w:rFonts w:hAnsi="宋体" w:cs="宋体"/>
          <w:spacing w:val="-6"/>
          <w:sz w:val="21"/>
          <w:szCs w:val="21"/>
          <w:highlight w:val="none"/>
        </w:rPr>
      </w:pPr>
    </w:p>
    <w:p w14:paraId="662503AA">
      <w:pPr>
        <w:pStyle w:val="11"/>
        <w:rPr>
          <w:rFonts w:hAnsi="宋体" w:cs="宋体"/>
          <w:spacing w:val="-6"/>
          <w:sz w:val="21"/>
          <w:szCs w:val="21"/>
          <w:highlight w:val="none"/>
        </w:rPr>
      </w:pPr>
    </w:p>
    <w:p w14:paraId="350A7816">
      <w:pPr>
        <w:pStyle w:val="11"/>
        <w:rPr>
          <w:rFonts w:hAnsi="宋体" w:cs="宋体"/>
          <w:spacing w:val="-6"/>
          <w:sz w:val="21"/>
          <w:szCs w:val="21"/>
          <w:highlight w:val="none"/>
        </w:rPr>
      </w:pPr>
    </w:p>
    <w:p w14:paraId="6DADA9F9">
      <w:pPr>
        <w:pStyle w:val="11"/>
        <w:rPr>
          <w:rFonts w:hAnsi="宋体" w:cs="宋体"/>
          <w:spacing w:val="-6"/>
          <w:sz w:val="21"/>
          <w:szCs w:val="21"/>
          <w:highlight w:val="none"/>
        </w:rPr>
      </w:pPr>
    </w:p>
    <w:p w14:paraId="3A5EA853">
      <w:pPr>
        <w:spacing w:line="360" w:lineRule="auto"/>
        <w:jc w:val="center"/>
        <w:outlineLvl w:val="2"/>
        <w:rPr>
          <w:rFonts w:ascii="宋体" w:hAnsi="宋体" w:cs="宋体"/>
          <w:b/>
          <w:spacing w:val="-6"/>
          <w:sz w:val="24"/>
          <w:highlight w:val="none"/>
        </w:rPr>
      </w:pPr>
      <w:r>
        <w:rPr>
          <w:rFonts w:hint="eastAsia" w:ascii="宋体" w:hAnsi="宋体" w:cs="宋体"/>
          <w:b/>
          <w:spacing w:val="-6"/>
          <w:sz w:val="24"/>
          <w:highlight w:val="none"/>
        </w:rPr>
        <w:t>1</w:t>
      </w:r>
      <w:r>
        <w:rPr>
          <w:rFonts w:ascii="宋体" w:hAnsi="宋体" w:cs="宋体"/>
          <w:b/>
          <w:spacing w:val="-6"/>
          <w:sz w:val="24"/>
          <w:highlight w:val="none"/>
        </w:rPr>
        <w:t>3</w:t>
      </w:r>
      <w:r>
        <w:rPr>
          <w:rFonts w:hint="eastAsia" w:ascii="宋体" w:hAnsi="宋体" w:cs="宋体"/>
          <w:b/>
          <w:spacing w:val="-6"/>
          <w:sz w:val="24"/>
          <w:highlight w:val="none"/>
        </w:rPr>
        <w:t>.供应商需要说明的其他文件和材料</w:t>
      </w:r>
    </w:p>
    <w:p w14:paraId="5C6C3D29">
      <w:pPr>
        <w:pStyle w:val="8"/>
        <w:ind w:firstLine="280"/>
        <w:rPr>
          <w:highlight w:val="none"/>
        </w:rPr>
      </w:pPr>
    </w:p>
    <w:p w14:paraId="3F7332E6">
      <w:pPr>
        <w:spacing w:line="360" w:lineRule="auto"/>
        <w:rPr>
          <w:rFonts w:ascii="宋体" w:hAnsi="宋体" w:cs="宋体"/>
          <w:b/>
          <w:sz w:val="52"/>
          <w:szCs w:val="52"/>
          <w:highlight w:val="none"/>
        </w:rPr>
      </w:pPr>
    </w:p>
    <w:sectPr>
      <w:footerReference r:id="rId5" w:type="default"/>
      <w:pgSz w:w="11906" w:h="16838"/>
      <w:pgMar w:top="1440" w:right="1247" w:bottom="1440" w:left="1247" w:header="340" w:footer="85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FFF13">
    <w:pPr>
      <w:tabs>
        <w:tab w:val="center" w:pos="47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2729964"/>
    </w:sdtPr>
    <w:sdtContent>
      <w:p w14:paraId="48CB88DE">
        <w:pPr>
          <w:pStyle w:val="14"/>
          <w:jc w:val="center"/>
        </w:pPr>
        <w:r>
          <w:fldChar w:fldCharType="begin"/>
        </w:r>
        <w:r>
          <w:instrText xml:space="preserve">PAGE   \* MERGEFORMAT</w:instrText>
        </w:r>
        <w:r>
          <w:fldChar w:fldCharType="separate"/>
        </w:r>
        <w:r>
          <w:rPr>
            <w:lang w:val="zh-CN"/>
          </w:rPr>
          <w:t>2</w:t>
        </w:r>
        <w:r>
          <w:fldChar w:fldCharType="end"/>
        </w:r>
      </w:p>
    </w:sdtContent>
  </w:sdt>
  <w:p w14:paraId="434E7EC5">
    <w:pPr>
      <w:tabs>
        <w:tab w:val="center" w:pos="47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4453C">
    <w:pPr>
      <w:pStyle w:val="15"/>
    </w:pPr>
    <w:r>
      <w:drawing>
        <wp:anchor distT="0" distB="0" distL="114300" distR="114300" simplePos="0" relativeHeight="251659264" behindDoc="0" locked="0" layoutInCell="1" allowOverlap="1">
          <wp:simplePos x="0" y="0"/>
          <wp:positionH relativeFrom="column">
            <wp:posOffset>52070</wp:posOffset>
          </wp:positionH>
          <wp:positionV relativeFrom="paragraph">
            <wp:posOffset>0</wp:posOffset>
          </wp:positionV>
          <wp:extent cx="5872480" cy="633730"/>
          <wp:effectExtent l="0" t="0" r="13970" b="13970"/>
          <wp:wrapSquare wrapText="bothSides"/>
          <wp:docPr id="1" name="图片 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90"/>
                  <pic:cNvPicPr>
                    <a:picLocks noChangeAspect="1"/>
                  </pic:cNvPicPr>
                </pic:nvPicPr>
                <pic:blipFill>
                  <a:blip r:embed="rId1"/>
                  <a:stretch>
                    <a:fillRect/>
                  </a:stretch>
                </pic:blipFill>
                <pic:spPr>
                  <a:xfrm>
                    <a:off x="0" y="0"/>
                    <a:ext cx="5872480" cy="6337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6F8E"/>
    <w:multiLevelType w:val="singleLevel"/>
    <w:tmpl w:val="90E26F8E"/>
    <w:lvl w:ilvl="0" w:tentative="0">
      <w:start w:val="4"/>
      <w:numFmt w:val="chineseCounting"/>
      <w:suff w:val="space"/>
      <w:lvlText w:val="第%1章"/>
      <w:lvlJc w:val="left"/>
      <w:rPr>
        <w:rFonts w:hint="eastAsia"/>
      </w:rPr>
    </w:lvl>
  </w:abstractNum>
  <w:abstractNum w:abstractNumId="1">
    <w:nsid w:val="0000000B"/>
    <w:multiLevelType w:val="multilevel"/>
    <w:tmpl w:val="0000000B"/>
    <w:lvl w:ilvl="0" w:tentative="0">
      <w:start w:val="1"/>
      <w:numFmt w:val="none"/>
      <w:suff w:val="nothing"/>
      <w:lvlText w:val=""/>
      <w:lvlJc w:val="left"/>
      <w:pPr>
        <w:ind w:left="0" w:firstLine="0"/>
      </w:pPr>
      <w:rPr>
        <w:rFonts w:hint="default" w:ascii="Times New Roman" w:hAnsi="Times New Roman"/>
        <w:b/>
        <w:i w:val="0"/>
        <w:sz w:val="21"/>
      </w:rPr>
    </w:lvl>
    <w:lvl w:ilvl="1" w:tentative="0">
      <w:start w:val="1"/>
      <w:numFmt w:val="decimal"/>
      <w:pStyle w:val="60"/>
      <w:suff w:val="nothing"/>
      <w:lvlText w:val="%1%2　"/>
      <w:lvlJc w:val="left"/>
      <w:pPr>
        <w:ind w:left="0" w:firstLine="0"/>
      </w:pPr>
      <w:rPr>
        <w:rFonts w:hint="default" w:ascii="Times New Roman" w:hAnsi="Times New Roman" w:eastAsia="黑体" w:cs="Times New Roman"/>
        <w:b/>
        <w:i w:val="0"/>
        <w:sz w:val="32"/>
        <w:szCs w:val="32"/>
      </w:rPr>
    </w:lvl>
    <w:lvl w:ilvl="2" w:tentative="0">
      <w:start w:val="1"/>
      <w:numFmt w:val="decimal"/>
      <w:pStyle w:val="59"/>
      <w:isLgl/>
      <w:lvlText w:val="%2%1.%3"/>
      <w:lvlJc w:val="left"/>
      <w:pPr>
        <w:tabs>
          <w:tab w:val="left" w:pos="227"/>
        </w:tabs>
        <w:ind w:left="981" w:hanging="754"/>
      </w:pPr>
      <w:rPr>
        <w:rFonts w:hint="default" w:ascii="Times New Roman" w:hAnsi="Times New Roman" w:eastAsia="黑体" w:cs="Times New Roman"/>
        <w:b/>
        <w:i w:val="0"/>
        <w:sz w:val="30"/>
        <w:szCs w:val="30"/>
      </w:rPr>
    </w:lvl>
    <w:lvl w:ilvl="3" w:tentative="0">
      <w:start w:val="1"/>
      <w:numFmt w:val="decimal"/>
      <w:isLgl/>
      <w:lvlText w:val="%1%2.%3.%4"/>
      <w:lvlJc w:val="left"/>
      <w:pPr>
        <w:tabs>
          <w:tab w:val="left" w:pos="0"/>
        </w:tabs>
        <w:ind w:left="941" w:hanging="941"/>
      </w:pPr>
      <w:rPr>
        <w:rFonts w:hint="default" w:ascii="Times New Roman" w:hAnsi="Times New Roman" w:eastAsia="宋体" w:cs="Times New Roman"/>
        <w:b/>
        <w:i w:val="0"/>
        <w:sz w:val="28"/>
        <w:szCs w:val="28"/>
      </w:rPr>
    </w:lvl>
    <w:lvl w:ilvl="4" w:tentative="0">
      <w:start w:val="1"/>
      <w:numFmt w:val="decimal"/>
      <w:isLgl/>
      <w:lvlText w:val="%1%2.%3.%4.%5"/>
      <w:lvlJc w:val="left"/>
      <w:pPr>
        <w:tabs>
          <w:tab w:val="left" w:pos="480"/>
        </w:tabs>
        <w:ind w:left="1614" w:hanging="1134"/>
      </w:pPr>
      <w:rPr>
        <w:rFonts w:hint="default" w:ascii="Times New Roman" w:hAnsi="Times New Roman" w:eastAsia="宋体" w:cs="Times New Roman"/>
        <w:b w:val="0"/>
        <w:i w:val="0"/>
        <w:color w:val="auto"/>
        <w:sz w:val="28"/>
      </w:rPr>
    </w:lvl>
    <w:lvl w:ilvl="5" w:tentative="0">
      <w:start w:val="1"/>
      <w:numFmt w:val="decimal"/>
      <w:isLgl/>
      <w:lvlText w:val="%1%2.%3.%4.%5.%6"/>
      <w:lvlJc w:val="left"/>
      <w:pPr>
        <w:tabs>
          <w:tab w:val="left" w:pos="0"/>
        </w:tabs>
        <w:ind w:left="1191" w:hanging="1191"/>
      </w:pPr>
      <w:rPr>
        <w:rFonts w:hint="eastAsia" w:ascii="黑体" w:hAnsi="Times New Roman" w:eastAsia="黑体"/>
        <w:b w:val="0"/>
        <w:i w:val="0"/>
        <w:sz w:val="24"/>
      </w:rPr>
    </w:lvl>
    <w:lvl w:ilvl="6" w:tentative="0">
      <w:start w:val="1"/>
      <w:numFmt w:val="decimal"/>
      <w:isLgl/>
      <w:suff w:val="nothing"/>
      <w:lvlText w:val="%1%2.%3.%4.%5.%6.%7　"/>
      <w:lvlJc w:val="left"/>
      <w:pPr>
        <w:ind w:left="0" w:firstLine="0"/>
      </w:pPr>
      <w:rPr>
        <w:rFonts w:hint="eastAsia" w:ascii="黑体" w:hAnsi="Times New Roman" w:eastAsia="黑体"/>
        <w:b w:val="0"/>
        <w:i w:val="0"/>
        <w:sz w:val="21"/>
      </w:rPr>
    </w:lvl>
    <w:lvl w:ilvl="7" w:tentative="0">
      <w:start w:val="1"/>
      <w:numFmt w:val="decimal"/>
      <w:isLgl/>
      <w:lvlText w:val="%8) "/>
      <w:lvlJc w:val="left"/>
      <w:pPr>
        <w:tabs>
          <w:tab w:val="left" w:pos="3196"/>
        </w:tabs>
        <w:ind w:left="3769" w:hanging="993"/>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535778F6"/>
    <w:multiLevelType w:val="multilevel"/>
    <w:tmpl w:val="535778F6"/>
    <w:lvl w:ilvl="0" w:tentative="0">
      <w:start w:val="1"/>
      <w:numFmt w:val="chineseCountingThousand"/>
      <w:pStyle w:val="3"/>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NjQyZTEwMThkZmRmNDAyZTZiYmEzYjZiNGZmYTUifQ=="/>
  </w:docVars>
  <w:rsids>
    <w:rsidRoot w:val="00172A27"/>
    <w:rsid w:val="0002751E"/>
    <w:rsid w:val="00027C1A"/>
    <w:rsid w:val="00030684"/>
    <w:rsid w:val="00061223"/>
    <w:rsid w:val="000622A4"/>
    <w:rsid w:val="00065FDB"/>
    <w:rsid w:val="000671EC"/>
    <w:rsid w:val="00070232"/>
    <w:rsid w:val="00074267"/>
    <w:rsid w:val="0007645F"/>
    <w:rsid w:val="00081369"/>
    <w:rsid w:val="000816F3"/>
    <w:rsid w:val="00084153"/>
    <w:rsid w:val="00086BEE"/>
    <w:rsid w:val="00097F03"/>
    <w:rsid w:val="000A113F"/>
    <w:rsid w:val="000B0A7C"/>
    <w:rsid w:val="000B773A"/>
    <w:rsid w:val="000E5A1D"/>
    <w:rsid w:val="00101366"/>
    <w:rsid w:val="00120B9F"/>
    <w:rsid w:val="00126165"/>
    <w:rsid w:val="001262CA"/>
    <w:rsid w:val="0013461E"/>
    <w:rsid w:val="001408ED"/>
    <w:rsid w:val="00146A16"/>
    <w:rsid w:val="00155323"/>
    <w:rsid w:val="00155E51"/>
    <w:rsid w:val="00163C17"/>
    <w:rsid w:val="001640FB"/>
    <w:rsid w:val="00172A27"/>
    <w:rsid w:val="001907B5"/>
    <w:rsid w:val="001A2D95"/>
    <w:rsid w:val="001A5A37"/>
    <w:rsid w:val="001E4648"/>
    <w:rsid w:val="001E6B0B"/>
    <w:rsid w:val="001F230A"/>
    <w:rsid w:val="001F232D"/>
    <w:rsid w:val="001F536B"/>
    <w:rsid w:val="001F63F2"/>
    <w:rsid w:val="00213392"/>
    <w:rsid w:val="002136E1"/>
    <w:rsid w:val="0023499D"/>
    <w:rsid w:val="00234D51"/>
    <w:rsid w:val="00242F15"/>
    <w:rsid w:val="00250E22"/>
    <w:rsid w:val="002549B9"/>
    <w:rsid w:val="00274C29"/>
    <w:rsid w:val="0028101D"/>
    <w:rsid w:val="002A28AB"/>
    <w:rsid w:val="002B7A92"/>
    <w:rsid w:val="002C6495"/>
    <w:rsid w:val="002D17C7"/>
    <w:rsid w:val="002D607F"/>
    <w:rsid w:val="002F75AD"/>
    <w:rsid w:val="00313A65"/>
    <w:rsid w:val="00320EAF"/>
    <w:rsid w:val="003241E0"/>
    <w:rsid w:val="00331B5C"/>
    <w:rsid w:val="003355A1"/>
    <w:rsid w:val="00335EEB"/>
    <w:rsid w:val="00336360"/>
    <w:rsid w:val="003637E5"/>
    <w:rsid w:val="00381681"/>
    <w:rsid w:val="003861B8"/>
    <w:rsid w:val="003903B2"/>
    <w:rsid w:val="00391B3D"/>
    <w:rsid w:val="003A316D"/>
    <w:rsid w:val="003A66E9"/>
    <w:rsid w:val="003C5847"/>
    <w:rsid w:val="003C59C1"/>
    <w:rsid w:val="003D2C9F"/>
    <w:rsid w:val="003D583C"/>
    <w:rsid w:val="003F0A32"/>
    <w:rsid w:val="004004E6"/>
    <w:rsid w:val="0040126F"/>
    <w:rsid w:val="004024F8"/>
    <w:rsid w:val="00404656"/>
    <w:rsid w:val="00414D14"/>
    <w:rsid w:val="004370C9"/>
    <w:rsid w:val="00442BCB"/>
    <w:rsid w:val="004454F2"/>
    <w:rsid w:val="004477EF"/>
    <w:rsid w:val="00453F1C"/>
    <w:rsid w:val="004768BA"/>
    <w:rsid w:val="004936B7"/>
    <w:rsid w:val="004A68DB"/>
    <w:rsid w:val="004B5AD1"/>
    <w:rsid w:val="004B66EA"/>
    <w:rsid w:val="004B6CD6"/>
    <w:rsid w:val="004C2781"/>
    <w:rsid w:val="004D065C"/>
    <w:rsid w:val="00511039"/>
    <w:rsid w:val="00536094"/>
    <w:rsid w:val="00541308"/>
    <w:rsid w:val="00541BE6"/>
    <w:rsid w:val="00543F8A"/>
    <w:rsid w:val="00562DFC"/>
    <w:rsid w:val="0057036E"/>
    <w:rsid w:val="00590DD6"/>
    <w:rsid w:val="00594220"/>
    <w:rsid w:val="0059602A"/>
    <w:rsid w:val="005A298C"/>
    <w:rsid w:val="005A692F"/>
    <w:rsid w:val="005E5A58"/>
    <w:rsid w:val="00613702"/>
    <w:rsid w:val="0063362B"/>
    <w:rsid w:val="00634FA8"/>
    <w:rsid w:val="00642995"/>
    <w:rsid w:val="00645CA6"/>
    <w:rsid w:val="00650929"/>
    <w:rsid w:val="00660278"/>
    <w:rsid w:val="0066598B"/>
    <w:rsid w:val="00666341"/>
    <w:rsid w:val="00670702"/>
    <w:rsid w:val="006715BE"/>
    <w:rsid w:val="00676D6A"/>
    <w:rsid w:val="00681094"/>
    <w:rsid w:val="006819F8"/>
    <w:rsid w:val="006A16AF"/>
    <w:rsid w:val="006B7701"/>
    <w:rsid w:val="006D3FE7"/>
    <w:rsid w:val="006E288D"/>
    <w:rsid w:val="006F00C6"/>
    <w:rsid w:val="006F112D"/>
    <w:rsid w:val="006F389A"/>
    <w:rsid w:val="006F6966"/>
    <w:rsid w:val="00711364"/>
    <w:rsid w:val="007135DD"/>
    <w:rsid w:val="00743D4C"/>
    <w:rsid w:val="007A3C3E"/>
    <w:rsid w:val="007B3ABE"/>
    <w:rsid w:val="007D2D65"/>
    <w:rsid w:val="007D34F1"/>
    <w:rsid w:val="007D7347"/>
    <w:rsid w:val="007E1D80"/>
    <w:rsid w:val="007F39AA"/>
    <w:rsid w:val="007F49C6"/>
    <w:rsid w:val="0081158D"/>
    <w:rsid w:val="008226A4"/>
    <w:rsid w:val="00840C4F"/>
    <w:rsid w:val="008439E4"/>
    <w:rsid w:val="00896151"/>
    <w:rsid w:val="008F7E54"/>
    <w:rsid w:val="00926502"/>
    <w:rsid w:val="009267A1"/>
    <w:rsid w:val="0093024D"/>
    <w:rsid w:val="00944379"/>
    <w:rsid w:val="00971B98"/>
    <w:rsid w:val="00993E1C"/>
    <w:rsid w:val="00997CBB"/>
    <w:rsid w:val="009A3171"/>
    <w:rsid w:val="009A6204"/>
    <w:rsid w:val="009B47BE"/>
    <w:rsid w:val="009C34FC"/>
    <w:rsid w:val="009C4DB2"/>
    <w:rsid w:val="009D4CA2"/>
    <w:rsid w:val="009E15DA"/>
    <w:rsid w:val="00A0556D"/>
    <w:rsid w:val="00A074BC"/>
    <w:rsid w:val="00A12318"/>
    <w:rsid w:val="00A1322D"/>
    <w:rsid w:val="00A15C8C"/>
    <w:rsid w:val="00A216F1"/>
    <w:rsid w:val="00A31EAF"/>
    <w:rsid w:val="00A34851"/>
    <w:rsid w:val="00A4677B"/>
    <w:rsid w:val="00A520DC"/>
    <w:rsid w:val="00A52E67"/>
    <w:rsid w:val="00A536B3"/>
    <w:rsid w:val="00A759EA"/>
    <w:rsid w:val="00A75AB2"/>
    <w:rsid w:val="00A905B3"/>
    <w:rsid w:val="00A90C5C"/>
    <w:rsid w:val="00A96564"/>
    <w:rsid w:val="00AA7F8D"/>
    <w:rsid w:val="00AB380A"/>
    <w:rsid w:val="00AC0E81"/>
    <w:rsid w:val="00AC1F3E"/>
    <w:rsid w:val="00AC7335"/>
    <w:rsid w:val="00AD605A"/>
    <w:rsid w:val="00AD7ABC"/>
    <w:rsid w:val="00AE7F58"/>
    <w:rsid w:val="00AF2787"/>
    <w:rsid w:val="00B108F1"/>
    <w:rsid w:val="00B24DF1"/>
    <w:rsid w:val="00B270F9"/>
    <w:rsid w:val="00B2723E"/>
    <w:rsid w:val="00B4085E"/>
    <w:rsid w:val="00B760B2"/>
    <w:rsid w:val="00B76BF0"/>
    <w:rsid w:val="00B819FE"/>
    <w:rsid w:val="00B83839"/>
    <w:rsid w:val="00B95D50"/>
    <w:rsid w:val="00BA5D6A"/>
    <w:rsid w:val="00BA76F0"/>
    <w:rsid w:val="00BB3B8B"/>
    <w:rsid w:val="00BC4093"/>
    <w:rsid w:val="00BD09D9"/>
    <w:rsid w:val="00BD09DF"/>
    <w:rsid w:val="00BE13A5"/>
    <w:rsid w:val="00BF48A2"/>
    <w:rsid w:val="00BF7493"/>
    <w:rsid w:val="00C04837"/>
    <w:rsid w:val="00C04E05"/>
    <w:rsid w:val="00C0559D"/>
    <w:rsid w:val="00C50986"/>
    <w:rsid w:val="00C702EA"/>
    <w:rsid w:val="00C73FA2"/>
    <w:rsid w:val="00C841A4"/>
    <w:rsid w:val="00C84FAD"/>
    <w:rsid w:val="00C86DF2"/>
    <w:rsid w:val="00CB0EE8"/>
    <w:rsid w:val="00CB3126"/>
    <w:rsid w:val="00CC43DF"/>
    <w:rsid w:val="00CC5593"/>
    <w:rsid w:val="00CD3D46"/>
    <w:rsid w:val="00CD429F"/>
    <w:rsid w:val="00CF125B"/>
    <w:rsid w:val="00CF4DAC"/>
    <w:rsid w:val="00D03353"/>
    <w:rsid w:val="00D14926"/>
    <w:rsid w:val="00D159F2"/>
    <w:rsid w:val="00D16731"/>
    <w:rsid w:val="00D44132"/>
    <w:rsid w:val="00D572BB"/>
    <w:rsid w:val="00D7582C"/>
    <w:rsid w:val="00D8289A"/>
    <w:rsid w:val="00D84D50"/>
    <w:rsid w:val="00D91CCB"/>
    <w:rsid w:val="00DA5565"/>
    <w:rsid w:val="00DB0F5F"/>
    <w:rsid w:val="00DB222B"/>
    <w:rsid w:val="00DB2230"/>
    <w:rsid w:val="00DD11B2"/>
    <w:rsid w:val="00DD1EE6"/>
    <w:rsid w:val="00E10D52"/>
    <w:rsid w:val="00E202E5"/>
    <w:rsid w:val="00E37356"/>
    <w:rsid w:val="00E524DF"/>
    <w:rsid w:val="00E52ECC"/>
    <w:rsid w:val="00E55E9E"/>
    <w:rsid w:val="00E616A5"/>
    <w:rsid w:val="00E62C93"/>
    <w:rsid w:val="00E63085"/>
    <w:rsid w:val="00E64B3E"/>
    <w:rsid w:val="00E65800"/>
    <w:rsid w:val="00E71940"/>
    <w:rsid w:val="00E76853"/>
    <w:rsid w:val="00E824E7"/>
    <w:rsid w:val="00E855BD"/>
    <w:rsid w:val="00E86828"/>
    <w:rsid w:val="00E86D73"/>
    <w:rsid w:val="00EA215E"/>
    <w:rsid w:val="00EB1C25"/>
    <w:rsid w:val="00EC4F95"/>
    <w:rsid w:val="00ED089C"/>
    <w:rsid w:val="00F00304"/>
    <w:rsid w:val="00F00D99"/>
    <w:rsid w:val="00F11E98"/>
    <w:rsid w:val="00F12A36"/>
    <w:rsid w:val="00F156DC"/>
    <w:rsid w:val="00F165A5"/>
    <w:rsid w:val="00F17C46"/>
    <w:rsid w:val="00F253F2"/>
    <w:rsid w:val="00F31E0A"/>
    <w:rsid w:val="00F3237C"/>
    <w:rsid w:val="00F33FF4"/>
    <w:rsid w:val="00F44972"/>
    <w:rsid w:val="00F51148"/>
    <w:rsid w:val="00F6007A"/>
    <w:rsid w:val="00F834DF"/>
    <w:rsid w:val="00F86295"/>
    <w:rsid w:val="00F93D2C"/>
    <w:rsid w:val="00FA28CD"/>
    <w:rsid w:val="00FA45D2"/>
    <w:rsid w:val="00FB7181"/>
    <w:rsid w:val="00FC259D"/>
    <w:rsid w:val="00FD5974"/>
    <w:rsid w:val="00FE4622"/>
    <w:rsid w:val="00FF2F49"/>
    <w:rsid w:val="011C4072"/>
    <w:rsid w:val="013F7938"/>
    <w:rsid w:val="016B5E3C"/>
    <w:rsid w:val="01BB21B7"/>
    <w:rsid w:val="01E360C0"/>
    <w:rsid w:val="02CD2A4B"/>
    <w:rsid w:val="02E81AAB"/>
    <w:rsid w:val="030D0D4A"/>
    <w:rsid w:val="035E5C94"/>
    <w:rsid w:val="036E1DB0"/>
    <w:rsid w:val="03842BB5"/>
    <w:rsid w:val="03C076C5"/>
    <w:rsid w:val="03FA217B"/>
    <w:rsid w:val="04835B52"/>
    <w:rsid w:val="048F177C"/>
    <w:rsid w:val="04974587"/>
    <w:rsid w:val="049941A8"/>
    <w:rsid w:val="04DB55AC"/>
    <w:rsid w:val="050E2341"/>
    <w:rsid w:val="05296E49"/>
    <w:rsid w:val="052C5733"/>
    <w:rsid w:val="05547F34"/>
    <w:rsid w:val="05C005C4"/>
    <w:rsid w:val="06284FC0"/>
    <w:rsid w:val="06523C74"/>
    <w:rsid w:val="065C20E5"/>
    <w:rsid w:val="069A036D"/>
    <w:rsid w:val="06A46502"/>
    <w:rsid w:val="06B303B9"/>
    <w:rsid w:val="06F069D4"/>
    <w:rsid w:val="070071B6"/>
    <w:rsid w:val="071210AD"/>
    <w:rsid w:val="07494550"/>
    <w:rsid w:val="07E970C1"/>
    <w:rsid w:val="081163FE"/>
    <w:rsid w:val="08283176"/>
    <w:rsid w:val="083D0872"/>
    <w:rsid w:val="08755CAE"/>
    <w:rsid w:val="08CC3E82"/>
    <w:rsid w:val="08E610C5"/>
    <w:rsid w:val="09572537"/>
    <w:rsid w:val="09694018"/>
    <w:rsid w:val="09B719E3"/>
    <w:rsid w:val="0A0B6A69"/>
    <w:rsid w:val="0A104C31"/>
    <w:rsid w:val="0A4C6F14"/>
    <w:rsid w:val="0A6A6F52"/>
    <w:rsid w:val="0A7B7B45"/>
    <w:rsid w:val="0A8F7AF9"/>
    <w:rsid w:val="0A9A6634"/>
    <w:rsid w:val="0ACA6D38"/>
    <w:rsid w:val="0B042FA6"/>
    <w:rsid w:val="0B0A3915"/>
    <w:rsid w:val="0B0A6810"/>
    <w:rsid w:val="0B504DA4"/>
    <w:rsid w:val="0B6F3378"/>
    <w:rsid w:val="0B7F2650"/>
    <w:rsid w:val="0B8F4589"/>
    <w:rsid w:val="0C087188"/>
    <w:rsid w:val="0C264442"/>
    <w:rsid w:val="0C495BB0"/>
    <w:rsid w:val="0CF83B56"/>
    <w:rsid w:val="0D554E46"/>
    <w:rsid w:val="0D647BD4"/>
    <w:rsid w:val="0E656398"/>
    <w:rsid w:val="0E8D7466"/>
    <w:rsid w:val="0EA85010"/>
    <w:rsid w:val="0FA12F5A"/>
    <w:rsid w:val="0FE32AB8"/>
    <w:rsid w:val="0FEF7561"/>
    <w:rsid w:val="103A1BA5"/>
    <w:rsid w:val="103B732D"/>
    <w:rsid w:val="105C5E5C"/>
    <w:rsid w:val="10692CDA"/>
    <w:rsid w:val="107534F4"/>
    <w:rsid w:val="10F17ED2"/>
    <w:rsid w:val="117C3561"/>
    <w:rsid w:val="11894B52"/>
    <w:rsid w:val="120E6A02"/>
    <w:rsid w:val="125166DF"/>
    <w:rsid w:val="12A83E03"/>
    <w:rsid w:val="12E35AB9"/>
    <w:rsid w:val="13096B04"/>
    <w:rsid w:val="134B28C2"/>
    <w:rsid w:val="13A022CD"/>
    <w:rsid w:val="13B64789"/>
    <w:rsid w:val="13B90BE2"/>
    <w:rsid w:val="13D273EC"/>
    <w:rsid w:val="142D0CD4"/>
    <w:rsid w:val="14CC739B"/>
    <w:rsid w:val="155E1BB3"/>
    <w:rsid w:val="157F0D3A"/>
    <w:rsid w:val="16333219"/>
    <w:rsid w:val="164B155C"/>
    <w:rsid w:val="16697FD6"/>
    <w:rsid w:val="166B13D0"/>
    <w:rsid w:val="167A5349"/>
    <w:rsid w:val="1686365A"/>
    <w:rsid w:val="16D97A9D"/>
    <w:rsid w:val="16DD3191"/>
    <w:rsid w:val="16E12C9F"/>
    <w:rsid w:val="171C4A30"/>
    <w:rsid w:val="171F0B4E"/>
    <w:rsid w:val="172937CD"/>
    <w:rsid w:val="173D7732"/>
    <w:rsid w:val="17614824"/>
    <w:rsid w:val="17A74C5B"/>
    <w:rsid w:val="17E06DE4"/>
    <w:rsid w:val="186B75A6"/>
    <w:rsid w:val="186D1237"/>
    <w:rsid w:val="187F106D"/>
    <w:rsid w:val="18B51852"/>
    <w:rsid w:val="18F12A51"/>
    <w:rsid w:val="18F83367"/>
    <w:rsid w:val="18FE1539"/>
    <w:rsid w:val="190C71B7"/>
    <w:rsid w:val="19201EF1"/>
    <w:rsid w:val="19963FC1"/>
    <w:rsid w:val="19AC255E"/>
    <w:rsid w:val="19F15A16"/>
    <w:rsid w:val="1A0F481E"/>
    <w:rsid w:val="1A5C5A13"/>
    <w:rsid w:val="1AA05FD2"/>
    <w:rsid w:val="1AA12533"/>
    <w:rsid w:val="1AC91A37"/>
    <w:rsid w:val="1AED4B38"/>
    <w:rsid w:val="1AFE0510"/>
    <w:rsid w:val="1B050BEB"/>
    <w:rsid w:val="1B270D06"/>
    <w:rsid w:val="1C580E62"/>
    <w:rsid w:val="1C7640AD"/>
    <w:rsid w:val="1C82504F"/>
    <w:rsid w:val="1CA63A4A"/>
    <w:rsid w:val="1CD021CE"/>
    <w:rsid w:val="1D08215E"/>
    <w:rsid w:val="1D0C7C1D"/>
    <w:rsid w:val="1D121CEA"/>
    <w:rsid w:val="1D68640A"/>
    <w:rsid w:val="1D8B2DB1"/>
    <w:rsid w:val="1E0D2AA2"/>
    <w:rsid w:val="1E781AEF"/>
    <w:rsid w:val="1EAA04C0"/>
    <w:rsid w:val="1ED80FD8"/>
    <w:rsid w:val="1EE42977"/>
    <w:rsid w:val="1EFE778C"/>
    <w:rsid w:val="1EFF5F8B"/>
    <w:rsid w:val="1F5E6962"/>
    <w:rsid w:val="202C3A70"/>
    <w:rsid w:val="20704C4F"/>
    <w:rsid w:val="20B514B8"/>
    <w:rsid w:val="20B52B55"/>
    <w:rsid w:val="20E80884"/>
    <w:rsid w:val="219F7B6B"/>
    <w:rsid w:val="21A168FE"/>
    <w:rsid w:val="21D0392E"/>
    <w:rsid w:val="21E428F2"/>
    <w:rsid w:val="22421898"/>
    <w:rsid w:val="22822B9D"/>
    <w:rsid w:val="22A86DD5"/>
    <w:rsid w:val="22BD00C6"/>
    <w:rsid w:val="22C0387A"/>
    <w:rsid w:val="22FC59E6"/>
    <w:rsid w:val="22FD1219"/>
    <w:rsid w:val="231B47C9"/>
    <w:rsid w:val="234C5E13"/>
    <w:rsid w:val="237052BB"/>
    <w:rsid w:val="23977C5B"/>
    <w:rsid w:val="24257F68"/>
    <w:rsid w:val="24455956"/>
    <w:rsid w:val="24526AE4"/>
    <w:rsid w:val="24A365B3"/>
    <w:rsid w:val="24F70F50"/>
    <w:rsid w:val="24FA1608"/>
    <w:rsid w:val="250A052D"/>
    <w:rsid w:val="252B2500"/>
    <w:rsid w:val="25443EC4"/>
    <w:rsid w:val="257B014A"/>
    <w:rsid w:val="25824926"/>
    <w:rsid w:val="25B61F3B"/>
    <w:rsid w:val="25D96883"/>
    <w:rsid w:val="260934E6"/>
    <w:rsid w:val="264877BF"/>
    <w:rsid w:val="264B5037"/>
    <w:rsid w:val="26584BD9"/>
    <w:rsid w:val="26603860"/>
    <w:rsid w:val="267E1607"/>
    <w:rsid w:val="268D5AC4"/>
    <w:rsid w:val="26B960EE"/>
    <w:rsid w:val="26D645CB"/>
    <w:rsid w:val="26D904BD"/>
    <w:rsid w:val="26F54D55"/>
    <w:rsid w:val="27135B8A"/>
    <w:rsid w:val="273708B7"/>
    <w:rsid w:val="27833308"/>
    <w:rsid w:val="2796142B"/>
    <w:rsid w:val="27CB158D"/>
    <w:rsid w:val="27D515AF"/>
    <w:rsid w:val="28367497"/>
    <w:rsid w:val="285A7899"/>
    <w:rsid w:val="28972098"/>
    <w:rsid w:val="28C46BB3"/>
    <w:rsid w:val="28F83B59"/>
    <w:rsid w:val="298D020E"/>
    <w:rsid w:val="29DF694D"/>
    <w:rsid w:val="29E15307"/>
    <w:rsid w:val="2A2B7C21"/>
    <w:rsid w:val="2A5266D7"/>
    <w:rsid w:val="2A7F73E2"/>
    <w:rsid w:val="2AF849C9"/>
    <w:rsid w:val="2B0D37FF"/>
    <w:rsid w:val="2B1D6FC3"/>
    <w:rsid w:val="2B261770"/>
    <w:rsid w:val="2B555C7B"/>
    <w:rsid w:val="2B8D3E65"/>
    <w:rsid w:val="2BA21FA9"/>
    <w:rsid w:val="2BD22E2B"/>
    <w:rsid w:val="2BF11E95"/>
    <w:rsid w:val="2C6546F5"/>
    <w:rsid w:val="2CCA1245"/>
    <w:rsid w:val="2CE90146"/>
    <w:rsid w:val="2D5C3528"/>
    <w:rsid w:val="2D84028D"/>
    <w:rsid w:val="2DB06030"/>
    <w:rsid w:val="2DD735DE"/>
    <w:rsid w:val="2E793BAD"/>
    <w:rsid w:val="2ECB3970"/>
    <w:rsid w:val="2F0715C7"/>
    <w:rsid w:val="2F0D7C6F"/>
    <w:rsid w:val="2F2A1BBE"/>
    <w:rsid w:val="2F55404B"/>
    <w:rsid w:val="2FDB00F3"/>
    <w:rsid w:val="2FEB177B"/>
    <w:rsid w:val="30134594"/>
    <w:rsid w:val="302211E2"/>
    <w:rsid w:val="30276BEF"/>
    <w:rsid w:val="30591CB6"/>
    <w:rsid w:val="309053E5"/>
    <w:rsid w:val="30AC328B"/>
    <w:rsid w:val="30BD749C"/>
    <w:rsid w:val="310A6FC9"/>
    <w:rsid w:val="31107D0D"/>
    <w:rsid w:val="318700F7"/>
    <w:rsid w:val="31943AC5"/>
    <w:rsid w:val="31C963A7"/>
    <w:rsid w:val="31E44F89"/>
    <w:rsid w:val="32054CF6"/>
    <w:rsid w:val="32501AF8"/>
    <w:rsid w:val="32506BC8"/>
    <w:rsid w:val="3264795E"/>
    <w:rsid w:val="32746694"/>
    <w:rsid w:val="32897F0F"/>
    <w:rsid w:val="328E4E1B"/>
    <w:rsid w:val="329626D9"/>
    <w:rsid w:val="32CA6AA4"/>
    <w:rsid w:val="32E95CF7"/>
    <w:rsid w:val="332F00C2"/>
    <w:rsid w:val="335E0486"/>
    <w:rsid w:val="33A735B2"/>
    <w:rsid w:val="341A13E7"/>
    <w:rsid w:val="345A3A1D"/>
    <w:rsid w:val="347F7DCB"/>
    <w:rsid w:val="348923E8"/>
    <w:rsid w:val="35425D24"/>
    <w:rsid w:val="35647B17"/>
    <w:rsid w:val="357838DE"/>
    <w:rsid w:val="35861049"/>
    <w:rsid w:val="358E11B1"/>
    <w:rsid w:val="35E121E1"/>
    <w:rsid w:val="35F70AE8"/>
    <w:rsid w:val="360F5466"/>
    <w:rsid w:val="361011EF"/>
    <w:rsid w:val="361B1D18"/>
    <w:rsid w:val="366330E1"/>
    <w:rsid w:val="36A81FAA"/>
    <w:rsid w:val="36BF5C50"/>
    <w:rsid w:val="372F0FE4"/>
    <w:rsid w:val="375C073A"/>
    <w:rsid w:val="37766475"/>
    <w:rsid w:val="37896E4A"/>
    <w:rsid w:val="37B12081"/>
    <w:rsid w:val="37DA3C62"/>
    <w:rsid w:val="37DA4ECE"/>
    <w:rsid w:val="38125158"/>
    <w:rsid w:val="385644B4"/>
    <w:rsid w:val="38581D94"/>
    <w:rsid w:val="386817BB"/>
    <w:rsid w:val="38B5459D"/>
    <w:rsid w:val="39141C09"/>
    <w:rsid w:val="39314007"/>
    <w:rsid w:val="39487A9C"/>
    <w:rsid w:val="39DC250A"/>
    <w:rsid w:val="3A5850EB"/>
    <w:rsid w:val="3A6839E8"/>
    <w:rsid w:val="3A6D237B"/>
    <w:rsid w:val="3A7C15AA"/>
    <w:rsid w:val="3A9D3995"/>
    <w:rsid w:val="3ACF65EF"/>
    <w:rsid w:val="3AE13216"/>
    <w:rsid w:val="3B1D3AC5"/>
    <w:rsid w:val="3B214667"/>
    <w:rsid w:val="3C6E6F39"/>
    <w:rsid w:val="3D335B0D"/>
    <w:rsid w:val="3D3F0BCE"/>
    <w:rsid w:val="3D594020"/>
    <w:rsid w:val="3D6A73EE"/>
    <w:rsid w:val="3D9429C5"/>
    <w:rsid w:val="3E2736AC"/>
    <w:rsid w:val="3E394784"/>
    <w:rsid w:val="3EAC17DF"/>
    <w:rsid w:val="3F376BB3"/>
    <w:rsid w:val="3F3D68E2"/>
    <w:rsid w:val="3FB644CF"/>
    <w:rsid w:val="3FC13804"/>
    <w:rsid w:val="3FC570EE"/>
    <w:rsid w:val="3FD35FAF"/>
    <w:rsid w:val="3FD745F5"/>
    <w:rsid w:val="3FE275A9"/>
    <w:rsid w:val="3FEF145D"/>
    <w:rsid w:val="401C24A4"/>
    <w:rsid w:val="409754BB"/>
    <w:rsid w:val="416D0D57"/>
    <w:rsid w:val="41DC3B36"/>
    <w:rsid w:val="41F72E9E"/>
    <w:rsid w:val="41F9795D"/>
    <w:rsid w:val="420E42D8"/>
    <w:rsid w:val="421C2299"/>
    <w:rsid w:val="42303941"/>
    <w:rsid w:val="4245799D"/>
    <w:rsid w:val="42910F75"/>
    <w:rsid w:val="42A73245"/>
    <w:rsid w:val="42C36AC8"/>
    <w:rsid w:val="4327338E"/>
    <w:rsid w:val="433F46BB"/>
    <w:rsid w:val="43476032"/>
    <w:rsid w:val="43476B9D"/>
    <w:rsid w:val="43796551"/>
    <w:rsid w:val="43830FE4"/>
    <w:rsid w:val="43D41E42"/>
    <w:rsid w:val="43F04528"/>
    <w:rsid w:val="44696131"/>
    <w:rsid w:val="44770801"/>
    <w:rsid w:val="448D74A6"/>
    <w:rsid w:val="453F3756"/>
    <w:rsid w:val="457B554C"/>
    <w:rsid w:val="45933598"/>
    <w:rsid w:val="45A965CE"/>
    <w:rsid w:val="45DA756F"/>
    <w:rsid w:val="466D2629"/>
    <w:rsid w:val="46806E17"/>
    <w:rsid w:val="46AB2569"/>
    <w:rsid w:val="46AD6D21"/>
    <w:rsid w:val="46BE0A54"/>
    <w:rsid w:val="46C027C2"/>
    <w:rsid w:val="47287147"/>
    <w:rsid w:val="477C1DF8"/>
    <w:rsid w:val="47B73BC5"/>
    <w:rsid w:val="47BB3EE9"/>
    <w:rsid w:val="47E57CC1"/>
    <w:rsid w:val="47EF5707"/>
    <w:rsid w:val="484760FA"/>
    <w:rsid w:val="48AC0C27"/>
    <w:rsid w:val="48AF096B"/>
    <w:rsid w:val="490C57F6"/>
    <w:rsid w:val="49903C82"/>
    <w:rsid w:val="499C5F2F"/>
    <w:rsid w:val="49C36C3A"/>
    <w:rsid w:val="49CB3910"/>
    <w:rsid w:val="49CB6B1C"/>
    <w:rsid w:val="49FE1BFC"/>
    <w:rsid w:val="4A3A0CEC"/>
    <w:rsid w:val="4A4F58DB"/>
    <w:rsid w:val="4A584BEE"/>
    <w:rsid w:val="4A60750E"/>
    <w:rsid w:val="4A913357"/>
    <w:rsid w:val="4A9F1073"/>
    <w:rsid w:val="4AE75D00"/>
    <w:rsid w:val="4AEF1835"/>
    <w:rsid w:val="4B163B11"/>
    <w:rsid w:val="4B1A4501"/>
    <w:rsid w:val="4B300453"/>
    <w:rsid w:val="4B450A72"/>
    <w:rsid w:val="4B5A0AC9"/>
    <w:rsid w:val="4B9160CC"/>
    <w:rsid w:val="4BB45F42"/>
    <w:rsid w:val="4BD21C8E"/>
    <w:rsid w:val="4C1320F0"/>
    <w:rsid w:val="4C363F48"/>
    <w:rsid w:val="4C5916EF"/>
    <w:rsid w:val="4CAB245D"/>
    <w:rsid w:val="4CB15087"/>
    <w:rsid w:val="4CD3324F"/>
    <w:rsid w:val="4D490428"/>
    <w:rsid w:val="4D5460EC"/>
    <w:rsid w:val="4D6C7200"/>
    <w:rsid w:val="4DAC7EBA"/>
    <w:rsid w:val="4DDB19CE"/>
    <w:rsid w:val="4DEC0901"/>
    <w:rsid w:val="4E1D0D73"/>
    <w:rsid w:val="4E4E532D"/>
    <w:rsid w:val="4E527ABB"/>
    <w:rsid w:val="4E5D1C7E"/>
    <w:rsid w:val="4E633104"/>
    <w:rsid w:val="4E902BFE"/>
    <w:rsid w:val="4EE134B3"/>
    <w:rsid w:val="4F397808"/>
    <w:rsid w:val="4F6D7744"/>
    <w:rsid w:val="4FA23C52"/>
    <w:rsid w:val="4FB05ACA"/>
    <w:rsid w:val="4FCD3EFA"/>
    <w:rsid w:val="4FFD4473"/>
    <w:rsid w:val="50912044"/>
    <w:rsid w:val="50A25A12"/>
    <w:rsid w:val="50AD2988"/>
    <w:rsid w:val="50B70725"/>
    <w:rsid w:val="510C7C51"/>
    <w:rsid w:val="512B12F3"/>
    <w:rsid w:val="51F45C78"/>
    <w:rsid w:val="52242B53"/>
    <w:rsid w:val="52FA3587"/>
    <w:rsid w:val="53045FD5"/>
    <w:rsid w:val="53573A57"/>
    <w:rsid w:val="536B0190"/>
    <w:rsid w:val="53B330BF"/>
    <w:rsid w:val="53BF03F9"/>
    <w:rsid w:val="53D46067"/>
    <w:rsid w:val="54007397"/>
    <w:rsid w:val="540B4EFD"/>
    <w:rsid w:val="54525F06"/>
    <w:rsid w:val="545F3A65"/>
    <w:rsid w:val="54CF7B88"/>
    <w:rsid w:val="551F24DD"/>
    <w:rsid w:val="552B2CB1"/>
    <w:rsid w:val="55B24CCB"/>
    <w:rsid w:val="55E70A94"/>
    <w:rsid w:val="56084344"/>
    <w:rsid w:val="562C577E"/>
    <w:rsid w:val="56397628"/>
    <w:rsid w:val="56575C07"/>
    <w:rsid w:val="56835CE6"/>
    <w:rsid w:val="569361DE"/>
    <w:rsid w:val="56C811EB"/>
    <w:rsid w:val="57672BEC"/>
    <w:rsid w:val="57F82557"/>
    <w:rsid w:val="57FC4892"/>
    <w:rsid w:val="581E385A"/>
    <w:rsid w:val="581F1A3E"/>
    <w:rsid w:val="58B36FCC"/>
    <w:rsid w:val="58F6768C"/>
    <w:rsid w:val="58FB2604"/>
    <w:rsid w:val="597A1EBA"/>
    <w:rsid w:val="59985DAB"/>
    <w:rsid w:val="59AC6E22"/>
    <w:rsid w:val="59B72375"/>
    <w:rsid w:val="5A15484A"/>
    <w:rsid w:val="5A685724"/>
    <w:rsid w:val="5AC01917"/>
    <w:rsid w:val="5AEE1664"/>
    <w:rsid w:val="5B1433B1"/>
    <w:rsid w:val="5B1F1D55"/>
    <w:rsid w:val="5B3E762C"/>
    <w:rsid w:val="5C44744E"/>
    <w:rsid w:val="5C5F5BA9"/>
    <w:rsid w:val="5C8B1F8C"/>
    <w:rsid w:val="5D334D84"/>
    <w:rsid w:val="5DCB4BC6"/>
    <w:rsid w:val="5DF40F93"/>
    <w:rsid w:val="5E275028"/>
    <w:rsid w:val="5E3750D4"/>
    <w:rsid w:val="5E8C3258"/>
    <w:rsid w:val="5EA028F4"/>
    <w:rsid w:val="5EC55821"/>
    <w:rsid w:val="5ED65E9E"/>
    <w:rsid w:val="5F13397F"/>
    <w:rsid w:val="5F5B6D19"/>
    <w:rsid w:val="5F6D1ED7"/>
    <w:rsid w:val="5FB20ECC"/>
    <w:rsid w:val="5FB46265"/>
    <w:rsid w:val="5FB96604"/>
    <w:rsid w:val="5FD0540B"/>
    <w:rsid w:val="60200015"/>
    <w:rsid w:val="606D22A0"/>
    <w:rsid w:val="60845CEA"/>
    <w:rsid w:val="609C5F74"/>
    <w:rsid w:val="609D16F8"/>
    <w:rsid w:val="60F77CC5"/>
    <w:rsid w:val="61280BB1"/>
    <w:rsid w:val="61527D22"/>
    <w:rsid w:val="615E2321"/>
    <w:rsid w:val="61724ACB"/>
    <w:rsid w:val="61AC0849"/>
    <w:rsid w:val="61B96410"/>
    <w:rsid w:val="621C5B6D"/>
    <w:rsid w:val="62356BD1"/>
    <w:rsid w:val="6260301B"/>
    <w:rsid w:val="62B54982"/>
    <w:rsid w:val="62C769FE"/>
    <w:rsid w:val="632601C4"/>
    <w:rsid w:val="63597518"/>
    <w:rsid w:val="636667DD"/>
    <w:rsid w:val="639C5E3B"/>
    <w:rsid w:val="63A8074C"/>
    <w:rsid w:val="63C54343"/>
    <w:rsid w:val="64B279C2"/>
    <w:rsid w:val="64B832C3"/>
    <w:rsid w:val="64B86878"/>
    <w:rsid w:val="65DF0D09"/>
    <w:rsid w:val="65E243FE"/>
    <w:rsid w:val="660455A0"/>
    <w:rsid w:val="660A6791"/>
    <w:rsid w:val="66EA27C1"/>
    <w:rsid w:val="66F6248B"/>
    <w:rsid w:val="67941A60"/>
    <w:rsid w:val="67951AB8"/>
    <w:rsid w:val="67DA39E5"/>
    <w:rsid w:val="67EF5BF6"/>
    <w:rsid w:val="68DB6B44"/>
    <w:rsid w:val="69241F2F"/>
    <w:rsid w:val="69ED35F4"/>
    <w:rsid w:val="69EE0383"/>
    <w:rsid w:val="6A465B0A"/>
    <w:rsid w:val="6A6D24C8"/>
    <w:rsid w:val="6AE54988"/>
    <w:rsid w:val="6AE838DE"/>
    <w:rsid w:val="6B6532F2"/>
    <w:rsid w:val="6B65546C"/>
    <w:rsid w:val="6B82070B"/>
    <w:rsid w:val="6B9A16B0"/>
    <w:rsid w:val="6C18745A"/>
    <w:rsid w:val="6C2271E5"/>
    <w:rsid w:val="6C6727FF"/>
    <w:rsid w:val="6CB6041A"/>
    <w:rsid w:val="6CD82687"/>
    <w:rsid w:val="6D0852CE"/>
    <w:rsid w:val="6D3B501E"/>
    <w:rsid w:val="6DCF5DB5"/>
    <w:rsid w:val="6DDE2A56"/>
    <w:rsid w:val="6E037E4E"/>
    <w:rsid w:val="6E192634"/>
    <w:rsid w:val="6E234046"/>
    <w:rsid w:val="6E7E02B1"/>
    <w:rsid w:val="6FB150CF"/>
    <w:rsid w:val="6FDC3A8F"/>
    <w:rsid w:val="70612D0C"/>
    <w:rsid w:val="707F318B"/>
    <w:rsid w:val="70CC0C17"/>
    <w:rsid w:val="70FB3BAA"/>
    <w:rsid w:val="710D70A0"/>
    <w:rsid w:val="718D256D"/>
    <w:rsid w:val="71FE3CDC"/>
    <w:rsid w:val="7229520A"/>
    <w:rsid w:val="72D20BCF"/>
    <w:rsid w:val="72F04D4F"/>
    <w:rsid w:val="72F417CE"/>
    <w:rsid w:val="734B4148"/>
    <w:rsid w:val="739715B9"/>
    <w:rsid w:val="73DF7092"/>
    <w:rsid w:val="73F236D3"/>
    <w:rsid w:val="741B66CB"/>
    <w:rsid w:val="743A4574"/>
    <w:rsid w:val="745A2648"/>
    <w:rsid w:val="748021E9"/>
    <w:rsid w:val="74851A22"/>
    <w:rsid w:val="74907770"/>
    <w:rsid w:val="74FF153D"/>
    <w:rsid w:val="75032926"/>
    <w:rsid w:val="75122F4F"/>
    <w:rsid w:val="75661137"/>
    <w:rsid w:val="7574614E"/>
    <w:rsid w:val="758361AA"/>
    <w:rsid w:val="75931D6F"/>
    <w:rsid w:val="759367D9"/>
    <w:rsid w:val="75A77114"/>
    <w:rsid w:val="75DF7D9A"/>
    <w:rsid w:val="75F714AD"/>
    <w:rsid w:val="762F6B39"/>
    <w:rsid w:val="76303AB9"/>
    <w:rsid w:val="764F55D5"/>
    <w:rsid w:val="766A1C7F"/>
    <w:rsid w:val="7671383E"/>
    <w:rsid w:val="77573C70"/>
    <w:rsid w:val="77F77A99"/>
    <w:rsid w:val="78294913"/>
    <w:rsid w:val="785D7DF2"/>
    <w:rsid w:val="78853F32"/>
    <w:rsid w:val="789E26E5"/>
    <w:rsid w:val="78F1786B"/>
    <w:rsid w:val="78FD6D35"/>
    <w:rsid w:val="79300D21"/>
    <w:rsid w:val="795F77F5"/>
    <w:rsid w:val="7988763A"/>
    <w:rsid w:val="799441DF"/>
    <w:rsid w:val="79F20845"/>
    <w:rsid w:val="7A1553A7"/>
    <w:rsid w:val="7A672DB4"/>
    <w:rsid w:val="7AA71E57"/>
    <w:rsid w:val="7B111EA6"/>
    <w:rsid w:val="7B5C0B86"/>
    <w:rsid w:val="7BAC4FF5"/>
    <w:rsid w:val="7BDF6668"/>
    <w:rsid w:val="7BE44282"/>
    <w:rsid w:val="7C301E38"/>
    <w:rsid w:val="7C9C23D4"/>
    <w:rsid w:val="7D0641DF"/>
    <w:rsid w:val="7D361B89"/>
    <w:rsid w:val="7D567A86"/>
    <w:rsid w:val="7DF210C0"/>
    <w:rsid w:val="7DF9508C"/>
    <w:rsid w:val="7E3E4361"/>
    <w:rsid w:val="7E841CEB"/>
    <w:rsid w:val="7ED37AFE"/>
    <w:rsid w:val="7EF051DF"/>
    <w:rsid w:val="7EF50500"/>
    <w:rsid w:val="7F161093"/>
    <w:rsid w:val="7F701BD9"/>
    <w:rsid w:val="7FC15ED6"/>
    <w:rsid w:val="7FFD12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kern w:val="44"/>
      <w:sz w:val="44"/>
      <w:szCs w:val="20"/>
    </w:rPr>
  </w:style>
  <w:style w:type="paragraph" w:styleId="2">
    <w:name w:val="heading 2"/>
    <w:basedOn w:val="1"/>
    <w:next w:val="1"/>
    <w:unhideWhenUsed/>
    <w:qFormat/>
    <w:uiPriority w:val="0"/>
    <w:pPr>
      <w:keepNext/>
      <w:keepLines/>
      <w:spacing w:line="412" w:lineRule="auto"/>
      <w:outlineLvl w:val="1"/>
    </w:pPr>
    <w:rPr>
      <w:rFonts w:ascii="Arial" w:hAnsi="Arial" w:eastAsia="黑体" w:cs="Arial"/>
      <w:b/>
      <w:bCs/>
      <w:kern w:val="44"/>
      <w:szCs w:val="28"/>
    </w:rPr>
  </w:style>
  <w:style w:type="paragraph" w:styleId="4">
    <w:name w:val="heading 4"/>
    <w:basedOn w:val="1"/>
    <w:next w:val="1"/>
    <w:semiHidden/>
    <w:unhideWhenUsed/>
    <w:qFormat/>
    <w:uiPriority w:val="0"/>
    <w:pPr>
      <w:keepNext/>
      <w:keepLines/>
      <w:spacing w:before="280" w:after="290" w:line="376" w:lineRule="auto"/>
      <w:outlineLvl w:val="3"/>
    </w:pPr>
    <w:rPr>
      <w:b/>
      <w:bCs/>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 w:val="21"/>
      <w:szCs w:val="20"/>
    </w:rPr>
  </w:style>
  <w:style w:type="paragraph" w:styleId="6">
    <w:name w:val="annotation text"/>
    <w:basedOn w:val="1"/>
    <w:link w:val="63"/>
    <w:qFormat/>
    <w:uiPriority w:val="0"/>
    <w:pPr>
      <w:jc w:val="left"/>
    </w:pPr>
  </w:style>
  <w:style w:type="paragraph" w:styleId="7">
    <w:name w:val="Body Text"/>
    <w:basedOn w:val="1"/>
    <w:next w:val="8"/>
    <w:unhideWhenUsed/>
    <w:qFormat/>
    <w:uiPriority w:val="99"/>
    <w:pPr>
      <w:spacing w:after="120"/>
    </w:pPr>
  </w:style>
  <w:style w:type="paragraph" w:styleId="8">
    <w:name w:val="Body Text First Indent"/>
    <w:basedOn w:val="7"/>
    <w:next w:val="9"/>
    <w:unhideWhenUsed/>
    <w:qFormat/>
    <w:uiPriority w:val="99"/>
    <w:pPr>
      <w:ind w:firstLine="420" w:firstLineChars="100"/>
    </w:pPr>
  </w:style>
  <w:style w:type="paragraph" w:styleId="9">
    <w:name w:val="toc 6"/>
    <w:basedOn w:val="1"/>
    <w:next w:val="1"/>
    <w:qFormat/>
    <w:uiPriority w:val="0"/>
    <w:pPr>
      <w:ind w:left="2100" w:leftChars="1000"/>
    </w:pPr>
  </w:style>
  <w:style w:type="paragraph" w:styleId="10">
    <w:name w:val="Body Text Indent"/>
    <w:basedOn w:val="1"/>
    <w:next w:val="11"/>
    <w:qFormat/>
    <w:uiPriority w:val="0"/>
    <w:pPr>
      <w:spacing w:line="200" w:lineRule="atLeast"/>
      <w:ind w:firstLine="301"/>
    </w:pPr>
    <w:rPr>
      <w:rFonts w:ascii="宋体" w:hAnsi="Courier New"/>
      <w:spacing w:val="-4"/>
      <w:sz w:val="18"/>
      <w:szCs w:val="20"/>
    </w:rPr>
  </w:style>
  <w:style w:type="paragraph" w:styleId="11">
    <w:name w:val="Body Text First Indent 2"/>
    <w:basedOn w:val="7"/>
    <w:qFormat/>
    <w:uiPriority w:val="0"/>
    <w:pPr>
      <w:ind w:firstLine="420"/>
    </w:pPr>
  </w:style>
  <w:style w:type="paragraph" w:styleId="12">
    <w:name w:val="Plain Text"/>
    <w:basedOn w:val="1"/>
    <w:link w:val="56"/>
    <w:qFormat/>
    <w:uiPriority w:val="0"/>
    <w:pPr>
      <w:spacing w:beforeLines="50" w:afterLines="50" w:line="400" w:lineRule="atLeast"/>
    </w:pPr>
    <w:rPr>
      <w:rFonts w:ascii="宋体" w:hAnsi="Courier New"/>
      <w:sz w:val="24"/>
    </w:rPr>
  </w:style>
  <w:style w:type="paragraph" w:styleId="13">
    <w:name w:val="Balloon Text"/>
    <w:basedOn w:val="1"/>
    <w:link w:val="67"/>
    <w:qFormat/>
    <w:uiPriority w:val="0"/>
    <w:rPr>
      <w:sz w:val="18"/>
      <w:szCs w:val="18"/>
    </w:rPr>
  </w:style>
  <w:style w:type="paragraph" w:styleId="14">
    <w:name w:val="footer"/>
    <w:basedOn w:val="1"/>
    <w:link w:val="57"/>
    <w:qFormat/>
    <w:uiPriority w:val="99"/>
    <w:pPr>
      <w:tabs>
        <w:tab w:val="center" w:pos="4153"/>
        <w:tab w:val="right" w:pos="8306"/>
      </w:tabs>
      <w:snapToGrid w:val="0"/>
      <w:jc w:val="left"/>
    </w:pPr>
    <w:rPr>
      <w:sz w:val="18"/>
      <w:szCs w:val="18"/>
    </w:rPr>
  </w:style>
  <w:style w:type="paragraph" w:styleId="15">
    <w:name w:val="header"/>
    <w:basedOn w:val="1"/>
    <w:qFormat/>
    <w:uiPriority w:val="99"/>
    <w:pPr>
      <w:tabs>
        <w:tab w:val="center" w:pos="4153"/>
        <w:tab w:val="right" w:pos="8306"/>
      </w:tabs>
      <w:snapToGrid w:val="0"/>
      <w:jc w:val="center"/>
    </w:pPr>
    <w:rPr>
      <w:sz w:val="18"/>
      <w:szCs w:val="18"/>
    </w:rPr>
  </w:style>
  <w:style w:type="paragraph" w:styleId="16">
    <w:name w:val="List"/>
    <w:basedOn w:val="1"/>
    <w:qFormat/>
    <w:uiPriority w:val="0"/>
    <w:pPr>
      <w:ind w:left="200" w:hanging="200" w:hangingChars="200"/>
    </w:pPr>
  </w:style>
  <w:style w:type="paragraph" w:styleId="17">
    <w:name w:val="footnote text"/>
    <w:basedOn w:val="1"/>
    <w:semiHidden/>
    <w:qFormat/>
    <w:uiPriority w:val="0"/>
    <w:pPr>
      <w:snapToGrid w:val="0"/>
      <w:jc w:val="left"/>
    </w:pPr>
    <w:rPr>
      <w:sz w:val="18"/>
      <w:szCs w:val="18"/>
    </w:rPr>
  </w:style>
  <w:style w:type="paragraph" w:styleId="18">
    <w:name w:val="Body Text 2"/>
    <w:basedOn w:val="1"/>
    <w:qFormat/>
    <w:uiPriority w:val="0"/>
    <w:pPr>
      <w:widowControl/>
      <w:jc w:val="left"/>
    </w:pPr>
    <w:rPr>
      <w:b/>
      <w:kern w:val="0"/>
      <w:sz w:val="24"/>
      <w:szCs w:val="20"/>
    </w:rPr>
  </w:style>
  <w:style w:type="paragraph" w:styleId="19">
    <w:name w:val="Normal (Web)"/>
    <w:basedOn w:val="1"/>
    <w:qFormat/>
    <w:uiPriority w:val="0"/>
    <w:pPr>
      <w:spacing w:beforeAutospacing="1" w:afterAutospacing="1"/>
      <w:jc w:val="left"/>
    </w:pPr>
    <w:rPr>
      <w:kern w:val="0"/>
      <w:sz w:val="24"/>
    </w:rPr>
  </w:style>
  <w:style w:type="paragraph" w:styleId="20">
    <w:name w:val="Title"/>
    <w:basedOn w:val="1"/>
    <w:next w:val="1"/>
    <w:qFormat/>
    <w:uiPriority w:val="0"/>
    <w:pPr>
      <w:widowControl/>
      <w:spacing w:before="240" w:after="60" w:line="261" w:lineRule="auto"/>
      <w:ind w:left="8" w:hanging="8"/>
      <w:jc w:val="center"/>
      <w:outlineLvl w:val="0"/>
    </w:pPr>
    <w:rPr>
      <w:rFonts w:ascii="Cambria" w:hAnsi="Cambria"/>
      <w:b/>
      <w:bCs/>
      <w:color w:val="000000"/>
      <w:sz w:val="32"/>
      <w:szCs w:val="32"/>
    </w:rPr>
  </w:style>
  <w:style w:type="paragraph" w:styleId="21">
    <w:name w:val="annotation subject"/>
    <w:basedOn w:val="6"/>
    <w:next w:val="6"/>
    <w:link w:val="64"/>
    <w:qFormat/>
    <w:uiPriority w:val="0"/>
    <w:rPr>
      <w:b/>
      <w:bCs/>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0"/>
    <w:rPr>
      <w:b/>
    </w:rPr>
  </w:style>
  <w:style w:type="character" w:styleId="26">
    <w:name w:val="FollowedHyperlink"/>
    <w:basedOn w:val="24"/>
    <w:qFormat/>
    <w:uiPriority w:val="0"/>
    <w:rPr>
      <w:color w:val="5579A7"/>
      <w:u w:val="none"/>
    </w:rPr>
  </w:style>
  <w:style w:type="character" w:styleId="27">
    <w:name w:val="Hyperlink"/>
    <w:basedOn w:val="24"/>
    <w:qFormat/>
    <w:uiPriority w:val="0"/>
    <w:rPr>
      <w:color w:val="5579A7"/>
      <w:u w:val="none"/>
    </w:rPr>
  </w:style>
  <w:style w:type="character" w:styleId="28">
    <w:name w:val="annotation reference"/>
    <w:basedOn w:val="24"/>
    <w:qFormat/>
    <w:uiPriority w:val="99"/>
    <w:rPr>
      <w:sz w:val="21"/>
      <w:szCs w:val="21"/>
    </w:rPr>
  </w:style>
  <w:style w:type="paragraph" w:customStyle="1" w:styleId="29">
    <w:name w:val="DAS正文"/>
    <w:basedOn w:val="1"/>
    <w:qFormat/>
    <w:uiPriority w:val="0"/>
    <w:pPr>
      <w:tabs>
        <w:tab w:val="left" w:pos="1200"/>
      </w:tabs>
      <w:snapToGrid w:val="0"/>
      <w:spacing w:line="360" w:lineRule="exact"/>
      <w:ind w:left="-17" w:leftChars="-8" w:right="181" w:firstLine="632" w:firstLineChars="300"/>
    </w:pPr>
    <w:rPr>
      <w:rFonts w:ascii="Verdana" w:hAnsi="Verdana"/>
      <w:b/>
      <w:bCs/>
      <w:kern w:val="0"/>
      <w:sz w:val="21"/>
      <w:szCs w:val="21"/>
    </w:rPr>
  </w:style>
  <w:style w:type="paragraph" w:customStyle="1" w:styleId="3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3">
    <w:name w:val="TOC 71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4">
    <w:name w:val="默认段落字体 Para Char Char Char Char Char Char Char Char Char1 Char Char Char Char"/>
    <w:basedOn w:val="1"/>
    <w:qFormat/>
    <w:uiPriority w:val="0"/>
    <w:rPr>
      <w:rFonts w:ascii="Tahoma" w:hAnsi="Tahoma"/>
      <w:sz w:val="24"/>
      <w:szCs w:val="20"/>
    </w:rPr>
  </w:style>
  <w:style w:type="character" w:customStyle="1" w:styleId="35">
    <w:name w:val="font01"/>
    <w:qFormat/>
    <w:uiPriority w:val="0"/>
    <w:rPr>
      <w:rFonts w:hint="default" w:ascii="Times New Roman" w:hAnsi="Times New Roman" w:cs="Times New Roman"/>
      <w:color w:val="000000"/>
      <w:sz w:val="18"/>
      <w:szCs w:val="18"/>
      <w:u w:val="none"/>
    </w:rPr>
  </w:style>
  <w:style w:type="character" w:customStyle="1" w:styleId="36">
    <w:name w:val="jbox-icon"/>
    <w:basedOn w:val="24"/>
    <w:qFormat/>
    <w:uiPriority w:val="0"/>
  </w:style>
  <w:style w:type="character" w:customStyle="1" w:styleId="37">
    <w:name w:val="jbox-icon-question"/>
    <w:basedOn w:val="24"/>
    <w:qFormat/>
    <w:uiPriority w:val="0"/>
  </w:style>
  <w:style w:type="character" w:customStyle="1" w:styleId="38">
    <w:name w:val="jbox-icon-none"/>
    <w:basedOn w:val="24"/>
    <w:qFormat/>
    <w:uiPriority w:val="0"/>
    <w:rPr>
      <w:vanish/>
    </w:rPr>
  </w:style>
  <w:style w:type="character" w:customStyle="1" w:styleId="39">
    <w:name w:val="jbox-icon-error"/>
    <w:basedOn w:val="24"/>
    <w:qFormat/>
    <w:uiPriority w:val="0"/>
  </w:style>
  <w:style w:type="character" w:customStyle="1" w:styleId="40">
    <w:name w:val="jbox-icon-info"/>
    <w:basedOn w:val="24"/>
    <w:qFormat/>
    <w:uiPriority w:val="0"/>
  </w:style>
  <w:style w:type="character" w:customStyle="1" w:styleId="41">
    <w:name w:val="jbox-icon-success"/>
    <w:basedOn w:val="24"/>
    <w:qFormat/>
    <w:uiPriority w:val="0"/>
  </w:style>
  <w:style w:type="character" w:customStyle="1" w:styleId="42">
    <w:name w:val="jbox-icon-warning"/>
    <w:basedOn w:val="24"/>
    <w:qFormat/>
    <w:uiPriority w:val="0"/>
  </w:style>
  <w:style w:type="character" w:customStyle="1" w:styleId="43">
    <w:name w:val="jbox-icon-loading"/>
    <w:basedOn w:val="24"/>
    <w:qFormat/>
    <w:uiPriority w:val="0"/>
  </w:style>
  <w:style w:type="paragraph" w:customStyle="1" w:styleId="4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样式 标题 2 + Times New Roman 四号 非加粗 段前: 5 磅 段后: 0 磅 行距: 固定值 20..."/>
    <w:basedOn w:val="2"/>
    <w:qFormat/>
    <w:uiPriority w:val="0"/>
    <w:pPr>
      <w:spacing w:line="400" w:lineRule="exact"/>
    </w:pPr>
    <w:rPr>
      <w:rFonts w:ascii="Times New Roman" w:hAnsi="Times New Roman" w:cs="宋体"/>
      <w:b w:val="0"/>
      <w:bCs w:val="0"/>
    </w:rPr>
  </w:style>
  <w:style w:type="paragraph" w:customStyle="1" w:styleId="46">
    <w:name w:val="标题 4_0"/>
    <w:basedOn w:val="47"/>
    <w:next w:val="47"/>
    <w:semiHidden/>
    <w:qFormat/>
    <w:uiPriority w:val="0"/>
    <w:pPr>
      <w:keepNext/>
      <w:keepLines/>
      <w:spacing w:before="280" w:after="290" w:line="374" w:lineRule="auto"/>
      <w:outlineLvl w:val="3"/>
    </w:pPr>
    <w:rPr>
      <w:rFonts w:ascii="Cambria" w:hAnsi="Cambria" w:cs="宋体"/>
      <w:b/>
      <w:bCs/>
      <w:szCs w:val="28"/>
    </w:rPr>
  </w:style>
  <w:style w:type="paragraph" w:customStyle="1" w:styleId="47">
    <w:name w:val="正文_0"/>
    <w:basedOn w:val="1"/>
    <w:qFormat/>
    <w:uiPriority w:val="0"/>
  </w:style>
  <w:style w:type="paragraph" w:customStyle="1" w:styleId="48">
    <w:name w:val="纯文本_0"/>
    <w:basedOn w:val="47"/>
    <w:semiHidden/>
    <w:qFormat/>
    <w:uiPriority w:val="0"/>
    <w:rPr>
      <w:rFonts w:ascii="宋体" w:hAnsi="Courier New" w:cs="宋体"/>
    </w:rPr>
  </w:style>
  <w:style w:type="paragraph" w:customStyle="1" w:styleId="49">
    <w:name w:val="样式 正文文本"/>
    <w:basedOn w:val="1"/>
    <w:qFormat/>
    <w:uiPriority w:val="0"/>
    <w:pPr>
      <w:adjustRightInd w:val="0"/>
      <w:snapToGrid w:val="0"/>
      <w:spacing w:line="400" w:lineRule="exact"/>
      <w:ind w:firstLine="200" w:firstLineChars="200"/>
    </w:pPr>
    <w:rPr>
      <w:rFonts w:ascii="Arial" w:hAnsi="Arial" w:cs="宋体"/>
      <w:color w:val="000000"/>
    </w:rPr>
  </w:style>
  <w:style w:type="paragraph" w:customStyle="1" w:styleId="50">
    <w:name w:val="*正文"/>
    <w:basedOn w:val="1"/>
    <w:qFormat/>
    <w:uiPriority w:val="0"/>
    <w:pPr>
      <w:spacing w:line="480" w:lineRule="exact"/>
      <w:ind w:firstLine="200" w:firstLineChars="200"/>
    </w:pPr>
    <w:rPr>
      <w:rFonts w:ascii="宋体" w:hAnsi="宋体"/>
      <w:lang w:val="zh-CN"/>
    </w:rPr>
  </w:style>
  <w:style w:type="paragraph" w:styleId="51">
    <w:name w:val="List Paragraph"/>
    <w:basedOn w:val="1"/>
    <w:qFormat/>
    <w:uiPriority w:val="34"/>
    <w:pPr>
      <w:ind w:firstLine="420" w:firstLineChars="200"/>
    </w:pPr>
  </w:style>
  <w:style w:type="paragraph" w:customStyle="1" w:styleId="52">
    <w:name w:val="Heading1"/>
    <w:basedOn w:val="1"/>
    <w:next w:val="1"/>
    <w:qFormat/>
    <w:uiPriority w:val="0"/>
    <w:pPr>
      <w:keepNext/>
      <w:keepLines/>
      <w:spacing w:before="340" w:after="330" w:line="578" w:lineRule="auto"/>
    </w:pPr>
    <w:rPr>
      <w:kern w:val="44"/>
      <w:sz w:val="44"/>
      <w:szCs w:val="44"/>
    </w:rPr>
  </w:style>
  <w:style w:type="character" w:customStyle="1" w:styleId="53">
    <w:name w:val="NormalCharacter"/>
    <w:qFormat/>
    <w:uiPriority w:val="0"/>
  </w:style>
  <w:style w:type="character" w:customStyle="1" w:styleId="54">
    <w:name w:val="纯文本 字符"/>
    <w:qFormat/>
    <w:uiPriority w:val="0"/>
    <w:rPr>
      <w:rFonts w:ascii="宋体" w:hAnsi="Courier New"/>
      <w:kern w:val="2"/>
      <w:sz w:val="24"/>
      <w:szCs w:val="24"/>
    </w:rPr>
  </w:style>
  <w:style w:type="paragraph" w:customStyle="1" w:styleId="5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character" w:customStyle="1" w:styleId="56">
    <w:name w:val="纯文本 字符1"/>
    <w:basedOn w:val="24"/>
    <w:link w:val="12"/>
    <w:qFormat/>
    <w:uiPriority w:val="0"/>
    <w:rPr>
      <w:rFonts w:hint="eastAsia" w:ascii="宋体" w:hAnsi="Courier New" w:eastAsia="宋体" w:cs="Courier New"/>
      <w:snapToGrid/>
      <w:sz w:val="18"/>
      <w:szCs w:val="21"/>
    </w:rPr>
  </w:style>
  <w:style w:type="character" w:customStyle="1" w:styleId="57">
    <w:name w:val="页脚 字符1"/>
    <w:basedOn w:val="24"/>
    <w:link w:val="14"/>
    <w:qFormat/>
    <w:uiPriority w:val="0"/>
    <w:rPr>
      <w:sz w:val="18"/>
      <w:szCs w:val="18"/>
    </w:rPr>
  </w:style>
  <w:style w:type="character" w:customStyle="1" w:styleId="58">
    <w:name w:val="页脚 字符"/>
    <w:basedOn w:val="24"/>
    <w:qFormat/>
    <w:uiPriority w:val="99"/>
    <w:rPr>
      <w:snapToGrid/>
      <w:sz w:val="18"/>
      <w:szCs w:val="18"/>
    </w:rPr>
  </w:style>
  <w:style w:type="paragraph" w:customStyle="1" w:styleId="59">
    <w:name w:val="一级条标题"/>
    <w:basedOn w:val="60"/>
    <w:next w:val="61"/>
    <w:qFormat/>
    <w:uiPriority w:val="0"/>
    <w:pPr>
      <w:numPr>
        <w:ilvl w:val="2"/>
      </w:numPr>
      <w:tabs>
        <w:tab w:val="left" w:pos="756"/>
      </w:tabs>
      <w:spacing w:before="240" w:line="480" w:lineRule="exact"/>
      <w:outlineLvl w:val="2"/>
    </w:pPr>
    <w:rPr>
      <w:rFonts w:hAnsi="Arial Unicode MS" w:cs="宋体"/>
      <w:kern w:val="0"/>
      <w:sz w:val="32"/>
    </w:rPr>
  </w:style>
  <w:style w:type="paragraph" w:customStyle="1" w:styleId="60">
    <w:name w:val="章标题"/>
    <w:next w:val="1"/>
    <w:qFormat/>
    <w:uiPriority w:val="0"/>
    <w:pPr>
      <w:numPr>
        <w:ilvl w:val="1"/>
        <w:numId w:val="2"/>
      </w:numPr>
      <w:spacing w:before="120" w:after="120"/>
      <w:outlineLvl w:val="1"/>
    </w:pPr>
    <w:rPr>
      <w:rFonts w:ascii="黑体" w:hAnsi="Times New Roman" w:eastAsia="黑体" w:cs="Times New Roman"/>
      <w:kern w:val="2"/>
      <w:sz w:val="36"/>
      <w:szCs w:val="24"/>
      <w:lang w:val="en-US" w:eastAsia="zh-CN" w:bidi="ar-SA"/>
    </w:rPr>
  </w:style>
  <w:style w:type="paragraph" w:customStyle="1" w:styleId="61">
    <w:name w:val="段"/>
    <w:next w:val="1"/>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62">
    <w:name w:val="修订1"/>
    <w:hidden/>
    <w:semiHidden/>
    <w:qFormat/>
    <w:uiPriority w:val="99"/>
    <w:rPr>
      <w:rFonts w:ascii="Times New Roman" w:hAnsi="Times New Roman" w:eastAsia="宋体" w:cs="Times New Roman"/>
      <w:kern w:val="2"/>
      <w:sz w:val="28"/>
      <w:szCs w:val="24"/>
      <w:lang w:val="en-US" w:eastAsia="zh-CN" w:bidi="ar-SA"/>
    </w:rPr>
  </w:style>
  <w:style w:type="character" w:customStyle="1" w:styleId="63">
    <w:name w:val="批注文字 字符"/>
    <w:basedOn w:val="24"/>
    <w:link w:val="6"/>
    <w:qFormat/>
    <w:uiPriority w:val="0"/>
    <w:rPr>
      <w:kern w:val="2"/>
      <w:sz w:val="28"/>
      <w:szCs w:val="24"/>
    </w:rPr>
  </w:style>
  <w:style w:type="character" w:customStyle="1" w:styleId="64">
    <w:name w:val="批注主题 字符"/>
    <w:basedOn w:val="63"/>
    <w:link w:val="21"/>
    <w:qFormat/>
    <w:uiPriority w:val="0"/>
    <w:rPr>
      <w:b/>
      <w:bCs/>
      <w:kern w:val="2"/>
      <w:sz w:val="28"/>
      <w:szCs w:val="24"/>
    </w:rPr>
  </w:style>
  <w:style w:type="paragraph" w:customStyle="1" w:styleId="65">
    <w:name w:val="修订2"/>
    <w:hidden/>
    <w:semiHidden/>
    <w:qFormat/>
    <w:uiPriority w:val="99"/>
    <w:rPr>
      <w:rFonts w:ascii="Times New Roman" w:hAnsi="Times New Roman" w:eastAsia="宋体" w:cs="Times New Roman"/>
      <w:kern w:val="2"/>
      <w:sz w:val="28"/>
      <w:szCs w:val="24"/>
      <w:lang w:val="en-US" w:eastAsia="zh-CN" w:bidi="ar-SA"/>
    </w:rPr>
  </w:style>
  <w:style w:type="paragraph" w:customStyle="1" w:styleId="66">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67">
    <w:name w:val="批注框文本 字符"/>
    <w:basedOn w:val="24"/>
    <w:link w:val="1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12382</Words>
  <Characters>13515</Characters>
  <Lines>181</Lines>
  <Paragraphs>50</Paragraphs>
  <TotalTime>2</TotalTime>
  <ScaleCrop>false</ScaleCrop>
  <LinksUpToDate>false</LinksUpToDate>
  <CharactersWithSpaces>13705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2023-10-30T23:59:00Z</dcterms:created>
  <dc:creator>lenovo</dc:creator>
  <cp:lastModifiedBy>温瑶</cp:lastModifiedBy>
  <dcterms:modified xsi:type="dcterms:W3CDTF">2024-11-27T02:36:45Z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F6B72E5DF89E47EFAC0E0CA4C823160C</vt:lpwstr>
  </property>
</Properties>
</file>