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88" w:lineRule="auto"/>
        <w:rPr>
          <w:rFonts w:hint="eastAsia" w:ascii="楷体" w:hAnsi="楷体" w:eastAsia="楷体" w:cs="Times New Roman"/>
          <w:b/>
          <w:spacing w:val="-6"/>
          <w:sz w:val="44"/>
          <w:szCs w:val="44"/>
        </w:rPr>
      </w:pPr>
    </w:p>
    <w:p>
      <w:pPr>
        <w:adjustRightInd w:val="0"/>
        <w:snapToGrid w:val="0"/>
        <w:spacing w:line="288" w:lineRule="auto"/>
        <w:rPr>
          <w:rFonts w:hint="eastAsia" w:ascii="楷体" w:hAnsi="楷体" w:eastAsia="楷体" w:cs="Times New Roman"/>
          <w:b/>
          <w:spacing w:val="-6"/>
          <w:sz w:val="44"/>
          <w:szCs w:val="44"/>
        </w:rPr>
      </w:pPr>
    </w:p>
    <w:p>
      <w:pPr>
        <w:adjustRightInd w:val="0"/>
        <w:snapToGrid w:val="0"/>
        <w:spacing w:line="288" w:lineRule="auto"/>
        <w:rPr>
          <w:rFonts w:hint="eastAsia" w:ascii="楷体" w:hAnsi="楷体" w:eastAsia="楷体" w:cs="Times New Roman"/>
          <w:b/>
          <w:spacing w:val="-6"/>
          <w:sz w:val="44"/>
          <w:szCs w:val="44"/>
        </w:rPr>
      </w:pPr>
    </w:p>
    <w:p>
      <w:pPr>
        <w:adjustRightInd w:val="0"/>
        <w:snapToGrid w:val="0"/>
        <w:spacing w:line="288" w:lineRule="auto"/>
        <w:jc w:val="center"/>
        <w:rPr>
          <w:rFonts w:hint="eastAsia" w:ascii="楷体" w:hAnsi="楷体" w:eastAsia="楷体" w:cs="楷体"/>
          <w:b/>
          <w:bCs/>
          <w:sz w:val="48"/>
          <w:szCs w:val="48"/>
        </w:rPr>
      </w:pPr>
      <w:r>
        <w:rPr>
          <w:rFonts w:hint="eastAsia" w:ascii="楷体" w:hAnsi="楷体" w:eastAsia="楷体" w:cs="楷体"/>
          <w:b/>
          <w:bCs/>
          <w:sz w:val="48"/>
          <w:szCs w:val="48"/>
        </w:rPr>
        <w:t>浙江工商大学</w:t>
      </w:r>
    </w:p>
    <w:p>
      <w:pPr>
        <w:adjustRightInd w:val="0"/>
        <w:snapToGrid w:val="0"/>
        <w:spacing w:line="288" w:lineRule="auto"/>
        <w:jc w:val="center"/>
        <w:rPr>
          <w:rFonts w:hint="eastAsia" w:ascii="楷体" w:hAnsi="楷体" w:eastAsia="楷体" w:cs="楷体"/>
          <w:b/>
          <w:bCs/>
          <w:sz w:val="48"/>
          <w:szCs w:val="48"/>
        </w:rPr>
      </w:pPr>
      <w:r>
        <w:rPr>
          <w:rFonts w:hint="eastAsia" w:ascii="楷体" w:hAnsi="楷体" w:eastAsia="楷体" w:cs="楷体"/>
          <w:b/>
          <w:bCs/>
          <w:sz w:val="48"/>
          <w:szCs w:val="48"/>
        </w:rPr>
        <w:t>全校中央空调维保</w:t>
      </w:r>
    </w:p>
    <w:p>
      <w:pPr>
        <w:adjustRightInd w:val="0"/>
        <w:snapToGrid w:val="0"/>
        <w:spacing w:line="288" w:lineRule="auto"/>
        <w:jc w:val="center"/>
        <w:rPr>
          <w:rFonts w:hint="eastAsia" w:ascii="楷体" w:hAnsi="楷体" w:eastAsia="楷体" w:cs="楷体"/>
          <w:b/>
          <w:bCs/>
          <w:sz w:val="48"/>
          <w:szCs w:val="48"/>
        </w:rPr>
      </w:pPr>
    </w:p>
    <w:p>
      <w:pPr>
        <w:adjustRightInd w:val="0"/>
        <w:snapToGrid w:val="0"/>
        <w:spacing w:line="288" w:lineRule="auto"/>
        <w:jc w:val="center"/>
        <w:rPr>
          <w:rFonts w:hint="eastAsia" w:ascii="楷体" w:hAnsi="楷体" w:eastAsia="楷体" w:cs="楷体"/>
          <w:b/>
          <w:bCs/>
          <w:sz w:val="48"/>
          <w:szCs w:val="48"/>
        </w:rPr>
      </w:pPr>
    </w:p>
    <w:p>
      <w:pPr>
        <w:adjustRightInd w:val="0"/>
        <w:snapToGrid w:val="0"/>
        <w:spacing w:line="288" w:lineRule="auto"/>
        <w:jc w:val="center"/>
        <w:rPr>
          <w:rFonts w:hint="eastAsia" w:ascii="楷体" w:hAnsi="楷体" w:eastAsia="楷体" w:cs="楷体"/>
          <w:b/>
          <w:bCs/>
          <w:sz w:val="72"/>
          <w:szCs w:val="72"/>
        </w:rPr>
      </w:pPr>
      <w:r>
        <w:rPr>
          <w:rFonts w:hint="eastAsia" w:ascii="楷体" w:hAnsi="楷体" w:eastAsia="楷体" w:cs="楷体"/>
          <w:b/>
          <w:bCs/>
          <w:sz w:val="72"/>
          <w:szCs w:val="72"/>
        </w:rPr>
        <w:t>磋商文件</w:t>
      </w:r>
    </w:p>
    <w:p>
      <w:pPr>
        <w:adjustRightInd w:val="0"/>
        <w:snapToGrid w:val="0"/>
        <w:spacing w:line="288" w:lineRule="auto"/>
        <w:jc w:val="center"/>
        <w:rPr>
          <w:rFonts w:hint="eastAsia" w:ascii="楷体" w:hAnsi="楷体" w:eastAsia="楷体" w:cs="楷体"/>
          <w:b/>
          <w:bCs/>
          <w:sz w:val="36"/>
          <w:szCs w:val="36"/>
        </w:rPr>
      </w:pPr>
      <w:r>
        <w:rPr>
          <w:rFonts w:hint="eastAsia" w:ascii="楷体" w:hAnsi="楷体" w:eastAsia="楷体" w:cs="楷体"/>
          <w:b/>
          <w:bCs/>
          <w:sz w:val="36"/>
          <w:szCs w:val="36"/>
        </w:rPr>
        <w:t>（线上电子交易）</w:t>
      </w:r>
    </w:p>
    <w:p>
      <w:pPr>
        <w:adjustRightInd w:val="0"/>
        <w:snapToGrid w:val="0"/>
        <w:spacing w:line="288" w:lineRule="auto"/>
        <w:jc w:val="center"/>
        <w:rPr>
          <w:rFonts w:hint="eastAsia" w:ascii="楷体" w:hAnsi="楷体" w:eastAsia="楷体" w:cs="楷体"/>
          <w:b/>
          <w:bCs/>
          <w:sz w:val="36"/>
          <w:szCs w:val="36"/>
        </w:rPr>
      </w:pPr>
    </w:p>
    <w:p>
      <w:pPr>
        <w:adjustRightInd w:val="0"/>
        <w:snapToGrid w:val="0"/>
        <w:spacing w:line="288" w:lineRule="auto"/>
        <w:jc w:val="center"/>
        <w:rPr>
          <w:rFonts w:hint="eastAsia" w:ascii="楷体" w:hAnsi="楷体" w:eastAsia="楷体" w:cs="楷体"/>
          <w:b/>
          <w:bCs/>
          <w:sz w:val="36"/>
          <w:szCs w:val="36"/>
        </w:rPr>
      </w:pPr>
    </w:p>
    <w:p>
      <w:pPr>
        <w:adjustRightInd w:val="0"/>
        <w:snapToGrid w:val="0"/>
        <w:spacing w:line="288" w:lineRule="auto"/>
        <w:rPr>
          <w:rFonts w:hint="eastAsia" w:ascii="楷体" w:hAnsi="楷体" w:eastAsia="楷体" w:cs="楷体"/>
          <w:b/>
          <w:bCs/>
          <w:sz w:val="30"/>
          <w:szCs w:val="30"/>
        </w:rPr>
      </w:pPr>
      <w:r>
        <w:rPr>
          <w:rFonts w:hint="eastAsia" w:ascii="楷体" w:hAnsi="楷体" w:eastAsia="楷体" w:cs="楷体"/>
          <w:b/>
          <w:bCs/>
          <w:sz w:val="30"/>
          <w:szCs w:val="30"/>
        </w:rPr>
        <w:t>项目名称：全校中央空调维保</w:t>
      </w:r>
    </w:p>
    <w:p>
      <w:pPr>
        <w:adjustRightInd w:val="0"/>
        <w:snapToGrid w:val="0"/>
        <w:spacing w:line="288" w:lineRule="auto"/>
        <w:rPr>
          <w:rFonts w:hint="eastAsia" w:ascii="楷体" w:hAnsi="楷体" w:eastAsia="楷体" w:cs="楷体"/>
          <w:b/>
          <w:bCs/>
          <w:sz w:val="30"/>
          <w:szCs w:val="30"/>
        </w:rPr>
      </w:pPr>
      <w:r>
        <w:rPr>
          <w:rFonts w:hint="eastAsia" w:ascii="楷体" w:hAnsi="楷体" w:eastAsia="楷体" w:cs="楷体"/>
          <w:b/>
          <w:bCs/>
          <w:sz w:val="30"/>
          <w:szCs w:val="30"/>
        </w:rPr>
        <w:t>项目编号：QSZB-Z(F)-C24273(CS)</w:t>
      </w:r>
    </w:p>
    <w:p>
      <w:pPr>
        <w:adjustRightInd w:val="0"/>
        <w:snapToGrid w:val="0"/>
        <w:spacing w:line="288" w:lineRule="auto"/>
        <w:rPr>
          <w:rFonts w:hint="eastAsia" w:ascii="楷体" w:hAnsi="楷体" w:eastAsia="楷体" w:cs="楷体"/>
          <w:b/>
          <w:bCs/>
          <w:sz w:val="30"/>
          <w:szCs w:val="30"/>
        </w:rPr>
      </w:pPr>
      <w:r>
        <w:rPr>
          <w:rFonts w:hint="eastAsia" w:ascii="楷体" w:hAnsi="楷体" w:eastAsia="楷体" w:cs="楷体"/>
          <w:b/>
          <w:bCs/>
          <w:sz w:val="30"/>
          <w:szCs w:val="30"/>
        </w:rPr>
        <w:t>采 购 人：浙江工商大学</w:t>
      </w:r>
    </w:p>
    <w:p>
      <w:pPr>
        <w:adjustRightInd w:val="0"/>
        <w:snapToGrid w:val="0"/>
        <w:spacing w:line="288" w:lineRule="auto"/>
        <w:rPr>
          <w:rFonts w:hint="eastAsia" w:ascii="楷体" w:hAnsi="楷体" w:eastAsia="楷体" w:cs="楷体"/>
          <w:b/>
          <w:bCs/>
          <w:sz w:val="30"/>
          <w:szCs w:val="30"/>
        </w:rPr>
      </w:pPr>
      <w:r>
        <w:rPr>
          <w:rFonts w:hint="eastAsia" w:ascii="楷体" w:hAnsi="楷体" w:eastAsia="楷体" w:cs="楷体"/>
          <w:b/>
          <w:bCs/>
          <w:sz w:val="30"/>
          <w:szCs w:val="30"/>
        </w:rPr>
        <w:t>采购代理机构：浙江求是招标代理有限公司</w:t>
      </w:r>
    </w:p>
    <w:p>
      <w:pPr>
        <w:adjustRightInd w:val="0"/>
        <w:snapToGrid w:val="0"/>
        <w:spacing w:line="288" w:lineRule="auto"/>
        <w:rPr>
          <w:rFonts w:hint="eastAsia" w:ascii="楷体" w:hAnsi="楷体" w:eastAsia="楷体" w:cs="楷体"/>
          <w:b/>
          <w:bCs/>
          <w:sz w:val="30"/>
          <w:szCs w:val="30"/>
        </w:rPr>
      </w:pPr>
      <w:r>
        <w:rPr>
          <w:rFonts w:hint="eastAsia" w:ascii="楷体" w:hAnsi="楷体" w:eastAsia="楷体" w:cs="楷体"/>
          <w:b/>
          <w:bCs/>
          <w:sz w:val="30"/>
          <w:szCs w:val="30"/>
        </w:rPr>
        <w:t>采购计划文号：[2024]43805号、</w:t>
      </w:r>
      <w:r>
        <w:rPr>
          <w:rFonts w:ascii="楷体" w:hAnsi="楷体" w:eastAsia="楷体" w:cs="Times New Roman"/>
          <w:b/>
          <w:spacing w:val="-6"/>
          <w:sz w:val="30"/>
          <w:szCs w:val="30"/>
        </w:rPr>
        <w:t>临[2024]46957号</w:t>
      </w:r>
    </w:p>
    <w:p>
      <w:pPr>
        <w:widowControl/>
        <w:adjustRightInd w:val="0"/>
        <w:snapToGrid w:val="0"/>
        <w:spacing w:line="288" w:lineRule="auto"/>
        <w:jc w:val="left"/>
        <w:rPr>
          <w:rFonts w:hint="eastAsia" w:ascii="楷体" w:hAnsi="楷体" w:eastAsia="楷体" w:cs="楷体"/>
          <w:b/>
          <w:bCs/>
          <w:sz w:val="30"/>
          <w:szCs w:val="30"/>
        </w:rPr>
      </w:pPr>
      <w:r>
        <w:rPr>
          <w:rFonts w:ascii="楷体" w:hAnsi="楷体" w:eastAsia="楷体" w:cs="楷体"/>
          <w:b/>
          <w:bCs/>
          <w:sz w:val="30"/>
          <w:szCs w:val="30"/>
        </w:rPr>
        <w:br w:type="page"/>
      </w:r>
    </w:p>
    <w:p>
      <w:pPr>
        <w:adjustRightInd w:val="0"/>
        <w:snapToGrid w:val="0"/>
        <w:spacing w:line="288" w:lineRule="auto"/>
        <w:rPr>
          <w:rFonts w:hint="eastAsia" w:ascii="楷体" w:hAnsi="楷体" w:eastAsia="楷体" w:cs="楷体"/>
          <w:b/>
          <w:bCs/>
          <w:sz w:val="30"/>
          <w:szCs w:val="30"/>
        </w:rPr>
      </w:pPr>
    </w:p>
    <w:p>
      <w:pPr>
        <w:adjustRightInd w:val="0"/>
        <w:snapToGrid w:val="0"/>
        <w:spacing w:line="288" w:lineRule="auto"/>
        <w:jc w:val="center"/>
        <w:outlineLvl w:val="0"/>
        <w:rPr>
          <w:rFonts w:hint="eastAsia" w:ascii="楷体" w:hAnsi="楷体" w:eastAsia="楷体" w:cs="楷体"/>
          <w:b/>
          <w:bCs/>
          <w:sz w:val="48"/>
          <w:szCs w:val="48"/>
        </w:rPr>
      </w:pPr>
      <w:r>
        <w:rPr>
          <w:rFonts w:hint="eastAsia" w:ascii="楷体" w:hAnsi="楷体" w:eastAsia="楷体" w:cs="楷体"/>
          <w:b/>
          <w:bCs/>
          <w:sz w:val="48"/>
          <w:szCs w:val="48"/>
        </w:rPr>
        <w:t xml:space="preserve">目 </w:t>
      </w:r>
      <w:r>
        <w:rPr>
          <w:rFonts w:ascii="楷体" w:hAnsi="楷体" w:eastAsia="楷体" w:cs="楷体"/>
          <w:b/>
          <w:bCs/>
          <w:sz w:val="48"/>
          <w:szCs w:val="48"/>
        </w:rPr>
        <w:t xml:space="preserve"> </w:t>
      </w:r>
      <w:r>
        <w:rPr>
          <w:rFonts w:hint="eastAsia" w:ascii="楷体" w:hAnsi="楷体" w:eastAsia="楷体" w:cs="楷体"/>
          <w:b/>
          <w:bCs/>
          <w:sz w:val="48"/>
          <w:szCs w:val="48"/>
        </w:rPr>
        <w:t>录</w:t>
      </w:r>
    </w:p>
    <w:p>
      <w:pPr>
        <w:adjustRightInd w:val="0"/>
        <w:snapToGrid w:val="0"/>
        <w:spacing w:line="288" w:lineRule="auto"/>
        <w:rPr>
          <w:rFonts w:hint="eastAsia" w:ascii="楷体" w:hAnsi="楷体" w:eastAsia="楷体" w:cs="楷体"/>
          <w:b/>
          <w:bCs/>
          <w:sz w:val="30"/>
          <w:szCs w:val="30"/>
        </w:rPr>
      </w:pPr>
    </w:p>
    <w:p>
      <w:pPr>
        <w:adjustRightInd w:val="0"/>
        <w:snapToGrid w:val="0"/>
        <w:spacing w:line="288" w:lineRule="auto"/>
        <w:ind w:firstLine="708" w:firstLineChars="235"/>
        <w:rPr>
          <w:rFonts w:hint="eastAsia" w:ascii="楷体" w:hAnsi="楷体" w:eastAsia="楷体" w:cs="楷体"/>
          <w:b/>
          <w:bCs/>
          <w:sz w:val="30"/>
          <w:szCs w:val="30"/>
        </w:rPr>
      </w:pPr>
      <w:r>
        <w:rPr>
          <w:rFonts w:hint="eastAsia" w:ascii="楷体" w:hAnsi="楷体" w:eastAsia="楷体" w:cs="楷体"/>
          <w:b/>
          <w:bCs/>
          <w:sz w:val="30"/>
          <w:szCs w:val="30"/>
        </w:rPr>
        <w:t>第一章  采购邀请</w:t>
      </w:r>
    </w:p>
    <w:p>
      <w:pPr>
        <w:adjustRightInd w:val="0"/>
        <w:snapToGrid w:val="0"/>
        <w:spacing w:line="288" w:lineRule="auto"/>
        <w:ind w:firstLine="708" w:firstLineChars="235"/>
        <w:rPr>
          <w:rFonts w:hint="eastAsia" w:ascii="楷体" w:hAnsi="楷体" w:eastAsia="楷体" w:cs="楷体"/>
          <w:b/>
          <w:bCs/>
          <w:sz w:val="30"/>
          <w:szCs w:val="30"/>
        </w:rPr>
      </w:pPr>
      <w:r>
        <w:rPr>
          <w:rFonts w:hint="eastAsia" w:ascii="楷体" w:hAnsi="楷体" w:eastAsia="楷体" w:cs="楷体"/>
          <w:b/>
          <w:bCs/>
          <w:sz w:val="30"/>
          <w:szCs w:val="30"/>
        </w:rPr>
        <w:t>第二章  采购需求</w:t>
      </w:r>
    </w:p>
    <w:p>
      <w:pPr>
        <w:adjustRightInd w:val="0"/>
        <w:snapToGrid w:val="0"/>
        <w:spacing w:line="288" w:lineRule="auto"/>
        <w:ind w:firstLine="708" w:firstLineChars="235"/>
        <w:rPr>
          <w:rFonts w:hint="eastAsia" w:ascii="楷体" w:hAnsi="楷体" w:eastAsia="楷体" w:cs="楷体"/>
          <w:b/>
          <w:bCs/>
          <w:sz w:val="30"/>
          <w:szCs w:val="30"/>
        </w:rPr>
      </w:pPr>
      <w:r>
        <w:rPr>
          <w:rFonts w:hint="eastAsia" w:ascii="楷体" w:hAnsi="楷体" w:eastAsia="楷体" w:cs="楷体"/>
          <w:b/>
          <w:bCs/>
          <w:sz w:val="30"/>
          <w:szCs w:val="30"/>
        </w:rPr>
        <w:t>第三章  供应商须知</w:t>
      </w:r>
    </w:p>
    <w:p>
      <w:pPr>
        <w:adjustRightInd w:val="0"/>
        <w:snapToGrid w:val="0"/>
        <w:spacing w:line="288" w:lineRule="auto"/>
        <w:ind w:firstLine="708" w:firstLineChars="235"/>
        <w:rPr>
          <w:rFonts w:hint="eastAsia" w:ascii="楷体" w:hAnsi="楷体" w:eastAsia="楷体" w:cs="楷体"/>
          <w:b/>
          <w:bCs/>
          <w:sz w:val="30"/>
          <w:szCs w:val="30"/>
        </w:rPr>
      </w:pPr>
      <w:r>
        <w:rPr>
          <w:rFonts w:hint="eastAsia" w:ascii="楷体" w:hAnsi="楷体" w:eastAsia="楷体" w:cs="楷体"/>
          <w:b/>
          <w:bCs/>
          <w:sz w:val="30"/>
          <w:szCs w:val="30"/>
        </w:rPr>
        <w:t>第四章  评审方法和评审标准</w:t>
      </w:r>
    </w:p>
    <w:p>
      <w:pPr>
        <w:adjustRightInd w:val="0"/>
        <w:snapToGrid w:val="0"/>
        <w:spacing w:line="288" w:lineRule="auto"/>
        <w:ind w:firstLine="708" w:firstLineChars="235"/>
        <w:rPr>
          <w:rFonts w:hint="eastAsia" w:ascii="楷体" w:hAnsi="楷体" w:eastAsia="楷体" w:cs="楷体"/>
          <w:b/>
          <w:bCs/>
          <w:sz w:val="30"/>
          <w:szCs w:val="30"/>
        </w:rPr>
      </w:pPr>
      <w:r>
        <w:rPr>
          <w:rFonts w:hint="eastAsia" w:ascii="楷体" w:hAnsi="楷体" w:eastAsia="楷体" w:cs="楷体"/>
          <w:b/>
          <w:bCs/>
          <w:sz w:val="30"/>
          <w:szCs w:val="30"/>
        </w:rPr>
        <w:t>第五章  拟签订的合同文本</w:t>
      </w:r>
    </w:p>
    <w:p>
      <w:pPr>
        <w:adjustRightInd w:val="0"/>
        <w:snapToGrid w:val="0"/>
        <w:spacing w:line="288" w:lineRule="auto"/>
        <w:ind w:firstLine="708" w:firstLineChars="235"/>
        <w:rPr>
          <w:rFonts w:hint="eastAsia" w:ascii="楷体" w:hAnsi="楷体" w:eastAsia="楷体" w:cs="楷体"/>
          <w:b/>
          <w:bCs/>
          <w:sz w:val="30"/>
          <w:szCs w:val="30"/>
        </w:rPr>
      </w:pPr>
      <w:r>
        <w:rPr>
          <w:rFonts w:hint="eastAsia" w:ascii="楷体" w:hAnsi="楷体" w:eastAsia="楷体" w:cs="楷体"/>
          <w:b/>
          <w:bCs/>
          <w:sz w:val="30"/>
          <w:szCs w:val="30"/>
        </w:rPr>
        <w:t>第六章  响应文件格式</w:t>
      </w:r>
    </w:p>
    <w:p>
      <w:pPr>
        <w:widowControl/>
        <w:jc w:val="left"/>
        <w:rPr>
          <w:rFonts w:hint="eastAsia"/>
        </w:rPr>
      </w:pPr>
    </w:p>
    <w:p>
      <w:pPr>
        <w:widowControl/>
        <w:jc w:val="left"/>
        <w:rPr>
          <w:rFonts w:hint="eastAsia"/>
        </w:rPr>
        <w:sectPr>
          <w:headerReference r:id="rId3" w:type="default"/>
          <w:footerReference r:id="rId4" w:type="default"/>
          <w:pgSz w:w="11906" w:h="16838"/>
          <w:pgMar w:top="1247" w:right="1247" w:bottom="1247" w:left="1247" w:header="0" w:footer="725" w:gutter="0"/>
          <w:pgNumType w:start="1"/>
          <w:cols w:space="425" w:num="1"/>
          <w:docGrid w:type="lines" w:linePitch="312" w:charSpace="0"/>
        </w:sectPr>
      </w:pPr>
    </w:p>
    <w:p>
      <w:pPr>
        <w:adjustRightInd w:val="0"/>
        <w:snapToGrid w:val="0"/>
        <w:spacing w:line="288" w:lineRule="auto"/>
        <w:jc w:val="center"/>
        <w:outlineLvl w:val="0"/>
        <w:rPr>
          <w:rFonts w:hint="eastAsia" w:cs="楷体"/>
          <w:color w:val="0000FF"/>
          <w:sz w:val="21"/>
          <w:szCs w:val="21"/>
        </w:rPr>
      </w:pPr>
      <w:r>
        <w:rPr>
          <w:rFonts w:hint="eastAsia"/>
          <w:b/>
          <w:bCs/>
          <w:sz w:val="32"/>
          <w:szCs w:val="32"/>
        </w:rPr>
        <w:t xml:space="preserve">第一章 </w:t>
      </w:r>
      <w:r>
        <w:rPr>
          <w:b/>
          <w:bCs/>
          <w:sz w:val="32"/>
          <w:szCs w:val="32"/>
        </w:rPr>
        <w:t xml:space="preserve"> </w:t>
      </w:r>
      <w:r>
        <w:rPr>
          <w:rFonts w:hint="eastAsia"/>
          <w:b/>
          <w:bCs/>
          <w:sz w:val="32"/>
          <w:szCs w:val="32"/>
        </w:rPr>
        <w:t>采购邀请</w:t>
      </w:r>
    </w:p>
    <w:p>
      <w:pPr>
        <w:pBdr>
          <w:top w:val="single" w:color="auto" w:sz="4" w:space="1"/>
          <w:left w:val="single" w:color="auto" w:sz="4" w:space="4"/>
          <w:bottom w:val="single" w:color="auto" w:sz="4" w:space="1"/>
          <w:right w:val="single" w:color="auto" w:sz="4" w:space="4"/>
        </w:pBdr>
        <w:adjustRightInd w:val="0"/>
        <w:snapToGrid w:val="0"/>
        <w:spacing w:line="288" w:lineRule="auto"/>
        <w:ind w:firstLine="422" w:firstLineChars="200"/>
        <w:rPr>
          <w:rFonts w:hint="eastAsia"/>
          <w:b/>
          <w:sz w:val="21"/>
          <w:szCs w:val="21"/>
        </w:rPr>
      </w:pPr>
      <w:r>
        <w:rPr>
          <w:rFonts w:hint="eastAsia"/>
          <w:b/>
          <w:sz w:val="21"/>
          <w:szCs w:val="21"/>
        </w:rPr>
        <w:t>项目概况</w:t>
      </w:r>
    </w:p>
    <w:p>
      <w:pPr>
        <w:pBdr>
          <w:top w:val="single" w:color="auto" w:sz="4" w:space="1"/>
          <w:left w:val="single" w:color="auto" w:sz="4" w:space="4"/>
          <w:bottom w:val="single" w:color="auto" w:sz="4" w:space="1"/>
          <w:right w:val="single" w:color="auto" w:sz="4" w:space="4"/>
        </w:pBdr>
        <w:adjustRightInd w:val="0"/>
        <w:snapToGrid w:val="0"/>
        <w:spacing w:line="288" w:lineRule="auto"/>
        <w:ind w:firstLine="422" w:firstLineChars="200"/>
        <w:rPr>
          <w:rFonts w:hint="eastAsia"/>
          <w:b/>
          <w:sz w:val="21"/>
          <w:szCs w:val="21"/>
        </w:rPr>
      </w:pPr>
      <w:r>
        <w:rPr>
          <w:rFonts w:hint="eastAsia"/>
          <w:b/>
          <w:sz w:val="21"/>
          <w:szCs w:val="21"/>
          <w:u w:val="single"/>
        </w:rPr>
        <w:t xml:space="preserve"> 全校中央空调维保 </w:t>
      </w:r>
      <w:r>
        <w:rPr>
          <w:rFonts w:hint="eastAsia"/>
          <w:b/>
          <w:sz w:val="21"/>
          <w:szCs w:val="21"/>
        </w:rPr>
        <w:t>采购项目的潜在供应商应在</w:t>
      </w:r>
      <w:r>
        <w:rPr>
          <w:rFonts w:hint="eastAsia"/>
          <w:b/>
          <w:sz w:val="21"/>
          <w:szCs w:val="21"/>
          <w:u w:val="single"/>
        </w:rPr>
        <w:t xml:space="preserve"> 政府采购云平台（https://www.zcygov.cn） </w:t>
      </w:r>
      <w:r>
        <w:rPr>
          <w:rFonts w:hint="eastAsia"/>
          <w:b/>
          <w:sz w:val="21"/>
          <w:szCs w:val="21"/>
        </w:rPr>
        <w:t>获取（下载）采购文件，并于</w:t>
      </w:r>
      <w:r>
        <w:rPr>
          <w:rFonts w:hint="eastAsia"/>
          <w:b/>
          <w:sz w:val="21"/>
          <w:szCs w:val="21"/>
          <w:u w:val="single"/>
        </w:rPr>
        <w:t xml:space="preserve"> </w:t>
      </w:r>
      <w:r>
        <w:rPr>
          <w:rFonts w:hint="eastAsia"/>
          <w:b/>
          <w:sz w:val="21"/>
          <w:szCs w:val="21"/>
          <w:u w:val="single"/>
          <w:lang w:eastAsia="zh-CN"/>
        </w:rPr>
        <w:t>2024年8月13日9:30:00</w:t>
      </w:r>
      <w:r>
        <w:rPr>
          <w:rFonts w:hint="eastAsia"/>
          <w:b/>
          <w:sz w:val="21"/>
          <w:szCs w:val="21"/>
          <w:u w:val="single"/>
        </w:rPr>
        <w:t xml:space="preserve"> </w:t>
      </w:r>
      <w:r>
        <w:rPr>
          <w:rFonts w:hint="eastAsia"/>
          <w:b/>
          <w:bCs/>
          <w:sz w:val="21"/>
          <w:szCs w:val="21"/>
        </w:rPr>
        <w:t>（北京时间）前提交（上传）响应文件</w:t>
      </w:r>
      <w:r>
        <w:rPr>
          <w:rFonts w:hint="eastAsia"/>
          <w:b/>
          <w:sz w:val="21"/>
          <w:szCs w:val="21"/>
        </w:rPr>
        <w:t>。</w:t>
      </w:r>
    </w:p>
    <w:p>
      <w:pPr>
        <w:adjustRightInd w:val="0"/>
        <w:snapToGrid w:val="0"/>
        <w:spacing w:line="288" w:lineRule="auto"/>
        <w:rPr>
          <w:rFonts w:hint="eastAsia"/>
          <w:b/>
          <w:sz w:val="21"/>
          <w:szCs w:val="21"/>
        </w:rPr>
      </w:pPr>
      <w:bookmarkStart w:id="0" w:name="_Toc35393621"/>
      <w:bookmarkStart w:id="1" w:name="_Toc28359002"/>
      <w:bookmarkStart w:id="2" w:name="_Toc28359079"/>
      <w:bookmarkStart w:id="3" w:name="_Toc35393790"/>
      <w:bookmarkStart w:id="4" w:name="_Hlk24379207"/>
      <w:r>
        <w:rPr>
          <w:rFonts w:hint="eastAsia"/>
          <w:b/>
          <w:sz w:val="21"/>
          <w:szCs w:val="21"/>
        </w:rPr>
        <w:t>一、项目基本情况</w:t>
      </w:r>
      <w:bookmarkEnd w:id="0"/>
      <w:bookmarkEnd w:id="1"/>
      <w:bookmarkEnd w:id="2"/>
      <w:bookmarkEnd w:id="3"/>
    </w:p>
    <w:p>
      <w:pPr>
        <w:adjustRightInd w:val="0"/>
        <w:snapToGrid w:val="0"/>
        <w:spacing w:line="288" w:lineRule="auto"/>
        <w:ind w:firstLine="420" w:firstLineChars="200"/>
        <w:rPr>
          <w:rFonts w:hint="eastAsia"/>
          <w:sz w:val="21"/>
          <w:szCs w:val="21"/>
        </w:rPr>
      </w:pPr>
      <w:r>
        <w:rPr>
          <w:rFonts w:hint="eastAsia"/>
          <w:sz w:val="21"/>
          <w:szCs w:val="21"/>
        </w:rPr>
        <w:t>1</w:t>
      </w:r>
      <w:r>
        <w:rPr>
          <w:sz w:val="21"/>
          <w:szCs w:val="21"/>
        </w:rPr>
        <w:t>.</w:t>
      </w:r>
      <w:r>
        <w:rPr>
          <w:rFonts w:hint="eastAsia"/>
          <w:sz w:val="21"/>
          <w:szCs w:val="21"/>
        </w:rPr>
        <w:t>项目编号：</w:t>
      </w:r>
      <w:r>
        <w:rPr>
          <w:rFonts w:hint="eastAsia"/>
          <w:bCs/>
          <w:sz w:val="21"/>
          <w:szCs w:val="21"/>
        </w:rPr>
        <w:t>QSZB-Z(F)-C24273(CS)</w:t>
      </w:r>
    </w:p>
    <w:p>
      <w:pPr>
        <w:adjustRightInd w:val="0"/>
        <w:snapToGrid w:val="0"/>
        <w:spacing w:line="288" w:lineRule="auto"/>
        <w:ind w:firstLine="420" w:firstLineChars="200"/>
        <w:rPr>
          <w:rFonts w:hint="eastAsia"/>
          <w:sz w:val="21"/>
          <w:szCs w:val="21"/>
        </w:rPr>
      </w:pPr>
      <w:r>
        <w:rPr>
          <w:sz w:val="21"/>
          <w:szCs w:val="21"/>
        </w:rPr>
        <w:t>2.</w:t>
      </w:r>
      <w:r>
        <w:rPr>
          <w:rFonts w:hint="eastAsia"/>
          <w:sz w:val="21"/>
          <w:szCs w:val="21"/>
        </w:rPr>
        <w:t>项目名称：全校中央空调维保</w:t>
      </w:r>
    </w:p>
    <w:p>
      <w:pPr>
        <w:adjustRightInd w:val="0"/>
        <w:snapToGrid w:val="0"/>
        <w:spacing w:line="288" w:lineRule="auto"/>
        <w:ind w:firstLine="420" w:firstLineChars="200"/>
        <w:rPr>
          <w:rFonts w:hint="eastAsia"/>
          <w:sz w:val="21"/>
          <w:szCs w:val="21"/>
        </w:rPr>
      </w:pPr>
      <w:r>
        <w:rPr>
          <w:sz w:val="21"/>
          <w:szCs w:val="21"/>
        </w:rPr>
        <w:t>3.</w:t>
      </w:r>
      <w:r>
        <w:rPr>
          <w:rFonts w:hint="eastAsia"/>
          <w:sz w:val="21"/>
          <w:szCs w:val="21"/>
        </w:rPr>
        <w:t>采购方式：竞争性磋商</w:t>
      </w:r>
    </w:p>
    <w:bookmarkEnd w:id="4"/>
    <w:p>
      <w:pPr>
        <w:adjustRightInd w:val="0"/>
        <w:snapToGrid w:val="0"/>
        <w:spacing w:line="288" w:lineRule="auto"/>
        <w:ind w:firstLine="420" w:firstLineChars="200"/>
        <w:rPr>
          <w:rFonts w:hint="eastAsia"/>
          <w:sz w:val="21"/>
          <w:szCs w:val="21"/>
        </w:rPr>
      </w:pPr>
      <w:r>
        <w:rPr>
          <w:sz w:val="21"/>
          <w:szCs w:val="21"/>
        </w:rPr>
        <w:t>4.</w:t>
      </w:r>
      <w:r>
        <w:rPr>
          <w:rFonts w:hint="eastAsia"/>
          <w:sz w:val="21"/>
          <w:szCs w:val="21"/>
        </w:rPr>
        <w:t>预算金额：635000元，标项一：320000元，标项二：315000元</w:t>
      </w:r>
    </w:p>
    <w:p>
      <w:pPr>
        <w:adjustRightInd w:val="0"/>
        <w:snapToGrid w:val="0"/>
        <w:spacing w:line="288" w:lineRule="auto"/>
        <w:ind w:firstLine="420" w:firstLineChars="200"/>
        <w:rPr>
          <w:rFonts w:hint="eastAsia"/>
          <w:sz w:val="21"/>
          <w:szCs w:val="21"/>
        </w:rPr>
      </w:pPr>
      <w:r>
        <w:rPr>
          <w:sz w:val="21"/>
          <w:szCs w:val="21"/>
        </w:rPr>
        <w:t>5.</w:t>
      </w:r>
      <w:r>
        <w:rPr>
          <w:rFonts w:hint="eastAsia"/>
          <w:sz w:val="21"/>
          <w:szCs w:val="21"/>
        </w:rPr>
        <w:t>最高限价：635000元，标项一：320000元，标项二：315000元</w:t>
      </w:r>
    </w:p>
    <w:p>
      <w:pPr>
        <w:adjustRightInd w:val="0"/>
        <w:snapToGrid w:val="0"/>
        <w:spacing w:line="288" w:lineRule="auto"/>
        <w:ind w:firstLine="420" w:firstLineChars="200"/>
        <w:rPr>
          <w:rFonts w:hint="eastAsia"/>
          <w:spacing w:val="-6"/>
          <w:sz w:val="21"/>
          <w:szCs w:val="21"/>
        </w:rPr>
      </w:pPr>
      <w:r>
        <w:rPr>
          <w:sz w:val="21"/>
          <w:szCs w:val="21"/>
        </w:rPr>
        <w:t>6.</w:t>
      </w:r>
      <w:r>
        <w:rPr>
          <w:rFonts w:hint="eastAsia"/>
          <w:sz w:val="21"/>
          <w:szCs w:val="21"/>
        </w:rPr>
        <w:t>合同履约期限：</w:t>
      </w:r>
      <w:r>
        <w:rPr>
          <w:rFonts w:hint="eastAsia"/>
          <w:spacing w:val="-6"/>
          <w:sz w:val="21"/>
          <w:szCs w:val="21"/>
        </w:rPr>
        <w:t>合同签订后1年</w:t>
      </w:r>
    </w:p>
    <w:p>
      <w:pPr>
        <w:adjustRightInd w:val="0"/>
        <w:snapToGrid w:val="0"/>
        <w:spacing w:line="288" w:lineRule="auto"/>
        <w:ind w:firstLine="420" w:firstLineChars="200"/>
        <w:rPr>
          <w:rFonts w:hint="eastAsia"/>
          <w:sz w:val="21"/>
          <w:szCs w:val="21"/>
        </w:rPr>
      </w:pPr>
      <w:r>
        <w:rPr>
          <w:sz w:val="21"/>
          <w:szCs w:val="21"/>
        </w:rPr>
        <w:t>7.</w:t>
      </w:r>
      <w:r>
        <w:rPr>
          <w:rFonts w:hint="eastAsia"/>
          <w:sz w:val="21"/>
          <w:szCs w:val="21"/>
        </w:rPr>
        <w:t>本项目（是）接受联合体响应。</w:t>
      </w:r>
    </w:p>
    <w:p>
      <w:pPr>
        <w:adjustRightInd w:val="0"/>
        <w:snapToGrid w:val="0"/>
        <w:spacing w:line="288" w:lineRule="auto"/>
        <w:ind w:firstLine="420" w:firstLineChars="200"/>
        <w:rPr>
          <w:rFonts w:hint="eastAsia"/>
          <w:sz w:val="21"/>
          <w:szCs w:val="21"/>
        </w:rPr>
      </w:pPr>
      <w:r>
        <w:rPr>
          <w:sz w:val="21"/>
          <w:szCs w:val="21"/>
        </w:rPr>
        <w:t>8.</w:t>
      </w:r>
      <w:r>
        <w:rPr>
          <w:rFonts w:hint="eastAsia"/>
          <w:sz w:val="21"/>
          <w:szCs w:val="21"/>
        </w:rPr>
        <w:t>采购需求：</w:t>
      </w:r>
    </w:p>
    <w:tbl>
      <w:tblPr>
        <w:tblStyle w:val="11"/>
        <w:tblW w:w="499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0"/>
        <w:gridCol w:w="1740"/>
        <w:gridCol w:w="3681"/>
        <w:gridCol w:w="669"/>
        <w:gridCol w:w="660"/>
        <w:gridCol w:w="21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trPr>
        <w:tc>
          <w:tcPr>
            <w:tcW w:w="353" w:type="pct"/>
            <w:tcBorders>
              <w:tl2br w:val="nil"/>
              <w:tr2bl w:val="nil"/>
            </w:tcBorders>
            <w:vAlign w:val="center"/>
          </w:tcPr>
          <w:p>
            <w:pPr>
              <w:adjustRightInd w:val="0"/>
              <w:snapToGrid w:val="0"/>
              <w:spacing w:line="288" w:lineRule="auto"/>
              <w:jc w:val="center"/>
              <w:rPr>
                <w:rFonts w:hint="eastAsia"/>
                <w:b/>
                <w:bCs/>
                <w:sz w:val="21"/>
                <w:szCs w:val="21"/>
              </w:rPr>
            </w:pPr>
            <w:r>
              <w:rPr>
                <w:rFonts w:hint="eastAsia"/>
                <w:b/>
                <w:bCs/>
                <w:sz w:val="21"/>
                <w:szCs w:val="21"/>
              </w:rPr>
              <w:t>标项</w:t>
            </w:r>
          </w:p>
        </w:tc>
        <w:tc>
          <w:tcPr>
            <w:tcW w:w="904" w:type="pct"/>
            <w:tcBorders>
              <w:right w:val="single" w:color="auto" w:sz="4" w:space="0"/>
              <w:tl2br w:val="nil"/>
              <w:tr2bl w:val="nil"/>
            </w:tcBorders>
            <w:vAlign w:val="center"/>
          </w:tcPr>
          <w:p>
            <w:pPr>
              <w:adjustRightInd w:val="0"/>
              <w:snapToGrid w:val="0"/>
              <w:spacing w:line="288" w:lineRule="auto"/>
              <w:jc w:val="center"/>
              <w:rPr>
                <w:rFonts w:hint="eastAsia"/>
                <w:b/>
                <w:bCs/>
                <w:sz w:val="21"/>
                <w:szCs w:val="21"/>
              </w:rPr>
            </w:pPr>
            <w:r>
              <w:rPr>
                <w:rFonts w:hint="eastAsia"/>
                <w:b/>
                <w:bCs/>
                <w:sz w:val="21"/>
                <w:szCs w:val="21"/>
              </w:rPr>
              <w:t>名称</w:t>
            </w:r>
          </w:p>
        </w:tc>
        <w:tc>
          <w:tcPr>
            <w:tcW w:w="1913" w:type="pct"/>
            <w:tcBorders>
              <w:right w:val="single" w:color="auto" w:sz="4" w:space="0"/>
              <w:tl2br w:val="nil"/>
              <w:tr2bl w:val="nil"/>
            </w:tcBorders>
            <w:vAlign w:val="center"/>
          </w:tcPr>
          <w:p>
            <w:pPr>
              <w:adjustRightInd w:val="0"/>
              <w:snapToGrid w:val="0"/>
              <w:spacing w:line="288" w:lineRule="auto"/>
              <w:jc w:val="center"/>
              <w:rPr>
                <w:rFonts w:hint="eastAsia"/>
                <w:b/>
                <w:bCs/>
                <w:sz w:val="21"/>
                <w:szCs w:val="21"/>
              </w:rPr>
            </w:pPr>
            <w:r>
              <w:rPr>
                <w:rFonts w:hint="eastAsia"/>
                <w:b/>
                <w:bCs/>
                <w:sz w:val="21"/>
                <w:szCs w:val="21"/>
              </w:rPr>
              <w:t>内容</w:t>
            </w:r>
          </w:p>
        </w:tc>
        <w:tc>
          <w:tcPr>
            <w:tcW w:w="348" w:type="pct"/>
            <w:tcBorders>
              <w:tl2br w:val="nil"/>
              <w:tr2bl w:val="nil"/>
            </w:tcBorders>
            <w:vAlign w:val="center"/>
          </w:tcPr>
          <w:p>
            <w:pPr>
              <w:adjustRightInd w:val="0"/>
              <w:snapToGrid w:val="0"/>
              <w:spacing w:line="288" w:lineRule="auto"/>
              <w:jc w:val="center"/>
              <w:rPr>
                <w:rFonts w:hint="eastAsia"/>
                <w:b/>
                <w:bCs/>
                <w:sz w:val="21"/>
                <w:szCs w:val="21"/>
              </w:rPr>
            </w:pPr>
            <w:r>
              <w:rPr>
                <w:rFonts w:hint="eastAsia"/>
                <w:b/>
                <w:bCs/>
                <w:sz w:val="21"/>
                <w:szCs w:val="21"/>
              </w:rPr>
              <w:t>数量</w:t>
            </w:r>
          </w:p>
        </w:tc>
        <w:tc>
          <w:tcPr>
            <w:tcW w:w="343" w:type="pct"/>
            <w:tcBorders>
              <w:tl2br w:val="nil"/>
              <w:tr2bl w:val="nil"/>
            </w:tcBorders>
            <w:vAlign w:val="center"/>
          </w:tcPr>
          <w:p>
            <w:pPr>
              <w:adjustRightInd w:val="0"/>
              <w:snapToGrid w:val="0"/>
              <w:spacing w:line="288" w:lineRule="auto"/>
              <w:jc w:val="center"/>
              <w:rPr>
                <w:rFonts w:hint="eastAsia"/>
                <w:b/>
                <w:bCs/>
                <w:sz w:val="21"/>
                <w:szCs w:val="21"/>
              </w:rPr>
            </w:pPr>
            <w:r>
              <w:rPr>
                <w:rFonts w:hint="eastAsia"/>
                <w:b/>
                <w:bCs/>
                <w:sz w:val="21"/>
                <w:szCs w:val="21"/>
              </w:rPr>
              <w:t>单位</w:t>
            </w:r>
          </w:p>
        </w:tc>
        <w:tc>
          <w:tcPr>
            <w:tcW w:w="1137" w:type="pct"/>
            <w:tcBorders>
              <w:right w:val="single" w:color="auto" w:sz="4" w:space="0"/>
              <w:tl2br w:val="nil"/>
              <w:tr2bl w:val="nil"/>
            </w:tcBorders>
            <w:vAlign w:val="center"/>
          </w:tcPr>
          <w:p>
            <w:pPr>
              <w:adjustRightInd w:val="0"/>
              <w:snapToGrid w:val="0"/>
              <w:spacing w:line="288" w:lineRule="auto"/>
              <w:jc w:val="center"/>
              <w:rPr>
                <w:rFonts w:hint="eastAsia"/>
                <w:b/>
                <w:bCs/>
                <w:sz w:val="21"/>
                <w:szCs w:val="21"/>
              </w:rPr>
            </w:pPr>
            <w:r>
              <w:rPr>
                <w:rFonts w:hint="eastAsia"/>
                <w:b/>
                <w:bCs/>
                <w:sz w:val="21"/>
                <w:szCs w:val="21"/>
              </w:rPr>
              <w:t>简要技术需求或服务要求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53" w:type="pct"/>
            <w:tcBorders>
              <w:tl2br w:val="nil"/>
              <w:tr2bl w:val="nil"/>
            </w:tcBorders>
            <w:vAlign w:val="center"/>
          </w:tcPr>
          <w:p>
            <w:pPr>
              <w:adjustRightInd w:val="0"/>
              <w:snapToGrid w:val="0"/>
              <w:spacing w:line="288" w:lineRule="auto"/>
              <w:jc w:val="center"/>
              <w:rPr>
                <w:rFonts w:hint="eastAsia"/>
                <w:bCs/>
                <w:sz w:val="21"/>
                <w:szCs w:val="21"/>
              </w:rPr>
            </w:pPr>
            <w:r>
              <w:rPr>
                <w:rFonts w:hint="eastAsia"/>
                <w:bCs/>
                <w:sz w:val="21"/>
                <w:szCs w:val="21"/>
              </w:rPr>
              <w:t>一</w:t>
            </w:r>
          </w:p>
        </w:tc>
        <w:tc>
          <w:tcPr>
            <w:tcW w:w="904" w:type="pct"/>
            <w:tcBorders>
              <w:right w:val="single" w:color="auto" w:sz="4" w:space="0"/>
              <w:tl2br w:val="nil"/>
              <w:tr2bl w:val="nil"/>
            </w:tcBorders>
            <w:vAlign w:val="center"/>
          </w:tcPr>
          <w:p>
            <w:pPr>
              <w:adjustRightInd w:val="0"/>
              <w:snapToGrid w:val="0"/>
              <w:spacing w:line="288" w:lineRule="auto"/>
              <w:jc w:val="center"/>
              <w:rPr>
                <w:rFonts w:hint="eastAsia"/>
                <w:bCs/>
                <w:sz w:val="21"/>
                <w:szCs w:val="21"/>
              </w:rPr>
            </w:pPr>
            <w:r>
              <w:rPr>
                <w:bCs/>
                <w:sz w:val="21"/>
                <w:szCs w:val="21"/>
              </w:rPr>
              <w:t>螺杆机组中央空调系统维保服务</w:t>
            </w:r>
          </w:p>
        </w:tc>
        <w:tc>
          <w:tcPr>
            <w:tcW w:w="1913" w:type="pct"/>
            <w:tcBorders>
              <w:right w:val="single" w:color="auto" w:sz="4" w:space="0"/>
              <w:tl2br w:val="nil"/>
              <w:tr2bl w:val="nil"/>
            </w:tcBorders>
            <w:vAlign w:val="center"/>
          </w:tcPr>
          <w:p>
            <w:pPr>
              <w:adjustRightInd w:val="0"/>
              <w:snapToGrid w:val="0"/>
              <w:spacing w:line="288" w:lineRule="auto"/>
              <w:jc w:val="center"/>
              <w:rPr>
                <w:rFonts w:hint="eastAsia"/>
                <w:bCs/>
                <w:sz w:val="21"/>
                <w:szCs w:val="21"/>
              </w:rPr>
            </w:pPr>
            <w:r>
              <w:rPr>
                <w:rFonts w:hint="eastAsia"/>
                <w:bCs/>
                <w:sz w:val="21"/>
                <w:szCs w:val="21"/>
              </w:rPr>
              <w:t>螺杆机组中央空调系统维保服务</w:t>
            </w:r>
          </w:p>
        </w:tc>
        <w:tc>
          <w:tcPr>
            <w:tcW w:w="348" w:type="pct"/>
            <w:tcBorders>
              <w:tl2br w:val="nil"/>
              <w:tr2bl w:val="nil"/>
            </w:tcBorders>
            <w:vAlign w:val="center"/>
          </w:tcPr>
          <w:p>
            <w:pPr>
              <w:adjustRightInd w:val="0"/>
              <w:snapToGrid w:val="0"/>
              <w:spacing w:line="288" w:lineRule="auto"/>
              <w:jc w:val="center"/>
              <w:rPr>
                <w:rFonts w:hint="eastAsia"/>
                <w:bCs/>
                <w:sz w:val="21"/>
                <w:szCs w:val="21"/>
              </w:rPr>
            </w:pPr>
            <w:r>
              <w:rPr>
                <w:rFonts w:hint="eastAsia"/>
                <w:bCs/>
                <w:sz w:val="21"/>
                <w:szCs w:val="21"/>
              </w:rPr>
              <w:t>1</w:t>
            </w:r>
          </w:p>
        </w:tc>
        <w:tc>
          <w:tcPr>
            <w:tcW w:w="343" w:type="pct"/>
            <w:tcBorders>
              <w:tl2br w:val="nil"/>
              <w:tr2bl w:val="nil"/>
            </w:tcBorders>
            <w:vAlign w:val="center"/>
          </w:tcPr>
          <w:p>
            <w:pPr>
              <w:adjustRightInd w:val="0"/>
              <w:snapToGrid w:val="0"/>
              <w:spacing w:line="288" w:lineRule="auto"/>
              <w:jc w:val="center"/>
              <w:rPr>
                <w:rFonts w:hint="eastAsia"/>
                <w:bCs/>
                <w:sz w:val="21"/>
                <w:szCs w:val="21"/>
              </w:rPr>
            </w:pPr>
            <w:r>
              <w:rPr>
                <w:rFonts w:hint="eastAsia"/>
                <w:bCs/>
                <w:sz w:val="21"/>
                <w:szCs w:val="21"/>
              </w:rPr>
              <w:t>项</w:t>
            </w:r>
          </w:p>
        </w:tc>
        <w:tc>
          <w:tcPr>
            <w:tcW w:w="1137" w:type="pct"/>
            <w:tcBorders>
              <w:right w:val="single" w:color="auto" w:sz="4" w:space="0"/>
              <w:tl2br w:val="nil"/>
              <w:tr2bl w:val="nil"/>
            </w:tcBorders>
            <w:vAlign w:val="center"/>
          </w:tcPr>
          <w:p>
            <w:pPr>
              <w:adjustRightInd w:val="0"/>
              <w:snapToGrid w:val="0"/>
              <w:spacing w:line="288" w:lineRule="auto"/>
              <w:jc w:val="center"/>
              <w:rPr>
                <w:rFonts w:hint="eastAsia"/>
                <w:bCs/>
                <w:sz w:val="21"/>
                <w:szCs w:val="21"/>
              </w:rPr>
            </w:pPr>
            <w:r>
              <w:rPr>
                <w:rFonts w:hint="eastAsia"/>
                <w:bCs/>
                <w:sz w:val="21"/>
                <w:szCs w:val="21"/>
              </w:rPr>
              <w:t>详见第二章采购需求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353" w:type="pct"/>
            <w:vMerge w:val="restart"/>
            <w:tcBorders>
              <w:tl2br w:val="nil"/>
              <w:tr2bl w:val="nil"/>
            </w:tcBorders>
            <w:vAlign w:val="center"/>
          </w:tcPr>
          <w:p>
            <w:pPr>
              <w:adjustRightInd w:val="0"/>
              <w:snapToGrid w:val="0"/>
              <w:spacing w:line="288" w:lineRule="auto"/>
              <w:jc w:val="center"/>
              <w:rPr>
                <w:rFonts w:hint="eastAsia"/>
                <w:bCs/>
                <w:sz w:val="21"/>
                <w:szCs w:val="21"/>
              </w:rPr>
            </w:pPr>
            <w:bookmarkStart w:id="5" w:name="_Toc35393791"/>
            <w:bookmarkStart w:id="6" w:name="_Toc35393622"/>
            <w:bookmarkStart w:id="7" w:name="_Toc28359003"/>
            <w:bookmarkStart w:id="8" w:name="_Toc28359080"/>
            <w:r>
              <w:rPr>
                <w:rFonts w:hint="eastAsia"/>
                <w:bCs/>
                <w:sz w:val="21"/>
                <w:szCs w:val="21"/>
              </w:rPr>
              <w:t>二</w:t>
            </w:r>
          </w:p>
        </w:tc>
        <w:tc>
          <w:tcPr>
            <w:tcW w:w="904" w:type="pct"/>
            <w:vMerge w:val="restart"/>
            <w:tcBorders>
              <w:right w:val="single" w:color="auto" w:sz="4" w:space="0"/>
              <w:tl2br w:val="nil"/>
              <w:tr2bl w:val="nil"/>
            </w:tcBorders>
            <w:vAlign w:val="center"/>
          </w:tcPr>
          <w:p>
            <w:pPr>
              <w:adjustRightInd w:val="0"/>
              <w:snapToGrid w:val="0"/>
              <w:spacing w:line="288" w:lineRule="auto"/>
              <w:jc w:val="center"/>
              <w:rPr>
                <w:rFonts w:hint="eastAsia"/>
                <w:bCs/>
                <w:sz w:val="21"/>
                <w:szCs w:val="21"/>
              </w:rPr>
            </w:pPr>
            <w:r>
              <w:rPr>
                <w:rFonts w:hint="eastAsia"/>
                <w:bCs/>
                <w:sz w:val="21"/>
                <w:szCs w:val="21"/>
              </w:rPr>
              <w:t>除螺杆机组外的中央空调系统维保服务</w:t>
            </w:r>
          </w:p>
        </w:tc>
        <w:tc>
          <w:tcPr>
            <w:tcW w:w="1913" w:type="pct"/>
            <w:tcBorders>
              <w:right w:val="single" w:color="auto" w:sz="4" w:space="0"/>
              <w:tl2br w:val="nil"/>
              <w:tr2bl w:val="nil"/>
            </w:tcBorders>
            <w:vAlign w:val="center"/>
          </w:tcPr>
          <w:p>
            <w:pPr>
              <w:adjustRightInd w:val="0"/>
              <w:snapToGrid w:val="0"/>
              <w:spacing w:line="288" w:lineRule="auto"/>
              <w:jc w:val="center"/>
              <w:rPr>
                <w:rFonts w:hint="eastAsia"/>
                <w:bCs/>
                <w:sz w:val="21"/>
                <w:szCs w:val="21"/>
              </w:rPr>
            </w:pPr>
            <w:r>
              <w:rPr>
                <w:rFonts w:hint="eastAsia"/>
                <w:bCs/>
                <w:sz w:val="21"/>
                <w:szCs w:val="21"/>
              </w:rPr>
              <w:t>全校多联机空调系统维保服务</w:t>
            </w:r>
          </w:p>
        </w:tc>
        <w:tc>
          <w:tcPr>
            <w:tcW w:w="348" w:type="pct"/>
            <w:vMerge w:val="restart"/>
            <w:tcBorders>
              <w:tl2br w:val="nil"/>
              <w:tr2bl w:val="nil"/>
            </w:tcBorders>
            <w:vAlign w:val="center"/>
          </w:tcPr>
          <w:p>
            <w:pPr>
              <w:adjustRightInd w:val="0"/>
              <w:snapToGrid w:val="0"/>
              <w:spacing w:line="288" w:lineRule="auto"/>
              <w:jc w:val="center"/>
              <w:rPr>
                <w:rFonts w:hint="eastAsia"/>
                <w:bCs/>
                <w:sz w:val="21"/>
                <w:szCs w:val="21"/>
              </w:rPr>
            </w:pPr>
            <w:r>
              <w:rPr>
                <w:rFonts w:hint="eastAsia"/>
                <w:bCs/>
                <w:sz w:val="21"/>
                <w:szCs w:val="21"/>
              </w:rPr>
              <w:t>1</w:t>
            </w:r>
          </w:p>
        </w:tc>
        <w:tc>
          <w:tcPr>
            <w:tcW w:w="343" w:type="pct"/>
            <w:vMerge w:val="restart"/>
            <w:tcBorders>
              <w:tl2br w:val="nil"/>
              <w:tr2bl w:val="nil"/>
            </w:tcBorders>
            <w:vAlign w:val="center"/>
          </w:tcPr>
          <w:p>
            <w:pPr>
              <w:adjustRightInd w:val="0"/>
              <w:snapToGrid w:val="0"/>
              <w:spacing w:line="288" w:lineRule="auto"/>
              <w:jc w:val="center"/>
              <w:rPr>
                <w:rFonts w:hint="eastAsia"/>
                <w:bCs/>
                <w:sz w:val="21"/>
                <w:szCs w:val="21"/>
              </w:rPr>
            </w:pPr>
            <w:r>
              <w:rPr>
                <w:rFonts w:hint="eastAsia"/>
                <w:bCs/>
                <w:sz w:val="21"/>
                <w:szCs w:val="21"/>
              </w:rPr>
              <w:t>项</w:t>
            </w:r>
          </w:p>
        </w:tc>
        <w:tc>
          <w:tcPr>
            <w:tcW w:w="1137" w:type="pct"/>
            <w:vMerge w:val="restart"/>
            <w:tcBorders>
              <w:right w:val="single" w:color="auto" w:sz="4" w:space="0"/>
              <w:tl2br w:val="nil"/>
              <w:tr2bl w:val="nil"/>
            </w:tcBorders>
            <w:vAlign w:val="center"/>
          </w:tcPr>
          <w:p>
            <w:pPr>
              <w:adjustRightInd w:val="0"/>
              <w:snapToGrid w:val="0"/>
              <w:spacing w:line="288" w:lineRule="auto"/>
              <w:jc w:val="center"/>
              <w:rPr>
                <w:rFonts w:hint="eastAsia"/>
                <w:bCs/>
                <w:sz w:val="21"/>
                <w:szCs w:val="21"/>
              </w:rPr>
            </w:pPr>
            <w:r>
              <w:rPr>
                <w:rFonts w:hint="eastAsia"/>
                <w:bCs/>
                <w:sz w:val="21"/>
                <w:szCs w:val="21"/>
              </w:rPr>
              <w:t>详见第二章采购需求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353" w:type="pct"/>
            <w:vMerge w:val="continue"/>
            <w:tcBorders>
              <w:tl2br w:val="nil"/>
              <w:tr2bl w:val="nil"/>
            </w:tcBorders>
            <w:vAlign w:val="center"/>
          </w:tcPr>
          <w:p>
            <w:pPr>
              <w:adjustRightInd w:val="0"/>
              <w:snapToGrid w:val="0"/>
              <w:spacing w:line="288" w:lineRule="auto"/>
              <w:jc w:val="center"/>
              <w:rPr>
                <w:rFonts w:hint="eastAsia"/>
              </w:rPr>
            </w:pPr>
          </w:p>
        </w:tc>
        <w:tc>
          <w:tcPr>
            <w:tcW w:w="904" w:type="pct"/>
            <w:vMerge w:val="continue"/>
            <w:tcBorders>
              <w:right w:val="single" w:color="auto" w:sz="4" w:space="0"/>
              <w:tl2br w:val="nil"/>
              <w:tr2bl w:val="nil"/>
            </w:tcBorders>
            <w:vAlign w:val="center"/>
          </w:tcPr>
          <w:p>
            <w:pPr>
              <w:adjustRightInd w:val="0"/>
              <w:snapToGrid w:val="0"/>
              <w:spacing w:line="288" w:lineRule="auto"/>
              <w:jc w:val="center"/>
              <w:rPr>
                <w:rFonts w:hint="eastAsia"/>
              </w:rPr>
            </w:pPr>
          </w:p>
        </w:tc>
        <w:tc>
          <w:tcPr>
            <w:tcW w:w="1913" w:type="pct"/>
            <w:tcBorders>
              <w:right w:val="single" w:color="auto" w:sz="4" w:space="0"/>
              <w:tl2br w:val="nil"/>
              <w:tr2bl w:val="nil"/>
            </w:tcBorders>
            <w:vAlign w:val="center"/>
          </w:tcPr>
          <w:p>
            <w:pPr>
              <w:adjustRightInd w:val="0"/>
              <w:snapToGrid w:val="0"/>
              <w:spacing w:line="288" w:lineRule="auto"/>
              <w:jc w:val="center"/>
              <w:rPr>
                <w:rFonts w:hint="eastAsia"/>
                <w:bCs/>
                <w:sz w:val="21"/>
                <w:szCs w:val="21"/>
              </w:rPr>
            </w:pPr>
            <w:r>
              <w:rPr>
                <w:rFonts w:hint="eastAsia"/>
                <w:bCs/>
                <w:sz w:val="21"/>
                <w:szCs w:val="21"/>
              </w:rPr>
              <w:t>下沙校区行云食堂一、二楼模块风冷空调机组维保服务</w:t>
            </w:r>
          </w:p>
        </w:tc>
        <w:tc>
          <w:tcPr>
            <w:tcW w:w="348" w:type="pct"/>
            <w:vMerge w:val="continue"/>
            <w:tcBorders>
              <w:tl2br w:val="nil"/>
              <w:tr2bl w:val="nil"/>
            </w:tcBorders>
            <w:vAlign w:val="center"/>
          </w:tcPr>
          <w:p>
            <w:pPr>
              <w:adjustRightInd w:val="0"/>
              <w:snapToGrid w:val="0"/>
              <w:spacing w:line="288" w:lineRule="auto"/>
              <w:jc w:val="center"/>
              <w:rPr>
                <w:rFonts w:hint="eastAsia"/>
                <w:bCs/>
                <w:sz w:val="21"/>
                <w:szCs w:val="21"/>
              </w:rPr>
            </w:pPr>
          </w:p>
        </w:tc>
        <w:tc>
          <w:tcPr>
            <w:tcW w:w="343" w:type="pct"/>
            <w:vMerge w:val="continue"/>
            <w:tcBorders>
              <w:tl2br w:val="nil"/>
              <w:tr2bl w:val="nil"/>
            </w:tcBorders>
            <w:vAlign w:val="center"/>
          </w:tcPr>
          <w:p>
            <w:pPr>
              <w:adjustRightInd w:val="0"/>
              <w:snapToGrid w:val="0"/>
              <w:spacing w:line="288" w:lineRule="auto"/>
              <w:jc w:val="center"/>
              <w:rPr>
                <w:rFonts w:hint="eastAsia"/>
                <w:bCs/>
                <w:sz w:val="21"/>
                <w:szCs w:val="21"/>
              </w:rPr>
            </w:pPr>
          </w:p>
        </w:tc>
        <w:tc>
          <w:tcPr>
            <w:tcW w:w="1137" w:type="pct"/>
            <w:vMerge w:val="continue"/>
            <w:tcBorders>
              <w:right w:val="single" w:color="auto" w:sz="4" w:space="0"/>
              <w:tl2br w:val="nil"/>
              <w:tr2bl w:val="nil"/>
            </w:tcBorders>
            <w:vAlign w:val="center"/>
          </w:tcPr>
          <w:p>
            <w:pPr>
              <w:adjustRightInd w:val="0"/>
              <w:snapToGrid w:val="0"/>
              <w:spacing w:line="288" w:lineRule="auto"/>
              <w:jc w:val="center"/>
              <w:rPr>
                <w:rFonts w:hint="eastAsia"/>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353" w:type="pct"/>
            <w:vMerge w:val="continue"/>
            <w:tcBorders>
              <w:tl2br w:val="nil"/>
              <w:tr2bl w:val="nil"/>
            </w:tcBorders>
            <w:vAlign w:val="center"/>
          </w:tcPr>
          <w:p>
            <w:pPr>
              <w:adjustRightInd w:val="0"/>
              <w:snapToGrid w:val="0"/>
              <w:spacing w:line="288" w:lineRule="auto"/>
              <w:jc w:val="center"/>
              <w:rPr>
                <w:rFonts w:hint="eastAsia"/>
                <w:bCs/>
                <w:sz w:val="21"/>
                <w:szCs w:val="21"/>
              </w:rPr>
            </w:pPr>
          </w:p>
        </w:tc>
        <w:tc>
          <w:tcPr>
            <w:tcW w:w="904" w:type="pct"/>
            <w:vMerge w:val="continue"/>
            <w:tcBorders>
              <w:right w:val="single" w:color="auto" w:sz="4" w:space="0"/>
              <w:tl2br w:val="nil"/>
              <w:tr2bl w:val="nil"/>
            </w:tcBorders>
            <w:vAlign w:val="center"/>
          </w:tcPr>
          <w:p>
            <w:pPr>
              <w:adjustRightInd w:val="0"/>
              <w:snapToGrid w:val="0"/>
              <w:spacing w:line="288" w:lineRule="auto"/>
              <w:jc w:val="center"/>
              <w:rPr>
                <w:rFonts w:hint="eastAsia"/>
                <w:bCs/>
                <w:sz w:val="21"/>
                <w:szCs w:val="21"/>
              </w:rPr>
            </w:pPr>
          </w:p>
        </w:tc>
        <w:tc>
          <w:tcPr>
            <w:tcW w:w="1913" w:type="pct"/>
            <w:tcBorders>
              <w:right w:val="single" w:color="auto" w:sz="4" w:space="0"/>
              <w:tl2br w:val="nil"/>
              <w:tr2bl w:val="nil"/>
            </w:tcBorders>
            <w:vAlign w:val="center"/>
          </w:tcPr>
          <w:p>
            <w:pPr>
              <w:adjustRightInd w:val="0"/>
              <w:snapToGrid w:val="0"/>
              <w:spacing w:line="288" w:lineRule="auto"/>
              <w:jc w:val="center"/>
              <w:rPr>
                <w:rFonts w:hint="eastAsia"/>
                <w:bCs/>
                <w:sz w:val="21"/>
                <w:szCs w:val="21"/>
              </w:rPr>
            </w:pPr>
            <w:r>
              <w:rPr>
                <w:rFonts w:hint="eastAsia"/>
                <w:bCs/>
                <w:sz w:val="21"/>
                <w:szCs w:val="21"/>
              </w:rPr>
              <w:t>下沙校区综合楼海信多联机空调系统（室外机57台，室内机662台）滤网清洗服务</w:t>
            </w:r>
          </w:p>
        </w:tc>
        <w:tc>
          <w:tcPr>
            <w:tcW w:w="348" w:type="pct"/>
            <w:vMerge w:val="continue"/>
            <w:tcBorders>
              <w:tl2br w:val="nil"/>
              <w:tr2bl w:val="nil"/>
            </w:tcBorders>
            <w:vAlign w:val="center"/>
          </w:tcPr>
          <w:p>
            <w:pPr>
              <w:adjustRightInd w:val="0"/>
              <w:snapToGrid w:val="0"/>
              <w:spacing w:line="288" w:lineRule="auto"/>
              <w:jc w:val="center"/>
              <w:rPr>
                <w:rFonts w:hint="eastAsia"/>
                <w:bCs/>
                <w:sz w:val="21"/>
                <w:szCs w:val="21"/>
              </w:rPr>
            </w:pPr>
          </w:p>
        </w:tc>
        <w:tc>
          <w:tcPr>
            <w:tcW w:w="343" w:type="pct"/>
            <w:vMerge w:val="continue"/>
            <w:tcBorders>
              <w:tl2br w:val="nil"/>
              <w:tr2bl w:val="nil"/>
            </w:tcBorders>
            <w:vAlign w:val="center"/>
          </w:tcPr>
          <w:p>
            <w:pPr>
              <w:adjustRightInd w:val="0"/>
              <w:snapToGrid w:val="0"/>
              <w:spacing w:line="288" w:lineRule="auto"/>
              <w:jc w:val="center"/>
              <w:rPr>
                <w:rFonts w:hint="eastAsia"/>
                <w:bCs/>
                <w:sz w:val="21"/>
                <w:szCs w:val="21"/>
              </w:rPr>
            </w:pPr>
          </w:p>
        </w:tc>
        <w:tc>
          <w:tcPr>
            <w:tcW w:w="1137" w:type="pct"/>
            <w:vMerge w:val="continue"/>
            <w:tcBorders>
              <w:right w:val="single" w:color="auto" w:sz="4" w:space="0"/>
              <w:tl2br w:val="nil"/>
              <w:tr2bl w:val="nil"/>
            </w:tcBorders>
            <w:vAlign w:val="center"/>
          </w:tcPr>
          <w:p>
            <w:pPr>
              <w:adjustRightInd w:val="0"/>
              <w:snapToGrid w:val="0"/>
              <w:spacing w:line="288" w:lineRule="auto"/>
              <w:jc w:val="center"/>
              <w:rPr>
                <w:rFonts w:hint="eastAsia"/>
                <w:bCs/>
                <w:sz w:val="21"/>
                <w:szCs w:val="21"/>
              </w:rPr>
            </w:pPr>
          </w:p>
        </w:tc>
      </w:tr>
    </w:tbl>
    <w:p>
      <w:pPr>
        <w:adjustRightInd w:val="0"/>
        <w:snapToGrid w:val="0"/>
        <w:spacing w:line="288" w:lineRule="auto"/>
        <w:rPr>
          <w:rFonts w:hint="eastAsia"/>
          <w:b/>
          <w:sz w:val="21"/>
          <w:szCs w:val="21"/>
        </w:rPr>
      </w:pPr>
      <w:r>
        <w:rPr>
          <w:rFonts w:hint="eastAsia"/>
          <w:b/>
          <w:sz w:val="21"/>
          <w:szCs w:val="21"/>
        </w:rPr>
        <w:t>二、申请人的资格要求：</w:t>
      </w:r>
      <w:bookmarkEnd w:id="5"/>
      <w:bookmarkEnd w:id="6"/>
      <w:bookmarkEnd w:id="7"/>
      <w:bookmarkEnd w:id="8"/>
    </w:p>
    <w:p>
      <w:pPr>
        <w:adjustRightInd w:val="0"/>
        <w:snapToGrid w:val="0"/>
        <w:spacing w:line="288" w:lineRule="auto"/>
        <w:ind w:firstLine="420" w:firstLineChars="200"/>
        <w:rPr>
          <w:rFonts w:hint="eastAsia" w:cs="Times New Roman"/>
          <w:bCs/>
          <w:sz w:val="21"/>
          <w:szCs w:val="21"/>
        </w:rPr>
      </w:pPr>
      <w:bookmarkStart w:id="9" w:name="_Toc28359081"/>
      <w:bookmarkStart w:id="10" w:name="_Toc28359004"/>
      <w:r>
        <w:rPr>
          <w:rFonts w:hint="eastAsia" w:cs="Times New Roman"/>
          <w:bCs/>
          <w:sz w:val="21"/>
          <w:szCs w:val="21"/>
        </w:rPr>
        <w:t>1.满足《中华人民共和国政府采购法》第二十二条规定，未被“信用中国”（</w:t>
      </w:r>
      <w:r>
        <w:rPr>
          <w:rFonts w:cs="Times New Roman"/>
          <w:bCs/>
          <w:sz w:val="21"/>
          <w:szCs w:val="21"/>
        </w:rPr>
        <w:t>www.creditchina.gov.cn</w:t>
      </w:r>
      <w:r>
        <w:rPr>
          <w:rFonts w:hint="eastAsia" w:cs="Times New Roman"/>
          <w:bCs/>
          <w:sz w:val="21"/>
          <w:szCs w:val="21"/>
        </w:rPr>
        <w:t>）</w:t>
      </w:r>
      <w:r>
        <w:rPr>
          <w:rFonts w:cs="Times New Roman"/>
          <w:bCs/>
          <w:sz w:val="21"/>
          <w:szCs w:val="21"/>
        </w:rPr>
        <w:t>、中国政府采购网（www.ccgp.gov.cn）列入失信被执行人、重大税收违法案件当事人名单、政府采购严重违法失信行为记录名单。</w:t>
      </w:r>
    </w:p>
    <w:p>
      <w:pPr>
        <w:adjustRightInd w:val="0"/>
        <w:snapToGrid w:val="0"/>
        <w:spacing w:line="288" w:lineRule="auto"/>
        <w:ind w:firstLine="422" w:firstLineChars="200"/>
        <w:rPr>
          <w:rFonts w:hint="eastAsia" w:cs="Times New Roman"/>
          <w:b/>
          <w:bCs/>
          <w:sz w:val="21"/>
          <w:szCs w:val="21"/>
        </w:rPr>
      </w:pPr>
      <w:r>
        <w:rPr>
          <w:rFonts w:hint="eastAsia" w:cs="Times New Roman"/>
          <w:b/>
          <w:bCs/>
          <w:sz w:val="21"/>
          <w:szCs w:val="21"/>
        </w:rPr>
        <w:t>2.落实政府采购政策需满足的资格要求：本项目专门面向中小企业采购，需按要求提交《中小企业声明函》。</w:t>
      </w:r>
    </w:p>
    <w:p>
      <w:pPr>
        <w:adjustRightInd w:val="0"/>
        <w:snapToGrid w:val="0"/>
        <w:spacing w:line="288" w:lineRule="auto"/>
        <w:ind w:firstLine="422" w:firstLineChars="200"/>
        <w:rPr>
          <w:rFonts w:hint="eastAsia" w:cs="Times New Roman"/>
          <w:b/>
          <w:bCs/>
          <w:sz w:val="21"/>
          <w:szCs w:val="21"/>
        </w:rPr>
      </w:pPr>
      <w:r>
        <w:rPr>
          <w:rFonts w:hint="eastAsia" w:cs="Times New Roman"/>
          <w:b/>
          <w:bCs/>
          <w:sz w:val="21"/>
          <w:szCs w:val="21"/>
        </w:rPr>
        <w:t>服务全部由中小企业承接，即提供服务的人员为中小企业依照《中华人民共和国劳动合同法》订立劳动合同的从业人员）。监狱企业、残疾人福利性单位视同小型、微型企业。</w:t>
      </w:r>
    </w:p>
    <w:p>
      <w:pPr>
        <w:adjustRightInd w:val="0"/>
        <w:snapToGrid w:val="0"/>
        <w:spacing w:line="288" w:lineRule="auto"/>
        <w:ind w:firstLine="420" w:firstLineChars="200"/>
        <w:rPr>
          <w:rFonts w:hint="eastAsia"/>
          <w:sz w:val="21"/>
          <w:szCs w:val="21"/>
        </w:rPr>
      </w:pPr>
      <w:r>
        <w:rPr>
          <w:rFonts w:hint="eastAsia"/>
          <w:sz w:val="21"/>
          <w:szCs w:val="21"/>
        </w:rPr>
        <w:t>3.本项目的特定资格要求：无。</w:t>
      </w:r>
    </w:p>
    <w:p>
      <w:pPr>
        <w:adjustRightInd w:val="0"/>
        <w:snapToGrid w:val="0"/>
        <w:spacing w:line="288" w:lineRule="auto"/>
        <w:rPr>
          <w:rFonts w:hint="eastAsia"/>
          <w:b/>
          <w:sz w:val="21"/>
          <w:szCs w:val="21"/>
        </w:rPr>
      </w:pPr>
      <w:bookmarkStart w:id="11" w:name="_Toc35393792"/>
      <w:bookmarkStart w:id="12" w:name="_Toc35393623"/>
      <w:r>
        <w:rPr>
          <w:rFonts w:hint="eastAsia"/>
          <w:b/>
          <w:sz w:val="21"/>
          <w:szCs w:val="21"/>
        </w:rPr>
        <w:t>三、获取（下载）采购文件</w:t>
      </w:r>
      <w:bookmarkEnd w:id="9"/>
      <w:bookmarkEnd w:id="10"/>
      <w:bookmarkEnd w:id="11"/>
      <w:bookmarkEnd w:id="12"/>
    </w:p>
    <w:p>
      <w:pPr>
        <w:adjustRightInd w:val="0"/>
        <w:snapToGrid w:val="0"/>
        <w:spacing w:line="288" w:lineRule="auto"/>
        <w:ind w:firstLine="420" w:firstLineChars="200"/>
        <w:rPr>
          <w:rFonts w:hint="eastAsia"/>
          <w:sz w:val="21"/>
          <w:szCs w:val="21"/>
        </w:rPr>
      </w:pPr>
      <w:bookmarkStart w:id="13" w:name="_Toc35393624"/>
      <w:bookmarkStart w:id="14" w:name="_Toc35393793"/>
      <w:bookmarkStart w:id="15" w:name="_Toc28359082"/>
      <w:bookmarkStart w:id="16" w:name="_Toc28359005"/>
      <w:r>
        <w:rPr>
          <w:rFonts w:hint="eastAsia"/>
          <w:sz w:val="21"/>
          <w:szCs w:val="21"/>
        </w:rPr>
        <w:t>时间：2024年</w:t>
      </w:r>
      <w:r>
        <w:rPr>
          <w:rFonts w:hint="eastAsia"/>
          <w:sz w:val="21"/>
          <w:szCs w:val="21"/>
          <w:lang w:val="en-US" w:eastAsia="zh-CN"/>
        </w:rPr>
        <w:t>8</w:t>
      </w:r>
      <w:r>
        <w:rPr>
          <w:rFonts w:hint="eastAsia"/>
          <w:sz w:val="21"/>
          <w:szCs w:val="21"/>
        </w:rPr>
        <w:t>月</w:t>
      </w:r>
      <w:r>
        <w:rPr>
          <w:rFonts w:hint="eastAsia"/>
          <w:sz w:val="21"/>
          <w:szCs w:val="21"/>
          <w:lang w:val="en-US" w:eastAsia="zh-CN"/>
        </w:rPr>
        <w:t>2</w:t>
      </w:r>
      <w:r>
        <w:rPr>
          <w:rFonts w:hint="eastAsia"/>
          <w:sz w:val="21"/>
          <w:szCs w:val="21"/>
        </w:rPr>
        <w:t>日至2024年</w:t>
      </w:r>
      <w:r>
        <w:rPr>
          <w:rFonts w:hint="eastAsia"/>
          <w:sz w:val="21"/>
          <w:szCs w:val="21"/>
          <w:lang w:val="en-US" w:eastAsia="zh-CN"/>
        </w:rPr>
        <w:t>8</w:t>
      </w:r>
      <w:r>
        <w:rPr>
          <w:rFonts w:hint="eastAsia"/>
          <w:sz w:val="21"/>
          <w:szCs w:val="21"/>
        </w:rPr>
        <w:t>月</w:t>
      </w:r>
      <w:r>
        <w:rPr>
          <w:rFonts w:hint="eastAsia"/>
          <w:sz w:val="21"/>
          <w:szCs w:val="21"/>
          <w:lang w:val="en-US" w:eastAsia="zh-CN"/>
        </w:rPr>
        <w:t>13</w:t>
      </w:r>
      <w:r>
        <w:rPr>
          <w:rFonts w:hint="eastAsia"/>
          <w:sz w:val="21"/>
          <w:szCs w:val="21"/>
        </w:rPr>
        <w:t>日，每天上午00:00至12:00，下午12:00至23:59（北京时间，线上获取法定节假日均可，线下获取文件法定节假日除外）</w:t>
      </w:r>
    </w:p>
    <w:p>
      <w:pPr>
        <w:adjustRightInd w:val="0"/>
        <w:snapToGrid w:val="0"/>
        <w:spacing w:line="288" w:lineRule="auto"/>
        <w:ind w:firstLine="420" w:firstLineChars="200"/>
        <w:rPr>
          <w:rFonts w:hint="eastAsia"/>
          <w:sz w:val="21"/>
          <w:szCs w:val="21"/>
        </w:rPr>
      </w:pPr>
      <w:r>
        <w:rPr>
          <w:rFonts w:hint="eastAsia"/>
          <w:sz w:val="21"/>
          <w:szCs w:val="21"/>
        </w:rPr>
        <w:t>地点（网址）：政府采购云平台（</w:t>
      </w:r>
      <w:r>
        <w:rPr>
          <w:sz w:val="21"/>
          <w:szCs w:val="21"/>
        </w:rPr>
        <w:t>https://www.zcygov.cn</w:t>
      </w:r>
      <w:r>
        <w:rPr>
          <w:rFonts w:hint="eastAsia"/>
          <w:sz w:val="21"/>
          <w:szCs w:val="21"/>
        </w:rPr>
        <w:t>）</w:t>
      </w:r>
    </w:p>
    <w:p>
      <w:pPr>
        <w:adjustRightInd w:val="0"/>
        <w:snapToGrid w:val="0"/>
        <w:spacing w:line="288" w:lineRule="auto"/>
        <w:ind w:firstLine="420" w:firstLineChars="200"/>
        <w:rPr>
          <w:rFonts w:hint="eastAsia"/>
          <w:sz w:val="21"/>
          <w:szCs w:val="21"/>
        </w:rPr>
      </w:pPr>
      <w:r>
        <w:rPr>
          <w:rFonts w:hint="eastAsia"/>
          <w:sz w:val="21"/>
          <w:szCs w:val="21"/>
        </w:rPr>
        <w:t>方式：供应商登录政采云平台（</w:t>
      </w:r>
      <w:r>
        <w:rPr>
          <w:sz w:val="21"/>
          <w:szCs w:val="21"/>
        </w:rPr>
        <w:t>https://www.zcygov.cn</w:t>
      </w:r>
      <w:r>
        <w:rPr>
          <w:rFonts w:hint="eastAsia"/>
          <w:sz w:val="21"/>
          <w:szCs w:val="21"/>
        </w:rPr>
        <w:t>）</w:t>
      </w:r>
      <w:r>
        <w:rPr>
          <w:sz w:val="21"/>
          <w:szCs w:val="21"/>
        </w:rPr>
        <w:t>在线申请获取采购文件（进入“项目采购”应用，在获取采购文件菜单中选择项目，申请获取采购文件）</w:t>
      </w:r>
    </w:p>
    <w:p>
      <w:pPr>
        <w:adjustRightInd w:val="0"/>
        <w:snapToGrid w:val="0"/>
        <w:spacing w:line="288" w:lineRule="auto"/>
        <w:ind w:firstLine="420" w:firstLineChars="200"/>
        <w:rPr>
          <w:rFonts w:hint="eastAsia"/>
          <w:sz w:val="21"/>
          <w:szCs w:val="21"/>
        </w:rPr>
      </w:pPr>
      <w:r>
        <w:rPr>
          <w:rFonts w:hint="eastAsia"/>
          <w:sz w:val="21"/>
          <w:szCs w:val="21"/>
        </w:rPr>
        <w:t>售价（元）：0</w:t>
      </w:r>
    </w:p>
    <w:p>
      <w:pPr>
        <w:adjustRightInd w:val="0"/>
        <w:snapToGrid w:val="0"/>
        <w:spacing w:line="288" w:lineRule="auto"/>
        <w:rPr>
          <w:rFonts w:hint="eastAsia"/>
          <w:b/>
          <w:sz w:val="21"/>
          <w:szCs w:val="21"/>
        </w:rPr>
      </w:pPr>
      <w:r>
        <w:rPr>
          <w:rFonts w:hint="eastAsia"/>
          <w:b/>
          <w:sz w:val="21"/>
          <w:szCs w:val="21"/>
        </w:rPr>
        <w:t>四、</w:t>
      </w:r>
      <w:bookmarkEnd w:id="13"/>
      <w:bookmarkEnd w:id="14"/>
      <w:bookmarkEnd w:id="15"/>
      <w:bookmarkEnd w:id="16"/>
      <w:r>
        <w:rPr>
          <w:rFonts w:hint="eastAsia"/>
          <w:b/>
          <w:sz w:val="21"/>
          <w:szCs w:val="21"/>
        </w:rPr>
        <w:t>响应文件提交（上传）</w:t>
      </w:r>
    </w:p>
    <w:p>
      <w:pPr>
        <w:adjustRightInd w:val="0"/>
        <w:snapToGrid w:val="0"/>
        <w:spacing w:line="288" w:lineRule="auto"/>
        <w:ind w:firstLine="420" w:firstLineChars="200"/>
        <w:rPr>
          <w:rFonts w:hint="eastAsia"/>
          <w:bCs/>
          <w:sz w:val="21"/>
          <w:szCs w:val="21"/>
        </w:rPr>
      </w:pPr>
      <w:r>
        <w:rPr>
          <w:rFonts w:hint="eastAsia"/>
          <w:bCs/>
          <w:sz w:val="21"/>
          <w:szCs w:val="21"/>
        </w:rPr>
        <w:t>截止时间：</w:t>
      </w:r>
      <w:r>
        <w:rPr>
          <w:rFonts w:hint="eastAsia"/>
          <w:bCs/>
          <w:sz w:val="21"/>
          <w:szCs w:val="21"/>
          <w:lang w:eastAsia="zh-CN"/>
        </w:rPr>
        <w:t>2024年8月13日9:30:00</w:t>
      </w:r>
      <w:r>
        <w:rPr>
          <w:rFonts w:hint="eastAsia"/>
          <w:bCs/>
          <w:sz w:val="21"/>
          <w:szCs w:val="21"/>
        </w:rPr>
        <w:t>（北京时间）</w:t>
      </w:r>
    </w:p>
    <w:p>
      <w:pPr>
        <w:adjustRightInd w:val="0"/>
        <w:snapToGrid w:val="0"/>
        <w:spacing w:line="288" w:lineRule="auto"/>
        <w:ind w:firstLine="420" w:firstLineChars="200"/>
        <w:rPr>
          <w:rFonts w:hint="eastAsia"/>
          <w:bCs/>
          <w:sz w:val="21"/>
          <w:szCs w:val="21"/>
        </w:rPr>
      </w:pPr>
      <w:r>
        <w:rPr>
          <w:rFonts w:hint="eastAsia"/>
          <w:bCs/>
          <w:sz w:val="21"/>
          <w:szCs w:val="21"/>
        </w:rPr>
        <w:t>地点</w:t>
      </w:r>
      <w:r>
        <w:rPr>
          <w:rFonts w:hint="eastAsia"/>
          <w:sz w:val="21"/>
          <w:szCs w:val="21"/>
        </w:rPr>
        <w:t>（网址）：政府采购云平台（https://www.zcygov.cn）</w:t>
      </w:r>
    </w:p>
    <w:p>
      <w:pPr>
        <w:adjustRightInd w:val="0"/>
        <w:snapToGrid w:val="0"/>
        <w:spacing w:line="288" w:lineRule="auto"/>
        <w:rPr>
          <w:rFonts w:hint="eastAsia"/>
          <w:b/>
          <w:sz w:val="21"/>
          <w:szCs w:val="21"/>
        </w:rPr>
      </w:pPr>
      <w:bookmarkStart w:id="17" w:name="_Toc35393625"/>
      <w:bookmarkStart w:id="18" w:name="_Toc28359007"/>
      <w:bookmarkStart w:id="19" w:name="_Toc35393794"/>
      <w:bookmarkStart w:id="20" w:name="_Toc28359084"/>
      <w:r>
        <w:rPr>
          <w:rFonts w:hint="eastAsia"/>
          <w:b/>
          <w:sz w:val="21"/>
          <w:szCs w:val="21"/>
        </w:rPr>
        <w:t>五、响应文件开启</w:t>
      </w:r>
    </w:p>
    <w:p>
      <w:pPr>
        <w:adjustRightInd w:val="0"/>
        <w:snapToGrid w:val="0"/>
        <w:spacing w:line="288" w:lineRule="auto"/>
        <w:ind w:firstLine="420" w:firstLineChars="200"/>
        <w:rPr>
          <w:rFonts w:hint="eastAsia"/>
          <w:bCs/>
          <w:sz w:val="21"/>
          <w:szCs w:val="21"/>
        </w:rPr>
      </w:pPr>
      <w:r>
        <w:rPr>
          <w:rFonts w:hint="eastAsia"/>
          <w:bCs/>
          <w:sz w:val="21"/>
          <w:szCs w:val="21"/>
        </w:rPr>
        <w:t>开启时间：</w:t>
      </w:r>
      <w:r>
        <w:rPr>
          <w:rFonts w:hint="eastAsia"/>
          <w:bCs/>
          <w:sz w:val="21"/>
          <w:szCs w:val="21"/>
          <w:lang w:eastAsia="zh-CN"/>
        </w:rPr>
        <w:t>2024年8月13日9:30:00</w:t>
      </w:r>
      <w:r>
        <w:rPr>
          <w:rFonts w:hint="eastAsia"/>
          <w:bCs/>
          <w:sz w:val="21"/>
          <w:szCs w:val="21"/>
        </w:rPr>
        <w:t>（北京时间）</w:t>
      </w:r>
    </w:p>
    <w:p>
      <w:pPr>
        <w:adjustRightInd w:val="0"/>
        <w:snapToGrid w:val="0"/>
        <w:spacing w:line="288" w:lineRule="auto"/>
        <w:ind w:firstLine="420" w:firstLineChars="200"/>
        <w:rPr>
          <w:rFonts w:hint="eastAsia"/>
          <w:bCs/>
          <w:sz w:val="21"/>
          <w:szCs w:val="21"/>
        </w:rPr>
      </w:pPr>
      <w:r>
        <w:rPr>
          <w:rFonts w:hint="eastAsia"/>
          <w:bCs/>
          <w:sz w:val="21"/>
          <w:szCs w:val="21"/>
        </w:rPr>
        <w:t>地点</w:t>
      </w:r>
      <w:r>
        <w:rPr>
          <w:rFonts w:hint="eastAsia"/>
          <w:sz w:val="21"/>
          <w:szCs w:val="21"/>
        </w:rPr>
        <w:t>（网址）：政府采购云平台（https://www.zcygov.cn）</w:t>
      </w:r>
      <w:r>
        <w:rPr>
          <w:rFonts w:hint="eastAsia" w:cs="Times New Roman"/>
          <w:sz w:val="21"/>
          <w:szCs w:val="21"/>
        </w:rPr>
        <w:t>/杭州市西湖区玉古路173号中田大厦21楼（求是招标会议室</w:t>
      </w:r>
      <w:r>
        <w:rPr>
          <w:rFonts w:hint="eastAsia" w:cs="Times New Roman"/>
          <w:sz w:val="21"/>
          <w:szCs w:val="21"/>
          <w:lang w:val="en-US" w:eastAsia="zh-CN"/>
        </w:rPr>
        <w:t>2</w:t>
      </w:r>
      <w:r>
        <w:rPr>
          <w:rFonts w:hint="eastAsia" w:cs="Times New Roman"/>
          <w:sz w:val="21"/>
          <w:szCs w:val="21"/>
        </w:rPr>
        <w:t>）</w:t>
      </w:r>
    </w:p>
    <w:p>
      <w:pPr>
        <w:adjustRightInd w:val="0"/>
        <w:snapToGrid w:val="0"/>
        <w:spacing w:line="288" w:lineRule="auto"/>
        <w:rPr>
          <w:rFonts w:hint="eastAsia"/>
          <w:b/>
          <w:sz w:val="21"/>
          <w:szCs w:val="21"/>
        </w:rPr>
      </w:pPr>
      <w:r>
        <w:rPr>
          <w:rFonts w:hint="eastAsia"/>
          <w:b/>
          <w:sz w:val="21"/>
          <w:szCs w:val="21"/>
        </w:rPr>
        <w:t>六、公告期限</w:t>
      </w:r>
      <w:bookmarkEnd w:id="17"/>
      <w:bookmarkEnd w:id="18"/>
      <w:bookmarkEnd w:id="19"/>
      <w:bookmarkEnd w:id="20"/>
    </w:p>
    <w:p>
      <w:pPr>
        <w:adjustRightInd w:val="0"/>
        <w:snapToGrid w:val="0"/>
        <w:spacing w:line="288" w:lineRule="auto"/>
        <w:ind w:firstLine="420" w:firstLineChars="200"/>
        <w:rPr>
          <w:rFonts w:hint="eastAsia"/>
          <w:kern w:val="0"/>
          <w:sz w:val="21"/>
          <w:szCs w:val="21"/>
        </w:rPr>
      </w:pPr>
      <w:r>
        <w:rPr>
          <w:rFonts w:hint="eastAsia"/>
          <w:kern w:val="0"/>
          <w:sz w:val="21"/>
          <w:szCs w:val="21"/>
        </w:rPr>
        <w:t>自本公告发布之日起3个工作日。</w:t>
      </w:r>
    </w:p>
    <w:p>
      <w:pPr>
        <w:adjustRightInd w:val="0"/>
        <w:snapToGrid w:val="0"/>
        <w:spacing w:line="288" w:lineRule="auto"/>
        <w:rPr>
          <w:rFonts w:hint="eastAsia"/>
          <w:b/>
          <w:sz w:val="21"/>
          <w:szCs w:val="21"/>
        </w:rPr>
      </w:pPr>
      <w:bookmarkStart w:id="21" w:name="_Toc35393626"/>
      <w:bookmarkStart w:id="22" w:name="_Toc35393795"/>
      <w:r>
        <w:rPr>
          <w:rFonts w:hint="eastAsia"/>
          <w:b/>
          <w:sz w:val="21"/>
          <w:szCs w:val="21"/>
        </w:rPr>
        <w:t>七、其他补充事宜</w:t>
      </w:r>
      <w:bookmarkEnd w:id="21"/>
      <w:bookmarkEnd w:id="22"/>
    </w:p>
    <w:p>
      <w:pPr>
        <w:adjustRightInd w:val="0"/>
        <w:snapToGrid w:val="0"/>
        <w:spacing w:line="288" w:lineRule="auto"/>
        <w:ind w:firstLine="420" w:firstLineChars="200"/>
        <w:rPr>
          <w:rFonts w:hint="eastAsia" w:cs="Times New Roman"/>
          <w:sz w:val="21"/>
          <w:szCs w:val="21"/>
        </w:rPr>
      </w:pPr>
      <w:bookmarkStart w:id="23" w:name="_Hlk97039575"/>
      <w:bookmarkStart w:id="24" w:name="_Toc35393796"/>
      <w:bookmarkStart w:id="25" w:name="_Toc28359085"/>
      <w:bookmarkStart w:id="26" w:name="_Toc35393627"/>
      <w:bookmarkStart w:id="27" w:name="_Toc28359008"/>
      <w:r>
        <w:rPr>
          <w:rFonts w:cs="Times New Roman"/>
          <w:sz w:val="21"/>
          <w:szCs w:val="21"/>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pPr>
        <w:adjustRightInd w:val="0"/>
        <w:snapToGrid w:val="0"/>
        <w:spacing w:line="288" w:lineRule="auto"/>
        <w:ind w:firstLine="420" w:firstLineChars="200"/>
        <w:rPr>
          <w:rFonts w:hint="eastAsia" w:cs="Times New Roman"/>
          <w:sz w:val="21"/>
          <w:szCs w:val="21"/>
        </w:rPr>
      </w:pPr>
      <w:r>
        <w:rPr>
          <w:rFonts w:cs="Times New Roman"/>
          <w:sz w:val="21"/>
          <w:szCs w:val="21"/>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pPr>
        <w:adjustRightInd w:val="0"/>
        <w:snapToGrid w:val="0"/>
        <w:spacing w:line="288" w:lineRule="auto"/>
        <w:ind w:firstLine="420" w:firstLineChars="200"/>
        <w:rPr>
          <w:rFonts w:hint="eastAsia" w:cs="Times New Roman"/>
          <w:sz w:val="21"/>
          <w:szCs w:val="21"/>
        </w:rPr>
      </w:pPr>
      <w:r>
        <w:rPr>
          <w:rFonts w:cs="Times New Roman"/>
          <w:sz w:val="21"/>
          <w:szCs w:val="21"/>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adjustRightInd w:val="0"/>
        <w:snapToGrid w:val="0"/>
        <w:spacing w:line="288" w:lineRule="auto"/>
        <w:ind w:firstLine="420" w:firstLineChars="200"/>
        <w:rPr>
          <w:rFonts w:hint="eastAsia" w:cs="Times New Roman"/>
          <w:sz w:val="21"/>
          <w:szCs w:val="21"/>
          <w:highlight w:val="cyan"/>
        </w:rPr>
      </w:pPr>
      <w:r>
        <w:rPr>
          <w:rFonts w:cs="Times New Roman"/>
          <w:sz w:val="21"/>
          <w:szCs w:val="21"/>
        </w:rPr>
        <w:t>4.其他事项：</w:t>
      </w:r>
    </w:p>
    <w:p>
      <w:pPr>
        <w:adjustRightInd w:val="0"/>
        <w:snapToGrid w:val="0"/>
        <w:spacing w:line="288" w:lineRule="auto"/>
        <w:ind w:firstLine="420" w:firstLineChars="200"/>
        <w:rPr>
          <w:rFonts w:hint="eastAsia" w:cs="Times New Roman"/>
          <w:sz w:val="21"/>
          <w:szCs w:val="21"/>
        </w:rPr>
      </w:pPr>
      <w:r>
        <w:rPr>
          <w:rFonts w:cs="Times New Roman"/>
          <w:sz w:val="21"/>
          <w:szCs w:val="21"/>
        </w:rPr>
        <w:t>（</w:t>
      </w:r>
      <w:r>
        <w:rPr>
          <w:rFonts w:hint="eastAsia" w:cs="Times New Roman"/>
          <w:sz w:val="21"/>
          <w:szCs w:val="21"/>
        </w:rPr>
        <w:t>1</w:t>
      </w:r>
      <w:r>
        <w:rPr>
          <w:rFonts w:cs="Times New Roman"/>
          <w:sz w:val="21"/>
          <w:szCs w:val="21"/>
        </w:rPr>
        <w:t>）需要落实的政府采购政策：包括节约资源、保护环境、</w:t>
      </w:r>
      <w:r>
        <w:rPr>
          <w:rFonts w:hint="eastAsia" w:cs="Times New Roman"/>
          <w:sz w:val="21"/>
          <w:szCs w:val="21"/>
        </w:rPr>
        <w:t>支持科技创新、</w:t>
      </w:r>
      <w:r>
        <w:rPr>
          <w:rFonts w:cs="Times New Roman"/>
          <w:sz w:val="21"/>
          <w:szCs w:val="21"/>
        </w:rPr>
        <w:t>促进中小企业发展等。详见磋商文件的第</w:t>
      </w:r>
      <w:r>
        <w:rPr>
          <w:rFonts w:hint="eastAsia" w:cs="Times New Roman"/>
          <w:sz w:val="21"/>
          <w:szCs w:val="21"/>
        </w:rPr>
        <w:t>三章-采购项目需要落实的政府采购政策</w:t>
      </w:r>
      <w:r>
        <w:rPr>
          <w:rFonts w:cs="Times New Roman"/>
          <w:sz w:val="21"/>
          <w:szCs w:val="21"/>
        </w:rPr>
        <w:t>。</w:t>
      </w:r>
    </w:p>
    <w:bookmarkEnd w:id="23"/>
    <w:p>
      <w:pPr>
        <w:adjustRightInd w:val="0"/>
        <w:snapToGrid w:val="0"/>
        <w:spacing w:line="288" w:lineRule="auto"/>
        <w:ind w:firstLine="420" w:firstLineChars="200"/>
        <w:rPr>
          <w:rFonts w:hint="eastAsia"/>
          <w:bCs/>
          <w:sz w:val="21"/>
          <w:szCs w:val="21"/>
        </w:rPr>
      </w:pPr>
      <w:r>
        <w:rPr>
          <w:rFonts w:hint="eastAsia" w:cs="Times New Roman"/>
          <w:sz w:val="21"/>
          <w:szCs w:val="21"/>
        </w:rPr>
        <w:t>▲</w:t>
      </w:r>
      <w:bookmarkStart w:id="28" w:name="_Hlk92271072"/>
      <w:r>
        <w:rPr>
          <w:rFonts w:hint="eastAsia" w:cs="Times New Roman"/>
          <w:sz w:val="21"/>
          <w:szCs w:val="21"/>
        </w:rPr>
        <w:t>（2）</w:t>
      </w:r>
      <w:r>
        <w:rPr>
          <w:rFonts w:cs="Times New Roman"/>
          <w:sz w:val="21"/>
          <w:szCs w:val="21"/>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bookmarkEnd w:id="28"/>
    </w:p>
    <w:p>
      <w:pPr>
        <w:adjustRightInd w:val="0"/>
        <w:snapToGrid w:val="0"/>
        <w:spacing w:line="288" w:lineRule="auto"/>
        <w:rPr>
          <w:rFonts w:hint="eastAsia"/>
          <w:b/>
          <w:sz w:val="21"/>
          <w:szCs w:val="21"/>
        </w:rPr>
      </w:pPr>
      <w:r>
        <w:rPr>
          <w:rFonts w:hint="eastAsia"/>
          <w:b/>
          <w:sz w:val="21"/>
          <w:szCs w:val="21"/>
        </w:rPr>
        <w:t>八、凡对本次采购提出询问、质疑、投诉请按以下方式联系</w:t>
      </w:r>
      <w:bookmarkEnd w:id="24"/>
      <w:bookmarkEnd w:id="25"/>
      <w:bookmarkEnd w:id="26"/>
      <w:bookmarkEnd w:id="27"/>
    </w:p>
    <w:p>
      <w:pPr>
        <w:adjustRightInd w:val="0"/>
        <w:snapToGrid w:val="0"/>
        <w:spacing w:line="288" w:lineRule="auto"/>
        <w:ind w:firstLine="424" w:firstLineChars="202"/>
        <w:rPr>
          <w:rFonts w:hint="eastAsia"/>
          <w:sz w:val="21"/>
          <w:szCs w:val="21"/>
        </w:rPr>
      </w:pPr>
      <w:r>
        <w:rPr>
          <w:rFonts w:hint="eastAsia"/>
          <w:sz w:val="21"/>
          <w:szCs w:val="21"/>
        </w:rPr>
        <w:t>1.采购人信息</w:t>
      </w:r>
    </w:p>
    <w:p>
      <w:pPr>
        <w:adjustRightInd w:val="0"/>
        <w:snapToGrid w:val="0"/>
        <w:spacing w:line="288" w:lineRule="auto"/>
        <w:ind w:firstLine="424" w:firstLineChars="202"/>
        <w:rPr>
          <w:rFonts w:hint="eastAsia"/>
          <w:sz w:val="21"/>
          <w:szCs w:val="21"/>
        </w:rPr>
      </w:pPr>
      <w:r>
        <w:rPr>
          <w:rFonts w:hint="eastAsia"/>
          <w:sz w:val="21"/>
          <w:szCs w:val="21"/>
        </w:rPr>
        <w:t>名称：浙江工商大学</w:t>
      </w:r>
    </w:p>
    <w:p>
      <w:pPr>
        <w:adjustRightInd w:val="0"/>
        <w:snapToGrid w:val="0"/>
        <w:spacing w:line="288" w:lineRule="auto"/>
        <w:ind w:firstLine="424" w:firstLineChars="202"/>
        <w:rPr>
          <w:rFonts w:hint="eastAsia"/>
          <w:sz w:val="21"/>
          <w:szCs w:val="21"/>
        </w:rPr>
      </w:pPr>
      <w:r>
        <w:rPr>
          <w:rFonts w:hint="eastAsia"/>
          <w:sz w:val="21"/>
          <w:szCs w:val="21"/>
        </w:rPr>
        <w:t>地址：浙江省杭州市下沙高教园区学正街18号</w:t>
      </w:r>
    </w:p>
    <w:p>
      <w:pPr>
        <w:adjustRightInd w:val="0"/>
        <w:snapToGrid w:val="0"/>
        <w:spacing w:line="288" w:lineRule="auto"/>
        <w:ind w:firstLine="424" w:firstLineChars="202"/>
        <w:rPr>
          <w:rFonts w:hint="eastAsia"/>
          <w:sz w:val="21"/>
          <w:szCs w:val="21"/>
        </w:rPr>
      </w:pPr>
      <w:r>
        <w:rPr>
          <w:rFonts w:hint="eastAsia"/>
          <w:sz w:val="21"/>
          <w:szCs w:val="21"/>
        </w:rPr>
        <w:t>传真：/</w:t>
      </w:r>
    </w:p>
    <w:p>
      <w:pPr>
        <w:adjustRightInd w:val="0"/>
        <w:snapToGrid w:val="0"/>
        <w:spacing w:line="288" w:lineRule="auto"/>
        <w:ind w:firstLine="424" w:firstLineChars="202"/>
        <w:rPr>
          <w:rFonts w:hint="eastAsia"/>
          <w:sz w:val="21"/>
          <w:szCs w:val="21"/>
        </w:rPr>
      </w:pPr>
      <w:r>
        <w:rPr>
          <w:rFonts w:hint="eastAsia"/>
          <w:sz w:val="21"/>
          <w:szCs w:val="21"/>
        </w:rPr>
        <w:t>项目联系人（询问）：苏老师</w:t>
      </w:r>
    </w:p>
    <w:p>
      <w:pPr>
        <w:adjustRightInd w:val="0"/>
        <w:snapToGrid w:val="0"/>
        <w:spacing w:line="288" w:lineRule="auto"/>
        <w:ind w:firstLine="424" w:firstLineChars="202"/>
        <w:rPr>
          <w:rFonts w:hint="eastAsia"/>
          <w:sz w:val="21"/>
          <w:szCs w:val="21"/>
        </w:rPr>
      </w:pPr>
      <w:r>
        <w:rPr>
          <w:rFonts w:hint="eastAsia"/>
          <w:sz w:val="21"/>
          <w:szCs w:val="21"/>
        </w:rPr>
        <w:t>项目联系方式（询问）：13858096434</w:t>
      </w:r>
    </w:p>
    <w:p>
      <w:pPr>
        <w:adjustRightInd w:val="0"/>
        <w:snapToGrid w:val="0"/>
        <w:spacing w:line="288" w:lineRule="auto"/>
        <w:ind w:firstLine="424" w:firstLineChars="202"/>
        <w:rPr>
          <w:rFonts w:hint="eastAsia"/>
          <w:sz w:val="21"/>
          <w:szCs w:val="21"/>
        </w:rPr>
      </w:pPr>
      <w:r>
        <w:rPr>
          <w:rFonts w:hint="eastAsia"/>
          <w:sz w:val="21"/>
          <w:szCs w:val="21"/>
        </w:rPr>
        <w:t>质疑联系人：陈老师</w:t>
      </w:r>
    </w:p>
    <w:p>
      <w:pPr>
        <w:adjustRightInd w:val="0"/>
        <w:snapToGrid w:val="0"/>
        <w:spacing w:line="288" w:lineRule="auto"/>
        <w:ind w:firstLine="424" w:firstLineChars="202"/>
        <w:rPr>
          <w:rFonts w:hint="eastAsia"/>
          <w:sz w:val="21"/>
          <w:szCs w:val="21"/>
        </w:rPr>
      </w:pPr>
      <w:r>
        <w:rPr>
          <w:rFonts w:hint="eastAsia"/>
          <w:sz w:val="21"/>
          <w:szCs w:val="21"/>
        </w:rPr>
        <w:t>质疑联系方式：0571-28877292</w:t>
      </w:r>
    </w:p>
    <w:p>
      <w:pPr>
        <w:adjustRightInd w:val="0"/>
        <w:snapToGrid w:val="0"/>
        <w:spacing w:line="288" w:lineRule="auto"/>
        <w:ind w:firstLine="424" w:firstLineChars="202"/>
        <w:rPr>
          <w:rFonts w:hint="eastAsia"/>
          <w:sz w:val="21"/>
          <w:szCs w:val="21"/>
        </w:rPr>
      </w:pPr>
    </w:p>
    <w:p>
      <w:pPr>
        <w:adjustRightInd w:val="0"/>
        <w:snapToGrid w:val="0"/>
        <w:spacing w:line="288" w:lineRule="auto"/>
        <w:ind w:firstLine="424" w:firstLineChars="202"/>
        <w:rPr>
          <w:rFonts w:hint="eastAsia"/>
          <w:sz w:val="21"/>
          <w:szCs w:val="21"/>
        </w:rPr>
      </w:pPr>
      <w:r>
        <w:rPr>
          <w:sz w:val="21"/>
          <w:szCs w:val="21"/>
        </w:rPr>
        <w:t>2.采购代理机构信息</w:t>
      </w:r>
    </w:p>
    <w:p>
      <w:pPr>
        <w:adjustRightInd w:val="0"/>
        <w:snapToGrid w:val="0"/>
        <w:spacing w:line="288" w:lineRule="auto"/>
        <w:ind w:firstLine="424" w:firstLineChars="202"/>
        <w:rPr>
          <w:rFonts w:hint="eastAsia"/>
          <w:sz w:val="21"/>
          <w:szCs w:val="21"/>
        </w:rPr>
      </w:pPr>
      <w:r>
        <w:rPr>
          <w:rFonts w:hint="eastAsia"/>
          <w:sz w:val="21"/>
          <w:szCs w:val="21"/>
        </w:rPr>
        <w:t>名称：浙江求是招标代理有限公司</w:t>
      </w:r>
    </w:p>
    <w:p>
      <w:pPr>
        <w:adjustRightInd w:val="0"/>
        <w:snapToGrid w:val="0"/>
        <w:spacing w:line="288" w:lineRule="auto"/>
        <w:ind w:firstLine="424" w:firstLineChars="202"/>
        <w:rPr>
          <w:rFonts w:hint="eastAsia"/>
          <w:sz w:val="21"/>
          <w:szCs w:val="21"/>
        </w:rPr>
      </w:pPr>
      <w:r>
        <w:rPr>
          <w:rFonts w:hint="eastAsia"/>
          <w:sz w:val="21"/>
          <w:szCs w:val="21"/>
        </w:rPr>
        <w:t>地址：杭州市西湖区玉古路</w:t>
      </w:r>
      <w:r>
        <w:rPr>
          <w:sz w:val="21"/>
          <w:szCs w:val="21"/>
        </w:rPr>
        <w:t>173号中田大厦21楼</w:t>
      </w:r>
    </w:p>
    <w:p>
      <w:pPr>
        <w:adjustRightInd w:val="0"/>
        <w:snapToGrid w:val="0"/>
        <w:spacing w:line="288" w:lineRule="auto"/>
        <w:ind w:firstLine="424" w:firstLineChars="202"/>
        <w:rPr>
          <w:rFonts w:hint="eastAsia"/>
          <w:sz w:val="21"/>
          <w:szCs w:val="21"/>
        </w:rPr>
      </w:pPr>
      <w:r>
        <w:rPr>
          <w:rFonts w:hint="eastAsia"/>
          <w:sz w:val="21"/>
          <w:szCs w:val="21"/>
        </w:rPr>
        <w:t>传真：</w:t>
      </w:r>
      <w:r>
        <w:rPr>
          <w:sz w:val="21"/>
          <w:szCs w:val="21"/>
        </w:rPr>
        <w:t>/</w:t>
      </w:r>
    </w:p>
    <w:p>
      <w:pPr>
        <w:adjustRightInd w:val="0"/>
        <w:snapToGrid w:val="0"/>
        <w:spacing w:line="288" w:lineRule="auto"/>
        <w:ind w:firstLine="424" w:firstLineChars="202"/>
        <w:rPr>
          <w:rFonts w:hint="eastAsia"/>
          <w:sz w:val="21"/>
          <w:szCs w:val="21"/>
        </w:rPr>
      </w:pPr>
      <w:r>
        <w:rPr>
          <w:rFonts w:hint="eastAsia"/>
          <w:sz w:val="21"/>
          <w:szCs w:val="21"/>
        </w:rPr>
        <w:t>项目联系人（询问）：蒋晗、李聪、陈培特、王莹</w:t>
      </w:r>
    </w:p>
    <w:p>
      <w:pPr>
        <w:adjustRightInd w:val="0"/>
        <w:snapToGrid w:val="0"/>
        <w:spacing w:line="288" w:lineRule="auto"/>
        <w:ind w:firstLine="424" w:firstLineChars="202"/>
        <w:rPr>
          <w:rFonts w:hint="eastAsia"/>
          <w:sz w:val="21"/>
          <w:szCs w:val="21"/>
        </w:rPr>
      </w:pPr>
      <w:r>
        <w:rPr>
          <w:rFonts w:hint="eastAsia"/>
          <w:sz w:val="21"/>
          <w:szCs w:val="21"/>
        </w:rPr>
        <w:t>项目联系方式（询问）：0571-87666115</w:t>
      </w:r>
    </w:p>
    <w:p>
      <w:pPr>
        <w:adjustRightInd w:val="0"/>
        <w:snapToGrid w:val="0"/>
        <w:spacing w:line="288" w:lineRule="auto"/>
        <w:ind w:firstLine="424" w:firstLineChars="202"/>
        <w:rPr>
          <w:rFonts w:hint="eastAsia"/>
          <w:sz w:val="21"/>
          <w:szCs w:val="21"/>
        </w:rPr>
      </w:pPr>
      <w:r>
        <w:rPr>
          <w:rFonts w:hint="eastAsia"/>
          <w:sz w:val="21"/>
          <w:szCs w:val="21"/>
        </w:rPr>
        <w:t>质疑联系人：周安琪</w:t>
      </w:r>
    </w:p>
    <w:p>
      <w:pPr>
        <w:adjustRightInd w:val="0"/>
        <w:snapToGrid w:val="0"/>
        <w:spacing w:line="288" w:lineRule="auto"/>
        <w:ind w:firstLine="424" w:firstLineChars="202"/>
        <w:rPr>
          <w:rFonts w:hint="eastAsia"/>
          <w:sz w:val="21"/>
          <w:szCs w:val="21"/>
        </w:rPr>
      </w:pPr>
      <w:r>
        <w:rPr>
          <w:rFonts w:hint="eastAsia"/>
          <w:sz w:val="21"/>
          <w:szCs w:val="21"/>
        </w:rPr>
        <w:t>质疑联系方式：</w:t>
      </w:r>
      <w:r>
        <w:rPr>
          <w:sz w:val="21"/>
          <w:szCs w:val="21"/>
        </w:rPr>
        <w:t>0571-81110356</w:t>
      </w:r>
    </w:p>
    <w:p>
      <w:pPr>
        <w:adjustRightInd w:val="0"/>
        <w:snapToGrid w:val="0"/>
        <w:spacing w:line="288" w:lineRule="auto"/>
        <w:ind w:firstLine="424" w:firstLineChars="202"/>
        <w:rPr>
          <w:rFonts w:hint="eastAsia"/>
          <w:sz w:val="21"/>
          <w:szCs w:val="21"/>
        </w:rPr>
      </w:pPr>
      <w:r>
        <w:rPr>
          <w:rFonts w:hint="eastAsia"/>
          <w:sz w:val="21"/>
          <w:szCs w:val="21"/>
        </w:rPr>
        <w:t>质疑邮箱：</w:t>
      </w:r>
      <w:r>
        <w:rPr>
          <w:sz w:val="21"/>
          <w:szCs w:val="21"/>
        </w:rPr>
        <w:t>jdkh@qszb.net</w:t>
      </w:r>
    </w:p>
    <w:p>
      <w:pPr>
        <w:adjustRightInd w:val="0"/>
        <w:snapToGrid w:val="0"/>
        <w:spacing w:line="288" w:lineRule="auto"/>
        <w:ind w:firstLine="424" w:firstLineChars="202"/>
        <w:rPr>
          <w:rFonts w:hint="eastAsia" w:cs="Times New Roman"/>
          <w:sz w:val="21"/>
          <w:szCs w:val="21"/>
        </w:rPr>
      </w:pPr>
    </w:p>
    <w:p>
      <w:pPr>
        <w:adjustRightInd w:val="0"/>
        <w:snapToGrid w:val="0"/>
        <w:spacing w:line="288" w:lineRule="auto"/>
        <w:ind w:firstLine="425" w:firstLineChars="215"/>
        <w:rPr>
          <w:rFonts w:hint="eastAsia" w:cs="Times New Roman"/>
          <w:spacing w:val="-6"/>
          <w:sz w:val="21"/>
          <w:szCs w:val="21"/>
        </w:rPr>
      </w:pPr>
      <w:r>
        <w:rPr>
          <w:rFonts w:cs="Times New Roman"/>
          <w:spacing w:val="-6"/>
          <w:sz w:val="21"/>
          <w:szCs w:val="21"/>
        </w:rPr>
        <w:t>3.同级政府采购监督管理部门</w:t>
      </w:r>
    </w:p>
    <w:p>
      <w:pPr>
        <w:adjustRightInd w:val="0"/>
        <w:snapToGrid w:val="0"/>
        <w:spacing w:line="288" w:lineRule="auto"/>
        <w:ind w:firstLine="425" w:firstLineChars="215"/>
        <w:rPr>
          <w:rFonts w:hint="eastAsia" w:cs="Times New Roman"/>
          <w:spacing w:val="-6"/>
          <w:sz w:val="21"/>
          <w:szCs w:val="21"/>
        </w:rPr>
      </w:pPr>
      <w:r>
        <w:rPr>
          <w:rFonts w:cs="Times New Roman"/>
          <w:spacing w:val="-6"/>
          <w:sz w:val="21"/>
          <w:szCs w:val="21"/>
        </w:rPr>
        <w:t>名称：浙江省财政厅政府采购监管处、浙江省政府采购行政裁决服务中心（杭州）</w:t>
      </w:r>
    </w:p>
    <w:p>
      <w:pPr>
        <w:adjustRightInd w:val="0"/>
        <w:snapToGrid w:val="0"/>
        <w:spacing w:line="288" w:lineRule="auto"/>
        <w:ind w:firstLine="425" w:firstLineChars="215"/>
        <w:rPr>
          <w:rFonts w:hint="eastAsia" w:cs="Times New Roman"/>
          <w:spacing w:val="-6"/>
          <w:sz w:val="21"/>
          <w:szCs w:val="21"/>
        </w:rPr>
      </w:pPr>
      <w:r>
        <w:rPr>
          <w:rFonts w:cs="Times New Roman"/>
          <w:spacing w:val="-6"/>
          <w:sz w:val="21"/>
          <w:szCs w:val="21"/>
        </w:rPr>
        <w:t>地址：杭州市上城区四季青街道新业路市民之家G03办公室</w:t>
      </w:r>
    </w:p>
    <w:p>
      <w:pPr>
        <w:adjustRightInd w:val="0"/>
        <w:snapToGrid w:val="0"/>
        <w:spacing w:line="288" w:lineRule="auto"/>
        <w:ind w:firstLine="425" w:firstLineChars="215"/>
        <w:rPr>
          <w:rFonts w:hint="eastAsia" w:cs="Times New Roman"/>
          <w:spacing w:val="-6"/>
          <w:sz w:val="21"/>
          <w:szCs w:val="21"/>
        </w:rPr>
      </w:pPr>
      <w:r>
        <w:rPr>
          <w:rFonts w:cs="Times New Roman"/>
          <w:spacing w:val="-6"/>
          <w:sz w:val="21"/>
          <w:szCs w:val="21"/>
        </w:rPr>
        <w:t>传真：/</w:t>
      </w:r>
    </w:p>
    <w:p>
      <w:pPr>
        <w:adjustRightInd w:val="0"/>
        <w:snapToGrid w:val="0"/>
        <w:spacing w:line="288" w:lineRule="auto"/>
        <w:ind w:firstLine="425" w:firstLineChars="215"/>
        <w:rPr>
          <w:rFonts w:hint="eastAsia" w:cs="Times New Roman"/>
          <w:spacing w:val="-6"/>
          <w:sz w:val="21"/>
          <w:szCs w:val="21"/>
        </w:rPr>
      </w:pPr>
      <w:r>
        <w:rPr>
          <w:rFonts w:cs="Times New Roman"/>
          <w:spacing w:val="-6"/>
          <w:sz w:val="21"/>
          <w:szCs w:val="21"/>
        </w:rPr>
        <w:t>联系人：朱女士、王女士</w:t>
      </w:r>
    </w:p>
    <w:p>
      <w:pPr>
        <w:adjustRightInd w:val="0"/>
        <w:snapToGrid w:val="0"/>
        <w:spacing w:line="288" w:lineRule="auto"/>
        <w:ind w:firstLine="425" w:firstLineChars="215"/>
        <w:rPr>
          <w:rFonts w:hint="eastAsia" w:cs="Times New Roman"/>
          <w:spacing w:val="-6"/>
          <w:sz w:val="21"/>
          <w:szCs w:val="21"/>
        </w:rPr>
      </w:pPr>
      <w:r>
        <w:rPr>
          <w:rFonts w:cs="Times New Roman"/>
          <w:spacing w:val="-6"/>
          <w:sz w:val="21"/>
          <w:szCs w:val="21"/>
        </w:rPr>
        <w:t>监督投诉电话：0571-85252453</w:t>
      </w:r>
    </w:p>
    <w:p>
      <w:pPr>
        <w:adjustRightInd w:val="0"/>
        <w:snapToGrid w:val="0"/>
        <w:spacing w:line="288" w:lineRule="auto"/>
        <w:ind w:firstLine="425" w:firstLineChars="215"/>
        <w:rPr>
          <w:rFonts w:hint="eastAsia" w:cs="Times New Roman"/>
          <w:spacing w:val="-6"/>
          <w:sz w:val="21"/>
          <w:szCs w:val="21"/>
        </w:rPr>
      </w:pPr>
      <w:r>
        <w:rPr>
          <w:rFonts w:cs="Times New Roman"/>
          <w:spacing w:val="-6"/>
          <w:sz w:val="21"/>
          <w:szCs w:val="21"/>
        </w:rPr>
        <w:t>政策咨询：何一平、冯华，0571-87058424、87055741</w:t>
      </w:r>
    </w:p>
    <w:p>
      <w:pPr>
        <w:adjustRightInd w:val="0"/>
        <w:snapToGrid w:val="0"/>
        <w:spacing w:line="288" w:lineRule="auto"/>
        <w:ind w:firstLine="425" w:firstLineChars="215"/>
        <w:rPr>
          <w:rFonts w:hint="eastAsia" w:cs="Times New Roman"/>
          <w:spacing w:val="-6"/>
          <w:sz w:val="21"/>
          <w:szCs w:val="21"/>
        </w:rPr>
      </w:pPr>
      <w:r>
        <w:rPr>
          <w:rFonts w:cs="Times New Roman"/>
          <w:spacing w:val="-6"/>
          <w:sz w:val="21"/>
          <w:szCs w:val="21"/>
        </w:rPr>
        <w:t>预算金额未达100万元的采购项目，由采购人处理采购争议。</w:t>
      </w:r>
    </w:p>
    <w:p>
      <w:pPr>
        <w:adjustRightInd w:val="0"/>
        <w:snapToGrid w:val="0"/>
        <w:spacing w:line="288" w:lineRule="auto"/>
        <w:rPr>
          <w:rFonts w:hint="eastAsia" w:cs="Times New Roman"/>
          <w:spacing w:val="-6"/>
          <w:sz w:val="21"/>
          <w:szCs w:val="21"/>
        </w:rPr>
      </w:pPr>
    </w:p>
    <w:p>
      <w:pPr>
        <w:adjustRightInd w:val="0"/>
        <w:snapToGrid w:val="0"/>
        <w:spacing w:line="288" w:lineRule="auto"/>
        <w:ind w:firstLine="420" w:firstLineChars="200"/>
        <w:rPr>
          <w:rFonts w:hint="eastAsia" w:cs="Times New Roman"/>
          <w:sz w:val="21"/>
          <w:szCs w:val="21"/>
        </w:rPr>
      </w:pPr>
      <w:r>
        <w:rPr>
          <w:rFonts w:hint="eastAsia" w:cs="Times New Roman"/>
          <w:sz w:val="21"/>
          <w:szCs w:val="21"/>
        </w:rPr>
        <w:t>若对项目采购电子交易系统操作有疑问，可登录政采云（</w:t>
      </w:r>
      <w:r>
        <w:rPr>
          <w:rFonts w:cs="Times New Roman"/>
          <w:sz w:val="21"/>
          <w:szCs w:val="21"/>
        </w:rPr>
        <w:t>https://www.zcygov.cn/），点击右侧咨询小采，获取采小蜜智能服务管家帮助，或拨打政采云服务热线95763获取热线服务帮助。</w:t>
      </w:r>
    </w:p>
    <w:p>
      <w:pPr>
        <w:adjustRightInd w:val="0"/>
        <w:snapToGrid w:val="0"/>
        <w:spacing w:line="288" w:lineRule="auto"/>
        <w:ind w:firstLine="420" w:firstLineChars="200"/>
        <w:rPr>
          <w:rFonts w:hint="eastAsia" w:cs="Times New Roman"/>
          <w:sz w:val="21"/>
          <w:szCs w:val="21"/>
        </w:rPr>
      </w:pPr>
      <w:r>
        <w:rPr>
          <w:rFonts w:cs="Times New Roman"/>
          <w:sz w:val="21"/>
          <w:szCs w:val="21"/>
        </w:rPr>
        <w:t>CA问题联系电话（人工）：汇信CA 400-888-4636；天谷CA 400-087-8198。</w:t>
      </w:r>
    </w:p>
    <w:p>
      <w:pPr>
        <w:adjustRightInd w:val="0"/>
        <w:snapToGrid w:val="0"/>
        <w:spacing w:line="288" w:lineRule="auto"/>
        <w:rPr>
          <w:rFonts w:hint="eastAsia"/>
          <w:sz w:val="21"/>
          <w:szCs w:val="21"/>
        </w:rPr>
      </w:pPr>
      <w:r>
        <w:rPr>
          <w:rFonts w:hint="eastAsia"/>
          <w:sz w:val="21"/>
          <w:szCs w:val="21"/>
        </w:rPr>
        <w:br w:type="page"/>
      </w:r>
    </w:p>
    <w:p>
      <w:pPr>
        <w:adjustRightInd w:val="0"/>
        <w:snapToGrid w:val="0"/>
        <w:spacing w:line="288" w:lineRule="auto"/>
        <w:jc w:val="center"/>
        <w:outlineLvl w:val="0"/>
        <w:rPr>
          <w:rFonts w:hint="eastAsia"/>
          <w:b/>
          <w:bCs/>
          <w:sz w:val="32"/>
          <w:szCs w:val="32"/>
        </w:rPr>
      </w:pPr>
      <w:r>
        <w:rPr>
          <w:rFonts w:hint="eastAsia"/>
          <w:b/>
          <w:bCs/>
          <w:sz w:val="32"/>
          <w:szCs w:val="32"/>
        </w:rPr>
        <w:t>第二章  采购需求</w:t>
      </w:r>
    </w:p>
    <w:p>
      <w:pPr>
        <w:adjustRightInd w:val="0"/>
        <w:snapToGrid w:val="0"/>
        <w:spacing w:line="288" w:lineRule="auto"/>
        <w:jc w:val="left"/>
        <w:outlineLvl w:val="1"/>
        <w:rPr>
          <w:rFonts w:hint="eastAsia"/>
          <w:b/>
          <w:bCs/>
          <w:sz w:val="21"/>
          <w:szCs w:val="21"/>
        </w:rPr>
      </w:pPr>
      <w:r>
        <w:rPr>
          <w:rFonts w:hint="eastAsia"/>
          <w:b/>
          <w:bCs/>
          <w:sz w:val="21"/>
          <w:szCs w:val="21"/>
        </w:rPr>
        <w:t>一、为落实政府采购政策需满足的要求：</w:t>
      </w:r>
    </w:p>
    <w:tbl>
      <w:tblPr>
        <w:tblStyle w:val="11"/>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256"/>
        <w:gridCol w:w="5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left"/>
              <w:rPr>
                <w:rFonts w:hint="eastAsia"/>
                <w:b/>
                <w:bCs/>
                <w:sz w:val="21"/>
                <w:szCs w:val="21"/>
              </w:rPr>
            </w:pPr>
            <w:bookmarkStart w:id="29" w:name="_Hlk45005599"/>
            <w:r>
              <w:rPr>
                <w:rFonts w:hint="eastAsia"/>
                <w:b/>
                <w:bCs/>
                <w:sz w:val="21"/>
                <w:szCs w:val="21"/>
              </w:rPr>
              <w:t>序号</w:t>
            </w:r>
          </w:p>
        </w:tc>
        <w:tc>
          <w:tcPr>
            <w:tcW w:w="3256" w:type="dxa"/>
            <w:vAlign w:val="center"/>
          </w:tcPr>
          <w:p>
            <w:pPr>
              <w:adjustRightInd w:val="0"/>
              <w:snapToGrid w:val="0"/>
              <w:spacing w:line="288" w:lineRule="auto"/>
              <w:jc w:val="left"/>
              <w:rPr>
                <w:rFonts w:hint="eastAsia"/>
                <w:b/>
                <w:bCs/>
                <w:sz w:val="21"/>
                <w:szCs w:val="21"/>
              </w:rPr>
            </w:pPr>
            <w:r>
              <w:rPr>
                <w:rFonts w:hint="eastAsia"/>
                <w:b/>
                <w:bCs/>
                <w:sz w:val="21"/>
                <w:szCs w:val="21"/>
              </w:rPr>
              <w:t>政策名称</w:t>
            </w:r>
          </w:p>
        </w:tc>
        <w:tc>
          <w:tcPr>
            <w:tcW w:w="5529" w:type="dxa"/>
            <w:vAlign w:val="center"/>
          </w:tcPr>
          <w:p>
            <w:pPr>
              <w:adjustRightInd w:val="0"/>
              <w:snapToGrid w:val="0"/>
              <w:spacing w:line="288" w:lineRule="auto"/>
              <w:jc w:val="left"/>
              <w:rPr>
                <w:rFonts w:hint="eastAsia"/>
                <w:b/>
                <w:bCs/>
                <w:sz w:val="21"/>
                <w:szCs w:val="21"/>
              </w:rPr>
            </w:pPr>
            <w:r>
              <w:rPr>
                <w:rFonts w:hint="eastAsia"/>
                <w:b/>
                <w:bCs/>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left"/>
              <w:rPr>
                <w:rFonts w:hint="eastAsia"/>
                <w:b/>
                <w:bCs/>
                <w:sz w:val="21"/>
                <w:szCs w:val="21"/>
              </w:rPr>
            </w:pPr>
            <w:r>
              <w:rPr>
                <w:rFonts w:hint="eastAsia"/>
                <w:sz w:val="21"/>
                <w:szCs w:val="21"/>
              </w:rPr>
              <w:t>1</w:t>
            </w:r>
          </w:p>
        </w:tc>
        <w:tc>
          <w:tcPr>
            <w:tcW w:w="3256" w:type="dxa"/>
            <w:vAlign w:val="center"/>
          </w:tcPr>
          <w:p>
            <w:pPr>
              <w:adjustRightInd w:val="0"/>
              <w:snapToGrid w:val="0"/>
              <w:spacing w:line="288" w:lineRule="auto"/>
              <w:jc w:val="left"/>
              <w:rPr>
                <w:rFonts w:hint="eastAsia"/>
                <w:b/>
                <w:bCs/>
                <w:sz w:val="21"/>
                <w:szCs w:val="21"/>
              </w:rPr>
            </w:pPr>
            <w:r>
              <w:rPr>
                <w:rFonts w:hint="eastAsia"/>
                <w:sz w:val="21"/>
                <w:szCs w:val="21"/>
              </w:rPr>
              <w:t>政府采购进口产品</w:t>
            </w:r>
          </w:p>
        </w:tc>
        <w:tc>
          <w:tcPr>
            <w:tcW w:w="5529" w:type="dxa"/>
            <w:vAlign w:val="center"/>
          </w:tcPr>
          <w:p>
            <w:pPr>
              <w:adjustRightInd w:val="0"/>
              <w:snapToGrid w:val="0"/>
              <w:spacing w:line="288" w:lineRule="auto"/>
              <w:jc w:val="left"/>
              <w:rPr>
                <w:rFonts w:hint="eastAsia"/>
                <w:b/>
                <w:bCs/>
                <w:sz w:val="21"/>
                <w:szCs w:val="21"/>
              </w:rPr>
            </w:pPr>
            <w:r>
              <w:rPr>
                <w:rFonts w:hint="eastAsia"/>
                <w:sz w:val="21"/>
                <w:szCs w:val="21"/>
              </w:rPr>
              <w:t>不允许采购进口产品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left"/>
              <w:rPr>
                <w:rFonts w:hint="eastAsia"/>
                <w:b/>
                <w:bCs/>
                <w:sz w:val="21"/>
                <w:szCs w:val="21"/>
              </w:rPr>
            </w:pPr>
            <w:r>
              <w:rPr>
                <w:rFonts w:hint="eastAsia"/>
                <w:sz w:val="21"/>
                <w:szCs w:val="21"/>
              </w:rPr>
              <w:t>2</w:t>
            </w:r>
          </w:p>
        </w:tc>
        <w:tc>
          <w:tcPr>
            <w:tcW w:w="3256" w:type="dxa"/>
            <w:vAlign w:val="center"/>
          </w:tcPr>
          <w:p>
            <w:pPr>
              <w:adjustRightInd w:val="0"/>
              <w:snapToGrid w:val="0"/>
              <w:spacing w:line="288" w:lineRule="auto"/>
              <w:jc w:val="left"/>
              <w:rPr>
                <w:rFonts w:hint="eastAsia"/>
                <w:b/>
                <w:bCs/>
                <w:sz w:val="21"/>
                <w:szCs w:val="21"/>
              </w:rPr>
            </w:pPr>
            <w:r>
              <w:rPr>
                <w:rFonts w:hint="eastAsia"/>
                <w:sz w:val="21"/>
                <w:szCs w:val="21"/>
              </w:rPr>
              <w:t>政府强制采购节能产品</w:t>
            </w:r>
          </w:p>
        </w:tc>
        <w:tc>
          <w:tcPr>
            <w:tcW w:w="5529" w:type="dxa"/>
            <w:vAlign w:val="center"/>
          </w:tcPr>
          <w:p>
            <w:pPr>
              <w:adjustRightInd w:val="0"/>
              <w:snapToGrid w:val="0"/>
              <w:spacing w:line="288" w:lineRule="auto"/>
              <w:jc w:val="left"/>
              <w:rPr>
                <w:rFonts w:hint="eastAsia"/>
                <w:b/>
                <w:bCs/>
                <w:sz w:val="21"/>
                <w:szCs w:val="21"/>
              </w:rPr>
            </w:pPr>
            <w:r>
              <w:rPr>
                <w:rFonts w:hint="eastAsia"/>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left"/>
              <w:rPr>
                <w:rFonts w:hint="eastAsia"/>
                <w:b/>
                <w:bCs/>
                <w:sz w:val="21"/>
                <w:szCs w:val="21"/>
              </w:rPr>
            </w:pPr>
            <w:r>
              <w:rPr>
                <w:rFonts w:hint="eastAsia"/>
                <w:sz w:val="21"/>
                <w:szCs w:val="21"/>
              </w:rPr>
              <w:t>3</w:t>
            </w:r>
          </w:p>
        </w:tc>
        <w:tc>
          <w:tcPr>
            <w:tcW w:w="3256" w:type="dxa"/>
            <w:vAlign w:val="center"/>
          </w:tcPr>
          <w:p>
            <w:pPr>
              <w:adjustRightInd w:val="0"/>
              <w:snapToGrid w:val="0"/>
              <w:spacing w:line="288" w:lineRule="auto"/>
              <w:jc w:val="left"/>
              <w:rPr>
                <w:rFonts w:hint="eastAsia"/>
                <w:b/>
                <w:bCs/>
                <w:sz w:val="21"/>
                <w:szCs w:val="21"/>
              </w:rPr>
            </w:pPr>
            <w:r>
              <w:rPr>
                <w:rFonts w:hint="eastAsia"/>
                <w:sz w:val="21"/>
                <w:szCs w:val="21"/>
              </w:rPr>
              <w:t>政府优先采购节能、环保产品</w:t>
            </w:r>
          </w:p>
        </w:tc>
        <w:tc>
          <w:tcPr>
            <w:tcW w:w="5529" w:type="dxa"/>
            <w:vAlign w:val="center"/>
          </w:tcPr>
          <w:p>
            <w:pPr>
              <w:adjustRightInd w:val="0"/>
              <w:snapToGrid w:val="0"/>
              <w:spacing w:line="288" w:lineRule="auto"/>
              <w:jc w:val="left"/>
              <w:rPr>
                <w:rFonts w:hint="eastAsia"/>
                <w:b/>
                <w:bCs/>
                <w:sz w:val="21"/>
                <w:szCs w:val="21"/>
              </w:rPr>
            </w:pPr>
            <w:r>
              <w:rPr>
                <w:rFonts w:hint="eastAsia"/>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left"/>
              <w:rPr>
                <w:rFonts w:hint="eastAsia"/>
                <w:sz w:val="21"/>
                <w:szCs w:val="21"/>
              </w:rPr>
            </w:pPr>
            <w:r>
              <w:rPr>
                <w:rFonts w:hint="eastAsia"/>
                <w:sz w:val="21"/>
                <w:szCs w:val="21"/>
              </w:rPr>
              <w:t>4</w:t>
            </w:r>
          </w:p>
        </w:tc>
        <w:tc>
          <w:tcPr>
            <w:tcW w:w="3256" w:type="dxa"/>
            <w:vAlign w:val="center"/>
          </w:tcPr>
          <w:p>
            <w:pPr>
              <w:adjustRightInd w:val="0"/>
              <w:snapToGrid w:val="0"/>
              <w:spacing w:line="288" w:lineRule="auto"/>
              <w:jc w:val="left"/>
              <w:rPr>
                <w:rFonts w:hint="eastAsia"/>
                <w:sz w:val="21"/>
                <w:szCs w:val="18"/>
              </w:rPr>
            </w:pPr>
            <w:r>
              <w:rPr>
                <w:rFonts w:hint="eastAsia"/>
                <w:sz w:val="21"/>
                <w:szCs w:val="18"/>
              </w:rPr>
              <w:t>政府采购支持科技创新</w:t>
            </w:r>
          </w:p>
        </w:tc>
        <w:tc>
          <w:tcPr>
            <w:tcW w:w="5529" w:type="dxa"/>
            <w:vAlign w:val="center"/>
          </w:tcPr>
          <w:p>
            <w:pPr>
              <w:adjustRightInd w:val="0"/>
              <w:snapToGrid w:val="0"/>
              <w:spacing w:line="288" w:lineRule="auto"/>
              <w:jc w:val="left"/>
              <w:rPr>
                <w:rFonts w:hint="eastAsia"/>
                <w:sz w:val="21"/>
                <w:szCs w:val="18"/>
              </w:rPr>
            </w:pPr>
            <w:r>
              <w:rPr>
                <w:rFonts w:hint="eastAsia"/>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left"/>
              <w:rPr>
                <w:rFonts w:hint="eastAsia"/>
                <w:b/>
                <w:bCs/>
                <w:sz w:val="21"/>
                <w:szCs w:val="21"/>
              </w:rPr>
            </w:pPr>
            <w:r>
              <w:rPr>
                <w:rFonts w:hint="eastAsia"/>
                <w:sz w:val="21"/>
                <w:szCs w:val="21"/>
              </w:rPr>
              <w:t>5</w:t>
            </w:r>
          </w:p>
        </w:tc>
        <w:tc>
          <w:tcPr>
            <w:tcW w:w="3256" w:type="dxa"/>
            <w:vAlign w:val="center"/>
          </w:tcPr>
          <w:p>
            <w:pPr>
              <w:adjustRightInd w:val="0"/>
              <w:snapToGrid w:val="0"/>
              <w:spacing w:line="288" w:lineRule="auto"/>
              <w:jc w:val="left"/>
              <w:rPr>
                <w:rFonts w:hint="eastAsia"/>
                <w:sz w:val="21"/>
                <w:szCs w:val="21"/>
              </w:rPr>
            </w:pPr>
            <w:r>
              <w:rPr>
                <w:rFonts w:hint="eastAsia"/>
                <w:sz w:val="21"/>
                <w:szCs w:val="21"/>
              </w:rPr>
              <w:t>政府采购促进中小企业发展</w:t>
            </w:r>
          </w:p>
        </w:tc>
        <w:tc>
          <w:tcPr>
            <w:tcW w:w="5529" w:type="dxa"/>
            <w:vAlign w:val="center"/>
          </w:tcPr>
          <w:p>
            <w:pPr>
              <w:adjustRightInd w:val="0"/>
              <w:snapToGrid w:val="0"/>
              <w:spacing w:line="288" w:lineRule="auto"/>
              <w:jc w:val="left"/>
              <w:rPr>
                <w:rFonts w:hint="eastAsia"/>
                <w:sz w:val="21"/>
                <w:szCs w:val="21"/>
              </w:rPr>
            </w:pPr>
            <w:r>
              <w:rPr>
                <w:rFonts w:hint="eastAsia"/>
                <w:sz w:val="21"/>
                <w:szCs w:val="21"/>
              </w:rPr>
              <w:t>提供材料详见磋商文件第六章“资格文件”</w:t>
            </w:r>
          </w:p>
          <w:p>
            <w:pPr>
              <w:adjustRightInd w:val="0"/>
              <w:snapToGrid w:val="0"/>
              <w:spacing w:line="288" w:lineRule="auto"/>
              <w:jc w:val="left"/>
              <w:rPr>
                <w:rFonts w:hint="eastAsia" w:cs="Times New Roman"/>
                <w:b/>
                <w:bCs/>
                <w:sz w:val="21"/>
                <w:szCs w:val="21"/>
              </w:rPr>
            </w:pPr>
            <w:r>
              <w:rPr>
                <w:rFonts w:hint="eastAsia" w:cs="Times New Roman"/>
                <w:b/>
                <w:bCs/>
                <w:sz w:val="21"/>
                <w:szCs w:val="21"/>
              </w:rPr>
              <w:t>本项目属性为：</w:t>
            </w:r>
            <w:r>
              <w:rPr>
                <w:rFonts w:cs="Times New Roman"/>
                <w:b/>
                <w:bCs/>
                <w:sz w:val="21"/>
                <w:szCs w:val="21"/>
              </w:rPr>
              <w:t>服务</w:t>
            </w:r>
          </w:p>
          <w:p>
            <w:pPr>
              <w:adjustRightInd w:val="0"/>
              <w:snapToGrid w:val="0"/>
              <w:spacing w:line="288" w:lineRule="auto"/>
              <w:jc w:val="left"/>
              <w:rPr>
                <w:rFonts w:hint="eastAsia" w:cs="Times New Roman"/>
                <w:b/>
                <w:bCs/>
                <w:sz w:val="21"/>
                <w:szCs w:val="21"/>
              </w:rPr>
            </w:pPr>
            <w:r>
              <w:rPr>
                <w:rFonts w:hint="eastAsia" w:cs="Times New Roman"/>
                <w:b/>
                <w:bCs/>
                <w:sz w:val="21"/>
                <w:szCs w:val="21"/>
              </w:rPr>
              <w:t>采购标的对应的中小企业划分标准所属行业：其他未列明行业</w:t>
            </w:r>
          </w:p>
          <w:p>
            <w:pPr>
              <w:adjustRightInd w:val="0"/>
              <w:snapToGrid w:val="0"/>
              <w:spacing w:line="288" w:lineRule="auto"/>
              <w:jc w:val="left"/>
              <w:rPr>
                <w:rFonts w:hint="eastAsia"/>
                <w:b/>
                <w:bCs/>
                <w:sz w:val="21"/>
                <w:szCs w:val="21"/>
              </w:rPr>
            </w:pPr>
            <w:r>
              <w:rPr>
                <w:rFonts w:hint="eastAsia" w:cs="Times New Roman"/>
                <w:b/>
                <w:bCs/>
                <w:sz w:val="21"/>
                <w:szCs w:val="21"/>
              </w:rPr>
              <w:t>中小企业划型标准：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left"/>
              <w:rPr>
                <w:rFonts w:hint="eastAsia"/>
                <w:sz w:val="21"/>
                <w:szCs w:val="21"/>
              </w:rPr>
            </w:pPr>
            <w:r>
              <w:rPr>
                <w:rFonts w:hint="eastAsia"/>
                <w:sz w:val="21"/>
                <w:szCs w:val="21"/>
              </w:rPr>
              <w:t>6</w:t>
            </w:r>
          </w:p>
        </w:tc>
        <w:tc>
          <w:tcPr>
            <w:tcW w:w="3256" w:type="dxa"/>
            <w:vAlign w:val="center"/>
          </w:tcPr>
          <w:p>
            <w:pPr>
              <w:adjustRightInd w:val="0"/>
              <w:snapToGrid w:val="0"/>
              <w:spacing w:line="288" w:lineRule="auto"/>
              <w:jc w:val="left"/>
              <w:rPr>
                <w:rFonts w:hint="eastAsia"/>
                <w:sz w:val="21"/>
                <w:szCs w:val="21"/>
              </w:rPr>
            </w:pPr>
            <w:r>
              <w:rPr>
                <w:rFonts w:hint="eastAsia"/>
                <w:sz w:val="21"/>
                <w:szCs w:val="21"/>
              </w:rPr>
              <w:t>政府采购支持监狱企业发展</w:t>
            </w:r>
          </w:p>
        </w:tc>
        <w:tc>
          <w:tcPr>
            <w:tcW w:w="5529" w:type="dxa"/>
            <w:vAlign w:val="center"/>
          </w:tcPr>
          <w:p>
            <w:pPr>
              <w:adjustRightInd w:val="0"/>
              <w:snapToGrid w:val="0"/>
              <w:spacing w:line="288" w:lineRule="auto"/>
              <w:jc w:val="left"/>
              <w:rPr>
                <w:rFonts w:hint="eastAsia" w:cs="Times New Roman"/>
                <w:b/>
                <w:bCs/>
                <w:sz w:val="21"/>
                <w:szCs w:val="21"/>
              </w:rPr>
            </w:pPr>
            <w:r>
              <w:rPr>
                <w:rFonts w:hint="eastAsia"/>
                <w:sz w:val="21"/>
                <w:szCs w:val="21"/>
              </w:rPr>
              <w:t>提供材料详见磋商文件第六章“资格文件”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left"/>
              <w:rPr>
                <w:rFonts w:hint="eastAsia"/>
                <w:sz w:val="21"/>
                <w:szCs w:val="21"/>
              </w:rPr>
            </w:pPr>
            <w:r>
              <w:rPr>
                <w:rFonts w:hint="eastAsia"/>
                <w:sz w:val="21"/>
                <w:szCs w:val="21"/>
              </w:rPr>
              <w:t>7</w:t>
            </w:r>
          </w:p>
        </w:tc>
        <w:tc>
          <w:tcPr>
            <w:tcW w:w="3256" w:type="dxa"/>
            <w:vAlign w:val="center"/>
          </w:tcPr>
          <w:p>
            <w:pPr>
              <w:adjustRightInd w:val="0"/>
              <w:snapToGrid w:val="0"/>
              <w:spacing w:line="288" w:lineRule="auto"/>
              <w:jc w:val="left"/>
              <w:rPr>
                <w:rFonts w:hint="eastAsia"/>
                <w:sz w:val="21"/>
                <w:szCs w:val="21"/>
              </w:rPr>
            </w:pPr>
            <w:r>
              <w:rPr>
                <w:rFonts w:hint="eastAsia"/>
                <w:sz w:val="21"/>
                <w:szCs w:val="21"/>
              </w:rPr>
              <w:t>政府采购促进残疾人就业</w:t>
            </w:r>
          </w:p>
        </w:tc>
        <w:tc>
          <w:tcPr>
            <w:tcW w:w="5529" w:type="dxa"/>
            <w:vAlign w:val="center"/>
          </w:tcPr>
          <w:p>
            <w:pPr>
              <w:adjustRightInd w:val="0"/>
              <w:snapToGrid w:val="0"/>
              <w:spacing w:line="288" w:lineRule="auto"/>
              <w:jc w:val="left"/>
              <w:rPr>
                <w:rFonts w:hint="eastAsia"/>
                <w:sz w:val="21"/>
                <w:szCs w:val="21"/>
              </w:rPr>
            </w:pPr>
            <w:r>
              <w:rPr>
                <w:rFonts w:hint="eastAsia"/>
                <w:sz w:val="21"/>
                <w:szCs w:val="21"/>
              </w:rPr>
              <w:t>提供材料详见磋商文件第六章“资格文件”</w:t>
            </w:r>
          </w:p>
        </w:tc>
      </w:tr>
      <w:bookmarkEnd w:id="29"/>
    </w:tbl>
    <w:p>
      <w:pPr>
        <w:adjustRightInd w:val="0"/>
        <w:snapToGrid w:val="0"/>
        <w:spacing w:line="288" w:lineRule="auto"/>
        <w:jc w:val="left"/>
        <w:rPr>
          <w:rFonts w:hint="eastAsia"/>
          <w:sz w:val="21"/>
          <w:szCs w:val="21"/>
        </w:rPr>
      </w:pPr>
    </w:p>
    <w:p>
      <w:pPr>
        <w:adjustRightInd w:val="0"/>
        <w:snapToGrid w:val="0"/>
        <w:spacing w:line="288" w:lineRule="auto"/>
        <w:outlineLvl w:val="1"/>
        <w:rPr>
          <w:rFonts w:hint="eastAsia"/>
          <w:b/>
          <w:bCs/>
          <w:sz w:val="21"/>
          <w:szCs w:val="21"/>
        </w:rPr>
      </w:pPr>
      <w:r>
        <w:rPr>
          <w:rFonts w:hint="eastAsia"/>
          <w:b/>
          <w:bCs/>
          <w:sz w:val="21"/>
          <w:szCs w:val="21"/>
        </w:rPr>
        <w:t>二、采购资金的支付方式、时间、条件：</w:t>
      </w:r>
    </w:p>
    <w:tbl>
      <w:tblPr>
        <w:tblStyle w:val="11"/>
        <w:tblW w:w="9493"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3"/>
        <w:gridCol w:w="76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hint="eastAsia"/>
                <w:b/>
                <w:bCs/>
                <w:sz w:val="21"/>
                <w:szCs w:val="21"/>
              </w:rPr>
            </w:pPr>
            <w:bookmarkStart w:id="30" w:name="_Hlk45005608"/>
            <w:r>
              <w:rPr>
                <w:rFonts w:hint="eastAsia"/>
                <w:b/>
                <w:bCs/>
                <w:sz w:val="21"/>
                <w:szCs w:val="21"/>
              </w:rPr>
              <w:t>付款条件</w:t>
            </w:r>
          </w:p>
        </w:tc>
        <w:tc>
          <w:tcPr>
            <w:tcW w:w="7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hint="eastAsia"/>
                <w:sz w:val="21"/>
                <w:szCs w:val="21"/>
              </w:rPr>
            </w:pPr>
            <w:r>
              <w:rPr>
                <w:rFonts w:hint="eastAsia"/>
                <w:sz w:val="21"/>
                <w:szCs w:val="21"/>
              </w:rPr>
              <w:t>1.供应商提交银行、保险公司等金融机构出具的预付款保函（保函数额与预付款金额相同）；服务期间生效并具备实施条件后7个工作日内，采购人向供应商支付服务期间金额40%的预付款。剩余款项：2024年12月31日前，支付合同金额的40%（预付款扣除优先）；服务期结束验收合格后，凭验收合格证明材料、发票、履约保证金凭证到采购人处结算。采购人在7个工作日内向成交供应商一次性支付全部合同余款。</w:t>
            </w:r>
          </w:p>
          <w:p>
            <w:pPr>
              <w:adjustRightInd w:val="0"/>
              <w:snapToGrid w:val="0"/>
              <w:spacing w:line="288" w:lineRule="auto"/>
              <w:rPr>
                <w:rFonts w:hint="eastAsia"/>
                <w:sz w:val="21"/>
                <w:szCs w:val="21"/>
              </w:rPr>
            </w:pPr>
            <w:r>
              <w:rPr>
                <w:rFonts w:hint="eastAsia"/>
                <w:sz w:val="21"/>
                <w:szCs w:val="21"/>
              </w:rPr>
              <w:t>2.在签订服务期间前，供应商主动要求降低预付款比例的，按实际比例计。供应商明确表示无需预付款的，采用下述付款方式：2024年12月31日前，支付合同金额的40%；服务期结束验收合格后，凭验收合格证明材料、发票、履约保证金凭证到采购人处结算。采购人在7个工作日内向成交供应商一次性支付全部合同余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hint="eastAsia"/>
                <w:b/>
                <w:bCs/>
                <w:sz w:val="21"/>
                <w:szCs w:val="21"/>
              </w:rPr>
            </w:pPr>
            <w:r>
              <w:rPr>
                <w:rFonts w:hint="eastAsia"/>
                <w:b/>
                <w:bCs/>
                <w:sz w:val="21"/>
                <w:szCs w:val="21"/>
              </w:rPr>
              <w:t>履约保证金</w:t>
            </w:r>
          </w:p>
        </w:tc>
        <w:tc>
          <w:tcPr>
            <w:tcW w:w="7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hint="eastAsia"/>
                <w:sz w:val="21"/>
                <w:szCs w:val="21"/>
              </w:rPr>
            </w:pPr>
            <w:r>
              <w:rPr>
                <w:rFonts w:hint="eastAsia"/>
                <w:sz w:val="21"/>
                <w:szCs w:val="21"/>
              </w:rPr>
              <w:t>合同签订后7个工作日内缴纳合同金额1%作为履约保证金，（提交方式：支票、汇票、本票或者金融机构、担保机构出具的保函等非现金形式）在没有发生索赔的情况下，履约保证金在验收合格后及时无息退还。</w:t>
            </w:r>
          </w:p>
        </w:tc>
      </w:tr>
      <w:bookmarkEnd w:id="30"/>
    </w:tbl>
    <w:p>
      <w:pPr>
        <w:adjustRightInd w:val="0"/>
        <w:snapToGrid w:val="0"/>
        <w:spacing w:line="288" w:lineRule="auto"/>
        <w:rPr>
          <w:rFonts w:hint="eastAsia"/>
          <w:sz w:val="21"/>
          <w:szCs w:val="21"/>
        </w:rPr>
      </w:pPr>
    </w:p>
    <w:p>
      <w:pPr>
        <w:adjustRightInd w:val="0"/>
        <w:snapToGrid w:val="0"/>
        <w:spacing w:line="288" w:lineRule="auto"/>
        <w:outlineLvl w:val="1"/>
        <w:rPr>
          <w:rFonts w:hint="eastAsia"/>
          <w:b/>
          <w:bCs/>
          <w:sz w:val="21"/>
          <w:szCs w:val="21"/>
        </w:rPr>
      </w:pPr>
      <w:r>
        <w:rPr>
          <w:rFonts w:hint="eastAsia"/>
          <w:b/>
          <w:bCs/>
          <w:sz w:val="21"/>
          <w:szCs w:val="21"/>
        </w:rPr>
        <w:t>三、服务要求：</w:t>
      </w:r>
    </w:p>
    <w:p>
      <w:pPr>
        <w:adjustRightInd w:val="0"/>
        <w:snapToGrid w:val="0"/>
        <w:spacing w:line="288" w:lineRule="auto"/>
        <w:rPr>
          <w:rFonts w:hint="eastAsia" w:cs="Times New Roman"/>
          <w:b/>
          <w:bCs/>
          <w:sz w:val="21"/>
          <w:szCs w:val="21"/>
        </w:rPr>
      </w:pPr>
      <w:r>
        <w:rPr>
          <w:rFonts w:hint="eastAsia" w:cs="Times New Roman"/>
          <w:b/>
          <w:bCs/>
          <w:sz w:val="21"/>
          <w:szCs w:val="21"/>
        </w:rPr>
        <w:t>（一）总体要求</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1、服务范围包括附件空调系统设备清单（中所列所有设备、设施的日常操作管理服务，日常维护、保养服务，故障维修服务；负责清洗水冷机组和热泵机组的冷凝器和蒸发器，多联机外机的冷凝器清洗；中央空调范围内所有的水泵维修、更换（包括冷却塔的电机），中央空调末端的电机维修、维保以及风机盘管的接水盘的更换维修，组合式中央空调风柜维护及维修等工作；所有空调内置和外置滤网的更换和清洗；中央空调涉及的电气开关（空开、继电器等）都在维保范围内。</w:t>
      </w:r>
      <w:r>
        <w:rPr>
          <w:rFonts w:hint="eastAsia" w:cs="Times New Roman"/>
          <w:b/>
          <w:bCs/>
          <w:sz w:val="21"/>
          <w:szCs w:val="21"/>
        </w:rPr>
        <w:t>标项二：下沙校区综合楼海信多联机空调系统设备</w:t>
      </w:r>
      <w:r>
        <w:rPr>
          <w:rFonts w:hint="eastAsia"/>
          <w:b/>
          <w:bCs w:val="0"/>
          <w:sz w:val="21"/>
          <w:szCs w:val="21"/>
        </w:rPr>
        <w:t>（室外机57台，室内机662台）</w:t>
      </w:r>
      <w:r>
        <w:rPr>
          <w:rFonts w:hint="eastAsia" w:cs="Times New Roman"/>
          <w:b/>
          <w:bCs/>
          <w:sz w:val="21"/>
          <w:szCs w:val="21"/>
        </w:rPr>
        <w:t>在质保期内，只需负责空调内置和外置滤网的清洗。</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2、本次项目采购服务对象的中央空调使用年限部分已超过20年，在服务过程中所造成的其它设施的损坏由服务供应商负责免费修复，同时在执行作业面较大工作或维修工作时应制定详细方案计划并报采购人同意。</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3、执行标准包括但不限于以下：</w:t>
      </w:r>
      <w:bookmarkStart w:id="58" w:name="_GoBack"/>
      <w:bookmarkEnd w:id="58"/>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《中华人民共和国传染病防治法》</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《公共场所卫生管理条例》</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《公共场所集中空调通风系统卫生管理办法》</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《公共场所集中空调通风系统卫生规范》</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《公共场所集中空调通风系统卫生学评价规范》</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4、在合同执行过程中，假如有关部门颁发新的标准，按新标准执行。</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5、承包方式</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5.1实行固定费用总包干方式，包括提供维护保养服务时所发生的维修人工、辅材、维护机具的使用、所有需更换的零部件（含压缩机、主板等）、润滑油、冷媒等耗（材）件、交通、就餐、税金、运输、保险、安装等全部费用，在正确地完全履行合同义务后采购人应支付给服务供应商所有的价款。服务供应商对合同内容的费用、质量、安全、文明服务等实行全面承包。</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5.2 维修时所需的零配件必须采用由原（相关）设备制造厂商生产或经原厂授权的配件生产企业生产。未经使用的新材料，需要出具（生产许可证、产品出厂的合格证、行业准入许可证、安装使用维护说明书），必须经采购人同意后方可使用。</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5.3 服务期限：合同签订后1年。</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5.4 组建一支强有力的维保队伍，按相关承诺进行日常操作管理、维保、维修等工作，所有维保、维修均须有相应的记录和报告。</w:t>
      </w:r>
    </w:p>
    <w:p>
      <w:pPr>
        <w:widowControl/>
        <w:adjustRightInd w:val="0"/>
        <w:snapToGrid w:val="0"/>
        <w:spacing w:line="288" w:lineRule="auto"/>
        <w:jc w:val="left"/>
        <w:rPr>
          <w:rFonts w:hint="eastAsia" w:cs="Times New Roman"/>
          <w:b/>
          <w:bCs/>
          <w:sz w:val="21"/>
          <w:szCs w:val="21"/>
        </w:rPr>
      </w:pPr>
    </w:p>
    <w:p>
      <w:pPr>
        <w:widowControl/>
        <w:adjustRightInd w:val="0"/>
        <w:snapToGrid w:val="0"/>
        <w:spacing w:line="288" w:lineRule="auto"/>
        <w:jc w:val="left"/>
        <w:rPr>
          <w:rFonts w:hint="eastAsia" w:cs="Times New Roman"/>
          <w:sz w:val="21"/>
          <w:szCs w:val="21"/>
        </w:rPr>
      </w:pPr>
      <w:r>
        <w:rPr>
          <w:rFonts w:hint="eastAsia" w:cs="Times New Roman"/>
          <w:b/>
          <w:bCs/>
          <w:sz w:val="21"/>
          <w:szCs w:val="21"/>
        </w:rPr>
        <w:t>（二）基本内容</w:t>
      </w:r>
      <w:r>
        <w:rPr>
          <w:rFonts w:hint="eastAsia" w:cs="Times New Roman"/>
          <w:sz w:val="21"/>
          <w:szCs w:val="21"/>
        </w:rPr>
        <w:t>（以下为维护保养基本内容，设备的日常操作管理、维护保养、维修等内容及标准由服务供应商提供详细方案，在响应文件中提供）</w:t>
      </w:r>
    </w:p>
    <w:p>
      <w:pPr>
        <w:widowControl/>
        <w:adjustRightInd w:val="0"/>
        <w:snapToGrid w:val="0"/>
        <w:spacing w:line="288" w:lineRule="auto"/>
        <w:jc w:val="left"/>
        <w:rPr>
          <w:rFonts w:hint="eastAsia" w:cs="Times New Roman"/>
          <w:b/>
          <w:bCs/>
          <w:sz w:val="21"/>
          <w:szCs w:val="21"/>
        </w:rPr>
      </w:pPr>
      <w:r>
        <w:rPr>
          <w:rFonts w:hint="eastAsia" w:cs="Times New Roman"/>
          <w:b/>
          <w:bCs/>
          <w:sz w:val="21"/>
          <w:szCs w:val="21"/>
        </w:rPr>
        <w:t>标项一：</w:t>
      </w:r>
    </w:p>
    <w:p>
      <w:pPr>
        <w:widowControl/>
        <w:adjustRightInd w:val="0"/>
        <w:snapToGrid w:val="0"/>
        <w:spacing w:line="288" w:lineRule="auto"/>
        <w:ind w:firstLine="422" w:firstLineChars="200"/>
        <w:jc w:val="left"/>
        <w:rPr>
          <w:rFonts w:hint="eastAsia"/>
          <w:b/>
          <w:bCs/>
          <w:sz w:val="21"/>
          <w:szCs w:val="21"/>
        </w:rPr>
      </w:pPr>
      <w:r>
        <w:rPr>
          <w:rFonts w:hint="eastAsia"/>
          <w:b/>
          <w:bCs/>
          <w:sz w:val="21"/>
          <w:szCs w:val="21"/>
        </w:rPr>
        <w:t>1、螺杆机组维护保养基本内容：包括机组本体、水流开关、控制系统（不仅限于以下）</w:t>
      </w:r>
    </w:p>
    <w:p>
      <w:pPr>
        <w:widowControl/>
        <w:adjustRightInd w:val="0"/>
        <w:snapToGrid w:val="0"/>
        <w:spacing w:line="288" w:lineRule="auto"/>
        <w:ind w:firstLine="420" w:firstLineChars="200"/>
        <w:jc w:val="left"/>
        <w:rPr>
          <w:rFonts w:hint="eastAsia"/>
          <w:sz w:val="21"/>
          <w:szCs w:val="21"/>
        </w:rPr>
      </w:pPr>
      <w:r>
        <w:rPr>
          <w:rFonts w:hint="eastAsia"/>
          <w:sz w:val="21"/>
          <w:szCs w:val="21"/>
        </w:rPr>
        <w:t>1.1运行期间启动前的准备和检查</w:t>
      </w:r>
    </w:p>
    <w:p>
      <w:pPr>
        <w:widowControl/>
        <w:adjustRightInd w:val="0"/>
        <w:snapToGrid w:val="0"/>
        <w:spacing w:line="288" w:lineRule="auto"/>
        <w:ind w:firstLine="420" w:firstLineChars="200"/>
        <w:jc w:val="left"/>
        <w:rPr>
          <w:rFonts w:hint="eastAsia"/>
          <w:sz w:val="21"/>
          <w:szCs w:val="21"/>
        </w:rPr>
      </w:pPr>
      <w:r>
        <w:rPr>
          <w:rFonts w:hint="eastAsia"/>
          <w:sz w:val="21"/>
          <w:szCs w:val="21"/>
        </w:rPr>
        <w:t>1.1.1供冷季节运行前须进行下列各项检查和准备；以确保机组可靠，安全和高效运行：</w:t>
      </w:r>
    </w:p>
    <w:p>
      <w:pPr>
        <w:widowControl/>
        <w:adjustRightInd w:val="0"/>
        <w:snapToGrid w:val="0"/>
        <w:spacing w:line="288" w:lineRule="auto"/>
        <w:ind w:firstLine="420" w:firstLineChars="200"/>
        <w:jc w:val="left"/>
        <w:rPr>
          <w:rFonts w:hint="eastAsia"/>
          <w:sz w:val="21"/>
          <w:szCs w:val="21"/>
        </w:rPr>
      </w:pPr>
      <w:r>
        <w:rPr>
          <w:rFonts w:hint="eastAsia"/>
          <w:sz w:val="21"/>
          <w:szCs w:val="21"/>
        </w:rPr>
        <w:t>1.1.1.1检查制冷剂液位和油位；</w:t>
      </w:r>
    </w:p>
    <w:p>
      <w:pPr>
        <w:widowControl/>
        <w:adjustRightInd w:val="0"/>
        <w:snapToGrid w:val="0"/>
        <w:spacing w:line="288" w:lineRule="auto"/>
        <w:ind w:firstLine="420" w:firstLineChars="200"/>
        <w:jc w:val="left"/>
        <w:rPr>
          <w:rFonts w:hint="eastAsia"/>
          <w:sz w:val="21"/>
          <w:szCs w:val="21"/>
        </w:rPr>
      </w:pPr>
      <w:r>
        <w:rPr>
          <w:rFonts w:hint="eastAsia"/>
          <w:sz w:val="21"/>
          <w:szCs w:val="21"/>
        </w:rPr>
        <w:t>1.1.1.2检查油箱、油加热器和油过滤器；</w:t>
      </w:r>
    </w:p>
    <w:p>
      <w:pPr>
        <w:widowControl/>
        <w:adjustRightInd w:val="0"/>
        <w:snapToGrid w:val="0"/>
        <w:spacing w:line="288" w:lineRule="auto"/>
        <w:ind w:firstLine="420" w:firstLineChars="200"/>
        <w:jc w:val="left"/>
        <w:rPr>
          <w:rFonts w:hint="eastAsia"/>
          <w:sz w:val="21"/>
          <w:szCs w:val="21"/>
        </w:rPr>
      </w:pPr>
      <w:r>
        <w:rPr>
          <w:rFonts w:hint="eastAsia"/>
          <w:sz w:val="21"/>
          <w:szCs w:val="21"/>
        </w:rPr>
        <w:t>1.1.1.3检查和测试所有运行控制部件的功能；</w:t>
      </w:r>
    </w:p>
    <w:p>
      <w:pPr>
        <w:widowControl/>
        <w:adjustRightInd w:val="0"/>
        <w:snapToGrid w:val="0"/>
        <w:spacing w:line="288" w:lineRule="auto"/>
        <w:ind w:firstLine="420" w:firstLineChars="200"/>
        <w:jc w:val="left"/>
        <w:rPr>
          <w:rFonts w:hint="eastAsia"/>
          <w:sz w:val="21"/>
          <w:szCs w:val="21"/>
        </w:rPr>
      </w:pPr>
      <w:r>
        <w:rPr>
          <w:rFonts w:hint="eastAsia"/>
          <w:sz w:val="21"/>
          <w:szCs w:val="21"/>
        </w:rPr>
        <w:t>1.1.1.4查看及分析机组历史记录；</w:t>
      </w:r>
    </w:p>
    <w:p>
      <w:pPr>
        <w:widowControl/>
        <w:adjustRightInd w:val="0"/>
        <w:snapToGrid w:val="0"/>
        <w:spacing w:line="288" w:lineRule="auto"/>
        <w:ind w:firstLine="420" w:firstLineChars="200"/>
        <w:jc w:val="left"/>
        <w:rPr>
          <w:rFonts w:hint="eastAsia"/>
          <w:sz w:val="21"/>
          <w:szCs w:val="21"/>
        </w:rPr>
      </w:pPr>
      <w:r>
        <w:rPr>
          <w:rFonts w:hint="eastAsia"/>
          <w:sz w:val="21"/>
          <w:szCs w:val="21"/>
        </w:rPr>
        <w:t>1.1.1.5检查启动器的运行；</w:t>
      </w:r>
    </w:p>
    <w:p>
      <w:pPr>
        <w:widowControl/>
        <w:adjustRightInd w:val="0"/>
        <w:snapToGrid w:val="0"/>
        <w:spacing w:line="288" w:lineRule="auto"/>
        <w:ind w:firstLine="420" w:firstLineChars="200"/>
        <w:jc w:val="left"/>
        <w:rPr>
          <w:rFonts w:hint="eastAsia"/>
          <w:sz w:val="21"/>
          <w:szCs w:val="21"/>
        </w:rPr>
      </w:pPr>
      <w:r>
        <w:rPr>
          <w:rFonts w:hint="eastAsia"/>
          <w:sz w:val="21"/>
          <w:szCs w:val="21"/>
        </w:rPr>
        <w:t>1.1.1.6配合检查水系统的运行情况（包括冷冻水泵、水流开关、冷却水泵、冷却塔、阀门等）；</w:t>
      </w:r>
    </w:p>
    <w:p>
      <w:pPr>
        <w:widowControl/>
        <w:adjustRightInd w:val="0"/>
        <w:snapToGrid w:val="0"/>
        <w:spacing w:line="288" w:lineRule="auto"/>
        <w:ind w:firstLine="420" w:firstLineChars="200"/>
        <w:jc w:val="left"/>
        <w:rPr>
          <w:rFonts w:hint="eastAsia"/>
          <w:sz w:val="21"/>
          <w:szCs w:val="21"/>
        </w:rPr>
      </w:pPr>
      <w:r>
        <w:rPr>
          <w:rFonts w:hint="eastAsia"/>
          <w:sz w:val="21"/>
          <w:szCs w:val="21"/>
        </w:rPr>
        <w:t>1.1.1.7检查调整微电脑控制中心的设定值；</w:t>
      </w:r>
    </w:p>
    <w:p>
      <w:pPr>
        <w:widowControl/>
        <w:adjustRightInd w:val="0"/>
        <w:snapToGrid w:val="0"/>
        <w:spacing w:line="288" w:lineRule="auto"/>
        <w:ind w:firstLine="420" w:firstLineChars="200"/>
        <w:jc w:val="left"/>
        <w:rPr>
          <w:rFonts w:hint="eastAsia"/>
          <w:sz w:val="21"/>
          <w:szCs w:val="21"/>
        </w:rPr>
      </w:pPr>
      <w:r>
        <w:rPr>
          <w:rFonts w:hint="eastAsia"/>
          <w:sz w:val="21"/>
          <w:szCs w:val="21"/>
        </w:rPr>
        <w:t>1.1.1.8启动螺杆机组，检查整个系统及运行状况，记录机组运行参数；</w:t>
      </w:r>
    </w:p>
    <w:p>
      <w:pPr>
        <w:widowControl/>
        <w:adjustRightInd w:val="0"/>
        <w:snapToGrid w:val="0"/>
        <w:spacing w:line="288" w:lineRule="auto"/>
        <w:ind w:firstLine="420" w:firstLineChars="200"/>
        <w:jc w:val="left"/>
        <w:rPr>
          <w:rFonts w:hint="eastAsia"/>
          <w:sz w:val="21"/>
          <w:szCs w:val="21"/>
        </w:rPr>
      </w:pPr>
      <w:r>
        <w:rPr>
          <w:rFonts w:hint="eastAsia"/>
          <w:sz w:val="21"/>
          <w:szCs w:val="21"/>
        </w:rPr>
        <w:t>1.1.1.9根据运行记录，分析处理机组问题；</w:t>
      </w:r>
    </w:p>
    <w:p>
      <w:pPr>
        <w:widowControl/>
        <w:adjustRightInd w:val="0"/>
        <w:snapToGrid w:val="0"/>
        <w:spacing w:line="288" w:lineRule="auto"/>
        <w:ind w:firstLine="420" w:firstLineChars="200"/>
        <w:jc w:val="left"/>
        <w:rPr>
          <w:rFonts w:hint="eastAsia"/>
          <w:sz w:val="21"/>
          <w:szCs w:val="21"/>
        </w:rPr>
      </w:pPr>
      <w:r>
        <w:rPr>
          <w:rFonts w:hint="eastAsia"/>
          <w:sz w:val="21"/>
          <w:szCs w:val="21"/>
        </w:rPr>
        <w:t>1.1.1.10提供检修保养报告。</w:t>
      </w:r>
    </w:p>
    <w:p>
      <w:pPr>
        <w:widowControl/>
        <w:adjustRightInd w:val="0"/>
        <w:snapToGrid w:val="0"/>
        <w:spacing w:line="288" w:lineRule="auto"/>
        <w:ind w:firstLine="420" w:firstLineChars="200"/>
        <w:jc w:val="left"/>
        <w:rPr>
          <w:rFonts w:hint="eastAsia"/>
          <w:sz w:val="21"/>
          <w:szCs w:val="21"/>
        </w:rPr>
      </w:pPr>
      <w:r>
        <w:rPr>
          <w:rFonts w:hint="eastAsia"/>
          <w:sz w:val="21"/>
          <w:szCs w:val="21"/>
        </w:rPr>
        <w:t>1.2运行期间检查</w:t>
      </w:r>
    </w:p>
    <w:p>
      <w:pPr>
        <w:widowControl/>
        <w:adjustRightInd w:val="0"/>
        <w:snapToGrid w:val="0"/>
        <w:spacing w:line="288" w:lineRule="auto"/>
        <w:ind w:firstLine="420" w:firstLineChars="200"/>
        <w:jc w:val="left"/>
        <w:rPr>
          <w:rFonts w:hint="eastAsia"/>
          <w:sz w:val="21"/>
          <w:szCs w:val="21"/>
        </w:rPr>
      </w:pPr>
      <w:r>
        <w:rPr>
          <w:rFonts w:hint="eastAsia"/>
          <w:sz w:val="21"/>
          <w:szCs w:val="21"/>
        </w:rPr>
        <w:t>1.2.1机组运行期间，每日进行下列各项检查，确保机组在整个供冷季节都运行高效，可靠：</w:t>
      </w:r>
    </w:p>
    <w:p>
      <w:pPr>
        <w:widowControl/>
        <w:adjustRightInd w:val="0"/>
        <w:snapToGrid w:val="0"/>
        <w:spacing w:line="288" w:lineRule="auto"/>
        <w:ind w:firstLine="420" w:firstLineChars="200"/>
        <w:jc w:val="left"/>
        <w:rPr>
          <w:rFonts w:hint="eastAsia"/>
          <w:sz w:val="21"/>
          <w:szCs w:val="21"/>
        </w:rPr>
      </w:pPr>
      <w:r>
        <w:rPr>
          <w:rFonts w:hint="eastAsia"/>
          <w:sz w:val="21"/>
          <w:szCs w:val="21"/>
        </w:rPr>
        <w:t>1.2.1.1检查螺杆机组，调整安全控制装置；</w:t>
      </w:r>
    </w:p>
    <w:p>
      <w:pPr>
        <w:widowControl/>
        <w:adjustRightInd w:val="0"/>
        <w:snapToGrid w:val="0"/>
        <w:spacing w:line="288" w:lineRule="auto"/>
        <w:ind w:firstLine="420" w:firstLineChars="200"/>
        <w:jc w:val="left"/>
        <w:rPr>
          <w:rFonts w:hint="eastAsia"/>
          <w:sz w:val="21"/>
          <w:szCs w:val="21"/>
        </w:rPr>
      </w:pPr>
      <w:r>
        <w:rPr>
          <w:rFonts w:hint="eastAsia"/>
          <w:sz w:val="21"/>
          <w:szCs w:val="21"/>
        </w:rPr>
        <w:t>1.2.1.2检查控制装置的运行；</w:t>
      </w:r>
    </w:p>
    <w:p>
      <w:pPr>
        <w:widowControl/>
        <w:adjustRightInd w:val="0"/>
        <w:snapToGrid w:val="0"/>
        <w:spacing w:line="288" w:lineRule="auto"/>
        <w:ind w:firstLine="420" w:firstLineChars="200"/>
        <w:jc w:val="left"/>
        <w:rPr>
          <w:rFonts w:hint="eastAsia"/>
          <w:sz w:val="21"/>
          <w:szCs w:val="21"/>
        </w:rPr>
      </w:pPr>
      <w:r>
        <w:rPr>
          <w:rFonts w:hint="eastAsia"/>
          <w:sz w:val="21"/>
          <w:szCs w:val="21"/>
        </w:rPr>
        <w:t>1.2.1.3检查油位和制冷剂液位；</w:t>
      </w:r>
    </w:p>
    <w:p>
      <w:pPr>
        <w:widowControl/>
        <w:adjustRightInd w:val="0"/>
        <w:snapToGrid w:val="0"/>
        <w:spacing w:line="288" w:lineRule="auto"/>
        <w:ind w:firstLine="420" w:firstLineChars="200"/>
        <w:jc w:val="left"/>
        <w:rPr>
          <w:rFonts w:hint="eastAsia"/>
          <w:sz w:val="21"/>
          <w:szCs w:val="21"/>
        </w:rPr>
      </w:pPr>
      <w:r>
        <w:rPr>
          <w:rFonts w:hint="eastAsia"/>
          <w:sz w:val="21"/>
          <w:szCs w:val="21"/>
        </w:rPr>
        <w:t>1.2.1.4检查润滑系统；</w:t>
      </w:r>
    </w:p>
    <w:p>
      <w:pPr>
        <w:widowControl/>
        <w:adjustRightInd w:val="0"/>
        <w:snapToGrid w:val="0"/>
        <w:spacing w:line="288" w:lineRule="auto"/>
        <w:ind w:firstLine="420" w:firstLineChars="200"/>
        <w:jc w:val="left"/>
        <w:rPr>
          <w:rFonts w:hint="eastAsia"/>
          <w:sz w:val="21"/>
          <w:szCs w:val="21"/>
        </w:rPr>
      </w:pPr>
      <w:r>
        <w:rPr>
          <w:rFonts w:hint="eastAsia"/>
          <w:sz w:val="21"/>
          <w:szCs w:val="21"/>
        </w:rPr>
        <w:t>1.2.1.5检查电子膨胀阀动作情况；</w:t>
      </w:r>
    </w:p>
    <w:p>
      <w:pPr>
        <w:widowControl/>
        <w:adjustRightInd w:val="0"/>
        <w:snapToGrid w:val="0"/>
        <w:spacing w:line="288" w:lineRule="auto"/>
        <w:ind w:firstLine="420" w:firstLineChars="200"/>
        <w:jc w:val="left"/>
        <w:rPr>
          <w:rFonts w:hint="eastAsia"/>
          <w:sz w:val="21"/>
          <w:szCs w:val="21"/>
        </w:rPr>
      </w:pPr>
      <w:r>
        <w:rPr>
          <w:rFonts w:hint="eastAsia"/>
          <w:sz w:val="21"/>
          <w:szCs w:val="21"/>
        </w:rPr>
        <w:t>1.2.1.6检查回油系统；</w:t>
      </w:r>
    </w:p>
    <w:p>
      <w:pPr>
        <w:widowControl/>
        <w:adjustRightInd w:val="0"/>
        <w:snapToGrid w:val="0"/>
        <w:spacing w:line="288" w:lineRule="auto"/>
        <w:ind w:firstLine="420" w:firstLineChars="200"/>
        <w:jc w:val="left"/>
        <w:rPr>
          <w:rFonts w:hint="eastAsia"/>
          <w:sz w:val="21"/>
          <w:szCs w:val="21"/>
        </w:rPr>
      </w:pPr>
      <w:r>
        <w:rPr>
          <w:rFonts w:hint="eastAsia"/>
          <w:sz w:val="21"/>
          <w:szCs w:val="21"/>
        </w:rPr>
        <w:t>1.2.1.7检查电机和启动器的运行</w:t>
      </w:r>
    </w:p>
    <w:p>
      <w:pPr>
        <w:widowControl/>
        <w:adjustRightInd w:val="0"/>
        <w:snapToGrid w:val="0"/>
        <w:spacing w:line="288" w:lineRule="auto"/>
        <w:ind w:firstLine="420" w:firstLineChars="200"/>
        <w:jc w:val="left"/>
        <w:rPr>
          <w:rFonts w:hint="eastAsia"/>
          <w:sz w:val="21"/>
          <w:szCs w:val="21"/>
        </w:rPr>
      </w:pPr>
      <w:r>
        <w:rPr>
          <w:rFonts w:hint="eastAsia"/>
          <w:sz w:val="21"/>
          <w:szCs w:val="21"/>
        </w:rPr>
        <w:t>1.2.1.8记录运行状态参数，分析确认机组运行正常，必要时进行机组检修；</w:t>
      </w:r>
    </w:p>
    <w:p>
      <w:pPr>
        <w:widowControl/>
        <w:adjustRightInd w:val="0"/>
        <w:snapToGrid w:val="0"/>
        <w:spacing w:line="288" w:lineRule="auto"/>
        <w:ind w:firstLine="420" w:firstLineChars="200"/>
        <w:jc w:val="left"/>
        <w:rPr>
          <w:rFonts w:hint="eastAsia"/>
          <w:sz w:val="21"/>
          <w:szCs w:val="21"/>
        </w:rPr>
      </w:pPr>
      <w:r>
        <w:rPr>
          <w:rFonts w:hint="eastAsia"/>
          <w:sz w:val="21"/>
          <w:szCs w:val="21"/>
        </w:rPr>
        <w:t>1.2.1.9记录和报告要求的备件。</w:t>
      </w:r>
    </w:p>
    <w:p>
      <w:pPr>
        <w:widowControl/>
        <w:adjustRightInd w:val="0"/>
        <w:snapToGrid w:val="0"/>
        <w:spacing w:line="288" w:lineRule="auto"/>
        <w:ind w:firstLine="420" w:firstLineChars="200"/>
        <w:jc w:val="left"/>
        <w:rPr>
          <w:rFonts w:hint="eastAsia"/>
          <w:sz w:val="21"/>
          <w:szCs w:val="21"/>
        </w:rPr>
      </w:pPr>
      <w:r>
        <w:rPr>
          <w:rFonts w:hint="eastAsia"/>
          <w:sz w:val="21"/>
          <w:szCs w:val="21"/>
        </w:rPr>
        <w:t>1.3一年一次的设备停机检查和预防性保养</w:t>
      </w:r>
    </w:p>
    <w:p>
      <w:pPr>
        <w:widowControl/>
        <w:adjustRightInd w:val="0"/>
        <w:snapToGrid w:val="0"/>
        <w:spacing w:line="288" w:lineRule="auto"/>
        <w:ind w:firstLine="420" w:firstLineChars="200"/>
        <w:jc w:val="left"/>
        <w:rPr>
          <w:rFonts w:hint="eastAsia"/>
          <w:sz w:val="21"/>
          <w:szCs w:val="21"/>
        </w:rPr>
      </w:pPr>
      <w:r>
        <w:rPr>
          <w:rFonts w:hint="eastAsia"/>
          <w:sz w:val="21"/>
          <w:szCs w:val="21"/>
        </w:rPr>
        <w:t>1.3.1换季停机期间后7天、换季开机期间前15天，各一次进行下列各项检查，以便能正确评价设备的状态，为下一个供冷季节的运行作好准备（确定日期）：</w:t>
      </w:r>
    </w:p>
    <w:p>
      <w:pPr>
        <w:widowControl/>
        <w:adjustRightInd w:val="0"/>
        <w:snapToGrid w:val="0"/>
        <w:spacing w:line="288" w:lineRule="auto"/>
        <w:ind w:firstLine="420" w:firstLineChars="200"/>
        <w:jc w:val="left"/>
        <w:rPr>
          <w:rFonts w:hint="eastAsia"/>
          <w:sz w:val="21"/>
          <w:szCs w:val="21"/>
        </w:rPr>
      </w:pPr>
      <w:r>
        <w:rPr>
          <w:rFonts w:hint="eastAsia"/>
          <w:sz w:val="21"/>
          <w:szCs w:val="21"/>
        </w:rPr>
        <w:t>1.3.1.1检查压缩机-电机组件的下列各项，完成预防性保养的各项任务；</w:t>
      </w:r>
    </w:p>
    <w:p>
      <w:pPr>
        <w:widowControl/>
        <w:adjustRightInd w:val="0"/>
        <w:snapToGrid w:val="0"/>
        <w:spacing w:line="288" w:lineRule="auto"/>
        <w:ind w:firstLine="420" w:firstLineChars="200"/>
        <w:jc w:val="left"/>
        <w:rPr>
          <w:rFonts w:hint="eastAsia"/>
          <w:sz w:val="21"/>
          <w:szCs w:val="21"/>
        </w:rPr>
      </w:pPr>
      <w:r>
        <w:rPr>
          <w:rFonts w:hint="eastAsia"/>
          <w:sz w:val="21"/>
          <w:szCs w:val="21"/>
        </w:rPr>
        <w:t>1.3.1.2记录电压；</w:t>
      </w:r>
    </w:p>
    <w:p>
      <w:pPr>
        <w:widowControl/>
        <w:adjustRightInd w:val="0"/>
        <w:snapToGrid w:val="0"/>
        <w:spacing w:line="288" w:lineRule="auto"/>
        <w:ind w:firstLine="420" w:firstLineChars="200"/>
        <w:jc w:val="left"/>
        <w:rPr>
          <w:rFonts w:hint="eastAsia"/>
          <w:sz w:val="21"/>
          <w:szCs w:val="21"/>
        </w:rPr>
      </w:pPr>
      <w:r>
        <w:rPr>
          <w:rFonts w:hint="eastAsia"/>
          <w:sz w:val="21"/>
          <w:szCs w:val="21"/>
        </w:rPr>
        <w:t xml:space="preserve">1.3.1.3用兆欧表测量和记录电机绕组的绝缘电阻； </w:t>
      </w:r>
    </w:p>
    <w:p>
      <w:pPr>
        <w:widowControl/>
        <w:adjustRightInd w:val="0"/>
        <w:snapToGrid w:val="0"/>
        <w:spacing w:line="288" w:lineRule="auto"/>
        <w:ind w:firstLine="420" w:firstLineChars="200"/>
        <w:jc w:val="left"/>
        <w:rPr>
          <w:rFonts w:hint="eastAsia"/>
          <w:sz w:val="21"/>
          <w:szCs w:val="21"/>
        </w:rPr>
      </w:pPr>
      <w:r>
        <w:rPr>
          <w:rFonts w:hint="eastAsia"/>
          <w:sz w:val="21"/>
          <w:szCs w:val="21"/>
        </w:rPr>
        <w:t>1.3.1.4润滑电机；</w:t>
      </w:r>
    </w:p>
    <w:p>
      <w:pPr>
        <w:widowControl/>
        <w:adjustRightInd w:val="0"/>
        <w:snapToGrid w:val="0"/>
        <w:spacing w:line="288" w:lineRule="auto"/>
        <w:ind w:firstLine="420" w:firstLineChars="200"/>
        <w:jc w:val="left"/>
        <w:rPr>
          <w:rFonts w:hint="eastAsia"/>
          <w:sz w:val="21"/>
          <w:szCs w:val="21"/>
        </w:rPr>
      </w:pPr>
      <w:r>
        <w:rPr>
          <w:rFonts w:hint="eastAsia"/>
          <w:sz w:val="21"/>
          <w:szCs w:val="21"/>
        </w:rPr>
        <w:t>1.3.1.5检查确认电机驱动转置的定位；</w:t>
      </w:r>
    </w:p>
    <w:p>
      <w:pPr>
        <w:widowControl/>
        <w:adjustRightInd w:val="0"/>
        <w:snapToGrid w:val="0"/>
        <w:spacing w:line="288" w:lineRule="auto"/>
        <w:ind w:firstLine="420" w:firstLineChars="200"/>
        <w:jc w:val="left"/>
        <w:rPr>
          <w:rFonts w:hint="eastAsia"/>
          <w:sz w:val="21"/>
          <w:szCs w:val="21"/>
        </w:rPr>
      </w:pPr>
      <w:r>
        <w:rPr>
          <w:rFonts w:hint="eastAsia"/>
          <w:sz w:val="21"/>
          <w:szCs w:val="21"/>
        </w:rPr>
        <w:t>1.3.1.6检查航空齿轮定位及摩损情况；</w:t>
      </w:r>
    </w:p>
    <w:p>
      <w:pPr>
        <w:widowControl/>
        <w:adjustRightInd w:val="0"/>
        <w:snapToGrid w:val="0"/>
        <w:spacing w:line="288" w:lineRule="auto"/>
        <w:ind w:firstLine="420" w:firstLineChars="200"/>
        <w:jc w:val="left"/>
        <w:rPr>
          <w:rFonts w:hint="eastAsia"/>
          <w:sz w:val="21"/>
          <w:szCs w:val="21"/>
        </w:rPr>
      </w:pPr>
      <w:r>
        <w:rPr>
          <w:rFonts w:hint="eastAsia"/>
          <w:sz w:val="21"/>
          <w:szCs w:val="21"/>
        </w:rPr>
        <w:t>1.3.1.7检查密封情况；</w:t>
      </w:r>
    </w:p>
    <w:p>
      <w:pPr>
        <w:widowControl/>
        <w:adjustRightInd w:val="0"/>
        <w:snapToGrid w:val="0"/>
        <w:spacing w:line="288" w:lineRule="auto"/>
        <w:ind w:firstLine="420" w:firstLineChars="200"/>
        <w:jc w:val="left"/>
        <w:rPr>
          <w:rFonts w:hint="eastAsia"/>
          <w:sz w:val="21"/>
          <w:szCs w:val="21"/>
        </w:rPr>
      </w:pPr>
      <w:r>
        <w:rPr>
          <w:rFonts w:hint="eastAsia"/>
          <w:sz w:val="21"/>
          <w:szCs w:val="21"/>
        </w:rPr>
        <w:t>1.3.1.8检查滑阀的运行情况，进行必要的调整。</w:t>
      </w:r>
    </w:p>
    <w:p>
      <w:pPr>
        <w:widowControl/>
        <w:adjustRightInd w:val="0"/>
        <w:snapToGrid w:val="0"/>
        <w:spacing w:line="288" w:lineRule="auto"/>
        <w:ind w:firstLine="420" w:firstLineChars="200"/>
        <w:jc w:val="left"/>
        <w:rPr>
          <w:rFonts w:hint="eastAsia"/>
          <w:sz w:val="21"/>
          <w:szCs w:val="21"/>
        </w:rPr>
      </w:pPr>
      <w:r>
        <w:rPr>
          <w:rFonts w:hint="eastAsia"/>
          <w:sz w:val="21"/>
          <w:szCs w:val="21"/>
        </w:rPr>
        <w:t>1.3.1.9检查压缩机润滑油系统的下列各项；</w:t>
      </w:r>
    </w:p>
    <w:p>
      <w:pPr>
        <w:widowControl/>
        <w:adjustRightInd w:val="0"/>
        <w:snapToGrid w:val="0"/>
        <w:spacing w:line="288" w:lineRule="auto"/>
        <w:ind w:firstLine="420" w:firstLineChars="200"/>
        <w:jc w:val="left"/>
        <w:rPr>
          <w:rFonts w:hint="eastAsia"/>
          <w:sz w:val="21"/>
          <w:szCs w:val="21"/>
        </w:rPr>
      </w:pPr>
      <w:r>
        <w:rPr>
          <w:rFonts w:hint="eastAsia"/>
          <w:sz w:val="21"/>
          <w:szCs w:val="21"/>
        </w:rPr>
        <w:t>1.3.1.10根据需要更换润滑油、油过滤器和干燥过滤器；</w:t>
      </w:r>
    </w:p>
    <w:p>
      <w:pPr>
        <w:widowControl/>
        <w:adjustRightInd w:val="0"/>
        <w:snapToGrid w:val="0"/>
        <w:spacing w:line="288" w:lineRule="auto"/>
        <w:ind w:firstLine="420" w:firstLineChars="200"/>
        <w:jc w:val="left"/>
        <w:rPr>
          <w:rFonts w:hint="eastAsia"/>
          <w:sz w:val="21"/>
          <w:szCs w:val="21"/>
        </w:rPr>
      </w:pPr>
      <w:r>
        <w:rPr>
          <w:rFonts w:hint="eastAsia"/>
          <w:sz w:val="21"/>
          <w:szCs w:val="21"/>
        </w:rPr>
        <w:t>1.3.1.11检查加热器和恒温器；</w:t>
      </w:r>
    </w:p>
    <w:p>
      <w:pPr>
        <w:widowControl/>
        <w:adjustRightInd w:val="0"/>
        <w:snapToGrid w:val="0"/>
        <w:spacing w:line="288" w:lineRule="auto"/>
        <w:ind w:firstLine="420" w:firstLineChars="200"/>
        <w:jc w:val="left"/>
        <w:rPr>
          <w:rFonts w:hint="eastAsia"/>
          <w:sz w:val="21"/>
          <w:szCs w:val="21"/>
        </w:rPr>
      </w:pPr>
      <w:r>
        <w:rPr>
          <w:rFonts w:hint="eastAsia"/>
          <w:sz w:val="21"/>
          <w:szCs w:val="21"/>
        </w:rPr>
        <w:t>1.3.1.12检查所有其它的润滑油系统部件，包括油冷却器、油过滤器和油路阀等；</w:t>
      </w:r>
    </w:p>
    <w:p>
      <w:pPr>
        <w:widowControl/>
        <w:adjustRightInd w:val="0"/>
        <w:snapToGrid w:val="0"/>
        <w:spacing w:line="288" w:lineRule="auto"/>
        <w:ind w:firstLine="420" w:firstLineChars="200"/>
        <w:jc w:val="left"/>
        <w:rPr>
          <w:rFonts w:hint="eastAsia"/>
          <w:sz w:val="21"/>
          <w:szCs w:val="21"/>
        </w:rPr>
      </w:pPr>
      <w:r>
        <w:rPr>
          <w:rFonts w:hint="eastAsia"/>
          <w:sz w:val="21"/>
          <w:szCs w:val="21"/>
        </w:rPr>
        <w:t>1.3.2执行下列各项操作，检查电机启动器：</w:t>
      </w:r>
    </w:p>
    <w:p>
      <w:pPr>
        <w:widowControl/>
        <w:adjustRightInd w:val="0"/>
        <w:snapToGrid w:val="0"/>
        <w:spacing w:line="288" w:lineRule="auto"/>
        <w:ind w:firstLine="420" w:firstLineChars="200"/>
        <w:jc w:val="left"/>
        <w:rPr>
          <w:rFonts w:hint="eastAsia"/>
          <w:sz w:val="21"/>
          <w:szCs w:val="21"/>
        </w:rPr>
      </w:pPr>
      <w:r>
        <w:rPr>
          <w:rFonts w:hint="eastAsia"/>
          <w:sz w:val="21"/>
          <w:szCs w:val="21"/>
        </w:rPr>
        <w:t>1.3.2.1执行诊断检查程序；</w:t>
      </w:r>
    </w:p>
    <w:p>
      <w:pPr>
        <w:widowControl/>
        <w:adjustRightInd w:val="0"/>
        <w:snapToGrid w:val="0"/>
        <w:spacing w:line="288" w:lineRule="auto"/>
        <w:ind w:firstLine="420" w:firstLineChars="200"/>
        <w:jc w:val="left"/>
        <w:rPr>
          <w:rFonts w:hint="eastAsia"/>
          <w:sz w:val="21"/>
          <w:szCs w:val="21"/>
        </w:rPr>
      </w:pPr>
      <w:r>
        <w:rPr>
          <w:rFonts w:hint="eastAsia"/>
          <w:sz w:val="21"/>
          <w:szCs w:val="21"/>
        </w:rPr>
        <w:t>1.3.2.2清洁接触器或更换；</w:t>
      </w:r>
    </w:p>
    <w:p>
      <w:pPr>
        <w:widowControl/>
        <w:adjustRightInd w:val="0"/>
        <w:snapToGrid w:val="0"/>
        <w:spacing w:line="288" w:lineRule="auto"/>
        <w:ind w:firstLine="420" w:firstLineChars="200"/>
        <w:jc w:val="left"/>
        <w:rPr>
          <w:rFonts w:hint="eastAsia"/>
          <w:sz w:val="21"/>
          <w:szCs w:val="21"/>
        </w:rPr>
      </w:pPr>
      <w:r>
        <w:rPr>
          <w:rFonts w:hint="eastAsia"/>
          <w:sz w:val="21"/>
          <w:szCs w:val="21"/>
        </w:rPr>
        <w:t>1.3.2.3检查连接机构；</w:t>
      </w:r>
    </w:p>
    <w:p>
      <w:pPr>
        <w:widowControl/>
        <w:adjustRightInd w:val="0"/>
        <w:snapToGrid w:val="0"/>
        <w:spacing w:line="288" w:lineRule="auto"/>
        <w:ind w:firstLine="420" w:firstLineChars="200"/>
        <w:jc w:val="left"/>
        <w:rPr>
          <w:rFonts w:hint="eastAsia"/>
          <w:sz w:val="21"/>
          <w:szCs w:val="21"/>
        </w:rPr>
      </w:pPr>
      <w:r>
        <w:rPr>
          <w:rFonts w:hint="eastAsia"/>
          <w:sz w:val="21"/>
          <w:szCs w:val="21"/>
        </w:rPr>
        <w:t>1.3.2.4检查所有接线端，并拧紧；</w:t>
      </w:r>
    </w:p>
    <w:p>
      <w:pPr>
        <w:widowControl/>
        <w:adjustRightInd w:val="0"/>
        <w:snapToGrid w:val="0"/>
        <w:spacing w:line="288" w:lineRule="auto"/>
        <w:ind w:firstLine="420" w:firstLineChars="200"/>
        <w:jc w:val="left"/>
        <w:rPr>
          <w:rFonts w:hint="eastAsia"/>
          <w:sz w:val="21"/>
          <w:szCs w:val="21"/>
        </w:rPr>
      </w:pPr>
      <w:r>
        <w:rPr>
          <w:rFonts w:hint="eastAsia"/>
          <w:sz w:val="21"/>
          <w:szCs w:val="21"/>
        </w:rPr>
        <w:t>1.3.2.5检查过负荷装置，并取油样检查标定；</w:t>
      </w:r>
    </w:p>
    <w:p>
      <w:pPr>
        <w:widowControl/>
        <w:adjustRightInd w:val="0"/>
        <w:snapToGrid w:val="0"/>
        <w:spacing w:line="288" w:lineRule="auto"/>
        <w:ind w:firstLine="420" w:firstLineChars="200"/>
        <w:jc w:val="left"/>
        <w:rPr>
          <w:rFonts w:hint="eastAsia"/>
          <w:sz w:val="21"/>
          <w:szCs w:val="21"/>
        </w:rPr>
      </w:pPr>
      <w:r>
        <w:rPr>
          <w:rFonts w:hint="eastAsia"/>
          <w:sz w:val="21"/>
          <w:szCs w:val="21"/>
        </w:rPr>
        <w:t>1.3.2.6清洁油过滤器，如有必要更换油过滤器；</w:t>
      </w:r>
    </w:p>
    <w:p>
      <w:pPr>
        <w:widowControl/>
        <w:adjustRightInd w:val="0"/>
        <w:snapToGrid w:val="0"/>
        <w:spacing w:line="288" w:lineRule="auto"/>
        <w:ind w:firstLine="420" w:firstLineChars="200"/>
        <w:jc w:val="left"/>
        <w:rPr>
          <w:rFonts w:hint="eastAsia"/>
          <w:sz w:val="21"/>
          <w:szCs w:val="21"/>
        </w:rPr>
      </w:pPr>
      <w:r>
        <w:rPr>
          <w:rFonts w:hint="eastAsia"/>
          <w:sz w:val="21"/>
          <w:szCs w:val="21"/>
        </w:rPr>
        <w:t>1.3.2.7空载运行启动器（或在启动前）；检查状态指示灯。</w:t>
      </w:r>
    </w:p>
    <w:p>
      <w:pPr>
        <w:widowControl/>
        <w:adjustRightInd w:val="0"/>
        <w:snapToGrid w:val="0"/>
        <w:spacing w:line="288" w:lineRule="auto"/>
        <w:ind w:firstLine="420" w:firstLineChars="200"/>
        <w:jc w:val="left"/>
        <w:rPr>
          <w:rFonts w:hint="eastAsia"/>
          <w:sz w:val="21"/>
          <w:szCs w:val="21"/>
        </w:rPr>
      </w:pPr>
      <w:r>
        <w:rPr>
          <w:rFonts w:hint="eastAsia"/>
          <w:sz w:val="21"/>
          <w:szCs w:val="21"/>
        </w:rPr>
        <w:t>1.3.3检查控制面板，确定下列各项：</w:t>
      </w:r>
    </w:p>
    <w:p>
      <w:pPr>
        <w:widowControl/>
        <w:adjustRightInd w:val="0"/>
        <w:snapToGrid w:val="0"/>
        <w:spacing w:line="288" w:lineRule="auto"/>
        <w:ind w:firstLine="420" w:firstLineChars="200"/>
        <w:jc w:val="left"/>
        <w:rPr>
          <w:rFonts w:hint="eastAsia"/>
          <w:sz w:val="21"/>
          <w:szCs w:val="21"/>
        </w:rPr>
      </w:pPr>
      <w:r>
        <w:rPr>
          <w:rFonts w:hint="eastAsia"/>
          <w:sz w:val="21"/>
          <w:szCs w:val="21"/>
        </w:rPr>
        <w:t>1.3.3.1执行各项检查程序；</w:t>
      </w:r>
    </w:p>
    <w:p>
      <w:pPr>
        <w:widowControl/>
        <w:adjustRightInd w:val="0"/>
        <w:snapToGrid w:val="0"/>
        <w:spacing w:line="288" w:lineRule="auto"/>
        <w:ind w:firstLine="420" w:firstLineChars="200"/>
        <w:jc w:val="left"/>
        <w:rPr>
          <w:rFonts w:hint="eastAsia"/>
          <w:sz w:val="21"/>
          <w:szCs w:val="21"/>
        </w:rPr>
      </w:pPr>
      <w:r>
        <w:rPr>
          <w:rFonts w:hint="eastAsia"/>
          <w:sz w:val="21"/>
          <w:szCs w:val="21"/>
        </w:rPr>
        <w:t>1.3.3.2检查安全运行停机状态；</w:t>
      </w:r>
    </w:p>
    <w:p>
      <w:pPr>
        <w:widowControl/>
        <w:adjustRightInd w:val="0"/>
        <w:snapToGrid w:val="0"/>
        <w:spacing w:line="288" w:lineRule="auto"/>
        <w:ind w:firstLine="420" w:firstLineChars="200"/>
        <w:jc w:val="left"/>
        <w:rPr>
          <w:rFonts w:hint="eastAsia"/>
          <w:sz w:val="21"/>
          <w:szCs w:val="21"/>
        </w:rPr>
      </w:pPr>
      <w:r>
        <w:rPr>
          <w:rFonts w:hint="eastAsia"/>
          <w:sz w:val="21"/>
          <w:szCs w:val="21"/>
        </w:rPr>
        <w:t>1.3.3.3检查所有接线端，并拧紧；</w:t>
      </w:r>
    </w:p>
    <w:p>
      <w:pPr>
        <w:widowControl/>
        <w:adjustRightInd w:val="0"/>
        <w:snapToGrid w:val="0"/>
        <w:spacing w:line="288" w:lineRule="auto"/>
        <w:ind w:firstLine="420" w:firstLineChars="200"/>
        <w:jc w:val="left"/>
        <w:rPr>
          <w:rFonts w:hint="eastAsia"/>
          <w:sz w:val="21"/>
          <w:szCs w:val="21"/>
        </w:rPr>
      </w:pPr>
      <w:r>
        <w:rPr>
          <w:rFonts w:hint="eastAsia"/>
          <w:sz w:val="21"/>
          <w:szCs w:val="21"/>
        </w:rPr>
        <w:t>1.3.3.4检查显示数据的精度和设定值。</w:t>
      </w:r>
    </w:p>
    <w:p>
      <w:pPr>
        <w:widowControl/>
        <w:adjustRightInd w:val="0"/>
        <w:snapToGrid w:val="0"/>
        <w:spacing w:line="288" w:lineRule="auto"/>
        <w:ind w:firstLine="420" w:firstLineChars="200"/>
        <w:jc w:val="left"/>
        <w:rPr>
          <w:rFonts w:hint="eastAsia"/>
          <w:sz w:val="21"/>
          <w:szCs w:val="21"/>
        </w:rPr>
      </w:pPr>
      <w:r>
        <w:rPr>
          <w:rFonts w:hint="eastAsia"/>
          <w:sz w:val="21"/>
          <w:szCs w:val="21"/>
        </w:rPr>
        <w:t>1.3.4检查冷凝器蒸发器的下列各项：</w:t>
      </w:r>
    </w:p>
    <w:p>
      <w:pPr>
        <w:widowControl/>
        <w:adjustRightInd w:val="0"/>
        <w:snapToGrid w:val="0"/>
        <w:spacing w:line="288" w:lineRule="auto"/>
        <w:ind w:firstLine="420" w:firstLineChars="200"/>
        <w:jc w:val="left"/>
        <w:rPr>
          <w:rFonts w:hint="eastAsia"/>
          <w:sz w:val="21"/>
          <w:szCs w:val="21"/>
        </w:rPr>
      </w:pPr>
      <w:r>
        <w:rPr>
          <w:rFonts w:hint="eastAsia"/>
          <w:sz w:val="21"/>
          <w:szCs w:val="21"/>
        </w:rPr>
        <w:t>1.3.4.1检查水流量；</w:t>
      </w:r>
    </w:p>
    <w:p>
      <w:pPr>
        <w:widowControl/>
        <w:adjustRightInd w:val="0"/>
        <w:snapToGrid w:val="0"/>
        <w:spacing w:line="288" w:lineRule="auto"/>
        <w:ind w:firstLine="420" w:firstLineChars="200"/>
        <w:jc w:val="left"/>
        <w:rPr>
          <w:rFonts w:hint="eastAsia"/>
          <w:sz w:val="21"/>
          <w:szCs w:val="21"/>
        </w:rPr>
      </w:pPr>
      <w:r>
        <w:rPr>
          <w:rFonts w:hint="eastAsia"/>
          <w:sz w:val="21"/>
          <w:szCs w:val="21"/>
        </w:rPr>
        <w:t>1.3.4.2检查水流开关的控制情况；</w:t>
      </w:r>
    </w:p>
    <w:p>
      <w:pPr>
        <w:widowControl/>
        <w:adjustRightInd w:val="0"/>
        <w:snapToGrid w:val="0"/>
        <w:spacing w:line="288" w:lineRule="auto"/>
        <w:ind w:firstLine="420" w:firstLineChars="200"/>
        <w:jc w:val="left"/>
        <w:rPr>
          <w:rFonts w:hint="eastAsia"/>
          <w:sz w:val="21"/>
          <w:szCs w:val="21"/>
        </w:rPr>
      </w:pPr>
      <w:r>
        <w:rPr>
          <w:rFonts w:hint="eastAsia"/>
          <w:sz w:val="21"/>
          <w:szCs w:val="21"/>
        </w:rPr>
        <w:t>1.3.4.3根据运行记录参数分析热交换效果，机械通炮清洗冷凝器铜管防止高压保护；</w:t>
      </w:r>
    </w:p>
    <w:p>
      <w:pPr>
        <w:widowControl/>
        <w:adjustRightInd w:val="0"/>
        <w:snapToGrid w:val="0"/>
        <w:spacing w:line="288" w:lineRule="auto"/>
        <w:ind w:firstLine="420" w:firstLineChars="200"/>
        <w:jc w:val="left"/>
        <w:rPr>
          <w:rFonts w:hint="eastAsia"/>
          <w:sz w:val="21"/>
          <w:szCs w:val="21"/>
        </w:rPr>
      </w:pPr>
      <w:r>
        <w:rPr>
          <w:rFonts w:hint="eastAsia"/>
          <w:sz w:val="21"/>
          <w:szCs w:val="21"/>
        </w:rPr>
        <w:t>1.3.4.4必要时拆卸端盖，更换密封垫；</w:t>
      </w:r>
    </w:p>
    <w:p>
      <w:pPr>
        <w:widowControl/>
        <w:adjustRightInd w:val="0"/>
        <w:snapToGrid w:val="0"/>
        <w:spacing w:line="288" w:lineRule="auto"/>
        <w:ind w:firstLine="420" w:firstLineChars="200"/>
        <w:jc w:val="left"/>
        <w:rPr>
          <w:rFonts w:hint="eastAsia"/>
          <w:sz w:val="21"/>
          <w:szCs w:val="21"/>
        </w:rPr>
      </w:pPr>
      <w:r>
        <w:rPr>
          <w:rFonts w:hint="eastAsia"/>
          <w:sz w:val="21"/>
          <w:szCs w:val="21"/>
        </w:rPr>
        <w:t>1.3.5检查系统的下列各项：</w:t>
      </w:r>
    </w:p>
    <w:p>
      <w:pPr>
        <w:widowControl/>
        <w:adjustRightInd w:val="0"/>
        <w:snapToGrid w:val="0"/>
        <w:spacing w:line="288" w:lineRule="auto"/>
        <w:ind w:firstLine="420" w:firstLineChars="200"/>
        <w:jc w:val="left"/>
        <w:rPr>
          <w:rFonts w:hint="eastAsia"/>
          <w:sz w:val="21"/>
          <w:szCs w:val="21"/>
        </w:rPr>
      </w:pPr>
      <w:r>
        <w:rPr>
          <w:rFonts w:hint="eastAsia"/>
          <w:sz w:val="21"/>
          <w:szCs w:val="21"/>
        </w:rPr>
        <w:t>1.3.5.1进行泄漏检查，找出泄漏处并进行修理；</w:t>
      </w:r>
    </w:p>
    <w:p>
      <w:pPr>
        <w:widowControl/>
        <w:adjustRightInd w:val="0"/>
        <w:snapToGrid w:val="0"/>
        <w:spacing w:line="288" w:lineRule="auto"/>
        <w:ind w:firstLine="420" w:firstLineChars="200"/>
        <w:jc w:val="left"/>
        <w:rPr>
          <w:rFonts w:hint="eastAsia"/>
          <w:sz w:val="21"/>
          <w:szCs w:val="21"/>
        </w:rPr>
      </w:pPr>
      <w:r>
        <w:rPr>
          <w:rFonts w:hint="eastAsia"/>
          <w:sz w:val="21"/>
          <w:szCs w:val="21"/>
        </w:rPr>
        <w:t>1.3.5.2按要求补充制冷剂；</w:t>
      </w:r>
    </w:p>
    <w:p>
      <w:pPr>
        <w:widowControl/>
        <w:adjustRightInd w:val="0"/>
        <w:snapToGrid w:val="0"/>
        <w:spacing w:line="288" w:lineRule="auto"/>
        <w:ind w:firstLine="420" w:firstLineChars="200"/>
        <w:jc w:val="left"/>
        <w:rPr>
          <w:rFonts w:hint="eastAsia"/>
          <w:sz w:val="21"/>
          <w:szCs w:val="21"/>
        </w:rPr>
      </w:pPr>
      <w:r>
        <w:rPr>
          <w:rFonts w:hint="eastAsia"/>
          <w:sz w:val="21"/>
          <w:szCs w:val="21"/>
        </w:rPr>
        <w:t>1.3.5.3记录视液镜的状态；</w:t>
      </w:r>
    </w:p>
    <w:p>
      <w:pPr>
        <w:widowControl/>
        <w:adjustRightInd w:val="0"/>
        <w:snapToGrid w:val="0"/>
        <w:spacing w:line="288" w:lineRule="auto"/>
        <w:ind w:firstLine="420" w:firstLineChars="200"/>
        <w:jc w:val="left"/>
        <w:rPr>
          <w:rFonts w:hint="eastAsia"/>
          <w:sz w:val="21"/>
          <w:szCs w:val="21"/>
        </w:rPr>
      </w:pPr>
      <w:r>
        <w:rPr>
          <w:rFonts w:hint="eastAsia"/>
          <w:sz w:val="21"/>
          <w:szCs w:val="21"/>
        </w:rPr>
        <w:t>1.3.5.4检查制冷循环，确认处于正常平衡状态；</w:t>
      </w:r>
    </w:p>
    <w:p>
      <w:pPr>
        <w:widowControl/>
        <w:adjustRightInd w:val="0"/>
        <w:snapToGrid w:val="0"/>
        <w:spacing w:line="288" w:lineRule="auto"/>
        <w:ind w:firstLine="420" w:firstLineChars="200"/>
        <w:jc w:val="left"/>
        <w:rPr>
          <w:rFonts w:hint="eastAsia"/>
          <w:sz w:val="21"/>
          <w:szCs w:val="21"/>
        </w:rPr>
      </w:pPr>
      <w:r>
        <w:rPr>
          <w:rFonts w:hint="eastAsia"/>
          <w:sz w:val="21"/>
          <w:szCs w:val="21"/>
        </w:rPr>
        <w:t>1.3.6其它：</w:t>
      </w:r>
    </w:p>
    <w:p>
      <w:pPr>
        <w:widowControl/>
        <w:adjustRightInd w:val="0"/>
        <w:snapToGrid w:val="0"/>
        <w:spacing w:line="288" w:lineRule="auto"/>
        <w:ind w:firstLine="420" w:firstLineChars="200"/>
        <w:jc w:val="left"/>
        <w:rPr>
          <w:rFonts w:hint="eastAsia"/>
          <w:sz w:val="21"/>
          <w:szCs w:val="21"/>
        </w:rPr>
      </w:pPr>
      <w:r>
        <w:rPr>
          <w:rFonts w:hint="eastAsia"/>
          <w:sz w:val="21"/>
          <w:szCs w:val="21"/>
        </w:rPr>
        <w:t>1.3.6.1以上未列明，但为了保证机组正常运行所需的其他维护保养工作。</w:t>
      </w:r>
    </w:p>
    <w:p>
      <w:pPr>
        <w:widowControl/>
        <w:adjustRightInd w:val="0"/>
        <w:snapToGrid w:val="0"/>
        <w:spacing w:line="288" w:lineRule="auto"/>
        <w:ind w:firstLine="420" w:firstLineChars="200"/>
        <w:jc w:val="left"/>
        <w:rPr>
          <w:rFonts w:hint="eastAsia"/>
          <w:sz w:val="21"/>
          <w:szCs w:val="21"/>
        </w:rPr>
      </w:pPr>
      <w:r>
        <w:rPr>
          <w:rFonts w:hint="eastAsia"/>
          <w:sz w:val="21"/>
          <w:szCs w:val="21"/>
        </w:rPr>
        <w:t>1.4维修</w:t>
      </w:r>
    </w:p>
    <w:p>
      <w:pPr>
        <w:widowControl/>
        <w:adjustRightInd w:val="0"/>
        <w:snapToGrid w:val="0"/>
        <w:spacing w:line="288" w:lineRule="auto"/>
        <w:ind w:firstLine="420" w:firstLineChars="200"/>
        <w:jc w:val="left"/>
        <w:rPr>
          <w:rFonts w:hint="eastAsia"/>
          <w:sz w:val="21"/>
          <w:szCs w:val="21"/>
        </w:rPr>
      </w:pPr>
      <w:r>
        <w:rPr>
          <w:rFonts w:hint="eastAsia"/>
          <w:sz w:val="21"/>
          <w:szCs w:val="21"/>
        </w:rPr>
        <w:t>1.4.1在做好以上工作后，如出现机组故障，立即组建维修小组到现场进行故障进行分析，制定维修方案，并将维修方案报送采购人，并与采购人充分沟通，维修方案经采购人同意后立即实施，尽早恢复设备的正常运行。换下的零部件不回收，由服务供应商自行处理。</w:t>
      </w:r>
    </w:p>
    <w:p>
      <w:pPr>
        <w:widowControl/>
        <w:adjustRightInd w:val="0"/>
        <w:snapToGrid w:val="0"/>
        <w:spacing w:line="288" w:lineRule="auto"/>
        <w:jc w:val="left"/>
        <w:rPr>
          <w:rFonts w:hint="eastAsia" w:cs="Times New Roman"/>
          <w:b/>
          <w:bCs/>
          <w:sz w:val="21"/>
          <w:szCs w:val="21"/>
        </w:rPr>
      </w:pPr>
    </w:p>
    <w:p>
      <w:pPr>
        <w:widowControl/>
        <w:adjustRightInd w:val="0"/>
        <w:snapToGrid w:val="0"/>
        <w:spacing w:line="288" w:lineRule="auto"/>
        <w:jc w:val="left"/>
        <w:rPr>
          <w:rFonts w:hint="eastAsia" w:cs="Times New Roman"/>
          <w:b/>
          <w:bCs/>
          <w:sz w:val="21"/>
          <w:szCs w:val="21"/>
        </w:rPr>
      </w:pPr>
      <w:r>
        <w:rPr>
          <w:rFonts w:hint="eastAsia" w:cs="Times New Roman"/>
          <w:b/>
          <w:bCs/>
          <w:sz w:val="21"/>
          <w:szCs w:val="21"/>
        </w:rPr>
        <w:t>标项二：</w:t>
      </w:r>
    </w:p>
    <w:p>
      <w:pPr>
        <w:widowControl/>
        <w:adjustRightInd w:val="0"/>
        <w:snapToGrid w:val="0"/>
        <w:spacing w:line="288" w:lineRule="auto"/>
        <w:ind w:firstLine="422" w:firstLineChars="200"/>
        <w:jc w:val="left"/>
        <w:rPr>
          <w:rFonts w:hint="eastAsia" w:cs="Times New Roman"/>
          <w:b/>
          <w:bCs/>
          <w:sz w:val="21"/>
          <w:szCs w:val="21"/>
        </w:rPr>
      </w:pPr>
      <w:r>
        <w:rPr>
          <w:rFonts w:hint="eastAsia" w:cs="Times New Roman"/>
          <w:b/>
          <w:bCs/>
          <w:sz w:val="21"/>
          <w:szCs w:val="21"/>
        </w:rPr>
        <w:t>2、风冷热泵空调机组维护保养内容</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2.1制冷季节和制热季节启动前的准备和检查</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2.1.1制冷、制热季节运行进行下列各项检查和准备，以确保机组可靠、安全和高效运行：</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2.1.1.1检查辅助设备的运行状况，如有异常现象需及时修复；</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2.1.1.2取样检查润滑油油质情况，如油质检测结果确实脏，需立即更换润滑油；</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2.1.1.3检查曲轴箱加热器、油温和润滑系统是否处于正常运行状态；</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2.1.1.4检测系统所有的运行情况和安全控制功能是否正常；</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2.1.1.5检查确认电压和启动器运行是否正常；</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2.1.1.6启动机组，标定控制和变送器；</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2.1.1.7待机组运行稳定后，记录系统各运行参数进行分析；</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2.1.1.8去除机组周围和内部的脏物，促使换热更充分；</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2.1.1.9检查冷凝器铜管是否堵塞，如有堵塞及时清洗铜管；</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2.1.1.10检查并拧紧所有电气接头；</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2.1.1.11检查及润滑风机及电机轴承；</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2.1.1.12启动后，检查风机和风机电机的运行状态。</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2.2运行季节检查</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2.2.1进行下列各项检查，确保机组在整个供冷、供热季节都运行高效，可靠：</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2.2.1.1检查确认通常的运行条件和运行状态；</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2.2.1.2记录运行状态，并进行数据分析，找出不合理的地方；</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2.2.1.3按要求检查运行控制；</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2.2.1.4检查确认油位和制冷剂量充注正确；</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2.2.1.5检查油温和曲轴箱加热器；</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2.2.1.6检查启动器、继电器和控制元件；</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2.2.1.7检查风扇风机和电机运行状态；</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2.3一年不少于二次的设备停机检查和预防性保养</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2.3.1停机期间，每年不少于二次进行下列各项检查，以便能正确评价设备的状态，为下一个供冷、供热的季节运行作好准备：</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2.3.1.1对主机每个压缩机头进行全面拆修保养维护，检查内部是否有损坏；</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2.3.1.2用兆欧表测量电机绕组电阻，并记录好；</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2.3.1.3检查压缩机的油位，按要求补充润滑油，并进行油的酸碱度测试；</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2.3.1.4进行泄露测试，并修理泄露部位，如有必要，按要求补充制冷剂；</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2.3.1.5检查曲轴箱加热器，确认运行正常；</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2.3.1.6更换冷冻油及冷媒干燥过滤器；</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2.3.1.7拧紧接触器和电机端子箱内的电源线；</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2.3.1.8清洁所有连接接头，如有必要按要求更换；</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2.3.1.9检查所有继电器、运行控制装置和安全保护装置；</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2.3.1.10检查确认所有控制装置、安全保护装置、卸载装置和外部联锁跨接装置；</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2.3.1.11检查确认压缩机的吸气和排气阀完好。</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2.4维修</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在做好以上工作后，如出现机组故障，立即组建维修小组到现场进行故障进行分析，制定维修方案，并将维修方案报送采购人，并与采购人充分沟通，维修方案经采购人同意后立即实施，尽早恢复设备的正常运行。换下的零部件不回收，由服务供应商自行处理。</w:t>
      </w:r>
    </w:p>
    <w:p>
      <w:pPr>
        <w:widowControl/>
        <w:adjustRightInd w:val="0"/>
        <w:snapToGrid w:val="0"/>
        <w:spacing w:line="288" w:lineRule="auto"/>
        <w:ind w:firstLine="422" w:firstLineChars="200"/>
        <w:jc w:val="left"/>
        <w:rPr>
          <w:rFonts w:hint="eastAsia" w:cs="Times New Roman"/>
          <w:b/>
          <w:bCs/>
          <w:sz w:val="21"/>
          <w:szCs w:val="21"/>
        </w:rPr>
      </w:pPr>
      <w:r>
        <w:rPr>
          <w:rFonts w:hint="eastAsia" w:cs="Times New Roman"/>
          <w:b/>
          <w:bCs/>
          <w:sz w:val="21"/>
          <w:szCs w:val="21"/>
        </w:rPr>
        <w:t>3、多联式中央空调的维护保养内容</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3.1冷媒系统</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3.1.1冷媒管路接口冷媒泄漏检查 ；</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3.1.2冷媒管路接口冷冻油泄漏检查;</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 xml:space="preserve">3.1.3冷媒系统压力测定； </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 xml:space="preserve">3.1.4冷媒系统部件/紧固件的确认； </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 xml:space="preserve">3.1.5冷媒系统冷媒量的确认； </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 xml:space="preserve">3.1.6冷媒系统冷冻油量的确认； </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3.1.7压缩机所属电磁阀动作状况的检查；</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 xml:space="preserve">3.1.8热交换器的清洁保养； </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3.1.9冷媒管道保温检查、保养。</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3.2电气系统</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3.2.1压缩机工作电流的测定；</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3.2.2控制部件工作电流的测定；</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3.2.3压缩机绝缘阻值的测定； </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3.2.4压缩机用热敏电阻的测定；</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3.2.5压缩机运转/震动音的判定；</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3.2.6检查机组的设定程序运转情况；</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3.2.7压缩机工作电压的确认；</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3.2.8检查，清洁电器箱；</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3.2.9机组工作电压的测定；</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3.2.10保护装置部件状态的确认和调整。</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3.2.11加热器工作状况的测定；</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3.2.12电器部件螺丝和紧固件的确认；</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3.2.13盘管侧热敏电阻阻值的测定；</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3.2.14控制线路的检查及修复（断裂，短路，破损）；</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3.2.15电器控制部件的调整；</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3.3运转状态的确认</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3.3.1吸入/排出温度的测定 ； </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3.3.2外观检查污染清扫；</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3.3.3过滤网的清洗、消毒；</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3.3.4排水泵的运转确认；</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3.3.5排水管的检查；</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3.3.6风扇运转的测定；</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3.4免费提供维护保养服务时所发生的维修人工、辅材、维护机具的使用及所有需更换的零部件、润滑油、制冷济等耗（材）件。</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3.5换季停机期间后7天、换季开机前15天，每年不少于二次进行各项检查，以便能正确评价设备的状态，为下一个供冷、供热季节的运行作好准备。</w:t>
      </w:r>
    </w:p>
    <w:p>
      <w:pPr>
        <w:widowControl/>
        <w:adjustRightInd w:val="0"/>
        <w:snapToGrid w:val="0"/>
        <w:spacing w:line="288" w:lineRule="auto"/>
        <w:ind w:firstLine="422" w:firstLineChars="200"/>
        <w:jc w:val="left"/>
        <w:rPr>
          <w:rFonts w:hint="eastAsia" w:cs="Times New Roman"/>
          <w:b/>
          <w:bCs/>
          <w:sz w:val="21"/>
          <w:szCs w:val="21"/>
        </w:rPr>
      </w:pPr>
      <w:r>
        <w:rPr>
          <w:rFonts w:hint="eastAsia" w:cs="Times New Roman"/>
          <w:b/>
          <w:bCs/>
          <w:sz w:val="21"/>
          <w:szCs w:val="21"/>
        </w:rPr>
        <w:t>4、新风系统维护保养内容</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4.1进行下列各项检查，以便能正确评价设备的状态，为下一个季节运行作好准备：</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4.1.1检测风机阻值是否正常，绝缘是否良好。</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4.1.2检查并紧固风机底座螺丝，尽量避免风机振动。</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4.1.3对风机轴承进行润滑处理，以减少各运动部件的摩损，延长寿命。</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4.1.4调整风机皮带轮松紧度，以确保送风量正常，房间效果最佳。</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4.1.5对箱体及箱内进行全面的除尘处理。</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4.1.6调整出风口风阀开启度大小，以调节在不同季节，不同增负荷下的风量大小。</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4.1.7紧固机组吊装螺丝，确保安全稳定运行，避免机组从吊顶上掉下。</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4.1.8检查并收紧电机电源端子。</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4.1.9对电机接线端子箱进行清洁、除尘。</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4.1.10检查各运动部件是否异常，及时得以修复。</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4.1.11拆洗初、中效回风过滤网，并进行杀菌消毒处理以保证室内空气品质。</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4.1.12用专用的清洗毛刷对风机涡轮内叶片灰尘进行清洗处理，并通过运行风机将内部部分灰尘进行清除。</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4.2在做好以上工作后，如出现机组故障，立即组建维修小组到现场进行故障进行分析，制定维修方案，并将维修方案报送采购人，并与采购人充分沟通，维修方案经采购人同意后立即实施，尽早恢复设备的正常运行。</w:t>
      </w:r>
    </w:p>
    <w:p>
      <w:pPr>
        <w:widowControl/>
        <w:adjustRightInd w:val="0"/>
        <w:snapToGrid w:val="0"/>
        <w:spacing w:line="288" w:lineRule="auto"/>
        <w:jc w:val="left"/>
        <w:rPr>
          <w:rFonts w:hint="eastAsia" w:cs="Times New Roman"/>
          <w:sz w:val="21"/>
          <w:szCs w:val="21"/>
        </w:rPr>
      </w:pPr>
    </w:p>
    <w:p>
      <w:pPr>
        <w:widowControl/>
        <w:adjustRightInd w:val="0"/>
        <w:snapToGrid w:val="0"/>
        <w:spacing w:line="288" w:lineRule="auto"/>
        <w:jc w:val="left"/>
        <w:rPr>
          <w:rFonts w:hint="eastAsia" w:cs="Times New Roman"/>
          <w:b/>
          <w:bCs/>
          <w:sz w:val="21"/>
          <w:szCs w:val="21"/>
        </w:rPr>
      </w:pPr>
      <w:r>
        <w:rPr>
          <w:rFonts w:hint="eastAsia" w:cs="Times New Roman"/>
          <w:b/>
          <w:bCs/>
          <w:sz w:val="21"/>
          <w:szCs w:val="21"/>
        </w:rPr>
        <w:t>（三）服务要求：</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1、晚间、节假日学校有会议、活动在报告厅、文体中心或剧场使用空调的，服务供应商需根据采购人要求派专人保障空调正常运行。</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2、日常要求采购人报修后，服务供应商人员1个小时内必须到现场开始维修。小型故障供应商赶赴现场后2小时内修复（如铜管、制冷剂、冷凝管漏水、电路故障等)。一般故障（如电路板、传感器、变压器、水泵等小部件损坏需采购的〉12小时内解决。大型故障（如压缩机、压缩机模块、膨胀阀等需从厂家订货的维修》服务供应商需向采购人管理部门提出更换申请，若同意更换，要求在48小时内解决。遇特殊情况无法按时处理的，需向采购人说明情况，并在征得采购人同意后约定工期完成。</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3、服务供应商应完全具备相应设备的安装维修资质，具有完成该项工作的技术力量，具有相应空调设施的维保经验和良好的服务信誉，不具备资质和上岗技术资格、盲目操作造成设备损坏应赔偿采购人损失。</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4、在合同期内，服务供应商严格按照采购人的要求提供服务。由于服务供应商的原因造成设备损坏的，服务供应商负责免费维修，并承担一切责任。</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5、服务供应商对所更换的新配件实行国家相关行业标准规定的保修制度，质保期从更换配件之日算起。出现故障问题需要更换压缩机，服务供应商必须保证更换的压缩机与主机相匹配，压缩机必须为原厂原装产品，新更换压缩机质保期至少一年。因更换的压缩机或者其他配件与主机不匹配或产品质量问题引起的一切后果及损失，由服务供应商负责。</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6、服务供应商每次的定期保养（检测）、故障维修，处理方式和处理结果应记录完整并形成书面报告交采购人签字确认。服务供应商无故拖延维修时间、隐瞒（或人为造成）故障耽误维修效果，造成不利影响的，采购人有权终止合同、扣减相应费用或更换维修单位（服务供应商赔偿相应损失）。</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7、在服务期结束前设备移交给采购人前，服务供应商须将所有设备全部集中进行一次维保，保证设备完好，正常运行。</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8、服务供应商保证具备提供本项目服务的技术和相关人员，不得将服务转包他方。</w:t>
      </w:r>
    </w:p>
    <w:p>
      <w:pPr>
        <w:widowControl/>
        <w:adjustRightInd w:val="0"/>
        <w:snapToGrid w:val="0"/>
        <w:spacing w:line="288" w:lineRule="auto"/>
        <w:jc w:val="left"/>
        <w:rPr>
          <w:rFonts w:hint="eastAsia" w:cs="Times New Roman"/>
          <w:b/>
          <w:bCs/>
          <w:sz w:val="21"/>
          <w:szCs w:val="21"/>
        </w:rPr>
      </w:pPr>
    </w:p>
    <w:p>
      <w:pPr>
        <w:widowControl/>
        <w:adjustRightInd w:val="0"/>
        <w:snapToGrid w:val="0"/>
        <w:spacing w:line="288" w:lineRule="auto"/>
        <w:jc w:val="left"/>
        <w:rPr>
          <w:rFonts w:hint="eastAsia" w:cs="Times New Roman"/>
          <w:sz w:val="21"/>
          <w:szCs w:val="21"/>
        </w:rPr>
      </w:pPr>
      <w:r>
        <w:rPr>
          <w:rFonts w:hint="eastAsia" w:cs="Times New Roman"/>
          <w:b/>
          <w:bCs/>
          <w:sz w:val="21"/>
          <w:szCs w:val="21"/>
        </w:rPr>
        <w:t>四、维保费用：</w:t>
      </w:r>
      <w:r>
        <w:rPr>
          <w:rFonts w:hint="eastAsia" w:cs="Times New Roman"/>
          <w:sz w:val="21"/>
          <w:szCs w:val="21"/>
        </w:rPr>
        <w:t>维保费不超过各标项预算金额（最高限价），最终金额以采购结果为准，包括所有维保及维修的材料费。</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1、定期保养费和日常检测、维修的人工费。</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2、所有配件材料。</w:t>
      </w:r>
    </w:p>
    <w:p>
      <w:pPr>
        <w:widowControl/>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3、服务范围内空调设备进行更新改造时，采购人应提前告知服务供应商，并根据实际减少的服务内容和时间，双方协商确定具体减扣维保费用额度。</w:t>
      </w:r>
    </w:p>
    <w:p>
      <w:pPr>
        <w:widowControl/>
        <w:adjustRightInd w:val="0"/>
        <w:snapToGrid w:val="0"/>
        <w:spacing w:line="288" w:lineRule="auto"/>
        <w:jc w:val="left"/>
        <w:rPr>
          <w:rFonts w:hint="eastAsia" w:cs="Times New Roman"/>
          <w:b/>
          <w:bCs/>
          <w:sz w:val="21"/>
          <w:szCs w:val="21"/>
        </w:rPr>
      </w:pPr>
    </w:p>
    <w:p>
      <w:pPr>
        <w:widowControl/>
        <w:adjustRightInd w:val="0"/>
        <w:snapToGrid w:val="0"/>
        <w:spacing w:line="288" w:lineRule="auto"/>
        <w:jc w:val="left"/>
        <w:rPr>
          <w:rFonts w:hint="eastAsia" w:cs="Times New Roman"/>
          <w:sz w:val="21"/>
          <w:szCs w:val="21"/>
        </w:rPr>
      </w:pPr>
      <w:r>
        <w:rPr>
          <w:rFonts w:hint="eastAsia" w:cs="Times New Roman"/>
          <w:b/>
          <w:bCs/>
          <w:sz w:val="21"/>
          <w:szCs w:val="21"/>
        </w:rPr>
        <w:t>五、合同履行期限：</w:t>
      </w:r>
      <w:r>
        <w:rPr>
          <w:rFonts w:hint="eastAsia" w:cs="Times New Roman"/>
          <w:sz w:val="21"/>
          <w:szCs w:val="21"/>
        </w:rPr>
        <w:t>本项目服务期1年，服务质量不合格时采购人有权解除合同。</w:t>
      </w:r>
    </w:p>
    <w:p>
      <w:pPr>
        <w:widowControl/>
        <w:adjustRightInd w:val="0"/>
        <w:snapToGrid w:val="0"/>
        <w:spacing w:line="288" w:lineRule="auto"/>
        <w:jc w:val="left"/>
        <w:rPr>
          <w:rFonts w:hint="eastAsia" w:cs="Times New Roman"/>
          <w:sz w:val="21"/>
          <w:szCs w:val="21"/>
        </w:rPr>
      </w:pPr>
    </w:p>
    <w:p>
      <w:pPr>
        <w:widowControl/>
        <w:adjustRightInd w:val="0"/>
        <w:snapToGrid w:val="0"/>
        <w:spacing w:line="288" w:lineRule="auto"/>
        <w:jc w:val="left"/>
        <w:rPr>
          <w:rFonts w:hint="eastAsia"/>
          <w:b/>
          <w:bCs/>
          <w:sz w:val="21"/>
          <w:szCs w:val="21"/>
        </w:rPr>
      </w:pPr>
      <w:r>
        <w:rPr>
          <w:rFonts w:hint="eastAsia"/>
          <w:b/>
          <w:bCs/>
          <w:sz w:val="21"/>
          <w:szCs w:val="21"/>
        </w:rPr>
        <w:t>附：空调系统设备清单</w:t>
      </w:r>
    </w:p>
    <w:p>
      <w:pPr>
        <w:widowControl/>
        <w:adjustRightInd w:val="0"/>
        <w:snapToGrid w:val="0"/>
        <w:spacing w:line="288" w:lineRule="auto"/>
        <w:jc w:val="left"/>
        <w:rPr>
          <w:rFonts w:hint="eastAsia"/>
          <w:b/>
          <w:bCs/>
          <w:sz w:val="21"/>
          <w:szCs w:val="21"/>
        </w:rPr>
      </w:pPr>
      <w:r>
        <w:rPr>
          <w:rFonts w:hint="eastAsia"/>
          <w:b/>
          <w:bCs/>
          <w:sz w:val="21"/>
          <w:szCs w:val="21"/>
        </w:rPr>
        <w:t>标项一：</w:t>
      </w:r>
    </w:p>
    <w:p>
      <w:pPr>
        <w:widowControl/>
        <w:adjustRightInd w:val="0"/>
        <w:snapToGrid w:val="0"/>
        <w:spacing w:line="288" w:lineRule="auto"/>
        <w:jc w:val="left"/>
        <w:rPr>
          <w:rFonts w:hint="eastAsia"/>
          <w:sz w:val="21"/>
          <w:szCs w:val="21"/>
        </w:rPr>
      </w:pPr>
      <w:r>
        <w:rPr>
          <w:rFonts w:hint="eastAsia"/>
          <w:sz w:val="21"/>
          <w:szCs w:val="21"/>
        </w:rPr>
        <w:t>1.1图书馆中央空调主要设备</w:t>
      </w:r>
    </w:p>
    <w:tbl>
      <w:tblPr>
        <w:tblStyle w:val="1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757"/>
        <w:gridCol w:w="2811"/>
        <w:gridCol w:w="780"/>
        <w:gridCol w:w="936"/>
        <w:gridCol w:w="1094"/>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序号</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名  称</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设备型号</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数量</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功率(kW)</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总功率(kW)</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双工况冷水机组</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550RT-YS螺杆式冷水机组</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3台</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331</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993</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合资（约克）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低噪声冷却塔</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500m3/h</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3台</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22</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66</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合资（良机）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3</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卧式冷却水泵</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500m3/h，25m</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3台</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55</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135</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进口（威乐）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4</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卧式乙二醇泵</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400m3/h，42m</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3台</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55</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165</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进口（威乐）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5</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卧式冷冻水泵</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500m3/h，32m</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3台</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75</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225</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进口（威乐）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6</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蓄冰盘管</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8371RTH</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整套</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合资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7</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板式换热器</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250万kcal/h</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3台</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8</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自控系统</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PLC ＋上位机</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整套</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西门子</w:t>
            </w:r>
          </w:p>
        </w:tc>
      </w:tr>
    </w:tbl>
    <w:p>
      <w:pPr>
        <w:widowControl/>
        <w:adjustRightInd w:val="0"/>
        <w:snapToGrid w:val="0"/>
        <w:spacing w:line="288" w:lineRule="auto"/>
        <w:jc w:val="left"/>
        <w:rPr>
          <w:rFonts w:hint="eastAsia"/>
          <w:sz w:val="21"/>
          <w:szCs w:val="21"/>
        </w:rPr>
      </w:pPr>
      <w:r>
        <w:rPr>
          <w:rFonts w:hint="eastAsia"/>
          <w:sz w:val="21"/>
          <w:szCs w:val="21"/>
        </w:rPr>
        <w:t>1.2图书馆末端通风系统设备</w:t>
      </w:r>
    </w:p>
    <w:tbl>
      <w:tblPr>
        <w:tblStyle w:val="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4"/>
        <w:gridCol w:w="1924"/>
        <w:gridCol w:w="1924"/>
        <w:gridCol w:w="1927"/>
        <w:gridCol w:w="1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序号</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名称</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功率</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数量</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w:t>
            </w:r>
          </w:p>
        </w:tc>
        <w:tc>
          <w:tcPr>
            <w:tcW w:w="999" w:type="pct"/>
            <w:vMerge w:val="restart"/>
            <w:tcBorders>
              <w:top w:val="single" w:color="000000" w:sz="4" w:space="0"/>
              <w:left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风机</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11KW</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13台</w:t>
            </w:r>
          </w:p>
        </w:tc>
        <w:tc>
          <w:tcPr>
            <w:tcW w:w="1000" w:type="pct"/>
            <w:vMerge w:val="restart"/>
            <w:tcBorders>
              <w:top w:val="single" w:color="000000" w:sz="4" w:space="0"/>
              <w:left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余姚捷丰空调设备有限公司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w:t>
            </w:r>
          </w:p>
        </w:tc>
        <w:tc>
          <w:tcPr>
            <w:tcW w:w="999" w:type="pct"/>
            <w:vMerge w:val="continue"/>
            <w:tcBorders>
              <w:left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7.5KW</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22台</w:t>
            </w:r>
          </w:p>
        </w:tc>
        <w:tc>
          <w:tcPr>
            <w:tcW w:w="1000" w:type="pct"/>
            <w:vMerge w:val="continue"/>
            <w:tcBorders>
              <w:left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3</w:t>
            </w:r>
          </w:p>
        </w:tc>
        <w:tc>
          <w:tcPr>
            <w:tcW w:w="999" w:type="pct"/>
            <w:vMerge w:val="continue"/>
            <w:tcBorders>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4.0KW</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2台</w:t>
            </w:r>
          </w:p>
        </w:tc>
        <w:tc>
          <w:tcPr>
            <w:tcW w:w="1000" w:type="pct"/>
            <w:vMerge w:val="continue"/>
            <w:tcBorders>
              <w:left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4</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吸顶风机</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0.55KW</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16台</w:t>
            </w:r>
          </w:p>
        </w:tc>
        <w:tc>
          <w:tcPr>
            <w:tcW w:w="1000" w:type="pct"/>
            <w:vMerge w:val="continue"/>
            <w:tcBorders>
              <w:left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5</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盘管</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0.04KW</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12台</w:t>
            </w:r>
          </w:p>
        </w:tc>
        <w:tc>
          <w:tcPr>
            <w:tcW w:w="1000" w:type="pct"/>
            <w:vMerge w:val="continue"/>
            <w:tcBorders>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r>
    </w:tbl>
    <w:p>
      <w:pPr>
        <w:widowControl/>
        <w:adjustRightInd w:val="0"/>
        <w:snapToGrid w:val="0"/>
        <w:spacing w:line="288" w:lineRule="auto"/>
        <w:jc w:val="left"/>
        <w:rPr>
          <w:rFonts w:hint="eastAsia"/>
          <w:sz w:val="21"/>
          <w:szCs w:val="21"/>
        </w:rPr>
      </w:pPr>
      <w:r>
        <w:rPr>
          <w:rFonts w:hint="eastAsia"/>
          <w:sz w:val="21"/>
          <w:szCs w:val="21"/>
        </w:rPr>
        <w:t>1.3校网中心末端通风系统设备</w:t>
      </w:r>
    </w:p>
    <w:tbl>
      <w:tblPr>
        <w:tblStyle w:val="1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4"/>
        <w:gridCol w:w="1924"/>
        <w:gridCol w:w="1924"/>
        <w:gridCol w:w="1927"/>
        <w:gridCol w:w="1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序号</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名称</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功率</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数量</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w:t>
            </w:r>
          </w:p>
        </w:tc>
        <w:tc>
          <w:tcPr>
            <w:tcW w:w="9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风机</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7.5KW</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6台</w:t>
            </w:r>
          </w:p>
        </w:tc>
        <w:tc>
          <w:tcPr>
            <w:tcW w:w="1000" w:type="pct"/>
            <w:vMerge w:val="restart"/>
            <w:tcBorders>
              <w:top w:val="single" w:color="000000" w:sz="4" w:space="0"/>
              <w:left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余姚捷丰空调设备有限公司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w:t>
            </w:r>
          </w:p>
        </w:tc>
        <w:tc>
          <w:tcPr>
            <w:tcW w:w="9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4.0KW</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5台</w:t>
            </w:r>
          </w:p>
        </w:tc>
        <w:tc>
          <w:tcPr>
            <w:tcW w:w="1000" w:type="pct"/>
            <w:vMerge w:val="continue"/>
            <w:tcBorders>
              <w:left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3</w:t>
            </w:r>
          </w:p>
        </w:tc>
        <w:tc>
          <w:tcPr>
            <w:tcW w:w="9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3.0KW</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3台</w:t>
            </w:r>
          </w:p>
        </w:tc>
        <w:tc>
          <w:tcPr>
            <w:tcW w:w="1000" w:type="pct"/>
            <w:vMerge w:val="continue"/>
            <w:tcBorders>
              <w:left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4</w:t>
            </w:r>
          </w:p>
        </w:tc>
        <w:tc>
          <w:tcPr>
            <w:tcW w:w="9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1.1KW</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12台</w:t>
            </w:r>
          </w:p>
        </w:tc>
        <w:tc>
          <w:tcPr>
            <w:tcW w:w="1000" w:type="pct"/>
            <w:vMerge w:val="continue"/>
            <w:tcBorders>
              <w:left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5</w:t>
            </w:r>
          </w:p>
        </w:tc>
        <w:tc>
          <w:tcPr>
            <w:tcW w:w="9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0.8KW</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24台</w:t>
            </w:r>
          </w:p>
        </w:tc>
        <w:tc>
          <w:tcPr>
            <w:tcW w:w="1000" w:type="pct"/>
            <w:vMerge w:val="continue"/>
            <w:tcBorders>
              <w:left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6</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盘管</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0.04KW</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79台</w:t>
            </w:r>
          </w:p>
        </w:tc>
        <w:tc>
          <w:tcPr>
            <w:tcW w:w="1000" w:type="pct"/>
            <w:vMerge w:val="continue"/>
            <w:tcBorders>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r>
    </w:tbl>
    <w:p>
      <w:pPr>
        <w:widowControl/>
        <w:adjustRightInd w:val="0"/>
        <w:snapToGrid w:val="0"/>
        <w:spacing w:line="288" w:lineRule="auto"/>
        <w:jc w:val="left"/>
        <w:rPr>
          <w:rFonts w:hint="eastAsia"/>
          <w:sz w:val="21"/>
          <w:szCs w:val="21"/>
        </w:rPr>
      </w:pPr>
      <w:r>
        <w:rPr>
          <w:rFonts w:hint="eastAsia"/>
          <w:sz w:val="21"/>
          <w:szCs w:val="21"/>
        </w:rPr>
        <w:t>1.4 A、B、C教学楼末端通风系统设备</w:t>
      </w:r>
    </w:p>
    <w:tbl>
      <w:tblPr>
        <w:tblStyle w:val="1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4"/>
        <w:gridCol w:w="1924"/>
        <w:gridCol w:w="1924"/>
        <w:gridCol w:w="1927"/>
        <w:gridCol w:w="1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序号</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名称</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功率</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数量</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w:t>
            </w:r>
          </w:p>
        </w:tc>
        <w:tc>
          <w:tcPr>
            <w:tcW w:w="9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风机</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6.0KW</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2台</w:t>
            </w:r>
          </w:p>
        </w:tc>
        <w:tc>
          <w:tcPr>
            <w:tcW w:w="1000" w:type="pct"/>
            <w:vMerge w:val="restart"/>
            <w:tcBorders>
              <w:top w:val="single" w:color="000000" w:sz="4" w:space="0"/>
              <w:left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余姚捷丰空调设备有限公司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w:t>
            </w:r>
          </w:p>
        </w:tc>
        <w:tc>
          <w:tcPr>
            <w:tcW w:w="9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2.2KW</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46台</w:t>
            </w:r>
          </w:p>
        </w:tc>
        <w:tc>
          <w:tcPr>
            <w:tcW w:w="1000" w:type="pct"/>
            <w:vMerge w:val="continue"/>
            <w:tcBorders>
              <w:left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3</w:t>
            </w:r>
          </w:p>
        </w:tc>
        <w:tc>
          <w:tcPr>
            <w:tcW w:w="9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1.8KW</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10台</w:t>
            </w:r>
          </w:p>
        </w:tc>
        <w:tc>
          <w:tcPr>
            <w:tcW w:w="1000" w:type="pct"/>
            <w:vMerge w:val="continue"/>
            <w:tcBorders>
              <w:left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4</w:t>
            </w:r>
          </w:p>
        </w:tc>
        <w:tc>
          <w:tcPr>
            <w:tcW w:w="9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1.5KW</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8台</w:t>
            </w:r>
          </w:p>
        </w:tc>
        <w:tc>
          <w:tcPr>
            <w:tcW w:w="1000" w:type="pct"/>
            <w:vMerge w:val="continue"/>
            <w:tcBorders>
              <w:left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5</w:t>
            </w:r>
          </w:p>
        </w:tc>
        <w:tc>
          <w:tcPr>
            <w:tcW w:w="9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0.8KW</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4台</w:t>
            </w:r>
          </w:p>
        </w:tc>
        <w:tc>
          <w:tcPr>
            <w:tcW w:w="1000" w:type="pct"/>
            <w:vMerge w:val="continue"/>
            <w:tcBorders>
              <w:left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6</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盘管</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0.04KW</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47台</w:t>
            </w:r>
          </w:p>
        </w:tc>
        <w:tc>
          <w:tcPr>
            <w:tcW w:w="1000" w:type="pct"/>
            <w:vMerge w:val="continue"/>
            <w:tcBorders>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r>
    </w:tbl>
    <w:p>
      <w:pPr>
        <w:widowControl/>
        <w:adjustRightInd w:val="0"/>
        <w:snapToGrid w:val="0"/>
        <w:spacing w:line="288" w:lineRule="auto"/>
        <w:jc w:val="left"/>
        <w:rPr>
          <w:rFonts w:hint="eastAsia"/>
          <w:sz w:val="21"/>
          <w:szCs w:val="21"/>
        </w:rPr>
      </w:pPr>
      <w:r>
        <w:rPr>
          <w:rFonts w:hint="eastAsia"/>
          <w:sz w:val="21"/>
          <w:szCs w:val="21"/>
        </w:rPr>
        <w:t>1.5图书馆供暖设备</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1890"/>
        <w:gridCol w:w="2500"/>
        <w:gridCol w:w="780"/>
        <w:gridCol w:w="936"/>
        <w:gridCol w:w="1092"/>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序号</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名  称</w:t>
            </w: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设备型号</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数量</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功率(kW)</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总功率(kW)</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空气源热水机组</w:t>
            </w: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LSQWRF65M/A1-G1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2套</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65</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130</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美的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空气源热水机组</w:t>
            </w: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KMS020DT-01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10套</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19.5</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195</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谷轮、国祥空调组装</w:t>
            </w:r>
          </w:p>
        </w:tc>
      </w:tr>
    </w:tbl>
    <w:p>
      <w:pPr>
        <w:widowControl/>
        <w:adjustRightInd w:val="0"/>
        <w:snapToGrid w:val="0"/>
        <w:spacing w:line="288" w:lineRule="auto"/>
        <w:jc w:val="left"/>
        <w:rPr>
          <w:rFonts w:hint="eastAsia"/>
          <w:sz w:val="21"/>
          <w:szCs w:val="21"/>
        </w:rPr>
      </w:pPr>
      <w:r>
        <w:rPr>
          <w:rFonts w:hint="eastAsia"/>
          <w:sz w:val="21"/>
          <w:szCs w:val="21"/>
        </w:rPr>
        <w:t>2.学生活动中心中央空调设备表</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5"/>
        <w:gridCol w:w="1828"/>
        <w:gridCol w:w="1554"/>
        <w:gridCol w:w="1997"/>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类型</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型号</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功率（KW）</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数量</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生产商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大金风冷螺杆机组</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UWY240AY</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260</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1套（3台螺杆机）</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上海大金空调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空调循环水泵</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IL65/140-7.5/2</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7.5</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3台</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德国威乐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组合式空调机组</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39CBF2532</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37</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1台</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上海一冷开利空调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组合式空调机组</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39CBF2226</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15</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1台</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上海一冷开利空调</w:t>
            </w:r>
          </w:p>
        </w:tc>
      </w:tr>
    </w:tbl>
    <w:p>
      <w:pPr>
        <w:widowControl/>
        <w:adjustRightInd w:val="0"/>
        <w:snapToGrid w:val="0"/>
        <w:spacing w:line="288" w:lineRule="auto"/>
        <w:jc w:val="left"/>
        <w:rPr>
          <w:rFonts w:hint="eastAsia"/>
          <w:sz w:val="21"/>
          <w:szCs w:val="21"/>
        </w:rPr>
      </w:pPr>
      <w:r>
        <w:rPr>
          <w:rFonts w:hint="eastAsia"/>
          <w:sz w:val="21"/>
          <w:szCs w:val="21"/>
        </w:rPr>
        <w:t>3.文体中心中央空调主要设备表</w:t>
      </w:r>
    </w:p>
    <w:tbl>
      <w:tblPr>
        <w:tblStyle w:val="12"/>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2274"/>
        <w:gridCol w:w="2099"/>
        <w:gridCol w:w="943"/>
        <w:gridCol w:w="933"/>
        <w:gridCol w:w="991"/>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序号</w:t>
            </w:r>
          </w:p>
        </w:tc>
        <w:tc>
          <w:tcPr>
            <w:tcW w:w="11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名  称</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设备型号</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数量</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功率(kW)</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总功率(kW)</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w:t>
            </w:r>
          </w:p>
        </w:tc>
        <w:tc>
          <w:tcPr>
            <w:tcW w:w="11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水冷螺杆式冷水机组</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30XW1402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240</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480</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上海一冷开利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w:t>
            </w:r>
          </w:p>
        </w:tc>
        <w:tc>
          <w:tcPr>
            <w:tcW w:w="11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冷却塔</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KSD-N-250C2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22</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上海金日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3</w:t>
            </w:r>
          </w:p>
        </w:tc>
        <w:tc>
          <w:tcPr>
            <w:tcW w:w="11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冷却水循环泵</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GISO200-150-315</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37</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74</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格兰富水泵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4</w:t>
            </w:r>
          </w:p>
        </w:tc>
        <w:tc>
          <w:tcPr>
            <w:tcW w:w="11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冷冻水泵</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GISO150-125-315</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30</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60</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格兰富水泵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5</w:t>
            </w:r>
          </w:p>
        </w:tc>
        <w:tc>
          <w:tcPr>
            <w:tcW w:w="11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空气处理机组</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39G1418</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15</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15</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上海一冷开利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6</w:t>
            </w:r>
          </w:p>
        </w:tc>
        <w:tc>
          <w:tcPr>
            <w:tcW w:w="11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空气处理机组</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39G1822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18.5</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185</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上海一冷开利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7</w:t>
            </w:r>
          </w:p>
        </w:tc>
        <w:tc>
          <w:tcPr>
            <w:tcW w:w="11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空气处理机组</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39G2226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30</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30</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上海一冷开利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8</w:t>
            </w:r>
          </w:p>
        </w:tc>
        <w:tc>
          <w:tcPr>
            <w:tcW w:w="11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自控系统</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杭州华庭环境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合计数量</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c>
          <w:tcPr>
            <w:tcW w:w="882" w:type="pct"/>
            <w:vAlign w:val="center"/>
          </w:tcPr>
          <w:p>
            <w:pPr>
              <w:widowControl/>
              <w:adjustRightInd w:val="0"/>
              <w:snapToGrid w:val="0"/>
              <w:spacing w:line="288" w:lineRule="auto"/>
              <w:jc w:val="center"/>
              <w:rPr>
                <w:rFonts w:hint="eastAsia"/>
                <w:sz w:val="21"/>
                <w:szCs w:val="21"/>
              </w:rPr>
            </w:pPr>
          </w:p>
        </w:tc>
      </w:tr>
    </w:tbl>
    <w:p>
      <w:pPr>
        <w:widowControl/>
        <w:adjustRightInd w:val="0"/>
        <w:snapToGrid w:val="0"/>
        <w:spacing w:line="288" w:lineRule="auto"/>
        <w:jc w:val="left"/>
        <w:rPr>
          <w:rFonts w:hint="eastAsia"/>
          <w:b/>
          <w:bCs/>
          <w:sz w:val="21"/>
          <w:szCs w:val="21"/>
        </w:rPr>
      </w:pPr>
    </w:p>
    <w:p>
      <w:pPr>
        <w:widowControl/>
        <w:adjustRightInd w:val="0"/>
        <w:snapToGrid w:val="0"/>
        <w:spacing w:line="288" w:lineRule="auto"/>
        <w:jc w:val="left"/>
        <w:rPr>
          <w:rFonts w:hint="eastAsia"/>
          <w:sz w:val="21"/>
          <w:szCs w:val="21"/>
        </w:rPr>
      </w:pPr>
      <w:r>
        <w:rPr>
          <w:rFonts w:hint="eastAsia"/>
          <w:b/>
          <w:bCs/>
          <w:sz w:val="21"/>
          <w:szCs w:val="21"/>
        </w:rPr>
        <w:t>标项二：</w:t>
      </w:r>
    </w:p>
    <w:p>
      <w:pPr>
        <w:widowControl/>
        <w:adjustRightInd w:val="0"/>
        <w:snapToGrid w:val="0"/>
        <w:spacing w:line="288" w:lineRule="auto"/>
        <w:jc w:val="left"/>
        <w:rPr>
          <w:rFonts w:hint="eastAsia"/>
          <w:sz w:val="21"/>
          <w:szCs w:val="21"/>
        </w:rPr>
      </w:pPr>
      <w:r>
        <w:rPr>
          <w:rFonts w:hint="eastAsia"/>
          <w:sz w:val="21"/>
          <w:szCs w:val="21"/>
        </w:rPr>
        <w:t>1.校网中心大金VRV空调系统设备汇总表</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2405"/>
        <w:gridCol w:w="1710"/>
        <w:gridCol w:w="3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类型</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型号</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数量</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生产商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VRV室外机</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RHXY20M</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上海大金空调有限公司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VRV室外机</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RZP350</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4</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上海大金空调有限公司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VRV室内机</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FXYF100</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上海大金空调有限公司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VRV室内机</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FXYF80</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3</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上海大金空调有限公司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VRV室内机</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FXYF63</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上海大金空调有限公司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VRV室内机</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FXYF25</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上海大金空调有限公司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VRV室内机</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FZFP125</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4</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上海大金空调有限公司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VRV室内机</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FZFP100</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4</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上海大金空调有限公司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VRV室内机</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FZFP71</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8</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上海大金空调有限公司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合计数量</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29</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r>
    </w:tbl>
    <w:p>
      <w:pPr>
        <w:widowControl/>
        <w:adjustRightInd w:val="0"/>
        <w:snapToGrid w:val="0"/>
        <w:spacing w:line="288" w:lineRule="auto"/>
        <w:jc w:val="left"/>
        <w:rPr>
          <w:rFonts w:hint="eastAsia"/>
          <w:sz w:val="21"/>
          <w:szCs w:val="21"/>
        </w:rPr>
      </w:pPr>
      <w:r>
        <w:rPr>
          <w:rFonts w:hint="eastAsia"/>
          <w:sz w:val="21"/>
          <w:szCs w:val="21"/>
        </w:rPr>
        <w:t>2.行云苑食堂一、二楼空调系统设备汇总表</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2405"/>
        <w:gridCol w:w="1710"/>
        <w:gridCol w:w="3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货物名称</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规格型号</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数量</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生产商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模块化风冷</w:t>
            </w:r>
          </w:p>
          <w:p>
            <w:pPr>
              <w:widowControl/>
              <w:adjustRightInd w:val="0"/>
              <w:snapToGrid w:val="0"/>
              <w:spacing w:line="288" w:lineRule="auto"/>
              <w:jc w:val="center"/>
              <w:rPr>
                <w:rFonts w:hint="eastAsia"/>
                <w:sz w:val="21"/>
                <w:szCs w:val="21"/>
              </w:rPr>
            </w:pPr>
            <w:r>
              <w:rPr>
                <w:rFonts w:hint="eastAsia"/>
                <w:sz w:val="21"/>
                <w:szCs w:val="21"/>
              </w:rPr>
              <w:t>热泵机组</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EKAC460BR1</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7</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广东欧科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四面出风</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EKCW1000KT</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80</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广东欧科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风机盘管</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EKCW1200KT</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28</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广东欧科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风幕机组</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FM3515L-2</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22</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深圳绿岛风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水泵</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190m3/H；H=30M</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上海凯泉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合计数量</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139</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r>
    </w:tbl>
    <w:p>
      <w:pPr>
        <w:widowControl/>
        <w:adjustRightInd w:val="0"/>
        <w:snapToGrid w:val="0"/>
        <w:spacing w:line="288" w:lineRule="auto"/>
        <w:jc w:val="left"/>
        <w:rPr>
          <w:rFonts w:hint="eastAsia"/>
          <w:sz w:val="21"/>
          <w:szCs w:val="21"/>
        </w:rPr>
      </w:pPr>
      <w:bookmarkStart w:id="31" w:name="_Hlk172210724"/>
      <w:r>
        <w:rPr>
          <w:rFonts w:hint="eastAsia"/>
          <w:sz w:val="21"/>
          <w:szCs w:val="21"/>
        </w:rPr>
        <w:t>3.行云苑食堂三楼大金VRV空调系统设备汇总表</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2405"/>
        <w:gridCol w:w="1710"/>
        <w:gridCol w:w="3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类型</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型号</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数量</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生产商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VRV室外机</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RXY28M</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上海大金空调有限公司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VRV室外机</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RXY48M</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上海大金空调有限公司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VRV室内机</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FXS100</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上海大金空调有限公司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VRV室内机</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FXS63</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8</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上海大金空调有限公司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VRV室内机</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FXC32</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上海大金空调有限公司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VRV室内机</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FXYF125</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20</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上海大金空调有限公司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合计数量</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34</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r>
      <w:bookmarkEnd w:id="31"/>
    </w:tbl>
    <w:p>
      <w:pPr>
        <w:widowControl/>
        <w:adjustRightInd w:val="0"/>
        <w:snapToGrid w:val="0"/>
        <w:spacing w:line="288" w:lineRule="auto"/>
        <w:jc w:val="left"/>
        <w:rPr>
          <w:rFonts w:hint="eastAsia"/>
          <w:sz w:val="21"/>
          <w:szCs w:val="21"/>
        </w:rPr>
      </w:pPr>
      <w:r>
        <w:rPr>
          <w:rFonts w:hint="eastAsia"/>
          <w:sz w:val="21"/>
          <w:szCs w:val="21"/>
        </w:rPr>
        <w:t>4.清风/流水食堂空调系统</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2405"/>
        <w:gridCol w:w="1710"/>
        <w:gridCol w:w="3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类型</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型号</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数量</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生产商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VRV室内机</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内机FSFP140AB</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72</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上海大金空调有限公司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VRV室外机</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外机RSQ400BBY</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24</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上海大金空调有限公司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VRV室外机</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外机RSQ400BBY</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9</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上海大金空调有限公司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VRV室内机</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内机FSFP140AB</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27</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上海大金空调有限公司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合计数量</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132</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r>
    </w:tbl>
    <w:p>
      <w:pPr>
        <w:widowControl/>
        <w:adjustRightInd w:val="0"/>
        <w:snapToGrid w:val="0"/>
        <w:spacing w:line="288" w:lineRule="auto"/>
        <w:jc w:val="left"/>
        <w:rPr>
          <w:rFonts w:hint="eastAsia"/>
          <w:sz w:val="21"/>
          <w:szCs w:val="21"/>
        </w:rPr>
      </w:pPr>
      <w:r>
        <w:rPr>
          <w:rFonts w:hint="eastAsia"/>
          <w:sz w:val="21"/>
          <w:szCs w:val="21"/>
        </w:rPr>
        <w:t>5.国际会议中心空调系统</w:t>
      </w:r>
    </w:p>
    <w:tbl>
      <w:tblPr>
        <w:tblStyle w:val="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3592"/>
        <w:gridCol w:w="1092"/>
        <w:gridCol w:w="3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类型</w:t>
            </w:r>
          </w:p>
        </w:tc>
        <w:tc>
          <w:tcPr>
            <w:tcW w:w="18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型号</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数量</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生产商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VRV室外机</w:t>
            </w:r>
          </w:p>
        </w:tc>
        <w:tc>
          <w:tcPr>
            <w:tcW w:w="18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AJQ335LALH/ DLR-335W/BP</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4</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富士通将军中央空调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VRV室内机</w:t>
            </w:r>
          </w:p>
        </w:tc>
        <w:tc>
          <w:tcPr>
            <w:tcW w:w="18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ARQB071ATH</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12</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富士通将军中央空调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VRV室内机</w:t>
            </w:r>
          </w:p>
        </w:tc>
        <w:tc>
          <w:tcPr>
            <w:tcW w:w="18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ARQB125ATH</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4</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富士通将军中央空调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合计数量</w:t>
            </w:r>
          </w:p>
        </w:tc>
        <w:tc>
          <w:tcPr>
            <w:tcW w:w="18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20</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r>
    </w:tbl>
    <w:p>
      <w:pPr>
        <w:widowControl/>
        <w:adjustRightInd w:val="0"/>
        <w:snapToGrid w:val="0"/>
        <w:spacing w:line="288" w:lineRule="auto"/>
        <w:jc w:val="left"/>
        <w:rPr>
          <w:rFonts w:hint="eastAsia"/>
          <w:sz w:val="21"/>
          <w:szCs w:val="21"/>
        </w:rPr>
      </w:pPr>
      <w:r>
        <w:rPr>
          <w:rFonts w:hint="eastAsia"/>
          <w:sz w:val="21"/>
          <w:szCs w:val="21"/>
        </w:rPr>
        <w:t>6.1师生之家多联机空调主要设备表（新装2020年）</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2188"/>
        <w:gridCol w:w="1874"/>
        <w:gridCol w:w="832"/>
        <w:gridCol w:w="1196"/>
        <w:gridCol w:w="1523"/>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序号</w:t>
            </w:r>
          </w:p>
        </w:tc>
        <w:tc>
          <w:tcPr>
            <w:tcW w:w="11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名  称</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设备型号</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数量</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功率(kW)</w:t>
            </w:r>
          </w:p>
        </w:tc>
        <w:tc>
          <w:tcPr>
            <w:tcW w:w="791" w:type="pct"/>
            <w:tcBorders>
              <w:top w:val="single" w:color="000000" w:sz="4" w:space="0"/>
              <w:left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总功率</w:t>
            </w:r>
          </w:p>
          <w:p>
            <w:pPr>
              <w:widowControl/>
              <w:adjustRightInd w:val="0"/>
              <w:snapToGrid w:val="0"/>
              <w:spacing w:line="288" w:lineRule="auto"/>
              <w:jc w:val="center"/>
              <w:rPr>
                <w:rFonts w:hint="eastAsia"/>
                <w:sz w:val="21"/>
                <w:szCs w:val="21"/>
              </w:rPr>
            </w:pPr>
            <w:r>
              <w:rPr>
                <w:rFonts w:hint="eastAsia"/>
                <w:sz w:val="21"/>
                <w:szCs w:val="21"/>
              </w:rPr>
              <w:t>(kW)</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w:t>
            </w:r>
          </w:p>
        </w:tc>
        <w:tc>
          <w:tcPr>
            <w:tcW w:w="11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多联室外机</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RAS-335FSN6Q</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8.82</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17.64</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海信日立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w:t>
            </w:r>
          </w:p>
        </w:tc>
        <w:tc>
          <w:tcPr>
            <w:tcW w:w="11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多联室外机</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RAS-400FSN6Q</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10.29</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20.58</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海信日立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3</w:t>
            </w:r>
          </w:p>
        </w:tc>
        <w:tc>
          <w:tcPr>
            <w:tcW w:w="11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多联室外机</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RAS-504FSN6Q</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13.23</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13.23</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海信日立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4</w:t>
            </w:r>
          </w:p>
        </w:tc>
        <w:tc>
          <w:tcPr>
            <w:tcW w:w="11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多联室外机</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RAS-800FSN6Q</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20.6</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20.6</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海信日立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5</w:t>
            </w:r>
          </w:p>
        </w:tc>
        <w:tc>
          <w:tcPr>
            <w:tcW w:w="11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四面出风式室内机</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RCI-36FSN6Q</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0.05</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0.3</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海信日立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6</w:t>
            </w:r>
          </w:p>
        </w:tc>
        <w:tc>
          <w:tcPr>
            <w:tcW w:w="11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四面出风式室内机</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RCI-45FSN6Q</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0.05</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0.7</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海信日立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7</w:t>
            </w:r>
          </w:p>
        </w:tc>
        <w:tc>
          <w:tcPr>
            <w:tcW w:w="11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四面出风式室内机</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RCI-56FSN6Q</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0.05</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0.35</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海信日立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8</w:t>
            </w:r>
          </w:p>
        </w:tc>
        <w:tc>
          <w:tcPr>
            <w:tcW w:w="11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四面出风式室内机</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RCI-71FSN6Q</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0.06</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0.24</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海信日立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9</w:t>
            </w:r>
          </w:p>
        </w:tc>
        <w:tc>
          <w:tcPr>
            <w:tcW w:w="11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四面出风式室内机</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RCI-100FSN6Q</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0.11</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0.33</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海信日立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10</w:t>
            </w:r>
          </w:p>
        </w:tc>
        <w:tc>
          <w:tcPr>
            <w:tcW w:w="11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四面出风式室内机</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RCI-112FSN6Q</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0.11</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0.77</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海信日立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合计数量</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外机</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c>
          <w:tcPr>
            <w:tcW w:w="791" w:type="pct"/>
            <w:tcBorders>
              <w:top w:val="single" w:color="000000" w:sz="4" w:space="0"/>
              <w:left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内机</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41</w:t>
            </w:r>
          </w:p>
        </w:tc>
        <w:tc>
          <w:tcPr>
            <w:tcW w:w="62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88" w:lineRule="auto"/>
              <w:jc w:val="center"/>
              <w:rPr>
                <w:rFonts w:hint="eastAsia"/>
                <w:sz w:val="21"/>
                <w:szCs w:val="21"/>
              </w:rPr>
            </w:pPr>
          </w:p>
        </w:tc>
        <w:tc>
          <w:tcPr>
            <w:tcW w:w="79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88" w:lineRule="auto"/>
              <w:jc w:val="center"/>
              <w:rPr>
                <w:rFonts w:hint="eastAsia"/>
                <w:sz w:val="21"/>
                <w:szCs w:val="21"/>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r>
    </w:tbl>
    <w:p>
      <w:pPr>
        <w:widowControl/>
        <w:adjustRightInd w:val="0"/>
        <w:snapToGrid w:val="0"/>
        <w:spacing w:line="288" w:lineRule="auto"/>
        <w:jc w:val="left"/>
        <w:rPr>
          <w:rFonts w:hint="eastAsia"/>
          <w:sz w:val="21"/>
          <w:szCs w:val="21"/>
        </w:rPr>
      </w:pPr>
      <w:r>
        <w:rPr>
          <w:rFonts w:hint="eastAsia"/>
          <w:sz w:val="21"/>
          <w:szCs w:val="21"/>
        </w:rPr>
        <w:t>6.2师生之家多联机空调主要设备表（移机2013年）</w:t>
      </w:r>
    </w:p>
    <w:tbl>
      <w:tblPr>
        <w:tblStyle w:val="1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6"/>
        <w:gridCol w:w="2187"/>
        <w:gridCol w:w="2029"/>
        <w:gridCol w:w="1248"/>
        <w:gridCol w:w="780"/>
        <w:gridCol w:w="1367"/>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序号</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名  称</w:t>
            </w: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设备型号</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数量</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功率(kW)</w:t>
            </w:r>
          </w:p>
        </w:tc>
        <w:tc>
          <w:tcPr>
            <w:tcW w:w="710" w:type="pct"/>
            <w:tcBorders>
              <w:top w:val="single" w:color="000000" w:sz="4" w:space="0"/>
              <w:left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总功率</w:t>
            </w:r>
          </w:p>
          <w:p>
            <w:pPr>
              <w:widowControl/>
              <w:adjustRightInd w:val="0"/>
              <w:snapToGrid w:val="0"/>
              <w:spacing w:line="288" w:lineRule="auto"/>
              <w:jc w:val="center"/>
              <w:rPr>
                <w:rFonts w:hint="eastAsia"/>
                <w:sz w:val="21"/>
                <w:szCs w:val="21"/>
              </w:rPr>
            </w:pPr>
            <w:r>
              <w:rPr>
                <w:rFonts w:hint="eastAsia"/>
                <w:sz w:val="21"/>
                <w:szCs w:val="21"/>
              </w:rPr>
              <w:t>(kW)</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多联室外机</w:t>
            </w: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RAS-450FSDNQ</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多联室外机</w:t>
            </w: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RAS-500FSDNQ</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3</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薄型风管机</w:t>
            </w: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RPIZ-80FSDNQ/P</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4</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4</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四面出风内机</w:t>
            </w: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RCI-140FSKDNQ</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14</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合计数量</w:t>
            </w: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外机</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18</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c>
          <w:tcPr>
            <w:tcW w:w="710" w:type="pct"/>
            <w:tcBorders>
              <w:top w:val="single" w:color="000000" w:sz="4" w:space="0"/>
              <w:left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内机</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3</w:t>
            </w:r>
          </w:p>
        </w:tc>
        <w:tc>
          <w:tcPr>
            <w:tcW w:w="40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88" w:lineRule="auto"/>
              <w:jc w:val="center"/>
              <w:rPr>
                <w:rFonts w:hint="eastAsia"/>
                <w:sz w:val="21"/>
                <w:szCs w:val="21"/>
              </w:rPr>
            </w:pPr>
          </w:p>
        </w:tc>
        <w:tc>
          <w:tcPr>
            <w:tcW w:w="710"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88" w:lineRule="auto"/>
              <w:jc w:val="center"/>
              <w:rPr>
                <w:rFonts w:hint="eastAsia"/>
                <w:sz w:val="21"/>
                <w:szCs w:val="21"/>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r>
    </w:tbl>
    <w:p>
      <w:pPr>
        <w:widowControl/>
        <w:adjustRightInd w:val="0"/>
        <w:snapToGrid w:val="0"/>
        <w:spacing w:line="288" w:lineRule="auto"/>
        <w:jc w:val="left"/>
        <w:rPr>
          <w:rFonts w:hint="eastAsia"/>
          <w:sz w:val="21"/>
          <w:szCs w:val="21"/>
        </w:rPr>
      </w:pPr>
      <w:r>
        <w:rPr>
          <w:rFonts w:hint="eastAsia"/>
          <w:sz w:val="21"/>
          <w:szCs w:val="21"/>
        </w:rPr>
        <w:t>7.文体中心多联机空调系统设备汇总表</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5"/>
        <w:gridCol w:w="2811"/>
        <w:gridCol w:w="2811"/>
        <w:gridCol w:w="1065"/>
        <w:gridCol w:w="1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序号</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类型</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型号</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数量</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生产商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多联室外机</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RAS-1010FSN6Q</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多联室外机</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RAS-1070FSN7Q</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3</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3</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多联室外机</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RAS-1130FSN8Q</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4</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多联室外机</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RAS-224FSN9Q</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5</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多联室外机</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RAS-280FSN10Q</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3</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6</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多联室外机</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RAS-335FSN11Q</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7</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多联室外机</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RAS-400FSN12Q</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8</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多联室外机</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RAS-560FSN13Q</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9</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多联室外机</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RAS-630FSN14Q</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10</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多联室外机</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RAS-730FSN15Q</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3</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11</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多联室外机</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RAS-960FSN16Q</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12</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两面室内机</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RCD-22FSKDNQ</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10</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13</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两面室内机</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RCD-28FSKDNQ</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11</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14</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两面室内机</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RCD-36FSKDNQ</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10</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15</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两面室内机</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RCD-45FSKDNQ</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11</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16</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两面室内机</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RCD-56FSKDNQ</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6</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17</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两面室内机</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RCD-71FSKDNQ</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7</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18</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四面室内机</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RCI-36FSKNQ</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3</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19</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四面室内机</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RCI-45FSKNQ</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13</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20</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四面室内机</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RCI-56FSKNQ</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47</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21</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四面室内机</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RCI-71FSKNQ</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44</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22</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四面室内机</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RCI-80FSKNQ</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12</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23</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四面室内机</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RCI-90FSKNQ</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7</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24</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四面室内机</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RCI-100FSKNQ</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25</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四面室内机</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RCI-125FSKNQ</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26</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室内机低静压风管式</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RPI-125FSN6QLC</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27</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室内机低静压风管式</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RPI-45FSN6QLC</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28</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室内机低静压风管式</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RPI-80FSN6QLC</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6</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29</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室内机高静压风管式</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RPI-140FSN6QLC</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10</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30</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室内机高静压风管式</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RPI-45FSN6QLC</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31</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室内机薄型风管式</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RPIZ-22FSN6QC/P</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6</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32</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室内机薄型风管式</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RPIZ-28FSN6QC/P</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33</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室内机薄型风管式</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RPIZ-36FSN6QC/P</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14</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34</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室内机薄型风管式</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RPIZ-45FSN6QC/P</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35</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室内机薄型风管式</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RPIZ-56FSN6QC/P</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4</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36</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内机合计</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234</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37</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外机合计</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22</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r>
    </w:tbl>
    <w:p>
      <w:pPr>
        <w:widowControl/>
        <w:adjustRightInd w:val="0"/>
        <w:snapToGrid w:val="0"/>
        <w:spacing w:line="288" w:lineRule="auto"/>
        <w:jc w:val="left"/>
        <w:rPr>
          <w:rFonts w:hint="eastAsia"/>
          <w:sz w:val="21"/>
          <w:szCs w:val="21"/>
        </w:rPr>
      </w:pPr>
      <w:r>
        <w:rPr>
          <w:rFonts w:hint="eastAsia"/>
          <w:sz w:val="21"/>
          <w:szCs w:val="21"/>
        </w:rPr>
        <w:t>8.浙商研究院多联机空调系统设备汇总表</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5"/>
        <w:gridCol w:w="2812"/>
        <w:gridCol w:w="2968"/>
        <w:gridCol w:w="1025"/>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序号</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类型</w:t>
            </w:r>
          </w:p>
        </w:tc>
        <w:tc>
          <w:tcPr>
            <w:tcW w:w="15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型号</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数量</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生产商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变频多联室外机</w:t>
            </w:r>
          </w:p>
        </w:tc>
        <w:tc>
          <w:tcPr>
            <w:tcW w:w="15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MDV-730(26)W/DSN1</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美的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变频多联室外机</w:t>
            </w:r>
          </w:p>
        </w:tc>
        <w:tc>
          <w:tcPr>
            <w:tcW w:w="15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MDV-560W/DSN1-990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4</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美的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3</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风管式室内机</w:t>
            </w:r>
          </w:p>
        </w:tc>
        <w:tc>
          <w:tcPr>
            <w:tcW w:w="15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MDV-D71T2/N1-C</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3</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美的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4</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风管式室内机</w:t>
            </w:r>
          </w:p>
        </w:tc>
        <w:tc>
          <w:tcPr>
            <w:tcW w:w="15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MDV-D90T2/N1-C</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8</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美的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5</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四面出风嵌入式室内机</w:t>
            </w:r>
          </w:p>
        </w:tc>
        <w:tc>
          <w:tcPr>
            <w:tcW w:w="15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MDV-D90Q4/N1-C</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18</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美的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6</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四面出风嵌入式室内机</w:t>
            </w:r>
          </w:p>
        </w:tc>
        <w:tc>
          <w:tcPr>
            <w:tcW w:w="15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MDV-D125Q4/N1-C</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3</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美的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7</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新风室外机</w:t>
            </w:r>
          </w:p>
        </w:tc>
        <w:tc>
          <w:tcPr>
            <w:tcW w:w="15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MDV-280W/DSN1-891</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4</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美的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8</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新风室内机</w:t>
            </w:r>
          </w:p>
        </w:tc>
        <w:tc>
          <w:tcPr>
            <w:tcW w:w="15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MDV-D280T1/XFSYN1</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4</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美的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合计</w:t>
            </w:r>
          </w:p>
        </w:tc>
        <w:tc>
          <w:tcPr>
            <w:tcW w:w="14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c>
          <w:tcPr>
            <w:tcW w:w="15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45</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r>
    </w:tbl>
    <w:p>
      <w:pPr>
        <w:widowControl/>
        <w:adjustRightInd w:val="0"/>
        <w:snapToGrid w:val="0"/>
        <w:spacing w:line="288" w:lineRule="auto"/>
        <w:jc w:val="left"/>
        <w:rPr>
          <w:rFonts w:hint="eastAsia"/>
          <w:sz w:val="21"/>
          <w:szCs w:val="21"/>
        </w:rPr>
      </w:pPr>
      <w:r>
        <w:rPr>
          <w:rFonts w:hint="eastAsia"/>
          <w:sz w:val="21"/>
          <w:szCs w:val="21"/>
        </w:rPr>
        <w:t>9.校内其他多联机空调系统设备汇总表</w:t>
      </w:r>
    </w:p>
    <w:tbl>
      <w:tblPr>
        <w:tblStyle w:val="1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715"/>
        <w:gridCol w:w="2916"/>
        <w:gridCol w:w="2625"/>
        <w:gridCol w:w="716"/>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序号</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位置</w:t>
            </w:r>
          </w:p>
        </w:tc>
        <w:tc>
          <w:tcPr>
            <w:tcW w:w="15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类型</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型号</w:t>
            </w:r>
          </w:p>
        </w:tc>
        <w:tc>
          <w:tcPr>
            <w:tcW w:w="372"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88" w:lineRule="auto"/>
              <w:jc w:val="center"/>
              <w:rPr>
                <w:rFonts w:hint="eastAsia"/>
                <w:sz w:val="21"/>
                <w:szCs w:val="21"/>
              </w:rPr>
            </w:pPr>
            <w:r>
              <w:rPr>
                <w:rFonts w:hint="eastAsia"/>
                <w:sz w:val="21"/>
                <w:szCs w:val="21"/>
              </w:rPr>
              <w:t>数量</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生产商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1</w:t>
            </w:r>
          </w:p>
        </w:tc>
        <w:tc>
          <w:tcPr>
            <w:tcW w:w="891" w:type="pct"/>
            <w:vMerge w:val="restart"/>
            <w:tcBorders>
              <w:top w:val="single" w:color="000000" w:sz="4" w:space="0"/>
              <w:left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管理楼</w:t>
            </w:r>
          </w:p>
          <w:p>
            <w:pPr>
              <w:widowControl/>
              <w:adjustRightInd w:val="0"/>
              <w:snapToGrid w:val="0"/>
              <w:spacing w:line="288" w:lineRule="auto"/>
              <w:jc w:val="center"/>
              <w:rPr>
                <w:rFonts w:hint="eastAsia"/>
                <w:sz w:val="21"/>
                <w:szCs w:val="21"/>
              </w:rPr>
            </w:pPr>
            <w:r>
              <w:rPr>
                <w:rFonts w:hint="eastAsia"/>
                <w:sz w:val="21"/>
                <w:szCs w:val="21"/>
              </w:rPr>
              <w:t>教授办公室</w:t>
            </w:r>
          </w:p>
        </w:tc>
        <w:tc>
          <w:tcPr>
            <w:tcW w:w="15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家用变频多联空调机外机</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一拖二MDVH-V100W/SNI</w:t>
            </w:r>
          </w:p>
        </w:tc>
        <w:tc>
          <w:tcPr>
            <w:tcW w:w="372"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88" w:lineRule="auto"/>
              <w:jc w:val="center"/>
              <w:rPr>
                <w:rFonts w:hint="eastAsia"/>
                <w:sz w:val="21"/>
                <w:szCs w:val="21"/>
              </w:rPr>
            </w:pPr>
            <w:r>
              <w:rPr>
                <w:rFonts w:hint="eastAsia"/>
                <w:sz w:val="21"/>
                <w:szCs w:val="21"/>
              </w:rPr>
              <w:t>3</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美的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2</w:t>
            </w:r>
          </w:p>
        </w:tc>
        <w:tc>
          <w:tcPr>
            <w:tcW w:w="891" w:type="pct"/>
            <w:vMerge w:val="continue"/>
            <w:tcBorders>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c>
          <w:tcPr>
            <w:tcW w:w="15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家用变频多联空调机外机</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一拖三MDVH-V160W/SNI</w:t>
            </w:r>
          </w:p>
        </w:tc>
        <w:tc>
          <w:tcPr>
            <w:tcW w:w="372"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88" w:lineRule="auto"/>
              <w:jc w:val="center"/>
              <w:rPr>
                <w:rFonts w:hint="eastAsia"/>
                <w:sz w:val="21"/>
                <w:szCs w:val="21"/>
              </w:rPr>
            </w:pPr>
            <w:r>
              <w:rPr>
                <w:rFonts w:hint="eastAsia"/>
                <w:sz w:val="21"/>
                <w:szCs w:val="21"/>
              </w:rPr>
              <w:t>3</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美的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3</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文科实验楼</w:t>
            </w:r>
          </w:p>
        </w:tc>
        <w:tc>
          <w:tcPr>
            <w:tcW w:w="15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多联机主机（外机）</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GMV-H120WL/A</w:t>
            </w:r>
          </w:p>
        </w:tc>
        <w:tc>
          <w:tcPr>
            <w:tcW w:w="372"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88" w:lineRule="auto"/>
              <w:jc w:val="center"/>
              <w:rPr>
                <w:rFonts w:hint="eastAsia"/>
                <w:sz w:val="21"/>
                <w:szCs w:val="21"/>
              </w:rPr>
            </w:pPr>
            <w:r>
              <w:rPr>
                <w:rFonts w:hint="eastAsia"/>
                <w:sz w:val="21"/>
                <w:szCs w:val="21"/>
              </w:rPr>
              <w:t>1</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格力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4</w:t>
            </w:r>
          </w:p>
        </w:tc>
        <w:tc>
          <w:tcPr>
            <w:tcW w:w="891" w:type="pct"/>
            <w:vMerge w:val="restart"/>
            <w:tcBorders>
              <w:top w:val="single" w:color="000000" w:sz="4" w:space="0"/>
              <w:left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文科实验楼214</w:t>
            </w:r>
          </w:p>
        </w:tc>
        <w:tc>
          <w:tcPr>
            <w:tcW w:w="15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空调-多联机1</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GMV-NH25PL/A</w:t>
            </w:r>
          </w:p>
        </w:tc>
        <w:tc>
          <w:tcPr>
            <w:tcW w:w="372"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88" w:lineRule="auto"/>
              <w:jc w:val="center"/>
              <w:rPr>
                <w:rFonts w:hint="eastAsia"/>
                <w:sz w:val="21"/>
                <w:szCs w:val="21"/>
              </w:rPr>
            </w:pPr>
            <w:r>
              <w:rPr>
                <w:rFonts w:hint="eastAsia"/>
                <w:sz w:val="21"/>
                <w:szCs w:val="21"/>
              </w:rPr>
              <w:t>1</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格力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5</w:t>
            </w:r>
          </w:p>
        </w:tc>
        <w:tc>
          <w:tcPr>
            <w:tcW w:w="891" w:type="pct"/>
            <w:vMerge w:val="continue"/>
            <w:tcBorders>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c>
          <w:tcPr>
            <w:tcW w:w="15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空调-多联机2</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GMV-NH22PL/A</w:t>
            </w:r>
          </w:p>
        </w:tc>
        <w:tc>
          <w:tcPr>
            <w:tcW w:w="372"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88" w:lineRule="auto"/>
              <w:jc w:val="center"/>
              <w:rPr>
                <w:rFonts w:hint="eastAsia"/>
                <w:sz w:val="21"/>
                <w:szCs w:val="21"/>
              </w:rPr>
            </w:pPr>
            <w:r>
              <w:rPr>
                <w:rFonts w:hint="eastAsia"/>
                <w:sz w:val="21"/>
                <w:szCs w:val="21"/>
              </w:rPr>
              <w:t>6</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格力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6</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经济楼528室</w:t>
            </w:r>
          </w:p>
        </w:tc>
        <w:tc>
          <w:tcPr>
            <w:tcW w:w="15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家用变频多联空调机外机</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一拖三MDVH-V160W/SNI</w:t>
            </w:r>
          </w:p>
        </w:tc>
        <w:tc>
          <w:tcPr>
            <w:tcW w:w="372"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88" w:lineRule="auto"/>
              <w:jc w:val="center"/>
              <w:rPr>
                <w:rFonts w:hint="eastAsia"/>
                <w:sz w:val="21"/>
                <w:szCs w:val="21"/>
              </w:rPr>
            </w:pPr>
            <w:r>
              <w:rPr>
                <w:rFonts w:hint="eastAsia"/>
                <w:sz w:val="21"/>
                <w:szCs w:val="21"/>
              </w:rPr>
              <w:t>1</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美的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7</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经济楼405室</w:t>
            </w:r>
          </w:p>
        </w:tc>
        <w:tc>
          <w:tcPr>
            <w:tcW w:w="15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家用变频多联空调机外机</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一拖二MDVH-V100W/SNI</w:t>
            </w:r>
          </w:p>
        </w:tc>
        <w:tc>
          <w:tcPr>
            <w:tcW w:w="372"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88" w:lineRule="auto"/>
              <w:jc w:val="center"/>
              <w:rPr>
                <w:rFonts w:hint="eastAsia"/>
                <w:sz w:val="21"/>
                <w:szCs w:val="21"/>
              </w:rPr>
            </w:pPr>
            <w:r>
              <w:rPr>
                <w:rFonts w:hint="eastAsia"/>
                <w:sz w:val="21"/>
                <w:szCs w:val="21"/>
              </w:rPr>
              <w:t>1</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美的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8</w:t>
            </w:r>
          </w:p>
        </w:tc>
        <w:tc>
          <w:tcPr>
            <w:tcW w:w="891" w:type="pct"/>
            <w:vMerge w:val="restart"/>
            <w:tcBorders>
              <w:top w:val="single" w:color="000000" w:sz="4" w:space="0"/>
              <w:left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第一田径场西看台120</w:t>
            </w:r>
          </w:p>
        </w:tc>
        <w:tc>
          <w:tcPr>
            <w:tcW w:w="15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家用变频多联空调机外机</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MDVH-V100W/SNI-520</w:t>
            </w:r>
          </w:p>
        </w:tc>
        <w:tc>
          <w:tcPr>
            <w:tcW w:w="372"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88" w:lineRule="auto"/>
              <w:jc w:val="center"/>
              <w:rPr>
                <w:rFonts w:hint="eastAsia"/>
                <w:sz w:val="21"/>
                <w:szCs w:val="21"/>
              </w:rPr>
            </w:pPr>
            <w:r>
              <w:rPr>
                <w:rFonts w:hint="eastAsia"/>
                <w:sz w:val="21"/>
                <w:szCs w:val="21"/>
              </w:rPr>
              <w:t>1</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美的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9</w:t>
            </w:r>
          </w:p>
        </w:tc>
        <w:tc>
          <w:tcPr>
            <w:tcW w:w="891" w:type="pct"/>
            <w:vMerge w:val="continue"/>
            <w:tcBorders>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c>
          <w:tcPr>
            <w:tcW w:w="15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家用变频多联空调吸顶式室内机</w:t>
            </w: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MDVH-J56QI/BDN1</w:t>
            </w:r>
          </w:p>
        </w:tc>
        <w:tc>
          <w:tcPr>
            <w:tcW w:w="372"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88" w:lineRule="auto"/>
              <w:jc w:val="center"/>
              <w:rPr>
                <w:rFonts w:hint="eastAsia"/>
                <w:sz w:val="21"/>
                <w:szCs w:val="21"/>
              </w:rPr>
            </w:pPr>
            <w:r>
              <w:rPr>
                <w:rFonts w:hint="eastAsia"/>
                <w:sz w:val="21"/>
                <w:szCs w:val="21"/>
              </w:rPr>
              <w:t>2</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美的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r>
              <w:rPr>
                <w:rFonts w:hint="eastAsia"/>
                <w:sz w:val="21"/>
                <w:szCs w:val="21"/>
              </w:rPr>
              <w:t>合计</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c>
          <w:tcPr>
            <w:tcW w:w="15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c>
          <w:tcPr>
            <w:tcW w:w="1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c>
          <w:tcPr>
            <w:tcW w:w="372"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88" w:lineRule="auto"/>
              <w:jc w:val="center"/>
              <w:rPr>
                <w:rFonts w:hint="eastAsia"/>
                <w:sz w:val="21"/>
                <w:szCs w:val="21"/>
              </w:rPr>
            </w:pPr>
            <w:r>
              <w:rPr>
                <w:rFonts w:hint="eastAsia"/>
                <w:sz w:val="21"/>
                <w:szCs w:val="21"/>
              </w:rPr>
              <w:t>19</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88" w:lineRule="auto"/>
              <w:jc w:val="center"/>
              <w:rPr>
                <w:rFonts w:hint="eastAsia"/>
                <w:sz w:val="21"/>
                <w:szCs w:val="21"/>
              </w:rPr>
            </w:pPr>
          </w:p>
        </w:tc>
      </w:tr>
    </w:tbl>
    <w:p>
      <w:pPr>
        <w:widowControl/>
        <w:adjustRightInd w:val="0"/>
        <w:snapToGrid w:val="0"/>
        <w:spacing w:line="288" w:lineRule="auto"/>
        <w:jc w:val="left"/>
        <w:rPr>
          <w:rFonts w:hint="eastAsia" w:cs="Times New Roman"/>
          <w:sz w:val="21"/>
          <w:szCs w:val="21"/>
        </w:rPr>
      </w:pPr>
    </w:p>
    <w:p>
      <w:pPr>
        <w:widowControl/>
        <w:adjustRightInd w:val="0"/>
        <w:snapToGrid w:val="0"/>
        <w:spacing w:line="288" w:lineRule="auto"/>
        <w:jc w:val="left"/>
        <w:rPr>
          <w:rFonts w:hint="eastAsia" w:cs="Times New Roman"/>
          <w:sz w:val="21"/>
          <w:szCs w:val="21"/>
        </w:rPr>
      </w:pPr>
      <w:r>
        <w:rPr>
          <w:rFonts w:cs="Times New Roman"/>
          <w:sz w:val="21"/>
          <w:szCs w:val="21"/>
        </w:rPr>
        <w:br w:type="page"/>
      </w:r>
    </w:p>
    <w:p>
      <w:pPr>
        <w:adjustRightInd w:val="0"/>
        <w:snapToGrid w:val="0"/>
        <w:spacing w:line="288" w:lineRule="auto"/>
        <w:jc w:val="center"/>
        <w:outlineLvl w:val="0"/>
        <w:rPr>
          <w:rFonts w:hint="eastAsia"/>
          <w:b/>
          <w:bCs/>
          <w:sz w:val="32"/>
          <w:szCs w:val="32"/>
        </w:rPr>
      </w:pPr>
      <w:r>
        <w:rPr>
          <w:rFonts w:hint="eastAsia"/>
          <w:b/>
          <w:bCs/>
          <w:sz w:val="32"/>
          <w:szCs w:val="32"/>
        </w:rPr>
        <w:t>第三章  供应商须知</w:t>
      </w:r>
    </w:p>
    <w:p>
      <w:pPr>
        <w:adjustRightInd w:val="0"/>
        <w:snapToGrid w:val="0"/>
        <w:spacing w:line="288" w:lineRule="auto"/>
        <w:jc w:val="center"/>
        <w:outlineLvl w:val="1"/>
        <w:rPr>
          <w:rFonts w:hint="eastAsia"/>
          <w:b/>
          <w:bCs/>
          <w:sz w:val="21"/>
          <w:szCs w:val="21"/>
        </w:rPr>
      </w:pPr>
      <w:r>
        <w:rPr>
          <w:rFonts w:hint="eastAsia"/>
          <w:b/>
          <w:bCs/>
          <w:sz w:val="21"/>
          <w:szCs w:val="21"/>
        </w:rPr>
        <w:t>供应商须知前附表</w:t>
      </w:r>
    </w:p>
    <w:tbl>
      <w:tblPr>
        <w:tblStyle w:val="11"/>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01"/>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hint="eastAsia"/>
                <w:b/>
                <w:bCs/>
                <w:sz w:val="21"/>
                <w:szCs w:val="21"/>
              </w:rPr>
            </w:pPr>
            <w:r>
              <w:rPr>
                <w:rFonts w:hint="eastAsia"/>
                <w:b/>
                <w:bCs/>
                <w:sz w:val="21"/>
                <w:szCs w:val="21"/>
              </w:rPr>
              <w:t>条款号</w:t>
            </w:r>
          </w:p>
        </w:tc>
        <w:tc>
          <w:tcPr>
            <w:tcW w:w="1701" w:type="dxa"/>
            <w:vAlign w:val="center"/>
          </w:tcPr>
          <w:p>
            <w:pPr>
              <w:adjustRightInd w:val="0"/>
              <w:snapToGrid w:val="0"/>
              <w:spacing w:line="288" w:lineRule="auto"/>
              <w:jc w:val="center"/>
              <w:rPr>
                <w:rFonts w:hint="eastAsia"/>
                <w:b/>
                <w:bCs/>
                <w:sz w:val="21"/>
                <w:szCs w:val="21"/>
              </w:rPr>
            </w:pPr>
            <w:r>
              <w:rPr>
                <w:rFonts w:hint="eastAsia"/>
                <w:b/>
                <w:bCs/>
                <w:sz w:val="21"/>
                <w:szCs w:val="21"/>
              </w:rPr>
              <w:t>内容</w:t>
            </w:r>
          </w:p>
        </w:tc>
        <w:tc>
          <w:tcPr>
            <w:tcW w:w="6663" w:type="dxa"/>
            <w:vAlign w:val="center"/>
          </w:tcPr>
          <w:p>
            <w:pPr>
              <w:adjustRightInd w:val="0"/>
              <w:snapToGrid w:val="0"/>
              <w:spacing w:line="288" w:lineRule="auto"/>
              <w:jc w:val="center"/>
              <w:rPr>
                <w:rFonts w:hint="eastAsia"/>
                <w:b/>
                <w:bCs/>
                <w:sz w:val="21"/>
                <w:szCs w:val="21"/>
              </w:rPr>
            </w:pPr>
            <w:r>
              <w:rPr>
                <w:rFonts w:hint="eastAsia"/>
                <w:b/>
                <w:bCs/>
                <w:sz w:val="21"/>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hint="eastAsia"/>
                <w:sz w:val="21"/>
                <w:szCs w:val="21"/>
              </w:rPr>
            </w:pPr>
            <w:r>
              <w:rPr>
                <w:rFonts w:hint="eastAsia"/>
                <w:sz w:val="21"/>
                <w:szCs w:val="21"/>
              </w:rPr>
              <w:t>（一）</w:t>
            </w:r>
          </w:p>
        </w:tc>
        <w:tc>
          <w:tcPr>
            <w:tcW w:w="1701" w:type="dxa"/>
            <w:vAlign w:val="center"/>
          </w:tcPr>
          <w:p>
            <w:pPr>
              <w:adjustRightInd w:val="0"/>
              <w:snapToGrid w:val="0"/>
              <w:spacing w:line="288" w:lineRule="auto"/>
              <w:jc w:val="center"/>
              <w:rPr>
                <w:rFonts w:hint="eastAsia"/>
                <w:sz w:val="21"/>
                <w:szCs w:val="21"/>
              </w:rPr>
            </w:pPr>
            <w:r>
              <w:rPr>
                <w:rFonts w:hint="eastAsia"/>
                <w:sz w:val="21"/>
                <w:szCs w:val="21"/>
              </w:rPr>
              <w:t>适用范围</w:t>
            </w:r>
          </w:p>
        </w:tc>
        <w:tc>
          <w:tcPr>
            <w:tcW w:w="6663" w:type="dxa"/>
            <w:vAlign w:val="center"/>
          </w:tcPr>
          <w:p>
            <w:pPr>
              <w:adjustRightInd w:val="0"/>
              <w:snapToGrid w:val="0"/>
              <w:spacing w:line="288" w:lineRule="auto"/>
              <w:rPr>
                <w:rFonts w:hint="eastAsia"/>
                <w:sz w:val="21"/>
                <w:szCs w:val="21"/>
              </w:rPr>
            </w:pPr>
            <w:r>
              <w:rPr>
                <w:rFonts w:hint="eastAsia"/>
                <w:sz w:val="21"/>
                <w:szCs w:val="21"/>
              </w:rPr>
              <w:t>本磋商文件适用于浙江工商大学全校中央空调维保的磋商、评审、成交、验收、合同履约、付款等（法律、法规另有规定的，从其规定）。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hint="eastAsia"/>
                <w:sz w:val="21"/>
                <w:szCs w:val="21"/>
              </w:rPr>
            </w:pPr>
            <w:r>
              <w:rPr>
                <w:rFonts w:hint="eastAsia"/>
                <w:sz w:val="21"/>
                <w:szCs w:val="21"/>
              </w:rPr>
              <w:t>（二）</w:t>
            </w:r>
          </w:p>
        </w:tc>
        <w:tc>
          <w:tcPr>
            <w:tcW w:w="1701" w:type="dxa"/>
            <w:vAlign w:val="center"/>
          </w:tcPr>
          <w:p>
            <w:pPr>
              <w:adjustRightInd w:val="0"/>
              <w:snapToGrid w:val="0"/>
              <w:spacing w:line="288" w:lineRule="auto"/>
              <w:jc w:val="center"/>
              <w:rPr>
                <w:rFonts w:hint="eastAsia"/>
                <w:sz w:val="21"/>
                <w:szCs w:val="21"/>
              </w:rPr>
            </w:pPr>
            <w:r>
              <w:rPr>
                <w:rFonts w:hint="eastAsia"/>
                <w:sz w:val="21"/>
                <w:szCs w:val="21"/>
              </w:rPr>
              <w:t>采购方式</w:t>
            </w:r>
          </w:p>
        </w:tc>
        <w:tc>
          <w:tcPr>
            <w:tcW w:w="6663" w:type="dxa"/>
            <w:vAlign w:val="center"/>
          </w:tcPr>
          <w:p>
            <w:pPr>
              <w:adjustRightInd w:val="0"/>
              <w:snapToGrid w:val="0"/>
              <w:spacing w:line="288" w:lineRule="auto"/>
              <w:rPr>
                <w:rFonts w:hint="eastAsia"/>
                <w:sz w:val="21"/>
                <w:szCs w:val="21"/>
              </w:rPr>
            </w:pPr>
            <w:r>
              <w:rPr>
                <w:rFonts w:hint="eastAsia"/>
                <w:sz w:val="21"/>
                <w:szCs w:val="21"/>
              </w:rPr>
              <w:t>本次采购采用竞争性磋商（线上电子交易）方式进行。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hint="eastAsia"/>
                <w:sz w:val="21"/>
                <w:szCs w:val="21"/>
              </w:rPr>
            </w:pPr>
            <w:r>
              <w:rPr>
                <w:rFonts w:hint="eastAsia"/>
                <w:sz w:val="21"/>
                <w:szCs w:val="21"/>
              </w:rPr>
              <w:t>（三）</w:t>
            </w:r>
          </w:p>
        </w:tc>
        <w:tc>
          <w:tcPr>
            <w:tcW w:w="1701" w:type="dxa"/>
            <w:vAlign w:val="center"/>
          </w:tcPr>
          <w:p>
            <w:pPr>
              <w:adjustRightInd w:val="0"/>
              <w:snapToGrid w:val="0"/>
              <w:spacing w:line="288" w:lineRule="auto"/>
              <w:jc w:val="center"/>
              <w:rPr>
                <w:rFonts w:hint="eastAsia"/>
                <w:sz w:val="21"/>
                <w:szCs w:val="21"/>
              </w:rPr>
            </w:pPr>
            <w:r>
              <w:rPr>
                <w:rFonts w:hint="eastAsia"/>
                <w:sz w:val="21"/>
                <w:szCs w:val="21"/>
              </w:rPr>
              <w:t>竞争性磋商委托</w:t>
            </w:r>
          </w:p>
        </w:tc>
        <w:tc>
          <w:tcPr>
            <w:tcW w:w="6663" w:type="dxa"/>
            <w:vAlign w:val="center"/>
          </w:tcPr>
          <w:p>
            <w:pPr>
              <w:adjustRightInd w:val="0"/>
              <w:snapToGrid w:val="0"/>
              <w:spacing w:line="288" w:lineRule="auto"/>
              <w:rPr>
                <w:rFonts w:hint="eastAsia" w:cstheme="minorBidi"/>
                <w:sz w:val="21"/>
                <w:szCs w:val="21"/>
              </w:rPr>
            </w:pPr>
            <w:r>
              <w:rPr>
                <w:rFonts w:hint="eastAsia" w:cstheme="minorBidi"/>
                <w:sz w:val="21"/>
                <w:szCs w:val="21"/>
              </w:rPr>
              <w:t>▲1</w:t>
            </w:r>
            <w:r>
              <w:rPr>
                <w:rFonts w:cstheme="minorBidi"/>
                <w:sz w:val="21"/>
                <w:szCs w:val="21"/>
              </w:rPr>
              <w:t>.供应商代表是法定代表人</w:t>
            </w:r>
            <w:r>
              <w:rPr>
                <w:rFonts w:hint="eastAsia" w:cstheme="minorBidi"/>
                <w:sz w:val="21"/>
                <w:szCs w:val="21"/>
              </w:rPr>
              <w:t>（单位负责人、自然人本人）的，须提供本人身份证明。</w:t>
            </w:r>
          </w:p>
          <w:p>
            <w:pPr>
              <w:adjustRightInd w:val="0"/>
              <w:snapToGrid w:val="0"/>
              <w:spacing w:line="288" w:lineRule="auto"/>
              <w:rPr>
                <w:rFonts w:hint="eastAsia" w:cstheme="minorBidi"/>
                <w:sz w:val="21"/>
                <w:szCs w:val="21"/>
              </w:rPr>
            </w:pPr>
            <w:r>
              <w:rPr>
                <w:rFonts w:hint="eastAsia" w:cstheme="minorBidi"/>
                <w:sz w:val="21"/>
                <w:szCs w:val="21"/>
              </w:rPr>
              <w:t>▲</w:t>
            </w:r>
            <w:r>
              <w:rPr>
                <w:rFonts w:cstheme="minorBidi"/>
                <w:sz w:val="21"/>
                <w:szCs w:val="21"/>
              </w:rPr>
              <w:t>2</w:t>
            </w:r>
            <w:r>
              <w:rPr>
                <w:rFonts w:hint="eastAsia" w:cstheme="minorBidi"/>
                <w:sz w:val="21"/>
                <w:szCs w:val="21"/>
              </w:rPr>
              <w:t>.</w:t>
            </w:r>
            <w:r>
              <w:rPr>
                <w:rFonts w:cstheme="minorBidi"/>
                <w:sz w:val="21"/>
                <w:szCs w:val="21"/>
              </w:rPr>
              <w:t>供应商代表不是法定代表人</w:t>
            </w:r>
            <w:r>
              <w:rPr>
                <w:rFonts w:hint="eastAsia" w:cstheme="minorBidi"/>
                <w:sz w:val="21"/>
                <w:szCs w:val="21"/>
              </w:rPr>
              <w:t>（单位负责人、自然人本人）的</w:t>
            </w:r>
            <w:r>
              <w:rPr>
                <w:rFonts w:cstheme="minorBidi"/>
                <w:sz w:val="21"/>
                <w:szCs w:val="21"/>
              </w:rPr>
              <w:t>，须提供</w:t>
            </w:r>
            <w:r>
              <w:rPr>
                <w:rFonts w:cstheme="minorBidi"/>
                <w:bCs/>
                <w:sz w:val="21"/>
                <w:szCs w:val="21"/>
              </w:rPr>
              <w:t>授权</w:t>
            </w:r>
            <w:r>
              <w:rPr>
                <w:rFonts w:hint="eastAsia" w:cstheme="minorBidi"/>
                <w:bCs/>
                <w:sz w:val="21"/>
                <w:szCs w:val="21"/>
              </w:rPr>
              <w:t>委托</w:t>
            </w:r>
            <w:r>
              <w:rPr>
                <w:rFonts w:cstheme="minorBidi"/>
                <w:bCs/>
                <w:sz w:val="21"/>
                <w:szCs w:val="21"/>
              </w:rPr>
              <w:t>书</w:t>
            </w:r>
            <w:r>
              <w:rPr>
                <w:rFonts w:hint="eastAsia" w:cstheme="minorBidi"/>
                <w:sz w:val="21"/>
                <w:szCs w:val="21"/>
              </w:rPr>
              <w:t>（格式详见磋商文件第六章）和授权代表社保缴纳证明（2023年12月</w:t>
            </w:r>
            <w:r>
              <w:rPr>
                <w:rFonts w:cstheme="minorBidi"/>
                <w:sz w:val="21"/>
                <w:szCs w:val="21"/>
              </w:rPr>
              <w:t>（含）以后任意一月）；</w:t>
            </w:r>
          </w:p>
          <w:p>
            <w:pPr>
              <w:adjustRightInd w:val="0"/>
              <w:snapToGrid w:val="0"/>
              <w:spacing w:line="288" w:lineRule="auto"/>
              <w:rPr>
                <w:rFonts w:hint="eastAsia"/>
                <w:sz w:val="21"/>
                <w:szCs w:val="21"/>
              </w:rPr>
            </w:pPr>
            <w:r>
              <w:rPr>
                <w:rFonts w:hint="eastAsia" w:cstheme="minorBidi"/>
                <w:sz w:val="21"/>
                <w:szCs w:val="21"/>
              </w:rPr>
              <w:t>▲</w:t>
            </w:r>
            <w:r>
              <w:rPr>
                <w:rFonts w:cstheme="minorBidi"/>
                <w:sz w:val="21"/>
                <w:szCs w:val="21"/>
              </w:rPr>
              <w:t>3.</w:t>
            </w:r>
            <w:r>
              <w:rPr>
                <w:rFonts w:hint="eastAsia" w:cstheme="minorBidi"/>
                <w:sz w:val="21"/>
                <w:szCs w:val="21"/>
              </w:rPr>
              <w:t>供应商委派不在本单位缴纳社保的人员作为授权代表的，应当在响应文件中，说明具体原因、授权代表缴纳社保的单位，并附列该授权代表缴纳社保清单。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hint="eastAsia"/>
                <w:sz w:val="21"/>
                <w:szCs w:val="21"/>
              </w:rPr>
            </w:pPr>
            <w:r>
              <w:rPr>
                <w:rFonts w:hint="eastAsia"/>
                <w:sz w:val="21"/>
                <w:szCs w:val="21"/>
              </w:rPr>
              <w:t>（四）</w:t>
            </w:r>
          </w:p>
        </w:tc>
        <w:tc>
          <w:tcPr>
            <w:tcW w:w="1701" w:type="dxa"/>
            <w:vAlign w:val="center"/>
          </w:tcPr>
          <w:p>
            <w:pPr>
              <w:adjustRightInd w:val="0"/>
              <w:snapToGrid w:val="0"/>
              <w:spacing w:line="288" w:lineRule="auto"/>
              <w:jc w:val="center"/>
              <w:rPr>
                <w:rFonts w:hint="eastAsia"/>
                <w:sz w:val="21"/>
                <w:szCs w:val="21"/>
              </w:rPr>
            </w:pPr>
            <w:r>
              <w:rPr>
                <w:rFonts w:hint="eastAsia"/>
                <w:sz w:val="21"/>
                <w:szCs w:val="21"/>
              </w:rPr>
              <w:t>磋商费用</w:t>
            </w:r>
          </w:p>
        </w:tc>
        <w:tc>
          <w:tcPr>
            <w:tcW w:w="6663" w:type="dxa"/>
            <w:vAlign w:val="center"/>
          </w:tcPr>
          <w:p>
            <w:pPr>
              <w:adjustRightInd w:val="0"/>
              <w:snapToGrid w:val="0"/>
              <w:spacing w:line="288" w:lineRule="auto"/>
              <w:rPr>
                <w:rFonts w:hint="eastAsia"/>
                <w:sz w:val="21"/>
                <w:szCs w:val="21"/>
              </w:rPr>
            </w:pPr>
            <w:r>
              <w:rPr>
                <w:rFonts w:hint="eastAsia"/>
                <w:sz w:val="21"/>
                <w:szCs w:val="21"/>
              </w:rPr>
              <w:t>1.不论磋商结果如何，供应商均应自行承担所有与磋商有关的全部费用；</w:t>
            </w:r>
          </w:p>
          <w:p>
            <w:pPr>
              <w:adjustRightInd w:val="0"/>
              <w:snapToGrid w:val="0"/>
              <w:spacing w:line="288" w:lineRule="auto"/>
              <w:rPr>
                <w:rFonts w:hint="eastAsia"/>
                <w:sz w:val="21"/>
                <w:szCs w:val="21"/>
              </w:rPr>
            </w:pPr>
            <w:r>
              <w:rPr>
                <w:rFonts w:hint="eastAsia"/>
                <w:sz w:val="21"/>
                <w:szCs w:val="21"/>
              </w:rPr>
              <w:t>2.成交供应商在成交通知书发出之日起七个工作日内，向采购代理机构交纳代理服务费；</w:t>
            </w:r>
          </w:p>
          <w:p>
            <w:pPr>
              <w:adjustRightInd w:val="0"/>
              <w:snapToGrid w:val="0"/>
              <w:spacing w:line="288" w:lineRule="auto"/>
              <w:rPr>
                <w:rFonts w:hint="eastAsia"/>
                <w:sz w:val="21"/>
                <w:szCs w:val="21"/>
              </w:rPr>
            </w:pPr>
            <w:r>
              <w:rPr>
                <w:rFonts w:hint="eastAsia"/>
                <w:sz w:val="21"/>
                <w:szCs w:val="21"/>
              </w:rPr>
              <w:t>3.成交供应商逾期支付代理服务费，须承担代理服务费每日百分之三的违约金，逾期十日未支付的，采购代理机构有权向杭州仲裁委员会对成交供应商提起仲裁，仲裁费用（包括仲裁受理费和仲裁处理费）均由成交供应商承担。</w:t>
            </w:r>
          </w:p>
          <w:p>
            <w:pPr>
              <w:adjustRightInd w:val="0"/>
              <w:snapToGrid w:val="0"/>
              <w:spacing w:line="288" w:lineRule="auto"/>
              <w:rPr>
                <w:rFonts w:hint="eastAsia"/>
                <w:sz w:val="21"/>
                <w:szCs w:val="21"/>
              </w:rPr>
            </w:pPr>
            <w:bookmarkStart w:id="32" w:name="_Hlk71808378"/>
            <w:r>
              <w:rPr>
                <w:rFonts w:hint="eastAsia"/>
                <w:sz w:val="21"/>
                <w:szCs w:val="21"/>
              </w:rPr>
              <w:t>4</w:t>
            </w:r>
            <w:r>
              <w:rPr>
                <w:sz w:val="21"/>
                <w:szCs w:val="21"/>
              </w:rPr>
              <w:t>.</w:t>
            </w:r>
            <w:r>
              <w:rPr>
                <w:rFonts w:hint="eastAsia"/>
                <w:sz w:val="21"/>
                <w:szCs w:val="21"/>
              </w:rPr>
              <w:t>代理服务费收费标准（差额累进）：</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5" w:type="dxa"/>
                  <w:vAlign w:val="center"/>
                </w:tcPr>
                <w:p>
                  <w:pPr>
                    <w:adjustRightInd w:val="0"/>
                    <w:snapToGrid w:val="0"/>
                    <w:spacing w:line="288" w:lineRule="auto"/>
                    <w:jc w:val="center"/>
                    <w:rPr>
                      <w:rFonts w:hint="eastAsia"/>
                      <w:b/>
                      <w:bCs/>
                      <w:kern w:val="0"/>
                      <w:sz w:val="21"/>
                      <w:szCs w:val="21"/>
                    </w:rPr>
                  </w:pPr>
                  <w:r>
                    <w:rPr>
                      <w:rFonts w:hint="eastAsia"/>
                      <w:b/>
                      <w:bCs/>
                      <w:kern w:val="0"/>
                      <w:sz w:val="21"/>
                      <w:szCs w:val="21"/>
                    </w:rPr>
                    <w:t>成交金额（万元）</w:t>
                  </w:r>
                </w:p>
              </w:tc>
              <w:tc>
                <w:tcPr>
                  <w:tcW w:w="2940" w:type="dxa"/>
                  <w:vAlign w:val="center"/>
                </w:tcPr>
                <w:p>
                  <w:pPr>
                    <w:adjustRightInd w:val="0"/>
                    <w:snapToGrid w:val="0"/>
                    <w:spacing w:line="288" w:lineRule="auto"/>
                    <w:jc w:val="center"/>
                    <w:rPr>
                      <w:rFonts w:hint="eastAsia"/>
                      <w:b/>
                      <w:bCs/>
                      <w:kern w:val="0"/>
                      <w:sz w:val="21"/>
                      <w:szCs w:val="21"/>
                    </w:rPr>
                  </w:pPr>
                  <w:r>
                    <w:rPr>
                      <w:rFonts w:hint="eastAsia"/>
                      <w:b/>
                      <w:bCs/>
                      <w:kern w:val="0"/>
                      <w:sz w:val="21"/>
                      <w:szCs w:val="21"/>
                    </w:rPr>
                    <w:t>收费标准（费率，%）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5" w:type="dxa"/>
                  <w:vAlign w:val="center"/>
                </w:tcPr>
                <w:p>
                  <w:pPr>
                    <w:adjustRightInd w:val="0"/>
                    <w:snapToGrid w:val="0"/>
                    <w:spacing w:line="288" w:lineRule="auto"/>
                    <w:jc w:val="center"/>
                    <w:rPr>
                      <w:rFonts w:hint="eastAsia"/>
                      <w:kern w:val="0"/>
                      <w:sz w:val="21"/>
                      <w:szCs w:val="21"/>
                    </w:rPr>
                  </w:pPr>
                  <w:r>
                    <w:rPr>
                      <w:rFonts w:hint="eastAsia"/>
                      <w:kern w:val="0"/>
                      <w:sz w:val="21"/>
                      <w:szCs w:val="21"/>
                    </w:rPr>
                    <w:t>100以下</w:t>
                  </w:r>
                </w:p>
              </w:tc>
              <w:tc>
                <w:tcPr>
                  <w:tcW w:w="2940" w:type="dxa"/>
                  <w:vAlign w:val="center"/>
                </w:tcPr>
                <w:p>
                  <w:pPr>
                    <w:adjustRightInd w:val="0"/>
                    <w:snapToGrid w:val="0"/>
                    <w:spacing w:line="288" w:lineRule="auto"/>
                    <w:jc w:val="center"/>
                    <w:rPr>
                      <w:rFonts w:hint="eastAsia"/>
                      <w:kern w:val="0"/>
                      <w:sz w:val="21"/>
                      <w:szCs w:val="21"/>
                    </w:rPr>
                  </w:pPr>
                  <w:r>
                    <w:rPr>
                      <w:rFonts w:hint="eastAsia"/>
                      <w:kern w:val="0"/>
                      <w:sz w:val="21"/>
                      <w:szCs w:val="21"/>
                    </w:rPr>
                    <w:t>1.05%</w:t>
                  </w:r>
                </w:p>
                <w:p>
                  <w:pPr>
                    <w:adjustRightInd w:val="0"/>
                    <w:snapToGrid w:val="0"/>
                    <w:spacing w:line="288" w:lineRule="auto"/>
                    <w:jc w:val="center"/>
                    <w:rPr>
                      <w:rFonts w:hint="eastAsia"/>
                      <w:kern w:val="0"/>
                      <w:sz w:val="21"/>
                      <w:szCs w:val="21"/>
                    </w:rPr>
                  </w:pPr>
                  <w:r>
                    <w:rPr>
                      <w:rFonts w:hint="eastAsia"/>
                      <w:kern w:val="0"/>
                      <w:sz w:val="21"/>
                      <w:szCs w:val="21"/>
                    </w:rPr>
                    <w:t>（不足2000元按2000元计）</w:t>
                  </w:r>
                </w:p>
              </w:tc>
            </w:tr>
            <w:bookmarkEnd w:id="32"/>
          </w:tbl>
          <w:p>
            <w:pPr>
              <w:adjustRightInd w:val="0"/>
              <w:snapToGrid w:val="0"/>
              <w:spacing w:line="288" w:lineRule="auto"/>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hint="eastAsia"/>
                <w:sz w:val="21"/>
                <w:szCs w:val="21"/>
              </w:rPr>
            </w:pPr>
            <w:r>
              <w:rPr>
                <w:rFonts w:hint="eastAsia"/>
                <w:sz w:val="21"/>
                <w:szCs w:val="21"/>
              </w:rPr>
              <w:t>（五）</w:t>
            </w:r>
          </w:p>
        </w:tc>
        <w:tc>
          <w:tcPr>
            <w:tcW w:w="1701" w:type="dxa"/>
            <w:vAlign w:val="center"/>
          </w:tcPr>
          <w:p>
            <w:pPr>
              <w:adjustRightInd w:val="0"/>
              <w:snapToGrid w:val="0"/>
              <w:spacing w:line="288" w:lineRule="auto"/>
              <w:jc w:val="center"/>
              <w:rPr>
                <w:rFonts w:hint="eastAsia"/>
                <w:sz w:val="21"/>
                <w:szCs w:val="21"/>
              </w:rPr>
            </w:pPr>
            <w:r>
              <w:rPr>
                <w:rFonts w:hint="eastAsia" w:cs="Times New Roman"/>
                <w:spacing w:val="-6"/>
                <w:sz w:val="21"/>
                <w:szCs w:val="21"/>
              </w:rPr>
              <w:t>磋商保证金（元）</w:t>
            </w:r>
          </w:p>
        </w:tc>
        <w:tc>
          <w:tcPr>
            <w:tcW w:w="6663" w:type="dxa"/>
            <w:vAlign w:val="center"/>
          </w:tcPr>
          <w:p>
            <w:pPr>
              <w:adjustRightInd w:val="0"/>
              <w:snapToGrid w:val="0"/>
              <w:spacing w:line="288" w:lineRule="auto"/>
              <w:rPr>
                <w:rFonts w:hint="eastAsia"/>
                <w:sz w:val="21"/>
                <w:szCs w:val="21"/>
              </w:rPr>
            </w:pPr>
            <w:r>
              <w:rPr>
                <w:rFonts w:hint="eastAsia" w:cs="Times New Roman"/>
                <w:spacing w:val="-6"/>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hint="eastAsia"/>
                <w:sz w:val="21"/>
                <w:szCs w:val="21"/>
              </w:rPr>
            </w:pPr>
            <w:r>
              <w:rPr>
                <w:rFonts w:hint="eastAsia"/>
                <w:sz w:val="21"/>
                <w:szCs w:val="21"/>
              </w:rPr>
              <w:t>（六）</w:t>
            </w:r>
          </w:p>
        </w:tc>
        <w:tc>
          <w:tcPr>
            <w:tcW w:w="1701" w:type="dxa"/>
            <w:vAlign w:val="center"/>
          </w:tcPr>
          <w:p>
            <w:pPr>
              <w:adjustRightInd w:val="0"/>
              <w:snapToGrid w:val="0"/>
              <w:spacing w:line="288" w:lineRule="auto"/>
              <w:jc w:val="center"/>
              <w:rPr>
                <w:rFonts w:hint="eastAsia"/>
                <w:sz w:val="21"/>
                <w:szCs w:val="21"/>
              </w:rPr>
            </w:pPr>
            <w:r>
              <w:rPr>
                <w:rFonts w:hint="eastAsia"/>
                <w:sz w:val="21"/>
                <w:szCs w:val="21"/>
              </w:rPr>
              <w:t>联合体响应</w:t>
            </w:r>
          </w:p>
        </w:tc>
        <w:tc>
          <w:tcPr>
            <w:tcW w:w="6663" w:type="dxa"/>
            <w:vAlign w:val="center"/>
          </w:tcPr>
          <w:p>
            <w:pPr>
              <w:adjustRightInd w:val="0"/>
              <w:snapToGrid w:val="0"/>
              <w:spacing w:line="288" w:lineRule="auto"/>
              <w:rPr>
                <w:rFonts w:hint="eastAsia"/>
                <w:sz w:val="21"/>
                <w:szCs w:val="21"/>
              </w:rPr>
            </w:pPr>
            <w:r>
              <w:rPr>
                <w:rFonts w:hint="eastAsia"/>
                <w:sz w:val="21"/>
                <w:szCs w:val="21"/>
              </w:rPr>
              <w:t>本项目（是）接受联合体响应。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hint="eastAsia"/>
                <w:sz w:val="21"/>
                <w:szCs w:val="21"/>
              </w:rPr>
            </w:pPr>
            <w:r>
              <w:rPr>
                <w:rFonts w:hint="eastAsia"/>
                <w:sz w:val="21"/>
                <w:szCs w:val="21"/>
              </w:rPr>
              <w:t>（七）</w:t>
            </w:r>
          </w:p>
        </w:tc>
        <w:tc>
          <w:tcPr>
            <w:tcW w:w="1701" w:type="dxa"/>
            <w:vAlign w:val="center"/>
          </w:tcPr>
          <w:p>
            <w:pPr>
              <w:adjustRightInd w:val="0"/>
              <w:snapToGrid w:val="0"/>
              <w:spacing w:line="288" w:lineRule="auto"/>
              <w:jc w:val="center"/>
              <w:rPr>
                <w:rFonts w:hint="eastAsia"/>
                <w:sz w:val="21"/>
                <w:szCs w:val="21"/>
              </w:rPr>
            </w:pPr>
            <w:r>
              <w:rPr>
                <w:rFonts w:hint="eastAsia"/>
                <w:sz w:val="21"/>
                <w:szCs w:val="21"/>
              </w:rPr>
              <w:t>转包与分包</w:t>
            </w:r>
          </w:p>
        </w:tc>
        <w:tc>
          <w:tcPr>
            <w:tcW w:w="6663" w:type="dxa"/>
            <w:vAlign w:val="center"/>
          </w:tcPr>
          <w:p>
            <w:pPr>
              <w:adjustRightInd w:val="0"/>
              <w:snapToGrid w:val="0"/>
              <w:spacing w:line="288" w:lineRule="auto"/>
              <w:rPr>
                <w:rFonts w:hint="eastAsia"/>
                <w:sz w:val="21"/>
                <w:szCs w:val="21"/>
              </w:rPr>
            </w:pPr>
            <w:r>
              <w:rPr>
                <w:rFonts w:hint="eastAsia"/>
                <w:sz w:val="21"/>
                <w:szCs w:val="21"/>
              </w:rPr>
              <w:t>1.本项目不允许转包；</w:t>
            </w:r>
          </w:p>
          <w:p>
            <w:pPr>
              <w:adjustRightInd w:val="0"/>
              <w:snapToGrid w:val="0"/>
              <w:spacing w:line="288" w:lineRule="auto"/>
              <w:rPr>
                <w:rFonts w:hint="eastAsia"/>
                <w:sz w:val="21"/>
                <w:szCs w:val="21"/>
              </w:rPr>
            </w:pPr>
            <w:r>
              <w:rPr>
                <w:sz w:val="21"/>
                <w:szCs w:val="21"/>
              </w:rPr>
              <w:t>2.</w:t>
            </w:r>
            <w:r>
              <w:rPr>
                <w:rFonts w:hint="eastAsia"/>
                <w:sz w:val="21"/>
                <w:szCs w:val="21"/>
              </w:rPr>
              <w:t>本项目</w:t>
            </w:r>
            <w:r>
              <w:rPr>
                <w:rFonts w:hint="eastAsia"/>
                <w:b/>
                <w:bCs/>
                <w:sz w:val="21"/>
                <w:szCs w:val="21"/>
                <w:u w:val="single"/>
              </w:rPr>
              <w:t>允许</w:t>
            </w:r>
            <w:r>
              <w:rPr>
                <w:rFonts w:hint="eastAsia"/>
                <w:sz w:val="21"/>
                <w:szCs w:val="21"/>
              </w:rPr>
              <w:t>分包，</w:t>
            </w:r>
            <w:r>
              <w:rPr>
                <w:sz w:val="21"/>
                <w:szCs w:val="21"/>
              </w:rPr>
              <w:t>可以分包履行的（非主体、非关键性的工作）具体内容、金额或者比例：</w:t>
            </w:r>
            <w:r>
              <w:rPr>
                <w:sz w:val="21"/>
                <w:szCs w:val="21"/>
                <w:u w:val="single"/>
              </w:rPr>
              <w:t xml:space="preserve"> 中央空调范围内的水泵维修、更换，空调内置和外置滤网的更换和清洗 。</w:t>
            </w:r>
          </w:p>
          <w:p>
            <w:pPr>
              <w:adjustRightInd w:val="0"/>
              <w:snapToGrid w:val="0"/>
              <w:spacing w:line="288" w:lineRule="auto"/>
              <w:rPr>
                <w:rFonts w:hint="eastAsia"/>
                <w:sz w:val="21"/>
                <w:szCs w:val="21"/>
              </w:rPr>
            </w:pPr>
            <w:r>
              <w:rPr>
                <w:rFonts w:hint="eastAsia"/>
                <w:sz w:val="21"/>
                <w:szCs w:val="21"/>
              </w:rPr>
              <w:t>说明：供应商根据磋商文件的规定和采购项目的实际情况，拟在成交后将成交项目的非主体、非关键性工作分包的，应当在响应文件中载明分包承担主体，分包承担主体应当具备相应资质条件且不得再次分包。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hint="eastAsia"/>
                <w:sz w:val="21"/>
                <w:szCs w:val="21"/>
              </w:rPr>
            </w:pPr>
            <w:r>
              <w:rPr>
                <w:rFonts w:hint="eastAsia"/>
                <w:sz w:val="21"/>
                <w:szCs w:val="21"/>
              </w:rPr>
              <w:t>（八）</w:t>
            </w:r>
          </w:p>
        </w:tc>
        <w:tc>
          <w:tcPr>
            <w:tcW w:w="1701" w:type="dxa"/>
            <w:vAlign w:val="center"/>
          </w:tcPr>
          <w:p>
            <w:pPr>
              <w:adjustRightInd w:val="0"/>
              <w:snapToGrid w:val="0"/>
              <w:spacing w:line="288" w:lineRule="auto"/>
              <w:jc w:val="center"/>
              <w:rPr>
                <w:rFonts w:hint="eastAsia"/>
                <w:sz w:val="21"/>
                <w:szCs w:val="21"/>
              </w:rPr>
            </w:pPr>
            <w:r>
              <w:rPr>
                <w:rFonts w:hint="eastAsia"/>
                <w:b/>
                <w:bCs/>
                <w:sz w:val="21"/>
                <w:szCs w:val="21"/>
              </w:rPr>
              <w:t>信用记录</w:t>
            </w:r>
          </w:p>
        </w:tc>
        <w:tc>
          <w:tcPr>
            <w:tcW w:w="6663" w:type="dxa"/>
            <w:vAlign w:val="center"/>
          </w:tcPr>
          <w:p>
            <w:pPr>
              <w:adjustRightInd w:val="0"/>
              <w:snapToGrid w:val="0"/>
              <w:spacing w:line="288" w:lineRule="auto"/>
              <w:rPr>
                <w:rFonts w:hint="eastAsia"/>
                <w:bCs/>
                <w:sz w:val="21"/>
                <w:szCs w:val="21"/>
              </w:rPr>
            </w:pPr>
            <w:bookmarkStart w:id="33" w:name="_Hlk71808489"/>
            <w:r>
              <w:rPr>
                <w:rFonts w:hint="eastAsia"/>
                <w:bCs/>
                <w:sz w:val="21"/>
                <w:szCs w:val="21"/>
              </w:rPr>
              <w:t>根据财库[2016]125号《关于在政府采购活动中查询及使用信用记录有关问题的通知》要求，采购代理机构会对供应商信用记录进行查询并甄别。信用</w:t>
            </w:r>
            <w:r>
              <w:rPr>
                <w:rFonts w:hint="eastAsia"/>
                <w:sz w:val="21"/>
                <w:szCs w:val="21"/>
              </w:rPr>
              <w:t>信息查询的截止时点：响应截止时间；</w:t>
            </w:r>
          </w:p>
          <w:p>
            <w:pPr>
              <w:adjustRightInd w:val="0"/>
              <w:snapToGrid w:val="0"/>
              <w:spacing w:line="288" w:lineRule="auto"/>
              <w:rPr>
                <w:rFonts w:hint="eastAsia"/>
                <w:sz w:val="21"/>
                <w:szCs w:val="21"/>
              </w:rPr>
            </w:pPr>
            <w:r>
              <w:rPr>
                <w:rFonts w:hint="eastAsia"/>
                <w:sz w:val="21"/>
                <w:szCs w:val="21"/>
              </w:rPr>
              <w:t>（</w:t>
            </w:r>
            <w:r>
              <w:rPr>
                <w:sz w:val="21"/>
                <w:szCs w:val="21"/>
              </w:rPr>
              <w:t>1</w:t>
            </w:r>
            <w:r>
              <w:rPr>
                <w:rFonts w:hint="eastAsia"/>
                <w:sz w:val="21"/>
                <w:szCs w:val="21"/>
              </w:rPr>
              <w:t>）查询渠道：“信用中国”（www.creditchina.gov.cn）、“中国政府采购网”（www.ccgp.gov.cn）；</w:t>
            </w:r>
          </w:p>
          <w:p>
            <w:pPr>
              <w:adjustRightInd w:val="0"/>
              <w:snapToGrid w:val="0"/>
              <w:spacing w:line="288" w:lineRule="auto"/>
              <w:rPr>
                <w:rFonts w:hint="eastAsia"/>
                <w:sz w:val="21"/>
                <w:szCs w:val="21"/>
              </w:rPr>
            </w:pPr>
            <w:r>
              <w:rPr>
                <w:rFonts w:hint="eastAsia"/>
                <w:sz w:val="21"/>
                <w:szCs w:val="21"/>
              </w:rPr>
              <w:t>（</w:t>
            </w:r>
            <w:r>
              <w:rPr>
                <w:sz w:val="21"/>
                <w:szCs w:val="21"/>
              </w:rPr>
              <w:t>2</w:t>
            </w:r>
            <w:r>
              <w:rPr>
                <w:rFonts w:hint="eastAsia"/>
                <w:sz w:val="21"/>
                <w:szCs w:val="21"/>
              </w:rPr>
              <w:t>）信用信息查询记录和证据留存具体方式：采购代理机构经办人和监督人员将查询网页打印、签名与其他采购文件一并保存；</w:t>
            </w:r>
          </w:p>
          <w:p>
            <w:pPr>
              <w:adjustRightInd w:val="0"/>
              <w:snapToGrid w:val="0"/>
              <w:spacing w:line="288" w:lineRule="auto"/>
              <w:rPr>
                <w:rFonts w:hint="eastAsia"/>
                <w:sz w:val="21"/>
                <w:szCs w:val="21"/>
              </w:rPr>
            </w:pPr>
            <w:r>
              <w:rPr>
                <w:rFonts w:hint="eastAsia"/>
                <w:sz w:val="21"/>
                <w:szCs w:val="21"/>
              </w:rPr>
              <w:t>（</w:t>
            </w:r>
            <w:r>
              <w:rPr>
                <w:sz w:val="21"/>
                <w:szCs w:val="21"/>
              </w:rPr>
              <w:t>3</w:t>
            </w:r>
            <w:r>
              <w:rPr>
                <w:rFonts w:hint="eastAsia"/>
                <w:bCs/>
                <w:sz w:val="21"/>
                <w:szCs w:val="21"/>
              </w:rPr>
              <w:t>）信用信息的使用规则：供应商被列入失信被执行人、重大税收违法案件当事人名单、政府采购严重违法失信行为记录名单的，拒绝其参与政府采购活动。</w:t>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5" w:hRule="atLeast"/>
        </w:trPr>
        <w:tc>
          <w:tcPr>
            <w:tcW w:w="1129" w:type="dxa"/>
            <w:vAlign w:val="center"/>
          </w:tcPr>
          <w:p>
            <w:pPr>
              <w:adjustRightInd w:val="0"/>
              <w:snapToGrid w:val="0"/>
              <w:spacing w:line="288" w:lineRule="auto"/>
              <w:jc w:val="center"/>
              <w:rPr>
                <w:rFonts w:hint="eastAsia"/>
                <w:sz w:val="21"/>
                <w:szCs w:val="21"/>
              </w:rPr>
            </w:pPr>
            <w:r>
              <w:rPr>
                <w:rFonts w:hint="eastAsia"/>
                <w:sz w:val="21"/>
                <w:szCs w:val="21"/>
              </w:rPr>
              <w:t>（九）</w:t>
            </w:r>
          </w:p>
        </w:tc>
        <w:tc>
          <w:tcPr>
            <w:tcW w:w="1701" w:type="dxa"/>
            <w:vAlign w:val="center"/>
          </w:tcPr>
          <w:p>
            <w:pPr>
              <w:adjustRightInd w:val="0"/>
              <w:snapToGrid w:val="0"/>
              <w:spacing w:line="288" w:lineRule="auto"/>
              <w:jc w:val="center"/>
              <w:rPr>
                <w:rFonts w:hint="eastAsia"/>
                <w:sz w:val="21"/>
                <w:szCs w:val="21"/>
              </w:rPr>
            </w:pPr>
            <w:r>
              <w:rPr>
                <w:rFonts w:hint="eastAsia"/>
                <w:sz w:val="21"/>
                <w:szCs w:val="21"/>
              </w:rPr>
              <w:t>资格审查要求的资格证明材料</w:t>
            </w:r>
          </w:p>
        </w:tc>
        <w:tc>
          <w:tcPr>
            <w:tcW w:w="6663" w:type="dxa"/>
            <w:vAlign w:val="center"/>
          </w:tcPr>
          <w:p>
            <w:pPr>
              <w:adjustRightInd w:val="0"/>
              <w:snapToGrid w:val="0"/>
              <w:spacing w:line="288" w:lineRule="auto"/>
              <w:rPr>
                <w:rFonts w:hint="eastAsia"/>
                <w:b/>
                <w:bCs/>
                <w:sz w:val="21"/>
                <w:szCs w:val="21"/>
              </w:rPr>
            </w:pPr>
            <w:r>
              <w:rPr>
                <w:rFonts w:hint="eastAsia"/>
                <w:b/>
                <w:bCs/>
                <w:sz w:val="21"/>
                <w:szCs w:val="21"/>
              </w:rPr>
              <w:t>资格审查要求的资格证明材料（均需加盖公章）：</w:t>
            </w:r>
          </w:p>
          <w:p>
            <w:pPr>
              <w:adjustRightInd w:val="0"/>
              <w:snapToGrid w:val="0"/>
              <w:spacing w:line="288" w:lineRule="auto"/>
              <w:rPr>
                <w:rFonts w:hint="eastAsia"/>
                <w:sz w:val="21"/>
                <w:szCs w:val="21"/>
              </w:rPr>
            </w:pPr>
            <w:r>
              <w:rPr>
                <w:rFonts w:hint="eastAsia"/>
                <w:sz w:val="21"/>
                <w:szCs w:val="21"/>
              </w:rPr>
              <w:t>（1）有效的法人或者其他组织的营业执照等证明文件，自然人的身份证明</w:t>
            </w:r>
          </w:p>
          <w:p>
            <w:pPr>
              <w:adjustRightInd w:val="0"/>
              <w:snapToGrid w:val="0"/>
              <w:spacing w:line="288" w:lineRule="auto"/>
              <w:rPr>
                <w:rFonts w:hint="eastAsia" w:cs="Times New Roman"/>
                <w:sz w:val="21"/>
                <w:szCs w:val="21"/>
              </w:rPr>
            </w:pPr>
            <w:r>
              <w:rPr>
                <w:rFonts w:hint="eastAsia" w:cs="Times New Roman"/>
                <w:sz w:val="21"/>
                <w:szCs w:val="21"/>
              </w:rPr>
              <w:t>（</w:t>
            </w:r>
            <w:r>
              <w:rPr>
                <w:rFonts w:cs="Times New Roman"/>
                <w:sz w:val="21"/>
                <w:szCs w:val="21"/>
              </w:rPr>
              <w:t>2）</w:t>
            </w:r>
            <w:r>
              <w:rPr>
                <w:rFonts w:hint="eastAsia" w:cs="Times New Roman"/>
                <w:sz w:val="21"/>
                <w:szCs w:val="21"/>
              </w:rPr>
              <w:t>符合参加政府采购活动应当具备的一般条件的承诺函</w:t>
            </w:r>
          </w:p>
          <w:p>
            <w:pPr>
              <w:adjustRightInd w:val="0"/>
              <w:snapToGrid w:val="0"/>
              <w:spacing w:line="288" w:lineRule="auto"/>
              <w:rPr>
                <w:rFonts w:hint="eastAsia" w:cs="Times New Roman"/>
                <w:sz w:val="21"/>
                <w:szCs w:val="21"/>
              </w:rPr>
            </w:pPr>
            <w:r>
              <w:rPr>
                <w:rFonts w:hint="eastAsia" w:cs="Times New Roman"/>
                <w:sz w:val="21"/>
                <w:szCs w:val="21"/>
              </w:rPr>
              <w:t>（</w:t>
            </w:r>
            <w:r>
              <w:rPr>
                <w:rFonts w:cs="Times New Roman"/>
                <w:sz w:val="21"/>
                <w:szCs w:val="21"/>
              </w:rPr>
              <w:t>3）落实政府采购政策需满足的资格要求：</w:t>
            </w:r>
          </w:p>
          <w:p>
            <w:pPr>
              <w:adjustRightInd w:val="0"/>
              <w:snapToGrid w:val="0"/>
              <w:spacing w:line="288" w:lineRule="auto"/>
              <w:rPr>
                <w:rFonts w:hint="eastAsia" w:cs="Times New Roman"/>
                <w:sz w:val="21"/>
                <w:szCs w:val="21"/>
              </w:rPr>
            </w:pPr>
            <w:r>
              <w:rPr>
                <w:rFonts w:hint="eastAsia" w:cs="Times New Roman"/>
                <w:sz w:val="21"/>
                <w:szCs w:val="21"/>
              </w:rPr>
              <w:t>中小企业声明函（若属于中小企业）</w:t>
            </w:r>
          </w:p>
          <w:p>
            <w:pPr>
              <w:adjustRightInd w:val="0"/>
              <w:snapToGrid w:val="0"/>
              <w:spacing w:line="288" w:lineRule="auto"/>
              <w:rPr>
                <w:rFonts w:hint="eastAsia" w:cs="Times New Roman"/>
                <w:sz w:val="21"/>
                <w:szCs w:val="21"/>
              </w:rPr>
            </w:pPr>
            <w:r>
              <w:rPr>
                <w:rFonts w:hint="eastAsia" w:cs="Times New Roman"/>
                <w:sz w:val="21"/>
                <w:szCs w:val="21"/>
              </w:rPr>
              <w:t>属于监狱企业的证明文件（若属于监狱企业）</w:t>
            </w:r>
          </w:p>
          <w:p>
            <w:pPr>
              <w:adjustRightInd w:val="0"/>
              <w:snapToGrid w:val="0"/>
              <w:spacing w:line="288" w:lineRule="auto"/>
              <w:rPr>
                <w:rFonts w:hint="eastAsia" w:cs="Times New Roman"/>
                <w:sz w:val="21"/>
                <w:szCs w:val="21"/>
              </w:rPr>
            </w:pPr>
            <w:r>
              <w:rPr>
                <w:rFonts w:hint="eastAsia" w:cs="Times New Roman"/>
                <w:sz w:val="21"/>
                <w:szCs w:val="21"/>
              </w:rPr>
              <w:t>残疾人福利性单位声明函（若属于残疾人福利性单位）</w:t>
            </w:r>
          </w:p>
          <w:p>
            <w:pPr>
              <w:adjustRightInd w:val="0"/>
              <w:snapToGrid w:val="0"/>
              <w:spacing w:line="288" w:lineRule="auto"/>
              <w:rPr>
                <w:rFonts w:hint="eastAsia" w:cs="Times New Roman"/>
                <w:sz w:val="21"/>
                <w:szCs w:val="21"/>
              </w:rPr>
            </w:pPr>
            <w:r>
              <w:rPr>
                <w:rFonts w:hint="eastAsia" w:cs="Times New Roman"/>
                <w:sz w:val="21"/>
                <w:szCs w:val="21"/>
              </w:rPr>
              <w:t>联合协议、分包意向协议（如有）</w:t>
            </w:r>
          </w:p>
          <w:p>
            <w:pPr>
              <w:adjustRightInd w:val="0"/>
              <w:snapToGrid w:val="0"/>
              <w:spacing w:line="288" w:lineRule="auto"/>
              <w:rPr>
                <w:rFonts w:hint="eastAsia"/>
                <w:b/>
                <w:bCs/>
                <w:sz w:val="21"/>
                <w:szCs w:val="21"/>
              </w:rPr>
            </w:pPr>
            <w:r>
              <w:rPr>
                <w:rFonts w:hint="eastAsia" w:cs="Times New Roman"/>
                <w:sz w:val="21"/>
                <w:szCs w:val="21"/>
              </w:rPr>
              <w:t>（</w:t>
            </w:r>
            <w:r>
              <w:rPr>
                <w:rFonts w:cs="Times New Roman"/>
                <w:sz w:val="21"/>
                <w:szCs w:val="21"/>
              </w:rPr>
              <w:t>4）</w:t>
            </w:r>
            <w:r>
              <w:rPr>
                <w:rFonts w:hint="eastAsia" w:cs="Times New Roman"/>
                <w:sz w:val="21"/>
                <w:szCs w:val="21"/>
              </w:rPr>
              <w:t>本项目的特定资格要求</w:t>
            </w:r>
            <w:r>
              <w:rPr>
                <w:rFonts w:cs="Times New Roman"/>
                <w:sz w:val="21"/>
                <w:szCs w:val="21"/>
              </w:rPr>
              <w:t>证明材料：无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hint="eastAsia"/>
                <w:sz w:val="21"/>
                <w:szCs w:val="21"/>
              </w:rPr>
            </w:pPr>
            <w:r>
              <w:rPr>
                <w:rFonts w:hint="eastAsia"/>
                <w:sz w:val="21"/>
                <w:szCs w:val="21"/>
              </w:rPr>
              <w:t>（十）</w:t>
            </w:r>
          </w:p>
        </w:tc>
        <w:tc>
          <w:tcPr>
            <w:tcW w:w="1701" w:type="dxa"/>
            <w:vAlign w:val="center"/>
          </w:tcPr>
          <w:p>
            <w:pPr>
              <w:adjustRightInd w:val="0"/>
              <w:snapToGrid w:val="0"/>
              <w:spacing w:line="288" w:lineRule="auto"/>
              <w:jc w:val="center"/>
              <w:rPr>
                <w:rFonts w:hint="eastAsia"/>
                <w:sz w:val="21"/>
                <w:szCs w:val="21"/>
              </w:rPr>
            </w:pPr>
            <w:r>
              <w:rPr>
                <w:rFonts w:hint="eastAsia"/>
                <w:b/>
                <w:bCs/>
                <w:sz w:val="21"/>
                <w:szCs w:val="21"/>
              </w:rPr>
              <w:t>响应文件份数</w:t>
            </w:r>
          </w:p>
        </w:tc>
        <w:tc>
          <w:tcPr>
            <w:tcW w:w="6663" w:type="dxa"/>
            <w:vAlign w:val="center"/>
          </w:tcPr>
          <w:p>
            <w:pPr>
              <w:adjustRightInd w:val="0"/>
              <w:snapToGrid w:val="0"/>
              <w:spacing w:line="288" w:lineRule="auto"/>
              <w:ind w:firstLine="422" w:firstLineChars="200"/>
              <w:jc w:val="left"/>
              <w:rPr>
                <w:rFonts w:hint="eastAsia"/>
                <w:b/>
                <w:bCs/>
                <w:sz w:val="21"/>
                <w:szCs w:val="21"/>
              </w:rPr>
            </w:pPr>
            <w:r>
              <w:rPr>
                <w:rFonts w:hint="eastAsia"/>
                <w:b/>
                <w:bCs/>
                <w:sz w:val="21"/>
                <w:szCs w:val="21"/>
              </w:rPr>
              <w:t>电子加密响应文件：政府采购云平台在线上传一份；备份响应文件：密封包装后EMS或顺丰邮寄形式递交一份（邮寄地址：杭州市西湖区玉古路173号中田大厦21楼H室，浙江求是招标代理有限公司（蒋晗）收，电话：0571-87666115，寄出后将（快递单号、项目名称、公司名称、联系方式等相关信息）发至：zb03@qszb.net，以便查收）。</w:t>
            </w:r>
          </w:p>
          <w:p>
            <w:pPr>
              <w:adjustRightInd w:val="0"/>
              <w:snapToGrid w:val="0"/>
              <w:spacing w:line="288" w:lineRule="auto"/>
              <w:ind w:firstLine="422" w:firstLineChars="200"/>
              <w:jc w:val="left"/>
              <w:rPr>
                <w:rFonts w:hint="eastAsia"/>
                <w:b/>
                <w:bCs/>
                <w:sz w:val="21"/>
                <w:szCs w:val="21"/>
                <w:highlight w:val="yellow"/>
              </w:rPr>
            </w:pPr>
            <w:r>
              <w:rPr>
                <w:rFonts w:hint="eastAsia"/>
                <w:b/>
                <w:bCs/>
                <w:sz w:val="21"/>
                <w:szCs w:val="21"/>
              </w:rPr>
              <w:t>特别说明：双休日和法定节假日不收件，供应商自行承担邮寄风险。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hint="eastAsia"/>
                <w:sz w:val="21"/>
                <w:szCs w:val="21"/>
              </w:rPr>
            </w:pPr>
            <w:r>
              <w:rPr>
                <w:rFonts w:hint="eastAsia"/>
                <w:sz w:val="21"/>
                <w:szCs w:val="21"/>
              </w:rPr>
              <w:t>（十一）</w:t>
            </w:r>
          </w:p>
        </w:tc>
        <w:tc>
          <w:tcPr>
            <w:tcW w:w="1701" w:type="dxa"/>
            <w:vAlign w:val="center"/>
          </w:tcPr>
          <w:p>
            <w:pPr>
              <w:adjustRightInd w:val="0"/>
              <w:snapToGrid w:val="0"/>
              <w:spacing w:line="288" w:lineRule="auto"/>
              <w:jc w:val="center"/>
              <w:rPr>
                <w:rFonts w:hint="eastAsia"/>
                <w:sz w:val="21"/>
                <w:szCs w:val="21"/>
              </w:rPr>
            </w:pPr>
            <w:r>
              <w:rPr>
                <w:rFonts w:hint="eastAsia"/>
                <w:b/>
                <w:bCs/>
                <w:sz w:val="21"/>
                <w:szCs w:val="21"/>
              </w:rPr>
              <w:t>磋商报价</w:t>
            </w:r>
          </w:p>
        </w:tc>
        <w:tc>
          <w:tcPr>
            <w:tcW w:w="6663" w:type="dxa"/>
            <w:vAlign w:val="center"/>
          </w:tcPr>
          <w:p>
            <w:pPr>
              <w:adjustRightInd w:val="0"/>
              <w:snapToGrid w:val="0"/>
              <w:spacing w:line="288" w:lineRule="auto"/>
              <w:rPr>
                <w:rFonts w:hint="eastAsia"/>
                <w:sz w:val="21"/>
                <w:szCs w:val="21"/>
              </w:rPr>
            </w:pPr>
            <w:r>
              <w:rPr>
                <w:rFonts w:hint="eastAsia"/>
                <w:sz w:val="21"/>
                <w:szCs w:val="21"/>
              </w:rPr>
              <w:t>1</w:t>
            </w:r>
            <w:r>
              <w:rPr>
                <w:sz w:val="21"/>
                <w:szCs w:val="21"/>
              </w:rPr>
              <w:t>.</w:t>
            </w:r>
            <w:r>
              <w:rPr>
                <w:rFonts w:hint="eastAsia"/>
                <w:sz w:val="21"/>
                <w:szCs w:val="21"/>
              </w:rPr>
              <w:t>报价应按磋商文件要求的格式编制、填写报价内容（可自行增行），未按磋商文件要求编制、填写的响应文件可能被拒绝；</w:t>
            </w:r>
          </w:p>
          <w:p>
            <w:pPr>
              <w:adjustRightInd w:val="0"/>
              <w:snapToGrid w:val="0"/>
              <w:spacing w:line="288" w:lineRule="auto"/>
              <w:rPr>
                <w:rFonts w:hint="eastAsia"/>
                <w:sz w:val="21"/>
                <w:szCs w:val="21"/>
              </w:rPr>
            </w:pPr>
            <w:r>
              <w:rPr>
                <w:sz w:val="21"/>
                <w:szCs w:val="21"/>
              </w:rPr>
              <w:t>2</w:t>
            </w:r>
            <w:r>
              <w:rPr>
                <w:rFonts w:hint="eastAsia"/>
                <w:sz w:val="21"/>
                <w:szCs w:val="21"/>
              </w:rPr>
              <w:t>.本次磋商采用人民币报价；</w:t>
            </w:r>
          </w:p>
          <w:p>
            <w:pPr>
              <w:adjustRightInd w:val="0"/>
              <w:snapToGrid w:val="0"/>
              <w:spacing w:line="288" w:lineRule="auto"/>
              <w:rPr>
                <w:rFonts w:hint="eastAsia"/>
                <w:sz w:val="21"/>
                <w:szCs w:val="21"/>
              </w:rPr>
            </w:pPr>
            <w:r>
              <w:rPr>
                <w:sz w:val="21"/>
                <w:szCs w:val="21"/>
              </w:rPr>
              <w:t>3</w:t>
            </w:r>
            <w:r>
              <w:rPr>
                <w:rFonts w:hint="eastAsia"/>
                <w:sz w:val="21"/>
                <w:szCs w:val="21"/>
              </w:rPr>
              <w:t>.最后磋商报价是履行合同的最终价格，有关本项目实施所涉及的一切费用均计入报价。</w:t>
            </w:r>
          </w:p>
          <w:p>
            <w:pPr>
              <w:adjustRightInd w:val="0"/>
              <w:snapToGrid w:val="0"/>
              <w:spacing w:line="288" w:lineRule="auto"/>
              <w:rPr>
                <w:rFonts w:hint="eastAsia"/>
                <w:sz w:val="21"/>
                <w:szCs w:val="21"/>
              </w:rPr>
            </w:pPr>
            <w:r>
              <w:rPr>
                <w:rFonts w:hint="eastAsia"/>
                <w:sz w:val="21"/>
                <w:szCs w:val="21"/>
              </w:rPr>
              <w:t>▲</w:t>
            </w:r>
            <w:r>
              <w:rPr>
                <w:sz w:val="21"/>
                <w:szCs w:val="21"/>
              </w:rPr>
              <w:t>4.采购人将以合同形式有偿取得</w:t>
            </w:r>
            <w:r>
              <w:rPr>
                <w:rFonts w:hint="eastAsia"/>
                <w:sz w:val="21"/>
                <w:szCs w:val="21"/>
              </w:rPr>
              <w:t>货物、工程和服务</w:t>
            </w:r>
            <w:r>
              <w:rPr>
                <w:sz w:val="21"/>
                <w:szCs w:val="21"/>
              </w:rPr>
              <w:t>，不接受</w:t>
            </w:r>
            <w:r>
              <w:rPr>
                <w:rFonts w:hint="eastAsia"/>
                <w:sz w:val="21"/>
                <w:szCs w:val="21"/>
              </w:rPr>
              <w:t>供应商</w:t>
            </w:r>
            <w:r>
              <w:rPr>
                <w:sz w:val="21"/>
                <w:szCs w:val="21"/>
              </w:rPr>
              <w:t>给予的赠品、回扣或者与采购无关的其他商品、服务。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hint="eastAsia"/>
                <w:sz w:val="21"/>
                <w:szCs w:val="21"/>
              </w:rPr>
            </w:pPr>
            <w:r>
              <w:rPr>
                <w:rFonts w:hint="eastAsia"/>
                <w:sz w:val="21"/>
                <w:szCs w:val="21"/>
              </w:rPr>
              <w:t>（十二）</w:t>
            </w:r>
          </w:p>
        </w:tc>
        <w:tc>
          <w:tcPr>
            <w:tcW w:w="1701" w:type="dxa"/>
            <w:vAlign w:val="center"/>
          </w:tcPr>
          <w:p>
            <w:pPr>
              <w:adjustRightInd w:val="0"/>
              <w:snapToGrid w:val="0"/>
              <w:spacing w:line="288" w:lineRule="auto"/>
              <w:jc w:val="center"/>
              <w:rPr>
                <w:rFonts w:hint="eastAsia"/>
                <w:sz w:val="21"/>
                <w:szCs w:val="21"/>
              </w:rPr>
            </w:pPr>
            <w:r>
              <w:rPr>
                <w:rFonts w:hint="eastAsia"/>
                <w:b/>
                <w:bCs/>
                <w:sz w:val="21"/>
                <w:szCs w:val="21"/>
              </w:rPr>
              <w:t>响应有效期</w:t>
            </w:r>
          </w:p>
        </w:tc>
        <w:tc>
          <w:tcPr>
            <w:tcW w:w="6663" w:type="dxa"/>
            <w:vAlign w:val="center"/>
          </w:tcPr>
          <w:p>
            <w:pPr>
              <w:adjustRightInd w:val="0"/>
              <w:snapToGrid w:val="0"/>
              <w:spacing w:line="288" w:lineRule="auto"/>
              <w:rPr>
                <w:rFonts w:hint="eastAsia"/>
                <w:sz w:val="21"/>
                <w:szCs w:val="21"/>
              </w:rPr>
            </w:pPr>
            <w:r>
              <w:rPr>
                <w:rFonts w:hint="eastAsia"/>
                <w:sz w:val="21"/>
                <w:szCs w:val="21"/>
              </w:rPr>
              <w:t>▲从提交响应文件的截止之日起90天。在原响应有效期满之前，如果出现特殊情况，采购人或采购代理机构以书面形式通知供应商延长响应有效期。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hint="eastAsia"/>
                <w:sz w:val="21"/>
                <w:szCs w:val="21"/>
              </w:rPr>
            </w:pPr>
            <w:r>
              <w:rPr>
                <w:rFonts w:hint="eastAsia"/>
                <w:sz w:val="21"/>
                <w:szCs w:val="21"/>
              </w:rPr>
              <w:t>（十三）</w:t>
            </w:r>
          </w:p>
        </w:tc>
        <w:tc>
          <w:tcPr>
            <w:tcW w:w="1701" w:type="dxa"/>
            <w:vAlign w:val="center"/>
          </w:tcPr>
          <w:p>
            <w:pPr>
              <w:adjustRightInd w:val="0"/>
              <w:snapToGrid w:val="0"/>
              <w:spacing w:line="288" w:lineRule="auto"/>
              <w:jc w:val="center"/>
              <w:rPr>
                <w:rFonts w:hint="eastAsia"/>
                <w:sz w:val="21"/>
                <w:szCs w:val="21"/>
              </w:rPr>
            </w:pPr>
            <w:r>
              <w:rPr>
                <w:rFonts w:hint="eastAsia"/>
                <w:sz w:val="21"/>
                <w:szCs w:val="21"/>
              </w:rPr>
              <w:t>评审方法和评审标准</w:t>
            </w:r>
          </w:p>
        </w:tc>
        <w:tc>
          <w:tcPr>
            <w:tcW w:w="6663" w:type="dxa"/>
            <w:vAlign w:val="center"/>
          </w:tcPr>
          <w:p>
            <w:pPr>
              <w:adjustRightInd w:val="0"/>
              <w:snapToGrid w:val="0"/>
              <w:spacing w:line="288" w:lineRule="auto"/>
              <w:rPr>
                <w:rFonts w:hint="eastAsia"/>
                <w:sz w:val="21"/>
                <w:szCs w:val="21"/>
              </w:rPr>
            </w:pPr>
            <w:r>
              <w:rPr>
                <w:sz w:val="21"/>
                <w:szCs w:val="21"/>
              </w:rPr>
              <w:t>详见“</w:t>
            </w:r>
            <w:r>
              <w:rPr>
                <w:rFonts w:hint="eastAsia"/>
                <w:sz w:val="21"/>
                <w:szCs w:val="21"/>
              </w:rPr>
              <w:t>第四章  评审方法和评审标准</w:t>
            </w:r>
            <w:r>
              <w:rPr>
                <w:sz w:val="21"/>
                <w:szCs w:val="21"/>
              </w:rPr>
              <w:t>”</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hint="eastAsia"/>
                <w:sz w:val="21"/>
                <w:szCs w:val="21"/>
              </w:rPr>
            </w:pPr>
            <w:r>
              <w:rPr>
                <w:sz w:val="21"/>
                <w:szCs w:val="21"/>
              </w:rPr>
              <w:t>（</w:t>
            </w:r>
            <w:r>
              <w:rPr>
                <w:rFonts w:hint="eastAsia"/>
                <w:sz w:val="21"/>
                <w:szCs w:val="21"/>
              </w:rPr>
              <w:t>十四</w:t>
            </w:r>
            <w:r>
              <w:rPr>
                <w:sz w:val="21"/>
                <w:szCs w:val="21"/>
              </w:rPr>
              <w:t>）</w:t>
            </w:r>
          </w:p>
        </w:tc>
        <w:tc>
          <w:tcPr>
            <w:tcW w:w="1701" w:type="dxa"/>
            <w:vAlign w:val="center"/>
          </w:tcPr>
          <w:p>
            <w:pPr>
              <w:adjustRightInd w:val="0"/>
              <w:snapToGrid w:val="0"/>
              <w:spacing w:line="288" w:lineRule="auto"/>
              <w:jc w:val="center"/>
              <w:rPr>
                <w:rFonts w:hint="eastAsia"/>
                <w:sz w:val="21"/>
                <w:szCs w:val="21"/>
              </w:rPr>
            </w:pPr>
            <w:r>
              <w:rPr>
                <w:rFonts w:hint="eastAsia"/>
                <w:sz w:val="21"/>
                <w:szCs w:val="21"/>
              </w:rPr>
              <w:t>评审结果公示</w:t>
            </w:r>
          </w:p>
        </w:tc>
        <w:tc>
          <w:tcPr>
            <w:tcW w:w="6663" w:type="dxa"/>
            <w:vAlign w:val="center"/>
          </w:tcPr>
          <w:p>
            <w:pPr>
              <w:adjustRightInd w:val="0"/>
              <w:snapToGrid w:val="0"/>
              <w:spacing w:line="288" w:lineRule="auto"/>
              <w:rPr>
                <w:rFonts w:hint="eastAsia"/>
                <w:sz w:val="21"/>
                <w:szCs w:val="21"/>
              </w:rPr>
            </w:pPr>
            <w:r>
              <w:rPr>
                <w:rFonts w:hint="eastAsia"/>
                <w:sz w:val="21"/>
                <w:szCs w:val="21"/>
              </w:rPr>
              <w:t>评审结果公示媒体：浙江政府采购网（http://zfcg.czt.zj.gov.cn）。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hint="eastAsia"/>
                <w:sz w:val="21"/>
                <w:szCs w:val="21"/>
              </w:rPr>
            </w:pPr>
            <w:r>
              <w:rPr>
                <w:rFonts w:hint="eastAsia"/>
                <w:sz w:val="21"/>
                <w:szCs w:val="21"/>
              </w:rPr>
              <w:t>（十五）</w:t>
            </w:r>
          </w:p>
        </w:tc>
        <w:tc>
          <w:tcPr>
            <w:tcW w:w="1701" w:type="dxa"/>
            <w:vAlign w:val="center"/>
          </w:tcPr>
          <w:p>
            <w:pPr>
              <w:adjustRightInd w:val="0"/>
              <w:snapToGrid w:val="0"/>
              <w:spacing w:line="288" w:lineRule="auto"/>
              <w:jc w:val="center"/>
              <w:rPr>
                <w:rFonts w:hint="eastAsia"/>
                <w:sz w:val="21"/>
                <w:szCs w:val="21"/>
              </w:rPr>
            </w:pPr>
            <w:r>
              <w:rPr>
                <w:rFonts w:hint="eastAsia"/>
                <w:sz w:val="21"/>
                <w:szCs w:val="21"/>
              </w:rPr>
              <w:t>签订合同</w:t>
            </w:r>
          </w:p>
        </w:tc>
        <w:tc>
          <w:tcPr>
            <w:tcW w:w="6663" w:type="dxa"/>
            <w:vAlign w:val="center"/>
          </w:tcPr>
          <w:p>
            <w:pPr>
              <w:adjustRightInd w:val="0"/>
              <w:snapToGrid w:val="0"/>
              <w:spacing w:line="288" w:lineRule="auto"/>
              <w:rPr>
                <w:rFonts w:hint="eastAsia"/>
                <w:sz w:val="21"/>
                <w:szCs w:val="21"/>
              </w:rPr>
            </w:pPr>
            <w:r>
              <w:rPr>
                <w:rFonts w:hint="eastAsia"/>
                <w:sz w:val="21"/>
                <w:szCs w:val="21"/>
              </w:rPr>
              <w:t>成交通知书发出之日起30日内。</w:t>
            </w:r>
          </w:p>
        </w:tc>
      </w:tr>
    </w:tbl>
    <w:p>
      <w:pPr>
        <w:adjustRightInd w:val="0"/>
        <w:snapToGrid w:val="0"/>
        <w:spacing w:line="288" w:lineRule="auto"/>
        <w:rPr>
          <w:rFonts w:hint="eastAsia"/>
          <w:sz w:val="21"/>
          <w:szCs w:val="21"/>
        </w:rPr>
      </w:pPr>
      <w:r>
        <w:rPr>
          <w:rFonts w:hint="eastAsia"/>
          <w:sz w:val="21"/>
          <w:szCs w:val="21"/>
        </w:rPr>
        <w:br w:type="page"/>
      </w:r>
    </w:p>
    <w:p>
      <w:pPr>
        <w:adjustRightInd w:val="0"/>
        <w:snapToGrid w:val="0"/>
        <w:spacing w:line="288" w:lineRule="auto"/>
        <w:jc w:val="center"/>
        <w:outlineLvl w:val="1"/>
        <w:rPr>
          <w:rFonts w:hint="eastAsia"/>
          <w:b/>
          <w:bCs/>
          <w:sz w:val="21"/>
          <w:szCs w:val="21"/>
        </w:rPr>
      </w:pPr>
      <w:r>
        <w:rPr>
          <w:rFonts w:hint="eastAsia"/>
          <w:b/>
          <w:bCs/>
          <w:sz w:val="21"/>
          <w:szCs w:val="21"/>
        </w:rPr>
        <w:t>一、总则</w:t>
      </w:r>
    </w:p>
    <w:p>
      <w:pPr>
        <w:adjustRightInd w:val="0"/>
        <w:snapToGrid w:val="0"/>
        <w:spacing w:line="288" w:lineRule="auto"/>
        <w:ind w:firstLine="420" w:firstLineChars="200"/>
        <w:rPr>
          <w:rFonts w:hint="eastAsia"/>
          <w:sz w:val="21"/>
          <w:szCs w:val="21"/>
        </w:rPr>
      </w:pPr>
      <w:bookmarkStart w:id="34" w:name="_Hlk97039780"/>
      <w:r>
        <w:rPr>
          <w:rFonts w:hint="eastAsia"/>
          <w:sz w:val="21"/>
          <w:szCs w:val="21"/>
        </w:rPr>
        <w:t>供应商应仔细阅读磋商文件的所有内容，按照磋商文件的要求提交响应文件，并对所提供的全部资料的真实性承担法律责任。</w:t>
      </w:r>
    </w:p>
    <w:bookmarkEnd w:id="34"/>
    <w:p>
      <w:pPr>
        <w:adjustRightInd w:val="0"/>
        <w:snapToGrid w:val="0"/>
        <w:spacing w:line="288" w:lineRule="auto"/>
        <w:rPr>
          <w:rFonts w:hint="eastAsia"/>
          <w:b/>
          <w:bCs/>
          <w:sz w:val="21"/>
          <w:szCs w:val="21"/>
        </w:rPr>
      </w:pPr>
      <w:r>
        <w:rPr>
          <w:rFonts w:hint="eastAsia"/>
          <w:b/>
          <w:bCs/>
          <w:sz w:val="21"/>
          <w:szCs w:val="21"/>
        </w:rPr>
        <w:t>（一）适用范围</w:t>
      </w:r>
    </w:p>
    <w:p>
      <w:pPr>
        <w:adjustRightInd w:val="0"/>
        <w:snapToGrid w:val="0"/>
        <w:spacing w:line="288" w:lineRule="auto"/>
        <w:ind w:firstLine="420" w:firstLineChars="200"/>
        <w:rPr>
          <w:rFonts w:hint="eastAsia"/>
          <w:sz w:val="21"/>
          <w:szCs w:val="21"/>
        </w:rPr>
      </w:pPr>
      <w:r>
        <w:rPr>
          <w:rFonts w:hint="eastAsia"/>
          <w:sz w:val="21"/>
          <w:szCs w:val="21"/>
        </w:rPr>
        <w:t>本磋商文件适用于浙江工商大学全校中央空调维保的磋商、评审、成交、验收、合同履约、付款等（法律、法规另有规定的，从其规定）。</w:t>
      </w:r>
    </w:p>
    <w:p>
      <w:pPr>
        <w:adjustRightInd w:val="0"/>
        <w:snapToGrid w:val="0"/>
        <w:spacing w:line="288" w:lineRule="auto"/>
        <w:rPr>
          <w:rFonts w:hint="eastAsia"/>
          <w:b/>
          <w:bCs/>
          <w:sz w:val="21"/>
          <w:szCs w:val="21"/>
        </w:rPr>
      </w:pPr>
      <w:r>
        <w:rPr>
          <w:rFonts w:hint="eastAsia"/>
          <w:b/>
          <w:bCs/>
          <w:sz w:val="21"/>
          <w:szCs w:val="21"/>
        </w:rPr>
        <w:t>（二）定义</w:t>
      </w:r>
    </w:p>
    <w:p>
      <w:pPr>
        <w:adjustRightInd w:val="0"/>
        <w:snapToGrid w:val="0"/>
        <w:spacing w:line="288" w:lineRule="auto"/>
        <w:ind w:firstLine="420" w:firstLineChars="200"/>
        <w:rPr>
          <w:rFonts w:hint="eastAsia"/>
          <w:sz w:val="21"/>
          <w:szCs w:val="21"/>
        </w:rPr>
      </w:pPr>
      <w:r>
        <w:rPr>
          <w:rFonts w:hint="eastAsia"/>
          <w:sz w:val="21"/>
          <w:szCs w:val="21"/>
        </w:rPr>
        <w:t>1.“采购人”系指浙江工商大学；</w:t>
      </w:r>
    </w:p>
    <w:p>
      <w:pPr>
        <w:adjustRightInd w:val="0"/>
        <w:snapToGrid w:val="0"/>
        <w:spacing w:line="288" w:lineRule="auto"/>
        <w:ind w:firstLine="420" w:firstLineChars="200"/>
        <w:rPr>
          <w:rFonts w:hint="eastAsia"/>
          <w:sz w:val="21"/>
          <w:szCs w:val="21"/>
        </w:rPr>
      </w:pPr>
      <w:r>
        <w:rPr>
          <w:rFonts w:hint="eastAsia"/>
          <w:sz w:val="21"/>
          <w:szCs w:val="21"/>
        </w:rPr>
        <w:t>2.“采购代理机构”系指组织本次竞争性磋商的浙江求是招标代理有限公司；</w:t>
      </w:r>
    </w:p>
    <w:p>
      <w:pPr>
        <w:adjustRightInd w:val="0"/>
        <w:snapToGrid w:val="0"/>
        <w:spacing w:line="288" w:lineRule="auto"/>
        <w:ind w:firstLine="420" w:firstLineChars="200"/>
        <w:rPr>
          <w:rFonts w:hint="eastAsia"/>
          <w:sz w:val="21"/>
          <w:szCs w:val="21"/>
        </w:rPr>
      </w:pPr>
      <w:r>
        <w:rPr>
          <w:rFonts w:hint="eastAsia"/>
          <w:sz w:val="21"/>
          <w:szCs w:val="21"/>
        </w:rPr>
        <w:t>3.“供应商”系指响应磋商、参加竞争的法人、其他组织或者自然人；</w:t>
      </w:r>
    </w:p>
    <w:p>
      <w:pPr>
        <w:adjustRightInd w:val="0"/>
        <w:snapToGrid w:val="0"/>
        <w:spacing w:line="288" w:lineRule="auto"/>
        <w:ind w:firstLine="420" w:firstLineChars="200"/>
        <w:rPr>
          <w:rFonts w:hint="eastAsia"/>
          <w:sz w:val="21"/>
          <w:szCs w:val="21"/>
        </w:rPr>
      </w:pPr>
      <w:r>
        <w:rPr>
          <w:rFonts w:hint="eastAsia"/>
          <w:sz w:val="21"/>
          <w:szCs w:val="21"/>
        </w:rPr>
        <w:t>4.“书面形式”包括合同书、信件和数据电文(包括电报、电传、传真、电子数据交换和电子邮件)等可以有形地表现所载内容的形式；</w:t>
      </w:r>
    </w:p>
    <w:p>
      <w:pPr>
        <w:adjustRightInd w:val="0"/>
        <w:snapToGrid w:val="0"/>
        <w:spacing w:line="288" w:lineRule="auto"/>
        <w:ind w:firstLine="420" w:firstLineChars="200"/>
        <w:rPr>
          <w:rFonts w:hint="eastAsia" w:cs="Times New Roman"/>
          <w:sz w:val="21"/>
          <w:szCs w:val="21"/>
        </w:rPr>
      </w:pPr>
      <w:bookmarkStart w:id="35" w:name="_Hlk97039762"/>
      <w:r>
        <w:rPr>
          <w:rFonts w:hint="eastAsia"/>
          <w:sz w:val="21"/>
          <w:szCs w:val="21"/>
        </w:rPr>
        <w:t>5.“电子加密响应文件”系指通过政采云电子交易客户端（政采云响应客户端）完成响应文件编制后生成并加密的数据电文形式的响应文件（文件扩展名为.jmbs）；“备份响应文件”系指与“电子加密响应文件”同时生成的数据电文形式的电子文件（文件扩展名为.bfbs）；</w:t>
      </w:r>
      <w:r>
        <w:rPr>
          <w:rFonts w:cs="Times New Roman"/>
          <w:sz w:val="21"/>
          <w:szCs w:val="21"/>
        </w:rPr>
        <w:t>“电子签名”系指数据电文中以电子形式所含、所附用于识别签名人身份并表明签名人认可其中内容的数据；</w:t>
      </w:r>
      <w:r>
        <w:rPr>
          <w:rFonts w:hint="eastAsia" w:cs="Times New Roman"/>
          <w:sz w:val="21"/>
          <w:szCs w:val="21"/>
        </w:rPr>
        <w:t>“公章”系指单位法定名称章。因特殊原因需要使用冠以法定名称的业务专用章的，响应时须提供《业务专用章使用说明函》（附件1）。</w:t>
      </w:r>
    </w:p>
    <w:p>
      <w:pPr>
        <w:adjustRightInd w:val="0"/>
        <w:snapToGrid w:val="0"/>
        <w:spacing w:line="288" w:lineRule="auto"/>
        <w:ind w:firstLine="396" w:firstLineChars="200"/>
        <w:jc w:val="left"/>
        <w:rPr>
          <w:rFonts w:hint="eastAsia" w:cs="Times New Roman"/>
          <w:spacing w:val="-6"/>
          <w:sz w:val="21"/>
          <w:szCs w:val="21"/>
        </w:rPr>
      </w:pPr>
      <w:r>
        <w:rPr>
          <w:rFonts w:hint="eastAsia" w:cs="Times New Roman"/>
          <w:spacing w:val="-6"/>
          <w:sz w:val="21"/>
          <w:szCs w:val="21"/>
        </w:rPr>
        <w:t>磋商文件对响应文件签署、盖章的要求适用于电子签名。</w:t>
      </w:r>
    </w:p>
    <w:bookmarkEnd w:id="35"/>
    <w:p>
      <w:pPr>
        <w:adjustRightInd w:val="0"/>
        <w:snapToGrid w:val="0"/>
        <w:spacing w:line="288" w:lineRule="auto"/>
        <w:ind w:firstLine="420" w:firstLineChars="200"/>
        <w:rPr>
          <w:rFonts w:hint="eastAsia"/>
          <w:sz w:val="21"/>
          <w:szCs w:val="21"/>
        </w:rPr>
      </w:pPr>
      <w:r>
        <w:rPr>
          <w:sz w:val="21"/>
          <w:szCs w:val="21"/>
        </w:rPr>
        <w:t>6</w:t>
      </w:r>
      <w:r>
        <w:rPr>
          <w:rFonts w:hint="eastAsia"/>
          <w:sz w:val="21"/>
          <w:szCs w:val="21"/>
        </w:rPr>
        <w:t>.“▲”系指实质性要求条款，供应商应当做出实质性响应。</w:t>
      </w:r>
    </w:p>
    <w:p>
      <w:pPr>
        <w:adjustRightInd w:val="0"/>
        <w:snapToGrid w:val="0"/>
        <w:spacing w:line="288" w:lineRule="auto"/>
        <w:rPr>
          <w:rFonts w:hint="eastAsia"/>
          <w:b/>
          <w:bCs/>
          <w:sz w:val="21"/>
          <w:szCs w:val="21"/>
        </w:rPr>
      </w:pPr>
      <w:r>
        <w:rPr>
          <w:rFonts w:hint="eastAsia"/>
          <w:b/>
          <w:bCs/>
          <w:sz w:val="21"/>
          <w:szCs w:val="21"/>
        </w:rPr>
        <w:t>（三）采购方式</w:t>
      </w:r>
    </w:p>
    <w:p>
      <w:pPr>
        <w:adjustRightInd w:val="0"/>
        <w:snapToGrid w:val="0"/>
        <w:spacing w:line="288" w:lineRule="auto"/>
        <w:ind w:firstLine="420" w:firstLineChars="200"/>
        <w:rPr>
          <w:rFonts w:hint="eastAsia"/>
          <w:sz w:val="21"/>
          <w:szCs w:val="21"/>
        </w:rPr>
      </w:pPr>
      <w:r>
        <w:rPr>
          <w:rFonts w:hint="eastAsia"/>
          <w:sz w:val="21"/>
          <w:szCs w:val="21"/>
        </w:rPr>
        <w:t>本次采购采用竞争性磋商（线上电子交易）方式进行。</w:t>
      </w:r>
    </w:p>
    <w:p>
      <w:pPr>
        <w:adjustRightInd w:val="0"/>
        <w:snapToGrid w:val="0"/>
        <w:spacing w:line="288" w:lineRule="auto"/>
        <w:rPr>
          <w:rFonts w:hint="eastAsia"/>
          <w:b/>
          <w:bCs/>
          <w:sz w:val="21"/>
          <w:szCs w:val="21"/>
        </w:rPr>
      </w:pPr>
      <w:r>
        <w:rPr>
          <w:rFonts w:hint="eastAsia"/>
          <w:b/>
          <w:bCs/>
          <w:sz w:val="21"/>
          <w:szCs w:val="21"/>
        </w:rPr>
        <w:t>（四）竞争性磋商委托</w:t>
      </w:r>
    </w:p>
    <w:p>
      <w:pPr>
        <w:adjustRightInd w:val="0"/>
        <w:snapToGrid w:val="0"/>
        <w:spacing w:line="288" w:lineRule="auto"/>
        <w:ind w:firstLine="420" w:firstLineChars="200"/>
        <w:rPr>
          <w:rFonts w:hint="eastAsia"/>
          <w:sz w:val="21"/>
          <w:szCs w:val="21"/>
        </w:rPr>
      </w:pPr>
      <w:r>
        <w:rPr>
          <w:rFonts w:hint="eastAsia"/>
          <w:sz w:val="21"/>
          <w:szCs w:val="21"/>
        </w:rPr>
        <w:t>▲</w:t>
      </w:r>
      <w:r>
        <w:rPr>
          <w:sz w:val="21"/>
          <w:szCs w:val="21"/>
        </w:rPr>
        <w:t>1.供应商代表是法定代表人（单位负责人、自然人本人）的，须提供本人身份证明。</w:t>
      </w:r>
    </w:p>
    <w:p>
      <w:pPr>
        <w:adjustRightInd w:val="0"/>
        <w:snapToGrid w:val="0"/>
        <w:spacing w:line="288" w:lineRule="auto"/>
        <w:ind w:firstLine="420" w:firstLineChars="200"/>
        <w:rPr>
          <w:rFonts w:hint="eastAsia"/>
          <w:sz w:val="21"/>
          <w:szCs w:val="21"/>
        </w:rPr>
      </w:pPr>
      <w:r>
        <w:rPr>
          <w:rFonts w:hint="eastAsia"/>
          <w:sz w:val="21"/>
          <w:szCs w:val="21"/>
        </w:rPr>
        <w:t>▲</w:t>
      </w:r>
      <w:r>
        <w:rPr>
          <w:sz w:val="21"/>
          <w:szCs w:val="21"/>
        </w:rPr>
        <w:t>2.供应商代表不是法定代表人（单位负责人、自然人本人）的，须提供授权委托书（格式详见磋商文件第六章）</w:t>
      </w:r>
      <w:r>
        <w:rPr>
          <w:rFonts w:hint="eastAsia"/>
          <w:sz w:val="21"/>
          <w:szCs w:val="21"/>
        </w:rPr>
        <w:t>和授权代表社保缴纳证明（2023年12月</w:t>
      </w:r>
      <w:r>
        <w:rPr>
          <w:sz w:val="21"/>
          <w:szCs w:val="21"/>
        </w:rPr>
        <w:t>（含）以后任意一月）；</w:t>
      </w:r>
    </w:p>
    <w:p>
      <w:pPr>
        <w:adjustRightInd w:val="0"/>
        <w:snapToGrid w:val="0"/>
        <w:spacing w:line="288" w:lineRule="auto"/>
        <w:ind w:firstLine="420" w:firstLineChars="200"/>
        <w:rPr>
          <w:rFonts w:hint="eastAsia"/>
          <w:sz w:val="21"/>
          <w:szCs w:val="21"/>
        </w:rPr>
      </w:pPr>
      <w:r>
        <w:rPr>
          <w:rFonts w:hint="eastAsia"/>
          <w:sz w:val="21"/>
          <w:szCs w:val="21"/>
        </w:rPr>
        <w:t>▲</w:t>
      </w:r>
      <w:r>
        <w:rPr>
          <w:sz w:val="21"/>
          <w:szCs w:val="21"/>
        </w:rPr>
        <w:t>3.供应商委派不在本单位缴纳社保的人员作为授权代表的，应当在响应文件中，说明具体原因、授权代表缴纳社保的单位，并附列该授权代表缴纳社保清单。</w:t>
      </w:r>
    </w:p>
    <w:p>
      <w:pPr>
        <w:adjustRightInd w:val="0"/>
        <w:snapToGrid w:val="0"/>
        <w:spacing w:line="288" w:lineRule="auto"/>
        <w:rPr>
          <w:rFonts w:hint="eastAsia"/>
          <w:b/>
          <w:bCs/>
          <w:sz w:val="21"/>
          <w:szCs w:val="21"/>
        </w:rPr>
      </w:pPr>
      <w:r>
        <w:rPr>
          <w:rFonts w:hint="eastAsia"/>
          <w:b/>
          <w:bCs/>
          <w:sz w:val="21"/>
          <w:szCs w:val="21"/>
        </w:rPr>
        <w:t>（五）磋商费用</w:t>
      </w:r>
    </w:p>
    <w:p>
      <w:pPr>
        <w:adjustRightInd w:val="0"/>
        <w:snapToGrid w:val="0"/>
        <w:spacing w:line="288" w:lineRule="auto"/>
        <w:ind w:firstLine="420" w:firstLineChars="200"/>
        <w:rPr>
          <w:rFonts w:hint="eastAsia"/>
          <w:sz w:val="21"/>
          <w:szCs w:val="21"/>
        </w:rPr>
      </w:pPr>
      <w:r>
        <w:rPr>
          <w:rFonts w:hint="eastAsia"/>
          <w:sz w:val="21"/>
          <w:szCs w:val="21"/>
        </w:rPr>
        <w:t>1.不论磋商结果如何，供应商均应自行承担所有与磋商有关的全部费用；</w:t>
      </w:r>
    </w:p>
    <w:p>
      <w:pPr>
        <w:adjustRightInd w:val="0"/>
        <w:snapToGrid w:val="0"/>
        <w:spacing w:line="288" w:lineRule="auto"/>
        <w:ind w:firstLine="420" w:firstLineChars="200"/>
        <w:rPr>
          <w:rFonts w:hint="eastAsia"/>
          <w:sz w:val="21"/>
          <w:szCs w:val="21"/>
        </w:rPr>
      </w:pPr>
      <w:r>
        <w:rPr>
          <w:rFonts w:hint="eastAsia"/>
          <w:sz w:val="21"/>
          <w:szCs w:val="21"/>
        </w:rPr>
        <w:t>2.成交供应商在成交通知书发出之日起七个工作日内，向采购代理机构交纳代理服务费；</w:t>
      </w:r>
    </w:p>
    <w:p>
      <w:pPr>
        <w:adjustRightInd w:val="0"/>
        <w:snapToGrid w:val="0"/>
        <w:spacing w:line="288" w:lineRule="auto"/>
        <w:ind w:firstLine="420" w:firstLineChars="200"/>
        <w:rPr>
          <w:rFonts w:hint="eastAsia"/>
          <w:sz w:val="21"/>
          <w:szCs w:val="21"/>
        </w:rPr>
      </w:pPr>
      <w:r>
        <w:rPr>
          <w:rFonts w:hint="eastAsia"/>
          <w:sz w:val="21"/>
          <w:szCs w:val="21"/>
        </w:rPr>
        <w:t>3.成交供应商逾期支付代理服务费，须承担代理服务费每日百分之三的违约金，逾期十日未支付的，采购代理机构有权向杭州仲裁委员会对成交供应商提起仲裁，仲裁费用（包括仲裁受理费和仲裁处理费）均由成交供应商承担。</w:t>
      </w:r>
    </w:p>
    <w:p>
      <w:pPr>
        <w:adjustRightInd w:val="0"/>
        <w:snapToGrid w:val="0"/>
        <w:spacing w:line="288" w:lineRule="auto"/>
        <w:ind w:firstLine="420" w:firstLineChars="200"/>
        <w:rPr>
          <w:rFonts w:hint="eastAsia"/>
          <w:sz w:val="21"/>
          <w:szCs w:val="21"/>
        </w:rPr>
      </w:pPr>
      <w:r>
        <w:rPr>
          <w:rFonts w:hint="eastAsia"/>
          <w:sz w:val="21"/>
          <w:szCs w:val="21"/>
        </w:rPr>
        <w:t>4</w:t>
      </w:r>
      <w:r>
        <w:rPr>
          <w:sz w:val="21"/>
          <w:szCs w:val="21"/>
        </w:rPr>
        <w:t>.</w:t>
      </w:r>
      <w:r>
        <w:rPr>
          <w:rFonts w:hint="eastAsia"/>
          <w:sz w:val="21"/>
          <w:szCs w:val="21"/>
        </w:rPr>
        <w:t>代理服务费收费标准（差额累进）：</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885" w:type="dxa"/>
            <w:vAlign w:val="center"/>
          </w:tcPr>
          <w:p>
            <w:pPr>
              <w:adjustRightInd w:val="0"/>
              <w:snapToGrid w:val="0"/>
              <w:spacing w:line="288" w:lineRule="auto"/>
              <w:jc w:val="center"/>
              <w:rPr>
                <w:rFonts w:hint="eastAsia"/>
                <w:b/>
                <w:bCs/>
                <w:kern w:val="0"/>
                <w:sz w:val="21"/>
                <w:szCs w:val="21"/>
              </w:rPr>
            </w:pPr>
            <w:r>
              <w:rPr>
                <w:rFonts w:hint="eastAsia"/>
                <w:b/>
                <w:bCs/>
                <w:kern w:val="0"/>
                <w:sz w:val="21"/>
                <w:szCs w:val="21"/>
              </w:rPr>
              <w:t>成交金额（万元）</w:t>
            </w:r>
          </w:p>
        </w:tc>
        <w:tc>
          <w:tcPr>
            <w:tcW w:w="2970" w:type="dxa"/>
            <w:vAlign w:val="center"/>
          </w:tcPr>
          <w:p>
            <w:pPr>
              <w:adjustRightInd w:val="0"/>
              <w:snapToGrid w:val="0"/>
              <w:spacing w:line="288" w:lineRule="auto"/>
              <w:jc w:val="center"/>
              <w:rPr>
                <w:rFonts w:hint="eastAsia"/>
                <w:b/>
                <w:bCs/>
                <w:kern w:val="0"/>
                <w:sz w:val="21"/>
                <w:szCs w:val="21"/>
              </w:rPr>
            </w:pPr>
            <w:r>
              <w:rPr>
                <w:rFonts w:hint="eastAsia"/>
                <w:b/>
                <w:bCs/>
                <w:kern w:val="0"/>
                <w:sz w:val="21"/>
                <w:szCs w:val="21"/>
              </w:rPr>
              <w:t>收费标准（费率，%）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5" w:type="dxa"/>
            <w:vAlign w:val="center"/>
          </w:tcPr>
          <w:p>
            <w:pPr>
              <w:adjustRightInd w:val="0"/>
              <w:snapToGrid w:val="0"/>
              <w:spacing w:line="288" w:lineRule="auto"/>
              <w:jc w:val="center"/>
              <w:rPr>
                <w:rFonts w:hint="eastAsia"/>
                <w:kern w:val="0"/>
                <w:sz w:val="21"/>
                <w:szCs w:val="21"/>
              </w:rPr>
            </w:pPr>
            <w:r>
              <w:rPr>
                <w:rFonts w:hint="eastAsia"/>
                <w:kern w:val="0"/>
                <w:sz w:val="21"/>
                <w:szCs w:val="21"/>
              </w:rPr>
              <w:t>100以下</w:t>
            </w:r>
          </w:p>
        </w:tc>
        <w:tc>
          <w:tcPr>
            <w:tcW w:w="2970" w:type="dxa"/>
            <w:vAlign w:val="center"/>
          </w:tcPr>
          <w:p>
            <w:pPr>
              <w:adjustRightInd w:val="0"/>
              <w:snapToGrid w:val="0"/>
              <w:spacing w:line="288" w:lineRule="auto"/>
              <w:jc w:val="center"/>
              <w:rPr>
                <w:rFonts w:hint="eastAsia"/>
                <w:kern w:val="0"/>
                <w:sz w:val="21"/>
                <w:szCs w:val="21"/>
              </w:rPr>
            </w:pPr>
            <w:r>
              <w:rPr>
                <w:rFonts w:hint="eastAsia"/>
                <w:kern w:val="0"/>
                <w:sz w:val="21"/>
                <w:szCs w:val="21"/>
              </w:rPr>
              <w:t>1.05%</w:t>
            </w:r>
          </w:p>
          <w:p>
            <w:pPr>
              <w:adjustRightInd w:val="0"/>
              <w:snapToGrid w:val="0"/>
              <w:spacing w:line="288" w:lineRule="auto"/>
              <w:jc w:val="center"/>
              <w:rPr>
                <w:rFonts w:hint="eastAsia"/>
                <w:kern w:val="0"/>
                <w:sz w:val="21"/>
                <w:szCs w:val="21"/>
              </w:rPr>
            </w:pPr>
            <w:r>
              <w:rPr>
                <w:rFonts w:hint="eastAsia"/>
                <w:kern w:val="0"/>
                <w:sz w:val="21"/>
                <w:szCs w:val="21"/>
              </w:rPr>
              <w:t>（不足2000元按2000元计）</w:t>
            </w:r>
          </w:p>
        </w:tc>
      </w:tr>
    </w:tbl>
    <w:p>
      <w:pPr>
        <w:adjustRightInd w:val="0"/>
        <w:snapToGrid w:val="0"/>
        <w:spacing w:line="288" w:lineRule="auto"/>
        <w:ind w:firstLine="420" w:firstLineChars="200"/>
        <w:rPr>
          <w:rFonts w:hint="eastAsia"/>
          <w:sz w:val="21"/>
          <w:szCs w:val="21"/>
        </w:rPr>
      </w:pPr>
      <w:r>
        <w:rPr>
          <w:rFonts w:hint="eastAsia"/>
          <w:sz w:val="21"/>
          <w:szCs w:val="21"/>
        </w:rPr>
        <w:t>5.磋商保证金（元）：无</w:t>
      </w:r>
    </w:p>
    <w:p>
      <w:pPr>
        <w:adjustRightInd w:val="0"/>
        <w:snapToGrid w:val="0"/>
        <w:spacing w:line="288" w:lineRule="auto"/>
        <w:rPr>
          <w:rFonts w:hint="eastAsia"/>
          <w:b/>
          <w:bCs/>
          <w:sz w:val="21"/>
          <w:szCs w:val="21"/>
        </w:rPr>
      </w:pPr>
      <w:r>
        <w:rPr>
          <w:rFonts w:hint="eastAsia"/>
          <w:b/>
          <w:bCs/>
          <w:sz w:val="21"/>
          <w:szCs w:val="21"/>
        </w:rPr>
        <w:t>（六）联合体响应</w:t>
      </w:r>
    </w:p>
    <w:p>
      <w:pPr>
        <w:adjustRightInd w:val="0"/>
        <w:snapToGrid w:val="0"/>
        <w:spacing w:line="288" w:lineRule="auto"/>
        <w:ind w:firstLine="420" w:firstLineChars="200"/>
        <w:rPr>
          <w:rFonts w:hint="eastAsia"/>
          <w:sz w:val="21"/>
          <w:szCs w:val="21"/>
        </w:rPr>
      </w:pPr>
      <w:r>
        <w:rPr>
          <w:rFonts w:hint="eastAsia"/>
          <w:sz w:val="21"/>
          <w:szCs w:val="21"/>
        </w:rPr>
        <w:t>本项目（是）接受联合体响应。</w:t>
      </w:r>
    </w:p>
    <w:p>
      <w:pPr>
        <w:spacing w:line="288" w:lineRule="auto"/>
        <w:ind w:firstLine="420" w:firstLineChars="200"/>
        <w:rPr>
          <w:rFonts w:hint="eastAsia" w:cs="Times New Roman"/>
          <w:sz w:val="21"/>
          <w:szCs w:val="22"/>
        </w:rPr>
      </w:pPr>
      <w:bookmarkStart w:id="36" w:name="_Hlk104288918"/>
      <w:r>
        <w:rPr>
          <w:rFonts w:hint="eastAsia" w:cs="Times New Roman"/>
          <w:sz w:val="21"/>
          <w:szCs w:val="22"/>
        </w:rPr>
        <w:t>两个以上的自然人、法人或者其他组织可以组成一个联合体，以一个供应商的身份共同参加政府采购。</w:t>
      </w:r>
    </w:p>
    <w:p>
      <w:pPr>
        <w:adjustRightInd w:val="0"/>
        <w:snapToGrid w:val="0"/>
        <w:spacing w:line="288" w:lineRule="auto"/>
        <w:ind w:firstLine="420" w:firstLineChars="200"/>
        <w:rPr>
          <w:rFonts w:hint="eastAsia"/>
          <w:sz w:val="21"/>
          <w:szCs w:val="21"/>
        </w:rPr>
      </w:pPr>
      <w:r>
        <w:rPr>
          <w:rFonts w:hint="eastAsia" w:cs="Times New Roman"/>
          <w:sz w:val="21"/>
          <w:szCs w:val="22"/>
        </w:rPr>
        <w:t>以联合体形式进行政府采购的，参加联合体的供应商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bookmarkEnd w:id="36"/>
    </w:p>
    <w:p>
      <w:pPr>
        <w:adjustRightInd w:val="0"/>
        <w:snapToGrid w:val="0"/>
        <w:spacing w:line="288" w:lineRule="auto"/>
        <w:rPr>
          <w:rFonts w:hint="eastAsia"/>
          <w:b/>
          <w:bCs/>
          <w:sz w:val="21"/>
          <w:szCs w:val="21"/>
        </w:rPr>
      </w:pPr>
      <w:r>
        <w:rPr>
          <w:rFonts w:hint="eastAsia"/>
          <w:b/>
          <w:bCs/>
          <w:sz w:val="21"/>
          <w:szCs w:val="21"/>
        </w:rPr>
        <w:t>（七）转包与分包</w:t>
      </w:r>
    </w:p>
    <w:p>
      <w:pPr>
        <w:adjustRightInd w:val="0"/>
        <w:snapToGrid w:val="0"/>
        <w:spacing w:line="288" w:lineRule="auto"/>
        <w:ind w:firstLine="424" w:firstLineChars="202"/>
        <w:jc w:val="left"/>
        <w:rPr>
          <w:rFonts w:hint="eastAsia"/>
          <w:sz w:val="21"/>
          <w:szCs w:val="21"/>
        </w:rPr>
      </w:pPr>
      <w:r>
        <w:rPr>
          <w:rFonts w:hint="eastAsia"/>
          <w:sz w:val="21"/>
          <w:szCs w:val="21"/>
        </w:rPr>
        <w:t>1.本项目不允许转包；</w:t>
      </w:r>
    </w:p>
    <w:p>
      <w:pPr>
        <w:adjustRightInd w:val="0"/>
        <w:snapToGrid w:val="0"/>
        <w:spacing w:line="288" w:lineRule="auto"/>
        <w:ind w:firstLine="424" w:firstLineChars="202"/>
        <w:jc w:val="left"/>
        <w:rPr>
          <w:rFonts w:hint="eastAsia"/>
          <w:sz w:val="21"/>
          <w:szCs w:val="21"/>
        </w:rPr>
      </w:pPr>
      <w:r>
        <w:rPr>
          <w:sz w:val="21"/>
          <w:szCs w:val="21"/>
        </w:rPr>
        <w:t>2.</w:t>
      </w:r>
      <w:r>
        <w:rPr>
          <w:rFonts w:hint="eastAsia"/>
          <w:sz w:val="21"/>
          <w:szCs w:val="21"/>
        </w:rPr>
        <w:t>本项目</w:t>
      </w:r>
      <w:r>
        <w:rPr>
          <w:rFonts w:hint="eastAsia"/>
          <w:b/>
          <w:bCs/>
          <w:sz w:val="21"/>
          <w:szCs w:val="21"/>
          <w:u w:val="single"/>
        </w:rPr>
        <w:t>允许</w:t>
      </w:r>
      <w:r>
        <w:rPr>
          <w:rFonts w:hint="eastAsia"/>
          <w:sz w:val="21"/>
          <w:szCs w:val="21"/>
        </w:rPr>
        <w:t>分包，</w:t>
      </w:r>
      <w:r>
        <w:rPr>
          <w:sz w:val="21"/>
          <w:szCs w:val="21"/>
        </w:rPr>
        <w:t>可以分包履行的（非主体、非关键性的工作）具体内容、金额或者比例：</w:t>
      </w:r>
    </w:p>
    <w:p>
      <w:pPr>
        <w:adjustRightInd w:val="0"/>
        <w:snapToGrid w:val="0"/>
        <w:spacing w:line="288" w:lineRule="auto"/>
        <w:ind w:firstLine="424" w:firstLineChars="202"/>
        <w:jc w:val="left"/>
        <w:rPr>
          <w:rFonts w:hint="eastAsia"/>
          <w:sz w:val="21"/>
          <w:szCs w:val="21"/>
        </w:rPr>
      </w:pPr>
      <w:r>
        <w:rPr>
          <w:sz w:val="21"/>
          <w:szCs w:val="21"/>
          <w:u w:val="single"/>
        </w:rPr>
        <w:t xml:space="preserve"> 中央空调范围内的水泵维修、更换，空调内置和外置滤网的更换和清洗 。</w:t>
      </w:r>
    </w:p>
    <w:p>
      <w:pPr>
        <w:adjustRightInd w:val="0"/>
        <w:snapToGrid w:val="0"/>
        <w:spacing w:line="288" w:lineRule="auto"/>
        <w:ind w:firstLine="424" w:firstLineChars="202"/>
        <w:jc w:val="left"/>
        <w:rPr>
          <w:rFonts w:hint="eastAsia"/>
          <w:sz w:val="21"/>
          <w:szCs w:val="21"/>
        </w:rPr>
      </w:pPr>
      <w:r>
        <w:rPr>
          <w:rFonts w:hint="eastAsia"/>
          <w:sz w:val="21"/>
          <w:szCs w:val="21"/>
        </w:rPr>
        <w:t>说明：供应商根据磋商文件的规定和采购项目的实际情况，拟在成交后将成交项目的非主体、非关键性工作分包的，应当在响应文件中载明分包承担主体，分包承担主体应当具备相应资质条件且不得再次分包。</w:t>
      </w:r>
    </w:p>
    <w:p>
      <w:pPr>
        <w:adjustRightInd w:val="0"/>
        <w:snapToGrid w:val="0"/>
        <w:spacing w:line="288" w:lineRule="auto"/>
        <w:rPr>
          <w:rFonts w:hint="eastAsia"/>
          <w:b/>
          <w:bCs/>
          <w:sz w:val="21"/>
          <w:szCs w:val="21"/>
        </w:rPr>
      </w:pPr>
      <w:r>
        <w:rPr>
          <w:rFonts w:hint="eastAsia"/>
          <w:b/>
          <w:bCs/>
          <w:sz w:val="21"/>
          <w:szCs w:val="21"/>
        </w:rPr>
        <w:t>（八）质疑和投诉</w:t>
      </w:r>
    </w:p>
    <w:p>
      <w:pPr>
        <w:adjustRightInd w:val="0"/>
        <w:snapToGrid w:val="0"/>
        <w:spacing w:line="288" w:lineRule="auto"/>
        <w:ind w:firstLine="396" w:firstLineChars="200"/>
        <w:jc w:val="left"/>
        <w:rPr>
          <w:rFonts w:hint="eastAsia" w:cs="Times New Roman"/>
          <w:spacing w:val="-6"/>
          <w:sz w:val="21"/>
          <w:szCs w:val="21"/>
        </w:rPr>
      </w:pPr>
      <w:bookmarkStart w:id="37" w:name="_Hlk92273406"/>
      <w:bookmarkStart w:id="38" w:name="_Hlk71884065"/>
      <w:r>
        <w:rPr>
          <w:rFonts w:hint="eastAsia" w:cs="Times New Roman"/>
          <w:spacing w:val="-6"/>
          <w:sz w:val="21"/>
          <w:szCs w:val="21"/>
        </w:rPr>
        <w:t>1</w:t>
      </w:r>
      <w:r>
        <w:rPr>
          <w:rFonts w:cs="Times New Roman"/>
          <w:spacing w:val="-6"/>
          <w:sz w:val="21"/>
          <w:szCs w:val="21"/>
        </w:rPr>
        <w:t>.</w:t>
      </w:r>
      <w:r>
        <w:rPr>
          <w:rFonts w:hint="eastAsia" w:cs="Times New Roman"/>
          <w:spacing w:val="-6"/>
          <w:sz w:val="21"/>
          <w:szCs w:val="21"/>
        </w:rPr>
        <w:t>供应商认为采购文件、采购过程、中标或者成交结果使自己的权益受到损害的，可以在知道或者应知其权益受到损害之日起</w:t>
      </w:r>
      <w:r>
        <w:rPr>
          <w:rFonts w:cs="Times New Roman"/>
          <w:spacing w:val="-6"/>
          <w:sz w:val="21"/>
          <w:szCs w:val="21"/>
        </w:rPr>
        <w:t>7个工作日内，以书面形式向采购人、采购代理机构提出质疑。</w:t>
      </w:r>
      <w:r>
        <w:rPr>
          <w:rFonts w:hint="eastAsia" w:cs="Times New Roman"/>
          <w:spacing w:val="-6"/>
          <w:sz w:val="21"/>
          <w:szCs w:val="21"/>
        </w:rPr>
        <w:t>质疑供应商对采购人、采购代理机构的答复不满意，或者采购人、采购代理机构未在规定时间内作出答复的，可以在答复期满后</w:t>
      </w:r>
      <w:r>
        <w:rPr>
          <w:rFonts w:cs="Times New Roman"/>
          <w:spacing w:val="-6"/>
          <w:sz w:val="21"/>
          <w:szCs w:val="21"/>
        </w:rPr>
        <w:t>15个工作日内向</w:t>
      </w:r>
      <w:r>
        <w:rPr>
          <w:rFonts w:hint="eastAsia" w:cs="Times New Roman"/>
          <w:spacing w:val="-6"/>
          <w:sz w:val="21"/>
          <w:szCs w:val="21"/>
        </w:rPr>
        <w:t>本级财政部门</w:t>
      </w:r>
      <w:r>
        <w:rPr>
          <w:rFonts w:cs="Times New Roman"/>
          <w:spacing w:val="-6"/>
          <w:sz w:val="21"/>
          <w:szCs w:val="21"/>
        </w:rPr>
        <w:t>提起投诉。</w:t>
      </w:r>
      <w:bookmarkEnd w:id="37"/>
    </w:p>
    <w:p>
      <w:pPr>
        <w:adjustRightInd w:val="0"/>
        <w:snapToGrid w:val="0"/>
        <w:spacing w:line="288" w:lineRule="auto"/>
        <w:ind w:firstLine="422" w:firstLineChars="200"/>
        <w:rPr>
          <w:rFonts w:hint="eastAsia"/>
          <w:b/>
          <w:bCs/>
          <w:sz w:val="21"/>
          <w:szCs w:val="21"/>
        </w:rPr>
      </w:pPr>
      <w:r>
        <w:rPr>
          <w:rFonts w:hint="eastAsia"/>
          <w:b/>
          <w:bCs/>
          <w:sz w:val="21"/>
          <w:szCs w:val="21"/>
        </w:rPr>
        <w:t>2.供应商提出质疑应当提交质疑函和必要的证明材料，质疑函范本、投诉书范本请到浙江政府采购网下载专区</w:t>
      </w:r>
      <w:r>
        <w:rPr>
          <w:b/>
          <w:bCs/>
          <w:sz w:val="21"/>
          <w:szCs w:val="21"/>
        </w:rPr>
        <w:t>下载。</w:t>
      </w:r>
      <w:r>
        <w:rPr>
          <w:rFonts w:hint="eastAsia"/>
          <w:b/>
          <w:bCs/>
          <w:sz w:val="21"/>
          <w:szCs w:val="21"/>
        </w:rPr>
        <w:t>质疑函应当包括下列内容：</w:t>
      </w:r>
    </w:p>
    <w:p>
      <w:pPr>
        <w:adjustRightInd w:val="0"/>
        <w:snapToGrid w:val="0"/>
        <w:spacing w:line="288" w:lineRule="auto"/>
        <w:ind w:firstLine="420" w:firstLineChars="200"/>
        <w:rPr>
          <w:rFonts w:hint="eastAsia"/>
          <w:sz w:val="21"/>
          <w:szCs w:val="21"/>
        </w:rPr>
      </w:pPr>
      <w:r>
        <w:rPr>
          <w:rFonts w:hint="eastAsia"/>
          <w:sz w:val="21"/>
          <w:szCs w:val="21"/>
        </w:rPr>
        <w:t>（1）供应商的姓名或者名称、地址、邮编、联系人及联系电话；</w:t>
      </w:r>
    </w:p>
    <w:p>
      <w:pPr>
        <w:adjustRightInd w:val="0"/>
        <w:snapToGrid w:val="0"/>
        <w:spacing w:line="288" w:lineRule="auto"/>
        <w:ind w:firstLine="420" w:firstLineChars="200"/>
        <w:rPr>
          <w:rFonts w:hint="eastAsia"/>
          <w:sz w:val="21"/>
          <w:szCs w:val="21"/>
        </w:rPr>
      </w:pPr>
      <w:r>
        <w:rPr>
          <w:rFonts w:hint="eastAsia"/>
          <w:sz w:val="21"/>
          <w:szCs w:val="21"/>
        </w:rPr>
        <w:t>（2）质疑项目的名称、编号；</w:t>
      </w:r>
    </w:p>
    <w:p>
      <w:pPr>
        <w:adjustRightInd w:val="0"/>
        <w:snapToGrid w:val="0"/>
        <w:spacing w:line="288" w:lineRule="auto"/>
        <w:ind w:firstLine="420" w:firstLineChars="200"/>
        <w:rPr>
          <w:rFonts w:hint="eastAsia"/>
          <w:sz w:val="21"/>
          <w:szCs w:val="21"/>
        </w:rPr>
      </w:pPr>
      <w:r>
        <w:rPr>
          <w:rFonts w:hint="eastAsia"/>
          <w:sz w:val="21"/>
          <w:szCs w:val="21"/>
        </w:rPr>
        <w:t>（3）具体、明确的质疑事项和与质疑事项相关的请求；</w:t>
      </w:r>
    </w:p>
    <w:p>
      <w:pPr>
        <w:adjustRightInd w:val="0"/>
        <w:snapToGrid w:val="0"/>
        <w:spacing w:line="288" w:lineRule="auto"/>
        <w:ind w:firstLine="420" w:firstLineChars="200"/>
        <w:rPr>
          <w:rFonts w:hint="eastAsia"/>
          <w:sz w:val="21"/>
          <w:szCs w:val="21"/>
        </w:rPr>
      </w:pPr>
      <w:r>
        <w:rPr>
          <w:rFonts w:hint="eastAsia"/>
          <w:sz w:val="21"/>
          <w:szCs w:val="21"/>
        </w:rPr>
        <w:t>（4）事实依据；</w:t>
      </w:r>
    </w:p>
    <w:p>
      <w:pPr>
        <w:adjustRightInd w:val="0"/>
        <w:snapToGrid w:val="0"/>
        <w:spacing w:line="288" w:lineRule="auto"/>
        <w:ind w:firstLine="420" w:firstLineChars="200"/>
        <w:rPr>
          <w:rFonts w:hint="eastAsia"/>
          <w:sz w:val="21"/>
          <w:szCs w:val="21"/>
        </w:rPr>
      </w:pPr>
      <w:r>
        <w:rPr>
          <w:rFonts w:hint="eastAsia"/>
          <w:sz w:val="21"/>
          <w:szCs w:val="21"/>
        </w:rPr>
        <w:t>（5）必要的法律依据；</w:t>
      </w:r>
    </w:p>
    <w:p>
      <w:pPr>
        <w:adjustRightInd w:val="0"/>
        <w:snapToGrid w:val="0"/>
        <w:spacing w:line="288" w:lineRule="auto"/>
        <w:ind w:firstLine="420" w:firstLineChars="200"/>
        <w:rPr>
          <w:rFonts w:hint="eastAsia"/>
          <w:sz w:val="21"/>
          <w:szCs w:val="21"/>
        </w:rPr>
      </w:pPr>
      <w:r>
        <w:rPr>
          <w:rFonts w:hint="eastAsia"/>
          <w:sz w:val="21"/>
          <w:szCs w:val="21"/>
        </w:rPr>
        <w:t>（6）提出质疑的日期。</w:t>
      </w:r>
    </w:p>
    <w:p>
      <w:pPr>
        <w:adjustRightInd w:val="0"/>
        <w:snapToGrid w:val="0"/>
        <w:spacing w:line="288" w:lineRule="auto"/>
        <w:ind w:firstLine="420" w:firstLineChars="200"/>
        <w:rPr>
          <w:rFonts w:hint="eastAsia"/>
          <w:sz w:val="21"/>
          <w:szCs w:val="21"/>
        </w:rPr>
      </w:pPr>
      <w:r>
        <w:rPr>
          <w:rFonts w:hint="eastAsia"/>
          <w:sz w:val="21"/>
          <w:szCs w:val="21"/>
        </w:rPr>
        <w:t>供应商为自然人的，应当由本人签名；供应商为法人或者其他组织的，应当由法定代表人、主要负责人，或者其授权代表签名或者盖章，并加盖公章。</w:t>
      </w:r>
    </w:p>
    <w:p>
      <w:pPr>
        <w:adjustRightInd w:val="0"/>
        <w:snapToGrid w:val="0"/>
        <w:spacing w:line="288" w:lineRule="auto"/>
        <w:ind w:firstLine="420" w:firstLineChars="200"/>
        <w:rPr>
          <w:rFonts w:hint="eastAsia"/>
          <w:b/>
          <w:bCs/>
          <w:sz w:val="21"/>
          <w:szCs w:val="21"/>
        </w:rPr>
      </w:pPr>
      <w:r>
        <w:rPr>
          <w:rFonts w:hint="eastAsia"/>
          <w:sz w:val="21"/>
          <w:szCs w:val="21"/>
        </w:rPr>
        <w:t>3.提出质疑的供应商应当是参与本项目磋商响应活动的供应商。</w:t>
      </w:r>
      <w:r>
        <w:rPr>
          <w:rFonts w:hint="eastAsia"/>
          <w:b/>
          <w:bCs/>
          <w:sz w:val="21"/>
          <w:szCs w:val="21"/>
        </w:rPr>
        <w:t>供应商在法定质疑期内应一次性提出针对同一采购程序环节的质疑。</w:t>
      </w:r>
    </w:p>
    <w:p>
      <w:pPr>
        <w:adjustRightInd w:val="0"/>
        <w:snapToGrid w:val="0"/>
        <w:spacing w:line="288" w:lineRule="auto"/>
        <w:ind w:firstLine="420" w:firstLineChars="200"/>
        <w:rPr>
          <w:rFonts w:hint="eastAsia"/>
          <w:sz w:val="21"/>
          <w:szCs w:val="21"/>
        </w:rPr>
      </w:pPr>
      <w:r>
        <w:rPr>
          <w:rFonts w:hint="eastAsia"/>
          <w:sz w:val="21"/>
          <w:szCs w:val="21"/>
        </w:rPr>
        <w:t>4.根据《政府采购质疑和投诉办法》第三十七条的规定，投诉人在全国范围12个月内三次以上投诉查无实据的，由财政部门列入不良行为记录名单。</w:t>
      </w:r>
    </w:p>
    <w:p>
      <w:pPr>
        <w:adjustRightInd w:val="0"/>
        <w:snapToGrid w:val="0"/>
        <w:spacing w:line="288" w:lineRule="auto"/>
        <w:ind w:firstLine="420" w:firstLineChars="200"/>
        <w:rPr>
          <w:rFonts w:hint="eastAsia"/>
          <w:sz w:val="21"/>
          <w:szCs w:val="21"/>
        </w:rPr>
      </w:pPr>
      <w:r>
        <w:rPr>
          <w:rFonts w:hint="eastAsia"/>
          <w:sz w:val="21"/>
          <w:szCs w:val="21"/>
        </w:rPr>
        <w:t>投诉人有下列行为之一的，属于虚假、恶意投诉，由财政部门列入不良行为记录名单，禁止其1至3年内参加政府采购活动：</w:t>
      </w:r>
    </w:p>
    <w:p>
      <w:pPr>
        <w:adjustRightInd w:val="0"/>
        <w:snapToGrid w:val="0"/>
        <w:spacing w:line="288" w:lineRule="auto"/>
        <w:ind w:firstLine="420" w:firstLineChars="200"/>
        <w:rPr>
          <w:rFonts w:hint="eastAsia"/>
          <w:sz w:val="21"/>
          <w:szCs w:val="21"/>
        </w:rPr>
      </w:pPr>
      <w:r>
        <w:rPr>
          <w:rFonts w:hint="eastAsia"/>
          <w:sz w:val="21"/>
          <w:szCs w:val="21"/>
        </w:rPr>
        <w:t>（1）捏造事实；</w:t>
      </w:r>
    </w:p>
    <w:p>
      <w:pPr>
        <w:adjustRightInd w:val="0"/>
        <w:snapToGrid w:val="0"/>
        <w:spacing w:line="288" w:lineRule="auto"/>
        <w:ind w:firstLine="420" w:firstLineChars="200"/>
        <w:rPr>
          <w:rFonts w:hint="eastAsia"/>
          <w:sz w:val="21"/>
          <w:szCs w:val="21"/>
        </w:rPr>
      </w:pPr>
      <w:r>
        <w:rPr>
          <w:rFonts w:hint="eastAsia"/>
          <w:sz w:val="21"/>
          <w:szCs w:val="21"/>
        </w:rPr>
        <w:t>（2）提供虚假材料；</w:t>
      </w:r>
    </w:p>
    <w:p>
      <w:pPr>
        <w:adjustRightInd w:val="0"/>
        <w:snapToGrid w:val="0"/>
        <w:spacing w:line="288" w:lineRule="auto"/>
        <w:ind w:firstLine="420" w:firstLineChars="200"/>
        <w:rPr>
          <w:rFonts w:hint="eastAsia"/>
          <w:sz w:val="21"/>
          <w:szCs w:val="21"/>
        </w:rPr>
      </w:pPr>
      <w:r>
        <w:rPr>
          <w:rFonts w:hint="eastAsia"/>
          <w:sz w:val="21"/>
          <w:szCs w:val="21"/>
        </w:rPr>
        <w:t>（3）以非法手段取得证明材料。证据来源的合法性存在明显疑问，投诉人无法证明其取得方式合法的，视为以非法手段取得证明材料。</w:t>
      </w:r>
    </w:p>
    <w:bookmarkEnd w:id="38"/>
    <w:p>
      <w:pPr>
        <w:adjustRightInd w:val="0"/>
        <w:snapToGrid w:val="0"/>
        <w:spacing w:line="288" w:lineRule="auto"/>
        <w:outlineLvl w:val="2"/>
        <w:rPr>
          <w:rFonts w:hint="eastAsia"/>
          <w:b/>
          <w:spacing w:val="-6"/>
          <w:kern w:val="0"/>
          <w:sz w:val="21"/>
          <w:szCs w:val="21"/>
        </w:rPr>
      </w:pPr>
      <w:bookmarkStart w:id="39" w:name="_Hlk92273111"/>
      <w:r>
        <w:rPr>
          <w:b/>
          <w:spacing w:val="-6"/>
          <w:kern w:val="0"/>
          <w:sz w:val="21"/>
          <w:szCs w:val="21"/>
        </w:rPr>
        <w:t>（</w:t>
      </w:r>
      <w:r>
        <w:rPr>
          <w:rFonts w:hint="eastAsia"/>
          <w:b/>
          <w:spacing w:val="-6"/>
          <w:kern w:val="0"/>
          <w:sz w:val="21"/>
          <w:szCs w:val="21"/>
        </w:rPr>
        <w:t>九</w:t>
      </w:r>
      <w:r>
        <w:rPr>
          <w:b/>
          <w:spacing w:val="-6"/>
          <w:kern w:val="0"/>
          <w:sz w:val="21"/>
          <w:szCs w:val="21"/>
        </w:rPr>
        <w:t>）</w:t>
      </w:r>
      <w:r>
        <w:rPr>
          <w:rFonts w:hint="eastAsia"/>
          <w:b/>
          <w:spacing w:val="-6"/>
          <w:kern w:val="0"/>
          <w:sz w:val="21"/>
          <w:szCs w:val="21"/>
        </w:rPr>
        <w:t>采购项目需要落实的政府采购政策</w:t>
      </w:r>
    </w:p>
    <w:p>
      <w:pPr>
        <w:adjustRightInd w:val="0"/>
        <w:snapToGrid w:val="0"/>
        <w:spacing w:line="288" w:lineRule="auto"/>
        <w:ind w:firstLine="398" w:firstLineChars="200"/>
        <w:jc w:val="left"/>
        <w:rPr>
          <w:rFonts w:hint="eastAsia" w:cs="Times New Roman"/>
          <w:spacing w:val="-6"/>
          <w:sz w:val="21"/>
          <w:szCs w:val="21"/>
        </w:rPr>
      </w:pPr>
      <w:r>
        <w:rPr>
          <w:rFonts w:hint="eastAsia" w:cs="Times New Roman"/>
          <w:b/>
          <w:bCs/>
          <w:spacing w:val="-6"/>
          <w:sz w:val="21"/>
          <w:szCs w:val="21"/>
        </w:rPr>
        <w:t>1</w:t>
      </w:r>
      <w:r>
        <w:rPr>
          <w:rFonts w:cs="Times New Roman"/>
          <w:b/>
          <w:bCs/>
          <w:spacing w:val="-6"/>
          <w:sz w:val="21"/>
          <w:szCs w:val="21"/>
        </w:rPr>
        <w:t>.</w:t>
      </w:r>
      <w:r>
        <w:rPr>
          <w:rFonts w:cs="Times New Roman"/>
          <w:spacing w:val="-6"/>
          <w:sz w:val="21"/>
          <w:szCs w:val="21"/>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cs="Times New Roman"/>
          <w:spacing w:val="-6"/>
          <w:sz w:val="21"/>
          <w:szCs w:val="21"/>
        </w:rPr>
        <w:t>采购代理机构</w:t>
      </w:r>
      <w:r>
        <w:rPr>
          <w:rFonts w:cs="Times New Roman"/>
          <w:spacing w:val="-6"/>
          <w:sz w:val="21"/>
          <w:szCs w:val="21"/>
        </w:rPr>
        <w:t>不会对其加以限制，仍将按照公平竞争原则实施采购）。</w:t>
      </w:r>
    </w:p>
    <w:p>
      <w:pPr>
        <w:adjustRightInd w:val="0"/>
        <w:snapToGrid w:val="0"/>
        <w:spacing w:line="288" w:lineRule="auto"/>
        <w:ind w:firstLine="398" w:firstLineChars="200"/>
        <w:jc w:val="left"/>
        <w:rPr>
          <w:rFonts w:hint="eastAsia" w:cs="Times New Roman"/>
          <w:b/>
          <w:bCs/>
          <w:spacing w:val="-6"/>
          <w:sz w:val="21"/>
          <w:szCs w:val="21"/>
        </w:rPr>
      </w:pPr>
      <w:r>
        <w:rPr>
          <w:rFonts w:cs="Times New Roman"/>
          <w:b/>
          <w:bCs/>
          <w:spacing w:val="-6"/>
          <w:sz w:val="21"/>
          <w:szCs w:val="21"/>
        </w:rPr>
        <w:t>2.支持绿色发展</w:t>
      </w:r>
    </w:p>
    <w:p>
      <w:pPr>
        <w:adjustRightInd w:val="0"/>
        <w:snapToGrid w:val="0"/>
        <w:spacing w:line="288" w:lineRule="auto"/>
        <w:ind w:firstLine="396" w:firstLineChars="200"/>
        <w:jc w:val="left"/>
        <w:rPr>
          <w:rFonts w:hint="eastAsia" w:cs="Times New Roman"/>
          <w:spacing w:val="-6"/>
          <w:sz w:val="21"/>
          <w:szCs w:val="21"/>
        </w:rPr>
      </w:pPr>
      <w:r>
        <w:rPr>
          <w:rFonts w:cs="Times New Roman"/>
          <w:spacing w:val="-6"/>
          <w:sz w:val="21"/>
          <w:szCs w:val="21"/>
        </w:rPr>
        <w:t>采购人拟采购的产品属于品目清单范围的，采购人及其委托的采购代理机构将依据国家确定的认证机构出具的、有效的节能产品、环境标志产品认证证书，对获得证书的产品实施政府优先采购或强制采购。供应商须按磋商文件要求提供相关产品认证证书。</w:t>
      </w:r>
    </w:p>
    <w:p>
      <w:pPr>
        <w:adjustRightInd w:val="0"/>
        <w:snapToGrid w:val="0"/>
        <w:spacing w:line="288" w:lineRule="auto"/>
        <w:ind w:firstLine="396" w:firstLineChars="200"/>
        <w:jc w:val="left"/>
        <w:rPr>
          <w:rFonts w:hint="eastAsia" w:cs="Times New Roman"/>
          <w:spacing w:val="-6"/>
          <w:sz w:val="21"/>
          <w:szCs w:val="21"/>
          <w:u w:val="single"/>
        </w:rPr>
      </w:pPr>
      <w:r>
        <w:rPr>
          <w:rFonts w:cs="Times New Roman"/>
          <w:spacing w:val="-6"/>
          <w:sz w:val="21"/>
          <w:szCs w:val="21"/>
          <w:u w:val="single"/>
        </w:rPr>
        <w:t>▲采购人拟采购的产品属于政府强制采购的节能产品品目清单范围的，供应商未按磋商文件要求提供国家确定的认证机构出具的、有效的节能产品认证证书的，</w:t>
      </w:r>
      <w:r>
        <w:rPr>
          <w:rFonts w:hint="eastAsia" w:cs="Times New Roman"/>
          <w:spacing w:val="-6"/>
          <w:sz w:val="21"/>
          <w:szCs w:val="21"/>
          <w:u w:val="single"/>
        </w:rPr>
        <w:t>响应</w:t>
      </w:r>
      <w:r>
        <w:rPr>
          <w:rFonts w:cs="Times New Roman"/>
          <w:spacing w:val="-6"/>
          <w:sz w:val="21"/>
          <w:szCs w:val="21"/>
          <w:u w:val="single"/>
        </w:rPr>
        <w:t>无效。</w:t>
      </w:r>
    </w:p>
    <w:p>
      <w:pPr>
        <w:adjustRightInd w:val="0"/>
        <w:snapToGrid w:val="0"/>
        <w:spacing w:line="288" w:lineRule="auto"/>
        <w:ind w:firstLine="396" w:firstLineChars="200"/>
        <w:jc w:val="left"/>
        <w:rPr>
          <w:rFonts w:hint="eastAsia" w:cs="Times New Roman"/>
          <w:spacing w:val="-6"/>
          <w:sz w:val="21"/>
          <w:szCs w:val="21"/>
        </w:rPr>
      </w:pPr>
      <w:r>
        <w:rPr>
          <w:rFonts w:cs="Times New Roman"/>
          <w:spacing w:val="-6"/>
          <w:sz w:val="21"/>
          <w:szCs w:val="21"/>
        </w:rPr>
        <w:t>修缮、装修类项目采购建材的，采购人应将绿色建筑和绿色建材性能、指标等作为实质性条件纳入磋商文件和合同。</w:t>
      </w:r>
    </w:p>
    <w:p>
      <w:pPr>
        <w:adjustRightInd w:val="0"/>
        <w:snapToGrid w:val="0"/>
        <w:spacing w:line="288" w:lineRule="auto"/>
        <w:ind w:firstLine="396" w:firstLineChars="200"/>
        <w:jc w:val="left"/>
        <w:rPr>
          <w:rFonts w:hint="eastAsia" w:cs="Times New Roman"/>
          <w:spacing w:val="-6"/>
          <w:sz w:val="21"/>
          <w:szCs w:val="21"/>
        </w:rPr>
      </w:pPr>
      <w:r>
        <w:rPr>
          <w:rFonts w:cs="Times New Roman"/>
          <w:spacing w:val="-6"/>
          <w:sz w:val="21"/>
          <w:szCs w:val="21"/>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pPr>
        <w:adjustRightInd w:val="0"/>
        <w:snapToGrid w:val="0"/>
        <w:spacing w:line="288" w:lineRule="auto"/>
        <w:ind w:firstLine="398" w:firstLineChars="200"/>
        <w:jc w:val="left"/>
        <w:rPr>
          <w:rFonts w:hint="eastAsia" w:cs="Times New Roman"/>
          <w:b/>
          <w:bCs/>
          <w:spacing w:val="-6"/>
          <w:sz w:val="21"/>
          <w:szCs w:val="21"/>
        </w:rPr>
      </w:pPr>
      <w:r>
        <w:rPr>
          <w:rFonts w:cs="Times New Roman"/>
          <w:b/>
          <w:bCs/>
          <w:spacing w:val="-6"/>
          <w:sz w:val="21"/>
          <w:szCs w:val="21"/>
        </w:rPr>
        <w:t>3.支持科技创新</w:t>
      </w:r>
    </w:p>
    <w:p>
      <w:pPr>
        <w:adjustRightInd w:val="0"/>
        <w:snapToGrid w:val="0"/>
        <w:spacing w:line="288" w:lineRule="auto"/>
        <w:ind w:firstLine="396" w:firstLineChars="200"/>
        <w:jc w:val="left"/>
        <w:rPr>
          <w:rFonts w:hint="eastAsia" w:cs="Times New Roman"/>
          <w:spacing w:val="-6"/>
          <w:sz w:val="21"/>
          <w:szCs w:val="21"/>
        </w:rPr>
      </w:pPr>
      <w:r>
        <w:rPr>
          <w:rFonts w:hint="eastAsia" w:cs="Times New Roman"/>
          <w:spacing w:val="-6"/>
          <w:sz w:val="21"/>
          <w:szCs w:val="21"/>
        </w:rPr>
        <w:t>优先推荐专精特新中小企业、创新产品参加政府采购活动。对省级以上主管部门认定的首台套产品，自纳入《省推广应用指导目录》起三年内参加政府采购活动，视同已具备相应销售业绩，业绩分为满分。</w:t>
      </w:r>
      <w:bookmarkStart w:id="40" w:name="_Hlk106875293"/>
    </w:p>
    <w:bookmarkEnd w:id="40"/>
    <w:p>
      <w:pPr>
        <w:adjustRightInd w:val="0"/>
        <w:snapToGrid w:val="0"/>
        <w:spacing w:line="288" w:lineRule="auto"/>
        <w:ind w:firstLine="398" w:firstLineChars="200"/>
        <w:jc w:val="left"/>
        <w:rPr>
          <w:rFonts w:hint="eastAsia" w:cs="Times New Roman"/>
          <w:b/>
          <w:bCs/>
          <w:spacing w:val="-6"/>
          <w:sz w:val="21"/>
          <w:szCs w:val="21"/>
        </w:rPr>
      </w:pPr>
      <w:r>
        <w:rPr>
          <w:rFonts w:cs="Times New Roman"/>
          <w:b/>
          <w:bCs/>
          <w:spacing w:val="-6"/>
          <w:sz w:val="21"/>
          <w:szCs w:val="21"/>
        </w:rPr>
        <w:t>4.支持中小企业发展</w:t>
      </w:r>
    </w:p>
    <w:p>
      <w:pPr>
        <w:adjustRightInd w:val="0"/>
        <w:snapToGrid w:val="0"/>
        <w:spacing w:line="288" w:lineRule="auto"/>
        <w:ind w:firstLine="396" w:firstLineChars="200"/>
        <w:jc w:val="left"/>
        <w:rPr>
          <w:rFonts w:hint="eastAsia" w:cs="Times New Roman"/>
          <w:spacing w:val="-6"/>
          <w:sz w:val="21"/>
          <w:szCs w:val="21"/>
        </w:rPr>
      </w:pPr>
      <w:r>
        <w:rPr>
          <w:rFonts w:cs="Times New Roman"/>
          <w:spacing w:val="-6"/>
          <w:sz w:val="21"/>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pPr>
        <w:adjustRightInd w:val="0"/>
        <w:snapToGrid w:val="0"/>
        <w:spacing w:line="288" w:lineRule="auto"/>
        <w:ind w:firstLine="396" w:firstLineChars="200"/>
        <w:jc w:val="left"/>
        <w:rPr>
          <w:rFonts w:hint="eastAsia" w:cs="Times New Roman"/>
          <w:spacing w:val="-6"/>
          <w:sz w:val="21"/>
          <w:szCs w:val="21"/>
        </w:rPr>
      </w:pPr>
      <w:r>
        <w:rPr>
          <w:rFonts w:hint="eastAsia" w:cs="Times New Roman"/>
          <w:spacing w:val="-6"/>
          <w:sz w:val="21"/>
          <w:szCs w:val="21"/>
        </w:rPr>
        <w:t>符合中小企业划分标准的个体工商户，在政府采购活动中视同中小企业。</w:t>
      </w:r>
    </w:p>
    <w:p>
      <w:pPr>
        <w:adjustRightInd w:val="0"/>
        <w:snapToGrid w:val="0"/>
        <w:spacing w:line="288" w:lineRule="auto"/>
        <w:ind w:firstLine="396" w:firstLineChars="200"/>
        <w:jc w:val="left"/>
        <w:rPr>
          <w:rFonts w:hint="eastAsia" w:cs="Times New Roman"/>
          <w:spacing w:val="-6"/>
          <w:sz w:val="21"/>
          <w:szCs w:val="21"/>
        </w:rPr>
      </w:pPr>
      <w:r>
        <w:rPr>
          <w:rFonts w:cs="Times New Roman"/>
          <w:spacing w:val="-6"/>
          <w:sz w:val="21"/>
          <w:szCs w:val="21"/>
        </w:rPr>
        <w:t>在政府采购活动中，供应商提供的货物、工程或者服务符合下列情形的，享受中小企业扶持政策：</w:t>
      </w:r>
    </w:p>
    <w:p>
      <w:pPr>
        <w:adjustRightInd w:val="0"/>
        <w:snapToGrid w:val="0"/>
        <w:spacing w:line="288" w:lineRule="auto"/>
        <w:ind w:firstLine="396" w:firstLineChars="200"/>
        <w:jc w:val="left"/>
        <w:rPr>
          <w:rFonts w:hint="eastAsia" w:cs="Times New Roman"/>
          <w:spacing w:val="-6"/>
          <w:sz w:val="21"/>
          <w:szCs w:val="21"/>
        </w:rPr>
      </w:pPr>
      <w:r>
        <w:rPr>
          <w:rFonts w:cs="Times New Roman"/>
          <w:spacing w:val="-6"/>
          <w:sz w:val="21"/>
          <w:szCs w:val="21"/>
        </w:rPr>
        <w:t>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pPr>
        <w:adjustRightInd w:val="0"/>
        <w:snapToGrid w:val="0"/>
        <w:spacing w:line="288" w:lineRule="auto"/>
        <w:ind w:firstLine="396" w:firstLineChars="200"/>
        <w:jc w:val="left"/>
        <w:rPr>
          <w:rFonts w:hint="eastAsia" w:cs="Times New Roman"/>
          <w:spacing w:val="-6"/>
          <w:sz w:val="21"/>
          <w:szCs w:val="21"/>
        </w:rPr>
      </w:pPr>
      <w:r>
        <w:rPr>
          <w:rFonts w:hint="eastAsia" w:cs="Times New Roman"/>
          <w:spacing w:val="-6"/>
          <w:sz w:val="21"/>
          <w:szCs w:val="21"/>
        </w:rPr>
        <w:t>在货物采购项目中，供应商提供的货物既有中小企业制造货物，也有大型企业制造货物的，不享受中小企业扶持政策。</w:t>
      </w:r>
    </w:p>
    <w:p>
      <w:pPr>
        <w:adjustRightInd w:val="0"/>
        <w:snapToGrid w:val="0"/>
        <w:spacing w:line="288" w:lineRule="auto"/>
        <w:ind w:firstLine="396" w:firstLineChars="200"/>
        <w:jc w:val="left"/>
        <w:rPr>
          <w:rFonts w:hint="eastAsia" w:cs="Times New Roman"/>
          <w:spacing w:val="-6"/>
          <w:sz w:val="21"/>
          <w:szCs w:val="21"/>
        </w:rPr>
      </w:pPr>
      <w:r>
        <w:rPr>
          <w:rFonts w:hint="eastAsia" w:cs="Times New Roman"/>
          <w:spacing w:val="-6"/>
          <w:sz w:val="21"/>
          <w:szCs w:val="21"/>
        </w:rPr>
        <w:t>以联合体形式参加政府采购活动，联合体各方均为中小企业的，联合体视同中小企业。其中，联合体各方均为小微企业的，联合体视同小微企业。</w:t>
      </w:r>
    </w:p>
    <w:p>
      <w:pPr>
        <w:adjustRightInd w:val="0"/>
        <w:snapToGrid w:val="0"/>
        <w:spacing w:line="288" w:lineRule="auto"/>
        <w:ind w:firstLine="396" w:firstLineChars="200"/>
        <w:jc w:val="left"/>
        <w:rPr>
          <w:rFonts w:hint="eastAsia" w:cs="Times New Roman"/>
          <w:spacing w:val="-6"/>
          <w:sz w:val="21"/>
          <w:szCs w:val="21"/>
        </w:rPr>
      </w:pPr>
      <w:r>
        <w:rPr>
          <w:rFonts w:cs="Times New Roman"/>
          <w:spacing w:val="-6"/>
          <w:sz w:val="21"/>
          <w:szCs w:val="21"/>
        </w:rPr>
        <w:t>对于未预留份额专门面向中小企业的政府采购货物或服务项目，以及预留份额政府采购货物或服务项目中的非预留部分标项，对小型和微型企业的</w:t>
      </w:r>
      <w:r>
        <w:rPr>
          <w:rFonts w:hint="eastAsia" w:cs="Times New Roman"/>
          <w:spacing w:val="-6"/>
          <w:sz w:val="21"/>
          <w:szCs w:val="21"/>
        </w:rPr>
        <w:t>最后</w:t>
      </w:r>
      <w:r>
        <w:rPr>
          <w:rFonts w:cs="Times New Roman"/>
          <w:spacing w:val="-6"/>
          <w:sz w:val="21"/>
          <w:szCs w:val="21"/>
        </w:rPr>
        <w:t>报价给予</w:t>
      </w:r>
      <w:r>
        <w:rPr>
          <w:rFonts w:hint="eastAsia" w:cs="Times New Roman"/>
          <w:spacing w:val="-6"/>
          <w:sz w:val="21"/>
          <w:szCs w:val="21"/>
        </w:rPr>
        <w:t>1</w:t>
      </w:r>
      <w:r>
        <w:rPr>
          <w:rFonts w:cs="Times New Roman"/>
          <w:spacing w:val="-6"/>
          <w:sz w:val="21"/>
          <w:szCs w:val="21"/>
        </w:rPr>
        <w:t>0%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w:t>
      </w:r>
      <w:r>
        <w:rPr>
          <w:rFonts w:hint="eastAsia" w:cs="Times New Roman"/>
          <w:spacing w:val="-6"/>
          <w:sz w:val="21"/>
          <w:szCs w:val="21"/>
        </w:rPr>
        <w:t>4</w:t>
      </w:r>
      <w:r>
        <w:rPr>
          <w:rFonts w:cs="Times New Roman"/>
          <w:spacing w:val="-6"/>
          <w:sz w:val="21"/>
          <w:szCs w:val="21"/>
        </w:rPr>
        <w:t>%的扣除，用扣除后的价格参加评审。组成联合体或者接受分包的小微企业与联合体内其他企业、分包企业之间存在直接控</w:t>
      </w:r>
      <w:r>
        <w:rPr>
          <w:rFonts w:hint="eastAsia" w:cs="Times New Roman"/>
          <w:spacing w:val="-6"/>
          <w:sz w:val="21"/>
          <w:szCs w:val="21"/>
        </w:rPr>
        <w:t>股、管理关系的，不享受价格扣除优惠政策。</w:t>
      </w:r>
    </w:p>
    <w:p>
      <w:pPr>
        <w:adjustRightInd w:val="0"/>
        <w:snapToGrid w:val="0"/>
        <w:spacing w:line="288" w:lineRule="auto"/>
        <w:ind w:firstLine="396" w:firstLineChars="200"/>
        <w:jc w:val="left"/>
        <w:rPr>
          <w:rFonts w:hint="eastAsia" w:cs="Times New Roman"/>
          <w:spacing w:val="-6"/>
          <w:sz w:val="21"/>
          <w:szCs w:val="21"/>
          <w:u w:val="single"/>
        </w:rPr>
      </w:pPr>
      <w:r>
        <w:rPr>
          <w:rFonts w:cs="Times New Roman"/>
          <w:spacing w:val="-6"/>
          <w:sz w:val="21"/>
          <w:szCs w:val="21"/>
          <w:u w:val="single"/>
        </w:rPr>
        <w:t>符合《关于促进残疾人就业政府采购政策的通知》（财库〔2017〕141号）规定的条件并提供《残疾人福利性单位声明函》的残疾人福利性单位视同小型、微型企业；</w:t>
      </w:r>
    </w:p>
    <w:p>
      <w:pPr>
        <w:adjustRightInd w:val="0"/>
        <w:snapToGrid w:val="0"/>
        <w:spacing w:line="288" w:lineRule="auto"/>
        <w:ind w:firstLine="396" w:firstLineChars="200"/>
        <w:jc w:val="left"/>
        <w:rPr>
          <w:rFonts w:hint="eastAsia" w:cs="Times New Roman"/>
          <w:spacing w:val="-6"/>
          <w:sz w:val="21"/>
          <w:szCs w:val="21"/>
          <w:u w:val="single"/>
        </w:rPr>
      </w:pPr>
      <w:r>
        <w:rPr>
          <w:rFonts w:cs="Times New Roman"/>
          <w:spacing w:val="-6"/>
          <w:sz w:val="21"/>
          <w:szCs w:val="21"/>
          <w:u w:val="single"/>
        </w:rPr>
        <w:t>符合《关于政府采购支持监狱企业发展有关问题的通知》（财库[2014]68号）规定的监狱企业并提供由省级以上监狱管理局、戒毒管理局（含新疆生产建设兵团）出具的属于监狱企业证明文件的，视同为小型、微型企业。</w:t>
      </w:r>
    </w:p>
    <w:p>
      <w:pPr>
        <w:adjustRightInd w:val="0"/>
        <w:snapToGrid w:val="0"/>
        <w:spacing w:line="288" w:lineRule="auto"/>
        <w:ind w:firstLine="396" w:firstLineChars="200"/>
        <w:jc w:val="left"/>
        <w:rPr>
          <w:rFonts w:hint="eastAsia" w:cs="Times New Roman"/>
          <w:spacing w:val="-6"/>
          <w:sz w:val="21"/>
          <w:szCs w:val="21"/>
        </w:rPr>
      </w:pPr>
      <w:r>
        <w:rPr>
          <w:rFonts w:cs="Times New Roman"/>
          <w:spacing w:val="-6"/>
          <w:sz w:val="21"/>
          <w:szCs w:val="21"/>
        </w:rPr>
        <w:t>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pPr>
        <w:adjustRightInd w:val="0"/>
        <w:snapToGrid w:val="0"/>
        <w:spacing w:line="288" w:lineRule="auto"/>
        <w:ind w:firstLine="396" w:firstLineChars="200"/>
        <w:jc w:val="left"/>
        <w:rPr>
          <w:rFonts w:hint="eastAsia" w:cs="Times New Roman"/>
          <w:spacing w:val="-6"/>
          <w:sz w:val="21"/>
          <w:szCs w:val="21"/>
        </w:rPr>
      </w:pPr>
      <w:r>
        <w:rPr>
          <w:rFonts w:cs="Times New Roman"/>
          <w:spacing w:val="-6"/>
          <w:sz w:val="21"/>
          <w:szCs w:val="21"/>
        </w:rPr>
        <w:t>中小企业享受扶持政策获得政府采购合同的，小微企业不得将合同分包给大中型企业，中型企业不得将合同分包给大型企业。</w:t>
      </w:r>
      <w:bookmarkEnd w:id="39"/>
    </w:p>
    <w:p>
      <w:pPr>
        <w:adjustRightInd w:val="0"/>
        <w:snapToGrid w:val="0"/>
        <w:spacing w:line="288" w:lineRule="auto"/>
        <w:ind w:firstLine="396" w:firstLineChars="200"/>
        <w:jc w:val="left"/>
        <w:rPr>
          <w:rFonts w:hint="eastAsia" w:cs="Times New Roman"/>
          <w:spacing w:val="-6"/>
          <w:sz w:val="21"/>
          <w:szCs w:val="21"/>
        </w:rPr>
      </w:pPr>
      <w:r>
        <w:rPr>
          <w:rFonts w:hint="eastAsia" w:cs="Times New Roman"/>
          <w:spacing w:val="-6"/>
          <w:sz w:val="21"/>
          <w:szCs w:val="21"/>
        </w:rPr>
        <w:t>除财库</w:t>
      </w:r>
      <w:r>
        <w:rPr>
          <w:rFonts w:cs="Times New Roman"/>
          <w:spacing w:val="-6"/>
          <w:sz w:val="21"/>
          <w:szCs w:val="21"/>
        </w:rPr>
        <w:t>《政府采购促进中小企业发展管理办法》</w:t>
      </w:r>
      <w:r>
        <w:rPr>
          <w:rFonts w:hint="eastAsia" w:cs="Times New Roman"/>
          <w:spacing w:val="-6"/>
          <w:sz w:val="21"/>
          <w:szCs w:val="21"/>
        </w:rPr>
        <w:t>（财库〔</w:t>
      </w:r>
      <w:r>
        <w:rPr>
          <w:rFonts w:cs="Times New Roman"/>
          <w:spacing w:val="-6"/>
          <w:sz w:val="21"/>
          <w:szCs w:val="21"/>
        </w:rPr>
        <w:t>2020〕46号</w:t>
      </w:r>
      <w:r>
        <w:rPr>
          <w:rFonts w:hint="eastAsia" w:cs="Times New Roman"/>
          <w:spacing w:val="-6"/>
          <w:sz w:val="21"/>
          <w:szCs w:val="21"/>
        </w:rPr>
        <w:t>）、</w:t>
      </w:r>
      <w:r>
        <w:rPr>
          <w:rFonts w:cs="Times New Roman"/>
          <w:spacing w:val="-6"/>
          <w:sz w:val="21"/>
          <w:szCs w:val="21"/>
        </w:rPr>
        <w:t>《关于促进残疾人就业政府采购政策的通知》（财库〔2017〕141号）</w:t>
      </w:r>
      <w:r>
        <w:rPr>
          <w:rFonts w:hint="eastAsia" w:cs="Times New Roman"/>
          <w:spacing w:val="-6"/>
          <w:sz w:val="21"/>
          <w:szCs w:val="21"/>
        </w:rPr>
        <w:t>、</w:t>
      </w:r>
      <w:r>
        <w:rPr>
          <w:rFonts w:cs="Times New Roman"/>
          <w:spacing w:val="-6"/>
          <w:sz w:val="21"/>
          <w:szCs w:val="21"/>
        </w:rPr>
        <w:t>《关于政府采购支持监狱企业发展有关问题的通知》（财库[2014]68号）规定企业类型以外的供应商不享受中小企业扶持政策</w:t>
      </w:r>
      <w:r>
        <w:rPr>
          <w:rFonts w:hint="eastAsia" w:cs="Times New Roman"/>
          <w:spacing w:val="-6"/>
          <w:sz w:val="21"/>
          <w:szCs w:val="21"/>
        </w:rPr>
        <w:t>。</w:t>
      </w:r>
    </w:p>
    <w:p>
      <w:pPr>
        <w:adjustRightInd w:val="0"/>
        <w:snapToGrid w:val="0"/>
        <w:spacing w:line="288" w:lineRule="auto"/>
        <w:rPr>
          <w:rFonts w:hint="eastAsia"/>
          <w:sz w:val="21"/>
          <w:szCs w:val="21"/>
        </w:rPr>
      </w:pPr>
      <w:r>
        <w:rPr>
          <w:rFonts w:hint="eastAsia"/>
          <w:sz w:val="21"/>
          <w:szCs w:val="21"/>
        </w:rPr>
        <w:br w:type="page"/>
      </w:r>
    </w:p>
    <w:p>
      <w:pPr>
        <w:adjustRightInd w:val="0"/>
        <w:snapToGrid w:val="0"/>
        <w:spacing w:line="288" w:lineRule="auto"/>
        <w:jc w:val="center"/>
        <w:outlineLvl w:val="1"/>
        <w:rPr>
          <w:rFonts w:hint="eastAsia"/>
          <w:b/>
          <w:bCs/>
          <w:sz w:val="21"/>
          <w:szCs w:val="21"/>
        </w:rPr>
      </w:pPr>
      <w:r>
        <w:rPr>
          <w:rFonts w:hint="eastAsia"/>
          <w:b/>
          <w:bCs/>
          <w:sz w:val="21"/>
          <w:szCs w:val="21"/>
        </w:rPr>
        <w:t>二、磋商文件</w:t>
      </w:r>
    </w:p>
    <w:p>
      <w:pPr>
        <w:adjustRightInd w:val="0"/>
        <w:snapToGrid w:val="0"/>
        <w:spacing w:line="288" w:lineRule="auto"/>
        <w:rPr>
          <w:rFonts w:hint="eastAsia"/>
          <w:b/>
          <w:bCs/>
          <w:sz w:val="21"/>
          <w:szCs w:val="21"/>
        </w:rPr>
      </w:pPr>
      <w:r>
        <w:rPr>
          <w:rFonts w:hint="eastAsia"/>
          <w:b/>
          <w:bCs/>
          <w:sz w:val="21"/>
          <w:szCs w:val="21"/>
        </w:rPr>
        <w:t>（一）磋商文件的构成</w:t>
      </w:r>
    </w:p>
    <w:p>
      <w:pPr>
        <w:adjustRightInd w:val="0"/>
        <w:snapToGrid w:val="0"/>
        <w:spacing w:line="288" w:lineRule="auto"/>
        <w:ind w:firstLine="420" w:firstLineChars="200"/>
        <w:rPr>
          <w:rFonts w:hint="eastAsia"/>
          <w:sz w:val="21"/>
          <w:szCs w:val="21"/>
        </w:rPr>
      </w:pPr>
      <w:r>
        <w:rPr>
          <w:rFonts w:hint="eastAsia"/>
          <w:sz w:val="21"/>
          <w:szCs w:val="21"/>
        </w:rPr>
        <w:t>本磋商文件由以下部分组成：</w:t>
      </w:r>
    </w:p>
    <w:p>
      <w:pPr>
        <w:adjustRightInd w:val="0"/>
        <w:snapToGrid w:val="0"/>
        <w:spacing w:line="288" w:lineRule="auto"/>
        <w:ind w:firstLine="420" w:firstLineChars="200"/>
        <w:rPr>
          <w:rFonts w:hint="eastAsia"/>
          <w:sz w:val="21"/>
          <w:szCs w:val="21"/>
        </w:rPr>
      </w:pPr>
      <w:r>
        <w:rPr>
          <w:rFonts w:hint="eastAsia"/>
          <w:sz w:val="21"/>
          <w:szCs w:val="21"/>
        </w:rPr>
        <w:t>1.采购邀请</w:t>
      </w:r>
    </w:p>
    <w:p>
      <w:pPr>
        <w:adjustRightInd w:val="0"/>
        <w:snapToGrid w:val="0"/>
        <w:spacing w:line="288" w:lineRule="auto"/>
        <w:ind w:firstLine="420" w:firstLineChars="200"/>
        <w:rPr>
          <w:rFonts w:hint="eastAsia"/>
          <w:sz w:val="21"/>
          <w:szCs w:val="21"/>
        </w:rPr>
      </w:pPr>
      <w:r>
        <w:rPr>
          <w:rFonts w:hint="eastAsia"/>
          <w:sz w:val="21"/>
          <w:szCs w:val="21"/>
        </w:rPr>
        <w:t>2.采购需求</w:t>
      </w:r>
    </w:p>
    <w:p>
      <w:pPr>
        <w:adjustRightInd w:val="0"/>
        <w:snapToGrid w:val="0"/>
        <w:spacing w:line="288" w:lineRule="auto"/>
        <w:ind w:firstLine="420" w:firstLineChars="200"/>
        <w:rPr>
          <w:rFonts w:hint="eastAsia"/>
          <w:sz w:val="21"/>
          <w:szCs w:val="21"/>
        </w:rPr>
      </w:pPr>
      <w:r>
        <w:rPr>
          <w:rFonts w:hint="eastAsia"/>
          <w:sz w:val="21"/>
          <w:szCs w:val="21"/>
        </w:rPr>
        <w:t>3.供应商须知</w:t>
      </w:r>
    </w:p>
    <w:p>
      <w:pPr>
        <w:adjustRightInd w:val="0"/>
        <w:snapToGrid w:val="0"/>
        <w:spacing w:line="288" w:lineRule="auto"/>
        <w:ind w:firstLine="420" w:firstLineChars="200"/>
        <w:rPr>
          <w:rFonts w:hint="eastAsia"/>
          <w:sz w:val="21"/>
          <w:szCs w:val="21"/>
        </w:rPr>
      </w:pPr>
      <w:r>
        <w:rPr>
          <w:rFonts w:hint="eastAsia"/>
          <w:sz w:val="21"/>
          <w:szCs w:val="21"/>
        </w:rPr>
        <w:t>4.评审方法和评审标准</w:t>
      </w:r>
    </w:p>
    <w:p>
      <w:pPr>
        <w:adjustRightInd w:val="0"/>
        <w:snapToGrid w:val="0"/>
        <w:spacing w:line="288" w:lineRule="auto"/>
        <w:ind w:firstLine="420" w:firstLineChars="200"/>
        <w:rPr>
          <w:rFonts w:hint="eastAsia"/>
          <w:sz w:val="21"/>
          <w:szCs w:val="21"/>
        </w:rPr>
      </w:pPr>
      <w:r>
        <w:rPr>
          <w:rFonts w:hint="eastAsia"/>
          <w:sz w:val="21"/>
          <w:szCs w:val="21"/>
        </w:rPr>
        <w:t>5.拟签订的合同文本</w:t>
      </w:r>
    </w:p>
    <w:p>
      <w:pPr>
        <w:adjustRightInd w:val="0"/>
        <w:snapToGrid w:val="0"/>
        <w:spacing w:line="288" w:lineRule="auto"/>
        <w:ind w:firstLine="420" w:firstLineChars="200"/>
        <w:rPr>
          <w:rFonts w:hint="eastAsia"/>
          <w:sz w:val="21"/>
          <w:szCs w:val="21"/>
        </w:rPr>
      </w:pPr>
      <w:r>
        <w:rPr>
          <w:rFonts w:hint="eastAsia"/>
          <w:sz w:val="21"/>
          <w:szCs w:val="21"/>
        </w:rPr>
        <w:t>6.响应文件格式</w:t>
      </w:r>
    </w:p>
    <w:p>
      <w:pPr>
        <w:adjustRightInd w:val="0"/>
        <w:snapToGrid w:val="0"/>
        <w:spacing w:line="288" w:lineRule="auto"/>
        <w:ind w:firstLine="420" w:firstLineChars="200"/>
        <w:rPr>
          <w:rFonts w:hint="eastAsia"/>
          <w:sz w:val="21"/>
          <w:szCs w:val="21"/>
        </w:rPr>
      </w:pPr>
      <w:r>
        <w:rPr>
          <w:rFonts w:hint="eastAsia"/>
          <w:sz w:val="21"/>
          <w:szCs w:val="21"/>
        </w:rPr>
        <w:t>7.本项目磋商文件的澄清、答复、修改、补充的内容</w:t>
      </w:r>
    </w:p>
    <w:p>
      <w:pPr>
        <w:adjustRightInd w:val="0"/>
        <w:snapToGrid w:val="0"/>
        <w:spacing w:line="288" w:lineRule="auto"/>
        <w:rPr>
          <w:rFonts w:hint="eastAsia"/>
          <w:b/>
          <w:bCs/>
          <w:sz w:val="21"/>
          <w:szCs w:val="21"/>
        </w:rPr>
      </w:pPr>
      <w:r>
        <w:rPr>
          <w:rFonts w:hint="eastAsia"/>
          <w:b/>
          <w:bCs/>
          <w:sz w:val="21"/>
          <w:szCs w:val="21"/>
        </w:rPr>
        <w:t>（二）供应商的风险</w:t>
      </w:r>
    </w:p>
    <w:p>
      <w:pPr>
        <w:adjustRightInd w:val="0"/>
        <w:snapToGrid w:val="0"/>
        <w:spacing w:line="288" w:lineRule="auto"/>
        <w:ind w:firstLine="420" w:firstLineChars="200"/>
        <w:rPr>
          <w:rFonts w:hint="eastAsia"/>
          <w:sz w:val="21"/>
          <w:szCs w:val="21"/>
        </w:rPr>
      </w:pPr>
      <w:r>
        <w:rPr>
          <w:rFonts w:hint="eastAsia"/>
          <w:sz w:val="21"/>
          <w:szCs w:val="21"/>
        </w:rPr>
        <w:t>供应商没有按照磋商文件要求提供全部资料，或者供应商没有对磋商文件在各方面作出实质性响应是供应商的风险，并可能导致其响应被拒绝。</w:t>
      </w:r>
    </w:p>
    <w:p>
      <w:pPr>
        <w:adjustRightInd w:val="0"/>
        <w:snapToGrid w:val="0"/>
        <w:spacing w:line="288" w:lineRule="auto"/>
        <w:rPr>
          <w:rFonts w:hint="eastAsia"/>
          <w:b/>
          <w:bCs/>
          <w:sz w:val="21"/>
          <w:szCs w:val="21"/>
        </w:rPr>
      </w:pPr>
      <w:r>
        <w:rPr>
          <w:rFonts w:hint="eastAsia"/>
          <w:b/>
          <w:bCs/>
          <w:sz w:val="21"/>
          <w:szCs w:val="21"/>
        </w:rPr>
        <w:t>（三）磋商文件的澄清与修改</w:t>
      </w:r>
    </w:p>
    <w:p>
      <w:pPr>
        <w:adjustRightInd w:val="0"/>
        <w:snapToGrid w:val="0"/>
        <w:spacing w:line="288" w:lineRule="auto"/>
        <w:ind w:firstLine="420" w:firstLineChars="200"/>
        <w:rPr>
          <w:rFonts w:hint="eastAsia"/>
          <w:sz w:val="21"/>
          <w:szCs w:val="21"/>
        </w:rPr>
      </w:pPr>
      <w:r>
        <w:rPr>
          <w:rFonts w:hint="eastAsia"/>
          <w:sz w:val="21"/>
          <w:szCs w:val="21"/>
        </w:rPr>
        <w:t>1.提交首次响应文件截止之日前，采购人、采购代理机构可以对已发出的磋商文件进行必要的澄清或者修改，澄清或者修改的内容作为磋商文件的组成部分。</w:t>
      </w:r>
    </w:p>
    <w:p>
      <w:pPr>
        <w:adjustRightInd w:val="0"/>
        <w:snapToGrid w:val="0"/>
        <w:spacing w:line="288" w:lineRule="auto"/>
        <w:ind w:firstLine="420" w:firstLineChars="200"/>
        <w:rPr>
          <w:rFonts w:hint="eastAsia"/>
          <w:sz w:val="21"/>
          <w:szCs w:val="21"/>
        </w:rPr>
      </w:pPr>
      <w:r>
        <w:rPr>
          <w:rFonts w:hint="eastAsia"/>
          <w:sz w:val="21"/>
          <w:szCs w:val="21"/>
        </w:rPr>
        <w:t>澄清或者修改的内容可能影响响应文件编制的，采购人、采购代理机构会在提交首次响应文件截止时间至少5日前，以书面形式通知所有获取磋商文件的供应商；不足5日的，采购人、采购代理机构会顺延提交首次响应文件截止时间。</w:t>
      </w:r>
    </w:p>
    <w:p>
      <w:pPr>
        <w:adjustRightInd w:val="0"/>
        <w:snapToGrid w:val="0"/>
        <w:spacing w:line="288" w:lineRule="auto"/>
        <w:ind w:firstLine="420" w:firstLineChars="200"/>
        <w:rPr>
          <w:rFonts w:hint="eastAsia"/>
          <w:sz w:val="21"/>
          <w:szCs w:val="21"/>
        </w:rPr>
      </w:pPr>
      <w:r>
        <w:rPr>
          <w:rFonts w:hint="eastAsia"/>
          <w:sz w:val="21"/>
          <w:szCs w:val="21"/>
        </w:rPr>
        <w:t>2.磋商文件的修改将以书面形式通知所有获取磋商文件的供应商，并对其具有约束力。供应商在收到上述通知后，应立即向采购代理机构回函确认。若无书面回函确认，视同供应商已收到磋商文件修改的通知，并受其约束。</w:t>
      </w:r>
    </w:p>
    <w:p>
      <w:pPr>
        <w:adjustRightInd w:val="0"/>
        <w:snapToGrid w:val="0"/>
        <w:spacing w:line="288" w:lineRule="auto"/>
        <w:ind w:firstLine="420" w:firstLineChars="200"/>
        <w:rPr>
          <w:rFonts w:hint="eastAsia"/>
          <w:sz w:val="21"/>
          <w:szCs w:val="21"/>
        </w:rPr>
      </w:pPr>
      <w:r>
        <w:rPr>
          <w:rFonts w:hint="eastAsia"/>
          <w:sz w:val="21"/>
          <w:szCs w:val="21"/>
        </w:rPr>
        <w:t>3.磋商文件澄清、答复、修改、补充的内容为磋商文件的组成部分。当磋商文件与磋商文件的答复、澄清、修改、补充通知就同一内容的表述不一致时，以最后发出的书面形式文件为准。</w:t>
      </w:r>
    </w:p>
    <w:p>
      <w:pPr>
        <w:adjustRightInd w:val="0"/>
        <w:snapToGrid w:val="0"/>
        <w:spacing w:line="288" w:lineRule="auto"/>
        <w:ind w:firstLine="420" w:firstLineChars="200"/>
        <w:rPr>
          <w:rFonts w:hint="eastAsia"/>
          <w:sz w:val="21"/>
          <w:szCs w:val="21"/>
        </w:rPr>
      </w:pPr>
      <w:r>
        <w:rPr>
          <w:rFonts w:hint="eastAsia"/>
          <w:sz w:val="21"/>
          <w:szCs w:val="21"/>
        </w:rPr>
        <w:t>4.磋商文件的澄清、答复、修改或补充都应该通过本采购代理机构以法定形式发布，采购人非通过本机构，不得擅自澄清、答复、修改或补充磋商文件。</w:t>
      </w:r>
    </w:p>
    <w:p>
      <w:pPr>
        <w:adjustRightInd w:val="0"/>
        <w:snapToGrid w:val="0"/>
        <w:spacing w:line="288" w:lineRule="auto"/>
        <w:rPr>
          <w:rFonts w:hint="eastAsia"/>
          <w:sz w:val="21"/>
          <w:szCs w:val="21"/>
        </w:rPr>
      </w:pPr>
      <w:r>
        <w:rPr>
          <w:rFonts w:hint="eastAsia"/>
          <w:sz w:val="21"/>
          <w:szCs w:val="21"/>
        </w:rPr>
        <w:br w:type="page"/>
      </w:r>
    </w:p>
    <w:p>
      <w:pPr>
        <w:adjustRightInd w:val="0"/>
        <w:snapToGrid w:val="0"/>
        <w:spacing w:line="288" w:lineRule="auto"/>
        <w:jc w:val="center"/>
        <w:outlineLvl w:val="1"/>
        <w:rPr>
          <w:rFonts w:hint="eastAsia"/>
          <w:b/>
          <w:bCs/>
          <w:sz w:val="21"/>
          <w:szCs w:val="21"/>
        </w:rPr>
      </w:pPr>
      <w:r>
        <w:rPr>
          <w:rFonts w:hint="eastAsia"/>
          <w:b/>
          <w:bCs/>
          <w:sz w:val="21"/>
          <w:szCs w:val="21"/>
        </w:rPr>
        <w:t>三、响应文件的编制</w:t>
      </w:r>
    </w:p>
    <w:p>
      <w:pPr>
        <w:adjustRightInd w:val="0"/>
        <w:snapToGrid w:val="0"/>
        <w:spacing w:line="288" w:lineRule="auto"/>
        <w:rPr>
          <w:rFonts w:hint="eastAsia"/>
          <w:b/>
          <w:bCs/>
          <w:sz w:val="21"/>
          <w:szCs w:val="21"/>
        </w:rPr>
      </w:pPr>
      <w:r>
        <w:rPr>
          <w:rFonts w:hint="eastAsia"/>
          <w:b/>
          <w:bCs/>
          <w:sz w:val="21"/>
          <w:szCs w:val="21"/>
        </w:rPr>
        <w:t>（一）响应文件的组成</w:t>
      </w:r>
    </w:p>
    <w:p>
      <w:pPr>
        <w:adjustRightInd w:val="0"/>
        <w:snapToGrid w:val="0"/>
        <w:spacing w:line="288" w:lineRule="auto"/>
        <w:ind w:firstLine="396" w:firstLineChars="200"/>
        <w:jc w:val="left"/>
        <w:rPr>
          <w:rFonts w:hint="eastAsia" w:cs="Times New Roman"/>
          <w:spacing w:val="-6"/>
          <w:sz w:val="21"/>
          <w:szCs w:val="21"/>
        </w:rPr>
      </w:pPr>
      <w:r>
        <w:rPr>
          <w:rFonts w:hint="eastAsia" w:cs="Times New Roman"/>
          <w:spacing w:val="-6"/>
          <w:sz w:val="21"/>
          <w:szCs w:val="21"/>
        </w:rPr>
        <w:t>响应文件（电子加密响应文件）由</w:t>
      </w:r>
      <w:r>
        <w:rPr>
          <w:rFonts w:hint="eastAsia" w:cs="Times New Roman"/>
          <w:b/>
          <w:spacing w:val="-6"/>
          <w:sz w:val="21"/>
          <w:szCs w:val="21"/>
        </w:rPr>
        <w:t>资格文件、报价文件、商务和技术文件三部分</w:t>
      </w:r>
      <w:r>
        <w:rPr>
          <w:rFonts w:hint="eastAsia" w:cs="Times New Roman"/>
          <w:bCs/>
          <w:spacing w:val="-6"/>
          <w:sz w:val="21"/>
          <w:szCs w:val="21"/>
        </w:rPr>
        <w:t>组成（格式详见磋商文件第六章）。供应商应将响应文件各部分</w:t>
      </w:r>
      <w:r>
        <w:rPr>
          <w:rFonts w:hint="eastAsia" w:cs="Times New Roman"/>
          <w:b/>
          <w:spacing w:val="-6"/>
          <w:sz w:val="21"/>
          <w:szCs w:val="21"/>
        </w:rPr>
        <w:t>分别上传</w:t>
      </w:r>
      <w:r>
        <w:rPr>
          <w:rFonts w:hint="eastAsia" w:cs="Times New Roman"/>
          <w:bCs/>
          <w:spacing w:val="-6"/>
          <w:sz w:val="21"/>
          <w:szCs w:val="21"/>
        </w:rPr>
        <w:t>至政府采购云平台指定位置。</w:t>
      </w:r>
    </w:p>
    <w:p>
      <w:pPr>
        <w:adjustRightInd w:val="0"/>
        <w:snapToGrid w:val="0"/>
        <w:spacing w:line="288" w:lineRule="auto"/>
        <w:ind w:firstLine="396" w:firstLineChars="200"/>
        <w:jc w:val="left"/>
        <w:rPr>
          <w:rFonts w:hint="eastAsia" w:cs="Times New Roman"/>
          <w:spacing w:val="-6"/>
          <w:sz w:val="21"/>
          <w:szCs w:val="21"/>
        </w:rPr>
      </w:pPr>
      <w:bookmarkStart w:id="41" w:name="_Hlk97039967"/>
      <w:r>
        <w:rPr>
          <w:rFonts w:hint="eastAsia" w:cs="Times New Roman"/>
          <w:spacing w:val="-6"/>
          <w:sz w:val="21"/>
          <w:szCs w:val="21"/>
        </w:rPr>
        <w:t>响应文件组成：详见“第六章</w:t>
      </w:r>
      <w:r>
        <w:rPr>
          <w:rFonts w:cs="Times New Roman"/>
          <w:spacing w:val="-6"/>
          <w:sz w:val="21"/>
          <w:szCs w:val="21"/>
        </w:rPr>
        <w:t xml:space="preserve">  </w:t>
      </w:r>
      <w:r>
        <w:rPr>
          <w:rFonts w:hint="eastAsia" w:cs="Times New Roman"/>
          <w:spacing w:val="-6"/>
          <w:sz w:val="21"/>
          <w:szCs w:val="21"/>
        </w:rPr>
        <w:t>响应</w:t>
      </w:r>
      <w:r>
        <w:rPr>
          <w:rFonts w:cs="Times New Roman"/>
          <w:spacing w:val="-6"/>
          <w:sz w:val="21"/>
          <w:szCs w:val="21"/>
        </w:rPr>
        <w:t>文件格式</w:t>
      </w:r>
      <w:r>
        <w:rPr>
          <w:rFonts w:hint="eastAsia" w:cs="Times New Roman"/>
          <w:spacing w:val="-6"/>
          <w:sz w:val="21"/>
          <w:szCs w:val="21"/>
        </w:rPr>
        <w:t>”目录</w:t>
      </w:r>
    </w:p>
    <w:p>
      <w:pPr>
        <w:adjustRightInd w:val="0"/>
        <w:snapToGrid w:val="0"/>
        <w:spacing w:line="288" w:lineRule="auto"/>
        <w:ind w:firstLine="396" w:firstLineChars="200"/>
        <w:jc w:val="left"/>
        <w:rPr>
          <w:rFonts w:hint="eastAsia" w:cs="Times New Roman"/>
          <w:spacing w:val="-6"/>
          <w:sz w:val="21"/>
          <w:szCs w:val="21"/>
        </w:rPr>
      </w:pPr>
      <w:r>
        <w:rPr>
          <w:rFonts w:hint="eastAsia" w:cs="Times New Roman"/>
          <w:spacing w:val="-6"/>
          <w:sz w:val="21"/>
          <w:szCs w:val="21"/>
        </w:rPr>
        <w:t>如供应商提供的产品技术支持材料与采购需求偏离表响应不一致，以产品技术支持材料为准。</w:t>
      </w:r>
    </w:p>
    <w:bookmarkEnd w:id="41"/>
    <w:p>
      <w:pPr>
        <w:adjustRightInd w:val="0"/>
        <w:snapToGrid w:val="0"/>
        <w:spacing w:line="288" w:lineRule="auto"/>
        <w:rPr>
          <w:rFonts w:hint="eastAsia"/>
          <w:b/>
          <w:bCs/>
          <w:sz w:val="21"/>
          <w:szCs w:val="21"/>
        </w:rPr>
      </w:pPr>
      <w:r>
        <w:rPr>
          <w:rFonts w:hint="eastAsia"/>
          <w:b/>
          <w:bCs/>
          <w:sz w:val="21"/>
          <w:szCs w:val="21"/>
        </w:rPr>
        <w:t>（二）响应文件的签署和份数</w:t>
      </w:r>
    </w:p>
    <w:p>
      <w:pPr>
        <w:adjustRightInd w:val="0"/>
        <w:snapToGrid w:val="0"/>
        <w:spacing w:line="288" w:lineRule="auto"/>
        <w:ind w:firstLine="420" w:firstLineChars="200"/>
        <w:rPr>
          <w:rFonts w:hint="eastAsia"/>
          <w:sz w:val="21"/>
          <w:szCs w:val="21"/>
        </w:rPr>
      </w:pPr>
      <w:r>
        <w:rPr>
          <w:rFonts w:hint="eastAsia"/>
          <w:sz w:val="21"/>
          <w:szCs w:val="21"/>
        </w:rPr>
        <w:t>1.供应商应按照磋商文件和政府采购云平台的要求，根据响应文件的组成规定的内容及顺序通过政采云电子交易客户端（政采云响应客户端）编制加密响应文件，响应文件内容不完整、编排混乱导致响应文件被误读、漏读或者查找不到相关内容的，是供应商的责任。</w:t>
      </w:r>
    </w:p>
    <w:p>
      <w:pPr>
        <w:adjustRightInd w:val="0"/>
        <w:snapToGrid w:val="0"/>
        <w:spacing w:line="288" w:lineRule="auto"/>
        <w:ind w:firstLine="420" w:firstLineChars="200"/>
        <w:rPr>
          <w:rFonts w:hint="eastAsia"/>
          <w:sz w:val="21"/>
          <w:szCs w:val="21"/>
        </w:rPr>
      </w:pPr>
      <w:r>
        <w:rPr>
          <w:rFonts w:hint="eastAsia"/>
          <w:sz w:val="21"/>
          <w:szCs w:val="21"/>
        </w:rPr>
        <w:t>2.响应文件须由供应商在规定位置加盖公章</w:t>
      </w:r>
      <w:bookmarkStart w:id="42" w:name="_Hlk96329193"/>
      <w:r>
        <w:rPr>
          <w:rFonts w:hint="eastAsia"/>
          <w:sz w:val="21"/>
          <w:szCs w:val="21"/>
        </w:rPr>
        <w:t>，供应商应写全称。</w:t>
      </w:r>
      <w:bookmarkEnd w:id="42"/>
    </w:p>
    <w:p>
      <w:pPr>
        <w:adjustRightInd w:val="0"/>
        <w:snapToGrid w:val="0"/>
        <w:spacing w:line="288" w:lineRule="auto"/>
        <w:ind w:firstLine="420" w:firstLineChars="200"/>
        <w:rPr>
          <w:rFonts w:hint="eastAsia"/>
          <w:sz w:val="21"/>
          <w:szCs w:val="21"/>
        </w:rPr>
      </w:pPr>
      <w:r>
        <w:rPr>
          <w:sz w:val="21"/>
          <w:szCs w:val="21"/>
        </w:rPr>
        <w:t>3.响应文件不得涂改，若有修改错漏处，须由供应商加盖公章，或者由供应商代表签名。响应文件因字迹潦草或表达不清所引起的后果由供应商负责。</w:t>
      </w:r>
    </w:p>
    <w:p>
      <w:pPr>
        <w:adjustRightInd w:val="0"/>
        <w:snapToGrid w:val="0"/>
        <w:spacing w:line="288" w:lineRule="auto"/>
        <w:ind w:firstLine="422" w:firstLineChars="200"/>
        <w:rPr>
          <w:rFonts w:hint="eastAsia"/>
          <w:b/>
          <w:bCs/>
          <w:sz w:val="21"/>
          <w:szCs w:val="21"/>
        </w:rPr>
      </w:pPr>
      <w:r>
        <w:rPr>
          <w:rFonts w:hint="eastAsia"/>
          <w:b/>
          <w:bCs/>
          <w:sz w:val="21"/>
          <w:szCs w:val="21"/>
        </w:rPr>
        <w:t>4.响应文件份数：</w:t>
      </w:r>
    </w:p>
    <w:p>
      <w:pPr>
        <w:adjustRightInd w:val="0"/>
        <w:snapToGrid w:val="0"/>
        <w:spacing w:line="288" w:lineRule="auto"/>
        <w:ind w:firstLine="422" w:firstLineChars="200"/>
        <w:rPr>
          <w:rFonts w:hint="eastAsia"/>
          <w:b/>
          <w:bCs/>
          <w:sz w:val="21"/>
          <w:szCs w:val="21"/>
        </w:rPr>
      </w:pPr>
      <w:r>
        <w:rPr>
          <w:rFonts w:hint="eastAsia"/>
          <w:b/>
          <w:bCs/>
          <w:sz w:val="21"/>
          <w:szCs w:val="21"/>
        </w:rPr>
        <w:t>电子加密响应文件：政府采购云平台在线上传一份；备份响应文件：密封包装后EMS或顺丰邮寄形式递交一份（邮寄地址：杭州市西湖区玉古路173号中田大厦21楼H室，浙江求是招标代理有限公司（蒋晗）收，电话：0571-87666115，寄出后将（快递单号、项目名称、公司名称、联系方式等相关信息）发至：zb03@qszb.net，以便查收）。</w:t>
      </w:r>
    </w:p>
    <w:p>
      <w:pPr>
        <w:adjustRightInd w:val="0"/>
        <w:snapToGrid w:val="0"/>
        <w:spacing w:line="288" w:lineRule="auto"/>
        <w:ind w:firstLine="422" w:firstLineChars="200"/>
        <w:rPr>
          <w:rFonts w:hint="eastAsia"/>
          <w:b/>
          <w:bCs/>
          <w:sz w:val="21"/>
          <w:szCs w:val="21"/>
        </w:rPr>
      </w:pPr>
      <w:r>
        <w:rPr>
          <w:rFonts w:hint="eastAsia"/>
          <w:b/>
          <w:bCs/>
          <w:sz w:val="21"/>
          <w:szCs w:val="21"/>
        </w:rPr>
        <w:t>特别说明：双休日和法定节假日不收件，供应商自行承担邮寄风险。</w:t>
      </w:r>
    </w:p>
    <w:p>
      <w:pPr>
        <w:adjustRightInd w:val="0"/>
        <w:snapToGrid w:val="0"/>
        <w:spacing w:line="288" w:lineRule="auto"/>
        <w:ind w:firstLine="422" w:firstLineChars="200"/>
        <w:rPr>
          <w:rFonts w:hint="eastAsia"/>
          <w:b/>
          <w:bCs/>
          <w:sz w:val="21"/>
          <w:szCs w:val="21"/>
        </w:rPr>
      </w:pPr>
      <w:r>
        <w:rPr>
          <w:rFonts w:hint="eastAsia"/>
          <w:b/>
          <w:bCs/>
          <w:sz w:val="21"/>
          <w:szCs w:val="21"/>
        </w:rPr>
        <w:t>备注：</w:t>
      </w:r>
    </w:p>
    <w:p>
      <w:pPr>
        <w:adjustRightInd w:val="0"/>
        <w:snapToGrid w:val="0"/>
        <w:spacing w:line="288" w:lineRule="auto"/>
        <w:rPr>
          <w:rFonts w:hint="eastAsia"/>
          <w:b/>
          <w:bCs/>
          <w:sz w:val="21"/>
          <w:szCs w:val="21"/>
        </w:rPr>
      </w:pPr>
      <w:r>
        <w:rPr>
          <w:rFonts w:hint="eastAsia"/>
          <w:b/>
          <w:bCs/>
          <w:sz w:val="21"/>
          <w:szCs w:val="21"/>
        </w:rPr>
        <w:t>（三）响应文件的上传、递交、修改和撤回</w:t>
      </w:r>
    </w:p>
    <w:p>
      <w:pPr>
        <w:adjustRightInd w:val="0"/>
        <w:snapToGrid w:val="0"/>
        <w:spacing w:line="288" w:lineRule="auto"/>
        <w:ind w:firstLine="420" w:firstLineChars="200"/>
        <w:rPr>
          <w:rFonts w:hint="eastAsia"/>
          <w:sz w:val="21"/>
          <w:szCs w:val="21"/>
        </w:rPr>
      </w:pPr>
      <w:r>
        <w:rPr>
          <w:rFonts w:hint="eastAsia"/>
          <w:sz w:val="21"/>
          <w:szCs w:val="21"/>
        </w:rPr>
        <w:t>1.响应文件的上传、递交：</w:t>
      </w:r>
    </w:p>
    <w:p>
      <w:pPr>
        <w:adjustRightInd w:val="0"/>
        <w:snapToGrid w:val="0"/>
        <w:spacing w:line="288" w:lineRule="auto"/>
        <w:ind w:firstLine="420" w:firstLineChars="200"/>
        <w:rPr>
          <w:rFonts w:hint="eastAsia"/>
          <w:sz w:val="21"/>
          <w:szCs w:val="21"/>
        </w:rPr>
      </w:pPr>
      <w:r>
        <w:rPr>
          <w:rFonts w:hint="eastAsia"/>
          <w:sz w:val="21"/>
          <w:szCs w:val="21"/>
        </w:rPr>
        <w:t>（1）电子加密响应文件的上传：</w:t>
      </w:r>
    </w:p>
    <w:p>
      <w:pPr>
        <w:adjustRightInd w:val="0"/>
        <w:snapToGrid w:val="0"/>
        <w:spacing w:line="288" w:lineRule="auto"/>
        <w:ind w:firstLine="420" w:firstLineChars="200"/>
        <w:rPr>
          <w:rFonts w:hint="eastAsia"/>
          <w:sz w:val="21"/>
          <w:szCs w:val="21"/>
        </w:rPr>
      </w:pPr>
      <w:r>
        <w:rPr>
          <w:rFonts w:hint="eastAsia"/>
          <w:sz w:val="21"/>
          <w:szCs w:val="21"/>
        </w:rPr>
        <w:t>▲a.供应商应在响应文件提交截止时间前将电子加密响应文件成功上传至政府采购云平台，否则响应无效；</w:t>
      </w:r>
    </w:p>
    <w:p>
      <w:pPr>
        <w:adjustRightInd w:val="0"/>
        <w:snapToGrid w:val="0"/>
        <w:spacing w:line="288" w:lineRule="auto"/>
        <w:ind w:firstLine="420" w:firstLineChars="200"/>
        <w:rPr>
          <w:rFonts w:hint="eastAsia"/>
          <w:sz w:val="21"/>
          <w:szCs w:val="21"/>
        </w:rPr>
      </w:pPr>
      <w:r>
        <w:rPr>
          <w:rFonts w:hint="eastAsia"/>
          <w:sz w:val="21"/>
          <w:szCs w:val="21"/>
        </w:rPr>
        <w:t>b.电子加密响应文件成功上传后，供应商可自行打印响应文件接收回执。</w:t>
      </w:r>
    </w:p>
    <w:p>
      <w:pPr>
        <w:adjustRightInd w:val="0"/>
        <w:snapToGrid w:val="0"/>
        <w:spacing w:line="288" w:lineRule="auto"/>
        <w:ind w:firstLine="420" w:firstLineChars="200"/>
        <w:rPr>
          <w:rFonts w:hint="eastAsia"/>
          <w:sz w:val="21"/>
          <w:szCs w:val="21"/>
        </w:rPr>
      </w:pPr>
      <w:r>
        <w:rPr>
          <w:rFonts w:hint="eastAsia"/>
          <w:sz w:val="21"/>
          <w:szCs w:val="21"/>
        </w:rPr>
        <w:t>（2）备份响应文件的密封包装、递交：</w:t>
      </w:r>
    </w:p>
    <w:p>
      <w:pPr>
        <w:adjustRightInd w:val="0"/>
        <w:snapToGrid w:val="0"/>
        <w:spacing w:line="288" w:lineRule="auto"/>
        <w:ind w:firstLine="420" w:firstLineChars="200"/>
        <w:rPr>
          <w:rFonts w:hint="eastAsia"/>
          <w:sz w:val="21"/>
          <w:szCs w:val="21"/>
        </w:rPr>
      </w:pPr>
      <w:r>
        <w:rPr>
          <w:rFonts w:hint="eastAsia"/>
          <w:sz w:val="21"/>
          <w:szCs w:val="21"/>
        </w:rPr>
        <w:t>a.供应商在政府采购云平台完成电子加密响应文件的上传后，可以EMS或顺丰邮寄形式在响应文件提交截止时间前递交以介质（U盘）存储的数据电文形式的备份响应文件；</w:t>
      </w:r>
    </w:p>
    <w:p>
      <w:pPr>
        <w:adjustRightInd w:val="0"/>
        <w:snapToGrid w:val="0"/>
        <w:spacing w:line="288" w:lineRule="auto"/>
        <w:ind w:firstLine="420" w:firstLineChars="200"/>
        <w:rPr>
          <w:rFonts w:hint="eastAsia"/>
          <w:sz w:val="21"/>
          <w:szCs w:val="21"/>
        </w:rPr>
      </w:pPr>
      <w:r>
        <w:rPr>
          <w:rFonts w:hint="eastAsia"/>
          <w:sz w:val="21"/>
          <w:szCs w:val="21"/>
        </w:rPr>
        <w:t>b.备份响应文件应当密封包装并在包装上标注响应</w:t>
      </w:r>
      <w:r>
        <w:rPr>
          <w:rFonts w:hint="eastAsia"/>
          <w:sz w:val="21"/>
          <w:szCs w:val="21"/>
          <w:u w:val="single"/>
        </w:rPr>
        <w:t>项目名称、标项、供应商名称</w:t>
      </w:r>
      <w:r>
        <w:rPr>
          <w:rFonts w:hint="eastAsia"/>
          <w:sz w:val="21"/>
          <w:szCs w:val="21"/>
        </w:rPr>
        <w:t>并加盖公章（非电子签章），供应商逾期送达或者未密封包装的备份响应文件采购代理机构将予以拒收；</w:t>
      </w:r>
    </w:p>
    <w:p>
      <w:pPr>
        <w:adjustRightInd w:val="0"/>
        <w:snapToGrid w:val="0"/>
        <w:spacing w:line="288" w:lineRule="auto"/>
        <w:ind w:firstLine="420" w:firstLineChars="200"/>
        <w:rPr>
          <w:rFonts w:hint="eastAsia"/>
          <w:sz w:val="21"/>
          <w:szCs w:val="21"/>
        </w:rPr>
      </w:pPr>
      <w:r>
        <w:rPr>
          <w:rFonts w:hint="eastAsia"/>
          <w:sz w:val="21"/>
          <w:szCs w:val="21"/>
        </w:rPr>
        <w:t>▲c.通过政府采购云平台成功上传的电子加密响应文件已按时解密的，备份响应文件自动失效。</w:t>
      </w:r>
    </w:p>
    <w:p>
      <w:pPr>
        <w:adjustRightInd w:val="0"/>
        <w:snapToGrid w:val="0"/>
        <w:spacing w:line="288" w:lineRule="auto"/>
        <w:ind w:firstLine="420" w:firstLineChars="200"/>
        <w:rPr>
          <w:rFonts w:hint="eastAsia"/>
          <w:sz w:val="21"/>
          <w:szCs w:val="21"/>
        </w:rPr>
      </w:pPr>
      <w:r>
        <w:rPr>
          <w:rFonts w:hint="eastAsia"/>
          <w:sz w:val="21"/>
          <w:szCs w:val="21"/>
        </w:rPr>
        <w:t>▲d.供应商仅递交备份响应文件而未将电子加密响应文件成功上传至政府采购云平台的，响应无效。</w:t>
      </w:r>
    </w:p>
    <w:p>
      <w:pPr>
        <w:adjustRightInd w:val="0"/>
        <w:snapToGrid w:val="0"/>
        <w:spacing w:line="288" w:lineRule="auto"/>
        <w:ind w:firstLine="420" w:firstLineChars="200"/>
        <w:rPr>
          <w:rFonts w:hint="eastAsia"/>
          <w:sz w:val="21"/>
          <w:szCs w:val="21"/>
        </w:rPr>
      </w:pPr>
      <w:r>
        <w:rPr>
          <w:rFonts w:hint="eastAsia"/>
          <w:sz w:val="21"/>
          <w:szCs w:val="21"/>
        </w:rPr>
        <w:t>2.供应商应当在响应文件提交截止时间前完成响应文件的上传、递交，并可以补充、修改或者撤回响应文件。补充或者修改响应文件的，应当先行撤回原文件，补充、修改后重新上传、递交。响应文件提交截止时间前未完成上传、递交的，视为撤回响应文件。响应文件提交截止时间后上传、递交的响应文件，政府采购云平台及采购代理机构将予以拒收。</w:t>
      </w:r>
    </w:p>
    <w:p>
      <w:pPr>
        <w:adjustRightInd w:val="0"/>
        <w:snapToGrid w:val="0"/>
        <w:spacing w:line="288" w:lineRule="auto"/>
        <w:ind w:firstLine="420" w:firstLineChars="200"/>
        <w:rPr>
          <w:rFonts w:hint="eastAsia"/>
          <w:sz w:val="21"/>
          <w:szCs w:val="21"/>
        </w:rPr>
      </w:pPr>
      <w:r>
        <w:rPr>
          <w:sz w:val="21"/>
          <w:szCs w:val="21"/>
        </w:rPr>
        <w:t>3.</w:t>
      </w:r>
      <w:r>
        <w:rPr>
          <w:rFonts w:hint="eastAsia"/>
          <w:sz w:val="21"/>
          <w:szCs w:val="21"/>
        </w:rPr>
        <w:t>供应商</w:t>
      </w:r>
      <w:r>
        <w:rPr>
          <w:sz w:val="21"/>
          <w:szCs w:val="21"/>
        </w:rPr>
        <w:t>因未在线参加开标而导致电子加密</w:t>
      </w:r>
      <w:r>
        <w:rPr>
          <w:rFonts w:hint="eastAsia"/>
          <w:sz w:val="21"/>
          <w:szCs w:val="21"/>
        </w:rPr>
        <w:t>响应</w:t>
      </w:r>
      <w:r>
        <w:rPr>
          <w:sz w:val="21"/>
          <w:szCs w:val="21"/>
        </w:rPr>
        <w:t>文件无法按时解密等一切后果由</w:t>
      </w:r>
      <w:r>
        <w:rPr>
          <w:rFonts w:hint="eastAsia"/>
          <w:sz w:val="21"/>
          <w:szCs w:val="21"/>
        </w:rPr>
        <w:t>供应商</w:t>
      </w:r>
      <w:r>
        <w:rPr>
          <w:sz w:val="21"/>
          <w:szCs w:val="21"/>
        </w:rPr>
        <w:t>自行承担。</w:t>
      </w:r>
    </w:p>
    <w:p>
      <w:pPr>
        <w:adjustRightInd w:val="0"/>
        <w:snapToGrid w:val="0"/>
        <w:spacing w:line="288" w:lineRule="auto"/>
        <w:ind w:firstLine="420" w:firstLineChars="200"/>
        <w:rPr>
          <w:rFonts w:hint="eastAsia"/>
          <w:sz w:val="21"/>
          <w:szCs w:val="21"/>
        </w:rPr>
      </w:pPr>
      <w:r>
        <w:rPr>
          <w:sz w:val="21"/>
          <w:szCs w:val="21"/>
        </w:rPr>
        <w:t>4.</w:t>
      </w:r>
      <w:r>
        <w:rPr>
          <w:rFonts w:hint="eastAsia"/>
          <w:sz w:val="21"/>
          <w:szCs w:val="21"/>
        </w:rPr>
        <w:t>供应商</w:t>
      </w:r>
      <w:r>
        <w:rPr>
          <w:sz w:val="21"/>
          <w:szCs w:val="21"/>
        </w:rPr>
        <w:t>应按照</w:t>
      </w:r>
      <w:r>
        <w:rPr>
          <w:rFonts w:hint="eastAsia"/>
          <w:sz w:val="21"/>
          <w:szCs w:val="21"/>
        </w:rPr>
        <w:t>磋商</w:t>
      </w:r>
      <w:r>
        <w:rPr>
          <w:sz w:val="21"/>
          <w:szCs w:val="21"/>
        </w:rPr>
        <w:t>文件和政府采购云平台的要求，根据</w:t>
      </w:r>
      <w:r>
        <w:rPr>
          <w:rFonts w:hint="eastAsia"/>
          <w:sz w:val="21"/>
          <w:szCs w:val="21"/>
        </w:rPr>
        <w:t>响应</w:t>
      </w:r>
      <w:r>
        <w:rPr>
          <w:sz w:val="21"/>
          <w:szCs w:val="21"/>
        </w:rPr>
        <w:t>文件的组成规定的内容及顺序通过政采云电子交易客户端（政采云响应客户端）编制加密</w:t>
      </w:r>
      <w:r>
        <w:rPr>
          <w:rFonts w:hint="eastAsia"/>
          <w:sz w:val="21"/>
          <w:szCs w:val="21"/>
        </w:rPr>
        <w:t>响应</w:t>
      </w:r>
      <w:r>
        <w:rPr>
          <w:sz w:val="21"/>
          <w:szCs w:val="21"/>
        </w:rPr>
        <w:t>文件。</w:t>
      </w:r>
    </w:p>
    <w:p>
      <w:pPr>
        <w:adjustRightInd w:val="0"/>
        <w:snapToGrid w:val="0"/>
        <w:spacing w:line="288" w:lineRule="auto"/>
        <w:ind w:firstLine="422" w:firstLineChars="200"/>
        <w:rPr>
          <w:rFonts w:hint="eastAsia"/>
          <w:b/>
          <w:bCs/>
          <w:sz w:val="21"/>
          <w:szCs w:val="21"/>
        </w:rPr>
      </w:pPr>
      <w:r>
        <w:rPr>
          <w:rFonts w:hint="eastAsia"/>
          <w:b/>
          <w:bCs/>
          <w:sz w:val="21"/>
          <w:szCs w:val="21"/>
        </w:rPr>
        <w:t>备注：</w:t>
      </w:r>
    </w:p>
    <w:p>
      <w:pPr>
        <w:adjustRightInd w:val="0"/>
        <w:snapToGrid w:val="0"/>
        <w:spacing w:line="288" w:lineRule="auto"/>
        <w:ind w:firstLine="422" w:firstLineChars="200"/>
        <w:rPr>
          <w:rFonts w:hint="eastAsia"/>
          <w:b/>
          <w:bCs/>
          <w:sz w:val="21"/>
          <w:szCs w:val="21"/>
        </w:rPr>
      </w:pPr>
      <w:r>
        <w:rPr>
          <w:rFonts w:hint="eastAsia"/>
          <w:b/>
          <w:bCs/>
          <w:sz w:val="21"/>
          <w:szCs w:val="21"/>
        </w:rPr>
        <w:t>供应商可通过浙江省“电子交易/不见面开评标”学习专题提前进行专题学习，熟悉操作，避免影响采购活动（https://edu.zcygov.cn/luban/e-biding）。</w:t>
      </w:r>
    </w:p>
    <w:p>
      <w:pPr>
        <w:adjustRightInd w:val="0"/>
        <w:snapToGrid w:val="0"/>
        <w:spacing w:line="288" w:lineRule="auto"/>
        <w:rPr>
          <w:rFonts w:hint="eastAsia"/>
          <w:b/>
          <w:bCs/>
          <w:sz w:val="21"/>
          <w:szCs w:val="21"/>
        </w:rPr>
      </w:pPr>
      <w:r>
        <w:rPr>
          <w:rFonts w:hint="eastAsia"/>
          <w:b/>
          <w:bCs/>
          <w:sz w:val="21"/>
          <w:szCs w:val="21"/>
        </w:rPr>
        <w:t>（四）响应文件的语言及计量</w:t>
      </w:r>
    </w:p>
    <w:p>
      <w:pPr>
        <w:adjustRightInd w:val="0"/>
        <w:snapToGrid w:val="0"/>
        <w:spacing w:line="288" w:lineRule="auto"/>
        <w:ind w:firstLine="420" w:firstLineChars="200"/>
        <w:rPr>
          <w:rFonts w:hint="eastAsia"/>
          <w:sz w:val="21"/>
          <w:szCs w:val="21"/>
        </w:rPr>
      </w:pPr>
      <w:r>
        <w:rPr>
          <w:rFonts w:hint="eastAsia"/>
          <w:sz w:val="21"/>
          <w:szCs w:val="21"/>
        </w:rPr>
        <w:t>响应文件以及供应商与采购人或采购代理机构就有关磋商响应事宜的所有来往函电，均应以中文汉语书写。除签名、盖章、专用名称等特殊情形外，以中文汉语以外的文字表述的响应文件视同未提供（有中文汉语说明的除外）。</w:t>
      </w:r>
    </w:p>
    <w:p>
      <w:pPr>
        <w:adjustRightInd w:val="0"/>
        <w:snapToGrid w:val="0"/>
        <w:spacing w:line="288" w:lineRule="auto"/>
        <w:rPr>
          <w:rFonts w:hint="eastAsia"/>
          <w:b/>
          <w:bCs/>
          <w:sz w:val="21"/>
          <w:szCs w:val="21"/>
        </w:rPr>
      </w:pPr>
      <w:r>
        <w:rPr>
          <w:rFonts w:hint="eastAsia"/>
          <w:b/>
          <w:bCs/>
          <w:sz w:val="21"/>
          <w:szCs w:val="21"/>
        </w:rPr>
        <w:t>（五）磋商报价</w:t>
      </w:r>
    </w:p>
    <w:p>
      <w:pPr>
        <w:adjustRightInd w:val="0"/>
        <w:snapToGrid w:val="0"/>
        <w:spacing w:line="288" w:lineRule="auto"/>
        <w:ind w:firstLine="420" w:firstLineChars="200"/>
        <w:rPr>
          <w:rFonts w:hint="eastAsia"/>
          <w:sz w:val="21"/>
          <w:szCs w:val="21"/>
        </w:rPr>
      </w:pPr>
      <w:r>
        <w:rPr>
          <w:sz w:val="21"/>
          <w:szCs w:val="21"/>
        </w:rPr>
        <w:t>1.报价应按磋商文件要求的格式编制、填写报价内容（可自行增行），未按磋商文件要求编制、填写的响应文件可能被拒绝；</w:t>
      </w:r>
    </w:p>
    <w:p>
      <w:pPr>
        <w:adjustRightInd w:val="0"/>
        <w:snapToGrid w:val="0"/>
        <w:spacing w:line="288" w:lineRule="auto"/>
        <w:ind w:firstLine="420" w:firstLineChars="200"/>
        <w:rPr>
          <w:rFonts w:hint="eastAsia"/>
          <w:sz w:val="21"/>
          <w:szCs w:val="21"/>
        </w:rPr>
      </w:pPr>
      <w:r>
        <w:rPr>
          <w:sz w:val="21"/>
          <w:szCs w:val="21"/>
        </w:rPr>
        <w:t>2.本次磋商采用人民币报价；</w:t>
      </w:r>
    </w:p>
    <w:p>
      <w:pPr>
        <w:adjustRightInd w:val="0"/>
        <w:snapToGrid w:val="0"/>
        <w:spacing w:line="288" w:lineRule="auto"/>
        <w:ind w:firstLine="420" w:firstLineChars="200"/>
        <w:rPr>
          <w:rFonts w:hint="eastAsia"/>
          <w:sz w:val="21"/>
          <w:szCs w:val="21"/>
        </w:rPr>
      </w:pPr>
      <w:r>
        <w:rPr>
          <w:sz w:val="21"/>
          <w:szCs w:val="21"/>
        </w:rPr>
        <w:t>3.最后磋商报价是履行合同的最终价格，</w:t>
      </w:r>
      <w:r>
        <w:rPr>
          <w:rFonts w:hint="eastAsia"/>
          <w:sz w:val="21"/>
          <w:szCs w:val="21"/>
        </w:rPr>
        <w:t>有关本项目实施所涉及的一切费用均计入报价</w:t>
      </w:r>
      <w:r>
        <w:rPr>
          <w:sz w:val="21"/>
          <w:szCs w:val="21"/>
        </w:rPr>
        <w:t>。</w:t>
      </w:r>
    </w:p>
    <w:p>
      <w:pPr>
        <w:adjustRightInd w:val="0"/>
        <w:snapToGrid w:val="0"/>
        <w:spacing w:line="288" w:lineRule="auto"/>
        <w:ind w:firstLine="420" w:firstLineChars="200"/>
        <w:jc w:val="left"/>
        <w:rPr>
          <w:rFonts w:hint="eastAsia" w:cs="Times New Roman"/>
          <w:sz w:val="21"/>
          <w:szCs w:val="21"/>
        </w:rPr>
      </w:pPr>
      <w:r>
        <w:rPr>
          <w:rFonts w:hint="eastAsia"/>
          <w:sz w:val="21"/>
          <w:szCs w:val="21"/>
        </w:rPr>
        <w:t>▲</w:t>
      </w:r>
      <w:r>
        <w:rPr>
          <w:sz w:val="21"/>
          <w:szCs w:val="21"/>
        </w:rPr>
        <w:t>4.</w:t>
      </w:r>
      <w:r>
        <w:rPr>
          <w:rFonts w:hint="eastAsia"/>
          <w:sz w:val="21"/>
          <w:szCs w:val="21"/>
        </w:rPr>
        <w:t>采购人将以合同形式有偿取得货物、工程和服务，不接受供应商给予的赠品、回扣或者与采购无关的其他商品、服务。</w:t>
      </w:r>
    </w:p>
    <w:p>
      <w:pPr>
        <w:adjustRightInd w:val="0"/>
        <w:snapToGrid w:val="0"/>
        <w:spacing w:line="288" w:lineRule="auto"/>
        <w:rPr>
          <w:rFonts w:hint="eastAsia"/>
          <w:b/>
          <w:bCs/>
          <w:sz w:val="21"/>
          <w:szCs w:val="21"/>
        </w:rPr>
      </w:pPr>
      <w:r>
        <w:rPr>
          <w:rFonts w:hint="eastAsia"/>
          <w:b/>
          <w:bCs/>
          <w:sz w:val="21"/>
          <w:szCs w:val="21"/>
        </w:rPr>
        <w:t>（六）响应有效期</w:t>
      </w:r>
    </w:p>
    <w:p>
      <w:pPr>
        <w:adjustRightInd w:val="0"/>
        <w:snapToGrid w:val="0"/>
        <w:spacing w:line="288" w:lineRule="auto"/>
        <w:ind w:firstLine="420" w:firstLineChars="200"/>
        <w:rPr>
          <w:rFonts w:hint="eastAsia"/>
          <w:sz w:val="21"/>
          <w:szCs w:val="21"/>
        </w:rPr>
      </w:pPr>
      <w:r>
        <w:rPr>
          <w:rFonts w:hint="eastAsia"/>
          <w:sz w:val="21"/>
          <w:szCs w:val="21"/>
        </w:rPr>
        <w:t>▲从提交响应文件的截止之日起90天。在原响应有效期满之前，如果出现特殊情况，采购人或采购代理机构以书面形式通知供应商延长响应有效期。</w:t>
      </w:r>
    </w:p>
    <w:p>
      <w:pPr>
        <w:widowControl/>
        <w:adjustRightInd w:val="0"/>
        <w:snapToGrid w:val="0"/>
        <w:spacing w:line="288" w:lineRule="auto"/>
        <w:jc w:val="left"/>
        <w:rPr>
          <w:rFonts w:hint="eastAsia"/>
          <w:b/>
          <w:bCs/>
          <w:sz w:val="21"/>
          <w:szCs w:val="21"/>
        </w:rPr>
      </w:pPr>
      <w:r>
        <w:rPr>
          <w:b/>
          <w:bCs/>
          <w:sz w:val="21"/>
          <w:szCs w:val="21"/>
        </w:rPr>
        <w:br w:type="page"/>
      </w:r>
    </w:p>
    <w:p>
      <w:pPr>
        <w:adjustRightInd w:val="0"/>
        <w:snapToGrid w:val="0"/>
        <w:spacing w:line="288" w:lineRule="auto"/>
        <w:jc w:val="center"/>
        <w:outlineLvl w:val="1"/>
        <w:rPr>
          <w:rFonts w:hint="eastAsia"/>
          <w:b/>
          <w:bCs/>
          <w:sz w:val="21"/>
          <w:szCs w:val="21"/>
        </w:rPr>
      </w:pPr>
      <w:r>
        <w:rPr>
          <w:rFonts w:hint="eastAsia"/>
          <w:b/>
          <w:bCs/>
          <w:sz w:val="21"/>
          <w:szCs w:val="21"/>
        </w:rPr>
        <w:t>四、响应无效的情形</w:t>
      </w:r>
    </w:p>
    <w:p>
      <w:pPr>
        <w:adjustRightInd w:val="0"/>
        <w:snapToGrid w:val="0"/>
        <w:spacing w:line="288" w:lineRule="auto"/>
        <w:ind w:firstLine="420" w:firstLineChars="200"/>
        <w:rPr>
          <w:rFonts w:hint="eastAsia"/>
          <w:sz w:val="21"/>
          <w:szCs w:val="21"/>
        </w:rPr>
      </w:pPr>
      <w:bookmarkStart w:id="43" w:name="_Hlk97039899"/>
      <w:r>
        <w:rPr>
          <w:rFonts w:hint="eastAsia"/>
          <w:sz w:val="21"/>
          <w:szCs w:val="21"/>
        </w:rPr>
        <w:t>未响应磋商文件“▲”标记条款要求的，响应无效。</w:t>
      </w:r>
    </w:p>
    <w:bookmarkEnd w:id="43"/>
    <w:p>
      <w:pPr>
        <w:adjustRightInd w:val="0"/>
        <w:snapToGrid w:val="0"/>
        <w:spacing w:line="288" w:lineRule="auto"/>
        <w:ind w:firstLine="422" w:firstLineChars="200"/>
        <w:rPr>
          <w:rFonts w:hint="eastAsia"/>
          <w:b/>
          <w:bCs/>
          <w:sz w:val="21"/>
          <w:szCs w:val="21"/>
        </w:rPr>
      </w:pPr>
      <w:r>
        <w:rPr>
          <w:rFonts w:hint="eastAsia"/>
          <w:b/>
          <w:bCs/>
          <w:sz w:val="21"/>
          <w:szCs w:val="21"/>
        </w:rPr>
        <w:t>1.在资格审查时，如发现下列情形之一的，响应文件将被视为无效：</w:t>
      </w:r>
    </w:p>
    <w:p>
      <w:pPr>
        <w:adjustRightInd w:val="0"/>
        <w:snapToGrid w:val="0"/>
        <w:spacing w:line="288" w:lineRule="auto"/>
        <w:ind w:firstLine="420" w:firstLineChars="200"/>
        <w:rPr>
          <w:rFonts w:hint="eastAsia"/>
          <w:sz w:val="21"/>
          <w:szCs w:val="21"/>
        </w:rPr>
      </w:pPr>
      <w:r>
        <w:rPr>
          <w:rFonts w:hint="eastAsia"/>
          <w:sz w:val="21"/>
          <w:szCs w:val="21"/>
        </w:rPr>
        <w:t>（1）资格证明材料不全的，或者不符合磋商文件要求；</w:t>
      </w:r>
    </w:p>
    <w:p>
      <w:pPr>
        <w:adjustRightInd w:val="0"/>
        <w:snapToGrid w:val="0"/>
        <w:spacing w:line="288" w:lineRule="auto"/>
        <w:ind w:firstLine="420" w:firstLineChars="200"/>
        <w:rPr>
          <w:rFonts w:hint="eastAsia"/>
          <w:sz w:val="21"/>
          <w:szCs w:val="21"/>
        </w:rPr>
      </w:pPr>
      <w:r>
        <w:rPr>
          <w:rFonts w:hint="eastAsia"/>
          <w:sz w:val="21"/>
          <w:szCs w:val="21"/>
        </w:rPr>
        <w:t>（</w:t>
      </w:r>
      <w:r>
        <w:rPr>
          <w:sz w:val="21"/>
          <w:szCs w:val="21"/>
        </w:rPr>
        <w:t>2</w:t>
      </w:r>
      <w:r>
        <w:rPr>
          <w:rFonts w:hint="eastAsia"/>
          <w:sz w:val="21"/>
          <w:szCs w:val="21"/>
        </w:rPr>
        <w:t>）供应商不具备磋商文件中规定的资格要求；</w:t>
      </w:r>
    </w:p>
    <w:p>
      <w:pPr>
        <w:adjustRightInd w:val="0"/>
        <w:snapToGrid w:val="0"/>
        <w:spacing w:line="288" w:lineRule="auto"/>
        <w:ind w:firstLine="420" w:firstLineChars="200"/>
        <w:rPr>
          <w:rFonts w:hint="eastAsia"/>
          <w:sz w:val="21"/>
          <w:szCs w:val="21"/>
        </w:rPr>
      </w:pPr>
      <w:bookmarkStart w:id="44" w:name="_Hlk97039841"/>
      <w:r>
        <w:rPr>
          <w:rFonts w:hint="eastAsia"/>
          <w:sz w:val="21"/>
          <w:szCs w:val="21"/>
        </w:rPr>
        <w:t>（3）资格文件未按要求签署、盖章。</w:t>
      </w:r>
    </w:p>
    <w:p>
      <w:pPr>
        <w:adjustRightInd w:val="0"/>
        <w:snapToGrid w:val="0"/>
        <w:spacing w:line="288" w:lineRule="auto"/>
        <w:ind w:firstLine="420" w:firstLineChars="200"/>
        <w:rPr>
          <w:rFonts w:hint="eastAsia"/>
          <w:sz w:val="21"/>
          <w:szCs w:val="21"/>
        </w:rPr>
      </w:pPr>
      <w:r>
        <w:rPr>
          <w:rFonts w:hint="eastAsia"/>
          <w:sz w:val="21"/>
          <w:szCs w:val="21"/>
        </w:rPr>
        <w:t>（</w:t>
      </w:r>
      <w:r>
        <w:rPr>
          <w:sz w:val="21"/>
          <w:szCs w:val="21"/>
        </w:rPr>
        <w:t>4）预留份额专门面向中小企业采购的项目（包括整体、联合体、分包形式），供应商提供《中小企业声明函》内容不实的；《中小企业声明函》填写不全（从业人员、营业收入、资产总额在中小企业划型标准规定中不涉及的除外），或未按照《中小企业声明函》要求填写。</w:t>
      </w:r>
    </w:p>
    <w:bookmarkEnd w:id="44"/>
    <w:p>
      <w:pPr>
        <w:adjustRightInd w:val="0"/>
        <w:snapToGrid w:val="0"/>
        <w:spacing w:line="288" w:lineRule="auto"/>
        <w:ind w:firstLine="422" w:firstLineChars="200"/>
        <w:rPr>
          <w:rFonts w:hint="eastAsia"/>
          <w:b/>
          <w:bCs/>
          <w:sz w:val="21"/>
          <w:szCs w:val="21"/>
        </w:rPr>
      </w:pPr>
      <w:r>
        <w:rPr>
          <w:rFonts w:hint="eastAsia"/>
          <w:b/>
          <w:bCs/>
          <w:sz w:val="21"/>
          <w:szCs w:val="21"/>
        </w:rPr>
        <w:t>2.在符合性审查、商务和技术评审时，如发现下列情形之一的，响应文件将被视为无效：</w:t>
      </w:r>
    </w:p>
    <w:p>
      <w:pPr>
        <w:adjustRightInd w:val="0"/>
        <w:snapToGrid w:val="0"/>
        <w:spacing w:line="288" w:lineRule="auto"/>
        <w:ind w:firstLine="420" w:firstLineChars="200"/>
        <w:jc w:val="left"/>
        <w:rPr>
          <w:rFonts w:hint="eastAsia"/>
          <w:sz w:val="21"/>
          <w:szCs w:val="21"/>
        </w:rPr>
      </w:pPr>
      <w:r>
        <w:rPr>
          <w:rFonts w:hint="eastAsia"/>
          <w:sz w:val="21"/>
          <w:szCs w:val="21"/>
        </w:rPr>
        <w:t>（1）商务和技术文件未按要求签署、盖章；</w:t>
      </w:r>
    </w:p>
    <w:p>
      <w:pPr>
        <w:adjustRightInd w:val="0"/>
        <w:snapToGrid w:val="0"/>
        <w:spacing w:line="288" w:lineRule="auto"/>
        <w:ind w:firstLine="420" w:firstLineChars="200"/>
        <w:jc w:val="left"/>
        <w:rPr>
          <w:rFonts w:hint="eastAsia"/>
          <w:sz w:val="21"/>
          <w:szCs w:val="21"/>
        </w:rPr>
      </w:pPr>
      <w:r>
        <w:rPr>
          <w:rFonts w:hint="eastAsia"/>
          <w:sz w:val="21"/>
          <w:szCs w:val="21"/>
        </w:rPr>
        <w:t>（</w:t>
      </w:r>
      <w:r>
        <w:rPr>
          <w:sz w:val="21"/>
          <w:szCs w:val="21"/>
        </w:rPr>
        <w:t>2）未提供或未按要求提供响应函、授权委托书；</w:t>
      </w:r>
    </w:p>
    <w:p>
      <w:pPr>
        <w:adjustRightInd w:val="0"/>
        <w:snapToGrid w:val="0"/>
        <w:spacing w:line="288" w:lineRule="auto"/>
        <w:ind w:firstLine="420" w:firstLineChars="200"/>
        <w:jc w:val="left"/>
        <w:rPr>
          <w:rFonts w:hint="eastAsia"/>
          <w:sz w:val="21"/>
          <w:szCs w:val="21"/>
        </w:rPr>
      </w:pPr>
      <w:r>
        <w:rPr>
          <w:rFonts w:hint="eastAsia"/>
          <w:sz w:val="21"/>
          <w:szCs w:val="21"/>
        </w:rPr>
        <w:t>（</w:t>
      </w:r>
      <w:r>
        <w:rPr>
          <w:sz w:val="21"/>
          <w:szCs w:val="21"/>
        </w:rPr>
        <w:t>3）委托授权代表参加</w:t>
      </w:r>
      <w:r>
        <w:rPr>
          <w:rFonts w:hint="eastAsia"/>
          <w:sz w:val="21"/>
          <w:szCs w:val="21"/>
        </w:rPr>
        <w:t>采购活动</w:t>
      </w:r>
      <w:r>
        <w:rPr>
          <w:sz w:val="21"/>
          <w:szCs w:val="21"/>
        </w:rPr>
        <w:t>但未提供符合要求的授权代表社保缴纳证明；</w:t>
      </w:r>
    </w:p>
    <w:p>
      <w:pPr>
        <w:adjustRightInd w:val="0"/>
        <w:snapToGrid w:val="0"/>
        <w:spacing w:line="288" w:lineRule="auto"/>
        <w:ind w:firstLine="420" w:firstLineChars="200"/>
        <w:jc w:val="left"/>
        <w:rPr>
          <w:rFonts w:hint="eastAsia"/>
          <w:sz w:val="21"/>
          <w:szCs w:val="21"/>
        </w:rPr>
      </w:pPr>
      <w:r>
        <w:rPr>
          <w:rFonts w:hint="eastAsia"/>
          <w:sz w:val="21"/>
          <w:szCs w:val="21"/>
        </w:rPr>
        <w:t>（4）未提供或未如实提供采购需求偏离表；</w:t>
      </w:r>
    </w:p>
    <w:p>
      <w:pPr>
        <w:adjustRightInd w:val="0"/>
        <w:snapToGrid w:val="0"/>
        <w:spacing w:line="288" w:lineRule="auto"/>
        <w:ind w:firstLine="420" w:firstLineChars="200"/>
        <w:jc w:val="left"/>
        <w:rPr>
          <w:rFonts w:hint="eastAsia"/>
          <w:sz w:val="21"/>
          <w:szCs w:val="21"/>
        </w:rPr>
      </w:pPr>
      <w:r>
        <w:rPr>
          <w:rFonts w:hint="eastAsia"/>
          <w:sz w:val="21"/>
          <w:szCs w:val="21"/>
        </w:rPr>
        <w:t>（5）明显不符合磋商文件要求，</w:t>
      </w:r>
      <w:r>
        <w:rPr>
          <w:rFonts w:hint="eastAsia"/>
          <w:spacing w:val="-6"/>
          <w:sz w:val="21"/>
          <w:szCs w:val="21"/>
        </w:rPr>
        <w:t>或</w:t>
      </w:r>
      <w:r>
        <w:rPr>
          <w:rFonts w:hint="eastAsia"/>
          <w:sz w:val="21"/>
          <w:szCs w:val="21"/>
        </w:rPr>
        <w:t>负偏离达到规定数目的，</w:t>
      </w:r>
      <w:r>
        <w:rPr>
          <w:rFonts w:hint="eastAsia"/>
          <w:spacing w:val="-6"/>
          <w:sz w:val="21"/>
          <w:szCs w:val="21"/>
        </w:rPr>
        <w:t>视为采购人不能接受的附加条件；</w:t>
      </w:r>
    </w:p>
    <w:p>
      <w:pPr>
        <w:adjustRightInd w:val="0"/>
        <w:snapToGrid w:val="0"/>
        <w:spacing w:line="288" w:lineRule="auto"/>
        <w:ind w:firstLine="420" w:firstLineChars="200"/>
        <w:jc w:val="left"/>
        <w:rPr>
          <w:rFonts w:hint="eastAsia"/>
          <w:sz w:val="21"/>
          <w:szCs w:val="21"/>
        </w:rPr>
      </w:pPr>
      <w:r>
        <w:rPr>
          <w:rFonts w:hint="eastAsia"/>
          <w:sz w:val="21"/>
          <w:szCs w:val="21"/>
        </w:rPr>
        <w:t>（</w:t>
      </w:r>
      <w:r>
        <w:rPr>
          <w:sz w:val="21"/>
          <w:szCs w:val="21"/>
        </w:rPr>
        <w:t>6</w:t>
      </w:r>
      <w:r>
        <w:rPr>
          <w:rFonts w:hint="eastAsia"/>
          <w:sz w:val="21"/>
          <w:szCs w:val="21"/>
        </w:rPr>
        <w:t>）响应技术方案不明确，存在一个或一个以上备选（替代）响应方案；</w:t>
      </w:r>
    </w:p>
    <w:p>
      <w:pPr>
        <w:adjustRightInd w:val="0"/>
        <w:snapToGrid w:val="0"/>
        <w:spacing w:line="288" w:lineRule="auto"/>
        <w:ind w:firstLine="420" w:firstLineChars="200"/>
        <w:jc w:val="left"/>
        <w:rPr>
          <w:rFonts w:hint="eastAsia"/>
          <w:sz w:val="21"/>
          <w:szCs w:val="21"/>
        </w:rPr>
      </w:pPr>
      <w:r>
        <w:rPr>
          <w:rFonts w:hint="eastAsia"/>
          <w:sz w:val="21"/>
          <w:szCs w:val="21"/>
        </w:rPr>
        <w:t>（</w:t>
      </w:r>
      <w:r>
        <w:rPr>
          <w:sz w:val="21"/>
          <w:szCs w:val="21"/>
        </w:rPr>
        <w:t>7</w:t>
      </w:r>
      <w:r>
        <w:rPr>
          <w:rFonts w:hint="eastAsia"/>
          <w:sz w:val="21"/>
          <w:szCs w:val="21"/>
        </w:rPr>
        <w:t>）响应文件含有采购人不能接受的附加条件；</w:t>
      </w:r>
    </w:p>
    <w:p>
      <w:pPr>
        <w:adjustRightInd w:val="0"/>
        <w:snapToGrid w:val="0"/>
        <w:spacing w:line="288" w:lineRule="auto"/>
        <w:ind w:firstLine="420" w:firstLineChars="200"/>
        <w:jc w:val="left"/>
        <w:rPr>
          <w:rFonts w:hint="eastAsia"/>
          <w:sz w:val="21"/>
          <w:szCs w:val="21"/>
        </w:rPr>
      </w:pPr>
      <w:r>
        <w:rPr>
          <w:rFonts w:hint="eastAsia"/>
          <w:sz w:val="21"/>
          <w:szCs w:val="21"/>
        </w:rPr>
        <w:t>（</w:t>
      </w:r>
      <w:r>
        <w:rPr>
          <w:sz w:val="21"/>
          <w:szCs w:val="21"/>
        </w:rPr>
        <w:t>8</w:t>
      </w:r>
      <w:r>
        <w:rPr>
          <w:rFonts w:hint="eastAsia"/>
          <w:sz w:val="21"/>
          <w:szCs w:val="21"/>
        </w:rPr>
        <w:t>）法律、法规和磋商文件规定的其他无效情形。</w:t>
      </w:r>
    </w:p>
    <w:p>
      <w:pPr>
        <w:adjustRightInd w:val="0"/>
        <w:snapToGrid w:val="0"/>
        <w:spacing w:line="288" w:lineRule="auto"/>
        <w:ind w:firstLine="422" w:firstLineChars="200"/>
        <w:jc w:val="left"/>
        <w:rPr>
          <w:rFonts w:hint="eastAsia"/>
          <w:b/>
          <w:bCs/>
          <w:sz w:val="21"/>
          <w:szCs w:val="21"/>
        </w:rPr>
      </w:pPr>
      <w:r>
        <w:rPr>
          <w:rFonts w:hint="eastAsia"/>
          <w:b/>
          <w:bCs/>
          <w:sz w:val="21"/>
          <w:szCs w:val="21"/>
        </w:rPr>
        <w:t>3.在报价评审时，如发现下列情形之一的，响应文件将被视为无效：</w:t>
      </w:r>
    </w:p>
    <w:p>
      <w:pPr>
        <w:adjustRightInd w:val="0"/>
        <w:snapToGrid w:val="0"/>
        <w:spacing w:line="288" w:lineRule="auto"/>
        <w:ind w:firstLine="420" w:firstLineChars="200"/>
        <w:jc w:val="left"/>
        <w:rPr>
          <w:rFonts w:hint="eastAsia"/>
          <w:sz w:val="21"/>
          <w:szCs w:val="21"/>
        </w:rPr>
      </w:pPr>
      <w:r>
        <w:rPr>
          <w:rFonts w:hint="eastAsia"/>
          <w:sz w:val="21"/>
          <w:szCs w:val="21"/>
        </w:rPr>
        <w:t>（1）最后报价超过磋商文件中规定的预算金额或最高限价；</w:t>
      </w:r>
    </w:p>
    <w:p>
      <w:pPr>
        <w:adjustRightInd w:val="0"/>
        <w:snapToGrid w:val="0"/>
        <w:spacing w:line="288" w:lineRule="auto"/>
        <w:ind w:firstLine="420" w:firstLineChars="200"/>
        <w:rPr>
          <w:rFonts w:hint="eastAsia"/>
          <w:sz w:val="21"/>
          <w:szCs w:val="21"/>
        </w:rPr>
      </w:pPr>
      <w:r>
        <w:rPr>
          <w:rFonts w:hint="eastAsia"/>
          <w:sz w:val="21"/>
          <w:szCs w:val="21"/>
        </w:rPr>
        <w:t>（2）最后报价具有选择性。</w:t>
      </w:r>
    </w:p>
    <w:p>
      <w:pPr>
        <w:adjustRightInd w:val="0"/>
        <w:snapToGrid w:val="0"/>
        <w:spacing w:line="288" w:lineRule="auto"/>
        <w:ind w:firstLine="420" w:firstLineChars="200"/>
        <w:rPr>
          <w:rFonts w:hint="eastAsia"/>
          <w:sz w:val="21"/>
          <w:szCs w:val="21"/>
        </w:rPr>
      </w:pPr>
      <w:r>
        <w:rPr>
          <w:rFonts w:hint="eastAsia"/>
          <w:sz w:val="21"/>
          <w:szCs w:val="21"/>
        </w:rPr>
        <w:t>（3）未按规定提交磋商记录或最后报价的，视为退出磋商，响应无效。</w:t>
      </w:r>
    </w:p>
    <w:p>
      <w:pPr>
        <w:widowControl/>
        <w:adjustRightInd w:val="0"/>
        <w:snapToGrid w:val="0"/>
        <w:spacing w:line="288" w:lineRule="auto"/>
        <w:ind w:firstLine="396" w:firstLineChars="200"/>
        <w:jc w:val="left"/>
        <w:rPr>
          <w:rFonts w:hint="eastAsia" w:cs="Times New Roman"/>
          <w:spacing w:val="-6"/>
          <w:sz w:val="21"/>
          <w:szCs w:val="21"/>
        </w:rPr>
      </w:pPr>
      <w:r>
        <w:rPr>
          <w:rFonts w:hint="eastAsia" w:cs="Times New Roman"/>
          <w:spacing w:val="-6"/>
          <w:sz w:val="21"/>
          <w:szCs w:val="21"/>
        </w:rPr>
        <w:t>特别说明：磋商小组认为供应商的最后报价明显低于其他供应商最后报价，有可能影响产品质量或者不能诚信履约的，应当要求其在评审现场合理的时间内提供书面说明，必要时提交相关证明材料；供应商不能证明其最后报价合理性的，磋商小组应当将其作为无效响应处理。</w:t>
      </w:r>
    </w:p>
    <w:p>
      <w:pPr>
        <w:adjustRightInd w:val="0"/>
        <w:snapToGrid w:val="0"/>
        <w:spacing w:line="288" w:lineRule="auto"/>
        <w:ind w:firstLine="422" w:firstLineChars="200"/>
        <w:rPr>
          <w:rFonts w:hint="eastAsia"/>
          <w:b/>
          <w:bCs/>
          <w:sz w:val="21"/>
          <w:szCs w:val="21"/>
        </w:rPr>
      </w:pPr>
      <w:r>
        <w:rPr>
          <w:rFonts w:hint="eastAsia"/>
          <w:b/>
          <w:bCs/>
          <w:sz w:val="21"/>
          <w:szCs w:val="21"/>
        </w:rPr>
        <w:t>4.有下列情形之一的，视为供应商串通，其响应无效：</w:t>
      </w:r>
    </w:p>
    <w:p>
      <w:pPr>
        <w:adjustRightInd w:val="0"/>
        <w:snapToGrid w:val="0"/>
        <w:spacing w:line="288" w:lineRule="auto"/>
        <w:ind w:firstLine="420" w:firstLineChars="200"/>
        <w:rPr>
          <w:rFonts w:hint="eastAsia"/>
          <w:sz w:val="21"/>
          <w:szCs w:val="21"/>
        </w:rPr>
      </w:pPr>
      <w:r>
        <w:rPr>
          <w:rFonts w:hint="eastAsia"/>
          <w:sz w:val="21"/>
          <w:szCs w:val="21"/>
        </w:rPr>
        <w:t>（1）不同供应商的响应文件由同一单位或者个人编制；</w:t>
      </w:r>
    </w:p>
    <w:p>
      <w:pPr>
        <w:adjustRightInd w:val="0"/>
        <w:snapToGrid w:val="0"/>
        <w:spacing w:line="288" w:lineRule="auto"/>
        <w:ind w:firstLine="420" w:firstLineChars="200"/>
        <w:rPr>
          <w:rFonts w:hint="eastAsia"/>
          <w:sz w:val="21"/>
          <w:szCs w:val="21"/>
        </w:rPr>
      </w:pPr>
      <w:r>
        <w:rPr>
          <w:rFonts w:hint="eastAsia"/>
          <w:sz w:val="21"/>
          <w:szCs w:val="21"/>
        </w:rPr>
        <w:t>（2）不同供应商委托同一单位或者个人办理磋商事宜；</w:t>
      </w:r>
    </w:p>
    <w:p>
      <w:pPr>
        <w:adjustRightInd w:val="0"/>
        <w:snapToGrid w:val="0"/>
        <w:spacing w:line="288" w:lineRule="auto"/>
        <w:ind w:firstLine="420" w:firstLineChars="200"/>
        <w:rPr>
          <w:rFonts w:hint="eastAsia"/>
          <w:sz w:val="21"/>
          <w:szCs w:val="21"/>
        </w:rPr>
      </w:pPr>
      <w:r>
        <w:rPr>
          <w:rFonts w:hint="eastAsia"/>
          <w:sz w:val="21"/>
          <w:szCs w:val="21"/>
        </w:rPr>
        <w:t>（3）不同供应商的响应文件载明的项目管理成员或者联系人员为同一人；</w:t>
      </w:r>
    </w:p>
    <w:p>
      <w:pPr>
        <w:adjustRightInd w:val="0"/>
        <w:snapToGrid w:val="0"/>
        <w:spacing w:line="288" w:lineRule="auto"/>
        <w:ind w:firstLine="420" w:firstLineChars="200"/>
        <w:rPr>
          <w:rFonts w:hint="eastAsia"/>
          <w:sz w:val="21"/>
          <w:szCs w:val="21"/>
        </w:rPr>
      </w:pPr>
      <w:r>
        <w:rPr>
          <w:rFonts w:hint="eastAsia"/>
          <w:sz w:val="21"/>
          <w:szCs w:val="21"/>
        </w:rPr>
        <w:t>（4）不同供应商的响应文件异常一致或者最后报价呈规律性差异；</w:t>
      </w:r>
    </w:p>
    <w:p>
      <w:pPr>
        <w:adjustRightInd w:val="0"/>
        <w:snapToGrid w:val="0"/>
        <w:spacing w:line="288" w:lineRule="auto"/>
        <w:ind w:firstLine="420" w:firstLineChars="200"/>
        <w:rPr>
          <w:rFonts w:hint="eastAsia"/>
          <w:sz w:val="21"/>
          <w:szCs w:val="21"/>
        </w:rPr>
      </w:pPr>
      <w:r>
        <w:rPr>
          <w:rFonts w:hint="eastAsia"/>
          <w:sz w:val="21"/>
          <w:szCs w:val="21"/>
        </w:rPr>
        <w:t>（5）不同供应商的响应文件相互混装。</w:t>
      </w:r>
    </w:p>
    <w:p>
      <w:pPr>
        <w:adjustRightInd w:val="0"/>
        <w:snapToGrid w:val="0"/>
        <w:spacing w:line="288" w:lineRule="auto"/>
        <w:rPr>
          <w:rFonts w:hint="eastAsia"/>
          <w:sz w:val="21"/>
          <w:szCs w:val="21"/>
        </w:rPr>
      </w:pPr>
      <w:r>
        <w:rPr>
          <w:rFonts w:hint="eastAsia"/>
          <w:sz w:val="21"/>
          <w:szCs w:val="21"/>
        </w:rPr>
        <w:br w:type="page"/>
      </w:r>
    </w:p>
    <w:p>
      <w:pPr>
        <w:adjustRightInd w:val="0"/>
        <w:snapToGrid w:val="0"/>
        <w:spacing w:line="288" w:lineRule="auto"/>
        <w:jc w:val="center"/>
        <w:outlineLvl w:val="1"/>
        <w:rPr>
          <w:rFonts w:hint="eastAsia"/>
          <w:b/>
          <w:bCs/>
          <w:sz w:val="21"/>
          <w:szCs w:val="21"/>
        </w:rPr>
      </w:pPr>
      <w:r>
        <w:rPr>
          <w:rFonts w:hint="eastAsia"/>
          <w:b/>
          <w:bCs/>
          <w:sz w:val="21"/>
          <w:szCs w:val="21"/>
        </w:rPr>
        <w:t>五、响应文件开启</w:t>
      </w:r>
    </w:p>
    <w:p>
      <w:pPr>
        <w:autoSpaceDE w:val="0"/>
        <w:autoSpaceDN w:val="0"/>
        <w:adjustRightInd w:val="0"/>
        <w:snapToGrid w:val="0"/>
        <w:spacing w:line="288" w:lineRule="auto"/>
        <w:ind w:firstLine="422" w:firstLineChars="201"/>
        <w:rPr>
          <w:rFonts w:hint="eastAsia" w:cs="仿宋_GB2312"/>
          <w:kern w:val="0"/>
          <w:sz w:val="21"/>
          <w:szCs w:val="21"/>
        </w:rPr>
      </w:pPr>
      <w:r>
        <w:rPr>
          <w:rFonts w:cs="仿宋_GB2312"/>
          <w:kern w:val="0"/>
          <w:sz w:val="21"/>
          <w:szCs w:val="21"/>
        </w:rPr>
        <w:t>采购</w:t>
      </w:r>
      <w:r>
        <w:rPr>
          <w:rFonts w:hint="eastAsia" w:cs="仿宋_GB2312"/>
          <w:kern w:val="0"/>
          <w:sz w:val="21"/>
          <w:szCs w:val="21"/>
        </w:rPr>
        <w:t>代理</w:t>
      </w:r>
      <w:r>
        <w:rPr>
          <w:rFonts w:cs="仿宋_GB2312"/>
          <w:kern w:val="0"/>
          <w:sz w:val="21"/>
          <w:szCs w:val="21"/>
        </w:rPr>
        <w:t>机构按照磋商文件规定的时间通过电子交易平台组织开启，所有供应商均应当准时在线参加。供应商不足3家的，不得开启。</w:t>
      </w:r>
    </w:p>
    <w:p>
      <w:pPr>
        <w:autoSpaceDE w:val="0"/>
        <w:autoSpaceDN w:val="0"/>
        <w:adjustRightInd w:val="0"/>
        <w:snapToGrid w:val="0"/>
        <w:spacing w:line="288" w:lineRule="auto"/>
        <w:ind w:firstLine="422" w:firstLineChars="201"/>
        <w:rPr>
          <w:rFonts w:hint="eastAsia" w:cs="仿宋_GB2312"/>
          <w:kern w:val="0"/>
          <w:sz w:val="21"/>
          <w:szCs w:val="21"/>
        </w:rPr>
      </w:pPr>
      <w:r>
        <w:rPr>
          <w:rFonts w:cs="仿宋_GB2312"/>
          <w:kern w:val="0"/>
          <w:sz w:val="21"/>
          <w:szCs w:val="21"/>
        </w:rPr>
        <w:t>开启时，电子交易平台按开启时间自动提取所有响应文件。</w:t>
      </w:r>
      <w:r>
        <w:rPr>
          <w:rFonts w:hint="eastAsia" w:cs="仿宋_GB2312"/>
          <w:kern w:val="0"/>
          <w:sz w:val="21"/>
          <w:szCs w:val="21"/>
        </w:rPr>
        <w:t>采购人或代理</w:t>
      </w:r>
      <w:r>
        <w:rPr>
          <w:rFonts w:cs="仿宋_GB2312"/>
          <w:kern w:val="0"/>
          <w:sz w:val="21"/>
          <w:szCs w:val="21"/>
        </w:rPr>
        <w:t>机构依托电子交易平台发起开始解密指令，供应商按照平台提示和磋商文件的规定在半小时内完成在线解密。</w:t>
      </w:r>
    </w:p>
    <w:p>
      <w:pPr>
        <w:adjustRightInd w:val="0"/>
        <w:snapToGrid w:val="0"/>
        <w:spacing w:line="288" w:lineRule="auto"/>
        <w:ind w:firstLine="422" w:firstLineChars="200"/>
        <w:rPr>
          <w:rFonts w:hint="eastAsia" w:cs="仿宋_GB2312"/>
          <w:b/>
          <w:sz w:val="21"/>
          <w:szCs w:val="21"/>
        </w:rPr>
      </w:pPr>
      <w:r>
        <w:rPr>
          <w:rFonts w:hint="eastAsia" w:cs="仿宋_GB2312"/>
          <w:b/>
          <w:sz w:val="21"/>
          <w:szCs w:val="21"/>
        </w:rPr>
        <w:t>响应文件未按时解密，供应商提供了备份响应文件的，以备份响应文件作为依据，否则视为响应文件撤回。响应文件已按时解密的，备份响应文件自动失效。</w:t>
      </w:r>
    </w:p>
    <w:p>
      <w:pPr>
        <w:adjustRightInd w:val="0"/>
        <w:snapToGrid w:val="0"/>
        <w:spacing w:line="288" w:lineRule="auto"/>
        <w:ind w:firstLine="398" w:firstLineChars="200"/>
        <w:rPr>
          <w:rFonts w:hint="eastAsia" w:cs="Times New Roman"/>
          <w:b/>
          <w:bCs/>
          <w:spacing w:val="-6"/>
          <w:sz w:val="21"/>
          <w:szCs w:val="21"/>
        </w:rPr>
      </w:pPr>
    </w:p>
    <w:p>
      <w:pPr>
        <w:adjustRightInd w:val="0"/>
        <w:snapToGrid w:val="0"/>
        <w:spacing w:line="288" w:lineRule="auto"/>
        <w:ind w:firstLine="398" w:firstLineChars="200"/>
        <w:rPr>
          <w:rFonts w:hint="eastAsia" w:cs="Times New Roman"/>
          <w:b/>
          <w:bCs/>
          <w:spacing w:val="-6"/>
          <w:sz w:val="21"/>
          <w:szCs w:val="21"/>
        </w:rPr>
      </w:pPr>
      <w:r>
        <w:rPr>
          <w:rFonts w:hint="eastAsia" w:cs="Times New Roman"/>
          <w:b/>
          <w:bCs/>
          <w:spacing w:val="-6"/>
          <w:sz w:val="21"/>
          <w:szCs w:val="21"/>
        </w:rPr>
        <w:t>特别说明：如遇政府采购云平台电子化开启或评审程序调整的，按调整后程序执行。</w:t>
      </w:r>
    </w:p>
    <w:p>
      <w:pPr>
        <w:adjustRightInd w:val="0"/>
        <w:snapToGrid w:val="0"/>
        <w:spacing w:line="288" w:lineRule="auto"/>
        <w:rPr>
          <w:rFonts w:hint="eastAsia"/>
          <w:sz w:val="21"/>
          <w:szCs w:val="21"/>
        </w:rPr>
      </w:pPr>
      <w:r>
        <w:rPr>
          <w:rFonts w:hint="eastAsia"/>
          <w:sz w:val="21"/>
          <w:szCs w:val="21"/>
        </w:rPr>
        <w:br w:type="page"/>
      </w:r>
    </w:p>
    <w:p>
      <w:pPr>
        <w:adjustRightInd w:val="0"/>
        <w:snapToGrid w:val="0"/>
        <w:spacing w:line="288" w:lineRule="auto"/>
        <w:jc w:val="center"/>
        <w:outlineLvl w:val="1"/>
        <w:rPr>
          <w:rFonts w:hint="eastAsia"/>
          <w:b/>
          <w:bCs/>
          <w:sz w:val="21"/>
          <w:szCs w:val="21"/>
        </w:rPr>
      </w:pPr>
      <w:r>
        <w:rPr>
          <w:rFonts w:hint="eastAsia"/>
          <w:b/>
          <w:bCs/>
          <w:sz w:val="21"/>
          <w:szCs w:val="21"/>
        </w:rPr>
        <w:t>六、评审程序</w:t>
      </w:r>
    </w:p>
    <w:p>
      <w:pPr>
        <w:adjustRightInd w:val="0"/>
        <w:snapToGrid w:val="0"/>
        <w:spacing w:line="288" w:lineRule="auto"/>
        <w:ind w:firstLine="420" w:firstLineChars="200"/>
        <w:rPr>
          <w:rFonts w:hint="eastAsia"/>
          <w:kern w:val="0"/>
          <w:sz w:val="21"/>
          <w:szCs w:val="21"/>
        </w:rPr>
      </w:pPr>
      <w:r>
        <w:rPr>
          <w:rFonts w:hint="eastAsia"/>
          <w:kern w:val="0"/>
          <w:sz w:val="21"/>
          <w:szCs w:val="21"/>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pPr>
        <w:adjustRightInd w:val="0"/>
        <w:snapToGrid w:val="0"/>
        <w:spacing w:line="288" w:lineRule="auto"/>
        <w:ind w:firstLine="420" w:firstLineChars="200"/>
        <w:rPr>
          <w:rFonts w:hint="eastAsia"/>
          <w:kern w:val="0"/>
          <w:sz w:val="21"/>
          <w:szCs w:val="21"/>
        </w:rPr>
      </w:pPr>
      <w:r>
        <w:rPr>
          <w:rFonts w:hint="eastAsia"/>
          <w:kern w:val="0"/>
          <w:sz w:val="21"/>
          <w:szCs w:val="21"/>
        </w:rPr>
        <w:t>磋商文件内容违反国家有关强制性规定的，磋商小组应当停止评审并向采购人或者采购代理机构说明情况。</w:t>
      </w:r>
    </w:p>
    <w:p>
      <w:pPr>
        <w:widowControl/>
        <w:adjustRightInd w:val="0"/>
        <w:snapToGrid w:val="0"/>
        <w:spacing w:line="288" w:lineRule="auto"/>
        <w:ind w:firstLine="424" w:firstLineChars="201"/>
        <w:jc w:val="left"/>
        <w:rPr>
          <w:rFonts w:hint="eastAsia" w:cs="仿宋_GB2312"/>
          <w:b/>
          <w:sz w:val="21"/>
          <w:szCs w:val="21"/>
        </w:rPr>
      </w:pPr>
      <w:r>
        <w:rPr>
          <w:rFonts w:hint="eastAsia" w:cs="仿宋_GB2312"/>
          <w:b/>
          <w:sz w:val="21"/>
          <w:szCs w:val="21"/>
        </w:rPr>
        <w:t>（一）</w:t>
      </w:r>
      <w:r>
        <w:rPr>
          <w:rFonts w:cs="仿宋_GB2312"/>
          <w:b/>
          <w:sz w:val="21"/>
          <w:szCs w:val="21"/>
        </w:rPr>
        <w:t>资格审查</w:t>
      </w:r>
    </w:p>
    <w:p>
      <w:pPr>
        <w:adjustRightInd w:val="0"/>
        <w:snapToGrid w:val="0"/>
        <w:spacing w:line="288" w:lineRule="auto"/>
        <w:ind w:firstLine="422" w:firstLineChars="201"/>
        <w:rPr>
          <w:rFonts w:hint="eastAsia" w:cs="仿宋_GB2312"/>
          <w:sz w:val="21"/>
          <w:szCs w:val="21"/>
        </w:rPr>
      </w:pPr>
      <w:r>
        <w:rPr>
          <w:rFonts w:cs="Arial"/>
          <w:kern w:val="0"/>
          <w:sz w:val="21"/>
          <w:szCs w:val="21"/>
        </w:rPr>
        <w:t>开启后，</w:t>
      </w:r>
      <w:r>
        <w:rPr>
          <w:rFonts w:hint="eastAsia" w:cs="仿宋_GB2312"/>
          <w:sz w:val="21"/>
          <w:szCs w:val="21"/>
        </w:rPr>
        <w:t>磋商小组依据法律法规和磋商文件的规定，对供应商的资格条件进行审查。</w:t>
      </w:r>
    </w:p>
    <w:p>
      <w:pPr>
        <w:adjustRightInd w:val="0"/>
        <w:snapToGrid w:val="0"/>
        <w:spacing w:line="288" w:lineRule="auto"/>
        <w:ind w:firstLine="422" w:firstLineChars="201"/>
        <w:rPr>
          <w:rFonts w:hint="eastAsia" w:cs="仿宋_GB2312"/>
          <w:sz w:val="21"/>
          <w:szCs w:val="21"/>
        </w:rPr>
      </w:pPr>
      <w:r>
        <w:rPr>
          <w:rFonts w:cs="仿宋_GB2312"/>
          <w:sz w:val="21"/>
          <w:szCs w:val="21"/>
        </w:rPr>
        <w:t>对未通过资格审查的供应商，</w:t>
      </w:r>
      <w:r>
        <w:rPr>
          <w:rFonts w:hint="eastAsia" w:cs="仿宋_GB2312"/>
          <w:sz w:val="21"/>
          <w:szCs w:val="21"/>
        </w:rPr>
        <w:t>磋商小组</w:t>
      </w:r>
      <w:r>
        <w:rPr>
          <w:rFonts w:cs="仿宋_GB2312"/>
          <w:sz w:val="21"/>
          <w:szCs w:val="21"/>
        </w:rPr>
        <w:t>告知其未通过的原因。</w:t>
      </w:r>
    </w:p>
    <w:p>
      <w:pPr>
        <w:adjustRightInd w:val="0"/>
        <w:snapToGrid w:val="0"/>
        <w:spacing w:line="288" w:lineRule="auto"/>
        <w:ind w:firstLine="422" w:firstLineChars="201"/>
        <w:rPr>
          <w:rFonts w:hint="eastAsia" w:cs="仿宋_GB2312"/>
          <w:sz w:val="21"/>
          <w:szCs w:val="21"/>
        </w:rPr>
      </w:pPr>
      <w:r>
        <w:rPr>
          <w:rFonts w:cs="仿宋_GB2312"/>
          <w:sz w:val="21"/>
          <w:szCs w:val="21"/>
        </w:rPr>
        <w:t>通过资格审查的供应商不足3家的，不再评审。</w:t>
      </w:r>
    </w:p>
    <w:p>
      <w:pPr>
        <w:adjustRightInd w:val="0"/>
        <w:snapToGrid w:val="0"/>
        <w:spacing w:line="288" w:lineRule="auto"/>
        <w:ind w:firstLine="424" w:firstLineChars="201"/>
        <w:rPr>
          <w:rFonts w:hint="eastAsia" w:cs="仿宋_GB2312"/>
          <w:b/>
          <w:sz w:val="21"/>
          <w:szCs w:val="21"/>
        </w:rPr>
      </w:pPr>
      <w:r>
        <w:rPr>
          <w:rFonts w:hint="eastAsia" w:cs="仿宋_GB2312"/>
          <w:b/>
          <w:sz w:val="21"/>
          <w:szCs w:val="21"/>
        </w:rPr>
        <w:t>（二）</w:t>
      </w:r>
      <w:r>
        <w:rPr>
          <w:rFonts w:cs="仿宋_GB2312"/>
          <w:b/>
          <w:sz w:val="21"/>
          <w:szCs w:val="21"/>
        </w:rPr>
        <w:t>信用信息查询</w:t>
      </w:r>
    </w:p>
    <w:p>
      <w:pPr>
        <w:adjustRightInd w:val="0"/>
        <w:snapToGrid w:val="0"/>
        <w:spacing w:line="288" w:lineRule="auto"/>
        <w:ind w:firstLine="420" w:firstLineChars="200"/>
        <w:rPr>
          <w:rFonts w:hint="eastAsia"/>
          <w:sz w:val="21"/>
          <w:szCs w:val="21"/>
        </w:rPr>
      </w:pPr>
      <w:r>
        <w:rPr>
          <w:rFonts w:hint="eastAsia"/>
          <w:sz w:val="21"/>
          <w:szCs w:val="21"/>
        </w:rPr>
        <w:t>根据财库</w:t>
      </w:r>
      <w:r>
        <w:rPr>
          <w:sz w:val="21"/>
          <w:szCs w:val="21"/>
        </w:rPr>
        <w:t>[2016]125号《关于在政府采购活动中查询及使用信用记录有关问题的通知》要求，采购代理机构会对供应商信用记录进行查询并甄别。信用信息查询的截止时点：响应截止时间；</w:t>
      </w:r>
    </w:p>
    <w:p>
      <w:pPr>
        <w:adjustRightInd w:val="0"/>
        <w:snapToGrid w:val="0"/>
        <w:spacing w:line="288" w:lineRule="auto"/>
        <w:ind w:firstLine="420" w:firstLineChars="200"/>
        <w:rPr>
          <w:rFonts w:hint="eastAsia"/>
          <w:sz w:val="21"/>
          <w:szCs w:val="21"/>
        </w:rPr>
      </w:pPr>
      <w:r>
        <w:rPr>
          <w:rFonts w:hint="eastAsia"/>
          <w:sz w:val="21"/>
          <w:szCs w:val="21"/>
        </w:rPr>
        <w:t>（</w:t>
      </w:r>
      <w:r>
        <w:rPr>
          <w:sz w:val="21"/>
          <w:szCs w:val="21"/>
        </w:rPr>
        <w:t>1</w:t>
      </w:r>
      <w:r>
        <w:rPr>
          <w:rFonts w:hint="eastAsia"/>
          <w:sz w:val="21"/>
          <w:szCs w:val="21"/>
        </w:rPr>
        <w:t>）查询渠道：“信用中国”（www.creditchina.gov.cn）、“中国政府采购网”（www.ccgp.gov.cn）；</w:t>
      </w:r>
    </w:p>
    <w:p>
      <w:pPr>
        <w:adjustRightInd w:val="0"/>
        <w:snapToGrid w:val="0"/>
        <w:spacing w:line="288" w:lineRule="auto"/>
        <w:ind w:firstLine="420" w:firstLineChars="200"/>
        <w:rPr>
          <w:rFonts w:hint="eastAsia"/>
          <w:sz w:val="21"/>
          <w:szCs w:val="21"/>
        </w:rPr>
      </w:pPr>
      <w:r>
        <w:rPr>
          <w:rFonts w:hint="eastAsia"/>
          <w:sz w:val="21"/>
          <w:szCs w:val="21"/>
        </w:rPr>
        <w:t>（</w:t>
      </w:r>
      <w:r>
        <w:rPr>
          <w:sz w:val="21"/>
          <w:szCs w:val="21"/>
        </w:rPr>
        <w:t>2</w:t>
      </w:r>
      <w:r>
        <w:rPr>
          <w:rFonts w:hint="eastAsia"/>
          <w:sz w:val="21"/>
          <w:szCs w:val="21"/>
        </w:rPr>
        <w:t>）信用信息查询记录和证据留存具体方式：采购代理机构经办人和监督人员将查询网页打印、签名与其他采购文件一并保存；</w:t>
      </w:r>
    </w:p>
    <w:p>
      <w:pPr>
        <w:adjustRightInd w:val="0"/>
        <w:snapToGrid w:val="0"/>
        <w:spacing w:line="288" w:lineRule="auto"/>
        <w:ind w:firstLine="422" w:firstLineChars="201"/>
        <w:rPr>
          <w:rFonts w:hint="eastAsia"/>
          <w:bCs/>
          <w:sz w:val="21"/>
          <w:szCs w:val="21"/>
        </w:rPr>
      </w:pPr>
      <w:r>
        <w:rPr>
          <w:rFonts w:hint="eastAsia"/>
          <w:sz w:val="21"/>
          <w:szCs w:val="21"/>
        </w:rPr>
        <w:t>（</w:t>
      </w:r>
      <w:r>
        <w:rPr>
          <w:sz w:val="21"/>
          <w:szCs w:val="21"/>
        </w:rPr>
        <w:t>3</w:t>
      </w:r>
      <w:r>
        <w:rPr>
          <w:rFonts w:hint="eastAsia"/>
          <w:bCs/>
          <w:sz w:val="21"/>
          <w:szCs w:val="21"/>
        </w:rPr>
        <w:t>）信用信息的使用规则：供应商被列入失信被执行人、重大税收违法案件当事人名单、政府采购严重违法失信行为记录名单的，拒绝其参与政府采购活动。</w:t>
      </w:r>
    </w:p>
    <w:p>
      <w:pPr>
        <w:adjustRightInd w:val="0"/>
        <w:snapToGrid w:val="0"/>
        <w:spacing w:line="288" w:lineRule="auto"/>
        <w:ind w:firstLine="422" w:firstLineChars="201"/>
        <w:rPr>
          <w:rFonts w:hint="eastAsia"/>
          <w:kern w:val="0"/>
          <w:sz w:val="21"/>
          <w:szCs w:val="21"/>
        </w:rPr>
      </w:pPr>
      <w:r>
        <w:rPr>
          <w:rFonts w:cs="Arial"/>
          <w:kern w:val="0"/>
          <w:sz w:val="21"/>
          <w:szCs w:val="21"/>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cs="仿宋_GB2312"/>
          <w:sz w:val="21"/>
          <w:szCs w:val="21"/>
        </w:rPr>
        <w:t>。</w:t>
      </w:r>
    </w:p>
    <w:p>
      <w:pPr>
        <w:adjustRightInd w:val="0"/>
        <w:snapToGrid w:val="0"/>
        <w:spacing w:line="288" w:lineRule="auto"/>
        <w:ind w:firstLine="426" w:firstLineChars="202"/>
        <w:rPr>
          <w:rFonts w:hint="eastAsia" w:cs="Arial"/>
          <w:b/>
          <w:kern w:val="0"/>
          <w:sz w:val="21"/>
          <w:szCs w:val="21"/>
        </w:rPr>
      </w:pPr>
      <w:r>
        <w:rPr>
          <w:rFonts w:hint="eastAsia" w:cs="Arial"/>
          <w:b/>
          <w:kern w:val="0"/>
          <w:sz w:val="21"/>
          <w:szCs w:val="21"/>
        </w:rPr>
        <w:t>（三）</w:t>
      </w:r>
      <w:r>
        <w:rPr>
          <w:rFonts w:cs="Arial"/>
          <w:b/>
          <w:kern w:val="0"/>
          <w:sz w:val="21"/>
          <w:szCs w:val="21"/>
        </w:rPr>
        <w:t>符合性审查</w:t>
      </w:r>
    </w:p>
    <w:p>
      <w:pPr>
        <w:adjustRightInd w:val="0"/>
        <w:snapToGrid w:val="0"/>
        <w:spacing w:line="288" w:lineRule="auto"/>
        <w:ind w:firstLine="424" w:firstLineChars="202"/>
        <w:rPr>
          <w:rFonts w:hint="eastAsia" w:cs="Arial"/>
          <w:kern w:val="0"/>
          <w:sz w:val="21"/>
          <w:szCs w:val="21"/>
        </w:rPr>
      </w:pPr>
      <w:r>
        <w:rPr>
          <w:rFonts w:cs="Arial"/>
          <w:kern w:val="0"/>
          <w:sz w:val="21"/>
          <w:szCs w:val="21"/>
        </w:rPr>
        <w:t>磋商小组对符合资格的</w:t>
      </w:r>
      <w:r>
        <w:rPr>
          <w:rFonts w:hint="eastAsia" w:cs="Arial"/>
          <w:kern w:val="0"/>
          <w:sz w:val="21"/>
          <w:szCs w:val="21"/>
        </w:rPr>
        <w:t>供应商</w:t>
      </w:r>
      <w:r>
        <w:rPr>
          <w:rFonts w:cs="Arial"/>
          <w:kern w:val="0"/>
          <w:sz w:val="21"/>
          <w:szCs w:val="21"/>
        </w:rPr>
        <w:t>的</w:t>
      </w:r>
      <w:r>
        <w:rPr>
          <w:rFonts w:hint="eastAsia" w:cs="Arial"/>
          <w:kern w:val="0"/>
          <w:sz w:val="21"/>
          <w:szCs w:val="21"/>
        </w:rPr>
        <w:t>响应</w:t>
      </w:r>
      <w:r>
        <w:rPr>
          <w:rFonts w:cs="Arial"/>
          <w:kern w:val="0"/>
          <w:sz w:val="21"/>
          <w:szCs w:val="21"/>
        </w:rPr>
        <w:t>文件进行符合性审查，以确定其是否满足磋商文件的实质性要求。</w:t>
      </w:r>
    </w:p>
    <w:p>
      <w:pPr>
        <w:adjustRightInd w:val="0"/>
        <w:snapToGrid w:val="0"/>
        <w:spacing w:line="288" w:lineRule="auto"/>
        <w:ind w:firstLine="426" w:firstLineChars="202"/>
        <w:rPr>
          <w:rFonts w:hint="eastAsia" w:cs="Arial"/>
          <w:b/>
          <w:bCs/>
          <w:kern w:val="0"/>
          <w:sz w:val="21"/>
          <w:szCs w:val="21"/>
        </w:rPr>
      </w:pPr>
      <w:r>
        <w:rPr>
          <w:rFonts w:hint="eastAsia" w:cs="Arial"/>
          <w:b/>
          <w:bCs/>
          <w:kern w:val="0"/>
          <w:sz w:val="21"/>
          <w:szCs w:val="21"/>
        </w:rPr>
        <w:t>（四）磋商</w:t>
      </w:r>
    </w:p>
    <w:p>
      <w:pPr>
        <w:adjustRightInd w:val="0"/>
        <w:snapToGrid w:val="0"/>
        <w:spacing w:line="288" w:lineRule="auto"/>
        <w:ind w:firstLine="424" w:firstLineChars="202"/>
        <w:rPr>
          <w:rFonts w:hint="eastAsia" w:cs="Arial"/>
          <w:kern w:val="0"/>
          <w:sz w:val="21"/>
          <w:szCs w:val="21"/>
        </w:rPr>
      </w:pPr>
      <w:r>
        <w:rPr>
          <w:rFonts w:hint="eastAsia" w:cs="Arial"/>
          <w:kern w:val="0"/>
          <w:sz w:val="21"/>
          <w:szCs w:val="21"/>
        </w:rPr>
        <w:t>磋商小组所有成员应当集中与单一供应商分别进行磋商，并给予所有参加磋商的供应商平等的磋商机会。</w:t>
      </w:r>
    </w:p>
    <w:p>
      <w:pPr>
        <w:adjustRightInd w:val="0"/>
        <w:snapToGrid w:val="0"/>
        <w:spacing w:line="288" w:lineRule="auto"/>
        <w:ind w:firstLine="424" w:firstLineChars="202"/>
        <w:rPr>
          <w:rFonts w:hint="eastAsia" w:cs="Arial"/>
          <w:kern w:val="0"/>
          <w:sz w:val="21"/>
          <w:szCs w:val="21"/>
        </w:rPr>
      </w:pPr>
      <w:r>
        <w:rPr>
          <w:rFonts w:hint="eastAsia" w:cs="Arial"/>
          <w:kern w:val="0"/>
          <w:sz w:val="21"/>
          <w:szCs w:val="21"/>
        </w:rPr>
        <w:t>在磋商过程中，磋商小组可以根据磋商文件和磋商情况实质性变动采购需求中的技术、服务要求以及合同草案条款，但不得变动磋商文件中的其他内容。实质性变动的内容，须经采购人代表确认。</w:t>
      </w:r>
    </w:p>
    <w:p>
      <w:pPr>
        <w:adjustRightInd w:val="0"/>
        <w:snapToGrid w:val="0"/>
        <w:spacing w:line="288" w:lineRule="auto"/>
        <w:ind w:firstLine="424" w:firstLineChars="202"/>
        <w:rPr>
          <w:rFonts w:hint="eastAsia" w:cs="Arial"/>
          <w:kern w:val="0"/>
          <w:sz w:val="21"/>
          <w:szCs w:val="21"/>
        </w:rPr>
      </w:pPr>
      <w:r>
        <w:rPr>
          <w:rFonts w:hint="eastAsia" w:cs="Arial"/>
          <w:kern w:val="0"/>
          <w:sz w:val="21"/>
          <w:szCs w:val="21"/>
        </w:rPr>
        <w:t>对磋商文件作出的实质性变动是磋商文件的有效组成部分，磋商小组</w:t>
      </w:r>
      <w:r>
        <w:rPr>
          <w:rFonts w:hint="eastAsia"/>
          <w:kern w:val="0"/>
          <w:sz w:val="21"/>
          <w:szCs w:val="21"/>
        </w:rPr>
        <w:t>通过政府采购云平台</w:t>
      </w:r>
      <w:r>
        <w:rPr>
          <w:rFonts w:hint="eastAsia" w:cs="Arial"/>
          <w:kern w:val="0"/>
          <w:sz w:val="21"/>
          <w:szCs w:val="21"/>
        </w:rPr>
        <w:t>以书面形式同时通知所有参加磋商的供应商。</w:t>
      </w:r>
    </w:p>
    <w:p>
      <w:pPr>
        <w:adjustRightInd w:val="0"/>
        <w:snapToGrid w:val="0"/>
        <w:spacing w:line="288" w:lineRule="auto"/>
        <w:ind w:firstLine="424" w:firstLineChars="202"/>
        <w:rPr>
          <w:rFonts w:hint="eastAsia" w:cs="Arial"/>
          <w:kern w:val="0"/>
          <w:sz w:val="21"/>
          <w:szCs w:val="21"/>
        </w:rPr>
      </w:pPr>
      <w:r>
        <w:rPr>
          <w:rFonts w:hint="eastAsia" w:cs="Arial"/>
          <w:kern w:val="0"/>
          <w:sz w:val="21"/>
          <w:szCs w:val="21"/>
        </w:rPr>
        <w:t>供应商应当按照磋商文件的变动情况和磋商小组的要求</w:t>
      </w:r>
      <w:r>
        <w:rPr>
          <w:rFonts w:hint="eastAsia"/>
          <w:kern w:val="0"/>
          <w:sz w:val="21"/>
          <w:szCs w:val="21"/>
        </w:rPr>
        <w:t>通过政府采购云平台</w:t>
      </w:r>
      <w:r>
        <w:rPr>
          <w:rFonts w:hint="eastAsia" w:cs="Arial"/>
          <w:kern w:val="0"/>
          <w:sz w:val="21"/>
          <w:szCs w:val="21"/>
        </w:rPr>
        <w:t>提交磋商记录，并由供应商代表签名或者加盖公章。</w:t>
      </w:r>
    </w:p>
    <w:p>
      <w:pPr>
        <w:adjustRightInd w:val="0"/>
        <w:snapToGrid w:val="0"/>
        <w:spacing w:line="288" w:lineRule="auto"/>
        <w:ind w:firstLine="420" w:firstLineChars="200"/>
        <w:rPr>
          <w:rFonts w:hint="eastAsia"/>
          <w:kern w:val="0"/>
          <w:sz w:val="21"/>
          <w:szCs w:val="21"/>
        </w:rPr>
      </w:pPr>
      <w:r>
        <w:rPr>
          <w:rFonts w:hint="eastAsia"/>
          <w:kern w:val="0"/>
          <w:sz w:val="21"/>
          <w:szCs w:val="21"/>
        </w:rPr>
        <w:t>供应商的磋商内容无法通过政府采购云平台上传的，可在规定时间内（不少于半小时）通过指定的电子邮箱（zb03@qszb.net</w:t>
      </w:r>
      <w:r>
        <w:rPr>
          <w:kern w:val="0"/>
          <w:sz w:val="21"/>
          <w:szCs w:val="21"/>
        </w:rPr>
        <w:t>）或传真号码（0571-87666116）提交。</w:t>
      </w:r>
    </w:p>
    <w:p>
      <w:pPr>
        <w:adjustRightInd w:val="0"/>
        <w:snapToGrid w:val="0"/>
        <w:spacing w:line="288" w:lineRule="auto"/>
        <w:ind w:firstLine="426" w:firstLineChars="202"/>
        <w:rPr>
          <w:rFonts w:hint="eastAsia" w:cs="Arial"/>
          <w:b/>
          <w:bCs/>
          <w:kern w:val="0"/>
          <w:sz w:val="21"/>
          <w:szCs w:val="21"/>
        </w:rPr>
      </w:pPr>
      <w:r>
        <w:rPr>
          <w:rFonts w:hint="eastAsia" w:cs="Arial"/>
          <w:b/>
          <w:bCs/>
          <w:kern w:val="0"/>
          <w:sz w:val="21"/>
          <w:szCs w:val="21"/>
        </w:rPr>
        <w:t>（五）最后报价</w:t>
      </w:r>
    </w:p>
    <w:p>
      <w:pPr>
        <w:adjustRightInd w:val="0"/>
        <w:snapToGrid w:val="0"/>
        <w:spacing w:line="288" w:lineRule="auto"/>
        <w:ind w:firstLine="424" w:firstLineChars="202"/>
        <w:rPr>
          <w:rFonts w:hint="eastAsia" w:cs="Arial"/>
          <w:kern w:val="0"/>
          <w:sz w:val="21"/>
          <w:szCs w:val="21"/>
        </w:rPr>
      </w:pPr>
      <w:r>
        <w:rPr>
          <w:rFonts w:hint="eastAsia" w:cs="Arial"/>
          <w:kern w:val="0"/>
          <w:sz w:val="21"/>
          <w:szCs w:val="21"/>
        </w:rPr>
        <w:t>磋商文件能够详细列明采购标的的技术、服务要求的，磋商结束后，磋商小组应当要求所有实质性响应的供应商在规定时间内提交最后报价，提交最后报价的供应商不得少于</w:t>
      </w:r>
      <w:r>
        <w:rPr>
          <w:rFonts w:cs="Arial"/>
          <w:kern w:val="0"/>
          <w:sz w:val="21"/>
          <w:szCs w:val="21"/>
        </w:rPr>
        <w:t>3家。</w:t>
      </w:r>
    </w:p>
    <w:p>
      <w:pPr>
        <w:adjustRightInd w:val="0"/>
        <w:snapToGrid w:val="0"/>
        <w:spacing w:line="288" w:lineRule="auto"/>
        <w:ind w:firstLine="424" w:firstLineChars="202"/>
        <w:rPr>
          <w:rFonts w:hint="eastAsia" w:cs="Arial"/>
          <w:kern w:val="0"/>
          <w:sz w:val="21"/>
          <w:szCs w:val="21"/>
        </w:rPr>
      </w:pPr>
      <w:r>
        <w:rPr>
          <w:rFonts w:hint="eastAsia" w:cs="Arial"/>
          <w:kern w:val="0"/>
          <w:sz w:val="21"/>
          <w:szCs w:val="21"/>
        </w:rPr>
        <w:t>磋商文件不能详细列明采购标的的技术、服务要求，需经磋商由供应商提供最终设计方案或解决方案的，磋商结束后，磋商小组应当按照少数服从多数的原则投票推荐</w:t>
      </w:r>
      <w:r>
        <w:rPr>
          <w:rFonts w:cs="Arial"/>
          <w:kern w:val="0"/>
          <w:sz w:val="21"/>
          <w:szCs w:val="21"/>
        </w:rPr>
        <w:t>3家以上供应商的设计方案或者解决方案，并要求其在规定时间内提交最后报价。</w:t>
      </w:r>
    </w:p>
    <w:p>
      <w:pPr>
        <w:adjustRightInd w:val="0"/>
        <w:snapToGrid w:val="0"/>
        <w:spacing w:line="288" w:lineRule="auto"/>
        <w:ind w:firstLine="420" w:firstLineChars="200"/>
        <w:rPr>
          <w:rFonts w:hint="eastAsia"/>
          <w:sz w:val="21"/>
          <w:szCs w:val="21"/>
        </w:rPr>
      </w:pPr>
      <w:r>
        <w:rPr>
          <w:rFonts w:hint="eastAsia"/>
          <w:sz w:val="21"/>
          <w:szCs w:val="21"/>
        </w:rPr>
        <w:t>最后报价是供应商响应文件的有效组成部分。符合《政府采购竞争性磋商采购方式管理暂行办法》（财库〔</w:t>
      </w:r>
      <w:r>
        <w:rPr>
          <w:sz w:val="21"/>
          <w:szCs w:val="21"/>
        </w:rPr>
        <w:t>2014〕214号）</w:t>
      </w:r>
      <w:r>
        <w:rPr>
          <w:rFonts w:hint="eastAsia"/>
          <w:sz w:val="21"/>
          <w:szCs w:val="21"/>
        </w:rPr>
        <w:t>第三条第四项情形的，提交最后报价的供应商可以为</w:t>
      </w:r>
      <w:r>
        <w:rPr>
          <w:sz w:val="21"/>
          <w:szCs w:val="21"/>
        </w:rPr>
        <w:t>2家。</w:t>
      </w:r>
    </w:p>
    <w:p>
      <w:pPr>
        <w:adjustRightInd w:val="0"/>
        <w:snapToGrid w:val="0"/>
        <w:spacing w:line="288" w:lineRule="auto"/>
        <w:ind w:firstLine="420" w:firstLineChars="200"/>
        <w:rPr>
          <w:rFonts w:hint="eastAsia"/>
          <w:sz w:val="21"/>
          <w:szCs w:val="21"/>
        </w:rPr>
      </w:pPr>
      <w:r>
        <w:rPr>
          <w:rFonts w:hint="eastAsia"/>
          <w:sz w:val="21"/>
          <w:szCs w:val="21"/>
        </w:rPr>
        <w:t>最后报价出现前后不一致的，按照下列规定修正：</w:t>
      </w:r>
    </w:p>
    <w:p>
      <w:pPr>
        <w:adjustRightInd w:val="0"/>
        <w:snapToGrid w:val="0"/>
        <w:spacing w:line="288" w:lineRule="auto"/>
        <w:ind w:firstLine="420" w:firstLineChars="200"/>
        <w:rPr>
          <w:rFonts w:hint="eastAsia"/>
          <w:sz w:val="21"/>
          <w:szCs w:val="21"/>
        </w:rPr>
      </w:pPr>
      <w:r>
        <w:rPr>
          <w:rFonts w:hint="eastAsia"/>
          <w:sz w:val="21"/>
          <w:szCs w:val="21"/>
        </w:rPr>
        <w:t>（一）最后报价内容与响应文件中相应内容不一致的，以最后报价为准；</w:t>
      </w:r>
    </w:p>
    <w:p>
      <w:pPr>
        <w:adjustRightInd w:val="0"/>
        <w:snapToGrid w:val="0"/>
        <w:spacing w:line="288" w:lineRule="auto"/>
        <w:ind w:firstLine="420" w:firstLineChars="200"/>
        <w:rPr>
          <w:rFonts w:hint="eastAsia"/>
          <w:sz w:val="21"/>
          <w:szCs w:val="21"/>
        </w:rPr>
      </w:pPr>
      <w:r>
        <w:rPr>
          <w:rFonts w:hint="eastAsia"/>
          <w:sz w:val="21"/>
          <w:szCs w:val="21"/>
        </w:rPr>
        <w:t>（二）大写金额和小写金额不一致的，以大写金额为准；</w:t>
      </w:r>
    </w:p>
    <w:p>
      <w:pPr>
        <w:adjustRightInd w:val="0"/>
        <w:snapToGrid w:val="0"/>
        <w:spacing w:line="288" w:lineRule="auto"/>
        <w:ind w:firstLine="420" w:firstLineChars="200"/>
        <w:rPr>
          <w:rFonts w:hint="eastAsia"/>
          <w:sz w:val="21"/>
          <w:szCs w:val="21"/>
        </w:rPr>
      </w:pPr>
      <w:r>
        <w:rPr>
          <w:rFonts w:hint="eastAsia"/>
          <w:sz w:val="21"/>
          <w:szCs w:val="21"/>
        </w:rPr>
        <w:t>（三）单价金额小数点或者百分比有明显错位的，以最后报价的总价为准，并修改单价；</w:t>
      </w:r>
    </w:p>
    <w:p>
      <w:pPr>
        <w:adjustRightInd w:val="0"/>
        <w:snapToGrid w:val="0"/>
        <w:spacing w:line="288" w:lineRule="auto"/>
        <w:ind w:firstLine="420" w:firstLineChars="200"/>
        <w:rPr>
          <w:rFonts w:hint="eastAsia"/>
          <w:sz w:val="21"/>
          <w:szCs w:val="21"/>
        </w:rPr>
      </w:pPr>
      <w:r>
        <w:rPr>
          <w:rFonts w:hint="eastAsia"/>
          <w:sz w:val="21"/>
          <w:szCs w:val="21"/>
        </w:rPr>
        <w:t>（四）总价金额与按单价汇总金额不一致的，以单价金额计算结果为准。</w:t>
      </w:r>
    </w:p>
    <w:p>
      <w:pPr>
        <w:adjustRightInd w:val="0"/>
        <w:snapToGrid w:val="0"/>
        <w:spacing w:line="288" w:lineRule="auto"/>
        <w:ind w:firstLine="420" w:firstLineChars="200"/>
        <w:rPr>
          <w:rFonts w:hint="eastAsia"/>
          <w:sz w:val="21"/>
          <w:szCs w:val="21"/>
        </w:rPr>
      </w:pPr>
      <w:r>
        <w:rPr>
          <w:rFonts w:hint="eastAsia"/>
          <w:sz w:val="21"/>
          <w:szCs w:val="21"/>
        </w:rPr>
        <w:t>同时出现两种以上不一致的，按照前款规定的顺序修正。修正后的报价经供应商电子签名（加盖公章）、法定代表人或授权代表签字确认后产生约束力，供应商不确认的，其响应无效。</w:t>
      </w:r>
    </w:p>
    <w:p>
      <w:pPr>
        <w:adjustRightInd w:val="0"/>
        <w:snapToGrid w:val="0"/>
        <w:spacing w:line="288" w:lineRule="auto"/>
        <w:ind w:firstLine="426" w:firstLineChars="202"/>
        <w:rPr>
          <w:rFonts w:hint="eastAsia" w:cs="Arial"/>
          <w:b/>
          <w:kern w:val="0"/>
          <w:sz w:val="21"/>
          <w:szCs w:val="21"/>
        </w:rPr>
      </w:pPr>
      <w:r>
        <w:rPr>
          <w:rFonts w:hint="eastAsia" w:cs="Arial"/>
          <w:b/>
          <w:kern w:val="0"/>
          <w:sz w:val="21"/>
          <w:szCs w:val="21"/>
        </w:rPr>
        <w:t>（六）综合评分</w:t>
      </w:r>
    </w:p>
    <w:p>
      <w:pPr>
        <w:adjustRightInd w:val="0"/>
        <w:snapToGrid w:val="0"/>
        <w:spacing w:line="288" w:lineRule="auto"/>
        <w:ind w:firstLine="424" w:firstLineChars="202"/>
        <w:rPr>
          <w:rFonts w:hint="eastAsia" w:cs="Arial"/>
          <w:kern w:val="0"/>
          <w:sz w:val="21"/>
          <w:szCs w:val="21"/>
        </w:rPr>
      </w:pPr>
      <w:r>
        <w:rPr>
          <w:rFonts w:hint="eastAsia" w:cs="Arial"/>
          <w:kern w:val="0"/>
          <w:sz w:val="21"/>
          <w:szCs w:val="21"/>
        </w:rPr>
        <w:t>经磋商确定最终采购需求和提交最后报价的供应商后，由磋商小组采用</w:t>
      </w:r>
      <w:r>
        <w:rPr>
          <w:rFonts w:hint="eastAsia" w:cs="Arial"/>
          <w:b/>
          <w:bCs/>
          <w:kern w:val="0"/>
          <w:sz w:val="21"/>
          <w:szCs w:val="21"/>
        </w:rPr>
        <w:t>综合评分法</w:t>
      </w:r>
      <w:r>
        <w:rPr>
          <w:rFonts w:hint="eastAsia" w:cs="Arial"/>
          <w:kern w:val="0"/>
          <w:sz w:val="21"/>
          <w:szCs w:val="21"/>
        </w:rPr>
        <w:t>对提交最后报价的供应商的响应文件和最后报价进行综合评分。</w:t>
      </w:r>
    </w:p>
    <w:p>
      <w:pPr>
        <w:adjustRightInd w:val="0"/>
        <w:snapToGrid w:val="0"/>
        <w:spacing w:line="288" w:lineRule="auto"/>
        <w:ind w:firstLine="424" w:firstLineChars="202"/>
        <w:rPr>
          <w:rFonts w:hint="eastAsia" w:cs="Arial"/>
          <w:kern w:val="0"/>
          <w:sz w:val="21"/>
          <w:szCs w:val="21"/>
        </w:rPr>
      </w:pPr>
      <w:r>
        <w:rPr>
          <w:rFonts w:hint="eastAsia" w:cs="Arial"/>
          <w:kern w:val="0"/>
          <w:sz w:val="21"/>
          <w:szCs w:val="21"/>
        </w:rPr>
        <w:t>综合评分法，是指响应文件满足磋商文件全部实质性要求且按评审因素的量化指标评审得分最高的供应商为成交候选供应商的评审方法。</w:t>
      </w:r>
    </w:p>
    <w:p>
      <w:pPr>
        <w:adjustRightInd w:val="0"/>
        <w:snapToGrid w:val="0"/>
        <w:spacing w:line="288" w:lineRule="auto"/>
        <w:ind w:firstLine="426" w:firstLineChars="202"/>
        <w:rPr>
          <w:rFonts w:hint="eastAsia" w:cs="Arial"/>
          <w:b/>
          <w:kern w:val="0"/>
          <w:sz w:val="21"/>
          <w:szCs w:val="21"/>
        </w:rPr>
      </w:pPr>
      <w:r>
        <w:rPr>
          <w:rFonts w:hint="eastAsia" w:cs="Arial"/>
          <w:b/>
          <w:kern w:val="0"/>
          <w:sz w:val="21"/>
          <w:szCs w:val="21"/>
        </w:rPr>
        <w:t>（七）</w:t>
      </w:r>
      <w:r>
        <w:rPr>
          <w:rFonts w:cs="Arial"/>
          <w:b/>
          <w:kern w:val="0"/>
          <w:sz w:val="21"/>
          <w:szCs w:val="21"/>
        </w:rPr>
        <w:t>汇总商务技术得分</w:t>
      </w:r>
    </w:p>
    <w:p>
      <w:pPr>
        <w:adjustRightInd w:val="0"/>
        <w:snapToGrid w:val="0"/>
        <w:spacing w:line="288" w:lineRule="auto"/>
        <w:ind w:firstLine="424" w:firstLineChars="202"/>
        <w:rPr>
          <w:rFonts w:hint="eastAsia" w:cs="Arial"/>
          <w:kern w:val="0"/>
          <w:sz w:val="21"/>
          <w:szCs w:val="21"/>
        </w:rPr>
      </w:pPr>
      <w:r>
        <w:rPr>
          <w:rFonts w:hint="eastAsia" w:cs="Arial"/>
          <w:kern w:val="0"/>
          <w:sz w:val="21"/>
          <w:szCs w:val="21"/>
        </w:rPr>
        <w:t>磋商小组各成员独立对进入最后报价的供应商的商务和技术文件进行评价，并汇总商务技术得分情况。</w:t>
      </w:r>
    </w:p>
    <w:p>
      <w:pPr>
        <w:adjustRightInd w:val="0"/>
        <w:snapToGrid w:val="0"/>
        <w:spacing w:line="288" w:lineRule="auto"/>
        <w:ind w:firstLine="424" w:firstLineChars="202"/>
        <w:rPr>
          <w:rFonts w:hint="eastAsia" w:cs="Arial"/>
          <w:kern w:val="0"/>
          <w:sz w:val="21"/>
          <w:szCs w:val="21"/>
        </w:rPr>
      </w:pPr>
      <w:bookmarkStart w:id="45" w:name="_Hlk94088579"/>
      <w:r>
        <w:rPr>
          <w:rFonts w:hint="eastAsia" w:cs="Arial"/>
          <w:kern w:val="0"/>
          <w:sz w:val="21"/>
          <w:szCs w:val="21"/>
        </w:rPr>
        <w:t>现场监督员如发现分值汇总计算错误、分项评分超出评分标准范围、客观评分不一致以及存在评分畸高、畸低情形的，应由相关人员当场改正或作出说明；拒不改正又不作说明的，由现场监督员如实记载后存入项目档案资料。</w:t>
      </w:r>
    </w:p>
    <w:bookmarkEnd w:id="45"/>
    <w:p>
      <w:pPr>
        <w:adjustRightInd w:val="0"/>
        <w:snapToGrid w:val="0"/>
        <w:spacing w:line="288" w:lineRule="auto"/>
        <w:ind w:firstLine="426" w:firstLineChars="202"/>
        <w:rPr>
          <w:rFonts w:hint="eastAsia" w:cs="Arial"/>
          <w:b/>
          <w:kern w:val="0"/>
          <w:sz w:val="21"/>
          <w:szCs w:val="21"/>
        </w:rPr>
      </w:pPr>
      <w:r>
        <w:rPr>
          <w:rFonts w:hint="eastAsia" w:cs="Arial"/>
          <w:b/>
          <w:kern w:val="0"/>
          <w:sz w:val="21"/>
          <w:szCs w:val="21"/>
        </w:rPr>
        <w:t>（八）排序与推荐</w:t>
      </w:r>
    </w:p>
    <w:p>
      <w:pPr>
        <w:adjustRightInd w:val="0"/>
        <w:snapToGrid w:val="0"/>
        <w:spacing w:line="288" w:lineRule="auto"/>
        <w:ind w:firstLine="424" w:firstLineChars="202"/>
        <w:rPr>
          <w:rFonts w:hint="eastAsia" w:cs="Arial"/>
          <w:kern w:val="0"/>
          <w:sz w:val="21"/>
          <w:szCs w:val="21"/>
        </w:rPr>
      </w:pPr>
      <w:r>
        <w:rPr>
          <w:rFonts w:hint="eastAsia" w:cs="Arial"/>
          <w:kern w:val="0"/>
          <w:sz w:val="21"/>
          <w:szCs w:val="21"/>
        </w:rPr>
        <w:t>磋商小组应当根据综合评分情况，按照评审得分由高到低顺序推荐</w:t>
      </w:r>
      <w:r>
        <w:rPr>
          <w:rFonts w:cs="Arial"/>
          <w:kern w:val="0"/>
          <w:sz w:val="21"/>
          <w:szCs w:val="21"/>
        </w:rPr>
        <w:t>3名以上成交候选供应商，并编写评审报告。符合</w:t>
      </w:r>
      <w:r>
        <w:rPr>
          <w:rFonts w:hint="eastAsia" w:cs="Arial"/>
          <w:kern w:val="0"/>
          <w:sz w:val="21"/>
          <w:szCs w:val="21"/>
        </w:rPr>
        <w:t>《政府采购竞争性磋商采购方式管理暂行办法》（财库〔</w:t>
      </w:r>
      <w:r>
        <w:rPr>
          <w:rFonts w:cs="Arial"/>
          <w:kern w:val="0"/>
          <w:sz w:val="21"/>
          <w:szCs w:val="21"/>
        </w:rPr>
        <w:t>2014〕214号</w:t>
      </w:r>
      <w:r>
        <w:rPr>
          <w:rFonts w:hint="eastAsia" w:cs="Arial"/>
          <w:kern w:val="0"/>
          <w:sz w:val="21"/>
          <w:szCs w:val="21"/>
        </w:rPr>
        <w:t>）</w:t>
      </w:r>
      <w:r>
        <w:rPr>
          <w:rFonts w:cs="Arial"/>
          <w:kern w:val="0"/>
          <w:sz w:val="21"/>
          <w:szCs w:val="21"/>
        </w:rPr>
        <w:t>第二十一条第三款情形的，可以推荐2家成交候选供应商。评审得分相同的，按照最后报价由低到高的顺序推荐。评审得分且最后报价相同的，按照技术指标优劣顺序推荐。</w:t>
      </w:r>
    </w:p>
    <w:p>
      <w:pPr>
        <w:adjustRightInd w:val="0"/>
        <w:snapToGrid w:val="0"/>
        <w:spacing w:line="288" w:lineRule="auto"/>
        <w:ind w:firstLine="426" w:firstLineChars="202"/>
        <w:rPr>
          <w:rFonts w:hint="eastAsia" w:cs="Arial"/>
          <w:b/>
          <w:kern w:val="0"/>
          <w:sz w:val="21"/>
          <w:szCs w:val="21"/>
        </w:rPr>
      </w:pPr>
      <w:r>
        <w:rPr>
          <w:rFonts w:hint="eastAsia" w:cs="Arial"/>
          <w:b/>
          <w:kern w:val="0"/>
          <w:sz w:val="21"/>
          <w:szCs w:val="21"/>
        </w:rPr>
        <w:t>（九）</w:t>
      </w:r>
      <w:r>
        <w:rPr>
          <w:rFonts w:cs="Arial"/>
          <w:b/>
          <w:kern w:val="0"/>
          <w:sz w:val="21"/>
          <w:szCs w:val="21"/>
        </w:rPr>
        <w:t>编写评审报告</w:t>
      </w:r>
    </w:p>
    <w:p>
      <w:pPr>
        <w:adjustRightInd w:val="0"/>
        <w:snapToGrid w:val="0"/>
        <w:spacing w:line="288" w:lineRule="auto"/>
        <w:ind w:firstLine="424" w:firstLineChars="202"/>
        <w:rPr>
          <w:rFonts w:hint="eastAsia" w:cs="Arial"/>
          <w:kern w:val="0"/>
          <w:sz w:val="21"/>
          <w:szCs w:val="21"/>
        </w:rPr>
      </w:pPr>
      <w:r>
        <w:rPr>
          <w:rFonts w:hint="eastAsia" w:cs="Arial"/>
          <w:kern w:val="0"/>
          <w:sz w:val="21"/>
          <w:szCs w:val="21"/>
        </w:rPr>
        <w:t>评审报告应当由磋商小组全体人员签名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名又不书面说明其不同意见和理由的，视为同意评审报告。</w:t>
      </w:r>
    </w:p>
    <w:p>
      <w:pPr>
        <w:adjustRightInd w:val="0"/>
        <w:snapToGrid w:val="0"/>
        <w:spacing w:line="288" w:lineRule="auto"/>
        <w:ind w:firstLine="426" w:firstLineChars="202"/>
        <w:rPr>
          <w:rFonts w:hint="eastAsia"/>
          <w:b/>
          <w:bCs/>
          <w:sz w:val="21"/>
          <w:szCs w:val="21"/>
        </w:rPr>
      </w:pPr>
      <w:r>
        <w:rPr>
          <w:rFonts w:hint="eastAsia" w:cs="Arial"/>
          <w:b/>
          <w:kern w:val="0"/>
          <w:sz w:val="21"/>
          <w:szCs w:val="21"/>
        </w:rPr>
        <w:t>（十）补充说明</w:t>
      </w:r>
    </w:p>
    <w:p>
      <w:pPr>
        <w:adjustRightInd w:val="0"/>
        <w:snapToGrid w:val="0"/>
        <w:spacing w:line="288" w:lineRule="auto"/>
        <w:ind w:firstLine="420" w:firstLineChars="200"/>
        <w:rPr>
          <w:rFonts w:hint="eastAsia"/>
          <w:sz w:val="21"/>
          <w:szCs w:val="21"/>
        </w:rPr>
      </w:pPr>
      <w:bookmarkStart w:id="46" w:name="_Hlk144907900"/>
      <w:r>
        <w:rPr>
          <w:rFonts w:hint="eastAsia"/>
          <w:sz w:val="21"/>
          <w:szCs w:val="21"/>
        </w:rPr>
        <w:t>采用竞争性磋商采购方式采购的政府购买服务项目（含政府和社会资本合作项目），在采购过程中符合要求的供应商（社会资本）只有2家的，竞争性磋商采购活动可以继续进行。</w:t>
      </w:r>
    </w:p>
    <w:bookmarkEnd w:id="46"/>
    <w:p>
      <w:pPr>
        <w:widowControl/>
        <w:adjustRightInd w:val="0"/>
        <w:snapToGrid w:val="0"/>
        <w:spacing w:line="288" w:lineRule="auto"/>
        <w:jc w:val="left"/>
        <w:rPr>
          <w:rFonts w:hint="eastAsia" w:cs="Times New Roman"/>
          <w:b/>
          <w:spacing w:val="-6"/>
          <w:sz w:val="21"/>
          <w:szCs w:val="21"/>
        </w:rPr>
      </w:pPr>
      <w:r>
        <w:rPr>
          <w:rFonts w:cs="Times New Roman"/>
          <w:b/>
          <w:spacing w:val="-6"/>
          <w:sz w:val="21"/>
          <w:szCs w:val="21"/>
        </w:rPr>
        <w:br w:type="page"/>
      </w:r>
    </w:p>
    <w:p>
      <w:pPr>
        <w:adjustRightInd w:val="0"/>
        <w:snapToGrid w:val="0"/>
        <w:spacing w:line="288" w:lineRule="auto"/>
        <w:jc w:val="center"/>
        <w:outlineLvl w:val="1"/>
        <w:rPr>
          <w:rFonts w:hint="eastAsia" w:cs="Times New Roman"/>
          <w:b/>
          <w:spacing w:val="-6"/>
          <w:sz w:val="21"/>
          <w:szCs w:val="21"/>
        </w:rPr>
      </w:pPr>
      <w:r>
        <w:rPr>
          <w:rFonts w:hint="eastAsia" w:cs="Times New Roman"/>
          <w:b/>
          <w:spacing w:val="-6"/>
          <w:sz w:val="21"/>
          <w:szCs w:val="21"/>
        </w:rPr>
        <w:t>七、成交与合同</w:t>
      </w:r>
    </w:p>
    <w:p>
      <w:pPr>
        <w:adjustRightInd w:val="0"/>
        <w:snapToGrid w:val="0"/>
        <w:spacing w:line="288" w:lineRule="auto"/>
        <w:rPr>
          <w:rFonts w:hint="eastAsia"/>
          <w:b/>
          <w:bCs/>
          <w:sz w:val="21"/>
          <w:szCs w:val="21"/>
        </w:rPr>
      </w:pPr>
      <w:r>
        <w:rPr>
          <w:rFonts w:hint="eastAsia"/>
          <w:b/>
          <w:bCs/>
          <w:sz w:val="21"/>
          <w:szCs w:val="21"/>
        </w:rPr>
        <w:t>（一）成交</w:t>
      </w:r>
    </w:p>
    <w:p>
      <w:pPr>
        <w:adjustRightInd w:val="0"/>
        <w:snapToGrid w:val="0"/>
        <w:spacing w:line="288" w:lineRule="auto"/>
        <w:ind w:firstLine="420" w:firstLineChars="200"/>
        <w:rPr>
          <w:rFonts w:hint="eastAsia"/>
          <w:sz w:val="21"/>
          <w:szCs w:val="21"/>
        </w:rPr>
      </w:pPr>
      <w:r>
        <w:rPr>
          <w:rFonts w:hint="eastAsia"/>
          <w:sz w:val="21"/>
          <w:szCs w:val="21"/>
        </w:rPr>
        <w:t>1.采购代理机构在评审结束后2个工作日内将评审报告送采购人确认。采购人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adjustRightInd w:val="0"/>
        <w:snapToGrid w:val="0"/>
        <w:spacing w:line="288" w:lineRule="auto"/>
        <w:ind w:firstLine="420" w:firstLineChars="200"/>
        <w:rPr>
          <w:rFonts w:hint="eastAsia"/>
          <w:sz w:val="21"/>
          <w:szCs w:val="21"/>
        </w:rPr>
      </w:pPr>
      <w:r>
        <w:rPr>
          <w:rFonts w:hint="eastAsia"/>
          <w:sz w:val="21"/>
          <w:szCs w:val="21"/>
        </w:rPr>
        <w:t>2.采购代理机构在成交供应商确定后</w:t>
      </w:r>
      <w:r>
        <w:rPr>
          <w:sz w:val="21"/>
          <w:szCs w:val="21"/>
        </w:rPr>
        <w:t>2个工作日内公告成交结果，同时向成交供应商发出成交通知书，并将磋商文件随成交结果同时公告。</w:t>
      </w:r>
    </w:p>
    <w:p>
      <w:pPr>
        <w:adjustRightInd w:val="0"/>
        <w:snapToGrid w:val="0"/>
        <w:spacing w:line="288" w:lineRule="auto"/>
        <w:ind w:firstLine="420" w:firstLineChars="200"/>
        <w:rPr>
          <w:rFonts w:hint="eastAsia"/>
          <w:b/>
          <w:bCs/>
          <w:sz w:val="21"/>
          <w:szCs w:val="21"/>
        </w:rPr>
      </w:pPr>
      <w:r>
        <w:rPr>
          <w:rFonts w:hint="eastAsia"/>
          <w:sz w:val="21"/>
          <w:szCs w:val="21"/>
        </w:rPr>
        <w:t>3</w:t>
      </w:r>
      <w:r>
        <w:rPr>
          <w:sz w:val="21"/>
          <w:szCs w:val="21"/>
        </w:rPr>
        <w:t>.</w:t>
      </w:r>
      <w:r>
        <w:rPr>
          <w:rFonts w:hint="eastAsia"/>
          <w:sz w:val="21"/>
          <w:szCs w:val="21"/>
        </w:rPr>
        <w:t>评审结果公示媒体：浙江政府采购网（http://zfcg.czt.zj.gov.cn）。</w:t>
      </w:r>
    </w:p>
    <w:p>
      <w:pPr>
        <w:adjustRightInd w:val="0"/>
        <w:snapToGrid w:val="0"/>
        <w:spacing w:line="288" w:lineRule="auto"/>
        <w:jc w:val="left"/>
        <w:rPr>
          <w:rFonts w:hint="eastAsia"/>
          <w:b/>
          <w:bCs/>
          <w:sz w:val="21"/>
          <w:szCs w:val="21"/>
        </w:rPr>
      </w:pPr>
      <w:r>
        <w:rPr>
          <w:rFonts w:hint="eastAsia"/>
          <w:b/>
          <w:bCs/>
          <w:sz w:val="21"/>
          <w:szCs w:val="21"/>
        </w:rPr>
        <w:t>（二）合同授予</w:t>
      </w:r>
    </w:p>
    <w:p>
      <w:pPr>
        <w:adjustRightInd w:val="0"/>
        <w:snapToGrid w:val="0"/>
        <w:spacing w:line="288" w:lineRule="auto"/>
        <w:ind w:firstLine="420" w:firstLineChars="200"/>
        <w:jc w:val="left"/>
        <w:rPr>
          <w:rFonts w:hint="eastAsia"/>
          <w:sz w:val="21"/>
          <w:szCs w:val="21"/>
        </w:rPr>
      </w:pPr>
      <w:r>
        <w:rPr>
          <w:rFonts w:hint="eastAsia"/>
          <w:sz w:val="21"/>
          <w:szCs w:val="21"/>
        </w:rPr>
        <w:t>1.采购人与成交供应商应当在成交通知书发出之日起30日内，按照采购文件确定的合同文本以及采购标的、规格型号、采购金额、采购数量、技术和服务要求等事项签订政府采购合同。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pPr>
        <w:adjustRightInd w:val="0"/>
        <w:snapToGrid w:val="0"/>
        <w:spacing w:line="288" w:lineRule="auto"/>
        <w:ind w:firstLine="420" w:firstLineChars="200"/>
        <w:jc w:val="left"/>
        <w:rPr>
          <w:rFonts w:hint="eastAsia"/>
          <w:sz w:val="21"/>
          <w:szCs w:val="21"/>
        </w:rPr>
      </w:pPr>
      <w:r>
        <w:rPr>
          <w:rFonts w:hint="eastAsia"/>
          <w:sz w:val="21"/>
          <w:szCs w:val="21"/>
        </w:rPr>
        <w:t>2.成交后无正当理由拒不与采购人签订政府采购合同，将被取消成交资格，并处以采购金额千分之五以上千分之十以下的罚款，由政府采购监督管理部门列入不良行为记录名单，在一至三年内禁止参加政府采购活动，有违法所得的，并处没收违法所得，情节严重的，由工商行政管理机关吊销营业执照。</w:t>
      </w:r>
    </w:p>
    <w:p>
      <w:pPr>
        <w:adjustRightInd w:val="0"/>
        <w:snapToGrid w:val="0"/>
        <w:spacing w:line="288" w:lineRule="auto"/>
        <w:rPr>
          <w:rFonts w:hint="eastAsia"/>
          <w:sz w:val="21"/>
          <w:szCs w:val="21"/>
        </w:rPr>
      </w:pPr>
    </w:p>
    <w:p>
      <w:pPr>
        <w:adjustRightInd w:val="0"/>
        <w:snapToGrid w:val="0"/>
        <w:spacing w:line="288" w:lineRule="auto"/>
        <w:jc w:val="center"/>
        <w:outlineLvl w:val="1"/>
        <w:rPr>
          <w:rFonts w:hint="eastAsia" w:cs="Times New Roman"/>
          <w:b/>
          <w:spacing w:val="-6"/>
          <w:sz w:val="21"/>
          <w:szCs w:val="21"/>
        </w:rPr>
      </w:pPr>
      <w:r>
        <w:rPr>
          <w:rFonts w:hint="eastAsia" w:cs="Times New Roman"/>
          <w:b/>
          <w:spacing w:val="-6"/>
          <w:sz w:val="21"/>
          <w:szCs w:val="21"/>
        </w:rPr>
        <w:t>八、</w:t>
      </w:r>
      <w:r>
        <w:rPr>
          <w:rFonts w:cs="Times New Roman"/>
          <w:b/>
          <w:spacing w:val="-6"/>
          <w:sz w:val="21"/>
          <w:szCs w:val="21"/>
        </w:rPr>
        <w:t>验</w:t>
      </w:r>
      <w:r>
        <w:rPr>
          <w:rFonts w:hint="eastAsia" w:cs="Times New Roman"/>
          <w:b/>
          <w:spacing w:val="-6"/>
          <w:sz w:val="21"/>
          <w:szCs w:val="21"/>
        </w:rPr>
        <w:t xml:space="preserve"> </w:t>
      </w:r>
      <w:r>
        <w:rPr>
          <w:rFonts w:cs="Times New Roman"/>
          <w:b/>
          <w:spacing w:val="-6"/>
          <w:sz w:val="21"/>
          <w:szCs w:val="21"/>
        </w:rPr>
        <w:t xml:space="preserve"> 收</w:t>
      </w:r>
    </w:p>
    <w:p>
      <w:pPr>
        <w:tabs>
          <w:tab w:val="left" w:pos="0"/>
        </w:tabs>
        <w:adjustRightInd w:val="0"/>
        <w:snapToGrid w:val="0"/>
        <w:spacing w:line="288" w:lineRule="auto"/>
        <w:ind w:firstLine="422" w:firstLineChars="201"/>
        <w:rPr>
          <w:rFonts w:hint="eastAsia" w:cs="Helvetica"/>
          <w:kern w:val="0"/>
          <w:sz w:val="21"/>
          <w:szCs w:val="21"/>
        </w:rPr>
      </w:pPr>
      <w:r>
        <w:rPr>
          <w:rFonts w:cs="Helvetica"/>
          <w:kern w:val="0"/>
          <w:sz w:val="21"/>
          <w:szCs w:val="21"/>
        </w:rPr>
        <w:t>采购人组织对供应商履约的验收。大型或者复杂的政府采购项目，应当邀请国家认可的质量检测机构参加验收工作。验收方成员应当在验收书上签名，并承担相应的法律责任。如果发现与合同中要求不符，供应商须承担由此发生的一切损失和费用，并接受相应的处理。</w:t>
      </w:r>
    </w:p>
    <w:p>
      <w:pPr>
        <w:tabs>
          <w:tab w:val="left" w:pos="0"/>
        </w:tabs>
        <w:adjustRightInd w:val="0"/>
        <w:snapToGrid w:val="0"/>
        <w:spacing w:line="288" w:lineRule="auto"/>
        <w:ind w:firstLine="422" w:firstLineChars="201"/>
        <w:rPr>
          <w:rFonts w:hint="eastAsia" w:cs="Helvetica"/>
          <w:kern w:val="0"/>
          <w:sz w:val="21"/>
          <w:szCs w:val="21"/>
        </w:rPr>
      </w:pPr>
      <w:r>
        <w:rPr>
          <w:rFonts w:cs="Helvetica"/>
          <w:kern w:val="0"/>
          <w:sz w:val="21"/>
          <w:szCs w:val="21"/>
        </w:rPr>
        <w:t>采购人可以邀请参加本项目的其他供应商或者第三方机构参与验收。参与验收的供应商或者第三方机构的意见作为</w:t>
      </w:r>
      <w:r>
        <w:rPr>
          <w:rFonts w:hint="eastAsia" w:cs="Helvetica"/>
          <w:kern w:val="0"/>
          <w:sz w:val="21"/>
          <w:szCs w:val="21"/>
        </w:rPr>
        <w:t>验收书的参考资料一并存档。</w:t>
      </w:r>
    </w:p>
    <w:p>
      <w:pPr>
        <w:tabs>
          <w:tab w:val="left" w:pos="0"/>
        </w:tabs>
        <w:adjustRightInd w:val="0"/>
        <w:snapToGrid w:val="0"/>
        <w:spacing w:line="288" w:lineRule="auto"/>
        <w:ind w:firstLine="422" w:firstLineChars="201"/>
        <w:rPr>
          <w:rFonts w:hint="eastAsia" w:cs="Helvetica"/>
          <w:kern w:val="0"/>
          <w:sz w:val="21"/>
          <w:szCs w:val="21"/>
        </w:rPr>
      </w:pPr>
      <w:r>
        <w:rPr>
          <w:rFonts w:cs="Helvetica"/>
          <w:kern w:val="0"/>
          <w:sz w:val="21"/>
          <w:szCs w:val="21"/>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adjustRightInd w:val="0"/>
        <w:snapToGrid w:val="0"/>
        <w:spacing w:line="288" w:lineRule="auto"/>
        <w:ind w:firstLine="422" w:firstLineChars="201"/>
        <w:rPr>
          <w:rFonts w:hint="eastAsia" w:cs="Helvetica"/>
          <w:kern w:val="0"/>
          <w:sz w:val="21"/>
          <w:szCs w:val="21"/>
        </w:rPr>
      </w:pPr>
      <w:r>
        <w:rPr>
          <w:rFonts w:cs="Helvetica"/>
          <w:kern w:val="0"/>
          <w:sz w:val="21"/>
          <w:szCs w:val="21"/>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adjustRightInd w:val="0"/>
        <w:snapToGrid w:val="0"/>
        <w:spacing w:line="288" w:lineRule="auto"/>
        <w:rPr>
          <w:rFonts w:hint="eastAsia"/>
          <w:sz w:val="21"/>
          <w:szCs w:val="21"/>
        </w:rPr>
      </w:pPr>
    </w:p>
    <w:p>
      <w:pPr>
        <w:adjustRightInd w:val="0"/>
        <w:snapToGrid w:val="0"/>
        <w:spacing w:line="288" w:lineRule="auto"/>
        <w:jc w:val="center"/>
        <w:outlineLvl w:val="1"/>
        <w:rPr>
          <w:rFonts w:hint="eastAsia"/>
          <w:b/>
          <w:bCs/>
          <w:sz w:val="21"/>
          <w:szCs w:val="21"/>
        </w:rPr>
      </w:pPr>
      <w:r>
        <w:rPr>
          <w:rFonts w:hint="eastAsia"/>
          <w:b/>
          <w:bCs/>
          <w:sz w:val="21"/>
          <w:szCs w:val="21"/>
        </w:rPr>
        <w:t>九、可中止电子交易活动的情形</w:t>
      </w:r>
    </w:p>
    <w:p>
      <w:pPr>
        <w:adjustRightInd w:val="0"/>
        <w:snapToGrid w:val="0"/>
        <w:spacing w:line="288" w:lineRule="auto"/>
        <w:ind w:firstLine="420" w:firstLineChars="200"/>
        <w:rPr>
          <w:rFonts w:hint="eastAsia"/>
          <w:sz w:val="21"/>
          <w:szCs w:val="21"/>
        </w:rPr>
      </w:pPr>
      <w:r>
        <w:rPr>
          <w:rFonts w:hint="eastAsia"/>
          <w:sz w:val="21"/>
          <w:szCs w:val="21"/>
        </w:rPr>
        <w:t>采购过程中出现以下情形，导致电子交易平台无法正常运行，或者无法保证电子交易的公平、公正和安全时，采购代理机构可中止电子交易活动：</w:t>
      </w:r>
    </w:p>
    <w:p>
      <w:pPr>
        <w:adjustRightInd w:val="0"/>
        <w:snapToGrid w:val="0"/>
        <w:spacing w:line="288" w:lineRule="auto"/>
        <w:ind w:firstLine="420" w:firstLineChars="200"/>
        <w:rPr>
          <w:rFonts w:hint="eastAsia"/>
          <w:sz w:val="21"/>
          <w:szCs w:val="21"/>
        </w:rPr>
      </w:pPr>
      <w:r>
        <w:rPr>
          <w:rFonts w:hint="eastAsia"/>
          <w:sz w:val="21"/>
          <w:szCs w:val="21"/>
        </w:rPr>
        <w:t>1.电子交易平台发生故障而无法登录访问的；</w:t>
      </w:r>
    </w:p>
    <w:p>
      <w:pPr>
        <w:adjustRightInd w:val="0"/>
        <w:snapToGrid w:val="0"/>
        <w:spacing w:line="288" w:lineRule="auto"/>
        <w:ind w:firstLine="420" w:firstLineChars="200"/>
        <w:rPr>
          <w:rFonts w:hint="eastAsia"/>
          <w:sz w:val="21"/>
          <w:szCs w:val="21"/>
        </w:rPr>
      </w:pPr>
      <w:r>
        <w:rPr>
          <w:rFonts w:hint="eastAsia"/>
          <w:sz w:val="21"/>
          <w:szCs w:val="21"/>
        </w:rPr>
        <w:t>2.电子交易平台应用或数据库出现错误，不能进行正常操作的；</w:t>
      </w:r>
    </w:p>
    <w:p>
      <w:pPr>
        <w:adjustRightInd w:val="0"/>
        <w:snapToGrid w:val="0"/>
        <w:spacing w:line="288" w:lineRule="auto"/>
        <w:ind w:firstLine="420" w:firstLineChars="200"/>
        <w:rPr>
          <w:rFonts w:hint="eastAsia"/>
          <w:sz w:val="21"/>
          <w:szCs w:val="21"/>
        </w:rPr>
      </w:pPr>
      <w:r>
        <w:rPr>
          <w:rFonts w:hint="eastAsia"/>
          <w:sz w:val="21"/>
          <w:szCs w:val="21"/>
        </w:rPr>
        <w:t>3.电子交易平台发现严重安全漏洞，有潜在泄密危险的；</w:t>
      </w:r>
    </w:p>
    <w:p>
      <w:pPr>
        <w:adjustRightInd w:val="0"/>
        <w:snapToGrid w:val="0"/>
        <w:spacing w:line="288" w:lineRule="auto"/>
        <w:ind w:firstLine="420" w:firstLineChars="200"/>
        <w:rPr>
          <w:rFonts w:hint="eastAsia"/>
          <w:sz w:val="21"/>
          <w:szCs w:val="21"/>
        </w:rPr>
      </w:pPr>
      <w:r>
        <w:rPr>
          <w:rFonts w:hint="eastAsia"/>
          <w:sz w:val="21"/>
          <w:szCs w:val="21"/>
        </w:rPr>
        <w:t>4.病毒发作导致不能进行正常操作的；</w:t>
      </w:r>
    </w:p>
    <w:p>
      <w:pPr>
        <w:adjustRightInd w:val="0"/>
        <w:snapToGrid w:val="0"/>
        <w:spacing w:line="288" w:lineRule="auto"/>
        <w:ind w:firstLine="420" w:firstLineChars="200"/>
        <w:rPr>
          <w:rFonts w:hint="eastAsia"/>
          <w:sz w:val="21"/>
          <w:szCs w:val="21"/>
        </w:rPr>
      </w:pPr>
      <w:r>
        <w:rPr>
          <w:rFonts w:hint="eastAsia"/>
          <w:sz w:val="21"/>
          <w:szCs w:val="21"/>
        </w:rPr>
        <w:t>5.其他无法保证电子交易的公平、公正和安全的情况。</w:t>
      </w:r>
    </w:p>
    <w:p>
      <w:pPr>
        <w:adjustRightInd w:val="0"/>
        <w:snapToGrid w:val="0"/>
        <w:spacing w:line="288" w:lineRule="auto"/>
        <w:ind w:firstLine="420" w:firstLineChars="200"/>
        <w:rPr>
          <w:rFonts w:hint="eastAsia"/>
          <w:sz w:val="21"/>
          <w:szCs w:val="21"/>
        </w:rPr>
      </w:pPr>
      <w:r>
        <w:rPr>
          <w:rFonts w:hint="eastAsia"/>
          <w:sz w:val="21"/>
          <w:szCs w:val="21"/>
        </w:rPr>
        <w:t>出现前款规定情形，不影响采购公平、公正性的，采购代理机构可以待上述情形消除后继续组织电子交易活动；影响或可能影响采购公平、公正性的，应当重新采购。</w:t>
      </w:r>
      <w:r>
        <w:rPr>
          <w:rFonts w:hint="eastAsia"/>
          <w:sz w:val="21"/>
          <w:szCs w:val="21"/>
        </w:rPr>
        <w:br w:type="page"/>
      </w:r>
    </w:p>
    <w:p>
      <w:pPr>
        <w:adjustRightInd w:val="0"/>
        <w:snapToGrid w:val="0"/>
        <w:spacing w:line="288" w:lineRule="auto"/>
        <w:jc w:val="center"/>
        <w:outlineLvl w:val="0"/>
        <w:rPr>
          <w:rFonts w:hint="eastAsia"/>
          <w:b/>
          <w:bCs/>
          <w:sz w:val="32"/>
          <w:szCs w:val="32"/>
        </w:rPr>
      </w:pPr>
      <w:r>
        <w:rPr>
          <w:rFonts w:hint="eastAsia"/>
          <w:b/>
          <w:bCs/>
          <w:sz w:val="32"/>
          <w:szCs w:val="32"/>
        </w:rPr>
        <w:t>第四章  评审方法和评审标准</w:t>
      </w:r>
    </w:p>
    <w:p>
      <w:pPr>
        <w:adjustRightInd w:val="0"/>
        <w:snapToGrid w:val="0"/>
        <w:spacing w:line="288" w:lineRule="auto"/>
        <w:rPr>
          <w:rFonts w:hint="eastAsia"/>
          <w:b/>
          <w:bCs/>
          <w:sz w:val="21"/>
          <w:szCs w:val="21"/>
        </w:rPr>
      </w:pPr>
      <w:r>
        <w:rPr>
          <w:rFonts w:hint="eastAsia"/>
          <w:b/>
          <w:bCs/>
          <w:sz w:val="21"/>
          <w:szCs w:val="21"/>
        </w:rPr>
        <w:t>一、评审方法</w:t>
      </w:r>
    </w:p>
    <w:p>
      <w:pPr>
        <w:adjustRightInd w:val="0"/>
        <w:snapToGrid w:val="0"/>
        <w:spacing w:line="288" w:lineRule="auto"/>
        <w:ind w:firstLine="420" w:firstLineChars="200"/>
        <w:rPr>
          <w:rFonts w:hint="eastAsia"/>
          <w:sz w:val="21"/>
          <w:szCs w:val="21"/>
        </w:rPr>
      </w:pPr>
      <w:r>
        <w:rPr>
          <w:rFonts w:hint="eastAsia"/>
          <w:sz w:val="21"/>
          <w:szCs w:val="21"/>
        </w:rPr>
        <w:t>本次评审采用综合评分法，总分为100分。评分过程中采用四舍五入法，并保留小数2位。</w:t>
      </w:r>
    </w:p>
    <w:p>
      <w:pPr>
        <w:adjustRightInd w:val="0"/>
        <w:snapToGrid w:val="0"/>
        <w:spacing w:line="288" w:lineRule="auto"/>
        <w:ind w:firstLine="420" w:firstLineChars="200"/>
        <w:rPr>
          <w:rFonts w:hint="eastAsia"/>
          <w:sz w:val="21"/>
          <w:szCs w:val="21"/>
        </w:rPr>
      </w:pPr>
      <w:r>
        <w:rPr>
          <w:rFonts w:hint="eastAsia"/>
          <w:sz w:val="21"/>
          <w:szCs w:val="21"/>
        </w:rPr>
        <w:t>供应商评审综合得分=商务分+技术分+价格分</w:t>
      </w:r>
    </w:p>
    <w:p>
      <w:pPr>
        <w:adjustRightInd w:val="0"/>
        <w:snapToGrid w:val="0"/>
        <w:spacing w:line="288" w:lineRule="auto"/>
        <w:ind w:firstLine="420" w:firstLineChars="200"/>
        <w:rPr>
          <w:rFonts w:hint="eastAsia"/>
          <w:sz w:val="21"/>
          <w:szCs w:val="21"/>
        </w:rPr>
      </w:pPr>
      <w:r>
        <w:rPr>
          <w:rFonts w:hint="eastAsia"/>
          <w:sz w:val="21"/>
          <w:szCs w:val="21"/>
        </w:rPr>
        <w:t>商务分、技术分按照磋商小组成员的独立评分结果的算术平均分计算，计算公式为：商务分、技术分=（磋商小组所有成员评分合计数）/（磋商小组组成人员数）。项目评审过程中，不得去掉最后报价中的最高报价和最低报价。</w:t>
      </w:r>
    </w:p>
    <w:p>
      <w:pPr>
        <w:adjustRightInd w:val="0"/>
        <w:snapToGrid w:val="0"/>
        <w:spacing w:line="288" w:lineRule="auto"/>
        <w:rPr>
          <w:rFonts w:hint="eastAsia"/>
          <w:b/>
          <w:bCs/>
          <w:sz w:val="21"/>
          <w:szCs w:val="21"/>
        </w:rPr>
      </w:pPr>
      <w:r>
        <w:rPr>
          <w:rFonts w:hint="eastAsia"/>
          <w:b/>
          <w:bCs/>
          <w:sz w:val="21"/>
          <w:szCs w:val="21"/>
        </w:rPr>
        <w:t>二、评审标准</w:t>
      </w:r>
    </w:p>
    <w:p>
      <w:pPr>
        <w:adjustRightInd w:val="0"/>
        <w:snapToGrid w:val="0"/>
        <w:spacing w:line="288" w:lineRule="auto"/>
        <w:rPr>
          <w:rFonts w:hint="eastAsia"/>
          <w:b/>
          <w:bCs/>
          <w:sz w:val="21"/>
          <w:szCs w:val="21"/>
        </w:rPr>
      </w:pPr>
      <w:r>
        <w:rPr>
          <w:rFonts w:hint="eastAsia"/>
          <w:b/>
          <w:bCs/>
          <w:sz w:val="21"/>
          <w:szCs w:val="21"/>
        </w:rPr>
        <w:t>标项一、二</w:t>
      </w:r>
    </w:p>
    <w:tbl>
      <w:tblPr>
        <w:tblStyle w:val="12"/>
        <w:tblW w:w="947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15"/>
        <w:gridCol w:w="6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795" w:type="dxa"/>
            <w:vAlign w:val="center"/>
          </w:tcPr>
          <w:p>
            <w:pPr>
              <w:adjustRightInd w:val="0"/>
              <w:snapToGrid w:val="0"/>
              <w:spacing w:line="288" w:lineRule="auto"/>
              <w:jc w:val="center"/>
              <w:rPr>
                <w:rFonts w:hint="eastAsia"/>
                <w:b/>
                <w:bCs/>
                <w:kern w:val="0"/>
                <w:sz w:val="21"/>
                <w:szCs w:val="21"/>
              </w:rPr>
            </w:pPr>
            <w:r>
              <w:rPr>
                <w:rFonts w:hint="eastAsia"/>
                <w:b/>
                <w:bCs/>
                <w:kern w:val="0"/>
                <w:sz w:val="21"/>
                <w:szCs w:val="21"/>
              </w:rPr>
              <w:t>评审因素</w:t>
            </w:r>
          </w:p>
        </w:tc>
        <w:tc>
          <w:tcPr>
            <w:tcW w:w="715" w:type="dxa"/>
            <w:vAlign w:val="center"/>
          </w:tcPr>
          <w:p>
            <w:pPr>
              <w:adjustRightInd w:val="0"/>
              <w:snapToGrid w:val="0"/>
              <w:spacing w:line="288" w:lineRule="auto"/>
              <w:jc w:val="center"/>
              <w:rPr>
                <w:rFonts w:hint="eastAsia"/>
                <w:b/>
                <w:bCs/>
                <w:kern w:val="0"/>
                <w:sz w:val="21"/>
                <w:szCs w:val="21"/>
              </w:rPr>
            </w:pPr>
            <w:r>
              <w:rPr>
                <w:rFonts w:hint="eastAsia"/>
                <w:b/>
                <w:bCs/>
                <w:kern w:val="0"/>
                <w:sz w:val="21"/>
                <w:szCs w:val="21"/>
              </w:rPr>
              <w:t>分值</w:t>
            </w:r>
          </w:p>
        </w:tc>
        <w:tc>
          <w:tcPr>
            <w:tcW w:w="6968" w:type="dxa"/>
            <w:vAlign w:val="center"/>
          </w:tcPr>
          <w:p>
            <w:pPr>
              <w:adjustRightInd w:val="0"/>
              <w:snapToGrid w:val="0"/>
              <w:spacing w:line="288" w:lineRule="auto"/>
              <w:jc w:val="center"/>
              <w:rPr>
                <w:rFonts w:hint="eastAsia"/>
                <w:b/>
                <w:bCs/>
                <w:kern w:val="0"/>
                <w:sz w:val="21"/>
                <w:szCs w:val="21"/>
              </w:rPr>
            </w:pPr>
            <w:r>
              <w:rPr>
                <w:rFonts w:hint="eastAsia"/>
                <w:b/>
                <w:bCs/>
                <w:kern w:val="0"/>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9478" w:type="dxa"/>
            <w:gridSpan w:val="3"/>
            <w:vAlign w:val="center"/>
          </w:tcPr>
          <w:p>
            <w:pPr>
              <w:adjustRightInd w:val="0"/>
              <w:snapToGrid w:val="0"/>
              <w:spacing w:line="288" w:lineRule="auto"/>
              <w:rPr>
                <w:rFonts w:hint="eastAsia"/>
                <w:kern w:val="0"/>
                <w:sz w:val="21"/>
                <w:szCs w:val="21"/>
              </w:rPr>
            </w:pPr>
            <w:r>
              <w:rPr>
                <w:rFonts w:hint="eastAsia"/>
                <w:b/>
                <w:bCs/>
                <w:kern w:val="0"/>
                <w:sz w:val="21"/>
                <w:szCs w:val="21"/>
              </w:rPr>
              <w:t>价格分（30）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1795" w:type="dxa"/>
            <w:vAlign w:val="center"/>
          </w:tcPr>
          <w:p>
            <w:pPr>
              <w:adjustRightInd w:val="0"/>
              <w:snapToGrid w:val="0"/>
              <w:spacing w:line="288" w:lineRule="auto"/>
              <w:jc w:val="center"/>
              <w:rPr>
                <w:rFonts w:hint="eastAsia"/>
                <w:b/>
                <w:bCs/>
                <w:kern w:val="0"/>
                <w:sz w:val="21"/>
                <w:szCs w:val="21"/>
              </w:rPr>
            </w:pPr>
            <w:r>
              <w:rPr>
                <w:rFonts w:hint="eastAsia"/>
                <w:b/>
                <w:bCs/>
                <w:kern w:val="0"/>
                <w:sz w:val="21"/>
                <w:szCs w:val="21"/>
              </w:rPr>
              <w:t>最后磋商报价</w:t>
            </w:r>
          </w:p>
        </w:tc>
        <w:tc>
          <w:tcPr>
            <w:tcW w:w="715" w:type="dxa"/>
            <w:vAlign w:val="center"/>
          </w:tcPr>
          <w:p>
            <w:pPr>
              <w:adjustRightInd w:val="0"/>
              <w:snapToGrid w:val="0"/>
              <w:spacing w:line="288" w:lineRule="auto"/>
              <w:jc w:val="center"/>
              <w:rPr>
                <w:rFonts w:hint="eastAsia"/>
                <w:b/>
                <w:bCs/>
                <w:kern w:val="0"/>
                <w:sz w:val="21"/>
                <w:szCs w:val="21"/>
              </w:rPr>
            </w:pPr>
            <w:r>
              <w:rPr>
                <w:rFonts w:hint="eastAsia"/>
                <w:b/>
                <w:bCs/>
                <w:kern w:val="0"/>
                <w:sz w:val="21"/>
                <w:szCs w:val="21"/>
              </w:rPr>
              <w:t>30</w:t>
            </w:r>
          </w:p>
        </w:tc>
        <w:tc>
          <w:tcPr>
            <w:tcW w:w="6968" w:type="dxa"/>
            <w:vAlign w:val="center"/>
          </w:tcPr>
          <w:p>
            <w:pPr>
              <w:adjustRightInd w:val="0"/>
              <w:snapToGrid w:val="0"/>
              <w:spacing w:line="288" w:lineRule="auto"/>
              <w:rPr>
                <w:rFonts w:hint="eastAsia"/>
                <w:kern w:val="0"/>
                <w:sz w:val="21"/>
                <w:szCs w:val="21"/>
              </w:rPr>
            </w:pPr>
            <w:r>
              <w:rPr>
                <w:rFonts w:hint="eastAsia"/>
                <w:kern w:val="0"/>
                <w:sz w:val="21"/>
                <w:szCs w:val="21"/>
              </w:rPr>
              <w:t>价格分统一采用低价优先法计算，即满足磋商文件要求且最后报价最低的供应商的价格为磋商基准价，其价格分为满分。其他供应商的价格分统一按照下列公式计算：</w:t>
            </w:r>
          </w:p>
          <w:p>
            <w:pPr>
              <w:adjustRightInd w:val="0"/>
              <w:snapToGrid w:val="0"/>
              <w:spacing w:line="288" w:lineRule="auto"/>
              <w:rPr>
                <w:rFonts w:hint="eastAsia"/>
                <w:kern w:val="0"/>
                <w:sz w:val="21"/>
                <w:szCs w:val="21"/>
              </w:rPr>
            </w:pPr>
            <w:r>
              <w:rPr>
                <w:rFonts w:hint="eastAsia"/>
                <w:kern w:val="0"/>
                <w:sz w:val="21"/>
                <w:szCs w:val="21"/>
              </w:rPr>
              <w:t>磋商报价得分</w:t>
            </w:r>
            <w:r>
              <w:rPr>
                <w:kern w:val="0"/>
                <w:sz w:val="21"/>
                <w:szCs w:val="21"/>
              </w:rPr>
              <w:t>=（磋商基准价/最后磋商报价）×</w:t>
            </w:r>
            <w:r>
              <w:rPr>
                <w:rFonts w:hint="eastAsia"/>
                <w:kern w:val="0"/>
                <w:sz w:val="21"/>
                <w:szCs w:val="21"/>
              </w:rPr>
              <w:t>3</w:t>
            </w:r>
            <w:r>
              <w:rPr>
                <w:kern w:val="0"/>
                <w:sz w:val="21"/>
                <w:szCs w:val="21"/>
              </w:rPr>
              <w:t>0</w:t>
            </w:r>
            <w:r>
              <w:rPr>
                <w:rFonts w:hint="eastAsia"/>
                <w:kern w:val="0"/>
                <w:sz w:val="21"/>
                <w:szCs w:val="21"/>
              </w:rPr>
              <w:t>%</w:t>
            </w:r>
            <w:r>
              <w:rPr>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9478" w:type="dxa"/>
            <w:gridSpan w:val="3"/>
            <w:vAlign w:val="center"/>
          </w:tcPr>
          <w:p>
            <w:pPr>
              <w:adjustRightInd w:val="0"/>
              <w:snapToGrid w:val="0"/>
              <w:spacing w:line="288" w:lineRule="auto"/>
              <w:rPr>
                <w:rFonts w:hint="eastAsia"/>
                <w:kern w:val="0"/>
                <w:sz w:val="21"/>
                <w:szCs w:val="21"/>
              </w:rPr>
            </w:pPr>
            <w:r>
              <w:rPr>
                <w:rFonts w:hint="eastAsia"/>
                <w:b/>
                <w:bCs/>
                <w:kern w:val="0"/>
                <w:sz w:val="21"/>
                <w:szCs w:val="21"/>
              </w:rPr>
              <w:t>商务分（5）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795" w:type="dxa"/>
            <w:vAlign w:val="center"/>
          </w:tcPr>
          <w:p>
            <w:pPr>
              <w:adjustRightInd w:val="0"/>
              <w:snapToGrid w:val="0"/>
              <w:spacing w:line="288" w:lineRule="auto"/>
              <w:jc w:val="center"/>
              <w:rPr>
                <w:rFonts w:hint="eastAsia"/>
                <w:b/>
                <w:bCs/>
                <w:kern w:val="0"/>
                <w:sz w:val="21"/>
                <w:szCs w:val="21"/>
              </w:rPr>
            </w:pPr>
            <w:r>
              <w:rPr>
                <w:rFonts w:hint="eastAsia"/>
                <w:b/>
                <w:bCs/>
                <w:kern w:val="0"/>
                <w:sz w:val="21"/>
                <w:szCs w:val="21"/>
              </w:rPr>
              <w:t>业绩</w:t>
            </w:r>
          </w:p>
        </w:tc>
        <w:tc>
          <w:tcPr>
            <w:tcW w:w="715" w:type="dxa"/>
            <w:vAlign w:val="center"/>
          </w:tcPr>
          <w:p>
            <w:pPr>
              <w:adjustRightInd w:val="0"/>
              <w:snapToGrid w:val="0"/>
              <w:spacing w:line="288" w:lineRule="auto"/>
              <w:jc w:val="center"/>
              <w:rPr>
                <w:rFonts w:hint="eastAsia"/>
                <w:b/>
                <w:bCs/>
                <w:kern w:val="0"/>
                <w:sz w:val="21"/>
                <w:szCs w:val="21"/>
              </w:rPr>
            </w:pPr>
            <w:r>
              <w:rPr>
                <w:rFonts w:hint="eastAsia"/>
                <w:b/>
                <w:bCs/>
                <w:kern w:val="0"/>
                <w:sz w:val="21"/>
                <w:szCs w:val="21"/>
              </w:rPr>
              <w:t>2</w:t>
            </w:r>
          </w:p>
        </w:tc>
        <w:tc>
          <w:tcPr>
            <w:tcW w:w="6968" w:type="dxa"/>
            <w:vAlign w:val="center"/>
          </w:tcPr>
          <w:p>
            <w:pPr>
              <w:adjustRightInd w:val="0"/>
              <w:snapToGrid w:val="0"/>
              <w:spacing w:line="288" w:lineRule="auto"/>
              <w:rPr>
                <w:rFonts w:hint="eastAsia"/>
                <w:kern w:val="0"/>
                <w:sz w:val="21"/>
                <w:szCs w:val="21"/>
              </w:rPr>
            </w:pPr>
            <w:r>
              <w:rPr>
                <w:rFonts w:hint="eastAsia"/>
                <w:kern w:val="0"/>
                <w:sz w:val="21"/>
                <w:szCs w:val="21"/>
              </w:rPr>
              <w:t>【客观分】</w:t>
            </w:r>
          </w:p>
          <w:p>
            <w:pPr>
              <w:adjustRightInd w:val="0"/>
              <w:snapToGrid w:val="0"/>
              <w:spacing w:line="288" w:lineRule="auto"/>
              <w:rPr>
                <w:rFonts w:hint="eastAsia"/>
                <w:kern w:val="0"/>
                <w:sz w:val="21"/>
                <w:szCs w:val="21"/>
              </w:rPr>
            </w:pPr>
            <w:r>
              <w:rPr>
                <w:rFonts w:hint="eastAsia"/>
                <w:kern w:val="0"/>
                <w:sz w:val="21"/>
                <w:szCs w:val="21"/>
              </w:rPr>
              <w:t>供应商自2021年1月1日以来（以合同签订时间为准）同类合同业绩（以提供的合同扫描件为准）：每提供1份合同业绩得1分，最高得2分。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1795" w:type="dxa"/>
            <w:vAlign w:val="center"/>
          </w:tcPr>
          <w:p>
            <w:pPr>
              <w:adjustRightInd w:val="0"/>
              <w:snapToGrid w:val="0"/>
              <w:spacing w:line="288" w:lineRule="auto"/>
              <w:jc w:val="center"/>
              <w:rPr>
                <w:rFonts w:hint="eastAsia"/>
                <w:b/>
                <w:bCs/>
                <w:kern w:val="0"/>
                <w:sz w:val="21"/>
                <w:szCs w:val="21"/>
              </w:rPr>
            </w:pPr>
            <w:r>
              <w:rPr>
                <w:rFonts w:hint="eastAsia"/>
                <w:b/>
                <w:bCs/>
                <w:kern w:val="0"/>
                <w:sz w:val="21"/>
                <w:szCs w:val="21"/>
              </w:rPr>
              <w:t>体系认证</w:t>
            </w:r>
          </w:p>
        </w:tc>
        <w:tc>
          <w:tcPr>
            <w:tcW w:w="715" w:type="dxa"/>
            <w:vAlign w:val="center"/>
          </w:tcPr>
          <w:p>
            <w:pPr>
              <w:adjustRightInd w:val="0"/>
              <w:snapToGrid w:val="0"/>
              <w:spacing w:line="288" w:lineRule="auto"/>
              <w:jc w:val="center"/>
              <w:rPr>
                <w:rFonts w:hint="eastAsia"/>
                <w:b/>
                <w:bCs/>
                <w:kern w:val="0"/>
                <w:sz w:val="21"/>
                <w:szCs w:val="21"/>
              </w:rPr>
            </w:pPr>
            <w:r>
              <w:rPr>
                <w:rFonts w:hint="eastAsia"/>
                <w:b/>
                <w:bCs/>
                <w:kern w:val="0"/>
                <w:sz w:val="21"/>
                <w:szCs w:val="21"/>
              </w:rPr>
              <w:t>3</w:t>
            </w:r>
          </w:p>
        </w:tc>
        <w:tc>
          <w:tcPr>
            <w:tcW w:w="6968" w:type="dxa"/>
            <w:vAlign w:val="center"/>
          </w:tcPr>
          <w:p>
            <w:pPr>
              <w:adjustRightInd w:val="0"/>
              <w:snapToGrid w:val="0"/>
              <w:spacing w:line="288" w:lineRule="auto"/>
              <w:rPr>
                <w:rFonts w:hint="eastAsia"/>
                <w:kern w:val="0"/>
                <w:sz w:val="21"/>
                <w:szCs w:val="21"/>
              </w:rPr>
            </w:pPr>
            <w:r>
              <w:rPr>
                <w:rFonts w:hint="eastAsia"/>
                <w:kern w:val="0"/>
                <w:sz w:val="21"/>
                <w:szCs w:val="21"/>
              </w:rPr>
              <w:t>【客观分】</w:t>
            </w:r>
          </w:p>
          <w:p>
            <w:pPr>
              <w:adjustRightInd w:val="0"/>
              <w:snapToGrid w:val="0"/>
              <w:spacing w:line="288" w:lineRule="auto"/>
              <w:rPr>
                <w:rFonts w:hint="eastAsia"/>
                <w:kern w:val="0"/>
                <w:sz w:val="21"/>
                <w:szCs w:val="21"/>
              </w:rPr>
            </w:pPr>
            <w:r>
              <w:rPr>
                <w:rFonts w:hint="eastAsia"/>
                <w:kern w:val="0"/>
                <w:sz w:val="21"/>
                <w:szCs w:val="21"/>
              </w:rPr>
              <w:t>供应商具有有效的质量管理体系认证证书、环境管理体系认证书、职业健康安全管理体系认证证书每个得1分，本项最高得3分。</w:t>
            </w:r>
          </w:p>
          <w:p>
            <w:pPr>
              <w:adjustRightInd w:val="0"/>
              <w:snapToGrid w:val="0"/>
              <w:spacing w:line="288" w:lineRule="auto"/>
              <w:rPr>
                <w:rFonts w:hint="eastAsia"/>
                <w:kern w:val="0"/>
                <w:sz w:val="21"/>
                <w:szCs w:val="21"/>
              </w:rPr>
            </w:pPr>
            <w:r>
              <w:rPr>
                <w:rFonts w:hint="eastAsia"/>
                <w:kern w:val="0"/>
                <w:sz w:val="21"/>
                <w:szCs w:val="21"/>
              </w:rPr>
              <w:t>（提供相关证书扫描件并加盖公章，否则不得分）。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9478" w:type="dxa"/>
            <w:gridSpan w:val="3"/>
            <w:vAlign w:val="center"/>
          </w:tcPr>
          <w:p>
            <w:pPr>
              <w:adjustRightInd w:val="0"/>
              <w:snapToGrid w:val="0"/>
              <w:spacing w:line="288" w:lineRule="auto"/>
              <w:rPr>
                <w:rFonts w:hint="eastAsia"/>
                <w:kern w:val="0"/>
                <w:sz w:val="21"/>
                <w:szCs w:val="21"/>
              </w:rPr>
            </w:pPr>
            <w:r>
              <w:rPr>
                <w:rFonts w:hint="eastAsia"/>
                <w:b/>
                <w:bCs/>
                <w:kern w:val="0"/>
                <w:sz w:val="21"/>
                <w:szCs w:val="21"/>
              </w:rPr>
              <w:t>技术分（65）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1795" w:type="dxa"/>
            <w:vAlign w:val="center"/>
          </w:tcPr>
          <w:p>
            <w:pPr>
              <w:adjustRightInd w:val="0"/>
              <w:snapToGrid w:val="0"/>
              <w:spacing w:line="288" w:lineRule="auto"/>
              <w:jc w:val="center"/>
              <w:rPr>
                <w:rFonts w:hint="eastAsia"/>
                <w:b/>
                <w:bCs/>
                <w:kern w:val="0"/>
                <w:sz w:val="21"/>
                <w:szCs w:val="21"/>
              </w:rPr>
            </w:pPr>
            <w:r>
              <w:rPr>
                <w:rFonts w:hint="eastAsia"/>
                <w:b/>
                <w:bCs/>
                <w:kern w:val="0"/>
                <w:sz w:val="21"/>
                <w:szCs w:val="21"/>
              </w:rPr>
              <w:t>响应程度</w:t>
            </w:r>
          </w:p>
        </w:tc>
        <w:tc>
          <w:tcPr>
            <w:tcW w:w="715" w:type="dxa"/>
            <w:vAlign w:val="center"/>
          </w:tcPr>
          <w:p>
            <w:pPr>
              <w:adjustRightInd w:val="0"/>
              <w:snapToGrid w:val="0"/>
              <w:spacing w:line="288" w:lineRule="auto"/>
              <w:jc w:val="center"/>
              <w:rPr>
                <w:rFonts w:hint="eastAsia"/>
                <w:b/>
                <w:bCs/>
                <w:kern w:val="0"/>
                <w:sz w:val="21"/>
                <w:szCs w:val="21"/>
              </w:rPr>
            </w:pPr>
            <w:r>
              <w:rPr>
                <w:rFonts w:hint="eastAsia"/>
                <w:b/>
                <w:bCs/>
                <w:kern w:val="0"/>
                <w:sz w:val="21"/>
                <w:szCs w:val="21"/>
              </w:rPr>
              <w:t>15</w:t>
            </w:r>
          </w:p>
        </w:tc>
        <w:tc>
          <w:tcPr>
            <w:tcW w:w="6968" w:type="dxa"/>
            <w:vAlign w:val="center"/>
          </w:tcPr>
          <w:p>
            <w:pPr>
              <w:adjustRightInd w:val="0"/>
              <w:snapToGrid w:val="0"/>
              <w:spacing w:line="288" w:lineRule="auto"/>
              <w:rPr>
                <w:rFonts w:hint="eastAsia"/>
                <w:kern w:val="0"/>
                <w:sz w:val="21"/>
                <w:szCs w:val="21"/>
              </w:rPr>
            </w:pPr>
            <w:r>
              <w:rPr>
                <w:rFonts w:hint="eastAsia"/>
                <w:kern w:val="0"/>
                <w:sz w:val="21"/>
                <w:szCs w:val="21"/>
              </w:rPr>
              <w:t>【客观分】不符合（负偏离）技术要求中标注“▲”条款（不可偏离）的投标无效；</w:t>
            </w:r>
          </w:p>
          <w:p>
            <w:pPr>
              <w:adjustRightInd w:val="0"/>
              <w:snapToGrid w:val="0"/>
              <w:spacing w:line="288" w:lineRule="auto"/>
              <w:rPr>
                <w:rFonts w:hint="eastAsia"/>
                <w:kern w:val="0"/>
                <w:sz w:val="21"/>
                <w:szCs w:val="21"/>
              </w:rPr>
            </w:pPr>
            <w:r>
              <w:rPr>
                <w:rFonts w:hint="eastAsia"/>
                <w:kern w:val="0"/>
                <w:sz w:val="21"/>
                <w:szCs w:val="21"/>
              </w:rPr>
              <w:t>满足招标文件明确的全部技术条款要求的该项得满分；</w:t>
            </w:r>
          </w:p>
          <w:p>
            <w:pPr>
              <w:adjustRightInd w:val="0"/>
              <w:snapToGrid w:val="0"/>
              <w:spacing w:line="288" w:lineRule="auto"/>
              <w:rPr>
                <w:rFonts w:hint="eastAsia"/>
                <w:kern w:val="0"/>
                <w:sz w:val="21"/>
                <w:szCs w:val="21"/>
              </w:rPr>
            </w:pPr>
            <w:r>
              <w:rPr>
                <w:rFonts w:hint="eastAsia"/>
                <w:kern w:val="0"/>
                <w:sz w:val="21"/>
                <w:szCs w:val="21"/>
              </w:rPr>
              <w:t>技术条款低于技术要求（负偏离）的每项扣3分；</w:t>
            </w:r>
          </w:p>
          <w:p>
            <w:pPr>
              <w:adjustRightInd w:val="0"/>
              <w:snapToGrid w:val="0"/>
              <w:spacing w:line="288" w:lineRule="auto"/>
              <w:rPr>
                <w:rFonts w:hint="eastAsia"/>
                <w:kern w:val="0"/>
                <w:sz w:val="21"/>
                <w:szCs w:val="21"/>
              </w:rPr>
            </w:pPr>
            <w:r>
              <w:rPr>
                <w:rFonts w:hint="eastAsia"/>
                <w:kern w:val="0"/>
                <w:sz w:val="21"/>
                <w:szCs w:val="21"/>
              </w:rPr>
              <w:t>负偏离6项及以上的，视为采购人不能接受的附加条件。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795" w:type="dxa"/>
            <w:vMerge w:val="restart"/>
            <w:vAlign w:val="center"/>
          </w:tcPr>
          <w:p>
            <w:pPr>
              <w:adjustRightInd w:val="0"/>
              <w:snapToGrid w:val="0"/>
              <w:spacing w:line="288" w:lineRule="auto"/>
              <w:jc w:val="center"/>
              <w:rPr>
                <w:rFonts w:hint="eastAsia"/>
                <w:b/>
                <w:bCs/>
                <w:kern w:val="0"/>
                <w:sz w:val="21"/>
                <w:szCs w:val="21"/>
              </w:rPr>
            </w:pPr>
            <w:r>
              <w:rPr>
                <w:rFonts w:hint="eastAsia"/>
                <w:b/>
                <w:bCs/>
                <w:kern w:val="0"/>
                <w:sz w:val="21"/>
                <w:szCs w:val="21"/>
              </w:rPr>
              <w:t>项目方案与维护计划</w:t>
            </w:r>
          </w:p>
        </w:tc>
        <w:tc>
          <w:tcPr>
            <w:tcW w:w="715" w:type="dxa"/>
            <w:vAlign w:val="center"/>
          </w:tcPr>
          <w:p>
            <w:pPr>
              <w:adjustRightInd w:val="0"/>
              <w:snapToGrid w:val="0"/>
              <w:spacing w:line="288" w:lineRule="auto"/>
              <w:jc w:val="center"/>
              <w:rPr>
                <w:rFonts w:hint="eastAsia"/>
                <w:b/>
                <w:bCs/>
                <w:kern w:val="0"/>
                <w:sz w:val="21"/>
                <w:szCs w:val="21"/>
              </w:rPr>
            </w:pPr>
            <w:r>
              <w:rPr>
                <w:rFonts w:hint="eastAsia"/>
                <w:b/>
                <w:bCs/>
                <w:kern w:val="0"/>
                <w:sz w:val="21"/>
                <w:szCs w:val="21"/>
              </w:rPr>
              <w:t>4</w:t>
            </w:r>
          </w:p>
        </w:tc>
        <w:tc>
          <w:tcPr>
            <w:tcW w:w="6968" w:type="dxa"/>
            <w:vAlign w:val="center"/>
          </w:tcPr>
          <w:p>
            <w:pPr>
              <w:adjustRightInd w:val="0"/>
              <w:snapToGrid w:val="0"/>
              <w:spacing w:line="288" w:lineRule="auto"/>
              <w:rPr>
                <w:rFonts w:hint="eastAsia"/>
                <w:kern w:val="0"/>
                <w:sz w:val="21"/>
                <w:szCs w:val="21"/>
              </w:rPr>
            </w:pPr>
            <w:r>
              <w:rPr>
                <w:rFonts w:hint="eastAsia"/>
                <w:kern w:val="0"/>
                <w:sz w:val="21"/>
                <w:szCs w:val="21"/>
              </w:rPr>
              <w:t>【主观分】投标人针对本项目的整体服务方案全面完善、科学合理，包括针对本项目的理解程度、总体设计、组织实施、独到优势等情况。（评分范围：4,3,2,1,0）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795" w:type="dxa"/>
            <w:vMerge w:val="continue"/>
            <w:vAlign w:val="center"/>
          </w:tcPr>
          <w:p>
            <w:pPr>
              <w:adjustRightInd w:val="0"/>
              <w:snapToGrid w:val="0"/>
              <w:spacing w:line="288" w:lineRule="auto"/>
              <w:jc w:val="center"/>
              <w:rPr>
                <w:rFonts w:hint="eastAsia"/>
                <w:b/>
                <w:bCs/>
                <w:kern w:val="0"/>
                <w:sz w:val="21"/>
                <w:szCs w:val="21"/>
              </w:rPr>
            </w:pPr>
          </w:p>
        </w:tc>
        <w:tc>
          <w:tcPr>
            <w:tcW w:w="715" w:type="dxa"/>
            <w:vAlign w:val="center"/>
          </w:tcPr>
          <w:p>
            <w:pPr>
              <w:adjustRightInd w:val="0"/>
              <w:snapToGrid w:val="0"/>
              <w:spacing w:line="288" w:lineRule="auto"/>
              <w:jc w:val="center"/>
              <w:rPr>
                <w:rFonts w:hint="eastAsia"/>
                <w:b/>
                <w:bCs/>
                <w:kern w:val="0"/>
                <w:sz w:val="21"/>
                <w:szCs w:val="21"/>
              </w:rPr>
            </w:pPr>
            <w:r>
              <w:rPr>
                <w:rFonts w:hint="eastAsia"/>
                <w:b/>
                <w:bCs/>
                <w:kern w:val="0"/>
                <w:sz w:val="21"/>
                <w:szCs w:val="21"/>
              </w:rPr>
              <w:t>4</w:t>
            </w:r>
          </w:p>
        </w:tc>
        <w:tc>
          <w:tcPr>
            <w:tcW w:w="6968" w:type="dxa"/>
            <w:vAlign w:val="center"/>
          </w:tcPr>
          <w:p>
            <w:pPr>
              <w:adjustRightInd w:val="0"/>
              <w:snapToGrid w:val="0"/>
              <w:spacing w:line="288" w:lineRule="auto"/>
              <w:rPr>
                <w:rFonts w:hint="eastAsia"/>
                <w:kern w:val="0"/>
                <w:sz w:val="21"/>
                <w:szCs w:val="21"/>
              </w:rPr>
            </w:pPr>
            <w:r>
              <w:rPr>
                <w:rFonts w:hint="eastAsia"/>
                <w:kern w:val="0"/>
                <w:sz w:val="21"/>
                <w:szCs w:val="21"/>
              </w:rPr>
              <w:t>【主观分】投标人针对本项目空调的专项维保方法与流程全面完善、科学合理，具有档案（台帐）管理相关制度，根据项目特点和实际需要，为采购人提供维修台帐、运行台账等相关服务。（评分范围：4,3,2,1,0）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795" w:type="dxa"/>
            <w:vMerge w:val="continue"/>
            <w:vAlign w:val="center"/>
          </w:tcPr>
          <w:p>
            <w:pPr>
              <w:adjustRightInd w:val="0"/>
              <w:snapToGrid w:val="0"/>
              <w:spacing w:line="288" w:lineRule="auto"/>
              <w:jc w:val="center"/>
              <w:rPr>
                <w:rFonts w:hint="eastAsia"/>
                <w:b/>
                <w:bCs/>
                <w:kern w:val="0"/>
                <w:sz w:val="21"/>
                <w:szCs w:val="21"/>
              </w:rPr>
            </w:pPr>
          </w:p>
        </w:tc>
        <w:tc>
          <w:tcPr>
            <w:tcW w:w="715" w:type="dxa"/>
            <w:vAlign w:val="center"/>
          </w:tcPr>
          <w:p>
            <w:pPr>
              <w:adjustRightInd w:val="0"/>
              <w:snapToGrid w:val="0"/>
              <w:spacing w:line="288" w:lineRule="auto"/>
              <w:jc w:val="center"/>
              <w:rPr>
                <w:rFonts w:hint="eastAsia"/>
                <w:b/>
                <w:bCs/>
                <w:kern w:val="0"/>
                <w:sz w:val="21"/>
                <w:szCs w:val="21"/>
              </w:rPr>
            </w:pPr>
            <w:r>
              <w:rPr>
                <w:rFonts w:hint="eastAsia"/>
                <w:b/>
                <w:bCs/>
                <w:kern w:val="0"/>
                <w:sz w:val="21"/>
                <w:szCs w:val="21"/>
              </w:rPr>
              <w:t>4</w:t>
            </w:r>
          </w:p>
        </w:tc>
        <w:tc>
          <w:tcPr>
            <w:tcW w:w="6968" w:type="dxa"/>
            <w:vAlign w:val="center"/>
          </w:tcPr>
          <w:p>
            <w:pPr>
              <w:adjustRightInd w:val="0"/>
              <w:snapToGrid w:val="0"/>
              <w:spacing w:line="288" w:lineRule="auto"/>
              <w:rPr>
                <w:rFonts w:hint="eastAsia"/>
                <w:kern w:val="0"/>
                <w:sz w:val="21"/>
                <w:szCs w:val="21"/>
              </w:rPr>
            </w:pPr>
            <w:r>
              <w:rPr>
                <w:rFonts w:hint="eastAsia"/>
                <w:kern w:val="0"/>
                <w:sz w:val="21"/>
                <w:szCs w:val="21"/>
              </w:rPr>
              <w:t>【主观分】投标人项目维护计划（对用户故障的响应、处理、定期巡检等情况）科学合理，符合项目特点和实际需要。（评分范围：4,3,2,1,0）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95" w:type="dxa"/>
            <w:vMerge w:val="restart"/>
            <w:vAlign w:val="center"/>
          </w:tcPr>
          <w:p>
            <w:pPr>
              <w:adjustRightInd w:val="0"/>
              <w:snapToGrid w:val="0"/>
              <w:spacing w:line="288" w:lineRule="auto"/>
              <w:jc w:val="center"/>
              <w:rPr>
                <w:rFonts w:hint="eastAsia"/>
                <w:b/>
                <w:bCs/>
                <w:kern w:val="0"/>
                <w:sz w:val="21"/>
                <w:szCs w:val="21"/>
              </w:rPr>
            </w:pPr>
            <w:r>
              <w:rPr>
                <w:rFonts w:hint="eastAsia"/>
                <w:b/>
                <w:bCs/>
                <w:kern w:val="0"/>
                <w:sz w:val="21"/>
                <w:szCs w:val="21"/>
              </w:rPr>
              <w:t>服务团队</w:t>
            </w:r>
          </w:p>
        </w:tc>
        <w:tc>
          <w:tcPr>
            <w:tcW w:w="715" w:type="dxa"/>
            <w:vAlign w:val="center"/>
          </w:tcPr>
          <w:p>
            <w:pPr>
              <w:adjustRightInd w:val="0"/>
              <w:snapToGrid w:val="0"/>
              <w:spacing w:line="288" w:lineRule="auto"/>
              <w:jc w:val="center"/>
              <w:rPr>
                <w:rFonts w:hint="eastAsia" w:eastAsia="宋体"/>
                <w:b/>
                <w:bCs/>
                <w:kern w:val="0"/>
                <w:sz w:val="21"/>
                <w:szCs w:val="21"/>
                <w:lang w:eastAsia="zh-CN"/>
              </w:rPr>
            </w:pPr>
            <w:r>
              <w:rPr>
                <w:rFonts w:hint="eastAsia"/>
                <w:b/>
                <w:bCs/>
                <w:kern w:val="0"/>
                <w:sz w:val="21"/>
                <w:szCs w:val="21"/>
                <w:lang w:val="en-US" w:eastAsia="zh-CN"/>
              </w:rPr>
              <w:t>3</w:t>
            </w:r>
          </w:p>
        </w:tc>
        <w:tc>
          <w:tcPr>
            <w:tcW w:w="6968" w:type="dxa"/>
            <w:vAlign w:val="center"/>
          </w:tcPr>
          <w:p>
            <w:pPr>
              <w:adjustRightInd w:val="0"/>
              <w:snapToGrid w:val="0"/>
              <w:spacing w:line="288" w:lineRule="auto"/>
              <w:rPr>
                <w:rFonts w:hint="eastAsia"/>
                <w:kern w:val="0"/>
                <w:sz w:val="21"/>
                <w:szCs w:val="21"/>
              </w:rPr>
            </w:pPr>
            <w:r>
              <w:rPr>
                <w:rFonts w:hint="eastAsia"/>
                <w:kern w:val="0"/>
                <w:sz w:val="21"/>
                <w:szCs w:val="21"/>
              </w:rPr>
              <w:t>【客观分】</w:t>
            </w:r>
          </w:p>
          <w:p>
            <w:pPr>
              <w:adjustRightInd w:val="0"/>
              <w:snapToGrid w:val="0"/>
              <w:spacing w:line="288" w:lineRule="auto"/>
              <w:rPr>
                <w:rFonts w:hint="eastAsia"/>
                <w:kern w:val="0"/>
                <w:sz w:val="21"/>
                <w:szCs w:val="21"/>
              </w:rPr>
            </w:pPr>
            <w:r>
              <w:rPr>
                <w:rFonts w:hint="eastAsia"/>
                <w:kern w:val="0"/>
                <w:sz w:val="21"/>
                <w:szCs w:val="21"/>
              </w:rPr>
              <w:t>1.拟派项目负责人具有政府部门颁发的暖通工程中级技术职称及以上证书的得2分。提供项目负责人的证书扫描件、近3个月内任意一月社保缴纳证明材料，未提供不得分。</w:t>
            </w:r>
          </w:p>
          <w:p>
            <w:pPr>
              <w:adjustRightInd w:val="0"/>
              <w:snapToGrid w:val="0"/>
              <w:spacing w:line="288" w:lineRule="auto"/>
              <w:rPr>
                <w:rFonts w:hint="eastAsia"/>
                <w:kern w:val="0"/>
                <w:sz w:val="21"/>
                <w:szCs w:val="21"/>
              </w:rPr>
            </w:pPr>
            <w:r>
              <w:rPr>
                <w:rFonts w:hint="eastAsia"/>
                <w:kern w:val="0"/>
                <w:sz w:val="21"/>
                <w:szCs w:val="21"/>
              </w:rPr>
              <w:t>2.拟派项目负责以项目负责人身份承担过类似空调维保服务项目业绩的，每提供1份，得</w:t>
            </w:r>
            <w:r>
              <w:rPr>
                <w:rFonts w:hint="eastAsia"/>
                <w:kern w:val="0"/>
                <w:sz w:val="21"/>
                <w:szCs w:val="21"/>
                <w:lang w:val="en-US" w:eastAsia="zh-CN"/>
              </w:rPr>
              <w:t>0.5</w:t>
            </w:r>
            <w:r>
              <w:rPr>
                <w:rFonts w:hint="eastAsia"/>
                <w:kern w:val="0"/>
                <w:sz w:val="21"/>
                <w:szCs w:val="21"/>
              </w:rPr>
              <w:t>分，本项最高得</w:t>
            </w:r>
            <w:r>
              <w:rPr>
                <w:rFonts w:hint="eastAsia"/>
                <w:kern w:val="0"/>
                <w:sz w:val="21"/>
                <w:szCs w:val="21"/>
                <w:lang w:val="en-US" w:eastAsia="zh-CN"/>
              </w:rPr>
              <w:t>1</w:t>
            </w:r>
            <w:r>
              <w:rPr>
                <w:rFonts w:hint="eastAsia"/>
                <w:kern w:val="0"/>
                <w:sz w:val="21"/>
                <w:szCs w:val="21"/>
              </w:rPr>
              <w:t>分。提供能证明其担任项目负责人的合同复印件等证明材料。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1795" w:type="dxa"/>
            <w:vMerge w:val="continue"/>
            <w:vAlign w:val="center"/>
          </w:tcPr>
          <w:p>
            <w:pPr>
              <w:adjustRightInd w:val="0"/>
              <w:snapToGrid w:val="0"/>
              <w:spacing w:line="288" w:lineRule="auto"/>
              <w:jc w:val="center"/>
              <w:rPr>
                <w:rFonts w:hint="eastAsia"/>
                <w:b/>
                <w:bCs/>
                <w:kern w:val="0"/>
                <w:sz w:val="21"/>
                <w:szCs w:val="21"/>
              </w:rPr>
            </w:pPr>
          </w:p>
        </w:tc>
        <w:tc>
          <w:tcPr>
            <w:tcW w:w="715" w:type="dxa"/>
            <w:vAlign w:val="center"/>
          </w:tcPr>
          <w:p>
            <w:pPr>
              <w:adjustRightInd w:val="0"/>
              <w:snapToGrid w:val="0"/>
              <w:spacing w:line="288" w:lineRule="auto"/>
              <w:jc w:val="center"/>
              <w:rPr>
                <w:rFonts w:hint="eastAsia"/>
                <w:b/>
                <w:bCs/>
                <w:kern w:val="0"/>
                <w:sz w:val="21"/>
                <w:szCs w:val="21"/>
              </w:rPr>
            </w:pPr>
            <w:r>
              <w:rPr>
                <w:rFonts w:hint="eastAsia"/>
                <w:b/>
                <w:bCs/>
                <w:kern w:val="0"/>
                <w:sz w:val="21"/>
                <w:szCs w:val="21"/>
              </w:rPr>
              <w:t>4</w:t>
            </w:r>
          </w:p>
        </w:tc>
        <w:tc>
          <w:tcPr>
            <w:tcW w:w="6968" w:type="dxa"/>
            <w:vAlign w:val="center"/>
          </w:tcPr>
          <w:p>
            <w:pPr>
              <w:adjustRightInd w:val="0"/>
              <w:snapToGrid w:val="0"/>
              <w:spacing w:line="288" w:lineRule="auto"/>
              <w:rPr>
                <w:rFonts w:hint="eastAsia"/>
                <w:kern w:val="0"/>
                <w:sz w:val="21"/>
                <w:szCs w:val="21"/>
              </w:rPr>
            </w:pPr>
            <w:r>
              <w:rPr>
                <w:rFonts w:hint="eastAsia"/>
                <w:kern w:val="0"/>
                <w:sz w:val="21"/>
                <w:szCs w:val="21"/>
              </w:rPr>
              <w:t>【客观分】拟派项目其他服务人员（除项目负责人外）具有政府部门颁发的暖通工程或者机电类初级技术职称及以上证书的技术人员，每人得1分，最多得4分</w:t>
            </w:r>
            <w:r>
              <w:rPr>
                <w:rFonts w:hint="eastAsia"/>
                <w:kern w:val="0"/>
                <w:sz w:val="21"/>
                <w:szCs w:val="21"/>
                <w:lang w:eastAsia="zh-CN"/>
              </w:rPr>
              <w:t>。</w:t>
            </w:r>
            <w:r>
              <w:rPr>
                <w:rFonts w:hint="eastAsia"/>
                <w:kern w:val="0"/>
                <w:sz w:val="21"/>
                <w:szCs w:val="21"/>
              </w:rPr>
              <w:t>提供相关证书扫描件、近3个月内任意一月社保缴纳证明材料，未提供不得分。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95" w:type="dxa"/>
            <w:vMerge w:val="restart"/>
            <w:vAlign w:val="center"/>
          </w:tcPr>
          <w:p>
            <w:pPr>
              <w:adjustRightInd w:val="0"/>
              <w:snapToGrid w:val="0"/>
              <w:spacing w:line="288" w:lineRule="auto"/>
              <w:jc w:val="center"/>
              <w:rPr>
                <w:rFonts w:hint="eastAsia"/>
                <w:b/>
                <w:bCs/>
                <w:kern w:val="0"/>
                <w:sz w:val="21"/>
                <w:szCs w:val="21"/>
              </w:rPr>
            </w:pPr>
            <w:r>
              <w:rPr>
                <w:rFonts w:hint="eastAsia"/>
                <w:b/>
                <w:bCs/>
                <w:kern w:val="0"/>
                <w:sz w:val="21"/>
                <w:szCs w:val="21"/>
              </w:rPr>
              <w:t>维护服务保障方案</w:t>
            </w:r>
          </w:p>
        </w:tc>
        <w:tc>
          <w:tcPr>
            <w:tcW w:w="715" w:type="dxa"/>
            <w:vAlign w:val="center"/>
          </w:tcPr>
          <w:p>
            <w:pPr>
              <w:adjustRightInd w:val="0"/>
              <w:snapToGrid w:val="0"/>
              <w:spacing w:line="288" w:lineRule="auto"/>
              <w:jc w:val="center"/>
              <w:rPr>
                <w:rFonts w:hint="eastAsia"/>
                <w:b/>
                <w:bCs/>
                <w:kern w:val="0"/>
                <w:sz w:val="21"/>
                <w:szCs w:val="21"/>
              </w:rPr>
            </w:pPr>
            <w:r>
              <w:rPr>
                <w:rFonts w:hint="eastAsia"/>
                <w:b/>
                <w:bCs/>
                <w:kern w:val="0"/>
                <w:sz w:val="21"/>
                <w:szCs w:val="21"/>
              </w:rPr>
              <w:t>4</w:t>
            </w:r>
          </w:p>
        </w:tc>
        <w:tc>
          <w:tcPr>
            <w:tcW w:w="6968" w:type="dxa"/>
            <w:vAlign w:val="center"/>
          </w:tcPr>
          <w:p>
            <w:pPr>
              <w:adjustRightInd w:val="0"/>
              <w:snapToGrid w:val="0"/>
              <w:spacing w:line="288" w:lineRule="auto"/>
              <w:rPr>
                <w:rFonts w:hint="eastAsia"/>
                <w:kern w:val="0"/>
                <w:sz w:val="21"/>
                <w:szCs w:val="21"/>
              </w:rPr>
            </w:pPr>
            <w:r>
              <w:rPr>
                <w:rFonts w:hint="eastAsia"/>
                <w:kern w:val="0"/>
                <w:sz w:val="21"/>
                <w:szCs w:val="21"/>
              </w:rPr>
              <w:t>【主观分】投标人服务机构设置合理，具备相应的服务管理制度，符合项目特点和实际需要。（评分范围：4,3,2,1,0）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795" w:type="dxa"/>
            <w:vMerge w:val="continue"/>
            <w:vAlign w:val="center"/>
          </w:tcPr>
          <w:p>
            <w:pPr>
              <w:adjustRightInd w:val="0"/>
              <w:snapToGrid w:val="0"/>
              <w:spacing w:line="288" w:lineRule="auto"/>
              <w:rPr>
                <w:rFonts w:hint="eastAsia"/>
              </w:rPr>
            </w:pPr>
          </w:p>
        </w:tc>
        <w:tc>
          <w:tcPr>
            <w:tcW w:w="715" w:type="dxa"/>
            <w:vAlign w:val="center"/>
          </w:tcPr>
          <w:p>
            <w:pPr>
              <w:adjustRightInd w:val="0"/>
              <w:snapToGrid w:val="0"/>
              <w:spacing w:line="288" w:lineRule="auto"/>
              <w:jc w:val="center"/>
              <w:rPr>
                <w:rFonts w:hint="eastAsia"/>
                <w:b/>
                <w:bCs/>
                <w:kern w:val="0"/>
                <w:sz w:val="21"/>
                <w:szCs w:val="21"/>
              </w:rPr>
            </w:pPr>
            <w:r>
              <w:rPr>
                <w:rFonts w:hint="eastAsia"/>
                <w:b/>
                <w:bCs/>
                <w:kern w:val="0"/>
                <w:sz w:val="21"/>
                <w:szCs w:val="21"/>
              </w:rPr>
              <w:t>4</w:t>
            </w:r>
          </w:p>
        </w:tc>
        <w:tc>
          <w:tcPr>
            <w:tcW w:w="6968" w:type="dxa"/>
            <w:vAlign w:val="center"/>
          </w:tcPr>
          <w:p>
            <w:pPr>
              <w:adjustRightInd w:val="0"/>
              <w:snapToGrid w:val="0"/>
              <w:spacing w:line="288" w:lineRule="auto"/>
              <w:rPr>
                <w:rFonts w:hint="eastAsia"/>
                <w:b/>
                <w:bCs/>
                <w:kern w:val="0"/>
                <w:sz w:val="21"/>
                <w:szCs w:val="21"/>
              </w:rPr>
            </w:pPr>
            <w:r>
              <w:rPr>
                <w:rFonts w:hint="eastAsia"/>
                <w:kern w:val="0"/>
                <w:sz w:val="21"/>
                <w:szCs w:val="21"/>
              </w:rPr>
              <w:t>【主观分】投标人具有全面完善、科学可行的维护维修标准、质量标准。（评分范围：4,3,2,1,0）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795" w:type="dxa"/>
            <w:vMerge w:val="continue"/>
            <w:vAlign w:val="center"/>
          </w:tcPr>
          <w:p>
            <w:pPr>
              <w:adjustRightInd w:val="0"/>
              <w:snapToGrid w:val="0"/>
              <w:spacing w:line="288" w:lineRule="auto"/>
              <w:rPr>
                <w:rFonts w:hint="eastAsia"/>
                <w:b/>
                <w:bCs/>
                <w:kern w:val="0"/>
                <w:sz w:val="21"/>
                <w:szCs w:val="21"/>
              </w:rPr>
            </w:pPr>
          </w:p>
        </w:tc>
        <w:tc>
          <w:tcPr>
            <w:tcW w:w="715" w:type="dxa"/>
            <w:vAlign w:val="center"/>
          </w:tcPr>
          <w:p>
            <w:pPr>
              <w:adjustRightInd w:val="0"/>
              <w:snapToGrid w:val="0"/>
              <w:spacing w:line="288" w:lineRule="auto"/>
              <w:jc w:val="center"/>
              <w:rPr>
                <w:rFonts w:hint="eastAsia"/>
                <w:b/>
                <w:bCs/>
                <w:kern w:val="0"/>
                <w:sz w:val="21"/>
                <w:szCs w:val="21"/>
              </w:rPr>
            </w:pPr>
            <w:r>
              <w:rPr>
                <w:rFonts w:hint="eastAsia"/>
                <w:b/>
                <w:bCs/>
                <w:kern w:val="0"/>
                <w:sz w:val="21"/>
                <w:szCs w:val="21"/>
              </w:rPr>
              <w:t>4</w:t>
            </w:r>
          </w:p>
        </w:tc>
        <w:tc>
          <w:tcPr>
            <w:tcW w:w="6968" w:type="dxa"/>
            <w:vAlign w:val="center"/>
          </w:tcPr>
          <w:p>
            <w:pPr>
              <w:adjustRightInd w:val="0"/>
              <w:snapToGrid w:val="0"/>
              <w:spacing w:line="288" w:lineRule="auto"/>
              <w:rPr>
                <w:rFonts w:hint="eastAsia"/>
                <w:b/>
                <w:bCs/>
                <w:kern w:val="0"/>
                <w:sz w:val="21"/>
                <w:szCs w:val="21"/>
              </w:rPr>
            </w:pPr>
            <w:r>
              <w:rPr>
                <w:rFonts w:hint="eastAsia"/>
                <w:kern w:val="0"/>
                <w:sz w:val="21"/>
                <w:szCs w:val="21"/>
              </w:rPr>
              <w:t>【主观分】投标人对学校空调使用管理维护的合理化建议，建议合理可行，具有可操作性，符合项目特点和实际需要。（评分范围：4,3,2,1,0）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795" w:type="dxa"/>
            <w:vAlign w:val="center"/>
          </w:tcPr>
          <w:p>
            <w:pPr>
              <w:adjustRightInd w:val="0"/>
              <w:snapToGrid w:val="0"/>
              <w:spacing w:line="288" w:lineRule="auto"/>
              <w:jc w:val="center"/>
              <w:rPr>
                <w:rFonts w:hint="eastAsia"/>
                <w:b/>
                <w:bCs/>
                <w:kern w:val="0"/>
                <w:sz w:val="21"/>
                <w:szCs w:val="21"/>
              </w:rPr>
            </w:pPr>
            <w:r>
              <w:rPr>
                <w:rFonts w:hint="eastAsia"/>
                <w:b/>
                <w:bCs/>
                <w:kern w:val="0"/>
                <w:sz w:val="21"/>
                <w:szCs w:val="21"/>
              </w:rPr>
              <w:t>安全措施</w:t>
            </w:r>
          </w:p>
        </w:tc>
        <w:tc>
          <w:tcPr>
            <w:tcW w:w="715" w:type="dxa"/>
            <w:vAlign w:val="center"/>
          </w:tcPr>
          <w:p>
            <w:pPr>
              <w:adjustRightInd w:val="0"/>
              <w:snapToGrid w:val="0"/>
              <w:spacing w:line="288" w:lineRule="auto"/>
              <w:jc w:val="center"/>
              <w:rPr>
                <w:rFonts w:hint="eastAsia"/>
                <w:b/>
                <w:bCs/>
                <w:kern w:val="0"/>
                <w:sz w:val="21"/>
                <w:szCs w:val="21"/>
              </w:rPr>
            </w:pPr>
            <w:r>
              <w:rPr>
                <w:rFonts w:hint="eastAsia"/>
                <w:b/>
                <w:bCs/>
                <w:kern w:val="0"/>
                <w:sz w:val="21"/>
                <w:szCs w:val="21"/>
              </w:rPr>
              <w:t>4</w:t>
            </w:r>
          </w:p>
        </w:tc>
        <w:tc>
          <w:tcPr>
            <w:tcW w:w="6968" w:type="dxa"/>
            <w:vAlign w:val="center"/>
          </w:tcPr>
          <w:p>
            <w:pPr>
              <w:adjustRightInd w:val="0"/>
              <w:snapToGrid w:val="0"/>
              <w:spacing w:line="288" w:lineRule="auto"/>
              <w:rPr>
                <w:rFonts w:hint="eastAsia"/>
                <w:kern w:val="0"/>
                <w:sz w:val="21"/>
                <w:szCs w:val="21"/>
              </w:rPr>
            </w:pPr>
            <w:r>
              <w:rPr>
                <w:rFonts w:hint="eastAsia"/>
                <w:kern w:val="0"/>
                <w:sz w:val="21"/>
                <w:szCs w:val="21"/>
              </w:rPr>
              <w:t>【主观分】投标人针对该项目在日常维保过程中的安全措施方案的描述具体合理，符合项目特点和实际需要。（评分范围：4,3,2,1,0）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795" w:type="dxa"/>
            <w:vAlign w:val="center"/>
          </w:tcPr>
          <w:p>
            <w:pPr>
              <w:adjustRightInd w:val="0"/>
              <w:snapToGrid w:val="0"/>
              <w:spacing w:line="288" w:lineRule="auto"/>
              <w:jc w:val="center"/>
              <w:rPr>
                <w:rFonts w:hint="eastAsia"/>
                <w:b/>
                <w:bCs/>
                <w:kern w:val="0"/>
                <w:sz w:val="21"/>
                <w:szCs w:val="21"/>
              </w:rPr>
            </w:pPr>
            <w:r>
              <w:rPr>
                <w:rFonts w:hint="eastAsia"/>
                <w:b/>
                <w:bCs/>
                <w:kern w:val="0"/>
                <w:sz w:val="21"/>
                <w:szCs w:val="21"/>
              </w:rPr>
              <w:t>拟投入设备</w:t>
            </w:r>
          </w:p>
        </w:tc>
        <w:tc>
          <w:tcPr>
            <w:tcW w:w="715" w:type="dxa"/>
            <w:vAlign w:val="center"/>
          </w:tcPr>
          <w:p>
            <w:pPr>
              <w:adjustRightInd w:val="0"/>
              <w:snapToGrid w:val="0"/>
              <w:spacing w:line="288" w:lineRule="auto"/>
              <w:jc w:val="center"/>
              <w:rPr>
                <w:rFonts w:hint="eastAsia"/>
                <w:b/>
                <w:bCs/>
                <w:kern w:val="0"/>
                <w:sz w:val="21"/>
                <w:szCs w:val="21"/>
              </w:rPr>
            </w:pPr>
            <w:r>
              <w:rPr>
                <w:rFonts w:hint="eastAsia"/>
                <w:b/>
                <w:bCs/>
                <w:kern w:val="0"/>
                <w:sz w:val="21"/>
                <w:szCs w:val="21"/>
              </w:rPr>
              <w:t>4</w:t>
            </w:r>
          </w:p>
        </w:tc>
        <w:tc>
          <w:tcPr>
            <w:tcW w:w="6968" w:type="dxa"/>
            <w:vAlign w:val="center"/>
          </w:tcPr>
          <w:p>
            <w:pPr>
              <w:adjustRightInd w:val="0"/>
              <w:snapToGrid w:val="0"/>
              <w:spacing w:line="288" w:lineRule="auto"/>
              <w:rPr>
                <w:rFonts w:hint="eastAsia"/>
                <w:kern w:val="0"/>
                <w:sz w:val="21"/>
                <w:szCs w:val="21"/>
                <w:lang w:val="zh-CN"/>
              </w:rPr>
            </w:pPr>
            <w:r>
              <w:rPr>
                <w:rFonts w:hint="eastAsia"/>
                <w:kern w:val="0"/>
                <w:sz w:val="21"/>
                <w:szCs w:val="21"/>
              </w:rPr>
              <w:t>【主观分】投标人拟投入本项目的维保设备、工器具配备齐全，满足项目特点和实际需要。（评分范围：4,3,2,1,0）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795" w:type="dxa"/>
            <w:vAlign w:val="center"/>
          </w:tcPr>
          <w:p>
            <w:pPr>
              <w:adjustRightInd w:val="0"/>
              <w:snapToGrid w:val="0"/>
              <w:spacing w:line="288" w:lineRule="auto"/>
              <w:jc w:val="center"/>
              <w:rPr>
                <w:rFonts w:hint="eastAsia"/>
                <w:b/>
                <w:bCs/>
                <w:kern w:val="0"/>
                <w:sz w:val="21"/>
                <w:szCs w:val="21"/>
              </w:rPr>
            </w:pPr>
            <w:r>
              <w:rPr>
                <w:rFonts w:hint="eastAsia"/>
                <w:b/>
                <w:bCs/>
                <w:kern w:val="0"/>
                <w:sz w:val="21"/>
                <w:szCs w:val="21"/>
              </w:rPr>
              <w:t>应急处置方案</w:t>
            </w:r>
          </w:p>
        </w:tc>
        <w:tc>
          <w:tcPr>
            <w:tcW w:w="715" w:type="dxa"/>
            <w:vAlign w:val="center"/>
          </w:tcPr>
          <w:p>
            <w:pPr>
              <w:adjustRightInd w:val="0"/>
              <w:snapToGrid w:val="0"/>
              <w:spacing w:line="288" w:lineRule="auto"/>
              <w:jc w:val="center"/>
              <w:rPr>
                <w:rFonts w:hint="eastAsia"/>
                <w:b/>
                <w:bCs/>
                <w:kern w:val="0"/>
                <w:sz w:val="21"/>
                <w:szCs w:val="21"/>
              </w:rPr>
            </w:pPr>
            <w:r>
              <w:rPr>
                <w:rFonts w:hint="eastAsia"/>
                <w:b/>
                <w:bCs/>
                <w:kern w:val="0"/>
                <w:sz w:val="21"/>
                <w:szCs w:val="21"/>
              </w:rPr>
              <w:t>4</w:t>
            </w:r>
          </w:p>
        </w:tc>
        <w:tc>
          <w:tcPr>
            <w:tcW w:w="6968" w:type="dxa"/>
            <w:vAlign w:val="center"/>
          </w:tcPr>
          <w:p>
            <w:pPr>
              <w:adjustRightInd w:val="0"/>
              <w:snapToGrid w:val="0"/>
              <w:spacing w:line="288" w:lineRule="auto"/>
              <w:rPr>
                <w:rFonts w:hint="eastAsia"/>
                <w:color w:val="auto"/>
                <w:kern w:val="0"/>
                <w:sz w:val="21"/>
                <w:szCs w:val="21"/>
              </w:rPr>
            </w:pPr>
            <w:r>
              <w:rPr>
                <w:rFonts w:hint="eastAsia"/>
                <w:color w:val="auto"/>
                <w:kern w:val="0"/>
                <w:sz w:val="21"/>
                <w:szCs w:val="21"/>
                <w:lang w:val="zh-CN"/>
              </w:rPr>
              <w:t>【主观分】投标人</w:t>
            </w:r>
            <w:r>
              <w:rPr>
                <w:rFonts w:hint="eastAsia"/>
                <w:color w:val="auto"/>
                <w:kern w:val="0"/>
                <w:sz w:val="21"/>
                <w:szCs w:val="21"/>
              </w:rPr>
              <w:t>针对本项目</w:t>
            </w:r>
            <w:r>
              <w:rPr>
                <w:rFonts w:hint="eastAsia"/>
                <w:color w:val="auto"/>
                <w:kern w:val="0"/>
                <w:sz w:val="21"/>
                <w:szCs w:val="21"/>
                <w:lang w:val="zh-CN"/>
              </w:rPr>
              <w:t>应急突发故障发生后人员调动、</w:t>
            </w:r>
            <w:r>
              <w:rPr>
                <w:rFonts w:hint="eastAsia"/>
                <w:color w:val="auto"/>
                <w:kern w:val="0"/>
                <w:sz w:val="21"/>
                <w:szCs w:val="21"/>
              </w:rPr>
              <w:t>应急补救手段、</w:t>
            </w:r>
            <w:r>
              <w:rPr>
                <w:rFonts w:hint="eastAsia"/>
                <w:color w:val="auto"/>
                <w:kern w:val="0"/>
                <w:sz w:val="21"/>
                <w:szCs w:val="21"/>
                <w:lang w:val="zh-CN"/>
              </w:rPr>
              <w:t>故障修复等</w:t>
            </w:r>
            <w:r>
              <w:rPr>
                <w:rFonts w:hint="eastAsia"/>
                <w:color w:val="auto"/>
                <w:kern w:val="0"/>
                <w:sz w:val="21"/>
                <w:szCs w:val="21"/>
              </w:rPr>
              <w:t>具有全面完善</w:t>
            </w:r>
            <w:r>
              <w:rPr>
                <w:rFonts w:hint="eastAsia"/>
                <w:color w:val="auto"/>
                <w:kern w:val="0"/>
                <w:sz w:val="21"/>
                <w:szCs w:val="21"/>
                <w:lang w:val="zh-CN"/>
              </w:rPr>
              <w:t>实施方案，</w:t>
            </w:r>
            <w:r>
              <w:rPr>
                <w:rFonts w:hint="eastAsia"/>
                <w:color w:val="auto"/>
                <w:kern w:val="0"/>
                <w:sz w:val="21"/>
                <w:szCs w:val="21"/>
              </w:rPr>
              <w:t>以及科学可行的保障措施和紧急复杂情况的应对预案</w:t>
            </w:r>
            <w:r>
              <w:rPr>
                <w:rFonts w:hint="eastAsia"/>
                <w:color w:val="auto"/>
                <w:kern w:val="0"/>
                <w:sz w:val="21"/>
                <w:szCs w:val="21"/>
                <w:lang w:val="zh-CN"/>
              </w:rPr>
              <w:t>。（评分范围：4,3,2,1,0）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1795" w:type="dxa"/>
            <w:vAlign w:val="center"/>
          </w:tcPr>
          <w:p>
            <w:pPr>
              <w:adjustRightInd w:val="0"/>
              <w:snapToGrid w:val="0"/>
              <w:spacing w:line="288" w:lineRule="auto"/>
              <w:jc w:val="center"/>
              <w:rPr>
                <w:rFonts w:hint="eastAsia"/>
                <w:b/>
                <w:bCs/>
                <w:kern w:val="0"/>
                <w:sz w:val="21"/>
                <w:szCs w:val="21"/>
              </w:rPr>
            </w:pPr>
            <w:r>
              <w:rPr>
                <w:rFonts w:hint="eastAsia"/>
                <w:b/>
                <w:bCs/>
                <w:kern w:val="0"/>
                <w:sz w:val="21"/>
                <w:szCs w:val="21"/>
              </w:rPr>
              <w:t>教育培训</w:t>
            </w:r>
          </w:p>
        </w:tc>
        <w:tc>
          <w:tcPr>
            <w:tcW w:w="715" w:type="dxa"/>
            <w:vAlign w:val="center"/>
          </w:tcPr>
          <w:p>
            <w:pPr>
              <w:adjustRightInd w:val="0"/>
              <w:snapToGrid w:val="0"/>
              <w:spacing w:line="288" w:lineRule="auto"/>
              <w:jc w:val="center"/>
              <w:rPr>
                <w:rFonts w:hint="eastAsia"/>
                <w:b/>
                <w:bCs/>
                <w:kern w:val="0"/>
                <w:sz w:val="21"/>
                <w:szCs w:val="21"/>
              </w:rPr>
            </w:pPr>
            <w:r>
              <w:rPr>
                <w:rFonts w:hint="eastAsia"/>
                <w:b/>
                <w:bCs/>
                <w:kern w:val="0"/>
                <w:sz w:val="21"/>
                <w:szCs w:val="21"/>
              </w:rPr>
              <w:t>3</w:t>
            </w:r>
          </w:p>
        </w:tc>
        <w:tc>
          <w:tcPr>
            <w:tcW w:w="6968" w:type="dxa"/>
            <w:vAlign w:val="center"/>
          </w:tcPr>
          <w:p>
            <w:pPr>
              <w:adjustRightInd w:val="0"/>
              <w:snapToGrid w:val="0"/>
              <w:spacing w:line="288" w:lineRule="auto"/>
              <w:rPr>
                <w:rFonts w:hint="eastAsia"/>
                <w:color w:val="auto"/>
                <w:kern w:val="0"/>
                <w:sz w:val="21"/>
                <w:szCs w:val="21"/>
                <w:lang w:val="zh-CN"/>
              </w:rPr>
            </w:pPr>
            <w:r>
              <w:rPr>
                <w:rFonts w:hint="eastAsia"/>
                <w:color w:val="auto"/>
                <w:kern w:val="0"/>
                <w:sz w:val="21"/>
                <w:szCs w:val="21"/>
                <w:lang w:val="zh-CN"/>
              </w:rPr>
              <w:t>【</w:t>
            </w:r>
            <w:r>
              <w:rPr>
                <w:rFonts w:hint="eastAsia"/>
                <w:color w:val="auto"/>
                <w:kern w:val="0"/>
                <w:sz w:val="21"/>
                <w:szCs w:val="21"/>
              </w:rPr>
              <w:t>客</w:t>
            </w:r>
            <w:r>
              <w:rPr>
                <w:rFonts w:hint="eastAsia"/>
                <w:color w:val="auto"/>
                <w:kern w:val="0"/>
                <w:sz w:val="21"/>
                <w:szCs w:val="21"/>
                <w:lang w:val="zh-CN"/>
              </w:rPr>
              <w:t>观分】投标人针对</w:t>
            </w:r>
            <w:r>
              <w:rPr>
                <w:rFonts w:hint="eastAsia"/>
                <w:color w:val="auto"/>
                <w:kern w:val="0"/>
                <w:sz w:val="21"/>
                <w:szCs w:val="21"/>
              </w:rPr>
              <w:t>工作</w:t>
            </w:r>
            <w:r>
              <w:rPr>
                <w:rFonts w:hint="eastAsia"/>
                <w:color w:val="auto"/>
                <w:kern w:val="0"/>
                <w:sz w:val="21"/>
                <w:szCs w:val="21"/>
                <w:lang w:val="zh-CN"/>
              </w:rPr>
              <w:t>人员有明确的</w:t>
            </w:r>
            <w:r>
              <w:rPr>
                <w:rFonts w:cs="Calibri"/>
                <w:color w:val="auto"/>
                <w:kern w:val="0"/>
                <w:sz w:val="21"/>
                <w:szCs w:val="21"/>
                <w:lang w:val="zh-CN"/>
              </w:rPr>
              <w:t>①</w:t>
            </w:r>
            <w:r>
              <w:rPr>
                <w:rFonts w:hint="eastAsia"/>
                <w:color w:val="auto"/>
                <w:kern w:val="0"/>
                <w:sz w:val="21"/>
                <w:szCs w:val="21"/>
                <w:lang w:val="zh-CN"/>
              </w:rPr>
              <w:t>文明安全教育制度、</w:t>
            </w:r>
            <w:r>
              <w:rPr>
                <w:rFonts w:cs="Calibri"/>
                <w:color w:val="auto"/>
                <w:kern w:val="0"/>
                <w:sz w:val="21"/>
                <w:szCs w:val="21"/>
                <w:lang w:val="zh-CN"/>
              </w:rPr>
              <w:t>②</w:t>
            </w:r>
            <w:r>
              <w:rPr>
                <w:rFonts w:hint="eastAsia"/>
                <w:color w:val="auto"/>
                <w:kern w:val="0"/>
                <w:sz w:val="21"/>
                <w:szCs w:val="21"/>
                <w:lang w:val="zh-CN"/>
              </w:rPr>
              <w:t>全面详细的上岗培训方案、</w:t>
            </w:r>
            <w:r>
              <w:rPr>
                <w:rFonts w:cs="Calibri"/>
                <w:color w:val="auto"/>
                <w:kern w:val="0"/>
                <w:sz w:val="21"/>
                <w:szCs w:val="21"/>
                <w:lang w:val="zh-CN"/>
              </w:rPr>
              <w:t>③</w:t>
            </w:r>
            <w:r>
              <w:rPr>
                <w:rFonts w:hint="eastAsia"/>
                <w:color w:val="auto"/>
                <w:kern w:val="0"/>
                <w:sz w:val="21"/>
                <w:szCs w:val="21"/>
                <w:lang w:val="zh-CN"/>
              </w:rPr>
              <w:t>定期培训和考试制度，符合项目特点和实际需要，</w:t>
            </w:r>
            <w:r>
              <w:rPr>
                <w:rFonts w:hint="eastAsia"/>
                <w:color w:val="auto"/>
                <w:kern w:val="0"/>
                <w:sz w:val="21"/>
                <w:szCs w:val="21"/>
              </w:rPr>
              <w:t>每提供以上三种制度及培训方案其中1种的得1分，最</w:t>
            </w:r>
            <w:r>
              <w:rPr>
                <w:rFonts w:hint="eastAsia"/>
                <w:color w:val="auto"/>
                <w:kern w:val="0"/>
                <w:sz w:val="21"/>
                <w:szCs w:val="21"/>
                <w:lang w:val="en-US" w:eastAsia="zh-CN"/>
              </w:rPr>
              <w:t>高</w:t>
            </w:r>
            <w:r>
              <w:rPr>
                <w:rFonts w:hint="eastAsia"/>
                <w:color w:val="auto"/>
                <w:kern w:val="0"/>
                <w:sz w:val="21"/>
                <w:szCs w:val="21"/>
              </w:rPr>
              <w:t>得3分</w:t>
            </w:r>
            <w:r>
              <w:rPr>
                <w:rFonts w:hint="eastAsia"/>
                <w:color w:val="auto"/>
                <w:kern w:val="0"/>
                <w:sz w:val="21"/>
                <w:szCs w:val="21"/>
                <w:lang w:val="zh-CN"/>
              </w:rPr>
              <w:t>。</w:t>
            </w:r>
            <w:r>
              <w:rPr>
                <w:rFonts w:hint="eastAsia"/>
                <w:color w:val="auto"/>
                <w:kern w:val="0"/>
                <w:sz w:val="21"/>
                <w:szCs w:val="21"/>
              </w:rPr>
              <w:t>提供相应的证明材料。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795" w:type="dxa"/>
            <w:vAlign w:val="center"/>
          </w:tcPr>
          <w:p>
            <w:pPr>
              <w:adjustRightInd w:val="0"/>
              <w:snapToGrid w:val="0"/>
              <w:spacing w:line="288" w:lineRule="auto"/>
              <w:jc w:val="center"/>
              <w:rPr>
                <w:rFonts w:hint="eastAsia"/>
                <w:b/>
                <w:bCs/>
                <w:kern w:val="0"/>
                <w:sz w:val="21"/>
                <w:szCs w:val="21"/>
              </w:rPr>
            </w:pPr>
            <w:r>
              <w:rPr>
                <w:rFonts w:hint="eastAsia"/>
                <w:b/>
                <w:bCs/>
                <w:kern w:val="0"/>
                <w:sz w:val="21"/>
                <w:szCs w:val="21"/>
              </w:rPr>
              <w:t>维修材料情况</w:t>
            </w:r>
          </w:p>
        </w:tc>
        <w:tc>
          <w:tcPr>
            <w:tcW w:w="715" w:type="dxa"/>
            <w:vAlign w:val="center"/>
          </w:tcPr>
          <w:p>
            <w:pPr>
              <w:adjustRightInd w:val="0"/>
              <w:snapToGrid w:val="0"/>
              <w:spacing w:line="288" w:lineRule="auto"/>
              <w:jc w:val="center"/>
              <w:rPr>
                <w:rFonts w:hint="eastAsia" w:eastAsia="宋体"/>
                <w:b/>
                <w:bCs/>
                <w:kern w:val="0"/>
                <w:sz w:val="21"/>
                <w:szCs w:val="21"/>
                <w:lang w:eastAsia="zh-CN"/>
              </w:rPr>
            </w:pPr>
            <w:r>
              <w:rPr>
                <w:rFonts w:hint="eastAsia"/>
                <w:b/>
                <w:bCs/>
                <w:kern w:val="0"/>
                <w:sz w:val="21"/>
                <w:szCs w:val="21"/>
                <w:lang w:val="en-US" w:eastAsia="zh-CN"/>
              </w:rPr>
              <w:t>4</w:t>
            </w:r>
          </w:p>
        </w:tc>
        <w:tc>
          <w:tcPr>
            <w:tcW w:w="6968" w:type="dxa"/>
            <w:vAlign w:val="center"/>
          </w:tcPr>
          <w:p>
            <w:pPr>
              <w:adjustRightInd w:val="0"/>
              <w:snapToGrid w:val="0"/>
              <w:spacing w:line="288" w:lineRule="auto"/>
              <w:rPr>
                <w:rFonts w:hint="eastAsia"/>
                <w:kern w:val="0"/>
                <w:sz w:val="21"/>
                <w:szCs w:val="21"/>
              </w:rPr>
            </w:pPr>
            <w:r>
              <w:rPr>
                <w:rFonts w:hint="eastAsia"/>
                <w:kern w:val="0"/>
                <w:sz w:val="21"/>
                <w:szCs w:val="21"/>
              </w:rPr>
              <w:t>【主观分】主要维修材料的备货情况，常用维修材料备货充足合理、供应及时，符合项目特点和实际需要。（评分范围：</w:t>
            </w:r>
            <w:r>
              <w:rPr>
                <w:rFonts w:hint="eastAsia"/>
                <w:kern w:val="0"/>
                <w:sz w:val="21"/>
                <w:szCs w:val="21"/>
                <w:lang w:val="en-US" w:eastAsia="zh-CN"/>
              </w:rPr>
              <w:t>4,</w:t>
            </w:r>
            <w:r>
              <w:rPr>
                <w:rFonts w:hint="eastAsia"/>
                <w:kern w:val="0"/>
                <w:sz w:val="21"/>
                <w:szCs w:val="21"/>
              </w:rPr>
              <w:t>3,2,1,0）</w:t>
            </w:r>
          </w:p>
        </w:tc>
      </w:tr>
    </w:tbl>
    <w:p>
      <w:pPr>
        <w:adjustRightInd w:val="0"/>
        <w:snapToGrid w:val="0"/>
        <w:spacing w:line="288" w:lineRule="auto"/>
        <w:rPr>
          <w:rFonts w:hint="eastAsia"/>
          <w:sz w:val="21"/>
          <w:szCs w:val="21"/>
        </w:rPr>
      </w:pPr>
    </w:p>
    <w:p>
      <w:pPr>
        <w:adjustRightInd w:val="0"/>
        <w:snapToGrid w:val="0"/>
        <w:spacing w:line="288" w:lineRule="auto"/>
        <w:jc w:val="left"/>
        <w:rPr>
          <w:rFonts w:hint="eastAsia"/>
          <w:b/>
          <w:sz w:val="21"/>
          <w:szCs w:val="21"/>
        </w:rPr>
      </w:pPr>
      <w:r>
        <w:rPr>
          <w:rFonts w:hint="eastAsia"/>
          <w:b/>
          <w:sz w:val="21"/>
          <w:szCs w:val="21"/>
        </w:rPr>
        <w:t>说明</w:t>
      </w:r>
      <w:r>
        <w:rPr>
          <w:b/>
          <w:sz w:val="21"/>
          <w:szCs w:val="21"/>
        </w:rPr>
        <w:t>：</w:t>
      </w:r>
      <w:r>
        <w:rPr>
          <w:rFonts w:hint="eastAsia"/>
          <w:b/>
          <w:sz w:val="21"/>
          <w:szCs w:val="21"/>
        </w:rPr>
        <w:t>本项目专门面向中小企业采购，不再执行价格评审优惠的扶持政策。</w:t>
      </w:r>
    </w:p>
    <w:p>
      <w:pPr>
        <w:adjustRightInd w:val="0"/>
        <w:snapToGrid w:val="0"/>
        <w:spacing w:line="288" w:lineRule="auto"/>
        <w:rPr>
          <w:rFonts w:hint="eastAsia"/>
          <w:sz w:val="21"/>
          <w:szCs w:val="21"/>
        </w:rPr>
      </w:pPr>
      <w:r>
        <w:rPr>
          <w:rFonts w:hint="eastAsia"/>
          <w:sz w:val="21"/>
          <w:szCs w:val="21"/>
        </w:rPr>
        <w:br w:type="page"/>
      </w:r>
    </w:p>
    <w:p>
      <w:pPr>
        <w:adjustRightInd w:val="0"/>
        <w:snapToGrid w:val="0"/>
        <w:spacing w:line="288" w:lineRule="auto"/>
        <w:jc w:val="center"/>
        <w:outlineLvl w:val="0"/>
        <w:rPr>
          <w:rFonts w:hint="eastAsia"/>
          <w:b/>
          <w:bCs/>
          <w:sz w:val="32"/>
          <w:szCs w:val="32"/>
        </w:rPr>
      </w:pPr>
      <w:r>
        <w:rPr>
          <w:rFonts w:hint="eastAsia"/>
          <w:b/>
          <w:bCs/>
          <w:sz w:val="32"/>
          <w:szCs w:val="32"/>
        </w:rPr>
        <w:t>第五章  拟签订的合同文本</w:t>
      </w:r>
    </w:p>
    <w:p>
      <w:pPr>
        <w:spacing w:line="288" w:lineRule="auto"/>
        <w:rPr>
          <w:rFonts w:hint="eastAsia"/>
          <w:sz w:val="21"/>
          <w:szCs w:val="21"/>
          <w:shd w:val="clear" w:color="auto" w:fill="FFFFFF"/>
        </w:rPr>
      </w:pPr>
      <w:r>
        <w:rPr>
          <w:rFonts w:hint="eastAsia"/>
          <w:sz w:val="21"/>
          <w:szCs w:val="21"/>
          <w:shd w:val="clear" w:color="auto" w:fill="FFFFFF"/>
        </w:rPr>
        <w:t>甲方(需方)：浙江工商大学</w:t>
      </w:r>
    </w:p>
    <w:p>
      <w:pPr>
        <w:spacing w:line="288" w:lineRule="auto"/>
        <w:rPr>
          <w:rFonts w:hint="eastAsia"/>
          <w:bCs/>
          <w:sz w:val="21"/>
          <w:szCs w:val="21"/>
        </w:rPr>
      </w:pPr>
      <w:r>
        <w:rPr>
          <w:rFonts w:hint="eastAsia"/>
          <w:sz w:val="21"/>
          <w:szCs w:val="21"/>
          <w:shd w:val="clear" w:color="auto" w:fill="FFFFFF"/>
        </w:rPr>
        <w:t>乙方(供方)：</w:t>
      </w:r>
      <w:r>
        <w:rPr>
          <w:rFonts w:hint="eastAsia"/>
          <w:bCs/>
          <w:sz w:val="21"/>
          <w:szCs w:val="21"/>
        </w:rPr>
        <w:t xml:space="preserve"> </w:t>
      </w:r>
    </w:p>
    <w:p>
      <w:pPr>
        <w:spacing w:line="288" w:lineRule="auto"/>
        <w:rPr>
          <w:rFonts w:hint="eastAsia"/>
          <w:bCs/>
          <w:sz w:val="21"/>
          <w:szCs w:val="21"/>
        </w:rPr>
      </w:pPr>
      <w:r>
        <w:rPr>
          <w:rFonts w:hint="eastAsia"/>
          <w:bCs/>
          <w:sz w:val="21"/>
          <w:szCs w:val="21"/>
        </w:rPr>
        <w:t xml:space="preserve">采购代理机构： </w:t>
      </w:r>
    </w:p>
    <w:p>
      <w:pPr>
        <w:spacing w:line="288" w:lineRule="auto"/>
        <w:rPr>
          <w:rFonts w:hint="eastAsia"/>
          <w:bCs/>
          <w:sz w:val="21"/>
          <w:szCs w:val="21"/>
        </w:rPr>
      </w:pPr>
      <w:r>
        <w:rPr>
          <w:rFonts w:hint="eastAsia"/>
          <w:bCs/>
          <w:sz w:val="21"/>
          <w:szCs w:val="21"/>
        </w:rPr>
        <w:t xml:space="preserve">签约地点：杭州                             合同编号：     </w:t>
      </w:r>
    </w:p>
    <w:p>
      <w:pPr>
        <w:spacing w:line="288" w:lineRule="auto"/>
        <w:ind w:firstLine="420" w:firstLineChars="200"/>
        <w:rPr>
          <w:rFonts w:hint="eastAsia"/>
          <w:sz w:val="21"/>
          <w:szCs w:val="21"/>
        </w:rPr>
      </w:pPr>
      <w:r>
        <w:rPr>
          <w:rFonts w:hint="eastAsia"/>
          <w:sz w:val="21"/>
          <w:szCs w:val="21"/>
        </w:rPr>
        <w:t>甲、乙双方根据</w:t>
      </w:r>
      <w:r>
        <w:rPr>
          <w:rFonts w:hint="eastAsia"/>
          <w:sz w:val="21"/>
          <w:szCs w:val="21"/>
          <w:u w:val="single"/>
        </w:rPr>
        <w:t xml:space="preserve">              </w:t>
      </w:r>
      <w:r>
        <w:rPr>
          <w:rFonts w:hint="eastAsia"/>
          <w:sz w:val="21"/>
          <w:szCs w:val="21"/>
        </w:rPr>
        <w:t>关于</w:t>
      </w:r>
      <w:r>
        <w:rPr>
          <w:rFonts w:hint="eastAsia"/>
          <w:sz w:val="21"/>
          <w:szCs w:val="21"/>
          <w:u w:val="single"/>
        </w:rPr>
        <w:t xml:space="preserve">   （标项  ）项目</w:t>
      </w:r>
      <w:r>
        <w:rPr>
          <w:rFonts w:hint="eastAsia"/>
          <w:sz w:val="21"/>
          <w:szCs w:val="21"/>
        </w:rPr>
        <w:t>（编号：</w:t>
      </w:r>
      <w:r>
        <w:rPr>
          <w:rFonts w:hint="eastAsia"/>
          <w:sz w:val="21"/>
          <w:szCs w:val="21"/>
          <w:u w:val="single"/>
        </w:rPr>
        <w:t xml:space="preserve">           </w:t>
      </w:r>
      <w:r>
        <w:rPr>
          <w:rFonts w:hint="eastAsia"/>
          <w:sz w:val="21"/>
          <w:szCs w:val="21"/>
        </w:rPr>
        <w:t>、计划书号：</w:t>
      </w:r>
      <w:r>
        <w:rPr>
          <w:rFonts w:hint="eastAsia"/>
          <w:sz w:val="21"/>
          <w:szCs w:val="21"/>
          <w:u w:val="single"/>
        </w:rPr>
        <w:t xml:space="preserve">         </w:t>
      </w:r>
      <w:r>
        <w:rPr>
          <w:rFonts w:hint="eastAsia"/>
          <w:sz w:val="21"/>
          <w:szCs w:val="21"/>
        </w:rPr>
        <w:t>）竞争性磋商采购的结果，签署本合同。</w:t>
      </w:r>
    </w:p>
    <w:p>
      <w:pPr>
        <w:spacing w:line="288" w:lineRule="auto"/>
        <w:rPr>
          <w:rFonts w:hint="eastAsia"/>
          <w:b/>
          <w:bCs/>
          <w:sz w:val="21"/>
          <w:szCs w:val="21"/>
          <w:shd w:val="clear" w:color="auto" w:fill="FFFFFF"/>
        </w:rPr>
      </w:pPr>
      <w:r>
        <w:rPr>
          <w:rFonts w:hint="eastAsia"/>
          <w:b/>
          <w:bCs/>
          <w:sz w:val="21"/>
          <w:szCs w:val="21"/>
          <w:shd w:val="clear" w:color="auto" w:fill="FFFFFF"/>
        </w:rPr>
        <w:t>一、组成本合同的文件包括：</w:t>
      </w:r>
    </w:p>
    <w:p>
      <w:pPr>
        <w:spacing w:line="288" w:lineRule="auto"/>
        <w:ind w:firstLine="420" w:firstLineChars="200"/>
        <w:rPr>
          <w:rFonts w:hint="eastAsia"/>
          <w:sz w:val="21"/>
          <w:szCs w:val="21"/>
          <w:shd w:val="clear" w:color="auto" w:fill="FFFFFF"/>
        </w:rPr>
      </w:pPr>
      <w:r>
        <w:rPr>
          <w:rFonts w:hint="eastAsia"/>
          <w:sz w:val="21"/>
          <w:szCs w:val="21"/>
          <w:shd w:val="clear" w:color="auto" w:fill="FFFFFF"/>
        </w:rPr>
        <w:t>1、本合同文本；</w:t>
      </w:r>
    </w:p>
    <w:p>
      <w:pPr>
        <w:spacing w:line="288" w:lineRule="auto"/>
        <w:ind w:firstLine="420" w:firstLineChars="200"/>
        <w:rPr>
          <w:rFonts w:hint="eastAsia"/>
          <w:sz w:val="21"/>
          <w:szCs w:val="21"/>
          <w:shd w:val="clear" w:color="auto" w:fill="FFFFFF"/>
        </w:rPr>
      </w:pPr>
      <w:r>
        <w:rPr>
          <w:rFonts w:hint="eastAsia"/>
          <w:sz w:val="21"/>
          <w:szCs w:val="21"/>
          <w:shd w:val="clear" w:color="auto" w:fill="FFFFFF"/>
        </w:rPr>
        <w:t>2、采购文件、采购响应文件、承诺书等；</w:t>
      </w:r>
    </w:p>
    <w:p>
      <w:pPr>
        <w:spacing w:line="288" w:lineRule="auto"/>
        <w:ind w:firstLine="420" w:firstLineChars="200"/>
        <w:rPr>
          <w:rFonts w:hint="eastAsia"/>
          <w:sz w:val="21"/>
          <w:szCs w:val="21"/>
          <w:shd w:val="clear" w:color="auto" w:fill="FFFFFF"/>
        </w:rPr>
      </w:pPr>
      <w:r>
        <w:rPr>
          <w:rFonts w:hint="eastAsia"/>
          <w:sz w:val="21"/>
          <w:szCs w:val="21"/>
          <w:shd w:val="clear" w:color="auto" w:fill="FFFFFF"/>
        </w:rPr>
        <w:t>3、中标或成交通知书；</w:t>
      </w:r>
    </w:p>
    <w:p>
      <w:pPr>
        <w:spacing w:line="288" w:lineRule="auto"/>
        <w:ind w:firstLine="420" w:firstLineChars="200"/>
        <w:rPr>
          <w:rFonts w:hint="eastAsia"/>
          <w:sz w:val="21"/>
          <w:szCs w:val="21"/>
          <w:shd w:val="clear" w:color="auto" w:fill="FFFFFF"/>
        </w:rPr>
      </w:pPr>
      <w:r>
        <w:rPr>
          <w:rFonts w:hint="eastAsia"/>
          <w:sz w:val="21"/>
          <w:szCs w:val="21"/>
          <w:shd w:val="clear" w:color="auto" w:fill="FFFFFF"/>
        </w:rPr>
        <w:t>4、国家行业标准规范；</w:t>
      </w:r>
    </w:p>
    <w:p>
      <w:pPr>
        <w:spacing w:line="288" w:lineRule="auto"/>
        <w:rPr>
          <w:rFonts w:hint="eastAsia"/>
          <w:b/>
          <w:bCs/>
          <w:sz w:val="21"/>
          <w:szCs w:val="21"/>
          <w:shd w:val="clear" w:color="auto" w:fill="FFFFFF"/>
        </w:rPr>
      </w:pPr>
      <w:r>
        <w:rPr>
          <w:rFonts w:hint="eastAsia"/>
          <w:b/>
          <w:bCs/>
          <w:sz w:val="21"/>
          <w:szCs w:val="21"/>
          <w:shd w:val="clear" w:color="auto" w:fill="FFFFFF"/>
        </w:rPr>
        <w:t>二、服务质量要求</w:t>
      </w:r>
    </w:p>
    <w:p>
      <w:pPr>
        <w:spacing w:line="288" w:lineRule="auto"/>
        <w:ind w:firstLine="420" w:firstLineChars="200"/>
        <w:rPr>
          <w:rFonts w:hint="eastAsia"/>
          <w:sz w:val="21"/>
          <w:szCs w:val="21"/>
        </w:rPr>
      </w:pPr>
      <w:r>
        <w:rPr>
          <w:rFonts w:hint="eastAsia"/>
          <w:sz w:val="21"/>
          <w:szCs w:val="21"/>
        </w:rPr>
        <w:t>1、乙方派驻甲方的工作人员必须遵纪守法，自觉服从学校各科室的业务指导与监督检查。对乙方的严重违规人员和不适合本岗位工作的人员，甲方有权提请乙方调换。</w:t>
      </w:r>
    </w:p>
    <w:p>
      <w:pPr>
        <w:spacing w:line="288" w:lineRule="auto"/>
        <w:ind w:firstLine="420" w:firstLineChars="200"/>
        <w:rPr>
          <w:rFonts w:hint="eastAsia"/>
          <w:sz w:val="21"/>
          <w:szCs w:val="21"/>
        </w:rPr>
      </w:pPr>
      <w:r>
        <w:rPr>
          <w:rFonts w:hint="eastAsia"/>
          <w:sz w:val="21"/>
          <w:szCs w:val="21"/>
        </w:rPr>
        <w:t>2、乙方应保证按照有关国家或行业技术标准规范，对本项目设备运行维护等各个环节进行严  格的质量把关。</w:t>
      </w:r>
    </w:p>
    <w:p>
      <w:pPr>
        <w:spacing w:line="288" w:lineRule="auto"/>
        <w:ind w:firstLine="420" w:firstLineChars="200"/>
        <w:rPr>
          <w:rFonts w:hint="eastAsia"/>
          <w:sz w:val="21"/>
          <w:szCs w:val="21"/>
        </w:rPr>
      </w:pPr>
      <w:r>
        <w:rPr>
          <w:rFonts w:hint="eastAsia"/>
          <w:sz w:val="21"/>
          <w:szCs w:val="21"/>
        </w:rPr>
        <w:t>3、在维保期内，乙方应保证承包区域内的空调设备良好的运行状况。</w:t>
      </w:r>
    </w:p>
    <w:p>
      <w:pPr>
        <w:spacing w:line="288" w:lineRule="auto"/>
        <w:ind w:firstLine="420" w:firstLineChars="200"/>
        <w:rPr>
          <w:rFonts w:hint="eastAsia"/>
          <w:sz w:val="21"/>
          <w:szCs w:val="21"/>
        </w:rPr>
      </w:pPr>
      <w:r>
        <w:rPr>
          <w:rFonts w:hint="eastAsia"/>
          <w:sz w:val="21"/>
          <w:szCs w:val="21"/>
        </w:rPr>
        <w:t>4、本项目空调运行维护过程中应严格做好安全防范措施，如乙方项目维保人员在工作中违反操作规定造成安全事故，一切责任均由乙方负责。造成甲方直接经济损失，甲方有权要求乙方照价赔偿，或按有关的法律法规追究乙方经济责任，在空调维保服务费中扣除。</w:t>
      </w:r>
    </w:p>
    <w:p>
      <w:pPr>
        <w:spacing w:line="288" w:lineRule="auto"/>
        <w:ind w:firstLine="420" w:firstLineChars="200"/>
        <w:rPr>
          <w:rFonts w:hint="eastAsia"/>
          <w:sz w:val="21"/>
          <w:szCs w:val="21"/>
        </w:rPr>
      </w:pPr>
      <w:r>
        <w:rPr>
          <w:rFonts w:hint="eastAsia"/>
          <w:sz w:val="21"/>
          <w:szCs w:val="21"/>
        </w:rPr>
        <w:t>5、甲方对乙方的工作定期做出检查验收，验收乙方工作的依据是本合同文本及相关文件，具体的空调设备维保内容和职责详见本项目竞争性磋商采购文件第二部分《采购需求》中的相关内容及乙方响应文件。对乙方的服务内容和服务质量考核合格作为支付维保费的依据。</w:t>
      </w:r>
    </w:p>
    <w:p>
      <w:pPr>
        <w:spacing w:line="288" w:lineRule="auto"/>
        <w:ind w:firstLine="420" w:firstLineChars="200"/>
        <w:rPr>
          <w:rFonts w:hint="eastAsia"/>
          <w:sz w:val="21"/>
          <w:szCs w:val="21"/>
        </w:rPr>
      </w:pPr>
      <w:r>
        <w:rPr>
          <w:rFonts w:hint="eastAsia"/>
          <w:sz w:val="21"/>
          <w:szCs w:val="21"/>
        </w:rPr>
        <w:t>6、在本合同服务期内，如有涉及合同规定的工作内容的调整，经甲乙双方测算商定，合同费用作相应增加或减少，另行结算。</w:t>
      </w:r>
    </w:p>
    <w:p>
      <w:pPr>
        <w:spacing w:line="288" w:lineRule="auto"/>
        <w:rPr>
          <w:rFonts w:hint="eastAsia"/>
          <w:b/>
          <w:bCs/>
          <w:sz w:val="21"/>
          <w:szCs w:val="21"/>
          <w:shd w:val="clear" w:color="auto" w:fill="FFFFFF"/>
        </w:rPr>
      </w:pPr>
      <w:r>
        <w:rPr>
          <w:rFonts w:hint="eastAsia"/>
          <w:b/>
          <w:bCs/>
          <w:sz w:val="21"/>
          <w:szCs w:val="21"/>
          <w:shd w:val="clear" w:color="auto" w:fill="FFFFFF"/>
        </w:rPr>
        <w:t>三、双方责任</w:t>
      </w:r>
    </w:p>
    <w:p>
      <w:pPr>
        <w:spacing w:line="288" w:lineRule="auto"/>
        <w:ind w:firstLine="420" w:firstLineChars="200"/>
        <w:rPr>
          <w:rFonts w:hint="eastAsia"/>
          <w:sz w:val="21"/>
          <w:szCs w:val="21"/>
          <w:shd w:val="clear" w:color="auto" w:fill="FFFFFF"/>
        </w:rPr>
      </w:pPr>
      <w:r>
        <w:rPr>
          <w:rFonts w:hint="eastAsia"/>
          <w:sz w:val="21"/>
          <w:szCs w:val="21"/>
          <w:shd w:val="clear" w:color="auto" w:fill="FFFFFF"/>
        </w:rPr>
        <w:t>1、甲方责任</w:t>
      </w:r>
    </w:p>
    <w:p>
      <w:pPr>
        <w:spacing w:line="288" w:lineRule="auto"/>
        <w:ind w:firstLine="420" w:firstLineChars="200"/>
        <w:rPr>
          <w:rFonts w:hint="eastAsia"/>
          <w:sz w:val="21"/>
          <w:szCs w:val="21"/>
        </w:rPr>
      </w:pPr>
      <w:r>
        <w:rPr>
          <w:rFonts w:hint="eastAsia"/>
          <w:sz w:val="21"/>
          <w:szCs w:val="21"/>
        </w:rPr>
        <w:t>1）服务期间，甲方应负责提供维保维修所需的条件，对乙方维保维修所需的运输设备、一般性工具、水、电、维修场地及安全协作等积极配合。</w:t>
      </w:r>
    </w:p>
    <w:p>
      <w:pPr>
        <w:spacing w:line="288" w:lineRule="auto"/>
        <w:ind w:firstLine="420" w:firstLineChars="200"/>
        <w:rPr>
          <w:rFonts w:hint="eastAsia"/>
          <w:sz w:val="21"/>
          <w:szCs w:val="21"/>
        </w:rPr>
      </w:pPr>
      <w:r>
        <w:rPr>
          <w:rFonts w:hint="eastAsia"/>
          <w:sz w:val="21"/>
          <w:szCs w:val="21"/>
        </w:rPr>
        <w:t>2）甲方应按合同约定的时间及时向乙方支付维保服务费。</w:t>
      </w:r>
    </w:p>
    <w:p>
      <w:pPr>
        <w:spacing w:line="288" w:lineRule="auto"/>
        <w:ind w:firstLine="420" w:firstLineChars="200"/>
        <w:rPr>
          <w:rFonts w:hint="eastAsia"/>
          <w:sz w:val="21"/>
          <w:szCs w:val="21"/>
        </w:rPr>
      </w:pPr>
      <w:r>
        <w:rPr>
          <w:rFonts w:hint="eastAsia"/>
          <w:sz w:val="21"/>
          <w:szCs w:val="21"/>
        </w:rPr>
        <w:t>3）合同期内，未经乙方许可，甲方不得擅自拆卸修理空调设备。</w:t>
      </w:r>
    </w:p>
    <w:p>
      <w:pPr>
        <w:spacing w:line="288" w:lineRule="auto"/>
        <w:ind w:firstLine="420" w:firstLineChars="200"/>
        <w:rPr>
          <w:rFonts w:hint="eastAsia"/>
          <w:sz w:val="21"/>
          <w:szCs w:val="21"/>
        </w:rPr>
      </w:pPr>
      <w:r>
        <w:rPr>
          <w:rFonts w:hint="eastAsia"/>
          <w:sz w:val="21"/>
          <w:szCs w:val="21"/>
        </w:rPr>
        <w:t>3）对项目维保计划和方案的进行审批</w:t>
      </w:r>
    </w:p>
    <w:p>
      <w:pPr>
        <w:spacing w:line="288" w:lineRule="auto"/>
        <w:ind w:firstLine="420" w:firstLineChars="200"/>
        <w:rPr>
          <w:rFonts w:hint="eastAsia"/>
          <w:sz w:val="21"/>
          <w:szCs w:val="21"/>
        </w:rPr>
      </w:pPr>
      <w:r>
        <w:rPr>
          <w:rFonts w:hint="eastAsia"/>
          <w:sz w:val="21"/>
          <w:szCs w:val="21"/>
        </w:rPr>
        <w:t>4）根据乙方提交维保维修清洗报告和年度使用情况评估报告，对乙方的服务内容和服务质量进行考核确认。</w:t>
      </w:r>
    </w:p>
    <w:p>
      <w:pPr>
        <w:spacing w:line="288" w:lineRule="auto"/>
        <w:ind w:firstLine="420" w:firstLineChars="200"/>
        <w:rPr>
          <w:rFonts w:hint="eastAsia"/>
          <w:sz w:val="21"/>
          <w:szCs w:val="21"/>
        </w:rPr>
      </w:pPr>
      <w:r>
        <w:rPr>
          <w:rFonts w:hint="eastAsia"/>
          <w:sz w:val="21"/>
          <w:szCs w:val="21"/>
        </w:rPr>
        <w:t>5）负责所对更换材料得品牌、规格、数量、质量的验收和确认。</w:t>
      </w:r>
    </w:p>
    <w:p>
      <w:pPr>
        <w:spacing w:line="288" w:lineRule="auto"/>
        <w:ind w:firstLine="420" w:firstLineChars="200"/>
        <w:rPr>
          <w:rFonts w:hint="eastAsia"/>
          <w:sz w:val="21"/>
          <w:szCs w:val="21"/>
        </w:rPr>
      </w:pPr>
      <w:r>
        <w:rPr>
          <w:rFonts w:hint="eastAsia"/>
          <w:sz w:val="21"/>
          <w:szCs w:val="21"/>
        </w:rPr>
        <w:t>2、乙方责任</w:t>
      </w:r>
    </w:p>
    <w:p>
      <w:pPr>
        <w:spacing w:line="288" w:lineRule="auto"/>
        <w:ind w:firstLine="420" w:firstLineChars="200"/>
        <w:rPr>
          <w:rFonts w:hint="eastAsia"/>
          <w:sz w:val="21"/>
          <w:szCs w:val="21"/>
        </w:rPr>
      </w:pPr>
      <w:r>
        <w:rPr>
          <w:rFonts w:hint="eastAsia"/>
          <w:sz w:val="21"/>
          <w:szCs w:val="21"/>
        </w:rPr>
        <w:t>1）在维保期间，应运用专业技能，正确合理地维保本项目空调设备，消除安全隐患，减少故障率，保障空调系统安全正常运行。</w:t>
      </w:r>
    </w:p>
    <w:p>
      <w:pPr>
        <w:adjustRightInd w:val="0"/>
        <w:snapToGrid w:val="0"/>
        <w:spacing w:line="288" w:lineRule="auto"/>
        <w:ind w:firstLine="420" w:firstLineChars="200"/>
        <w:rPr>
          <w:rFonts w:hint="eastAsia"/>
          <w:sz w:val="21"/>
          <w:szCs w:val="21"/>
        </w:rPr>
      </w:pPr>
      <w:r>
        <w:rPr>
          <w:rFonts w:hint="eastAsia"/>
          <w:sz w:val="21"/>
          <w:szCs w:val="21"/>
        </w:rPr>
        <w:t>2）本项目不允许转包给第三方。</w:t>
      </w:r>
    </w:p>
    <w:p>
      <w:pPr>
        <w:adjustRightInd w:val="0"/>
        <w:snapToGrid w:val="0"/>
        <w:spacing w:line="288" w:lineRule="auto"/>
        <w:ind w:firstLine="420" w:firstLineChars="200"/>
        <w:rPr>
          <w:rFonts w:hint="eastAsia"/>
          <w:sz w:val="21"/>
          <w:szCs w:val="21"/>
        </w:rPr>
      </w:pPr>
      <w:r>
        <w:rPr>
          <w:rFonts w:hint="eastAsia"/>
          <w:sz w:val="21"/>
          <w:szCs w:val="21"/>
        </w:rPr>
        <w:t>3）乙方应制定具体的全年维保实施计划，包括具体时间安排、人员组织安排、配备工具及技术保障措施，经甲方同意后组织实施。</w:t>
      </w:r>
    </w:p>
    <w:p>
      <w:pPr>
        <w:adjustRightInd w:val="0"/>
        <w:snapToGrid w:val="0"/>
        <w:spacing w:line="288" w:lineRule="auto"/>
        <w:ind w:firstLine="420" w:firstLineChars="200"/>
        <w:rPr>
          <w:rFonts w:hint="eastAsia"/>
          <w:sz w:val="21"/>
          <w:szCs w:val="21"/>
        </w:rPr>
      </w:pPr>
      <w:r>
        <w:rPr>
          <w:rFonts w:hint="eastAsia"/>
          <w:sz w:val="21"/>
          <w:szCs w:val="21"/>
        </w:rPr>
        <w:t>4）乙方应具备空调维保相应资质，维保人员需经过培训并考核合格，取得《中华人民共和国特种作业操作证》方可上岗作业。</w:t>
      </w:r>
    </w:p>
    <w:p>
      <w:pPr>
        <w:adjustRightInd w:val="0"/>
        <w:snapToGrid w:val="0"/>
        <w:spacing w:line="288" w:lineRule="auto"/>
        <w:ind w:firstLine="420" w:firstLineChars="200"/>
        <w:rPr>
          <w:rFonts w:hint="eastAsia"/>
          <w:sz w:val="21"/>
          <w:szCs w:val="21"/>
        </w:rPr>
      </w:pPr>
      <w:r>
        <w:rPr>
          <w:rFonts w:hint="eastAsia"/>
          <w:sz w:val="21"/>
          <w:szCs w:val="21"/>
        </w:rPr>
        <w:t>5）乙方需提供7*24小时紧急维修服务（包括所有节假日）。甲方设备发生故障时，甲方电话通知乙方，乙方专业维修人员一般应在1小时内赶到现场，小故障2小时内修复，一般故障在12小时内修复，重大故障2天内修复，否则每逾期一天扣罚合同金额的1%。</w:t>
      </w:r>
    </w:p>
    <w:p>
      <w:pPr>
        <w:adjustRightInd w:val="0"/>
        <w:snapToGrid w:val="0"/>
        <w:spacing w:line="288" w:lineRule="auto"/>
        <w:ind w:firstLine="420" w:firstLineChars="200"/>
        <w:rPr>
          <w:rFonts w:hint="eastAsia"/>
          <w:sz w:val="21"/>
          <w:szCs w:val="21"/>
        </w:rPr>
      </w:pPr>
      <w:r>
        <w:rPr>
          <w:rFonts w:hint="eastAsia"/>
          <w:sz w:val="21"/>
          <w:szCs w:val="21"/>
        </w:rPr>
        <w:t>6）甲方有重大活动期间，乙方应派专业维保人员提供全程保障服务。</w:t>
      </w:r>
    </w:p>
    <w:p>
      <w:pPr>
        <w:adjustRightInd w:val="0"/>
        <w:snapToGrid w:val="0"/>
        <w:spacing w:line="288" w:lineRule="auto"/>
        <w:ind w:firstLine="420" w:firstLineChars="200"/>
        <w:rPr>
          <w:rFonts w:hint="eastAsia"/>
          <w:sz w:val="21"/>
          <w:szCs w:val="21"/>
        </w:rPr>
      </w:pPr>
      <w:r>
        <w:rPr>
          <w:rFonts w:hint="eastAsia"/>
          <w:sz w:val="21"/>
          <w:szCs w:val="21"/>
        </w:rPr>
        <w:t>7）乙方在维修期间须注意安全，在维保维修过程中发生安全事故由乙方自行负责。</w:t>
      </w:r>
    </w:p>
    <w:p>
      <w:pPr>
        <w:adjustRightInd w:val="0"/>
        <w:snapToGrid w:val="0"/>
        <w:spacing w:line="288" w:lineRule="auto"/>
        <w:ind w:firstLine="420" w:firstLineChars="200"/>
        <w:rPr>
          <w:rFonts w:hint="eastAsia"/>
          <w:sz w:val="21"/>
          <w:szCs w:val="21"/>
        </w:rPr>
      </w:pPr>
      <w:r>
        <w:rPr>
          <w:rFonts w:hint="eastAsia"/>
          <w:sz w:val="21"/>
          <w:szCs w:val="21"/>
        </w:rPr>
        <w:t>8）在维保期内，由于乙方的原因造成设备损坏的，乙方负责免费更换，并承担一切责任。</w:t>
      </w:r>
    </w:p>
    <w:p>
      <w:pPr>
        <w:adjustRightInd w:val="0"/>
        <w:snapToGrid w:val="0"/>
        <w:spacing w:line="288" w:lineRule="auto"/>
        <w:ind w:firstLine="420" w:firstLineChars="200"/>
        <w:rPr>
          <w:rFonts w:hint="eastAsia"/>
          <w:sz w:val="21"/>
          <w:szCs w:val="21"/>
        </w:rPr>
      </w:pPr>
      <w:r>
        <w:rPr>
          <w:rFonts w:hint="eastAsia"/>
          <w:sz w:val="21"/>
          <w:szCs w:val="21"/>
        </w:rPr>
        <w:t>9）乙方应派技术人员对甲方的中央空调管理人员和操作人员进行技术培训。</w:t>
      </w:r>
    </w:p>
    <w:p>
      <w:pPr>
        <w:adjustRightInd w:val="0"/>
        <w:snapToGrid w:val="0"/>
        <w:spacing w:line="288" w:lineRule="auto"/>
        <w:ind w:firstLine="420" w:firstLineChars="200"/>
        <w:rPr>
          <w:rFonts w:hint="eastAsia"/>
          <w:sz w:val="21"/>
          <w:szCs w:val="21"/>
        </w:rPr>
      </w:pPr>
      <w:r>
        <w:rPr>
          <w:rFonts w:hint="eastAsia"/>
          <w:sz w:val="21"/>
          <w:szCs w:val="21"/>
        </w:rPr>
        <w:t>10）乙方每3个月向甲方提供一份空调设备日常巡检.清洗及维修报告。</w:t>
      </w:r>
    </w:p>
    <w:p>
      <w:pPr>
        <w:adjustRightInd w:val="0"/>
        <w:snapToGrid w:val="0"/>
        <w:spacing w:line="288" w:lineRule="auto"/>
        <w:ind w:firstLine="420" w:firstLineChars="200"/>
        <w:rPr>
          <w:rFonts w:hint="eastAsia"/>
          <w:sz w:val="21"/>
          <w:szCs w:val="21"/>
        </w:rPr>
      </w:pPr>
      <w:r>
        <w:rPr>
          <w:rFonts w:hint="eastAsia"/>
          <w:sz w:val="21"/>
          <w:szCs w:val="21"/>
        </w:rPr>
        <w:t>11）根据国家有关规范和我校空调实际状况及运行状况，乙方每年向甲方提供一份空调设备的使用情况评估报告。</w:t>
      </w:r>
    </w:p>
    <w:p>
      <w:pPr>
        <w:snapToGrid w:val="0"/>
        <w:spacing w:line="288" w:lineRule="auto"/>
        <w:ind w:firstLine="420" w:firstLineChars="200"/>
        <w:rPr>
          <w:rFonts w:hint="eastAsia"/>
          <w:sz w:val="21"/>
          <w:szCs w:val="21"/>
        </w:rPr>
      </w:pPr>
      <w:r>
        <w:rPr>
          <w:rFonts w:hint="eastAsia"/>
          <w:sz w:val="21"/>
          <w:szCs w:val="21"/>
        </w:rPr>
        <w:t>12）</w:t>
      </w:r>
      <w:r>
        <w:rPr>
          <w:rFonts w:hint="eastAsia"/>
          <w:bCs/>
          <w:sz w:val="21"/>
          <w:szCs w:val="21"/>
        </w:rPr>
        <w:t>本项目需</w:t>
      </w:r>
      <w:r>
        <w:rPr>
          <w:rFonts w:hint="eastAsia"/>
          <w:sz w:val="21"/>
          <w:szCs w:val="21"/>
        </w:rPr>
        <w:t>执行空调系统相应的国家或行业的标准规范。</w:t>
      </w:r>
    </w:p>
    <w:p>
      <w:pPr>
        <w:spacing w:line="288" w:lineRule="auto"/>
        <w:rPr>
          <w:rFonts w:hint="eastAsia"/>
          <w:b/>
          <w:bCs/>
          <w:sz w:val="21"/>
          <w:szCs w:val="21"/>
          <w:shd w:val="clear" w:color="auto" w:fill="FFFFFF"/>
        </w:rPr>
      </w:pPr>
      <w:r>
        <w:rPr>
          <w:rFonts w:hint="eastAsia"/>
          <w:b/>
          <w:bCs/>
          <w:sz w:val="21"/>
          <w:szCs w:val="21"/>
          <w:shd w:val="clear" w:color="auto" w:fill="FFFFFF"/>
        </w:rPr>
        <w:t>四、违约责任</w:t>
      </w:r>
    </w:p>
    <w:p>
      <w:pPr>
        <w:spacing w:line="288" w:lineRule="auto"/>
        <w:ind w:firstLine="420" w:firstLineChars="200"/>
        <w:rPr>
          <w:rFonts w:hint="eastAsia"/>
          <w:sz w:val="21"/>
          <w:szCs w:val="21"/>
          <w:shd w:val="clear" w:color="auto" w:fill="FFFFFF"/>
        </w:rPr>
      </w:pPr>
      <w:r>
        <w:rPr>
          <w:rFonts w:hint="eastAsia"/>
          <w:sz w:val="21"/>
          <w:szCs w:val="21"/>
          <w:shd w:val="clear" w:color="auto" w:fill="FFFFFF"/>
        </w:rPr>
        <w:t>1、因一方原因，造成对方不能完成合同规定目标或直接造成对方经济损失的，另一方有权要求对方限期整改，并给予一定的经济补偿。</w:t>
      </w:r>
    </w:p>
    <w:p>
      <w:pPr>
        <w:spacing w:line="288" w:lineRule="auto"/>
        <w:ind w:firstLine="420" w:firstLineChars="200"/>
        <w:rPr>
          <w:rFonts w:hint="eastAsia"/>
          <w:sz w:val="21"/>
          <w:szCs w:val="21"/>
          <w:shd w:val="clear" w:color="auto" w:fill="FFFFFF"/>
        </w:rPr>
      </w:pPr>
      <w:r>
        <w:rPr>
          <w:rFonts w:hint="eastAsia"/>
          <w:sz w:val="21"/>
          <w:szCs w:val="21"/>
          <w:shd w:val="clear" w:color="auto" w:fill="FFFFFF"/>
        </w:rPr>
        <w:t>2、甲方如逾期支付维保费或不能履行合同义务，乙方有权终止合同。乙方如不能履行合同义务，甲方也有权终止本合同。</w:t>
      </w:r>
    </w:p>
    <w:p>
      <w:pPr>
        <w:spacing w:line="288" w:lineRule="auto"/>
        <w:ind w:firstLine="420" w:firstLineChars="200"/>
        <w:rPr>
          <w:rFonts w:hint="eastAsia"/>
          <w:sz w:val="21"/>
          <w:szCs w:val="21"/>
          <w:shd w:val="clear" w:color="auto" w:fill="FFFFFF"/>
        </w:rPr>
      </w:pPr>
      <w:r>
        <w:rPr>
          <w:rFonts w:hint="eastAsia"/>
          <w:sz w:val="21"/>
          <w:szCs w:val="21"/>
          <w:shd w:val="clear" w:color="auto" w:fill="FFFFFF"/>
        </w:rPr>
        <w:t>3、终止合同应以书面形式提前一个月通知对方。双方在结清所有费用后，合同便终止。</w:t>
      </w:r>
    </w:p>
    <w:p>
      <w:pPr>
        <w:snapToGrid w:val="0"/>
        <w:spacing w:line="288" w:lineRule="auto"/>
        <w:rPr>
          <w:rFonts w:hint="eastAsia"/>
          <w:b/>
          <w:bCs/>
          <w:color w:val="000000"/>
          <w:sz w:val="21"/>
          <w:szCs w:val="21"/>
          <w:shd w:val="clear" w:color="auto" w:fill="FFFFFF"/>
        </w:rPr>
      </w:pPr>
      <w:r>
        <w:rPr>
          <w:rFonts w:hint="eastAsia"/>
          <w:b/>
          <w:bCs/>
          <w:color w:val="000000"/>
          <w:sz w:val="21"/>
          <w:szCs w:val="21"/>
          <w:shd w:val="clear" w:color="auto" w:fill="FFFFFF"/>
        </w:rPr>
        <w:t>五、合同金额及付款方式</w:t>
      </w:r>
    </w:p>
    <w:p>
      <w:pPr>
        <w:snapToGrid w:val="0"/>
        <w:spacing w:line="288" w:lineRule="auto"/>
        <w:ind w:firstLine="420" w:firstLineChars="200"/>
        <w:rPr>
          <w:color w:val="000000"/>
          <w:sz w:val="21"/>
          <w:szCs w:val="21"/>
          <w:shd w:val="clear" w:color="auto" w:fill="FFFFFF"/>
        </w:rPr>
      </w:pPr>
      <w:r>
        <w:rPr>
          <w:rFonts w:hint="eastAsia"/>
          <w:color w:val="000000"/>
          <w:sz w:val="21"/>
          <w:szCs w:val="21"/>
          <w:shd w:val="clear" w:color="auto" w:fill="FFFFFF"/>
        </w:rPr>
        <w:t>1、合同金额：</w:t>
      </w:r>
    </w:p>
    <w:p>
      <w:pPr>
        <w:rPr>
          <w:rFonts w:ascii="Times New Roman" w:hAnsi="Times New Roman" w:cs="Times New Roman"/>
          <w:color w:val="000000"/>
        </w:rPr>
      </w:pPr>
      <w:r>
        <w:rPr>
          <w:rFonts w:ascii="Times New Roman" w:hAnsi="Times New Roman" w:cs="Times New Roman"/>
          <w:color w:val="000000"/>
        </w:rPr>
        <w:t>标项一：</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3298"/>
        <w:gridCol w:w="1460"/>
        <w:gridCol w:w="1406"/>
        <w:gridCol w:w="1410"/>
        <w:gridCol w:w="1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8" w:type="pct"/>
            <w:vAlign w:val="center"/>
          </w:tcPr>
          <w:p>
            <w:pPr>
              <w:keepNext w:val="0"/>
              <w:keepLines w:val="0"/>
              <w:pageBreakBefore w:val="0"/>
              <w:kinsoku/>
              <w:wordWrap/>
              <w:overflowPunct/>
              <w:topLinePunct w:val="0"/>
              <w:autoSpaceDE/>
              <w:autoSpaceDN/>
              <w:bidi w:val="0"/>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序号</w:t>
            </w:r>
          </w:p>
        </w:tc>
        <w:tc>
          <w:tcPr>
            <w:tcW w:w="1713"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服务内容</w:t>
            </w:r>
          </w:p>
        </w:tc>
        <w:tc>
          <w:tcPr>
            <w:tcW w:w="758"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维保费（元）</w:t>
            </w:r>
          </w:p>
        </w:tc>
        <w:tc>
          <w:tcPr>
            <w:tcW w:w="730"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配件费（元）</w:t>
            </w:r>
          </w:p>
        </w:tc>
        <w:tc>
          <w:tcPr>
            <w:tcW w:w="732"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金额（元）</w:t>
            </w:r>
          </w:p>
        </w:tc>
        <w:tc>
          <w:tcPr>
            <w:tcW w:w="696"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8" w:type="pct"/>
            <w:vAlign w:val="center"/>
          </w:tcPr>
          <w:p>
            <w:pPr>
              <w:keepNext w:val="0"/>
              <w:keepLines w:val="0"/>
              <w:pageBreakBefore w:val="0"/>
              <w:kinsoku/>
              <w:wordWrap/>
              <w:overflowPunct/>
              <w:topLinePunct w:val="0"/>
              <w:autoSpaceDE/>
              <w:autoSpaceDN/>
              <w:bidi w:val="0"/>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1</w:t>
            </w:r>
          </w:p>
        </w:tc>
        <w:tc>
          <w:tcPr>
            <w:tcW w:w="1713"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snapToGrid w:val="0"/>
                <w:color w:val="000000"/>
                <w:sz w:val="21"/>
                <w:szCs w:val="21"/>
              </w:rPr>
            </w:pPr>
            <w:r>
              <w:rPr>
                <w:rFonts w:hint="eastAsia" w:ascii="宋体" w:hAnsi="宋体" w:eastAsia="宋体" w:cs="宋体"/>
                <w:sz w:val="21"/>
                <w:szCs w:val="21"/>
              </w:rPr>
              <w:t>1.1图书馆中央空调主要设备</w:t>
            </w:r>
          </w:p>
        </w:tc>
        <w:tc>
          <w:tcPr>
            <w:tcW w:w="758"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c>
          <w:tcPr>
            <w:tcW w:w="730"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c>
          <w:tcPr>
            <w:tcW w:w="732"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c>
          <w:tcPr>
            <w:tcW w:w="696"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8" w:type="pct"/>
            <w:vAlign w:val="center"/>
          </w:tcPr>
          <w:p>
            <w:pPr>
              <w:keepNext w:val="0"/>
              <w:keepLines w:val="0"/>
              <w:pageBreakBefore w:val="0"/>
              <w:kinsoku/>
              <w:wordWrap/>
              <w:overflowPunct/>
              <w:topLinePunct w:val="0"/>
              <w:autoSpaceDE/>
              <w:autoSpaceDN/>
              <w:bidi w:val="0"/>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2</w:t>
            </w:r>
          </w:p>
        </w:tc>
        <w:tc>
          <w:tcPr>
            <w:tcW w:w="1713"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1.2图书馆末端通风系统</w:t>
            </w:r>
          </w:p>
        </w:tc>
        <w:tc>
          <w:tcPr>
            <w:tcW w:w="758"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c>
          <w:tcPr>
            <w:tcW w:w="730"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c>
          <w:tcPr>
            <w:tcW w:w="732"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c>
          <w:tcPr>
            <w:tcW w:w="696"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8" w:type="pct"/>
            <w:vAlign w:val="center"/>
          </w:tcPr>
          <w:p>
            <w:pPr>
              <w:keepNext w:val="0"/>
              <w:keepLines w:val="0"/>
              <w:pageBreakBefore w:val="0"/>
              <w:kinsoku/>
              <w:wordWrap/>
              <w:overflowPunct/>
              <w:topLinePunct w:val="0"/>
              <w:autoSpaceDE/>
              <w:autoSpaceDN/>
              <w:bidi w:val="0"/>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3</w:t>
            </w:r>
          </w:p>
        </w:tc>
        <w:tc>
          <w:tcPr>
            <w:tcW w:w="1713"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1.3校网中心末端通风系统</w:t>
            </w:r>
          </w:p>
        </w:tc>
        <w:tc>
          <w:tcPr>
            <w:tcW w:w="758"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c>
          <w:tcPr>
            <w:tcW w:w="730"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c>
          <w:tcPr>
            <w:tcW w:w="732"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c>
          <w:tcPr>
            <w:tcW w:w="696"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8" w:type="pct"/>
            <w:vAlign w:val="center"/>
          </w:tcPr>
          <w:p>
            <w:pPr>
              <w:keepNext w:val="0"/>
              <w:keepLines w:val="0"/>
              <w:pageBreakBefore w:val="0"/>
              <w:kinsoku/>
              <w:wordWrap/>
              <w:overflowPunct/>
              <w:topLinePunct w:val="0"/>
              <w:autoSpaceDE/>
              <w:autoSpaceDN/>
              <w:bidi w:val="0"/>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4</w:t>
            </w:r>
          </w:p>
        </w:tc>
        <w:tc>
          <w:tcPr>
            <w:tcW w:w="1713"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1.4 A、B、C教学楼末端通风系统</w:t>
            </w:r>
          </w:p>
        </w:tc>
        <w:tc>
          <w:tcPr>
            <w:tcW w:w="758"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c>
          <w:tcPr>
            <w:tcW w:w="730"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c>
          <w:tcPr>
            <w:tcW w:w="732"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c>
          <w:tcPr>
            <w:tcW w:w="696"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8" w:type="pct"/>
            <w:vAlign w:val="center"/>
          </w:tcPr>
          <w:p>
            <w:pPr>
              <w:keepNext w:val="0"/>
              <w:keepLines w:val="0"/>
              <w:pageBreakBefore w:val="0"/>
              <w:kinsoku/>
              <w:wordWrap/>
              <w:overflowPunct/>
              <w:topLinePunct w:val="0"/>
              <w:autoSpaceDE/>
              <w:autoSpaceDN/>
              <w:bidi w:val="0"/>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5</w:t>
            </w:r>
          </w:p>
        </w:tc>
        <w:tc>
          <w:tcPr>
            <w:tcW w:w="1713"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1.5图书馆供暖设备</w:t>
            </w:r>
          </w:p>
        </w:tc>
        <w:tc>
          <w:tcPr>
            <w:tcW w:w="758"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c>
          <w:tcPr>
            <w:tcW w:w="730"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c>
          <w:tcPr>
            <w:tcW w:w="732"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c>
          <w:tcPr>
            <w:tcW w:w="696"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8" w:type="pct"/>
            <w:vAlign w:val="center"/>
          </w:tcPr>
          <w:p>
            <w:pPr>
              <w:keepNext w:val="0"/>
              <w:keepLines w:val="0"/>
              <w:pageBreakBefore w:val="0"/>
              <w:kinsoku/>
              <w:wordWrap/>
              <w:overflowPunct/>
              <w:topLinePunct w:val="0"/>
              <w:autoSpaceDE/>
              <w:autoSpaceDN/>
              <w:bidi w:val="0"/>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6</w:t>
            </w:r>
          </w:p>
        </w:tc>
        <w:tc>
          <w:tcPr>
            <w:tcW w:w="1713"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2.学生活动中心中央空调系统</w:t>
            </w:r>
          </w:p>
        </w:tc>
        <w:tc>
          <w:tcPr>
            <w:tcW w:w="758"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c>
          <w:tcPr>
            <w:tcW w:w="730"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c>
          <w:tcPr>
            <w:tcW w:w="732"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c>
          <w:tcPr>
            <w:tcW w:w="696"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8" w:type="pct"/>
            <w:vAlign w:val="center"/>
          </w:tcPr>
          <w:p>
            <w:pPr>
              <w:keepNext w:val="0"/>
              <w:keepLines w:val="0"/>
              <w:pageBreakBefore w:val="0"/>
              <w:kinsoku/>
              <w:wordWrap/>
              <w:overflowPunct/>
              <w:topLinePunct w:val="0"/>
              <w:autoSpaceDE/>
              <w:autoSpaceDN/>
              <w:bidi w:val="0"/>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7</w:t>
            </w:r>
          </w:p>
        </w:tc>
        <w:tc>
          <w:tcPr>
            <w:tcW w:w="1713"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3.文体中心中央空调系统</w:t>
            </w:r>
          </w:p>
        </w:tc>
        <w:tc>
          <w:tcPr>
            <w:tcW w:w="758"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c>
          <w:tcPr>
            <w:tcW w:w="730"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c>
          <w:tcPr>
            <w:tcW w:w="732"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c>
          <w:tcPr>
            <w:tcW w:w="696"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6"/>
            <w:vAlign w:val="center"/>
          </w:tcPr>
          <w:p>
            <w:pPr>
              <w:keepNext w:val="0"/>
              <w:keepLines w:val="0"/>
              <w:pageBreakBefore w:val="0"/>
              <w:widowControl/>
              <w:kinsoku/>
              <w:wordWrap/>
              <w:overflowPunct/>
              <w:topLinePunct w:val="0"/>
              <w:autoSpaceDE/>
              <w:autoSpaceDN/>
              <w:bidi w:val="0"/>
              <w:snapToGrid w:val="0"/>
              <w:spacing w:line="288" w:lineRule="auto"/>
              <w:textAlignment w:val="auto"/>
              <w:rPr>
                <w:rFonts w:hint="eastAsia" w:ascii="宋体" w:hAnsi="宋体" w:eastAsia="宋体" w:cs="宋体"/>
                <w:kern w:val="0"/>
                <w:sz w:val="21"/>
                <w:szCs w:val="21"/>
              </w:rPr>
            </w:pPr>
            <w:r>
              <w:rPr>
                <w:rFonts w:hint="eastAsia" w:ascii="宋体" w:hAnsi="宋体" w:eastAsia="宋体" w:cs="宋体"/>
                <w:snapToGrid w:val="0"/>
                <w:sz w:val="21"/>
                <w:szCs w:val="21"/>
              </w:rPr>
              <w:t>合计总价（人民币）：大写：              ，小写：￥</w:t>
            </w:r>
          </w:p>
        </w:tc>
      </w:tr>
    </w:tbl>
    <w:p>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color w:val="000000"/>
          <w:sz w:val="21"/>
          <w:szCs w:val="21"/>
        </w:rPr>
      </w:pPr>
    </w:p>
    <w:p>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标项二：</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3067"/>
        <w:gridCol w:w="2032"/>
        <w:gridCol w:w="1284"/>
        <w:gridCol w:w="1271"/>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1" w:type="pct"/>
            <w:vAlign w:val="center"/>
          </w:tcPr>
          <w:p>
            <w:pPr>
              <w:keepNext w:val="0"/>
              <w:keepLines w:val="0"/>
              <w:pageBreakBefore w:val="0"/>
              <w:kinsoku/>
              <w:wordWrap/>
              <w:overflowPunct/>
              <w:topLinePunct w:val="0"/>
              <w:autoSpaceDE/>
              <w:autoSpaceDN/>
              <w:bidi w:val="0"/>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序号</w:t>
            </w:r>
          </w:p>
        </w:tc>
        <w:tc>
          <w:tcPr>
            <w:tcW w:w="1593"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服务内容</w:t>
            </w:r>
          </w:p>
        </w:tc>
        <w:tc>
          <w:tcPr>
            <w:tcW w:w="1055"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维保（清洗）费（元）</w:t>
            </w:r>
          </w:p>
        </w:tc>
        <w:tc>
          <w:tcPr>
            <w:tcW w:w="667"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配件费（元）</w:t>
            </w:r>
          </w:p>
        </w:tc>
        <w:tc>
          <w:tcPr>
            <w:tcW w:w="660"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金额（元）</w:t>
            </w:r>
          </w:p>
        </w:tc>
        <w:tc>
          <w:tcPr>
            <w:tcW w:w="691"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1" w:type="pct"/>
            <w:vAlign w:val="center"/>
          </w:tcPr>
          <w:p>
            <w:pPr>
              <w:keepNext w:val="0"/>
              <w:keepLines w:val="0"/>
              <w:pageBreakBefore w:val="0"/>
              <w:kinsoku/>
              <w:wordWrap/>
              <w:overflowPunct/>
              <w:topLinePunct w:val="0"/>
              <w:autoSpaceDE/>
              <w:autoSpaceDN/>
              <w:bidi w:val="0"/>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1</w:t>
            </w:r>
          </w:p>
        </w:tc>
        <w:tc>
          <w:tcPr>
            <w:tcW w:w="1593"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snapToGrid w:val="0"/>
                <w:color w:val="000000"/>
                <w:sz w:val="21"/>
                <w:szCs w:val="21"/>
              </w:rPr>
            </w:pPr>
            <w:r>
              <w:rPr>
                <w:rFonts w:hint="eastAsia" w:ascii="宋体" w:hAnsi="宋体" w:eastAsia="宋体" w:cs="宋体"/>
                <w:sz w:val="21"/>
                <w:szCs w:val="21"/>
              </w:rPr>
              <w:t>1.校网中心大金VRV空调系统</w:t>
            </w:r>
          </w:p>
        </w:tc>
        <w:tc>
          <w:tcPr>
            <w:tcW w:w="1055"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c>
          <w:tcPr>
            <w:tcW w:w="667"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c>
          <w:tcPr>
            <w:tcW w:w="660"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c>
          <w:tcPr>
            <w:tcW w:w="691"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1" w:type="pct"/>
            <w:vAlign w:val="center"/>
          </w:tcPr>
          <w:p>
            <w:pPr>
              <w:keepNext w:val="0"/>
              <w:keepLines w:val="0"/>
              <w:pageBreakBefore w:val="0"/>
              <w:kinsoku/>
              <w:wordWrap/>
              <w:overflowPunct/>
              <w:topLinePunct w:val="0"/>
              <w:autoSpaceDE/>
              <w:autoSpaceDN/>
              <w:bidi w:val="0"/>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2</w:t>
            </w:r>
          </w:p>
        </w:tc>
        <w:tc>
          <w:tcPr>
            <w:tcW w:w="1593"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2.行云苑食堂一、二楼空调系统</w:t>
            </w:r>
          </w:p>
        </w:tc>
        <w:tc>
          <w:tcPr>
            <w:tcW w:w="1055"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c>
          <w:tcPr>
            <w:tcW w:w="667"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c>
          <w:tcPr>
            <w:tcW w:w="660"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c>
          <w:tcPr>
            <w:tcW w:w="691"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1" w:type="pct"/>
            <w:vAlign w:val="center"/>
          </w:tcPr>
          <w:p>
            <w:pPr>
              <w:keepNext w:val="0"/>
              <w:keepLines w:val="0"/>
              <w:pageBreakBefore w:val="0"/>
              <w:kinsoku/>
              <w:wordWrap/>
              <w:overflowPunct/>
              <w:topLinePunct w:val="0"/>
              <w:autoSpaceDE/>
              <w:autoSpaceDN/>
              <w:bidi w:val="0"/>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3</w:t>
            </w:r>
          </w:p>
        </w:tc>
        <w:tc>
          <w:tcPr>
            <w:tcW w:w="1593"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3.行云苑食堂三楼大金VRV空调系统</w:t>
            </w:r>
          </w:p>
        </w:tc>
        <w:tc>
          <w:tcPr>
            <w:tcW w:w="1055"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c>
          <w:tcPr>
            <w:tcW w:w="667"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c>
          <w:tcPr>
            <w:tcW w:w="660"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c>
          <w:tcPr>
            <w:tcW w:w="691"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1" w:type="pct"/>
            <w:vAlign w:val="center"/>
          </w:tcPr>
          <w:p>
            <w:pPr>
              <w:keepNext w:val="0"/>
              <w:keepLines w:val="0"/>
              <w:pageBreakBefore w:val="0"/>
              <w:kinsoku/>
              <w:wordWrap/>
              <w:overflowPunct/>
              <w:topLinePunct w:val="0"/>
              <w:autoSpaceDE/>
              <w:autoSpaceDN/>
              <w:bidi w:val="0"/>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4</w:t>
            </w:r>
          </w:p>
        </w:tc>
        <w:tc>
          <w:tcPr>
            <w:tcW w:w="1593"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4.清风/流水食堂空调系统</w:t>
            </w:r>
          </w:p>
        </w:tc>
        <w:tc>
          <w:tcPr>
            <w:tcW w:w="1055"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c>
          <w:tcPr>
            <w:tcW w:w="667"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c>
          <w:tcPr>
            <w:tcW w:w="660"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c>
          <w:tcPr>
            <w:tcW w:w="691"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1" w:type="pct"/>
            <w:vAlign w:val="center"/>
          </w:tcPr>
          <w:p>
            <w:pPr>
              <w:keepNext w:val="0"/>
              <w:keepLines w:val="0"/>
              <w:pageBreakBefore w:val="0"/>
              <w:kinsoku/>
              <w:wordWrap/>
              <w:overflowPunct/>
              <w:topLinePunct w:val="0"/>
              <w:autoSpaceDE/>
              <w:autoSpaceDN/>
              <w:bidi w:val="0"/>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5</w:t>
            </w:r>
          </w:p>
        </w:tc>
        <w:tc>
          <w:tcPr>
            <w:tcW w:w="1593" w:type="pct"/>
            <w:vAlign w:val="center"/>
          </w:tcPr>
          <w:p>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5.国际会议中心空调系统</w:t>
            </w:r>
          </w:p>
        </w:tc>
        <w:tc>
          <w:tcPr>
            <w:tcW w:w="1055"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c>
          <w:tcPr>
            <w:tcW w:w="667"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c>
          <w:tcPr>
            <w:tcW w:w="660"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c>
          <w:tcPr>
            <w:tcW w:w="691"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1" w:type="pct"/>
            <w:vAlign w:val="center"/>
          </w:tcPr>
          <w:p>
            <w:pPr>
              <w:keepNext w:val="0"/>
              <w:keepLines w:val="0"/>
              <w:pageBreakBefore w:val="0"/>
              <w:kinsoku/>
              <w:wordWrap/>
              <w:overflowPunct/>
              <w:topLinePunct w:val="0"/>
              <w:autoSpaceDE/>
              <w:autoSpaceDN/>
              <w:bidi w:val="0"/>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6</w:t>
            </w:r>
          </w:p>
        </w:tc>
        <w:tc>
          <w:tcPr>
            <w:tcW w:w="1593" w:type="pct"/>
            <w:vAlign w:val="center"/>
          </w:tcPr>
          <w:p>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6.1师生之家多联机空调系统（新装2020年）</w:t>
            </w:r>
          </w:p>
        </w:tc>
        <w:tc>
          <w:tcPr>
            <w:tcW w:w="1055"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c>
          <w:tcPr>
            <w:tcW w:w="667"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c>
          <w:tcPr>
            <w:tcW w:w="660"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c>
          <w:tcPr>
            <w:tcW w:w="691"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1" w:type="pct"/>
            <w:vAlign w:val="center"/>
          </w:tcPr>
          <w:p>
            <w:pPr>
              <w:keepNext w:val="0"/>
              <w:keepLines w:val="0"/>
              <w:pageBreakBefore w:val="0"/>
              <w:kinsoku/>
              <w:wordWrap/>
              <w:overflowPunct/>
              <w:topLinePunct w:val="0"/>
              <w:autoSpaceDE/>
              <w:autoSpaceDN/>
              <w:bidi w:val="0"/>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7</w:t>
            </w:r>
          </w:p>
        </w:tc>
        <w:tc>
          <w:tcPr>
            <w:tcW w:w="1593"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6.2师生之家多联机空调系统（移机2013年）</w:t>
            </w:r>
          </w:p>
        </w:tc>
        <w:tc>
          <w:tcPr>
            <w:tcW w:w="1055"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c>
          <w:tcPr>
            <w:tcW w:w="667"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c>
          <w:tcPr>
            <w:tcW w:w="660"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c>
          <w:tcPr>
            <w:tcW w:w="691"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1" w:type="pct"/>
            <w:vAlign w:val="center"/>
          </w:tcPr>
          <w:p>
            <w:pPr>
              <w:keepNext w:val="0"/>
              <w:keepLines w:val="0"/>
              <w:pageBreakBefore w:val="0"/>
              <w:kinsoku/>
              <w:wordWrap/>
              <w:overflowPunct/>
              <w:topLinePunct w:val="0"/>
              <w:autoSpaceDE/>
              <w:autoSpaceDN/>
              <w:bidi w:val="0"/>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8</w:t>
            </w:r>
          </w:p>
        </w:tc>
        <w:tc>
          <w:tcPr>
            <w:tcW w:w="1593"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7.文体中心多联机空调系统</w:t>
            </w:r>
          </w:p>
        </w:tc>
        <w:tc>
          <w:tcPr>
            <w:tcW w:w="1055"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c>
          <w:tcPr>
            <w:tcW w:w="667"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c>
          <w:tcPr>
            <w:tcW w:w="660"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c>
          <w:tcPr>
            <w:tcW w:w="691"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1" w:type="pct"/>
            <w:vAlign w:val="center"/>
          </w:tcPr>
          <w:p>
            <w:pPr>
              <w:keepNext w:val="0"/>
              <w:keepLines w:val="0"/>
              <w:pageBreakBefore w:val="0"/>
              <w:kinsoku/>
              <w:wordWrap/>
              <w:overflowPunct/>
              <w:topLinePunct w:val="0"/>
              <w:autoSpaceDE/>
              <w:autoSpaceDN/>
              <w:bidi w:val="0"/>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9</w:t>
            </w:r>
          </w:p>
        </w:tc>
        <w:tc>
          <w:tcPr>
            <w:tcW w:w="1593"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8.浙商研究院多联机空调系统</w:t>
            </w:r>
          </w:p>
        </w:tc>
        <w:tc>
          <w:tcPr>
            <w:tcW w:w="1055"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c>
          <w:tcPr>
            <w:tcW w:w="667"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c>
          <w:tcPr>
            <w:tcW w:w="660"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c>
          <w:tcPr>
            <w:tcW w:w="691"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1" w:type="pct"/>
            <w:vAlign w:val="center"/>
          </w:tcPr>
          <w:p>
            <w:pPr>
              <w:keepNext w:val="0"/>
              <w:keepLines w:val="0"/>
              <w:pageBreakBefore w:val="0"/>
              <w:kinsoku/>
              <w:wordWrap/>
              <w:overflowPunct/>
              <w:topLinePunct w:val="0"/>
              <w:autoSpaceDE/>
              <w:autoSpaceDN/>
              <w:bidi w:val="0"/>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10</w:t>
            </w:r>
          </w:p>
        </w:tc>
        <w:tc>
          <w:tcPr>
            <w:tcW w:w="1593"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9.校内其他多联机空调系统</w:t>
            </w:r>
          </w:p>
        </w:tc>
        <w:tc>
          <w:tcPr>
            <w:tcW w:w="1055"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c>
          <w:tcPr>
            <w:tcW w:w="667"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c>
          <w:tcPr>
            <w:tcW w:w="660"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c>
          <w:tcPr>
            <w:tcW w:w="691"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1" w:type="pct"/>
            <w:vAlign w:val="center"/>
          </w:tcPr>
          <w:p>
            <w:pPr>
              <w:keepNext w:val="0"/>
              <w:keepLines w:val="0"/>
              <w:pageBreakBefore w:val="0"/>
              <w:kinsoku/>
              <w:wordWrap/>
              <w:overflowPunct/>
              <w:topLinePunct w:val="0"/>
              <w:autoSpaceDE/>
              <w:autoSpaceDN/>
              <w:bidi w:val="0"/>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11</w:t>
            </w:r>
          </w:p>
        </w:tc>
        <w:tc>
          <w:tcPr>
            <w:tcW w:w="1593"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sz w:val="21"/>
                <w:szCs w:val="21"/>
              </w:rPr>
            </w:pPr>
            <w:r>
              <w:rPr>
                <w:rFonts w:hint="eastAsia" w:ascii="宋体" w:hAnsi="宋体" w:eastAsia="宋体" w:cs="宋体"/>
                <w:kern w:val="0"/>
                <w:sz w:val="21"/>
                <w:szCs w:val="21"/>
              </w:rPr>
              <w:t>下沙校区综合楼海信多联机空调系统滤网清洗服务</w:t>
            </w:r>
          </w:p>
        </w:tc>
        <w:tc>
          <w:tcPr>
            <w:tcW w:w="1055"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c>
          <w:tcPr>
            <w:tcW w:w="667"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660"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c>
          <w:tcPr>
            <w:tcW w:w="691" w:type="pct"/>
            <w:vAlign w:val="center"/>
          </w:tcPr>
          <w:p>
            <w:pPr>
              <w:keepNext w:val="0"/>
              <w:keepLines w:val="0"/>
              <w:pageBreakBefore w:val="0"/>
              <w:widowControl/>
              <w:kinsoku/>
              <w:wordWrap/>
              <w:overflowPunct/>
              <w:topLinePunct w:val="0"/>
              <w:autoSpaceDE/>
              <w:autoSpaceDN/>
              <w:bidi w:val="0"/>
              <w:snapToGrid w:val="0"/>
              <w:spacing w:line="288" w:lineRule="auto"/>
              <w:jc w:val="center"/>
              <w:textAlignment w:val="auto"/>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6"/>
            <w:vAlign w:val="center"/>
          </w:tcPr>
          <w:p>
            <w:pPr>
              <w:keepNext w:val="0"/>
              <w:keepLines w:val="0"/>
              <w:pageBreakBefore w:val="0"/>
              <w:widowControl/>
              <w:kinsoku/>
              <w:wordWrap/>
              <w:overflowPunct/>
              <w:topLinePunct w:val="0"/>
              <w:autoSpaceDE/>
              <w:autoSpaceDN/>
              <w:bidi w:val="0"/>
              <w:snapToGrid w:val="0"/>
              <w:spacing w:line="288" w:lineRule="auto"/>
              <w:textAlignment w:val="auto"/>
              <w:rPr>
                <w:rFonts w:hint="eastAsia" w:ascii="宋体" w:hAnsi="宋体" w:eastAsia="宋体" w:cs="宋体"/>
                <w:kern w:val="0"/>
                <w:sz w:val="21"/>
                <w:szCs w:val="21"/>
              </w:rPr>
            </w:pPr>
            <w:r>
              <w:rPr>
                <w:rFonts w:hint="eastAsia" w:ascii="宋体" w:hAnsi="宋体" w:eastAsia="宋体" w:cs="宋体"/>
                <w:snapToGrid w:val="0"/>
                <w:sz w:val="21"/>
                <w:szCs w:val="21"/>
              </w:rPr>
              <w:t>合计总价（人民币）：大写：              ，小写：￥</w:t>
            </w:r>
          </w:p>
        </w:tc>
      </w:tr>
    </w:tbl>
    <w:p>
      <w:pPr>
        <w:snapToGrid w:val="0"/>
        <w:spacing w:before="156" w:beforeLines="50" w:line="288" w:lineRule="auto"/>
        <w:ind w:firstLine="420" w:firstLineChars="200"/>
        <w:rPr>
          <w:rFonts w:hint="eastAsia"/>
          <w:sz w:val="21"/>
          <w:szCs w:val="21"/>
          <w:shd w:val="clear" w:color="auto" w:fill="FFFFFF"/>
        </w:rPr>
      </w:pPr>
      <w:r>
        <w:rPr>
          <w:rFonts w:hint="eastAsia"/>
          <w:sz w:val="21"/>
          <w:szCs w:val="21"/>
          <w:shd w:val="clear" w:color="auto" w:fill="FFFFFF"/>
        </w:rPr>
        <w:t>2、服务期限：合同签订后一年。</w:t>
      </w:r>
    </w:p>
    <w:p>
      <w:pPr>
        <w:snapToGrid w:val="0"/>
        <w:spacing w:line="288" w:lineRule="auto"/>
        <w:ind w:firstLine="420" w:firstLineChars="200"/>
        <w:rPr>
          <w:rFonts w:hint="eastAsia"/>
          <w:sz w:val="21"/>
          <w:szCs w:val="21"/>
          <w:shd w:val="clear" w:color="auto" w:fill="FFFFFF"/>
        </w:rPr>
      </w:pPr>
      <w:r>
        <w:rPr>
          <w:rFonts w:hint="eastAsia"/>
          <w:sz w:val="21"/>
          <w:szCs w:val="21"/>
          <w:shd w:val="clear" w:color="auto" w:fill="FFFFFF"/>
        </w:rPr>
        <w:t>3、付款方式：根据采购结果起草。</w:t>
      </w:r>
    </w:p>
    <w:p>
      <w:pPr>
        <w:snapToGrid w:val="0"/>
        <w:spacing w:line="288" w:lineRule="auto"/>
        <w:rPr>
          <w:rFonts w:hint="eastAsia"/>
          <w:b/>
          <w:bCs/>
          <w:sz w:val="21"/>
          <w:szCs w:val="21"/>
          <w:shd w:val="clear" w:color="auto" w:fill="FFFFFF"/>
        </w:rPr>
      </w:pPr>
      <w:r>
        <w:rPr>
          <w:rFonts w:hint="eastAsia"/>
          <w:b/>
          <w:bCs/>
          <w:sz w:val="21"/>
          <w:szCs w:val="21"/>
          <w:shd w:val="clear" w:color="auto" w:fill="FFFFFF"/>
        </w:rPr>
        <w:t>六、不可抗力</w:t>
      </w:r>
    </w:p>
    <w:p>
      <w:pPr>
        <w:snapToGrid w:val="0"/>
        <w:spacing w:line="288" w:lineRule="auto"/>
        <w:ind w:firstLine="420" w:firstLineChars="200"/>
        <w:rPr>
          <w:rFonts w:hint="eastAsia"/>
          <w:sz w:val="21"/>
          <w:szCs w:val="21"/>
          <w:shd w:val="clear" w:color="auto" w:fill="FFFFFF"/>
        </w:rPr>
      </w:pPr>
      <w:r>
        <w:rPr>
          <w:rFonts w:hint="eastAsia"/>
          <w:sz w:val="21"/>
          <w:szCs w:val="21"/>
          <w:shd w:val="clear" w:color="auto" w:fill="FFFFFF"/>
        </w:rPr>
        <w:t>1、因不可抗力导致合同无法完全履行的，不承担违约责任。</w:t>
      </w:r>
    </w:p>
    <w:p>
      <w:pPr>
        <w:snapToGrid w:val="0"/>
        <w:spacing w:line="288" w:lineRule="auto"/>
        <w:ind w:firstLine="420" w:firstLineChars="200"/>
        <w:rPr>
          <w:rFonts w:hint="eastAsia"/>
          <w:sz w:val="21"/>
          <w:szCs w:val="21"/>
          <w:shd w:val="clear" w:color="auto" w:fill="FFFFFF"/>
        </w:rPr>
      </w:pPr>
      <w:r>
        <w:rPr>
          <w:rFonts w:hint="eastAsia"/>
          <w:sz w:val="21"/>
          <w:szCs w:val="21"/>
          <w:shd w:val="clear" w:color="auto" w:fill="FFFFFF"/>
        </w:rPr>
        <w:t>2、因不可抗力致使合同的履行成为不可能或不必要的，可以通知对方解除合同。因通知迟延造成对方不必要损失的，应当承担责任。</w:t>
      </w:r>
    </w:p>
    <w:p>
      <w:pPr>
        <w:snapToGrid w:val="0"/>
        <w:spacing w:line="288" w:lineRule="auto"/>
        <w:ind w:firstLine="420" w:firstLineChars="200"/>
        <w:rPr>
          <w:rFonts w:hint="eastAsia"/>
          <w:sz w:val="21"/>
          <w:szCs w:val="21"/>
          <w:shd w:val="clear" w:color="auto" w:fill="FFFFFF"/>
        </w:rPr>
      </w:pPr>
      <w:r>
        <w:rPr>
          <w:rFonts w:hint="eastAsia"/>
          <w:sz w:val="21"/>
          <w:szCs w:val="21"/>
          <w:shd w:val="clear" w:color="auto" w:fill="FFFFFF"/>
        </w:rPr>
        <w:t>3、因不可抗力解除合同的，双方应依据公平合理原则，通过友好协商，确定损失的分担。</w:t>
      </w:r>
    </w:p>
    <w:p>
      <w:pPr>
        <w:snapToGrid w:val="0"/>
        <w:spacing w:line="288" w:lineRule="auto"/>
        <w:rPr>
          <w:rFonts w:hint="eastAsia"/>
          <w:sz w:val="21"/>
          <w:szCs w:val="21"/>
          <w:shd w:val="clear" w:color="auto" w:fill="FFFFFF"/>
        </w:rPr>
      </w:pPr>
      <w:r>
        <w:rPr>
          <w:rFonts w:hint="eastAsia"/>
          <w:sz w:val="21"/>
          <w:szCs w:val="21"/>
          <w:shd w:val="clear" w:color="auto" w:fill="FFFFFF"/>
        </w:rPr>
        <w:t>七、争议的解决</w:t>
      </w:r>
    </w:p>
    <w:p>
      <w:pPr>
        <w:snapToGrid w:val="0"/>
        <w:spacing w:line="288" w:lineRule="auto"/>
        <w:ind w:firstLine="420" w:firstLineChars="200"/>
        <w:rPr>
          <w:rFonts w:hint="eastAsia"/>
          <w:sz w:val="21"/>
          <w:szCs w:val="21"/>
          <w:shd w:val="clear" w:color="auto" w:fill="FFFFFF"/>
        </w:rPr>
      </w:pPr>
      <w:r>
        <w:rPr>
          <w:rFonts w:hint="eastAsia"/>
          <w:sz w:val="21"/>
          <w:szCs w:val="21"/>
          <w:shd w:val="clear" w:color="auto" w:fill="FFFFFF"/>
        </w:rPr>
        <w:t>1、本合同为政府采购合同，在乙方提供的服务出现质量瑕疵、售后服务等问题时，甲方有权直接向乙方请求承担违约责任，并直接与乙方协商解决争议。</w:t>
      </w:r>
    </w:p>
    <w:p>
      <w:pPr>
        <w:snapToGrid w:val="0"/>
        <w:spacing w:line="288" w:lineRule="auto"/>
        <w:ind w:firstLine="420" w:firstLineChars="200"/>
        <w:rPr>
          <w:rFonts w:hint="eastAsia"/>
          <w:sz w:val="21"/>
          <w:szCs w:val="21"/>
          <w:shd w:val="clear" w:color="auto" w:fill="FFFFFF"/>
        </w:rPr>
      </w:pPr>
      <w:r>
        <w:rPr>
          <w:rFonts w:hint="eastAsia"/>
          <w:sz w:val="21"/>
          <w:szCs w:val="21"/>
          <w:shd w:val="clear" w:color="auto" w:fill="FFFFFF"/>
        </w:rPr>
        <w:t>2、合同未尽事宜由三方协商解决，如协商不成，三方同意将本合同引起的争议提交杭州仲裁委员会仲裁解决，仲裁为终局。</w:t>
      </w:r>
    </w:p>
    <w:p>
      <w:pPr>
        <w:snapToGrid w:val="0"/>
        <w:spacing w:line="288" w:lineRule="auto"/>
        <w:rPr>
          <w:rFonts w:hint="eastAsia"/>
          <w:b/>
          <w:bCs/>
          <w:sz w:val="21"/>
          <w:szCs w:val="21"/>
          <w:shd w:val="clear" w:color="auto" w:fill="FFFFFF"/>
        </w:rPr>
      </w:pPr>
      <w:r>
        <w:rPr>
          <w:rFonts w:hint="eastAsia"/>
          <w:b/>
          <w:bCs/>
          <w:sz w:val="21"/>
          <w:szCs w:val="21"/>
          <w:shd w:val="clear" w:color="auto" w:fill="FFFFFF"/>
        </w:rPr>
        <w:t>八、其它条款</w:t>
      </w:r>
    </w:p>
    <w:p>
      <w:pPr>
        <w:snapToGrid w:val="0"/>
        <w:spacing w:line="288" w:lineRule="auto"/>
        <w:ind w:firstLine="420" w:firstLineChars="200"/>
        <w:rPr>
          <w:rFonts w:hint="eastAsia"/>
          <w:b/>
          <w:sz w:val="21"/>
          <w:szCs w:val="21"/>
        </w:rPr>
      </w:pPr>
      <w:r>
        <w:rPr>
          <w:rFonts w:hint="eastAsia"/>
          <w:sz w:val="21"/>
          <w:szCs w:val="21"/>
        </w:rPr>
        <w:t>1、本项目的维保费用结算按照总价包干的方式，即在维保服务期内，设备维护保养和维修所产生的乙方人员工资、零配件及材料费、工器具费、食宿与交通费、安全措施与管理费、技术服务费、培训费、各种保险费、税费、利润以及履行合同所需的一切开支等均已包括在内。</w:t>
      </w:r>
    </w:p>
    <w:p>
      <w:pPr>
        <w:snapToGrid w:val="0"/>
        <w:spacing w:line="288" w:lineRule="auto"/>
        <w:ind w:firstLine="420" w:firstLineChars="200"/>
        <w:rPr>
          <w:rFonts w:hint="eastAsia"/>
          <w:sz w:val="21"/>
          <w:szCs w:val="21"/>
        </w:rPr>
      </w:pPr>
      <w:r>
        <w:rPr>
          <w:rFonts w:hint="eastAsia"/>
          <w:sz w:val="21"/>
          <w:szCs w:val="21"/>
        </w:rPr>
        <w:t>2、在本合同服务期内，如有涉及合同规定的工作内容减少，经双方测算商定维保费作减少处理；如工作内容增加，增加的维保费另行结算。</w:t>
      </w:r>
    </w:p>
    <w:p>
      <w:pPr>
        <w:adjustRightInd w:val="0"/>
        <w:snapToGrid w:val="0"/>
        <w:spacing w:line="288" w:lineRule="auto"/>
        <w:ind w:firstLine="420" w:firstLineChars="200"/>
        <w:rPr>
          <w:rFonts w:hint="eastAsia"/>
          <w:sz w:val="21"/>
          <w:szCs w:val="21"/>
        </w:rPr>
      </w:pPr>
      <w:r>
        <w:rPr>
          <w:rFonts w:hint="eastAsia"/>
          <w:sz w:val="21"/>
          <w:szCs w:val="21"/>
        </w:rPr>
        <w:t>3、服务期1年内维保服务价格不变。</w:t>
      </w:r>
    </w:p>
    <w:p>
      <w:pPr>
        <w:adjustRightInd w:val="0"/>
        <w:snapToGrid w:val="0"/>
        <w:spacing w:line="288" w:lineRule="auto"/>
        <w:ind w:firstLine="420" w:firstLineChars="200"/>
        <w:rPr>
          <w:rFonts w:hint="eastAsia"/>
          <w:sz w:val="21"/>
          <w:szCs w:val="21"/>
        </w:rPr>
      </w:pPr>
      <w:r>
        <w:rPr>
          <w:rFonts w:hint="eastAsia"/>
          <w:sz w:val="21"/>
          <w:szCs w:val="21"/>
        </w:rPr>
        <w:t>4、空调设备维修时所需的专用零配件必须是主机生产厂商的原装配件产品。</w:t>
      </w:r>
    </w:p>
    <w:p>
      <w:pPr>
        <w:snapToGrid w:val="0"/>
        <w:spacing w:line="288" w:lineRule="auto"/>
        <w:ind w:firstLine="420" w:firstLineChars="200"/>
        <w:textAlignment w:val="baseline"/>
        <w:rPr>
          <w:rFonts w:hint="eastAsia"/>
          <w:sz w:val="21"/>
          <w:szCs w:val="21"/>
        </w:rPr>
      </w:pPr>
      <w:r>
        <w:rPr>
          <w:rFonts w:hint="eastAsia"/>
          <w:sz w:val="21"/>
          <w:szCs w:val="21"/>
        </w:rPr>
        <w:t>5、维保过程中新更换的压缩机质保期</w:t>
      </w:r>
      <w:r>
        <w:rPr>
          <w:rFonts w:hint="eastAsia"/>
          <w:sz w:val="21"/>
          <w:szCs w:val="21"/>
          <w:u w:val="single"/>
        </w:rPr>
        <w:t xml:space="preserve">    </w:t>
      </w:r>
      <w:r>
        <w:rPr>
          <w:rFonts w:hint="eastAsia"/>
          <w:sz w:val="21"/>
          <w:szCs w:val="21"/>
        </w:rPr>
        <w:t>年，其它的按国家相关规定执行（国家相关政策规定高于此的，按国家规定执行）。</w:t>
      </w:r>
    </w:p>
    <w:p>
      <w:pPr>
        <w:snapToGrid w:val="0"/>
        <w:spacing w:line="288" w:lineRule="auto"/>
        <w:ind w:firstLine="420" w:firstLineChars="200"/>
        <w:rPr>
          <w:rFonts w:hint="eastAsia"/>
          <w:sz w:val="21"/>
          <w:szCs w:val="21"/>
        </w:rPr>
      </w:pPr>
      <w:r>
        <w:rPr>
          <w:rFonts w:hint="eastAsia"/>
          <w:sz w:val="21"/>
          <w:szCs w:val="21"/>
        </w:rPr>
        <w:t>6、本合同一式六份，甲方三份，乙方执二份，鉴证方一份。</w:t>
      </w:r>
    </w:p>
    <w:tbl>
      <w:tblPr>
        <w:tblStyle w:val="32"/>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1"/>
        <w:gridCol w:w="4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532" w:type="pct"/>
            <w:vAlign w:val="center"/>
          </w:tcPr>
          <w:p>
            <w:pPr>
              <w:tabs>
                <w:tab w:val="left" w:pos="1200"/>
              </w:tabs>
              <w:ind w:right="181"/>
              <w:rPr>
                <w:rFonts w:hint="eastAsia"/>
                <w:bCs/>
                <w:sz w:val="21"/>
                <w:szCs w:val="21"/>
                <w:lang w:eastAsia="zh-TW"/>
              </w:rPr>
            </w:pPr>
            <w:r>
              <w:rPr>
                <w:rFonts w:hint="eastAsia"/>
                <w:bCs/>
                <w:sz w:val="21"/>
                <w:szCs w:val="21"/>
              </w:rPr>
              <w:t>甲方（签章）：浙江工商大学</w:t>
            </w:r>
          </w:p>
        </w:tc>
        <w:tc>
          <w:tcPr>
            <w:tcW w:w="2467" w:type="pct"/>
            <w:vAlign w:val="center"/>
          </w:tcPr>
          <w:p>
            <w:pPr>
              <w:tabs>
                <w:tab w:val="left" w:pos="1200"/>
              </w:tabs>
              <w:ind w:right="181"/>
              <w:rPr>
                <w:rFonts w:hint="eastAsia"/>
                <w:bCs/>
                <w:sz w:val="21"/>
                <w:szCs w:val="21"/>
                <w:lang w:eastAsia="zh-TW"/>
              </w:rPr>
            </w:pPr>
            <w:r>
              <w:rPr>
                <w:rFonts w:hint="eastAsia"/>
                <w:bCs/>
                <w:sz w:val="21"/>
                <w:szCs w:val="21"/>
              </w:rPr>
              <w:t>乙方（签章）：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532" w:type="pct"/>
            <w:vAlign w:val="center"/>
          </w:tcPr>
          <w:p>
            <w:pPr>
              <w:tabs>
                <w:tab w:val="left" w:pos="1200"/>
              </w:tabs>
              <w:ind w:right="181"/>
              <w:rPr>
                <w:rFonts w:hint="eastAsia"/>
                <w:bCs/>
                <w:sz w:val="21"/>
                <w:szCs w:val="21"/>
                <w:lang w:eastAsia="zh-TW"/>
              </w:rPr>
            </w:pPr>
            <w:r>
              <w:rPr>
                <w:rFonts w:hint="eastAsia"/>
                <w:bCs/>
                <w:sz w:val="21"/>
                <w:szCs w:val="21"/>
              </w:rPr>
              <w:t>住所地：杭州市钱塘区学正街18号</w:t>
            </w:r>
          </w:p>
        </w:tc>
        <w:tc>
          <w:tcPr>
            <w:tcW w:w="2467" w:type="pct"/>
            <w:vAlign w:val="center"/>
          </w:tcPr>
          <w:p>
            <w:pPr>
              <w:tabs>
                <w:tab w:val="left" w:pos="1200"/>
              </w:tabs>
              <w:ind w:right="181"/>
              <w:rPr>
                <w:rFonts w:hint="eastAsia"/>
                <w:bCs/>
                <w:sz w:val="21"/>
                <w:szCs w:val="21"/>
                <w:lang w:eastAsia="zh-TW"/>
              </w:rPr>
            </w:pPr>
            <w:r>
              <w:rPr>
                <w:rFonts w:hint="eastAsia"/>
                <w:bCs/>
                <w:sz w:val="21"/>
                <w:szCs w:val="21"/>
              </w:rPr>
              <w:t>住所地：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532" w:type="pct"/>
            <w:vAlign w:val="center"/>
          </w:tcPr>
          <w:p>
            <w:pPr>
              <w:tabs>
                <w:tab w:val="left" w:pos="1200"/>
              </w:tabs>
              <w:ind w:right="181"/>
              <w:rPr>
                <w:rFonts w:hint="eastAsia"/>
                <w:bCs/>
                <w:sz w:val="21"/>
                <w:szCs w:val="21"/>
                <w:lang w:eastAsia="zh-TW"/>
              </w:rPr>
            </w:pPr>
            <w:r>
              <w:rPr>
                <w:rFonts w:hint="eastAsia"/>
                <w:bCs/>
                <w:sz w:val="21"/>
                <w:szCs w:val="21"/>
              </w:rPr>
              <w:t>开户行：工行杭州高新支行</w:t>
            </w:r>
          </w:p>
        </w:tc>
        <w:tc>
          <w:tcPr>
            <w:tcW w:w="2467" w:type="pct"/>
            <w:vAlign w:val="center"/>
          </w:tcPr>
          <w:p>
            <w:pPr>
              <w:tabs>
                <w:tab w:val="left" w:pos="1200"/>
              </w:tabs>
              <w:ind w:right="181"/>
              <w:rPr>
                <w:rFonts w:hint="eastAsia"/>
                <w:bCs/>
                <w:sz w:val="21"/>
                <w:szCs w:val="21"/>
                <w:lang w:eastAsia="zh-TW"/>
              </w:rPr>
            </w:pPr>
            <w:r>
              <w:rPr>
                <w:rFonts w:hint="eastAsia"/>
                <w:bCs/>
                <w:sz w:val="21"/>
                <w:szCs w:val="21"/>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532" w:type="pct"/>
            <w:vAlign w:val="center"/>
          </w:tcPr>
          <w:p>
            <w:pPr>
              <w:tabs>
                <w:tab w:val="left" w:pos="1200"/>
              </w:tabs>
              <w:ind w:right="181"/>
              <w:rPr>
                <w:rFonts w:hint="eastAsia"/>
                <w:bCs/>
                <w:sz w:val="21"/>
                <w:szCs w:val="21"/>
                <w:lang w:eastAsia="zh-TW"/>
              </w:rPr>
            </w:pPr>
            <w:r>
              <w:rPr>
                <w:rFonts w:hint="eastAsia"/>
                <w:bCs/>
                <w:sz w:val="21"/>
                <w:szCs w:val="21"/>
              </w:rPr>
              <w:t>开户帐号：1202026209008930682</w:t>
            </w:r>
          </w:p>
        </w:tc>
        <w:tc>
          <w:tcPr>
            <w:tcW w:w="2467" w:type="pct"/>
            <w:vAlign w:val="center"/>
          </w:tcPr>
          <w:p>
            <w:pPr>
              <w:tabs>
                <w:tab w:val="left" w:pos="1200"/>
              </w:tabs>
              <w:ind w:right="181"/>
              <w:rPr>
                <w:rFonts w:hint="eastAsia"/>
                <w:bCs/>
                <w:sz w:val="21"/>
                <w:szCs w:val="21"/>
                <w:lang w:eastAsia="zh-TW"/>
              </w:rPr>
            </w:pPr>
            <w:r>
              <w:rPr>
                <w:rFonts w:hint="eastAsia"/>
                <w:bCs/>
                <w:sz w:val="21"/>
                <w:szCs w:val="21"/>
              </w:rPr>
              <w:t>开户帐号：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532" w:type="pct"/>
            <w:vAlign w:val="center"/>
          </w:tcPr>
          <w:p>
            <w:pPr>
              <w:tabs>
                <w:tab w:val="left" w:pos="1200"/>
              </w:tabs>
              <w:ind w:right="181"/>
              <w:rPr>
                <w:rFonts w:hint="eastAsia"/>
                <w:bCs/>
                <w:sz w:val="21"/>
                <w:szCs w:val="21"/>
                <w:lang w:eastAsia="zh-TW"/>
              </w:rPr>
            </w:pPr>
            <w:r>
              <w:rPr>
                <w:rFonts w:hint="eastAsia"/>
                <w:bCs/>
                <w:sz w:val="21"/>
                <w:szCs w:val="21"/>
              </w:rPr>
              <w:t>税号：123300004700090180</w:t>
            </w:r>
          </w:p>
        </w:tc>
        <w:tc>
          <w:tcPr>
            <w:tcW w:w="2467" w:type="pct"/>
            <w:vAlign w:val="center"/>
          </w:tcPr>
          <w:p>
            <w:pPr>
              <w:tabs>
                <w:tab w:val="left" w:pos="1200"/>
              </w:tabs>
              <w:ind w:right="181"/>
              <w:rPr>
                <w:rFonts w:hint="eastAsia"/>
                <w:bCs/>
                <w:sz w:val="21"/>
                <w:szCs w:val="21"/>
                <w:lang w:eastAsia="zh-TW"/>
              </w:rPr>
            </w:pPr>
            <w:r>
              <w:rPr>
                <w:rFonts w:hint="eastAsia"/>
                <w:bCs/>
                <w:sz w:val="21"/>
                <w:szCs w:val="21"/>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532" w:type="pct"/>
            <w:vAlign w:val="center"/>
          </w:tcPr>
          <w:p>
            <w:pPr>
              <w:tabs>
                <w:tab w:val="left" w:pos="1200"/>
              </w:tabs>
              <w:ind w:right="181"/>
              <w:rPr>
                <w:rFonts w:hint="eastAsia"/>
                <w:bCs/>
                <w:sz w:val="21"/>
                <w:szCs w:val="21"/>
              </w:rPr>
            </w:pPr>
            <w:r>
              <w:rPr>
                <w:rFonts w:hint="eastAsia"/>
                <w:bCs/>
                <w:sz w:val="21"/>
                <w:szCs w:val="21"/>
              </w:rPr>
              <w:t>项目负责人</w:t>
            </w:r>
          </w:p>
          <w:p>
            <w:pPr>
              <w:tabs>
                <w:tab w:val="left" w:pos="1200"/>
              </w:tabs>
              <w:ind w:right="181"/>
              <w:rPr>
                <w:rFonts w:hint="eastAsia"/>
                <w:bCs/>
                <w:sz w:val="21"/>
                <w:szCs w:val="21"/>
                <w:lang w:eastAsia="zh-TW"/>
              </w:rPr>
            </w:pPr>
            <w:r>
              <w:rPr>
                <w:rFonts w:hint="eastAsia"/>
                <w:bCs/>
                <w:sz w:val="21"/>
                <w:szCs w:val="21"/>
              </w:rPr>
              <w:t>（签章）：</w:t>
            </w:r>
          </w:p>
        </w:tc>
        <w:tc>
          <w:tcPr>
            <w:tcW w:w="2467" w:type="pct"/>
            <w:vMerge w:val="restart"/>
            <w:vAlign w:val="center"/>
          </w:tcPr>
          <w:p>
            <w:pPr>
              <w:tabs>
                <w:tab w:val="left" w:pos="1200"/>
              </w:tabs>
              <w:ind w:right="181"/>
              <w:rPr>
                <w:rFonts w:hint="eastAsia"/>
                <w:bCs/>
                <w:sz w:val="21"/>
                <w:szCs w:val="21"/>
              </w:rPr>
            </w:pPr>
            <w:r>
              <w:rPr>
                <w:rFonts w:hint="eastAsia"/>
                <w:bCs/>
                <w:sz w:val="21"/>
                <w:szCs w:val="21"/>
              </w:rPr>
              <w:t>法定（授权）代表人</w:t>
            </w:r>
          </w:p>
          <w:p>
            <w:pPr>
              <w:tabs>
                <w:tab w:val="left" w:pos="1200"/>
              </w:tabs>
              <w:ind w:right="181"/>
              <w:rPr>
                <w:rFonts w:hint="eastAsia"/>
                <w:bCs/>
                <w:sz w:val="21"/>
                <w:szCs w:val="21"/>
              </w:rPr>
            </w:pPr>
            <w:r>
              <w:rPr>
                <w:rFonts w:hint="eastAsia"/>
                <w:bCs/>
                <w:sz w:val="21"/>
                <w:szCs w:val="21"/>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532" w:type="pct"/>
            <w:vAlign w:val="center"/>
          </w:tcPr>
          <w:p>
            <w:pPr>
              <w:tabs>
                <w:tab w:val="left" w:pos="1200"/>
              </w:tabs>
              <w:ind w:right="181"/>
              <w:rPr>
                <w:rFonts w:hint="eastAsia"/>
                <w:bCs/>
                <w:sz w:val="21"/>
                <w:szCs w:val="21"/>
              </w:rPr>
            </w:pPr>
            <w:r>
              <w:rPr>
                <w:rFonts w:hint="eastAsia"/>
                <w:bCs/>
                <w:sz w:val="21"/>
                <w:szCs w:val="21"/>
              </w:rPr>
              <w:t>法定（授权）代表人</w:t>
            </w:r>
          </w:p>
          <w:p>
            <w:pPr>
              <w:tabs>
                <w:tab w:val="left" w:pos="1200"/>
              </w:tabs>
              <w:ind w:right="181"/>
              <w:rPr>
                <w:rFonts w:hint="eastAsia"/>
                <w:bCs/>
                <w:sz w:val="21"/>
                <w:szCs w:val="21"/>
                <w:lang w:eastAsia="zh-TW"/>
              </w:rPr>
            </w:pPr>
            <w:r>
              <w:rPr>
                <w:rFonts w:hint="eastAsia"/>
                <w:bCs/>
                <w:sz w:val="21"/>
                <w:szCs w:val="21"/>
              </w:rPr>
              <w:t>（签章）：</w:t>
            </w:r>
          </w:p>
        </w:tc>
        <w:tc>
          <w:tcPr>
            <w:tcW w:w="2467" w:type="pct"/>
            <w:vMerge w:val="continue"/>
            <w:vAlign w:val="center"/>
          </w:tcPr>
          <w:p>
            <w:pPr>
              <w:tabs>
                <w:tab w:val="left" w:pos="1200"/>
              </w:tabs>
              <w:ind w:right="181"/>
              <w:rPr>
                <w:rFonts w:hint="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532" w:type="pct"/>
            <w:vAlign w:val="center"/>
          </w:tcPr>
          <w:p>
            <w:pPr>
              <w:tabs>
                <w:tab w:val="left" w:pos="1200"/>
              </w:tabs>
              <w:ind w:right="181"/>
              <w:rPr>
                <w:rFonts w:hint="eastAsia"/>
                <w:bCs/>
                <w:sz w:val="21"/>
                <w:szCs w:val="21"/>
                <w:lang w:eastAsia="zh-TW"/>
              </w:rPr>
            </w:pPr>
            <w:r>
              <w:rPr>
                <w:rFonts w:hint="eastAsia"/>
                <w:bCs/>
                <w:sz w:val="21"/>
                <w:szCs w:val="21"/>
              </w:rPr>
              <w:t>签署日期：      年    月    日</w:t>
            </w:r>
          </w:p>
        </w:tc>
        <w:tc>
          <w:tcPr>
            <w:tcW w:w="2467" w:type="pct"/>
            <w:vAlign w:val="center"/>
          </w:tcPr>
          <w:p>
            <w:pPr>
              <w:tabs>
                <w:tab w:val="left" w:pos="1200"/>
              </w:tabs>
              <w:ind w:right="181"/>
              <w:rPr>
                <w:rFonts w:hint="eastAsia"/>
                <w:bCs/>
                <w:sz w:val="21"/>
                <w:szCs w:val="21"/>
                <w:lang w:eastAsia="zh-TW"/>
              </w:rPr>
            </w:pPr>
            <w:r>
              <w:rPr>
                <w:rFonts w:hint="eastAsia"/>
                <w:bCs/>
                <w:sz w:val="21"/>
                <w:szCs w:val="21"/>
              </w:rPr>
              <w:t>签署日期：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5000" w:type="pct"/>
            <w:gridSpan w:val="2"/>
            <w:vAlign w:val="center"/>
          </w:tcPr>
          <w:p>
            <w:pPr>
              <w:tabs>
                <w:tab w:val="left" w:pos="1200"/>
              </w:tabs>
              <w:ind w:right="181"/>
              <w:rPr>
                <w:rFonts w:hint="eastAsia"/>
                <w:bCs/>
                <w:sz w:val="21"/>
                <w:szCs w:val="21"/>
              </w:rPr>
            </w:pPr>
            <w:r>
              <w:rPr>
                <w:rFonts w:hint="eastAsia"/>
                <w:bCs/>
                <w:sz w:val="21"/>
                <w:szCs w:val="21"/>
              </w:rPr>
              <w:t>鉴证方（签章）：浙江求是招标代理有限公司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5000" w:type="pct"/>
            <w:gridSpan w:val="2"/>
            <w:vAlign w:val="center"/>
          </w:tcPr>
          <w:p>
            <w:pPr>
              <w:tabs>
                <w:tab w:val="left" w:pos="1200"/>
              </w:tabs>
              <w:ind w:right="181"/>
              <w:rPr>
                <w:rFonts w:hint="eastAsia"/>
                <w:bCs/>
                <w:sz w:val="21"/>
                <w:szCs w:val="21"/>
              </w:rPr>
            </w:pPr>
            <w:r>
              <w:rPr>
                <w:rFonts w:hint="eastAsia"/>
                <w:bCs/>
                <w:sz w:val="21"/>
                <w:szCs w:val="21"/>
              </w:rPr>
              <w:t>住所地：杭州市西湖区玉古路173号中田大厦21楼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5000" w:type="pct"/>
            <w:gridSpan w:val="2"/>
            <w:vAlign w:val="center"/>
          </w:tcPr>
          <w:p>
            <w:pPr>
              <w:tabs>
                <w:tab w:val="left" w:pos="1200"/>
              </w:tabs>
              <w:ind w:right="181"/>
              <w:rPr>
                <w:rFonts w:hint="eastAsia"/>
                <w:bCs/>
                <w:sz w:val="21"/>
                <w:szCs w:val="21"/>
              </w:rPr>
            </w:pPr>
            <w:r>
              <w:rPr>
                <w:rFonts w:hint="eastAsia"/>
                <w:bCs/>
                <w:sz w:val="21"/>
                <w:szCs w:val="21"/>
              </w:rPr>
              <w:t>采购代理机构代表：</w:t>
            </w:r>
          </w:p>
          <w:p>
            <w:pPr>
              <w:tabs>
                <w:tab w:val="left" w:pos="1200"/>
              </w:tabs>
              <w:ind w:right="181"/>
              <w:rPr>
                <w:rFonts w:hint="eastAsia"/>
                <w:bCs/>
                <w:sz w:val="21"/>
                <w:szCs w:val="21"/>
                <w:lang w:eastAsia="zh-TW"/>
              </w:rPr>
            </w:pPr>
            <w:r>
              <w:rPr>
                <w:rFonts w:hint="eastAsia"/>
                <w:bCs/>
                <w:sz w:val="21"/>
                <w:szCs w:val="21"/>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5000" w:type="pct"/>
            <w:gridSpan w:val="2"/>
            <w:vAlign w:val="center"/>
          </w:tcPr>
          <w:p>
            <w:pPr>
              <w:tabs>
                <w:tab w:val="left" w:pos="1200"/>
              </w:tabs>
              <w:ind w:right="181"/>
              <w:rPr>
                <w:rFonts w:hint="eastAsia"/>
                <w:bCs/>
                <w:sz w:val="21"/>
                <w:szCs w:val="21"/>
                <w:lang w:eastAsia="zh-TW"/>
              </w:rPr>
            </w:pPr>
            <w:r>
              <w:rPr>
                <w:rFonts w:hint="eastAsia"/>
                <w:bCs/>
                <w:sz w:val="21"/>
                <w:szCs w:val="21"/>
              </w:rPr>
              <w:t>鉴证日期：      年   月    日</w:t>
            </w:r>
          </w:p>
        </w:tc>
      </w:tr>
    </w:tbl>
    <w:p>
      <w:pPr>
        <w:snapToGrid w:val="0"/>
        <w:spacing w:line="288" w:lineRule="auto"/>
        <w:rPr>
          <w:rFonts w:hint="eastAsia"/>
          <w:sz w:val="21"/>
          <w:szCs w:val="21"/>
        </w:rPr>
      </w:pPr>
    </w:p>
    <w:p>
      <w:pPr>
        <w:adjustRightInd w:val="0"/>
        <w:snapToGrid w:val="0"/>
        <w:spacing w:line="288" w:lineRule="auto"/>
        <w:rPr>
          <w:rFonts w:hint="eastAsia"/>
          <w:sz w:val="21"/>
          <w:szCs w:val="21"/>
        </w:rPr>
      </w:pPr>
      <w:r>
        <w:rPr>
          <w:rFonts w:hint="eastAsia"/>
          <w:sz w:val="21"/>
          <w:szCs w:val="21"/>
        </w:rPr>
        <w:br w:type="page"/>
      </w:r>
    </w:p>
    <w:p>
      <w:pPr>
        <w:adjustRightInd w:val="0"/>
        <w:snapToGrid w:val="0"/>
        <w:spacing w:line="288" w:lineRule="auto"/>
        <w:jc w:val="center"/>
        <w:outlineLvl w:val="0"/>
        <w:rPr>
          <w:rFonts w:hint="eastAsia"/>
          <w:b/>
          <w:bCs/>
          <w:sz w:val="32"/>
          <w:szCs w:val="32"/>
        </w:rPr>
      </w:pPr>
      <w:r>
        <w:rPr>
          <w:rFonts w:hint="eastAsia"/>
          <w:b/>
          <w:bCs/>
          <w:sz w:val="32"/>
          <w:szCs w:val="32"/>
        </w:rPr>
        <w:t>第六章  响应文件格式</w:t>
      </w:r>
    </w:p>
    <w:p>
      <w:pPr>
        <w:adjustRightInd w:val="0"/>
        <w:snapToGrid w:val="0"/>
        <w:spacing w:line="288" w:lineRule="auto"/>
        <w:rPr>
          <w:rFonts w:hint="eastAsia"/>
          <w:sz w:val="21"/>
          <w:szCs w:val="21"/>
        </w:rPr>
      </w:pPr>
    </w:p>
    <w:p>
      <w:pPr>
        <w:adjustRightInd w:val="0"/>
        <w:snapToGrid w:val="0"/>
        <w:spacing w:line="288" w:lineRule="auto"/>
        <w:jc w:val="center"/>
        <w:rPr>
          <w:rFonts w:hint="eastAsia"/>
          <w:b/>
          <w:bCs/>
          <w:sz w:val="21"/>
          <w:szCs w:val="21"/>
        </w:rPr>
      </w:pPr>
      <w:r>
        <w:rPr>
          <w:rFonts w:hint="eastAsia"/>
          <w:b/>
          <w:bCs/>
          <w:sz w:val="21"/>
          <w:szCs w:val="21"/>
        </w:rPr>
        <w:t xml:space="preserve">目 </w:t>
      </w:r>
      <w:r>
        <w:rPr>
          <w:b/>
          <w:bCs/>
          <w:sz w:val="21"/>
          <w:szCs w:val="21"/>
        </w:rPr>
        <w:t xml:space="preserve"> </w:t>
      </w:r>
      <w:r>
        <w:rPr>
          <w:rFonts w:hint="eastAsia"/>
          <w:b/>
          <w:bCs/>
          <w:sz w:val="21"/>
          <w:szCs w:val="21"/>
        </w:rPr>
        <w:t>录</w:t>
      </w:r>
    </w:p>
    <w:p>
      <w:pPr>
        <w:adjustRightInd w:val="0"/>
        <w:snapToGrid w:val="0"/>
        <w:spacing w:line="288" w:lineRule="auto"/>
        <w:rPr>
          <w:rFonts w:hint="eastAsia"/>
          <w:sz w:val="21"/>
          <w:szCs w:val="21"/>
        </w:rPr>
      </w:pPr>
    </w:p>
    <w:p>
      <w:pPr>
        <w:adjustRightInd w:val="0"/>
        <w:snapToGrid w:val="0"/>
        <w:spacing w:line="288" w:lineRule="auto"/>
        <w:ind w:firstLine="422" w:firstLineChars="200"/>
        <w:rPr>
          <w:rFonts w:hint="eastAsia"/>
          <w:b/>
          <w:bCs/>
          <w:sz w:val="21"/>
          <w:szCs w:val="21"/>
        </w:rPr>
      </w:pPr>
      <w:bookmarkStart w:id="47" w:name="_Hlk71884160"/>
      <w:r>
        <w:rPr>
          <w:rFonts w:hint="eastAsia"/>
          <w:b/>
          <w:bCs/>
          <w:sz w:val="21"/>
          <w:szCs w:val="21"/>
        </w:rPr>
        <w:t>▲1.资格文件（单独上传）。资格审查要求的资格证明材料（均需加盖公章）</w:t>
      </w:r>
    </w:p>
    <w:bookmarkEnd w:id="47"/>
    <w:p>
      <w:pPr>
        <w:adjustRightInd w:val="0"/>
        <w:snapToGrid w:val="0"/>
        <w:spacing w:line="288" w:lineRule="auto"/>
        <w:ind w:firstLine="420" w:firstLineChars="200"/>
        <w:rPr>
          <w:rFonts w:hint="eastAsia"/>
          <w:sz w:val="21"/>
          <w:szCs w:val="21"/>
        </w:rPr>
      </w:pPr>
      <w:r>
        <w:rPr>
          <w:rFonts w:hint="eastAsia"/>
          <w:sz w:val="21"/>
          <w:szCs w:val="21"/>
        </w:rPr>
        <w:t>（1）有效的法人或者其他组织的营业执照等证明文件，自然人的身份证明</w:t>
      </w:r>
    </w:p>
    <w:p>
      <w:pPr>
        <w:adjustRightInd w:val="0"/>
        <w:snapToGrid w:val="0"/>
        <w:spacing w:line="288" w:lineRule="auto"/>
        <w:ind w:firstLine="420" w:firstLineChars="200"/>
        <w:rPr>
          <w:rFonts w:hint="eastAsia"/>
          <w:sz w:val="21"/>
          <w:szCs w:val="21"/>
        </w:rPr>
      </w:pPr>
      <w:bookmarkStart w:id="48" w:name="_Hlk71884127"/>
      <w:r>
        <w:rPr>
          <w:rFonts w:hint="eastAsia"/>
          <w:sz w:val="21"/>
          <w:szCs w:val="21"/>
        </w:rPr>
        <w:t>（</w:t>
      </w:r>
      <w:r>
        <w:rPr>
          <w:sz w:val="21"/>
          <w:szCs w:val="21"/>
        </w:rPr>
        <w:t>2）符合参加政府采购活动应当具备的一般条件的承诺函</w:t>
      </w:r>
    </w:p>
    <w:p>
      <w:pPr>
        <w:adjustRightInd w:val="0"/>
        <w:snapToGrid w:val="0"/>
        <w:spacing w:line="288" w:lineRule="auto"/>
        <w:ind w:firstLine="420" w:firstLineChars="200"/>
        <w:rPr>
          <w:rFonts w:hint="eastAsia"/>
          <w:sz w:val="21"/>
          <w:szCs w:val="21"/>
        </w:rPr>
      </w:pPr>
      <w:r>
        <w:rPr>
          <w:rFonts w:hint="eastAsia"/>
          <w:sz w:val="21"/>
          <w:szCs w:val="21"/>
        </w:rPr>
        <w:t>（</w:t>
      </w:r>
      <w:r>
        <w:rPr>
          <w:sz w:val="21"/>
          <w:szCs w:val="21"/>
        </w:rPr>
        <w:t>3）落实政府采购政策需满足的资格要求：</w:t>
      </w:r>
    </w:p>
    <w:p>
      <w:pPr>
        <w:adjustRightInd w:val="0"/>
        <w:snapToGrid w:val="0"/>
        <w:spacing w:line="288" w:lineRule="auto"/>
        <w:ind w:firstLine="420" w:firstLineChars="200"/>
        <w:rPr>
          <w:rFonts w:hint="eastAsia"/>
          <w:sz w:val="21"/>
          <w:szCs w:val="21"/>
        </w:rPr>
      </w:pPr>
      <w:r>
        <w:rPr>
          <w:rFonts w:hint="eastAsia"/>
          <w:sz w:val="21"/>
          <w:szCs w:val="21"/>
        </w:rPr>
        <w:t>中小企业声明函（若属于中小企业）</w:t>
      </w:r>
    </w:p>
    <w:p>
      <w:pPr>
        <w:adjustRightInd w:val="0"/>
        <w:snapToGrid w:val="0"/>
        <w:spacing w:line="288" w:lineRule="auto"/>
        <w:ind w:firstLine="420" w:firstLineChars="200"/>
        <w:rPr>
          <w:rFonts w:hint="eastAsia"/>
          <w:sz w:val="21"/>
          <w:szCs w:val="21"/>
        </w:rPr>
      </w:pPr>
      <w:r>
        <w:rPr>
          <w:rFonts w:hint="eastAsia"/>
          <w:sz w:val="21"/>
          <w:szCs w:val="21"/>
        </w:rPr>
        <w:t>属于监狱企业的证明文件（若属于监狱企业）</w:t>
      </w:r>
    </w:p>
    <w:p>
      <w:pPr>
        <w:adjustRightInd w:val="0"/>
        <w:snapToGrid w:val="0"/>
        <w:spacing w:line="288" w:lineRule="auto"/>
        <w:ind w:firstLine="420" w:firstLineChars="200"/>
        <w:rPr>
          <w:rFonts w:hint="eastAsia"/>
          <w:sz w:val="21"/>
          <w:szCs w:val="21"/>
        </w:rPr>
      </w:pPr>
      <w:r>
        <w:rPr>
          <w:rFonts w:hint="eastAsia"/>
          <w:sz w:val="21"/>
          <w:szCs w:val="21"/>
        </w:rPr>
        <w:t>残疾人福利性单位声明函（若属于残疾人福利性单位）</w:t>
      </w:r>
    </w:p>
    <w:p>
      <w:pPr>
        <w:adjustRightInd w:val="0"/>
        <w:snapToGrid w:val="0"/>
        <w:spacing w:line="288" w:lineRule="auto"/>
        <w:ind w:firstLine="420" w:firstLineChars="200"/>
        <w:rPr>
          <w:rFonts w:hint="eastAsia"/>
          <w:sz w:val="21"/>
          <w:szCs w:val="21"/>
        </w:rPr>
      </w:pPr>
      <w:r>
        <w:rPr>
          <w:rFonts w:hint="eastAsia"/>
          <w:sz w:val="21"/>
          <w:szCs w:val="21"/>
        </w:rPr>
        <w:t>联合协议、分包意向协议（如有）</w:t>
      </w:r>
    </w:p>
    <w:p>
      <w:pPr>
        <w:adjustRightInd w:val="0"/>
        <w:snapToGrid w:val="0"/>
        <w:spacing w:line="288" w:lineRule="auto"/>
        <w:ind w:firstLine="420" w:firstLineChars="200"/>
        <w:rPr>
          <w:rFonts w:hint="eastAsia"/>
          <w:sz w:val="21"/>
          <w:szCs w:val="21"/>
        </w:rPr>
      </w:pPr>
      <w:r>
        <w:rPr>
          <w:rFonts w:hint="eastAsia"/>
          <w:sz w:val="21"/>
          <w:szCs w:val="21"/>
        </w:rPr>
        <w:t>（</w:t>
      </w:r>
      <w:r>
        <w:rPr>
          <w:sz w:val="21"/>
          <w:szCs w:val="21"/>
        </w:rPr>
        <w:t>4）</w:t>
      </w:r>
      <w:r>
        <w:rPr>
          <w:rFonts w:hint="eastAsia"/>
          <w:sz w:val="21"/>
          <w:szCs w:val="21"/>
        </w:rPr>
        <w:t>本项目的特定资格要求</w:t>
      </w:r>
      <w:r>
        <w:rPr>
          <w:sz w:val="21"/>
          <w:szCs w:val="21"/>
        </w:rPr>
        <w:t>证明材料：无</w:t>
      </w:r>
    </w:p>
    <w:p>
      <w:pPr>
        <w:adjustRightInd w:val="0"/>
        <w:snapToGrid w:val="0"/>
        <w:spacing w:line="288" w:lineRule="auto"/>
        <w:ind w:firstLine="396" w:firstLineChars="200"/>
        <w:rPr>
          <w:rFonts w:hint="eastAsia"/>
          <w:bCs/>
          <w:sz w:val="21"/>
          <w:szCs w:val="21"/>
        </w:rPr>
      </w:pPr>
      <w:r>
        <w:rPr>
          <w:rFonts w:hint="eastAsia"/>
          <w:bCs/>
          <w:spacing w:val="-6"/>
          <w:sz w:val="21"/>
          <w:szCs w:val="21"/>
        </w:rPr>
        <w:t>▲联合体响应的，联合体各方均应提供资格文件（</w:t>
      </w:r>
      <w:r>
        <w:rPr>
          <w:bCs/>
          <w:spacing w:val="-6"/>
          <w:sz w:val="21"/>
          <w:szCs w:val="21"/>
        </w:rPr>
        <w:t>1）、（2）</w:t>
      </w:r>
      <w:r>
        <w:rPr>
          <w:rFonts w:hint="eastAsia"/>
          <w:bCs/>
          <w:spacing w:val="-6"/>
          <w:sz w:val="21"/>
          <w:szCs w:val="21"/>
        </w:rPr>
        <w:t>、（3）材料</w:t>
      </w:r>
      <w:r>
        <w:rPr>
          <w:bCs/>
          <w:spacing w:val="-6"/>
          <w:sz w:val="21"/>
          <w:szCs w:val="21"/>
        </w:rPr>
        <w:t>。</w:t>
      </w:r>
    </w:p>
    <w:p>
      <w:pPr>
        <w:adjustRightInd w:val="0"/>
        <w:snapToGrid w:val="0"/>
        <w:spacing w:line="288" w:lineRule="auto"/>
        <w:ind w:firstLine="422" w:firstLineChars="200"/>
        <w:rPr>
          <w:rFonts w:hint="eastAsia"/>
          <w:b/>
          <w:bCs/>
          <w:sz w:val="21"/>
          <w:szCs w:val="21"/>
        </w:rPr>
      </w:pPr>
    </w:p>
    <w:bookmarkEnd w:id="48"/>
    <w:p>
      <w:pPr>
        <w:adjustRightInd w:val="0"/>
        <w:snapToGrid w:val="0"/>
        <w:spacing w:line="288" w:lineRule="auto"/>
        <w:ind w:firstLine="422" w:firstLineChars="200"/>
        <w:rPr>
          <w:rFonts w:hint="eastAsia"/>
          <w:b/>
          <w:bCs/>
          <w:sz w:val="21"/>
          <w:szCs w:val="21"/>
        </w:rPr>
      </w:pPr>
      <w:r>
        <w:rPr>
          <w:b/>
          <w:bCs/>
          <w:sz w:val="21"/>
          <w:szCs w:val="21"/>
        </w:rPr>
        <w:t>2</w:t>
      </w:r>
      <w:r>
        <w:rPr>
          <w:rFonts w:hint="eastAsia"/>
          <w:b/>
          <w:bCs/>
          <w:sz w:val="21"/>
          <w:szCs w:val="21"/>
        </w:rPr>
        <w:t>.商务和技术文件（单独上传）</w:t>
      </w:r>
    </w:p>
    <w:p>
      <w:pPr>
        <w:adjustRightInd w:val="0"/>
        <w:snapToGrid w:val="0"/>
        <w:spacing w:line="288" w:lineRule="auto"/>
        <w:ind w:firstLine="420" w:firstLineChars="200"/>
        <w:rPr>
          <w:rFonts w:hint="eastAsia"/>
          <w:sz w:val="21"/>
          <w:szCs w:val="21"/>
        </w:rPr>
      </w:pPr>
      <w:r>
        <w:rPr>
          <w:rFonts w:hint="eastAsia"/>
          <w:sz w:val="21"/>
          <w:szCs w:val="21"/>
        </w:rPr>
        <w:t>（1）响应函</w:t>
      </w:r>
    </w:p>
    <w:p>
      <w:pPr>
        <w:adjustRightInd w:val="0"/>
        <w:snapToGrid w:val="0"/>
        <w:spacing w:line="288" w:lineRule="auto"/>
        <w:ind w:firstLine="420" w:firstLineChars="200"/>
        <w:rPr>
          <w:rFonts w:hint="eastAsia"/>
          <w:sz w:val="21"/>
          <w:szCs w:val="21"/>
        </w:rPr>
      </w:pPr>
      <w:r>
        <w:rPr>
          <w:rFonts w:hint="eastAsia"/>
          <w:sz w:val="21"/>
          <w:szCs w:val="21"/>
        </w:rPr>
        <w:t>（</w:t>
      </w:r>
      <w:r>
        <w:rPr>
          <w:sz w:val="21"/>
          <w:szCs w:val="21"/>
        </w:rPr>
        <w:t>2）授权委托书/法定代表人（单位负责人、自然人本人）身份证明</w:t>
      </w:r>
    </w:p>
    <w:p>
      <w:pPr>
        <w:adjustRightInd w:val="0"/>
        <w:snapToGrid w:val="0"/>
        <w:spacing w:line="288" w:lineRule="auto"/>
        <w:ind w:firstLine="420" w:firstLineChars="200"/>
        <w:rPr>
          <w:rFonts w:hint="eastAsia"/>
          <w:sz w:val="21"/>
          <w:szCs w:val="21"/>
        </w:rPr>
      </w:pPr>
      <w:r>
        <w:rPr>
          <w:rFonts w:hint="eastAsia"/>
          <w:sz w:val="21"/>
          <w:szCs w:val="21"/>
        </w:rPr>
        <w:t>附：授权代表社保缴纳证明（2023年12月</w:t>
      </w:r>
      <w:r>
        <w:rPr>
          <w:sz w:val="21"/>
          <w:szCs w:val="21"/>
        </w:rPr>
        <w:t>（含）以后任意一月）</w:t>
      </w:r>
    </w:p>
    <w:p>
      <w:pPr>
        <w:adjustRightInd w:val="0"/>
        <w:snapToGrid w:val="0"/>
        <w:spacing w:line="288" w:lineRule="auto"/>
        <w:ind w:firstLine="420" w:firstLineChars="200"/>
        <w:rPr>
          <w:rFonts w:hint="eastAsia"/>
          <w:sz w:val="21"/>
          <w:szCs w:val="21"/>
        </w:rPr>
      </w:pPr>
      <w:r>
        <w:rPr>
          <w:rFonts w:hint="eastAsia"/>
          <w:sz w:val="21"/>
          <w:szCs w:val="21"/>
        </w:rPr>
        <w:t>（</w:t>
      </w:r>
      <w:r>
        <w:rPr>
          <w:sz w:val="21"/>
          <w:szCs w:val="21"/>
        </w:rPr>
        <w:t>3</w:t>
      </w:r>
      <w:r>
        <w:rPr>
          <w:rFonts w:hint="eastAsia"/>
          <w:sz w:val="21"/>
          <w:szCs w:val="21"/>
        </w:rPr>
        <w:t>）供应商同类合同一览表</w:t>
      </w:r>
    </w:p>
    <w:p>
      <w:pPr>
        <w:adjustRightInd w:val="0"/>
        <w:snapToGrid w:val="0"/>
        <w:spacing w:line="288" w:lineRule="auto"/>
        <w:ind w:firstLine="420" w:firstLineChars="200"/>
        <w:rPr>
          <w:rFonts w:hint="eastAsia"/>
          <w:sz w:val="21"/>
          <w:szCs w:val="21"/>
        </w:rPr>
      </w:pPr>
      <w:r>
        <w:rPr>
          <w:rFonts w:hint="eastAsia"/>
          <w:sz w:val="21"/>
          <w:szCs w:val="21"/>
        </w:rPr>
        <w:t>（</w:t>
      </w:r>
      <w:r>
        <w:rPr>
          <w:sz w:val="21"/>
          <w:szCs w:val="21"/>
        </w:rPr>
        <w:t>4）采购需求偏离表</w:t>
      </w:r>
    </w:p>
    <w:p>
      <w:pPr>
        <w:adjustRightInd w:val="0"/>
        <w:snapToGrid w:val="0"/>
        <w:spacing w:line="288" w:lineRule="auto"/>
        <w:ind w:firstLine="420" w:firstLineChars="200"/>
        <w:jc w:val="left"/>
        <w:rPr>
          <w:rFonts w:hint="eastAsia"/>
          <w:sz w:val="21"/>
          <w:szCs w:val="21"/>
        </w:rPr>
      </w:pPr>
      <w:r>
        <w:rPr>
          <w:rFonts w:hint="eastAsia"/>
          <w:sz w:val="21"/>
          <w:szCs w:val="21"/>
        </w:rPr>
        <w:t>（</w:t>
      </w:r>
      <w:r>
        <w:rPr>
          <w:sz w:val="21"/>
          <w:szCs w:val="21"/>
        </w:rPr>
        <w:t>5）</w:t>
      </w:r>
      <w:bookmarkStart w:id="49" w:name="_Hlk71884196"/>
      <w:r>
        <w:rPr>
          <w:rFonts w:hint="eastAsia"/>
          <w:sz w:val="21"/>
          <w:szCs w:val="21"/>
        </w:rPr>
        <w:t>项目方案与维护计划</w:t>
      </w:r>
    </w:p>
    <w:p>
      <w:pPr>
        <w:adjustRightInd w:val="0"/>
        <w:snapToGrid w:val="0"/>
        <w:spacing w:line="288" w:lineRule="auto"/>
        <w:ind w:firstLine="420" w:firstLineChars="200"/>
        <w:jc w:val="left"/>
        <w:rPr>
          <w:rFonts w:hint="eastAsia"/>
          <w:sz w:val="21"/>
          <w:szCs w:val="21"/>
        </w:rPr>
      </w:pPr>
      <w:r>
        <w:rPr>
          <w:rFonts w:hint="eastAsia"/>
          <w:sz w:val="21"/>
          <w:szCs w:val="21"/>
          <w:lang w:eastAsia="zh-CN"/>
        </w:rPr>
        <w:t>（</w:t>
      </w:r>
      <w:r>
        <w:rPr>
          <w:rFonts w:hint="eastAsia"/>
          <w:sz w:val="21"/>
          <w:szCs w:val="21"/>
          <w:lang w:val="en-US" w:eastAsia="zh-CN"/>
        </w:rPr>
        <w:t>6</w:t>
      </w:r>
      <w:r>
        <w:rPr>
          <w:rFonts w:hint="eastAsia"/>
          <w:sz w:val="21"/>
          <w:szCs w:val="21"/>
          <w:lang w:eastAsia="zh-CN"/>
        </w:rPr>
        <w:t>）</w:t>
      </w:r>
      <w:r>
        <w:rPr>
          <w:rFonts w:hint="eastAsia"/>
          <w:sz w:val="21"/>
          <w:szCs w:val="21"/>
        </w:rPr>
        <w:t>服务团队</w:t>
      </w:r>
    </w:p>
    <w:p>
      <w:pPr>
        <w:adjustRightInd w:val="0"/>
        <w:snapToGrid w:val="0"/>
        <w:spacing w:line="288" w:lineRule="auto"/>
        <w:ind w:firstLine="420" w:firstLineChars="200"/>
        <w:jc w:val="left"/>
        <w:rPr>
          <w:rFonts w:hint="eastAsia"/>
          <w:sz w:val="21"/>
          <w:szCs w:val="21"/>
        </w:rPr>
      </w:pPr>
      <w:r>
        <w:rPr>
          <w:rFonts w:hint="eastAsia"/>
          <w:sz w:val="21"/>
          <w:szCs w:val="21"/>
          <w:lang w:eastAsia="zh-CN"/>
        </w:rPr>
        <w:t>（</w:t>
      </w:r>
      <w:r>
        <w:rPr>
          <w:rFonts w:hint="eastAsia"/>
          <w:sz w:val="21"/>
          <w:szCs w:val="21"/>
          <w:lang w:val="en-US" w:eastAsia="zh-CN"/>
        </w:rPr>
        <w:t>7</w:t>
      </w:r>
      <w:r>
        <w:rPr>
          <w:rFonts w:hint="eastAsia"/>
          <w:sz w:val="21"/>
          <w:szCs w:val="21"/>
          <w:lang w:eastAsia="zh-CN"/>
        </w:rPr>
        <w:t>）</w:t>
      </w:r>
      <w:r>
        <w:rPr>
          <w:rFonts w:hint="eastAsia"/>
          <w:sz w:val="21"/>
          <w:szCs w:val="21"/>
        </w:rPr>
        <w:t>维护服务保障方案</w:t>
      </w:r>
    </w:p>
    <w:p>
      <w:pPr>
        <w:adjustRightInd w:val="0"/>
        <w:snapToGrid w:val="0"/>
        <w:spacing w:line="288" w:lineRule="auto"/>
        <w:ind w:firstLine="420" w:firstLineChars="200"/>
        <w:jc w:val="left"/>
        <w:rPr>
          <w:rFonts w:hint="eastAsia"/>
          <w:sz w:val="21"/>
          <w:szCs w:val="21"/>
        </w:rPr>
      </w:pPr>
      <w:r>
        <w:rPr>
          <w:rFonts w:hint="eastAsia"/>
          <w:sz w:val="21"/>
          <w:szCs w:val="21"/>
          <w:lang w:eastAsia="zh-CN"/>
        </w:rPr>
        <w:t>（</w:t>
      </w:r>
      <w:r>
        <w:rPr>
          <w:rFonts w:hint="eastAsia"/>
          <w:sz w:val="21"/>
          <w:szCs w:val="21"/>
          <w:lang w:val="en-US" w:eastAsia="zh-CN"/>
        </w:rPr>
        <w:t>8</w:t>
      </w:r>
      <w:r>
        <w:rPr>
          <w:rFonts w:hint="eastAsia"/>
          <w:sz w:val="21"/>
          <w:szCs w:val="21"/>
          <w:lang w:eastAsia="zh-CN"/>
        </w:rPr>
        <w:t>）</w:t>
      </w:r>
      <w:r>
        <w:rPr>
          <w:rFonts w:hint="eastAsia"/>
          <w:sz w:val="21"/>
          <w:szCs w:val="21"/>
        </w:rPr>
        <w:t>安全措施</w:t>
      </w:r>
    </w:p>
    <w:p>
      <w:pPr>
        <w:adjustRightInd w:val="0"/>
        <w:snapToGrid w:val="0"/>
        <w:spacing w:line="288" w:lineRule="auto"/>
        <w:ind w:firstLine="420" w:firstLineChars="200"/>
        <w:jc w:val="left"/>
        <w:rPr>
          <w:rFonts w:hint="eastAsia"/>
          <w:sz w:val="21"/>
          <w:szCs w:val="21"/>
        </w:rPr>
      </w:pPr>
      <w:r>
        <w:rPr>
          <w:rFonts w:hint="eastAsia"/>
          <w:sz w:val="21"/>
          <w:szCs w:val="21"/>
          <w:lang w:eastAsia="zh-CN"/>
        </w:rPr>
        <w:t>（</w:t>
      </w:r>
      <w:r>
        <w:rPr>
          <w:rFonts w:hint="eastAsia"/>
          <w:sz w:val="21"/>
          <w:szCs w:val="21"/>
          <w:lang w:val="en-US" w:eastAsia="zh-CN"/>
        </w:rPr>
        <w:t>9</w:t>
      </w:r>
      <w:r>
        <w:rPr>
          <w:rFonts w:hint="eastAsia"/>
          <w:sz w:val="21"/>
          <w:szCs w:val="21"/>
          <w:lang w:eastAsia="zh-CN"/>
        </w:rPr>
        <w:t>）</w:t>
      </w:r>
      <w:r>
        <w:rPr>
          <w:rFonts w:hint="eastAsia"/>
          <w:sz w:val="21"/>
          <w:szCs w:val="21"/>
        </w:rPr>
        <w:t>拟投入设备</w:t>
      </w:r>
    </w:p>
    <w:p>
      <w:pPr>
        <w:adjustRightInd w:val="0"/>
        <w:snapToGrid w:val="0"/>
        <w:spacing w:line="288" w:lineRule="auto"/>
        <w:ind w:firstLine="420" w:firstLineChars="200"/>
        <w:jc w:val="left"/>
        <w:rPr>
          <w:rFonts w:hint="eastAsia"/>
          <w:sz w:val="21"/>
          <w:szCs w:val="21"/>
        </w:rPr>
      </w:pPr>
      <w:r>
        <w:rPr>
          <w:rFonts w:hint="eastAsia"/>
          <w:sz w:val="21"/>
          <w:szCs w:val="21"/>
          <w:lang w:eastAsia="zh-CN"/>
        </w:rPr>
        <w:t>（</w:t>
      </w:r>
      <w:r>
        <w:rPr>
          <w:rFonts w:hint="eastAsia"/>
          <w:sz w:val="21"/>
          <w:szCs w:val="21"/>
          <w:lang w:val="en-US" w:eastAsia="zh-CN"/>
        </w:rPr>
        <w:t>10</w:t>
      </w:r>
      <w:r>
        <w:rPr>
          <w:rFonts w:hint="eastAsia"/>
          <w:sz w:val="21"/>
          <w:szCs w:val="21"/>
          <w:lang w:eastAsia="zh-CN"/>
        </w:rPr>
        <w:t>）</w:t>
      </w:r>
      <w:r>
        <w:rPr>
          <w:rFonts w:hint="eastAsia"/>
          <w:sz w:val="21"/>
          <w:szCs w:val="21"/>
        </w:rPr>
        <w:t>应急处置方案</w:t>
      </w:r>
    </w:p>
    <w:p>
      <w:pPr>
        <w:adjustRightInd w:val="0"/>
        <w:snapToGrid w:val="0"/>
        <w:spacing w:line="288" w:lineRule="auto"/>
        <w:ind w:firstLine="420" w:firstLineChars="200"/>
        <w:jc w:val="left"/>
        <w:rPr>
          <w:rFonts w:hint="eastAsia"/>
          <w:sz w:val="21"/>
          <w:szCs w:val="21"/>
        </w:rPr>
      </w:pPr>
      <w:r>
        <w:rPr>
          <w:rFonts w:hint="eastAsia"/>
          <w:sz w:val="21"/>
          <w:szCs w:val="21"/>
          <w:lang w:eastAsia="zh-CN"/>
        </w:rPr>
        <w:t>（</w:t>
      </w:r>
      <w:r>
        <w:rPr>
          <w:rFonts w:hint="eastAsia"/>
          <w:sz w:val="21"/>
          <w:szCs w:val="21"/>
          <w:lang w:val="en-US" w:eastAsia="zh-CN"/>
        </w:rPr>
        <w:t>11</w:t>
      </w:r>
      <w:r>
        <w:rPr>
          <w:rFonts w:hint="eastAsia"/>
          <w:sz w:val="21"/>
          <w:szCs w:val="21"/>
          <w:lang w:eastAsia="zh-CN"/>
        </w:rPr>
        <w:t>）</w:t>
      </w:r>
      <w:r>
        <w:rPr>
          <w:rFonts w:hint="eastAsia"/>
          <w:sz w:val="21"/>
          <w:szCs w:val="21"/>
        </w:rPr>
        <w:t>教育培训</w:t>
      </w:r>
    </w:p>
    <w:p>
      <w:pPr>
        <w:adjustRightInd w:val="0"/>
        <w:snapToGrid w:val="0"/>
        <w:spacing w:line="288" w:lineRule="auto"/>
        <w:ind w:firstLine="420" w:firstLineChars="200"/>
        <w:jc w:val="left"/>
        <w:rPr>
          <w:rFonts w:hint="eastAsia" w:cs="Times New Roman"/>
          <w:spacing w:val="-6"/>
          <w:sz w:val="21"/>
          <w:szCs w:val="21"/>
        </w:rPr>
      </w:pPr>
      <w:r>
        <w:rPr>
          <w:rFonts w:hint="eastAsia"/>
          <w:sz w:val="21"/>
          <w:szCs w:val="21"/>
          <w:lang w:eastAsia="zh-CN"/>
        </w:rPr>
        <w:t>（</w:t>
      </w:r>
      <w:r>
        <w:rPr>
          <w:rFonts w:hint="eastAsia"/>
          <w:sz w:val="21"/>
          <w:szCs w:val="21"/>
          <w:lang w:val="en-US" w:eastAsia="zh-CN"/>
        </w:rPr>
        <w:t>12</w:t>
      </w:r>
      <w:r>
        <w:rPr>
          <w:rFonts w:hint="eastAsia"/>
          <w:sz w:val="21"/>
          <w:szCs w:val="21"/>
          <w:lang w:eastAsia="zh-CN"/>
        </w:rPr>
        <w:t>）</w:t>
      </w:r>
      <w:r>
        <w:rPr>
          <w:rFonts w:hint="eastAsia"/>
          <w:sz w:val="21"/>
          <w:szCs w:val="21"/>
        </w:rPr>
        <w:t>维修材料情况</w:t>
      </w:r>
    </w:p>
    <w:p>
      <w:pPr>
        <w:adjustRightInd w:val="0"/>
        <w:snapToGrid w:val="0"/>
        <w:spacing w:line="288" w:lineRule="auto"/>
        <w:ind w:firstLine="420" w:firstLineChars="200"/>
        <w:rPr>
          <w:rFonts w:hint="eastAsia"/>
          <w:sz w:val="21"/>
          <w:szCs w:val="21"/>
        </w:rPr>
      </w:pPr>
      <w:r>
        <w:rPr>
          <w:rFonts w:hint="eastAsia"/>
          <w:sz w:val="21"/>
          <w:szCs w:val="21"/>
        </w:rPr>
        <w:t>（13</w:t>
      </w:r>
      <w:r>
        <w:rPr>
          <w:sz w:val="21"/>
          <w:szCs w:val="21"/>
        </w:rPr>
        <w:t>）</w:t>
      </w:r>
      <w:r>
        <w:rPr>
          <w:rFonts w:hint="eastAsia"/>
          <w:sz w:val="21"/>
          <w:szCs w:val="21"/>
        </w:rPr>
        <w:t>供应商</w:t>
      </w:r>
      <w:r>
        <w:rPr>
          <w:sz w:val="21"/>
          <w:szCs w:val="21"/>
        </w:rPr>
        <w:t>需要说明的其他文件和材料</w:t>
      </w:r>
      <w:bookmarkEnd w:id="49"/>
    </w:p>
    <w:p>
      <w:pPr>
        <w:adjustRightInd w:val="0"/>
        <w:snapToGrid w:val="0"/>
        <w:spacing w:line="288" w:lineRule="auto"/>
        <w:ind w:firstLine="420" w:firstLineChars="200"/>
        <w:rPr>
          <w:rFonts w:hint="eastAsia"/>
          <w:sz w:val="21"/>
          <w:szCs w:val="21"/>
        </w:rPr>
      </w:pPr>
    </w:p>
    <w:p>
      <w:pPr>
        <w:adjustRightInd w:val="0"/>
        <w:snapToGrid w:val="0"/>
        <w:spacing w:line="288" w:lineRule="auto"/>
        <w:ind w:firstLine="422" w:firstLineChars="200"/>
        <w:rPr>
          <w:rFonts w:hint="eastAsia"/>
          <w:b/>
          <w:bCs/>
          <w:sz w:val="21"/>
          <w:szCs w:val="21"/>
        </w:rPr>
      </w:pPr>
      <w:r>
        <w:rPr>
          <w:b/>
          <w:bCs/>
          <w:sz w:val="21"/>
          <w:szCs w:val="21"/>
        </w:rPr>
        <w:t>3</w:t>
      </w:r>
      <w:r>
        <w:rPr>
          <w:rFonts w:hint="eastAsia"/>
          <w:b/>
          <w:bCs/>
          <w:sz w:val="21"/>
          <w:szCs w:val="21"/>
        </w:rPr>
        <w:t>.报价文件（单独上传）</w:t>
      </w:r>
    </w:p>
    <w:p>
      <w:pPr>
        <w:adjustRightInd w:val="0"/>
        <w:snapToGrid w:val="0"/>
        <w:spacing w:line="288" w:lineRule="auto"/>
        <w:ind w:firstLine="420" w:firstLineChars="200"/>
        <w:rPr>
          <w:rFonts w:hint="eastAsia"/>
          <w:sz w:val="21"/>
          <w:szCs w:val="21"/>
        </w:rPr>
      </w:pPr>
      <w:r>
        <w:rPr>
          <w:rFonts w:hint="eastAsia"/>
          <w:sz w:val="21"/>
          <w:szCs w:val="21"/>
        </w:rPr>
        <w:t>（1）初次报价一览表</w:t>
      </w:r>
    </w:p>
    <w:p>
      <w:pPr>
        <w:widowControl/>
        <w:jc w:val="left"/>
        <w:rPr>
          <w:rFonts w:hint="eastAsia"/>
          <w:sz w:val="21"/>
          <w:szCs w:val="21"/>
        </w:rPr>
      </w:pPr>
      <w:r>
        <w:rPr>
          <w:sz w:val="21"/>
          <w:szCs w:val="21"/>
        </w:rPr>
        <w:br w:type="page"/>
      </w:r>
    </w:p>
    <w:p>
      <w:pPr>
        <w:tabs>
          <w:tab w:val="center" w:pos="4706"/>
        </w:tabs>
        <w:adjustRightInd w:val="0"/>
        <w:snapToGrid w:val="0"/>
        <w:spacing w:line="288" w:lineRule="auto"/>
        <w:jc w:val="center"/>
        <w:outlineLvl w:val="2"/>
        <w:rPr>
          <w:rFonts w:hint="eastAsia" w:cs="Times New Roman"/>
          <w:b/>
          <w:spacing w:val="-6"/>
          <w:sz w:val="21"/>
          <w:szCs w:val="21"/>
        </w:rPr>
      </w:pPr>
      <w:bookmarkStart w:id="50" w:name="_Hlk140130228"/>
      <w:r>
        <w:rPr>
          <w:rFonts w:hint="eastAsia" w:cs="Times New Roman"/>
          <w:b/>
          <w:spacing w:val="-6"/>
          <w:sz w:val="21"/>
          <w:szCs w:val="21"/>
        </w:rPr>
        <w:t>评分索引表</w:t>
      </w:r>
    </w:p>
    <w:tbl>
      <w:tblPr>
        <w:tblStyle w:val="11"/>
        <w:tblW w:w="94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2091"/>
        <w:gridCol w:w="709"/>
        <w:gridCol w:w="3040"/>
        <w:gridCol w:w="967"/>
        <w:gridCol w:w="1053"/>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hint="eastAsia" w:cs="Times New Roman"/>
                <w:b/>
                <w:spacing w:val="-6"/>
                <w:sz w:val="21"/>
                <w:szCs w:val="21"/>
              </w:rPr>
            </w:pPr>
            <w:r>
              <w:rPr>
                <w:rFonts w:hint="eastAsia" w:cs="Times New Roman"/>
                <w:b/>
                <w:spacing w:val="-6"/>
                <w:sz w:val="21"/>
                <w:szCs w:val="21"/>
              </w:rPr>
              <w:t>序号</w:t>
            </w:r>
          </w:p>
        </w:tc>
        <w:tc>
          <w:tcPr>
            <w:tcW w:w="2091" w:type="dxa"/>
            <w:vAlign w:val="center"/>
          </w:tcPr>
          <w:p>
            <w:pPr>
              <w:adjustRightInd w:val="0"/>
              <w:snapToGrid w:val="0"/>
              <w:spacing w:line="288" w:lineRule="auto"/>
              <w:jc w:val="center"/>
              <w:rPr>
                <w:rFonts w:hint="eastAsia" w:cs="Times New Roman"/>
                <w:b/>
                <w:spacing w:val="-6"/>
                <w:sz w:val="21"/>
                <w:szCs w:val="21"/>
              </w:rPr>
            </w:pPr>
            <w:r>
              <w:rPr>
                <w:rFonts w:hint="eastAsia" w:cs="Times New Roman"/>
                <w:b/>
                <w:spacing w:val="-6"/>
                <w:sz w:val="21"/>
                <w:szCs w:val="21"/>
              </w:rPr>
              <w:t>评审因素</w:t>
            </w:r>
          </w:p>
        </w:tc>
        <w:tc>
          <w:tcPr>
            <w:tcW w:w="709" w:type="dxa"/>
            <w:vAlign w:val="center"/>
          </w:tcPr>
          <w:p>
            <w:pPr>
              <w:adjustRightInd w:val="0"/>
              <w:snapToGrid w:val="0"/>
              <w:spacing w:line="288" w:lineRule="auto"/>
              <w:jc w:val="center"/>
              <w:rPr>
                <w:rFonts w:hint="eastAsia" w:cs="Times New Roman"/>
                <w:b/>
                <w:spacing w:val="-6"/>
                <w:sz w:val="21"/>
                <w:szCs w:val="21"/>
              </w:rPr>
            </w:pPr>
            <w:r>
              <w:rPr>
                <w:rFonts w:hint="eastAsia" w:cs="Times New Roman"/>
                <w:b/>
                <w:spacing w:val="-6"/>
                <w:sz w:val="21"/>
                <w:szCs w:val="21"/>
              </w:rPr>
              <w:t>分值</w:t>
            </w:r>
          </w:p>
        </w:tc>
        <w:tc>
          <w:tcPr>
            <w:tcW w:w="3040" w:type="dxa"/>
            <w:vAlign w:val="center"/>
          </w:tcPr>
          <w:p>
            <w:pPr>
              <w:tabs>
                <w:tab w:val="left" w:pos="1418"/>
              </w:tabs>
              <w:adjustRightInd w:val="0"/>
              <w:snapToGrid w:val="0"/>
              <w:spacing w:line="288" w:lineRule="auto"/>
              <w:ind w:firstLine="398"/>
              <w:jc w:val="center"/>
              <w:rPr>
                <w:rFonts w:hint="eastAsia" w:cs="Times New Roman"/>
                <w:b/>
                <w:spacing w:val="-6"/>
                <w:kern w:val="0"/>
                <w:sz w:val="21"/>
                <w:szCs w:val="21"/>
              </w:rPr>
            </w:pPr>
            <w:r>
              <w:rPr>
                <w:rFonts w:cs="Times New Roman"/>
                <w:b/>
                <w:spacing w:val="-6"/>
                <w:kern w:val="0"/>
                <w:sz w:val="21"/>
                <w:szCs w:val="21"/>
              </w:rPr>
              <w:t>评分标准</w:t>
            </w:r>
          </w:p>
        </w:tc>
        <w:tc>
          <w:tcPr>
            <w:tcW w:w="967" w:type="dxa"/>
            <w:vAlign w:val="center"/>
          </w:tcPr>
          <w:p>
            <w:pPr>
              <w:tabs>
                <w:tab w:val="left" w:pos="1418"/>
              </w:tabs>
              <w:adjustRightInd w:val="0"/>
              <w:snapToGrid w:val="0"/>
              <w:spacing w:line="288" w:lineRule="auto"/>
              <w:jc w:val="center"/>
              <w:rPr>
                <w:rFonts w:hint="eastAsia" w:cs="Times New Roman"/>
                <w:b/>
                <w:spacing w:val="-6"/>
                <w:kern w:val="0"/>
                <w:sz w:val="21"/>
                <w:szCs w:val="21"/>
              </w:rPr>
            </w:pPr>
            <w:r>
              <w:rPr>
                <w:rFonts w:cs="Times New Roman"/>
                <w:b/>
                <w:spacing w:val="-6"/>
                <w:kern w:val="0"/>
                <w:sz w:val="21"/>
                <w:szCs w:val="21"/>
              </w:rPr>
              <w:t>自评分</w:t>
            </w:r>
          </w:p>
        </w:tc>
        <w:tc>
          <w:tcPr>
            <w:tcW w:w="1053" w:type="dxa"/>
            <w:vAlign w:val="center"/>
          </w:tcPr>
          <w:p>
            <w:pPr>
              <w:tabs>
                <w:tab w:val="left" w:pos="1418"/>
              </w:tabs>
              <w:adjustRightInd w:val="0"/>
              <w:snapToGrid w:val="0"/>
              <w:spacing w:line="288" w:lineRule="auto"/>
              <w:jc w:val="center"/>
              <w:rPr>
                <w:rFonts w:hint="eastAsia" w:cs="Times New Roman"/>
                <w:b/>
                <w:spacing w:val="-6"/>
                <w:kern w:val="0"/>
                <w:sz w:val="21"/>
                <w:szCs w:val="21"/>
              </w:rPr>
            </w:pPr>
            <w:r>
              <w:rPr>
                <w:rFonts w:cs="Times New Roman"/>
                <w:b/>
                <w:spacing w:val="-6"/>
                <w:kern w:val="0"/>
                <w:sz w:val="21"/>
                <w:szCs w:val="21"/>
              </w:rPr>
              <w:t>自评依据</w:t>
            </w:r>
          </w:p>
        </w:tc>
        <w:tc>
          <w:tcPr>
            <w:tcW w:w="881" w:type="dxa"/>
            <w:vAlign w:val="center"/>
          </w:tcPr>
          <w:p>
            <w:pPr>
              <w:tabs>
                <w:tab w:val="left" w:pos="1418"/>
              </w:tabs>
              <w:adjustRightInd w:val="0"/>
              <w:snapToGrid w:val="0"/>
              <w:spacing w:line="288" w:lineRule="auto"/>
              <w:jc w:val="center"/>
              <w:rPr>
                <w:rFonts w:hint="eastAsia" w:cs="Times New Roman"/>
                <w:b/>
                <w:spacing w:val="-6"/>
                <w:kern w:val="0"/>
                <w:sz w:val="21"/>
                <w:szCs w:val="21"/>
              </w:rPr>
            </w:pPr>
            <w:r>
              <w:rPr>
                <w:rFonts w:cs="Times New Roman"/>
                <w:b/>
                <w:spacing w:val="-6"/>
                <w:kern w:val="0"/>
                <w:sz w:val="21"/>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3" w:type="dxa"/>
            <w:gridSpan w:val="7"/>
            <w:vAlign w:val="center"/>
          </w:tcPr>
          <w:p>
            <w:pPr>
              <w:tabs>
                <w:tab w:val="left" w:pos="1418"/>
              </w:tabs>
              <w:adjustRightInd w:val="0"/>
              <w:snapToGrid w:val="0"/>
              <w:spacing w:line="288" w:lineRule="auto"/>
              <w:jc w:val="center"/>
              <w:rPr>
                <w:rFonts w:hint="eastAsia" w:cs="Times New Roman"/>
                <w:b/>
                <w:spacing w:val="-6"/>
                <w:kern w:val="0"/>
                <w:sz w:val="21"/>
                <w:szCs w:val="21"/>
              </w:rPr>
            </w:pPr>
            <w:r>
              <w:rPr>
                <w:rFonts w:cs="Times New Roman"/>
                <w:b/>
                <w:spacing w:val="-6"/>
                <w:kern w:val="0"/>
                <w:sz w:val="21"/>
                <w:szCs w:val="21"/>
              </w:rPr>
              <w:t>商务分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hint="eastAsia" w:cs="Times New Roman"/>
                <w:spacing w:val="-6"/>
                <w:sz w:val="21"/>
                <w:szCs w:val="21"/>
              </w:rPr>
            </w:pPr>
          </w:p>
        </w:tc>
        <w:tc>
          <w:tcPr>
            <w:tcW w:w="2091" w:type="dxa"/>
            <w:vAlign w:val="center"/>
          </w:tcPr>
          <w:p>
            <w:pPr>
              <w:adjustRightInd w:val="0"/>
              <w:snapToGrid w:val="0"/>
              <w:spacing w:line="288" w:lineRule="auto"/>
              <w:jc w:val="center"/>
              <w:rPr>
                <w:rFonts w:hint="eastAsia" w:cs="Times New Roman"/>
                <w:spacing w:val="-6"/>
                <w:sz w:val="21"/>
                <w:szCs w:val="21"/>
              </w:rPr>
            </w:pPr>
          </w:p>
        </w:tc>
        <w:tc>
          <w:tcPr>
            <w:tcW w:w="709" w:type="dxa"/>
            <w:vAlign w:val="center"/>
          </w:tcPr>
          <w:p>
            <w:pPr>
              <w:adjustRightInd w:val="0"/>
              <w:snapToGrid w:val="0"/>
              <w:spacing w:line="288" w:lineRule="auto"/>
              <w:jc w:val="center"/>
              <w:rPr>
                <w:rFonts w:hint="eastAsia" w:cs="Times New Roman"/>
                <w:spacing w:val="-6"/>
                <w:sz w:val="21"/>
                <w:szCs w:val="21"/>
              </w:rPr>
            </w:pPr>
          </w:p>
        </w:tc>
        <w:tc>
          <w:tcPr>
            <w:tcW w:w="3040" w:type="dxa"/>
            <w:vAlign w:val="center"/>
          </w:tcPr>
          <w:p>
            <w:pPr>
              <w:adjustRightInd w:val="0"/>
              <w:snapToGrid w:val="0"/>
              <w:spacing w:line="288" w:lineRule="auto"/>
              <w:rPr>
                <w:rFonts w:hint="eastAsia" w:cs="Times New Roman"/>
                <w:spacing w:val="-6"/>
                <w:sz w:val="21"/>
                <w:szCs w:val="21"/>
              </w:rPr>
            </w:pPr>
          </w:p>
        </w:tc>
        <w:tc>
          <w:tcPr>
            <w:tcW w:w="967" w:type="dxa"/>
            <w:vAlign w:val="center"/>
          </w:tcPr>
          <w:p>
            <w:pPr>
              <w:adjustRightInd w:val="0"/>
              <w:snapToGrid w:val="0"/>
              <w:spacing w:line="288" w:lineRule="auto"/>
              <w:jc w:val="center"/>
              <w:rPr>
                <w:rFonts w:hint="eastAsia" w:cs="Times New Roman"/>
                <w:spacing w:val="-6"/>
                <w:sz w:val="21"/>
                <w:szCs w:val="21"/>
              </w:rPr>
            </w:pPr>
          </w:p>
        </w:tc>
        <w:tc>
          <w:tcPr>
            <w:tcW w:w="1053" w:type="dxa"/>
            <w:vAlign w:val="center"/>
          </w:tcPr>
          <w:p>
            <w:pPr>
              <w:adjustRightInd w:val="0"/>
              <w:snapToGrid w:val="0"/>
              <w:spacing w:line="288" w:lineRule="auto"/>
              <w:jc w:val="center"/>
              <w:rPr>
                <w:rFonts w:hint="eastAsia" w:cs="Times New Roman"/>
                <w:spacing w:val="-6"/>
                <w:sz w:val="21"/>
                <w:szCs w:val="21"/>
              </w:rPr>
            </w:pPr>
          </w:p>
        </w:tc>
        <w:tc>
          <w:tcPr>
            <w:tcW w:w="881" w:type="dxa"/>
          </w:tcPr>
          <w:p>
            <w:pPr>
              <w:adjustRightInd w:val="0"/>
              <w:snapToGrid w:val="0"/>
              <w:spacing w:line="288" w:lineRule="auto"/>
              <w:jc w:val="center"/>
              <w:rPr>
                <w:rFonts w:hint="eastAsia" w:cs="Times New Roman"/>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hint="eastAsia" w:cs="Times New Roman"/>
                <w:spacing w:val="-6"/>
                <w:sz w:val="21"/>
                <w:szCs w:val="21"/>
              </w:rPr>
            </w:pPr>
          </w:p>
        </w:tc>
        <w:tc>
          <w:tcPr>
            <w:tcW w:w="2091" w:type="dxa"/>
            <w:vAlign w:val="center"/>
          </w:tcPr>
          <w:p>
            <w:pPr>
              <w:adjustRightInd w:val="0"/>
              <w:snapToGrid w:val="0"/>
              <w:spacing w:line="288" w:lineRule="auto"/>
              <w:jc w:val="center"/>
              <w:rPr>
                <w:rFonts w:hint="eastAsia" w:cs="Times New Roman"/>
                <w:spacing w:val="-6"/>
                <w:sz w:val="21"/>
                <w:szCs w:val="21"/>
              </w:rPr>
            </w:pPr>
          </w:p>
        </w:tc>
        <w:tc>
          <w:tcPr>
            <w:tcW w:w="709" w:type="dxa"/>
            <w:vAlign w:val="center"/>
          </w:tcPr>
          <w:p>
            <w:pPr>
              <w:adjustRightInd w:val="0"/>
              <w:snapToGrid w:val="0"/>
              <w:spacing w:line="288" w:lineRule="auto"/>
              <w:jc w:val="center"/>
              <w:rPr>
                <w:rFonts w:hint="eastAsia" w:cs="Times New Roman"/>
                <w:spacing w:val="-6"/>
                <w:sz w:val="21"/>
                <w:szCs w:val="21"/>
              </w:rPr>
            </w:pPr>
          </w:p>
        </w:tc>
        <w:tc>
          <w:tcPr>
            <w:tcW w:w="3040" w:type="dxa"/>
            <w:vAlign w:val="center"/>
          </w:tcPr>
          <w:p>
            <w:pPr>
              <w:adjustRightInd w:val="0"/>
              <w:snapToGrid w:val="0"/>
              <w:spacing w:line="288" w:lineRule="auto"/>
              <w:rPr>
                <w:rFonts w:hint="eastAsia" w:cs="Times New Roman"/>
                <w:spacing w:val="-6"/>
                <w:sz w:val="21"/>
                <w:szCs w:val="21"/>
              </w:rPr>
            </w:pPr>
          </w:p>
        </w:tc>
        <w:tc>
          <w:tcPr>
            <w:tcW w:w="967" w:type="dxa"/>
            <w:vAlign w:val="center"/>
          </w:tcPr>
          <w:p>
            <w:pPr>
              <w:adjustRightInd w:val="0"/>
              <w:snapToGrid w:val="0"/>
              <w:spacing w:line="288" w:lineRule="auto"/>
              <w:jc w:val="center"/>
              <w:rPr>
                <w:rFonts w:hint="eastAsia" w:cs="Times New Roman"/>
                <w:spacing w:val="-6"/>
                <w:sz w:val="21"/>
                <w:szCs w:val="21"/>
              </w:rPr>
            </w:pPr>
          </w:p>
        </w:tc>
        <w:tc>
          <w:tcPr>
            <w:tcW w:w="1053" w:type="dxa"/>
            <w:vAlign w:val="center"/>
          </w:tcPr>
          <w:p>
            <w:pPr>
              <w:adjustRightInd w:val="0"/>
              <w:snapToGrid w:val="0"/>
              <w:spacing w:line="288" w:lineRule="auto"/>
              <w:jc w:val="center"/>
              <w:rPr>
                <w:rFonts w:hint="eastAsia" w:cs="Times New Roman"/>
                <w:spacing w:val="-6"/>
                <w:sz w:val="21"/>
                <w:szCs w:val="21"/>
              </w:rPr>
            </w:pPr>
          </w:p>
        </w:tc>
        <w:tc>
          <w:tcPr>
            <w:tcW w:w="881" w:type="dxa"/>
          </w:tcPr>
          <w:p>
            <w:pPr>
              <w:adjustRightInd w:val="0"/>
              <w:snapToGrid w:val="0"/>
              <w:spacing w:line="288" w:lineRule="auto"/>
              <w:jc w:val="center"/>
              <w:rPr>
                <w:rFonts w:hint="eastAsia" w:cs="Times New Roman"/>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hint="eastAsia" w:cs="Times New Roman"/>
                <w:kern w:val="0"/>
                <w:sz w:val="21"/>
                <w:szCs w:val="21"/>
              </w:rPr>
            </w:pPr>
          </w:p>
        </w:tc>
        <w:tc>
          <w:tcPr>
            <w:tcW w:w="2091" w:type="dxa"/>
            <w:vAlign w:val="center"/>
          </w:tcPr>
          <w:p>
            <w:pPr>
              <w:adjustRightInd w:val="0"/>
              <w:snapToGrid w:val="0"/>
              <w:spacing w:line="288" w:lineRule="auto"/>
              <w:jc w:val="center"/>
              <w:rPr>
                <w:rFonts w:hint="eastAsia" w:cs="Times New Roman"/>
                <w:kern w:val="0"/>
                <w:sz w:val="21"/>
                <w:szCs w:val="21"/>
              </w:rPr>
            </w:pPr>
          </w:p>
        </w:tc>
        <w:tc>
          <w:tcPr>
            <w:tcW w:w="709" w:type="dxa"/>
            <w:vAlign w:val="center"/>
          </w:tcPr>
          <w:p>
            <w:pPr>
              <w:adjustRightInd w:val="0"/>
              <w:snapToGrid w:val="0"/>
              <w:spacing w:line="288" w:lineRule="auto"/>
              <w:jc w:val="center"/>
              <w:rPr>
                <w:rFonts w:hint="eastAsia" w:cs="Times New Roman"/>
                <w:kern w:val="0"/>
                <w:sz w:val="21"/>
                <w:szCs w:val="21"/>
              </w:rPr>
            </w:pPr>
          </w:p>
        </w:tc>
        <w:tc>
          <w:tcPr>
            <w:tcW w:w="3040" w:type="dxa"/>
            <w:vAlign w:val="center"/>
          </w:tcPr>
          <w:p>
            <w:pPr>
              <w:adjustRightInd w:val="0"/>
              <w:snapToGrid w:val="0"/>
              <w:spacing w:line="288" w:lineRule="auto"/>
              <w:rPr>
                <w:rFonts w:hint="eastAsia" w:cs="Times New Roman"/>
                <w:kern w:val="0"/>
                <w:sz w:val="21"/>
                <w:szCs w:val="21"/>
              </w:rPr>
            </w:pPr>
          </w:p>
        </w:tc>
        <w:tc>
          <w:tcPr>
            <w:tcW w:w="967" w:type="dxa"/>
            <w:vAlign w:val="center"/>
          </w:tcPr>
          <w:p>
            <w:pPr>
              <w:adjustRightInd w:val="0"/>
              <w:snapToGrid w:val="0"/>
              <w:spacing w:line="288" w:lineRule="auto"/>
              <w:jc w:val="center"/>
              <w:rPr>
                <w:rFonts w:hint="eastAsia" w:cs="Times New Roman"/>
                <w:sz w:val="21"/>
                <w:szCs w:val="21"/>
              </w:rPr>
            </w:pPr>
          </w:p>
        </w:tc>
        <w:tc>
          <w:tcPr>
            <w:tcW w:w="1053" w:type="dxa"/>
            <w:vAlign w:val="center"/>
          </w:tcPr>
          <w:p>
            <w:pPr>
              <w:adjustRightInd w:val="0"/>
              <w:snapToGrid w:val="0"/>
              <w:spacing w:line="288" w:lineRule="auto"/>
              <w:jc w:val="center"/>
              <w:rPr>
                <w:rFonts w:hint="eastAsia" w:cs="Times New Roman"/>
                <w:sz w:val="21"/>
                <w:szCs w:val="21"/>
              </w:rPr>
            </w:pPr>
          </w:p>
        </w:tc>
        <w:tc>
          <w:tcPr>
            <w:tcW w:w="881" w:type="dxa"/>
          </w:tcPr>
          <w:p>
            <w:pPr>
              <w:adjustRightInd w:val="0"/>
              <w:snapToGrid w:val="0"/>
              <w:spacing w:line="288" w:lineRule="auto"/>
              <w:jc w:val="center"/>
              <w:rPr>
                <w:rFonts w:hint="eastAsia"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hint="eastAsia" w:cs="Times New Roman"/>
                <w:spacing w:val="-6"/>
                <w:sz w:val="21"/>
                <w:szCs w:val="21"/>
              </w:rPr>
            </w:pPr>
          </w:p>
        </w:tc>
        <w:tc>
          <w:tcPr>
            <w:tcW w:w="2091" w:type="dxa"/>
            <w:vAlign w:val="center"/>
          </w:tcPr>
          <w:p>
            <w:pPr>
              <w:adjustRightInd w:val="0"/>
              <w:snapToGrid w:val="0"/>
              <w:spacing w:line="288" w:lineRule="auto"/>
              <w:jc w:val="center"/>
              <w:rPr>
                <w:rFonts w:hint="eastAsia" w:cs="Times New Roman"/>
                <w:spacing w:val="-6"/>
                <w:sz w:val="21"/>
                <w:szCs w:val="21"/>
              </w:rPr>
            </w:pPr>
          </w:p>
        </w:tc>
        <w:tc>
          <w:tcPr>
            <w:tcW w:w="709" w:type="dxa"/>
            <w:vAlign w:val="center"/>
          </w:tcPr>
          <w:p>
            <w:pPr>
              <w:adjustRightInd w:val="0"/>
              <w:snapToGrid w:val="0"/>
              <w:spacing w:line="288" w:lineRule="auto"/>
              <w:jc w:val="center"/>
              <w:rPr>
                <w:rFonts w:hint="eastAsia" w:cs="Times New Roman"/>
                <w:spacing w:val="-6"/>
                <w:sz w:val="21"/>
                <w:szCs w:val="21"/>
              </w:rPr>
            </w:pPr>
          </w:p>
        </w:tc>
        <w:tc>
          <w:tcPr>
            <w:tcW w:w="3040" w:type="dxa"/>
            <w:vAlign w:val="center"/>
          </w:tcPr>
          <w:p>
            <w:pPr>
              <w:adjustRightInd w:val="0"/>
              <w:snapToGrid w:val="0"/>
              <w:spacing w:line="288" w:lineRule="auto"/>
              <w:rPr>
                <w:rFonts w:hint="eastAsia" w:cs="Times New Roman"/>
                <w:spacing w:val="-6"/>
                <w:sz w:val="21"/>
                <w:szCs w:val="21"/>
              </w:rPr>
            </w:pPr>
          </w:p>
        </w:tc>
        <w:tc>
          <w:tcPr>
            <w:tcW w:w="967" w:type="dxa"/>
            <w:vAlign w:val="center"/>
          </w:tcPr>
          <w:p>
            <w:pPr>
              <w:adjustRightInd w:val="0"/>
              <w:snapToGrid w:val="0"/>
              <w:spacing w:line="288" w:lineRule="auto"/>
              <w:jc w:val="center"/>
              <w:rPr>
                <w:rFonts w:hint="eastAsia" w:cs="Times New Roman"/>
                <w:spacing w:val="-6"/>
                <w:sz w:val="21"/>
                <w:szCs w:val="21"/>
              </w:rPr>
            </w:pPr>
          </w:p>
        </w:tc>
        <w:tc>
          <w:tcPr>
            <w:tcW w:w="1053" w:type="dxa"/>
            <w:vAlign w:val="center"/>
          </w:tcPr>
          <w:p>
            <w:pPr>
              <w:adjustRightInd w:val="0"/>
              <w:snapToGrid w:val="0"/>
              <w:spacing w:line="288" w:lineRule="auto"/>
              <w:jc w:val="center"/>
              <w:rPr>
                <w:rFonts w:hint="eastAsia" w:cs="Times New Roman"/>
                <w:spacing w:val="-6"/>
                <w:sz w:val="21"/>
                <w:szCs w:val="21"/>
              </w:rPr>
            </w:pPr>
          </w:p>
        </w:tc>
        <w:tc>
          <w:tcPr>
            <w:tcW w:w="881" w:type="dxa"/>
          </w:tcPr>
          <w:p>
            <w:pPr>
              <w:adjustRightInd w:val="0"/>
              <w:snapToGrid w:val="0"/>
              <w:spacing w:line="288" w:lineRule="auto"/>
              <w:jc w:val="center"/>
              <w:rPr>
                <w:rFonts w:hint="eastAsia" w:cs="Times New Roman"/>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hint="eastAsia" w:cs="Times New Roman"/>
                <w:spacing w:val="-6"/>
                <w:sz w:val="21"/>
                <w:szCs w:val="21"/>
              </w:rPr>
            </w:pPr>
          </w:p>
        </w:tc>
        <w:tc>
          <w:tcPr>
            <w:tcW w:w="2091" w:type="dxa"/>
            <w:vAlign w:val="center"/>
          </w:tcPr>
          <w:p>
            <w:pPr>
              <w:adjustRightInd w:val="0"/>
              <w:snapToGrid w:val="0"/>
              <w:spacing w:line="288" w:lineRule="auto"/>
              <w:jc w:val="center"/>
              <w:rPr>
                <w:rFonts w:hint="eastAsia" w:cs="Times New Roman"/>
                <w:spacing w:val="-6"/>
                <w:sz w:val="21"/>
                <w:szCs w:val="21"/>
              </w:rPr>
            </w:pPr>
          </w:p>
        </w:tc>
        <w:tc>
          <w:tcPr>
            <w:tcW w:w="709" w:type="dxa"/>
            <w:vAlign w:val="center"/>
          </w:tcPr>
          <w:p>
            <w:pPr>
              <w:adjustRightInd w:val="0"/>
              <w:snapToGrid w:val="0"/>
              <w:spacing w:line="288" w:lineRule="auto"/>
              <w:jc w:val="center"/>
              <w:rPr>
                <w:rFonts w:hint="eastAsia" w:cs="Times New Roman"/>
                <w:spacing w:val="-6"/>
                <w:sz w:val="21"/>
                <w:szCs w:val="21"/>
              </w:rPr>
            </w:pPr>
          </w:p>
        </w:tc>
        <w:tc>
          <w:tcPr>
            <w:tcW w:w="3040" w:type="dxa"/>
            <w:vAlign w:val="center"/>
          </w:tcPr>
          <w:p>
            <w:pPr>
              <w:adjustRightInd w:val="0"/>
              <w:snapToGrid w:val="0"/>
              <w:spacing w:line="288" w:lineRule="auto"/>
              <w:rPr>
                <w:rFonts w:hint="eastAsia" w:cs="Times New Roman"/>
                <w:spacing w:val="-6"/>
                <w:sz w:val="21"/>
                <w:szCs w:val="21"/>
              </w:rPr>
            </w:pPr>
          </w:p>
        </w:tc>
        <w:tc>
          <w:tcPr>
            <w:tcW w:w="967" w:type="dxa"/>
            <w:vAlign w:val="center"/>
          </w:tcPr>
          <w:p>
            <w:pPr>
              <w:adjustRightInd w:val="0"/>
              <w:snapToGrid w:val="0"/>
              <w:spacing w:line="288" w:lineRule="auto"/>
              <w:jc w:val="center"/>
              <w:rPr>
                <w:rFonts w:hint="eastAsia" w:cs="Times New Roman"/>
                <w:spacing w:val="-6"/>
                <w:sz w:val="21"/>
                <w:szCs w:val="21"/>
              </w:rPr>
            </w:pPr>
          </w:p>
        </w:tc>
        <w:tc>
          <w:tcPr>
            <w:tcW w:w="1053" w:type="dxa"/>
            <w:vAlign w:val="center"/>
          </w:tcPr>
          <w:p>
            <w:pPr>
              <w:adjustRightInd w:val="0"/>
              <w:snapToGrid w:val="0"/>
              <w:spacing w:line="288" w:lineRule="auto"/>
              <w:jc w:val="center"/>
              <w:rPr>
                <w:rFonts w:hint="eastAsia" w:cs="Times New Roman"/>
                <w:spacing w:val="-6"/>
                <w:sz w:val="21"/>
                <w:szCs w:val="21"/>
              </w:rPr>
            </w:pPr>
          </w:p>
        </w:tc>
        <w:tc>
          <w:tcPr>
            <w:tcW w:w="881" w:type="dxa"/>
          </w:tcPr>
          <w:p>
            <w:pPr>
              <w:adjustRightInd w:val="0"/>
              <w:snapToGrid w:val="0"/>
              <w:spacing w:line="288" w:lineRule="auto"/>
              <w:jc w:val="center"/>
              <w:rPr>
                <w:rFonts w:hint="eastAsia" w:cs="Times New Roman"/>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hint="eastAsia" w:cs="Times New Roman"/>
                <w:spacing w:val="-6"/>
                <w:sz w:val="21"/>
                <w:szCs w:val="21"/>
              </w:rPr>
            </w:pPr>
          </w:p>
        </w:tc>
        <w:tc>
          <w:tcPr>
            <w:tcW w:w="2091" w:type="dxa"/>
            <w:vAlign w:val="center"/>
          </w:tcPr>
          <w:p>
            <w:pPr>
              <w:adjustRightInd w:val="0"/>
              <w:snapToGrid w:val="0"/>
              <w:spacing w:line="288" w:lineRule="auto"/>
              <w:jc w:val="center"/>
              <w:rPr>
                <w:rFonts w:hint="eastAsia" w:cs="Times New Roman"/>
                <w:spacing w:val="-6"/>
                <w:sz w:val="21"/>
                <w:szCs w:val="21"/>
              </w:rPr>
            </w:pPr>
          </w:p>
        </w:tc>
        <w:tc>
          <w:tcPr>
            <w:tcW w:w="709" w:type="dxa"/>
            <w:vAlign w:val="center"/>
          </w:tcPr>
          <w:p>
            <w:pPr>
              <w:adjustRightInd w:val="0"/>
              <w:snapToGrid w:val="0"/>
              <w:spacing w:line="288" w:lineRule="auto"/>
              <w:jc w:val="center"/>
              <w:rPr>
                <w:rFonts w:hint="eastAsia" w:cs="Times New Roman"/>
                <w:spacing w:val="-6"/>
                <w:sz w:val="21"/>
                <w:szCs w:val="21"/>
              </w:rPr>
            </w:pPr>
          </w:p>
        </w:tc>
        <w:tc>
          <w:tcPr>
            <w:tcW w:w="3040" w:type="dxa"/>
            <w:vAlign w:val="center"/>
          </w:tcPr>
          <w:p>
            <w:pPr>
              <w:adjustRightInd w:val="0"/>
              <w:snapToGrid w:val="0"/>
              <w:spacing w:line="288" w:lineRule="auto"/>
              <w:rPr>
                <w:rFonts w:hint="eastAsia" w:cs="Times New Roman"/>
                <w:spacing w:val="-6"/>
                <w:sz w:val="21"/>
                <w:szCs w:val="21"/>
              </w:rPr>
            </w:pPr>
          </w:p>
        </w:tc>
        <w:tc>
          <w:tcPr>
            <w:tcW w:w="967" w:type="dxa"/>
            <w:vAlign w:val="center"/>
          </w:tcPr>
          <w:p>
            <w:pPr>
              <w:adjustRightInd w:val="0"/>
              <w:snapToGrid w:val="0"/>
              <w:spacing w:line="288" w:lineRule="auto"/>
              <w:jc w:val="center"/>
              <w:rPr>
                <w:rFonts w:hint="eastAsia" w:cs="Times New Roman"/>
                <w:spacing w:val="-6"/>
                <w:sz w:val="21"/>
                <w:szCs w:val="21"/>
              </w:rPr>
            </w:pPr>
          </w:p>
        </w:tc>
        <w:tc>
          <w:tcPr>
            <w:tcW w:w="1053" w:type="dxa"/>
            <w:vAlign w:val="center"/>
          </w:tcPr>
          <w:p>
            <w:pPr>
              <w:adjustRightInd w:val="0"/>
              <w:snapToGrid w:val="0"/>
              <w:spacing w:line="288" w:lineRule="auto"/>
              <w:jc w:val="center"/>
              <w:rPr>
                <w:rFonts w:hint="eastAsia" w:cs="Times New Roman"/>
                <w:spacing w:val="-6"/>
                <w:sz w:val="21"/>
                <w:szCs w:val="21"/>
              </w:rPr>
            </w:pPr>
          </w:p>
        </w:tc>
        <w:tc>
          <w:tcPr>
            <w:tcW w:w="881" w:type="dxa"/>
          </w:tcPr>
          <w:p>
            <w:pPr>
              <w:adjustRightInd w:val="0"/>
              <w:snapToGrid w:val="0"/>
              <w:spacing w:line="288" w:lineRule="auto"/>
              <w:jc w:val="center"/>
              <w:rPr>
                <w:rFonts w:hint="eastAsia" w:cs="Times New Roman"/>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3" w:type="dxa"/>
            <w:gridSpan w:val="7"/>
            <w:vAlign w:val="center"/>
          </w:tcPr>
          <w:p>
            <w:pPr>
              <w:adjustRightInd w:val="0"/>
              <w:snapToGrid w:val="0"/>
              <w:spacing w:line="288" w:lineRule="auto"/>
              <w:jc w:val="center"/>
              <w:rPr>
                <w:rFonts w:hint="eastAsia" w:cs="Times New Roman"/>
                <w:b/>
                <w:spacing w:val="-6"/>
                <w:sz w:val="21"/>
                <w:szCs w:val="21"/>
              </w:rPr>
            </w:pPr>
            <w:r>
              <w:rPr>
                <w:rFonts w:hint="eastAsia" w:cs="Times New Roman"/>
                <w:b/>
                <w:spacing w:val="-6"/>
                <w:sz w:val="21"/>
                <w:szCs w:val="21"/>
              </w:rPr>
              <w:t>技术</w:t>
            </w:r>
            <w:r>
              <w:rPr>
                <w:rFonts w:cs="Times New Roman"/>
                <w:b/>
                <w:spacing w:val="-6"/>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hint="eastAsia" w:cs="Times New Roman"/>
                <w:spacing w:val="-6"/>
                <w:sz w:val="21"/>
                <w:szCs w:val="21"/>
              </w:rPr>
            </w:pPr>
          </w:p>
        </w:tc>
        <w:tc>
          <w:tcPr>
            <w:tcW w:w="2091" w:type="dxa"/>
            <w:vAlign w:val="center"/>
          </w:tcPr>
          <w:p>
            <w:pPr>
              <w:adjustRightInd w:val="0"/>
              <w:snapToGrid w:val="0"/>
              <w:spacing w:line="288" w:lineRule="auto"/>
              <w:jc w:val="center"/>
              <w:rPr>
                <w:rFonts w:hint="eastAsia" w:cs="Times New Roman"/>
                <w:spacing w:val="-6"/>
                <w:sz w:val="21"/>
                <w:szCs w:val="21"/>
              </w:rPr>
            </w:pPr>
          </w:p>
        </w:tc>
        <w:tc>
          <w:tcPr>
            <w:tcW w:w="709" w:type="dxa"/>
            <w:vAlign w:val="center"/>
          </w:tcPr>
          <w:p>
            <w:pPr>
              <w:adjustRightInd w:val="0"/>
              <w:snapToGrid w:val="0"/>
              <w:spacing w:line="288" w:lineRule="auto"/>
              <w:jc w:val="center"/>
              <w:rPr>
                <w:rFonts w:hint="eastAsia" w:cs="Times New Roman"/>
                <w:spacing w:val="-6"/>
                <w:sz w:val="21"/>
                <w:szCs w:val="21"/>
              </w:rPr>
            </w:pPr>
          </w:p>
        </w:tc>
        <w:tc>
          <w:tcPr>
            <w:tcW w:w="3040" w:type="dxa"/>
            <w:vAlign w:val="center"/>
          </w:tcPr>
          <w:p>
            <w:pPr>
              <w:adjustRightInd w:val="0"/>
              <w:snapToGrid w:val="0"/>
              <w:spacing w:line="288" w:lineRule="auto"/>
              <w:rPr>
                <w:rFonts w:hint="eastAsia" w:cs="Times New Roman"/>
                <w:spacing w:val="-6"/>
                <w:sz w:val="21"/>
                <w:szCs w:val="21"/>
              </w:rPr>
            </w:pPr>
          </w:p>
        </w:tc>
        <w:tc>
          <w:tcPr>
            <w:tcW w:w="967" w:type="dxa"/>
            <w:vAlign w:val="center"/>
          </w:tcPr>
          <w:p>
            <w:pPr>
              <w:adjustRightInd w:val="0"/>
              <w:snapToGrid w:val="0"/>
              <w:spacing w:line="288" w:lineRule="auto"/>
              <w:jc w:val="center"/>
              <w:rPr>
                <w:rFonts w:hint="eastAsia" w:cs="Times New Roman"/>
                <w:spacing w:val="-6"/>
                <w:sz w:val="21"/>
                <w:szCs w:val="21"/>
              </w:rPr>
            </w:pPr>
          </w:p>
        </w:tc>
        <w:tc>
          <w:tcPr>
            <w:tcW w:w="1053" w:type="dxa"/>
            <w:vAlign w:val="center"/>
          </w:tcPr>
          <w:p>
            <w:pPr>
              <w:adjustRightInd w:val="0"/>
              <w:snapToGrid w:val="0"/>
              <w:spacing w:line="288" w:lineRule="auto"/>
              <w:jc w:val="center"/>
              <w:rPr>
                <w:rFonts w:hint="eastAsia" w:cs="Times New Roman"/>
                <w:spacing w:val="-6"/>
                <w:sz w:val="21"/>
                <w:szCs w:val="21"/>
              </w:rPr>
            </w:pPr>
          </w:p>
        </w:tc>
        <w:tc>
          <w:tcPr>
            <w:tcW w:w="881" w:type="dxa"/>
          </w:tcPr>
          <w:p>
            <w:pPr>
              <w:adjustRightInd w:val="0"/>
              <w:snapToGrid w:val="0"/>
              <w:spacing w:line="288" w:lineRule="auto"/>
              <w:jc w:val="center"/>
              <w:rPr>
                <w:rFonts w:hint="eastAsia" w:cs="Times New Roman"/>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hint="eastAsia" w:cs="Times New Roman"/>
                <w:spacing w:val="-6"/>
                <w:sz w:val="21"/>
                <w:szCs w:val="21"/>
              </w:rPr>
            </w:pPr>
          </w:p>
        </w:tc>
        <w:tc>
          <w:tcPr>
            <w:tcW w:w="2091" w:type="dxa"/>
            <w:vAlign w:val="center"/>
          </w:tcPr>
          <w:p>
            <w:pPr>
              <w:adjustRightInd w:val="0"/>
              <w:snapToGrid w:val="0"/>
              <w:spacing w:line="288" w:lineRule="auto"/>
              <w:jc w:val="center"/>
              <w:rPr>
                <w:rFonts w:hint="eastAsia" w:cs="Times New Roman"/>
                <w:spacing w:val="-6"/>
                <w:sz w:val="21"/>
                <w:szCs w:val="21"/>
              </w:rPr>
            </w:pPr>
          </w:p>
        </w:tc>
        <w:tc>
          <w:tcPr>
            <w:tcW w:w="709" w:type="dxa"/>
            <w:vAlign w:val="center"/>
          </w:tcPr>
          <w:p>
            <w:pPr>
              <w:adjustRightInd w:val="0"/>
              <w:snapToGrid w:val="0"/>
              <w:spacing w:line="288" w:lineRule="auto"/>
              <w:jc w:val="center"/>
              <w:rPr>
                <w:rFonts w:hint="eastAsia" w:cs="Times New Roman"/>
                <w:spacing w:val="-6"/>
                <w:sz w:val="21"/>
                <w:szCs w:val="21"/>
              </w:rPr>
            </w:pPr>
          </w:p>
        </w:tc>
        <w:tc>
          <w:tcPr>
            <w:tcW w:w="3040" w:type="dxa"/>
            <w:vAlign w:val="center"/>
          </w:tcPr>
          <w:p>
            <w:pPr>
              <w:adjustRightInd w:val="0"/>
              <w:snapToGrid w:val="0"/>
              <w:spacing w:line="288" w:lineRule="auto"/>
              <w:rPr>
                <w:rFonts w:hint="eastAsia" w:cs="Times New Roman"/>
                <w:spacing w:val="-6"/>
                <w:sz w:val="21"/>
                <w:szCs w:val="21"/>
              </w:rPr>
            </w:pPr>
          </w:p>
        </w:tc>
        <w:tc>
          <w:tcPr>
            <w:tcW w:w="967" w:type="dxa"/>
            <w:vAlign w:val="center"/>
          </w:tcPr>
          <w:p>
            <w:pPr>
              <w:adjustRightInd w:val="0"/>
              <w:snapToGrid w:val="0"/>
              <w:spacing w:line="288" w:lineRule="auto"/>
              <w:jc w:val="center"/>
              <w:rPr>
                <w:rFonts w:hint="eastAsia" w:cs="Times New Roman"/>
                <w:spacing w:val="-6"/>
                <w:sz w:val="21"/>
                <w:szCs w:val="21"/>
              </w:rPr>
            </w:pPr>
          </w:p>
        </w:tc>
        <w:tc>
          <w:tcPr>
            <w:tcW w:w="1053" w:type="dxa"/>
            <w:vAlign w:val="center"/>
          </w:tcPr>
          <w:p>
            <w:pPr>
              <w:adjustRightInd w:val="0"/>
              <w:snapToGrid w:val="0"/>
              <w:spacing w:line="288" w:lineRule="auto"/>
              <w:jc w:val="center"/>
              <w:rPr>
                <w:rFonts w:hint="eastAsia" w:cs="Times New Roman"/>
                <w:spacing w:val="-6"/>
                <w:sz w:val="21"/>
                <w:szCs w:val="21"/>
              </w:rPr>
            </w:pPr>
          </w:p>
        </w:tc>
        <w:tc>
          <w:tcPr>
            <w:tcW w:w="881" w:type="dxa"/>
          </w:tcPr>
          <w:p>
            <w:pPr>
              <w:adjustRightInd w:val="0"/>
              <w:snapToGrid w:val="0"/>
              <w:spacing w:line="288" w:lineRule="auto"/>
              <w:jc w:val="center"/>
              <w:rPr>
                <w:rFonts w:hint="eastAsia" w:cs="Times New Roman"/>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hint="eastAsia" w:cs="Times New Roman"/>
                <w:spacing w:val="-6"/>
                <w:sz w:val="21"/>
                <w:szCs w:val="21"/>
              </w:rPr>
            </w:pPr>
          </w:p>
        </w:tc>
        <w:tc>
          <w:tcPr>
            <w:tcW w:w="2091" w:type="dxa"/>
            <w:vAlign w:val="center"/>
          </w:tcPr>
          <w:p>
            <w:pPr>
              <w:adjustRightInd w:val="0"/>
              <w:snapToGrid w:val="0"/>
              <w:spacing w:line="288" w:lineRule="auto"/>
              <w:jc w:val="center"/>
              <w:rPr>
                <w:rFonts w:hint="eastAsia" w:cs="Times New Roman"/>
                <w:spacing w:val="-6"/>
                <w:sz w:val="21"/>
                <w:szCs w:val="21"/>
              </w:rPr>
            </w:pPr>
          </w:p>
        </w:tc>
        <w:tc>
          <w:tcPr>
            <w:tcW w:w="709" w:type="dxa"/>
            <w:vAlign w:val="center"/>
          </w:tcPr>
          <w:p>
            <w:pPr>
              <w:adjustRightInd w:val="0"/>
              <w:snapToGrid w:val="0"/>
              <w:spacing w:line="288" w:lineRule="auto"/>
              <w:jc w:val="center"/>
              <w:rPr>
                <w:rFonts w:hint="eastAsia" w:cs="Times New Roman"/>
                <w:spacing w:val="-6"/>
                <w:sz w:val="21"/>
                <w:szCs w:val="21"/>
              </w:rPr>
            </w:pPr>
          </w:p>
        </w:tc>
        <w:tc>
          <w:tcPr>
            <w:tcW w:w="3040" w:type="dxa"/>
            <w:vAlign w:val="center"/>
          </w:tcPr>
          <w:p>
            <w:pPr>
              <w:adjustRightInd w:val="0"/>
              <w:snapToGrid w:val="0"/>
              <w:spacing w:line="288" w:lineRule="auto"/>
              <w:rPr>
                <w:rFonts w:hint="eastAsia" w:cs="Times New Roman"/>
                <w:spacing w:val="-6"/>
                <w:sz w:val="21"/>
                <w:szCs w:val="21"/>
              </w:rPr>
            </w:pPr>
          </w:p>
        </w:tc>
        <w:tc>
          <w:tcPr>
            <w:tcW w:w="967" w:type="dxa"/>
            <w:vAlign w:val="center"/>
          </w:tcPr>
          <w:p>
            <w:pPr>
              <w:adjustRightInd w:val="0"/>
              <w:snapToGrid w:val="0"/>
              <w:spacing w:line="288" w:lineRule="auto"/>
              <w:jc w:val="center"/>
              <w:rPr>
                <w:rFonts w:hint="eastAsia" w:cs="Times New Roman"/>
                <w:spacing w:val="-6"/>
                <w:sz w:val="21"/>
                <w:szCs w:val="21"/>
              </w:rPr>
            </w:pPr>
          </w:p>
        </w:tc>
        <w:tc>
          <w:tcPr>
            <w:tcW w:w="1053" w:type="dxa"/>
            <w:vAlign w:val="center"/>
          </w:tcPr>
          <w:p>
            <w:pPr>
              <w:adjustRightInd w:val="0"/>
              <w:snapToGrid w:val="0"/>
              <w:spacing w:line="288" w:lineRule="auto"/>
              <w:jc w:val="center"/>
              <w:rPr>
                <w:rFonts w:hint="eastAsia" w:cs="Times New Roman"/>
                <w:spacing w:val="-6"/>
                <w:sz w:val="21"/>
                <w:szCs w:val="21"/>
              </w:rPr>
            </w:pPr>
          </w:p>
        </w:tc>
        <w:tc>
          <w:tcPr>
            <w:tcW w:w="881" w:type="dxa"/>
          </w:tcPr>
          <w:p>
            <w:pPr>
              <w:adjustRightInd w:val="0"/>
              <w:snapToGrid w:val="0"/>
              <w:spacing w:line="288" w:lineRule="auto"/>
              <w:jc w:val="center"/>
              <w:rPr>
                <w:rFonts w:hint="eastAsia" w:cs="Times New Roman"/>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hint="eastAsia" w:cs="Times New Roman"/>
                <w:spacing w:val="-6"/>
                <w:sz w:val="21"/>
                <w:szCs w:val="21"/>
              </w:rPr>
            </w:pPr>
          </w:p>
        </w:tc>
        <w:tc>
          <w:tcPr>
            <w:tcW w:w="2091" w:type="dxa"/>
            <w:vAlign w:val="center"/>
          </w:tcPr>
          <w:p>
            <w:pPr>
              <w:adjustRightInd w:val="0"/>
              <w:snapToGrid w:val="0"/>
              <w:spacing w:line="288" w:lineRule="auto"/>
              <w:jc w:val="center"/>
              <w:rPr>
                <w:rFonts w:hint="eastAsia" w:cs="Times New Roman"/>
                <w:spacing w:val="-6"/>
                <w:sz w:val="21"/>
                <w:szCs w:val="21"/>
              </w:rPr>
            </w:pPr>
          </w:p>
        </w:tc>
        <w:tc>
          <w:tcPr>
            <w:tcW w:w="709" w:type="dxa"/>
            <w:vAlign w:val="center"/>
          </w:tcPr>
          <w:p>
            <w:pPr>
              <w:adjustRightInd w:val="0"/>
              <w:snapToGrid w:val="0"/>
              <w:spacing w:line="288" w:lineRule="auto"/>
              <w:jc w:val="center"/>
              <w:rPr>
                <w:rFonts w:hint="eastAsia" w:cs="Times New Roman"/>
                <w:spacing w:val="-6"/>
                <w:sz w:val="21"/>
                <w:szCs w:val="21"/>
              </w:rPr>
            </w:pPr>
          </w:p>
        </w:tc>
        <w:tc>
          <w:tcPr>
            <w:tcW w:w="3040" w:type="dxa"/>
            <w:vAlign w:val="center"/>
          </w:tcPr>
          <w:p>
            <w:pPr>
              <w:adjustRightInd w:val="0"/>
              <w:snapToGrid w:val="0"/>
              <w:spacing w:line="288" w:lineRule="auto"/>
              <w:rPr>
                <w:rFonts w:hint="eastAsia" w:cs="Times New Roman"/>
                <w:spacing w:val="-6"/>
                <w:sz w:val="21"/>
                <w:szCs w:val="21"/>
              </w:rPr>
            </w:pPr>
          </w:p>
        </w:tc>
        <w:tc>
          <w:tcPr>
            <w:tcW w:w="967" w:type="dxa"/>
            <w:vAlign w:val="center"/>
          </w:tcPr>
          <w:p>
            <w:pPr>
              <w:adjustRightInd w:val="0"/>
              <w:snapToGrid w:val="0"/>
              <w:spacing w:line="288" w:lineRule="auto"/>
              <w:jc w:val="center"/>
              <w:rPr>
                <w:rFonts w:hint="eastAsia" w:cs="Times New Roman"/>
                <w:spacing w:val="-6"/>
                <w:sz w:val="21"/>
                <w:szCs w:val="21"/>
              </w:rPr>
            </w:pPr>
          </w:p>
        </w:tc>
        <w:tc>
          <w:tcPr>
            <w:tcW w:w="1053" w:type="dxa"/>
            <w:vAlign w:val="center"/>
          </w:tcPr>
          <w:p>
            <w:pPr>
              <w:adjustRightInd w:val="0"/>
              <w:snapToGrid w:val="0"/>
              <w:spacing w:line="288" w:lineRule="auto"/>
              <w:jc w:val="center"/>
              <w:rPr>
                <w:rFonts w:hint="eastAsia" w:cs="Times New Roman"/>
                <w:spacing w:val="-6"/>
                <w:sz w:val="21"/>
                <w:szCs w:val="21"/>
              </w:rPr>
            </w:pPr>
          </w:p>
        </w:tc>
        <w:tc>
          <w:tcPr>
            <w:tcW w:w="881" w:type="dxa"/>
          </w:tcPr>
          <w:p>
            <w:pPr>
              <w:adjustRightInd w:val="0"/>
              <w:snapToGrid w:val="0"/>
              <w:spacing w:line="288" w:lineRule="auto"/>
              <w:jc w:val="center"/>
              <w:rPr>
                <w:rFonts w:hint="eastAsia" w:cs="Times New Roman"/>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hint="eastAsia" w:cs="Times New Roman"/>
                <w:spacing w:val="-6"/>
                <w:sz w:val="21"/>
                <w:szCs w:val="21"/>
              </w:rPr>
            </w:pPr>
          </w:p>
        </w:tc>
        <w:tc>
          <w:tcPr>
            <w:tcW w:w="2091" w:type="dxa"/>
            <w:vAlign w:val="center"/>
          </w:tcPr>
          <w:p>
            <w:pPr>
              <w:adjustRightInd w:val="0"/>
              <w:snapToGrid w:val="0"/>
              <w:spacing w:line="288" w:lineRule="auto"/>
              <w:jc w:val="center"/>
              <w:rPr>
                <w:rFonts w:hint="eastAsia" w:cs="Times New Roman"/>
                <w:spacing w:val="-6"/>
                <w:sz w:val="21"/>
                <w:szCs w:val="21"/>
              </w:rPr>
            </w:pPr>
          </w:p>
        </w:tc>
        <w:tc>
          <w:tcPr>
            <w:tcW w:w="709" w:type="dxa"/>
            <w:vAlign w:val="center"/>
          </w:tcPr>
          <w:p>
            <w:pPr>
              <w:adjustRightInd w:val="0"/>
              <w:snapToGrid w:val="0"/>
              <w:spacing w:line="288" w:lineRule="auto"/>
              <w:jc w:val="center"/>
              <w:rPr>
                <w:rFonts w:hint="eastAsia" w:cs="Times New Roman"/>
                <w:spacing w:val="-6"/>
                <w:sz w:val="21"/>
                <w:szCs w:val="21"/>
              </w:rPr>
            </w:pPr>
          </w:p>
        </w:tc>
        <w:tc>
          <w:tcPr>
            <w:tcW w:w="3040" w:type="dxa"/>
            <w:vAlign w:val="center"/>
          </w:tcPr>
          <w:p>
            <w:pPr>
              <w:adjustRightInd w:val="0"/>
              <w:snapToGrid w:val="0"/>
              <w:spacing w:line="288" w:lineRule="auto"/>
              <w:rPr>
                <w:rFonts w:hint="eastAsia" w:cs="Times New Roman"/>
                <w:spacing w:val="-6"/>
                <w:sz w:val="21"/>
                <w:szCs w:val="21"/>
              </w:rPr>
            </w:pPr>
          </w:p>
        </w:tc>
        <w:tc>
          <w:tcPr>
            <w:tcW w:w="967" w:type="dxa"/>
            <w:vAlign w:val="center"/>
          </w:tcPr>
          <w:p>
            <w:pPr>
              <w:adjustRightInd w:val="0"/>
              <w:snapToGrid w:val="0"/>
              <w:spacing w:line="288" w:lineRule="auto"/>
              <w:jc w:val="center"/>
              <w:rPr>
                <w:rFonts w:hint="eastAsia" w:cs="Times New Roman"/>
                <w:spacing w:val="-6"/>
                <w:sz w:val="21"/>
                <w:szCs w:val="21"/>
              </w:rPr>
            </w:pPr>
          </w:p>
        </w:tc>
        <w:tc>
          <w:tcPr>
            <w:tcW w:w="1053" w:type="dxa"/>
            <w:vAlign w:val="center"/>
          </w:tcPr>
          <w:p>
            <w:pPr>
              <w:adjustRightInd w:val="0"/>
              <w:snapToGrid w:val="0"/>
              <w:spacing w:line="288" w:lineRule="auto"/>
              <w:jc w:val="center"/>
              <w:rPr>
                <w:rFonts w:hint="eastAsia" w:cs="Times New Roman"/>
                <w:spacing w:val="-6"/>
                <w:sz w:val="21"/>
                <w:szCs w:val="21"/>
              </w:rPr>
            </w:pPr>
          </w:p>
        </w:tc>
        <w:tc>
          <w:tcPr>
            <w:tcW w:w="881" w:type="dxa"/>
          </w:tcPr>
          <w:p>
            <w:pPr>
              <w:adjustRightInd w:val="0"/>
              <w:snapToGrid w:val="0"/>
              <w:spacing w:line="288" w:lineRule="auto"/>
              <w:jc w:val="center"/>
              <w:rPr>
                <w:rFonts w:hint="eastAsia" w:cs="Times New Roman"/>
                <w:spacing w:val="-6"/>
                <w:sz w:val="21"/>
                <w:szCs w:val="21"/>
              </w:rPr>
            </w:pPr>
          </w:p>
        </w:tc>
      </w:tr>
    </w:tbl>
    <w:p>
      <w:pPr>
        <w:adjustRightInd w:val="0"/>
        <w:snapToGrid w:val="0"/>
        <w:spacing w:line="288" w:lineRule="auto"/>
        <w:rPr>
          <w:rFonts w:hint="eastAsia" w:cs="Times New Roman"/>
          <w:spacing w:val="-6"/>
          <w:sz w:val="21"/>
          <w:szCs w:val="21"/>
        </w:rPr>
      </w:pPr>
    </w:p>
    <w:p>
      <w:pPr>
        <w:widowControl/>
        <w:jc w:val="left"/>
        <w:rPr>
          <w:rFonts w:hint="eastAsia" w:cs="Times New Roman"/>
          <w:spacing w:val="-6"/>
          <w:sz w:val="21"/>
          <w:szCs w:val="21"/>
        </w:rPr>
      </w:pPr>
      <w:r>
        <w:rPr>
          <w:rFonts w:hint="eastAsia" w:cs="Times New Roman"/>
          <w:spacing w:val="-6"/>
          <w:sz w:val="21"/>
          <w:szCs w:val="21"/>
        </w:rPr>
        <w:t>备注：本表仅为方便磋商小组评审使用，不作为判别响应文件是否有效的依据。</w:t>
      </w:r>
    </w:p>
    <w:bookmarkEnd w:id="50"/>
    <w:p>
      <w:pPr>
        <w:widowControl/>
        <w:jc w:val="left"/>
        <w:rPr>
          <w:rFonts w:hint="eastAsia"/>
          <w:b/>
          <w:bCs/>
          <w:sz w:val="21"/>
          <w:szCs w:val="21"/>
        </w:rPr>
      </w:pPr>
      <w:r>
        <w:rPr>
          <w:b/>
          <w:bCs/>
          <w:sz w:val="21"/>
          <w:szCs w:val="21"/>
        </w:rPr>
        <w:br w:type="page"/>
      </w:r>
    </w:p>
    <w:p>
      <w:pPr>
        <w:adjustRightInd w:val="0"/>
        <w:snapToGrid w:val="0"/>
        <w:spacing w:line="288" w:lineRule="auto"/>
        <w:rPr>
          <w:rFonts w:hint="eastAsia"/>
        </w:rPr>
      </w:pPr>
    </w:p>
    <w:p>
      <w:pPr>
        <w:adjustRightInd w:val="0"/>
        <w:snapToGrid w:val="0"/>
        <w:spacing w:line="288" w:lineRule="auto"/>
        <w:jc w:val="center"/>
        <w:outlineLvl w:val="1"/>
        <w:rPr>
          <w:rFonts w:hint="eastAsia"/>
          <w:b/>
          <w:bCs/>
          <w:sz w:val="84"/>
          <w:szCs w:val="84"/>
        </w:rPr>
      </w:pPr>
      <w:r>
        <w:rPr>
          <w:rFonts w:hint="eastAsia"/>
          <w:b/>
          <w:bCs/>
          <w:sz w:val="84"/>
          <w:szCs w:val="84"/>
        </w:rPr>
        <w:t>资格文件</w:t>
      </w:r>
    </w:p>
    <w:p>
      <w:pPr>
        <w:adjustRightInd w:val="0"/>
        <w:snapToGrid w:val="0"/>
        <w:spacing w:line="288" w:lineRule="auto"/>
        <w:jc w:val="center"/>
        <w:rPr>
          <w:rFonts w:hint="eastAsia"/>
          <w:b/>
          <w:bCs/>
          <w:sz w:val="21"/>
          <w:szCs w:val="21"/>
        </w:rPr>
      </w:pPr>
    </w:p>
    <w:p>
      <w:pPr>
        <w:adjustRightInd w:val="0"/>
        <w:snapToGrid w:val="0"/>
        <w:spacing w:line="288" w:lineRule="auto"/>
        <w:jc w:val="center"/>
        <w:rPr>
          <w:rFonts w:hint="eastAsia"/>
          <w:b/>
          <w:bCs/>
          <w:sz w:val="21"/>
          <w:szCs w:val="21"/>
        </w:rPr>
      </w:pPr>
    </w:p>
    <w:p>
      <w:pPr>
        <w:adjustRightInd w:val="0"/>
        <w:snapToGrid w:val="0"/>
        <w:spacing w:line="288" w:lineRule="auto"/>
        <w:jc w:val="center"/>
        <w:rPr>
          <w:rFonts w:hint="eastAsia"/>
          <w:b/>
          <w:bCs/>
          <w:sz w:val="21"/>
          <w:szCs w:val="21"/>
        </w:rPr>
      </w:pPr>
      <w:bookmarkStart w:id="51" w:name="_Hlk94097338"/>
      <w:r>
        <w:rPr>
          <w:rFonts w:hint="eastAsia"/>
          <w:b/>
          <w:bCs/>
          <w:sz w:val="21"/>
          <w:szCs w:val="21"/>
        </w:rPr>
        <w:t>资格审查要求的资格证明材料（均需加盖公章）</w:t>
      </w:r>
    </w:p>
    <w:bookmarkEnd w:id="51"/>
    <w:p>
      <w:pPr>
        <w:adjustRightInd w:val="0"/>
        <w:snapToGrid w:val="0"/>
        <w:spacing w:line="288" w:lineRule="auto"/>
        <w:rPr>
          <w:rFonts w:hint="eastAsia"/>
          <w:sz w:val="21"/>
          <w:szCs w:val="21"/>
        </w:rPr>
      </w:pPr>
      <w:r>
        <w:rPr>
          <w:rFonts w:hint="eastAsia"/>
          <w:sz w:val="21"/>
          <w:szCs w:val="21"/>
        </w:rPr>
        <w:br w:type="page"/>
      </w:r>
    </w:p>
    <w:p>
      <w:pPr>
        <w:adjustRightInd w:val="0"/>
        <w:snapToGrid w:val="0"/>
        <w:spacing w:line="288" w:lineRule="auto"/>
        <w:outlineLvl w:val="2"/>
        <w:rPr>
          <w:rFonts w:hint="eastAsia"/>
          <w:b/>
          <w:bCs/>
          <w:sz w:val="21"/>
          <w:szCs w:val="21"/>
        </w:rPr>
      </w:pPr>
      <w:r>
        <w:rPr>
          <w:rFonts w:hint="eastAsia"/>
          <w:b/>
          <w:bCs/>
          <w:sz w:val="21"/>
          <w:szCs w:val="21"/>
        </w:rPr>
        <w:t>（1）有效的法人或者其他组织的营业执照等证明文件，自然人的身份证明（扫描件）</w:t>
      </w:r>
    </w:p>
    <w:p>
      <w:pPr>
        <w:adjustRightInd w:val="0"/>
        <w:snapToGrid w:val="0"/>
        <w:spacing w:line="288" w:lineRule="auto"/>
        <w:rPr>
          <w:rFonts w:hint="eastAsia"/>
          <w:sz w:val="21"/>
          <w:szCs w:val="21"/>
        </w:rPr>
      </w:pPr>
    </w:p>
    <w:p>
      <w:pPr>
        <w:adjustRightInd w:val="0"/>
        <w:snapToGrid w:val="0"/>
        <w:spacing w:line="288" w:lineRule="auto"/>
        <w:rPr>
          <w:rFonts w:hint="eastAsia"/>
          <w:sz w:val="21"/>
          <w:szCs w:val="21"/>
        </w:rPr>
      </w:pPr>
      <w:r>
        <w:rPr>
          <w:rFonts w:hint="eastAsia"/>
          <w:sz w:val="21"/>
          <w:szCs w:val="21"/>
        </w:rPr>
        <w:t>说明：</w:t>
      </w:r>
    </w:p>
    <w:p>
      <w:pPr>
        <w:adjustRightInd w:val="0"/>
        <w:snapToGrid w:val="0"/>
        <w:spacing w:line="288" w:lineRule="auto"/>
        <w:rPr>
          <w:rFonts w:hint="eastAsia"/>
          <w:sz w:val="21"/>
          <w:szCs w:val="21"/>
        </w:rPr>
      </w:pPr>
      <w:r>
        <w:rPr>
          <w:rFonts w:hint="eastAsia"/>
          <w:sz w:val="21"/>
          <w:szCs w:val="21"/>
        </w:rPr>
        <w:t>1.如供应商是企业（包括合伙企业），提供在工商部门注册的有效“企业法人营业执照”或“营业执照”；</w:t>
      </w:r>
    </w:p>
    <w:p>
      <w:pPr>
        <w:adjustRightInd w:val="0"/>
        <w:snapToGrid w:val="0"/>
        <w:spacing w:line="288" w:lineRule="auto"/>
        <w:rPr>
          <w:rFonts w:hint="eastAsia"/>
          <w:sz w:val="21"/>
          <w:szCs w:val="21"/>
        </w:rPr>
      </w:pPr>
      <w:r>
        <w:rPr>
          <w:rFonts w:hint="eastAsia"/>
          <w:sz w:val="21"/>
          <w:szCs w:val="21"/>
        </w:rPr>
        <w:t>2.如供应商是事业单位，提供有效的“事业单位法人证书”；</w:t>
      </w:r>
    </w:p>
    <w:p>
      <w:pPr>
        <w:adjustRightInd w:val="0"/>
        <w:snapToGrid w:val="0"/>
        <w:spacing w:line="288" w:lineRule="auto"/>
        <w:rPr>
          <w:rFonts w:hint="eastAsia"/>
          <w:sz w:val="21"/>
          <w:szCs w:val="21"/>
        </w:rPr>
      </w:pPr>
      <w:r>
        <w:rPr>
          <w:rFonts w:hint="eastAsia"/>
          <w:sz w:val="21"/>
          <w:szCs w:val="21"/>
        </w:rPr>
        <w:t>3.如供应商是非企业专业服务机构的，提供执业许可证等证明文件；</w:t>
      </w:r>
    </w:p>
    <w:p>
      <w:pPr>
        <w:adjustRightInd w:val="0"/>
        <w:snapToGrid w:val="0"/>
        <w:spacing w:line="288" w:lineRule="auto"/>
        <w:rPr>
          <w:rFonts w:hint="eastAsia"/>
          <w:sz w:val="21"/>
          <w:szCs w:val="21"/>
        </w:rPr>
      </w:pPr>
      <w:r>
        <w:rPr>
          <w:rFonts w:hint="eastAsia"/>
          <w:sz w:val="21"/>
          <w:szCs w:val="21"/>
        </w:rPr>
        <w:t>4.如供应商是个体工商户，提供有效的“个体工商户营业执照”；</w:t>
      </w:r>
    </w:p>
    <w:p>
      <w:pPr>
        <w:adjustRightInd w:val="0"/>
        <w:snapToGrid w:val="0"/>
        <w:spacing w:line="288" w:lineRule="auto"/>
        <w:rPr>
          <w:rFonts w:hint="eastAsia"/>
          <w:sz w:val="21"/>
          <w:szCs w:val="21"/>
        </w:rPr>
      </w:pPr>
      <w:r>
        <w:rPr>
          <w:rFonts w:hint="eastAsia"/>
          <w:sz w:val="21"/>
          <w:szCs w:val="21"/>
        </w:rPr>
        <w:t>5.如供应商是自然人，提供有效的自然人身份证明。</w:t>
      </w:r>
    </w:p>
    <w:p>
      <w:pPr>
        <w:adjustRightInd w:val="0"/>
        <w:snapToGrid w:val="0"/>
        <w:spacing w:line="288" w:lineRule="auto"/>
        <w:rPr>
          <w:rFonts w:hint="eastAsia"/>
          <w:sz w:val="21"/>
          <w:szCs w:val="21"/>
        </w:rPr>
      </w:pPr>
      <w:r>
        <w:rPr>
          <w:rFonts w:hint="eastAsia"/>
          <w:sz w:val="21"/>
          <w:szCs w:val="21"/>
        </w:rPr>
        <w:br w:type="page"/>
      </w:r>
    </w:p>
    <w:p>
      <w:pPr>
        <w:adjustRightInd w:val="0"/>
        <w:snapToGrid w:val="0"/>
        <w:spacing w:line="288" w:lineRule="auto"/>
        <w:jc w:val="center"/>
        <w:outlineLvl w:val="2"/>
        <w:rPr>
          <w:rFonts w:hint="eastAsia" w:cs="Times New Roman"/>
          <w:b/>
          <w:bCs/>
          <w:color w:val="000000"/>
          <w:sz w:val="21"/>
          <w:szCs w:val="21"/>
          <w:shd w:val="clear" w:color="auto" w:fill="FFFFFF"/>
        </w:rPr>
      </w:pPr>
      <w:r>
        <w:rPr>
          <w:rFonts w:hint="eastAsia" w:cs="Times New Roman"/>
          <w:b/>
          <w:spacing w:val="-6"/>
          <w:sz w:val="21"/>
          <w:szCs w:val="21"/>
        </w:rPr>
        <w:t>（2）</w:t>
      </w:r>
      <w:r>
        <w:rPr>
          <w:rFonts w:hint="eastAsia" w:cs="Times New Roman"/>
          <w:b/>
          <w:bCs/>
          <w:sz w:val="21"/>
          <w:szCs w:val="21"/>
        </w:rPr>
        <w:t>符合参加政府采购活动应当具备的一般条件的承诺函</w:t>
      </w:r>
    </w:p>
    <w:p>
      <w:pPr>
        <w:adjustRightInd w:val="0"/>
        <w:snapToGrid w:val="0"/>
        <w:spacing w:line="288" w:lineRule="auto"/>
        <w:rPr>
          <w:rFonts w:hint="eastAsia" w:cs="Times New Roman"/>
          <w:color w:val="000000"/>
          <w:sz w:val="21"/>
          <w:szCs w:val="21"/>
          <w:shd w:val="clear" w:color="auto" w:fill="FFFFFF"/>
        </w:rPr>
      </w:pPr>
    </w:p>
    <w:p>
      <w:pPr>
        <w:adjustRightInd w:val="0"/>
        <w:snapToGrid w:val="0"/>
        <w:spacing w:line="288" w:lineRule="auto"/>
        <w:rPr>
          <w:rFonts w:hint="eastAsia" w:cs="Times New Roman"/>
          <w:b/>
          <w:bCs/>
          <w:spacing w:val="-6"/>
          <w:sz w:val="21"/>
          <w:szCs w:val="21"/>
        </w:rPr>
      </w:pPr>
      <w:r>
        <w:rPr>
          <w:rFonts w:hint="eastAsia" w:cs="Times New Roman"/>
          <w:b/>
          <w:bCs/>
          <w:spacing w:val="-6"/>
          <w:sz w:val="21"/>
          <w:szCs w:val="21"/>
        </w:rPr>
        <w:t>致：浙江工商大学、浙江求是招标代理有限公司</w:t>
      </w:r>
    </w:p>
    <w:p>
      <w:pPr>
        <w:adjustRightInd w:val="0"/>
        <w:snapToGrid w:val="0"/>
        <w:spacing w:line="288" w:lineRule="auto"/>
        <w:rPr>
          <w:rFonts w:hint="eastAsia" w:cs="Times New Roman"/>
          <w:spacing w:val="-6"/>
          <w:sz w:val="21"/>
          <w:szCs w:val="21"/>
        </w:rPr>
      </w:pPr>
    </w:p>
    <w:p>
      <w:pPr>
        <w:adjustRightInd w:val="0"/>
        <w:snapToGrid w:val="0"/>
        <w:spacing w:line="288" w:lineRule="auto"/>
        <w:ind w:firstLine="396" w:firstLineChars="200"/>
        <w:rPr>
          <w:rFonts w:hint="eastAsia" w:cs="Times New Roman"/>
          <w:spacing w:val="-6"/>
          <w:sz w:val="21"/>
          <w:szCs w:val="21"/>
        </w:rPr>
      </w:pPr>
      <w:bookmarkStart w:id="52" w:name="_Hlk97040025"/>
      <w:r>
        <w:rPr>
          <w:rFonts w:hint="eastAsia" w:cs="Times New Roman"/>
          <w:spacing w:val="-6"/>
          <w:sz w:val="21"/>
          <w:szCs w:val="21"/>
        </w:rPr>
        <w:t>我方</w:t>
      </w:r>
      <w:r>
        <w:rPr>
          <w:rFonts w:hint="eastAsia" w:cs="Times New Roman"/>
          <w:spacing w:val="-6"/>
          <w:sz w:val="21"/>
          <w:szCs w:val="21"/>
          <w:u w:val="single"/>
        </w:rPr>
        <w:t xml:space="preserve">（供应商名称） </w:t>
      </w:r>
      <w:r>
        <w:rPr>
          <w:rFonts w:cs="Times New Roman"/>
          <w:spacing w:val="-6"/>
          <w:sz w:val="21"/>
          <w:szCs w:val="21"/>
          <w:u w:val="single"/>
        </w:rPr>
        <w:t xml:space="preserve">     </w:t>
      </w:r>
      <w:r>
        <w:rPr>
          <w:rFonts w:hint="eastAsia" w:cs="Times New Roman"/>
          <w:spacing w:val="-6"/>
          <w:sz w:val="21"/>
          <w:szCs w:val="21"/>
          <w:u w:val="single"/>
        </w:rPr>
        <w:t xml:space="preserve"> </w:t>
      </w:r>
      <w:r>
        <w:rPr>
          <w:rFonts w:cs="Times New Roman"/>
          <w:spacing w:val="-6"/>
          <w:sz w:val="21"/>
          <w:szCs w:val="21"/>
          <w:u w:val="single"/>
        </w:rPr>
        <w:t xml:space="preserve"> </w:t>
      </w:r>
      <w:r>
        <w:rPr>
          <w:rFonts w:hint="eastAsia" w:cs="Times New Roman"/>
          <w:spacing w:val="-6"/>
          <w:sz w:val="21"/>
          <w:szCs w:val="21"/>
        </w:rPr>
        <w:t>参加</w:t>
      </w:r>
      <w:r>
        <w:rPr>
          <w:rFonts w:hint="eastAsia" w:cs="Times New Roman"/>
          <w:spacing w:val="-6"/>
          <w:sz w:val="21"/>
          <w:szCs w:val="21"/>
          <w:u w:val="single"/>
        </w:rPr>
        <w:t xml:space="preserve">（项目名称） </w:t>
      </w:r>
      <w:r>
        <w:rPr>
          <w:rFonts w:cs="Times New Roman"/>
          <w:spacing w:val="-6"/>
          <w:sz w:val="21"/>
          <w:szCs w:val="21"/>
          <w:u w:val="single"/>
        </w:rPr>
        <w:t xml:space="preserve">      </w:t>
      </w:r>
      <w:r>
        <w:rPr>
          <w:rFonts w:hint="eastAsia" w:cs="Times New Roman"/>
          <w:spacing w:val="-6"/>
          <w:sz w:val="21"/>
          <w:szCs w:val="21"/>
          <w:u w:val="single"/>
        </w:rPr>
        <w:t xml:space="preserve"> </w:t>
      </w:r>
      <w:r>
        <w:rPr>
          <w:rFonts w:hint="eastAsia" w:cs="Times New Roman"/>
          <w:spacing w:val="-6"/>
          <w:sz w:val="21"/>
          <w:szCs w:val="21"/>
        </w:rPr>
        <w:t>项目的采购活动并承诺如下：</w:t>
      </w:r>
    </w:p>
    <w:p>
      <w:pPr>
        <w:adjustRightInd w:val="0"/>
        <w:snapToGrid w:val="0"/>
        <w:spacing w:line="288" w:lineRule="auto"/>
        <w:ind w:firstLine="396" w:firstLineChars="200"/>
        <w:rPr>
          <w:rFonts w:hint="eastAsia" w:cs="Times New Roman"/>
          <w:spacing w:val="-6"/>
          <w:sz w:val="21"/>
          <w:szCs w:val="21"/>
        </w:rPr>
      </w:pPr>
      <w:r>
        <w:rPr>
          <w:rFonts w:hint="eastAsia" w:cs="Times New Roman"/>
          <w:spacing w:val="-6"/>
          <w:sz w:val="21"/>
          <w:szCs w:val="21"/>
        </w:rPr>
        <w:t>一、我方满足《中华人民共和国政府采购法》第二十二条规定：</w:t>
      </w:r>
    </w:p>
    <w:p>
      <w:pPr>
        <w:adjustRightInd w:val="0"/>
        <w:snapToGrid w:val="0"/>
        <w:spacing w:line="288" w:lineRule="auto"/>
        <w:ind w:firstLine="396" w:firstLineChars="200"/>
        <w:rPr>
          <w:rFonts w:hint="eastAsia" w:cs="Times New Roman"/>
          <w:spacing w:val="-6"/>
          <w:sz w:val="21"/>
          <w:szCs w:val="21"/>
        </w:rPr>
      </w:pPr>
      <w:r>
        <w:rPr>
          <w:rFonts w:hint="eastAsia" w:cs="Times New Roman"/>
          <w:spacing w:val="-6"/>
          <w:sz w:val="21"/>
          <w:szCs w:val="21"/>
        </w:rPr>
        <w:t>（一）具有独立承担民事责任的能力；</w:t>
      </w:r>
    </w:p>
    <w:p>
      <w:pPr>
        <w:adjustRightInd w:val="0"/>
        <w:snapToGrid w:val="0"/>
        <w:spacing w:line="288" w:lineRule="auto"/>
        <w:ind w:firstLine="396" w:firstLineChars="200"/>
        <w:rPr>
          <w:rFonts w:hint="eastAsia" w:cs="Times New Roman"/>
          <w:spacing w:val="-6"/>
          <w:sz w:val="21"/>
          <w:szCs w:val="21"/>
        </w:rPr>
      </w:pPr>
      <w:r>
        <w:rPr>
          <w:rFonts w:hint="eastAsia" w:cs="Times New Roman"/>
          <w:spacing w:val="-6"/>
          <w:sz w:val="21"/>
          <w:szCs w:val="21"/>
        </w:rPr>
        <w:t>（二）具有良好的商业信誉和健全的财务会计制度；</w:t>
      </w:r>
    </w:p>
    <w:p>
      <w:pPr>
        <w:adjustRightInd w:val="0"/>
        <w:snapToGrid w:val="0"/>
        <w:spacing w:line="288" w:lineRule="auto"/>
        <w:ind w:firstLine="396" w:firstLineChars="200"/>
        <w:rPr>
          <w:rFonts w:hint="eastAsia" w:cs="Times New Roman"/>
          <w:spacing w:val="-6"/>
          <w:sz w:val="21"/>
          <w:szCs w:val="21"/>
        </w:rPr>
      </w:pPr>
      <w:r>
        <w:rPr>
          <w:rFonts w:hint="eastAsia" w:cs="Times New Roman"/>
          <w:spacing w:val="-6"/>
          <w:sz w:val="21"/>
          <w:szCs w:val="21"/>
        </w:rPr>
        <w:t>（三）具有履行合同所必需的设备和专业技术能力；</w:t>
      </w:r>
    </w:p>
    <w:p>
      <w:pPr>
        <w:adjustRightInd w:val="0"/>
        <w:snapToGrid w:val="0"/>
        <w:spacing w:line="288" w:lineRule="auto"/>
        <w:ind w:firstLine="396" w:firstLineChars="200"/>
        <w:rPr>
          <w:rFonts w:hint="eastAsia" w:cs="Times New Roman"/>
          <w:spacing w:val="-6"/>
          <w:sz w:val="21"/>
          <w:szCs w:val="21"/>
        </w:rPr>
      </w:pPr>
      <w:r>
        <w:rPr>
          <w:rFonts w:hint="eastAsia" w:cs="Times New Roman"/>
          <w:spacing w:val="-6"/>
          <w:sz w:val="21"/>
          <w:szCs w:val="21"/>
        </w:rPr>
        <w:t>（四）有依法缴纳税收和社会保障资金的良好记录；</w:t>
      </w:r>
    </w:p>
    <w:p>
      <w:pPr>
        <w:adjustRightInd w:val="0"/>
        <w:snapToGrid w:val="0"/>
        <w:spacing w:line="288" w:lineRule="auto"/>
        <w:ind w:firstLine="396" w:firstLineChars="200"/>
        <w:rPr>
          <w:rFonts w:hint="eastAsia" w:cs="Times New Roman"/>
          <w:spacing w:val="-6"/>
          <w:sz w:val="21"/>
          <w:szCs w:val="21"/>
        </w:rPr>
      </w:pPr>
      <w:r>
        <w:rPr>
          <w:rFonts w:hint="eastAsia" w:cs="Times New Roman"/>
          <w:spacing w:val="-6"/>
          <w:sz w:val="21"/>
          <w:szCs w:val="21"/>
        </w:rPr>
        <w:t>（五）参加本项目政府采购活动前三年内，在经营活动中</w:t>
      </w:r>
      <w:r>
        <w:rPr>
          <w:rFonts w:hint="eastAsia" w:cs="Times New Roman"/>
          <w:b/>
          <w:spacing w:val="-6"/>
          <w:sz w:val="21"/>
          <w:szCs w:val="21"/>
          <w:u w:val="single"/>
        </w:rPr>
        <w:t xml:space="preserve">  没有  </w:t>
      </w:r>
      <w:r>
        <w:rPr>
          <w:rFonts w:hint="eastAsia" w:cs="Times New Roman"/>
          <w:spacing w:val="-6"/>
          <w:sz w:val="21"/>
          <w:szCs w:val="21"/>
        </w:rPr>
        <w:t>重大违法记录。（重大违法记录是指供应商因违法经营受到刑事处罚或者责令停产停业、吊销许可证或者执照、较大数额罚款等行政处罚）</w:t>
      </w:r>
    </w:p>
    <w:p>
      <w:pPr>
        <w:adjustRightInd w:val="0"/>
        <w:snapToGrid w:val="0"/>
        <w:spacing w:line="288" w:lineRule="auto"/>
        <w:ind w:firstLine="396" w:firstLineChars="200"/>
        <w:rPr>
          <w:rFonts w:hint="eastAsia" w:cs="Times New Roman"/>
          <w:spacing w:val="-6"/>
          <w:sz w:val="21"/>
          <w:szCs w:val="21"/>
        </w:rPr>
      </w:pPr>
      <w:r>
        <w:rPr>
          <w:rFonts w:hint="eastAsia" w:cs="Times New Roman"/>
          <w:spacing w:val="-6"/>
          <w:sz w:val="21"/>
          <w:szCs w:val="21"/>
        </w:rPr>
        <w:t>（六）法律、行政法规规定的其他条件。</w:t>
      </w:r>
    </w:p>
    <w:p>
      <w:pPr>
        <w:adjustRightInd w:val="0"/>
        <w:snapToGrid w:val="0"/>
        <w:spacing w:line="288" w:lineRule="auto"/>
        <w:ind w:firstLine="396" w:firstLineChars="200"/>
        <w:rPr>
          <w:rFonts w:hint="eastAsia" w:cs="Times New Roman"/>
          <w:spacing w:val="-6"/>
          <w:sz w:val="21"/>
          <w:szCs w:val="21"/>
        </w:rPr>
      </w:pPr>
      <w:r>
        <w:rPr>
          <w:rFonts w:hint="eastAsia" w:cs="Times New Roman"/>
          <w:spacing w:val="-6"/>
          <w:sz w:val="21"/>
          <w:szCs w:val="21"/>
        </w:rPr>
        <w:t>二、未被信用中国（</w:t>
      </w:r>
      <w:r>
        <w:rPr>
          <w:rFonts w:cs="Times New Roman"/>
          <w:spacing w:val="-6"/>
          <w:sz w:val="21"/>
          <w:szCs w:val="21"/>
        </w:rPr>
        <w:t>www.creditchina.gov.cn)、中国政府采购网（www.ccgp.gov.cn）列入失信被执行人、重大税收违法案件当事人名单、政府采购严重违法失信行为记录名单。</w:t>
      </w:r>
    </w:p>
    <w:p>
      <w:pPr>
        <w:adjustRightInd w:val="0"/>
        <w:snapToGrid w:val="0"/>
        <w:spacing w:line="288" w:lineRule="auto"/>
        <w:ind w:firstLine="396" w:firstLineChars="200"/>
        <w:rPr>
          <w:rFonts w:hint="eastAsia" w:cs="Times New Roman"/>
          <w:spacing w:val="-6"/>
          <w:sz w:val="21"/>
          <w:szCs w:val="21"/>
        </w:rPr>
      </w:pPr>
      <w:r>
        <w:rPr>
          <w:rFonts w:hint="eastAsia" w:cs="Times New Roman"/>
          <w:spacing w:val="-6"/>
          <w:sz w:val="21"/>
          <w:szCs w:val="21"/>
        </w:rPr>
        <w:t>三、不存在以下情况：</w:t>
      </w:r>
    </w:p>
    <w:p>
      <w:pPr>
        <w:adjustRightInd w:val="0"/>
        <w:snapToGrid w:val="0"/>
        <w:spacing w:line="288" w:lineRule="auto"/>
        <w:ind w:firstLine="396" w:firstLineChars="200"/>
        <w:rPr>
          <w:rFonts w:hint="eastAsia" w:cs="Times New Roman"/>
          <w:spacing w:val="-6"/>
          <w:sz w:val="21"/>
          <w:szCs w:val="21"/>
        </w:rPr>
      </w:pPr>
      <w:r>
        <w:rPr>
          <w:rFonts w:hint="eastAsia" w:cs="Times New Roman"/>
          <w:spacing w:val="-6"/>
          <w:sz w:val="21"/>
          <w:szCs w:val="21"/>
        </w:rPr>
        <w:t>1、</w:t>
      </w:r>
      <w:r>
        <w:rPr>
          <w:rFonts w:cs="Times New Roman"/>
          <w:spacing w:val="-6"/>
          <w:sz w:val="21"/>
          <w:szCs w:val="21"/>
        </w:rPr>
        <w:t>单位负责人为同一人或者存在直接控股、管理关系的不同供应商参加同一合同项下的政府采购活动的；</w:t>
      </w:r>
    </w:p>
    <w:p>
      <w:pPr>
        <w:adjustRightInd w:val="0"/>
        <w:snapToGrid w:val="0"/>
        <w:spacing w:line="288" w:lineRule="auto"/>
        <w:ind w:firstLine="396" w:firstLineChars="200"/>
        <w:rPr>
          <w:rFonts w:hint="eastAsia" w:cs="Times New Roman"/>
          <w:spacing w:val="-6"/>
          <w:sz w:val="21"/>
          <w:szCs w:val="21"/>
        </w:rPr>
      </w:pPr>
      <w:r>
        <w:rPr>
          <w:rFonts w:hint="eastAsia" w:cs="Times New Roman"/>
          <w:spacing w:val="-6"/>
          <w:sz w:val="21"/>
          <w:szCs w:val="21"/>
        </w:rPr>
        <w:t>2、</w:t>
      </w:r>
      <w:r>
        <w:rPr>
          <w:rFonts w:cs="Times New Roman"/>
          <w:spacing w:val="-6"/>
          <w:sz w:val="21"/>
          <w:szCs w:val="21"/>
        </w:rPr>
        <w:t>为采购项目提供整体设计、规范编制或者项目管理、监理、检测等服务后再参加该采购项目的其他采购活动的。</w:t>
      </w:r>
    </w:p>
    <w:p>
      <w:pPr>
        <w:adjustRightInd w:val="0"/>
        <w:snapToGrid w:val="0"/>
        <w:spacing w:line="288" w:lineRule="auto"/>
        <w:ind w:firstLine="396" w:firstLineChars="200"/>
        <w:rPr>
          <w:rFonts w:hint="eastAsia" w:cs="Times New Roman"/>
          <w:spacing w:val="-6"/>
          <w:sz w:val="21"/>
          <w:szCs w:val="21"/>
        </w:rPr>
      </w:pPr>
      <w:r>
        <w:rPr>
          <w:rFonts w:hint="eastAsia" w:cs="Times New Roman"/>
          <w:spacing w:val="-6"/>
          <w:sz w:val="21"/>
          <w:szCs w:val="21"/>
        </w:rPr>
        <w:t>四、</w:t>
      </w:r>
      <w:r>
        <w:rPr>
          <w:rFonts w:cs="Times New Roman"/>
          <w:spacing w:val="-6"/>
          <w:sz w:val="21"/>
          <w:szCs w:val="21"/>
        </w:rPr>
        <w:t>以上事项如有虚假或隐瞒，我方愿意承担一切后果和责任。</w:t>
      </w:r>
    </w:p>
    <w:p>
      <w:pPr>
        <w:adjustRightInd w:val="0"/>
        <w:snapToGrid w:val="0"/>
        <w:spacing w:line="288" w:lineRule="auto"/>
        <w:rPr>
          <w:rFonts w:hint="eastAsia" w:cs="Times New Roman"/>
          <w:sz w:val="21"/>
          <w:szCs w:val="21"/>
        </w:rPr>
      </w:pPr>
    </w:p>
    <w:p>
      <w:pPr>
        <w:adjustRightInd w:val="0"/>
        <w:snapToGrid w:val="0"/>
        <w:spacing w:line="288" w:lineRule="auto"/>
        <w:rPr>
          <w:rFonts w:hint="eastAsia" w:cs="Times New Roman"/>
          <w:b/>
          <w:bCs/>
          <w:spacing w:val="-6"/>
          <w:sz w:val="21"/>
          <w:szCs w:val="21"/>
        </w:rPr>
      </w:pPr>
      <w:r>
        <w:rPr>
          <w:rFonts w:hint="eastAsia" w:cs="Times New Roman"/>
          <w:b/>
          <w:bCs/>
          <w:spacing w:val="-6"/>
          <w:sz w:val="21"/>
          <w:szCs w:val="21"/>
        </w:rPr>
        <w:t>供应商名称（</w:t>
      </w:r>
      <w:r>
        <w:rPr>
          <w:rFonts w:cs="Times New Roman"/>
          <w:b/>
          <w:bCs/>
          <w:spacing w:val="-6"/>
          <w:sz w:val="21"/>
          <w:szCs w:val="21"/>
        </w:rPr>
        <w:t>电子签名/公章</w:t>
      </w:r>
      <w:r>
        <w:rPr>
          <w:rFonts w:hint="eastAsia" w:cs="Times New Roman"/>
          <w:b/>
          <w:bCs/>
          <w:spacing w:val="-6"/>
          <w:sz w:val="21"/>
          <w:szCs w:val="21"/>
        </w:rPr>
        <w:t>）：</w:t>
      </w:r>
    </w:p>
    <w:p>
      <w:pPr>
        <w:adjustRightInd w:val="0"/>
        <w:snapToGrid w:val="0"/>
        <w:spacing w:line="288" w:lineRule="auto"/>
        <w:rPr>
          <w:rFonts w:hint="eastAsia" w:cs="Times New Roman"/>
          <w:b/>
          <w:bCs/>
          <w:spacing w:val="-6"/>
          <w:sz w:val="21"/>
          <w:szCs w:val="21"/>
        </w:rPr>
      </w:pPr>
      <w:r>
        <w:rPr>
          <w:rFonts w:hint="eastAsia" w:cs="Times New Roman"/>
          <w:b/>
          <w:bCs/>
          <w:spacing w:val="-6"/>
          <w:sz w:val="21"/>
          <w:szCs w:val="21"/>
        </w:rPr>
        <w:t>日期：     年   月   日</w:t>
      </w:r>
    </w:p>
    <w:bookmarkEnd w:id="52"/>
    <w:p>
      <w:pPr>
        <w:widowControl/>
        <w:adjustRightInd w:val="0"/>
        <w:snapToGrid w:val="0"/>
        <w:spacing w:line="288" w:lineRule="auto"/>
        <w:jc w:val="left"/>
        <w:rPr>
          <w:rFonts w:hint="eastAsia"/>
          <w:sz w:val="21"/>
          <w:szCs w:val="21"/>
        </w:rPr>
      </w:pPr>
      <w:r>
        <w:rPr>
          <w:sz w:val="21"/>
          <w:szCs w:val="21"/>
        </w:rPr>
        <w:br w:type="page"/>
      </w:r>
    </w:p>
    <w:p>
      <w:pPr>
        <w:adjustRightInd w:val="0"/>
        <w:snapToGrid w:val="0"/>
        <w:spacing w:line="288" w:lineRule="auto"/>
        <w:ind w:firstLine="469" w:firstLineChars="236"/>
        <w:jc w:val="left"/>
        <w:outlineLvl w:val="2"/>
        <w:rPr>
          <w:rFonts w:hint="eastAsia"/>
          <w:b/>
          <w:spacing w:val="-6"/>
          <w:sz w:val="21"/>
          <w:szCs w:val="21"/>
        </w:rPr>
      </w:pPr>
      <w:r>
        <w:rPr>
          <w:rFonts w:hint="eastAsia"/>
          <w:b/>
          <w:spacing w:val="-6"/>
          <w:sz w:val="21"/>
          <w:szCs w:val="21"/>
        </w:rPr>
        <w:t>（</w:t>
      </w:r>
      <w:r>
        <w:rPr>
          <w:b/>
          <w:spacing w:val="-6"/>
          <w:sz w:val="21"/>
          <w:szCs w:val="21"/>
        </w:rPr>
        <w:t>3）落实政府采购政策需满足的资格要求：</w:t>
      </w:r>
    </w:p>
    <w:p>
      <w:pPr>
        <w:adjustRightInd w:val="0"/>
        <w:snapToGrid w:val="0"/>
        <w:spacing w:line="288" w:lineRule="auto"/>
        <w:ind w:firstLine="498" w:firstLineChars="236"/>
        <w:outlineLvl w:val="2"/>
        <w:rPr>
          <w:rFonts w:hint="eastAsia"/>
          <w:b/>
          <w:bCs/>
          <w:sz w:val="21"/>
          <w:szCs w:val="21"/>
        </w:rPr>
      </w:pPr>
      <w:r>
        <w:rPr>
          <w:rFonts w:hint="eastAsia"/>
          <w:b/>
          <w:bCs/>
          <w:sz w:val="21"/>
          <w:szCs w:val="21"/>
        </w:rPr>
        <w:t>标项一：</w:t>
      </w:r>
    </w:p>
    <w:p>
      <w:pPr>
        <w:adjustRightInd w:val="0"/>
        <w:snapToGrid w:val="0"/>
        <w:spacing w:line="288" w:lineRule="auto"/>
        <w:ind w:firstLine="498" w:firstLineChars="236"/>
        <w:jc w:val="center"/>
        <w:outlineLvl w:val="2"/>
        <w:rPr>
          <w:rFonts w:hint="eastAsia"/>
          <w:b/>
          <w:bCs/>
          <w:sz w:val="21"/>
          <w:szCs w:val="21"/>
        </w:rPr>
      </w:pPr>
      <w:r>
        <w:rPr>
          <w:b/>
          <w:bCs/>
          <w:sz w:val="21"/>
          <w:szCs w:val="21"/>
        </w:rPr>
        <w:t>中小企业声明函（服务）</w:t>
      </w:r>
      <w:r>
        <w:rPr>
          <w:rFonts w:hint="eastAsia"/>
          <w:b/>
          <w:bCs/>
          <w:sz w:val="21"/>
          <w:szCs w:val="21"/>
        </w:rPr>
        <w:t>（若属于中小企业）</w:t>
      </w:r>
    </w:p>
    <w:p>
      <w:pPr>
        <w:adjustRightInd w:val="0"/>
        <w:snapToGrid w:val="0"/>
        <w:spacing w:line="288" w:lineRule="auto"/>
        <w:ind w:firstLine="498" w:firstLineChars="236"/>
        <w:rPr>
          <w:rFonts w:hint="eastAsia"/>
          <w:b/>
          <w:sz w:val="21"/>
          <w:szCs w:val="21"/>
        </w:rPr>
      </w:pPr>
    </w:p>
    <w:p>
      <w:pPr>
        <w:adjustRightInd w:val="0"/>
        <w:snapToGrid w:val="0"/>
        <w:spacing w:line="288" w:lineRule="auto"/>
        <w:ind w:firstLine="495" w:firstLineChars="236"/>
        <w:rPr>
          <w:rFonts w:hint="eastAsia"/>
          <w:sz w:val="21"/>
          <w:szCs w:val="21"/>
        </w:rPr>
      </w:pPr>
      <w:r>
        <w:rPr>
          <w:sz w:val="21"/>
          <w:szCs w:val="21"/>
        </w:rPr>
        <w:t>本公司（联合体）郑重声明，根据《政府采购促进中小企业发展管理办法》（财库</w:t>
      </w:r>
      <w:r>
        <w:rPr>
          <w:rFonts w:hint="eastAsia"/>
          <w:sz w:val="21"/>
          <w:szCs w:val="21"/>
        </w:rPr>
        <w:t>﹝</w:t>
      </w:r>
      <w:r>
        <w:rPr>
          <w:sz w:val="21"/>
          <w:szCs w:val="21"/>
        </w:rPr>
        <w:t>2020</w:t>
      </w:r>
      <w:r>
        <w:rPr>
          <w:rFonts w:hint="eastAsia"/>
          <w:sz w:val="21"/>
          <w:szCs w:val="21"/>
        </w:rPr>
        <w:t>﹞</w:t>
      </w:r>
      <w:r>
        <w:rPr>
          <w:sz w:val="21"/>
          <w:szCs w:val="21"/>
        </w:rPr>
        <w:t>46 号）的规定，本公司（联合体）参加</w:t>
      </w:r>
      <w:r>
        <w:rPr>
          <w:rFonts w:hint="eastAsia"/>
          <w:i/>
          <w:iCs/>
          <w:sz w:val="21"/>
          <w:szCs w:val="21"/>
          <w:u w:val="single"/>
        </w:rPr>
        <w:t>浙江工商大学</w:t>
      </w:r>
      <w:r>
        <w:rPr>
          <w:i/>
          <w:sz w:val="21"/>
          <w:szCs w:val="21"/>
          <w:u w:val="single"/>
        </w:rPr>
        <w:t>（单位名称）</w:t>
      </w:r>
      <w:r>
        <w:rPr>
          <w:sz w:val="21"/>
          <w:szCs w:val="21"/>
        </w:rPr>
        <w:t>的</w:t>
      </w:r>
      <w:r>
        <w:rPr>
          <w:rFonts w:hint="eastAsia"/>
          <w:i/>
          <w:iCs/>
          <w:sz w:val="21"/>
          <w:szCs w:val="21"/>
          <w:u w:val="single"/>
        </w:rPr>
        <w:t>全校中央空调维保</w:t>
      </w:r>
      <w:r>
        <w:rPr>
          <w:i/>
          <w:sz w:val="21"/>
          <w:szCs w:val="21"/>
          <w:u w:val="single"/>
        </w:rPr>
        <w:t>（项目名称）</w:t>
      </w:r>
      <w:r>
        <w:rPr>
          <w:sz w:val="21"/>
          <w:szCs w:val="21"/>
        </w:rPr>
        <w:t>采购活动，服务全部由符合政策要求的中小企业承接。相关企业（含联合 体中的中小企业、签订分包意向协议的中小企业）的具体情况如下：</w:t>
      </w:r>
    </w:p>
    <w:p>
      <w:pPr>
        <w:adjustRightInd w:val="0"/>
        <w:snapToGrid w:val="0"/>
        <w:spacing w:line="288" w:lineRule="auto"/>
        <w:ind w:firstLine="495" w:firstLineChars="236"/>
        <w:rPr>
          <w:rFonts w:hint="eastAsia"/>
          <w:i/>
          <w:sz w:val="21"/>
          <w:szCs w:val="21"/>
          <w:u w:val="single"/>
        </w:rPr>
      </w:pPr>
      <w:r>
        <w:rPr>
          <w:rFonts w:hint="eastAsia"/>
          <w:i/>
          <w:sz w:val="21"/>
          <w:szCs w:val="21"/>
          <w:u w:val="single"/>
        </w:rPr>
        <w:t>1</w:t>
      </w:r>
      <w:r>
        <w:rPr>
          <w:i/>
          <w:sz w:val="21"/>
          <w:szCs w:val="21"/>
          <w:u w:val="single"/>
        </w:rPr>
        <w:t>.螺杆机组中央空调系统维保服务（标的名称），</w:t>
      </w:r>
      <w:r>
        <w:rPr>
          <w:iCs/>
          <w:sz w:val="21"/>
          <w:szCs w:val="21"/>
        </w:rPr>
        <w:t>属于</w:t>
      </w:r>
      <w:r>
        <w:rPr>
          <w:rFonts w:hint="eastAsia"/>
          <w:i/>
          <w:sz w:val="21"/>
          <w:szCs w:val="21"/>
          <w:u w:val="single"/>
        </w:rPr>
        <w:t>其他未列明行业</w:t>
      </w:r>
      <w:r>
        <w:rPr>
          <w:i/>
          <w:sz w:val="21"/>
          <w:szCs w:val="21"/>
          <w:u w:val="single"/>
        </w:rPr>
        <w:t>（采购文件中明确的所属行业）；</w:t>
      </w:r>
      <w:r>
        <w:rPr>
          <w:sz w:val="21"/>
          <w:szCs w:val="21"/>
        </w:rPr>
        <w:t>承接企业为</w:t>
      </w:r>
      <w:r>
        <w:rPr>
          <w:i/>
          <w:sz w:val="21"/>
          <w:szCs w:val="21"/>
          <w:u w:val="single"/>
        </w:rPr>
        <w:t>（企业名称）</w:t>
      </w:r>
      <w:r>
        <w:rPr>
          <w:sz w:val="21"/>
          <w:szCs w:val="21"/>
        </w:rPr>
        <w:t>，从业人员</w:t>
      </w:r>
      <w:r>
        <w:rPr>
          <w:sz w:val="21"/>
          <w:szCs w:val="21"/>
          <w:u w:val="single"/>
        </w:rPr>
        <w:t xml:space="preserve"> </w:t>
      </w:r>
      <w:r>
        <w:rPr>
          <w:sz w:val="21"/>
          <w:szCs w:val="21"/>
          <w:u w:val="single"/>
        </w:rPr>
        <w:tab/>
      </w:r>
      <w:r>
        <w:rPr>
          <w:sz w:val="21"/>
          <w:szCs w:val="21"/>
        </w:rPr>
        <w:t>人，营业收入为</w:t>
      </w:r>
      <w:r>
        <w:rPr>
          <w:sz w:val="21"/>
          <w:szCs w:val="21"/>
          <w:u w:val="single"/>
        </w:rPr>
        <w:t xml:space="preserve"> </w:t>
      </w:r>
      <w:r>
        <w:rPr>
          <w:sz w:val="21"/>
          <w:szCs w:val="21"/>
          <w:u w:val="single"/>
        </w:rPr>
        <w:tab/>
      </w:r>
      <w:r>
        <w:rPr>
          <w:sz w:val="21"/>
          <w:szCs w:val="21"/>
        </w:rPr>
        <w:t>万元，资产总额为</w:t>
      </w:r>
      <w:r>
        <w:rPr>
          <w:sz w:val="21"/>
          <w:szCs w:val="21"/>
          <w:u w:val="single"/>
        </w:rPr>
        <w:t xml:space="preserve"> </w:t>
      </w:r>
      <w:r>
        <w:rPr>
          <w:sz w:val="21"/>
          <w:szCs w:val="21"/>
          <w:u w:val="single"/>
        </w:rPr>
        <w:tab/>
      </w:r>
      <w:r>
        <w:rPr>
          <w:sz w:val="21"/>
          <w:szCs w:val="21"/>
        </w:rPr>
        <w:t>万元，属于</w:t>
      </w:r>
      <w:r>
        <w:rPr>
          <w:i/>
          <w:sz w:val="21"/>
          <w:szCs w:val="21"/>
          <w:u w:val="single"/>
        </w:rPr>
        <w:t>（中型企业、小型企业、微型企业）</w:t>
      </w:r>
      <w:r>
        <w:rPr>
          <w:sz w:val="21"/>
          <w:szCs w:val="21"/>
        </w:rPr>
        <w:t>；</w:t>
      </w:r>
    </w:p>
    <w:p>
      <w:pPr>
        <w:adjustRightInd w:val="0"/>
        <w:snapToGrid w:val="0"/>
        <w:spacing w:line="288" w:lineRule="auto"/>
        <w:ind w:firstLine="495" w:firstLineChars="236"/>
        <w:rPr>
          <w:rFonts w:hint="eastAsia"/>
          <w:sz w:val="21"/>
          <w:szCs w:val="21"/>
        </w:rPr>
      </w:pPr>
    </w:p>
    <w:p>
      <w:pPr>
        <w:adjustRightInd w:val="0"/>
        <w:snapToGrid w:val="0"/>
        <w:spacing w:line="288" w:lineRule="auto"/>
        <w:ind w:firstLine="495" w:firstLineChars="236"/>
        <w:rPr>
          <w:rFonts w:hint="eastAsia"/>
          <w:sz w:val="21"/>
          <w:szCs w:val="21"/>
        </w:rPr>
      </w:pPr>
      <w:r>
        <w:rPr>
          <w:sz w:val="21"/>
          <w:szCs w:val="21"/>
        </w:rPr>
        <w:t>以上企业，不属于大企业的分支机构，不存在控股股东为大企业的情形，也不存在与大企业的负责人为同一人的情形。</w:t>
      </w:r>
    </w:p>
    <w:p>
      <w:pPr>
        <w:adjustRightInd w:val="0"/>
        <w:snapToGrid w:val="0"/>
        <w:spacing w:line="288" w:lineRule="auto"/>
        <w:ind w:firstLine="495" w:firstLineChars="236"/>
        <w:rPr>
          <w:rFonts w:hint="eastAsia"/>
          <w:sz w:val="21"/>
          <w:szCs w:val="21"/>
        </w:rPr>
      </w:pPr>
      <w:r>
        <w:rPr>
          <w:sz w:val="21"/>
          <w:szCs w:val="21"/>
        </w:rPr>
        <w:t>本企业对上述声明内容的真实性负责。如有虚假，将依法承担相应责任。</w:t>
      </w:r>
    </w:p>
    <w:p>
      <w:pPr>
        <w:adjustRightInd w:val="0"/>
        <w:snapToGrid w:val="0"/>
        <w:spacing w:line="288" w:lineRule="auto"/>
        <w:ind w:firstLine="495" w:firstLineChars="236"/>
        <w:rPr>
          <w:rFonts w:hint="eastAsia"/>
          <w:sz w:val="21"/>
          <w:szCs w:val="21"/>
        </w:rPr>
      </w:pPr>
      <w:r>
        <w:rPr>
          <w:sz w:val="21"/>
          <w:szCs w:val="21"/>
        </w:rPr>
        <w:t>企业名称（盖章）：</w:t>
      </w:r>
    </w:p>
    <w:p>
      <w:pPr>
        <w:adjustRightInd w:val="0"/>
        <w:snapToGrid w:val="0"/>
        <w:spacing w:line="288" w:lineRule="auto"/>
        <w:ind w:firstLine="495" w:firstLineChars="236"/>
        <w:rPr>
          <w:rFonts w:hint="eastAsia"/>
          <w:sz w:val="21"/>
          <w:szCs w:val="21"/>
        </w:rPr>
      </w:pPr>
      <w:r>
        <w:rPr>
          <w:sz w:val="21"/>
          <w:szCs w:val="21"/>
        </w:rPr>
        <w:t>日期：</w:t>
      </w:r>
    </w:p>
    <w:p>
      <w:pPr>
        <w:adjustRightInd w:val="0"/>
        <w:snapToGrid w:val="0"/>
        <w:spacing w:line="288" w:lineRule="auto"/>
        <w:ind w:firstLine="495" w:firstLineChars="236"/>
        <w:rPr>
          <w:rFonts w:hint="eastAsia"/>
          <w:sz w:val="21"/>
          <w:szCs w:val="21"/>
        </w:rPr>
      </w:pPr>
    </w:p>
    <w:p>
      <w:pPr>
        <w:adjustRightInd w:val="0"/>
        <w:snapToGrid w:val="0"/>
        <w:spacing w:line="288" w:lineRule="auto"/>
        <w:ind w:firstLine="495" w:firstLineChars="236"/>
        <w:rPr>
          <w:rFonts w:hint="eastAsia"/>
          <w:sz w:val="21"/>
          <w:szCs w:val="21"/>
        </w:rPr>
      </w:pPr>
      <w:r>
        <w:rPr>
          <w:rFonts w:hint="eastAsia"/>
          <w:sz w:val="21"/>
          <w:szCs w:val="21"/>
        </w:rPr>
        <w:t>注：</w:t>
      </w:r>
    </w:p>
    <w:p>
      <w:pPr>
        <w:adjustRightInd w:val="0"/>
        <w:snapToGrid w:val="0"/>
        <w:spacing w:line="288" w:lineRule="auto"/>
        <w:ind w:firstLine="495" w:firstLineChars="236"/>
        <w:rPr>
          <w:rFonts w:hint="eastAsia" w:cs="Times New Roman"/>
          <w:sz w:val="21"/>
          <w:szCs w:val="21"/>
        </w:rPr>
      </w:pPr>
      <w:r>
        <w:rPr>
          <w:rFonts w:cs="Times New Roman"/>
          <w:sz w:val="21"/>
          <w:szCs w:val="21"/>
        </w:rPr>
        <w:t>1.</w:t>
      </w:r>
      <w:r>
        <w:rPr>
          <w:rFonts w:hint="eastAsia" w:cs="Times New Roman"/>
          <w:sz w:val="21"/>
          <w:szCs w:val="21"/>
        </w:rPr>
        <w:t>从业人员、营业收入、资产总额填报上一年度数据，无上一年度数据的新成立企业可不填报。</w:t>
      </w:r>
    </w:p>
    <w:p>
      <w:pPr>
        <w:adjustRightInd w:val="0"/>
        <w:snapToGrid w:val="0"/>
        <w:spacing w:line="288" w:lineRule="auto"/>
        <w:ind w:firstLine="495" w:firstLineChars="236"/>
        <w:rPr>
          <w:rFonts w:hint="eastAsia" w:cs="Times New Roman"/>
          <w:sz w:val="21"/>
          <w:szCs w:val="21"/>
        </w:rPr>
      </w:pPr>
      <w:r>
        <w:rPr>
          <w:rFonts w:cs="Times New Roman"/>
          <w:sz w:val="21"/>
          <w:szCs w:val="21"/>
        </w:rPr>
        <w:t>2.</w:t>
      </w:r>
      <w:r>
        <w:rPr>
          <w:rFonts w:hint="eastAsia" w:cs="Times New Roman"/>
          <w:sz w:val="21"/>
          <w:szCs w:val="21"/>
        </w:rPr>
        <w:t>中小企业参加政府采购活动，应当出具财库〔2020〕46号文件规定的《中小企业声明函》，否则不得享受相关中小企业扶持政策。</w:t>
      </w:r>
    </w:p>
    <w:p>
      <w:pPr>
        <w:adjustRightInd w:val="0"/>
        <w:snapToGrid w:val="0"/>
        <w:spacing w:line="288" w:lineRule="auto"/>
        <w:ind w:firstLine="495" w:firstLineChars="236"/>
        <w:rPr>
          <w:rFonts w:hint="eastAsia" w:cs="Times New Roman"/>
          <w:sz w:val="21"/>
          <w:szCs w:val="21"/>
        </w:rPr>
      </w:pPr>
      <w:r>
        <w:rPr>
          <w:rFonts w:cs="Times New Roman"/>
          <w:sz w:val="21"/>
          <w:szCs w:val="21"/>
        </w:rPr>
        <w:t>3</w:t>
      </w:r>
      <w:r>
        <w:rPr>
          <w:rFonts w:hint="eastAsia" w:cs="Times New Roman"/>
          <w:sz w:val="21"/>
          <w:szCs w:val="21"/>
        </w:rPr>
        <w:t>.本项目仅以《中小企业声明函》作为评判供应商是否属于中小企业的唯一依据。</w:t>
      </w:r>
    </w:p>
    <w:p>
      <w:pPr>
        <w:adjustRightInd w:val="0"/>
        <w:snapToGrid w:val="0"/>
        <w:spacing w:line="288" w:lineRule="auto"/>
        <w:ind w:firstLine="495" w:firstLineChars="236"/>
        <w:rPr>
          <w:rFonts w:hint="eastAsia" w:cs="Times New Roman"/>
          <w:sz w:val="21"/>
          <w:szCs w:val="21"/>
        </w:rPr>
      </w:pPr>
      <w:r>
        <w:rPr>
          <w:rFonts w:cs="Times New Roman"/>
          <w:sz w:val="21"/>
          <w:szCs w:val="21"/>
        </w:rPr>
        <w:t>4</w:t>
      </w:r>
      <w:r>
        <w:rPr>
          <w:rFonts w:hint="eastAsia" w:cs="Times New Roman"/>
          <w:sz w:val="21"/>
          <w:szCs w:val="21"/>
        </w:rPr>
        <w:t>.供应商提供《中小企业声明函》内容不实的，属于提供虚假材料谋取中标、成交，依照《中华人民共和国政府采购法》等国家有关规定追究相应责任。</w:t>
      </w:r>
    </w:p>
    <w:p>
      <w:pPr>
        <w:adjustRightInd w:val="0"/>
        <w:snapToGrid w:val="0"/>
        <w:spacing w:line="288" w:lineRule="auto"/>
        <w:ind w:firstLine="495" w:firstLineChars="236"/>
        <w:rPr>
          <w:rFonts w:hint="eastAsia" w:cstheme="minorBidi"/>
          <w:sz w:val="21"/>
          <w:szCs w:val="22"/>
          <w:u w:val="single"/>
        </w:rPr>
      </w:pPr>
      <w:r>
        <w:rPr>
          <w:rFonts w:cs="Times New Roman"/>
          <w:sz w:val="21"/>
          <w:szCs w:val="21"/>
          <w:u w:val="single"/>
        </w:rPr>
        <w:t>5.</w:t>
      </w:r>
      <w:r>
        <w:rPr>
          <w:rFonts w:hint="eastAsia" w:cs="Times New Roman"/>
          <w:sz w:val="21"/>
          <w:szCs w:val="21"/>
          <w:u w:val="single"/>
        </w:rPr>
        <w:t>《中小企业声明函》填写不全（从业人员、营业收入、资产总额在中小企业划型标准规定中不涉及的除外），或未按照《中小企业声明函》要求填写的，视为未提供《中小企业声明函》，</w:t>
      </w:r>
      <w:r>
        <w:rPr>
          <w:rFonts w:hint="eastAsia" w:cstheme="minorBidi"/>
          <w:sz w:val="21"/>
          <w:szCs w:val="22"/>
          <w:u w:val="single"/>
        </w:rPr>
        <w:t>不享受中小企业扶持政策。</w:t>
      </w:r>
    </w:p>
    <w:p>
      <w:pPr>
        <w:adjustRightInd w:val="0"/>
        <w:snapToGrid w:val="0"/>
        <w:spacing w:line="288" w:lineRule="auto"/>
        <w:ind w:firstLine="495" w:firstLineChars="236"/>
        <w:rPr>
          <w:rFonts w:hint="eastAsia" w:cs="Times New Roman"/>
          <w:sz w:val="21"/>
          <w:szCs w:val="21"/>
          <w:u w:val="single"/>
        </w:rPr>
      </w:pPr>
      <w:r>
        <w:rPr>
          <w:rFonts w:hint="eastAsia" w:cs="Times New Roman"/>
          <w:sz w:val="21"/>
          <w:szCs w:val="21"/>
          <w:u w:val="single"/>
        </w:rPr>
        <w:t>6</w:t>
      </w:r>
      <w:r>
        <w:rPr>
          <w:rFonts w:cs="Times New Roman"/>
          <w:sz w:val="21"/>
          <w:szCs w:val="21"/>
          <w:u w:val="single"/>
        </w:rPr>
        <w:t>.如项目包含“多件”标的物的，需按标的物项数逐项填写。</w:t>
      </w:r>
    </w:p>
    <w:p>
      <w:pPr>
        <w:adjustRightInd w:val="0"/>
        <w:snapToGrid w:val="0"/>
        <w:spacing w:line="288" w:lineRule="auto"/>
        <w:ind w:firstLine="495" w:firstLineChars="236"/>
        <w:outlineLvl w:val="2"/>
        <w:rPr>
          <w:rFonts w:hint="eastAsia"/>
          <w:b/>
          <w:bCs/>
          <w:sz w:val="21"/>
          <w:szCs w:val="21"/>
        </w:rPr>
      </w:pPr>
      <w:r>
        <w:rPr>
          <w:rFonts w:hint="eastAsia"/>
          <w:sz w:val="21"/>
          <w:szCs w:val="21"/>
        </w:rPr>
        <w:br w:type="page"/>
      </w:r>
      <w:r>
        <w:rPr>
          <w:rFonts w:hint="eastAsia"/>
          <w:b/>
          <w:bCs/>
          <w:sz w:val="21"/>
          <w:szCs w:val="21"/>
        </w:rPr>
        <w:t>标项二：</w:t>
      </w:r>
    </w:p>
    <w:p>
      <w:pPr>
        <w:adjustRightInd w:val="0"/>
        <w:snapToGrid w:val="0"/>
        <w:spacing w:line="288" w:lineRule="auto"/>
        <w:ind w:firstLine="498" w:firstLineChars="236"/>
        <w:jc w:val="center"/>
        <w:outlineLvl w:val="2"/>
        <w:rPr>
          <w:rFonts w:hint="eastAsia"/>
          <w:b/>
          <w:bCs/>
          <w:sz w:val="21"/>
          <w:szCs w:val="21"/>
        </w:rPr>
      </w:pPr>
      <w:r>
        <w:rPr>
          <w:b/>
          <w:bCs/>
          <w:sz w:val="21"/>
          <w:szCs w:val="21"/>
        </w:rPr>
        <w:t>中小企业声明函（服务）</w:t>
      </w:r>
      <w:r>
        <w:rPr>
          <w:rFonts w:hint="eastAsia"/>
          <w:b/>
          <w:bCs/>
          <w:sz w:val="21"/>
          <w:szCs w:val="21"/>
        </w:rPr>
        <w:t>（若属于中小企业）</w:t>
      </w:r>
    </w:p>
    <w:p>
      <w:pPr>
        <w:adjustRightInd w:val="0"/>
        <w:snapToGrid w:val="0"/>
        <w:spacing w:line="288" w:lineRule="auto"/>
        <w:ind w:firstLine="498" w:firstLineChars="236"/>
        <w:rPr>
          <w:rFonts w:hint="eastAsia"/>
          <w:b/>
          <w:sz w:val="21"/>
          <w:szCs w:val="21"/>
        </w:rPr>
      </w:pPr>
    </w:p>
    <w:p>
      <w:pPr>
        <w:adjustRightInd w:val="0"/>
        <w:snapToGrid w:val="0"/>
        <w:spacing w:line="288" w:lineRule="auto"/>
        <w:ind w:firstLine="495" w:firstLineChars="236"/>
        <w:rPr>
          <w:rFonts w:hint="eastAsia"/>
          <w:sz w:val="21"/>
          <w:szCs w:val="21"/>
        </w:rPr>
      </w:pPr>
      <w:r>
        <w:rPr>
          <w:sz w:val="21"/>
          <w:szCs w:val="21"/>
        </w:rPr>
        <w:t>本公司（联合体）郑重声明，根据《政府采购促进中小企业发展管理办法》（财库</w:t>
      </w:r>
      <w:r>
        <w:rPr>
          <w:rFonts w:hint="eastAsia"/>
          <w:sz w:val="21"/>
          <w:szCs w:val="21"/>
        </w:rPr>
        <w:t>﹝</w:t>
      </w:r>
      <w:r>
        <w:rPr>
          <w:sz w:val="21"/>
          <w:szCs w:val="21"/>
        </w:rPr>
        <w:t>2020</w:t>
      </w:r>
      <w:r>
        <w:rPr>
          <w:rFonts w:hint="eastAsia"/>
          <w:sz w:val="21"/>
          <w:szCs w:val="21"/>
        </w:rPr>
        <w:t>﹞</w:t>
      </w:r>
      <w:r>
        <w:rPr>
          <w:sz w:val="21"/>
          <w:szCs w:val="21"/>
        </w:rPr>
        <w:t>46 号）的规定，本公司（联合体）参加</w:t>
      </w:r>
      <w:r>
        <w:rPr>
          <w:rFonts w:hint="eastAsia"/>
          <w:i/>
          <w:iCs/>
          <w:sz w:val="21"/>
          <w:szCs w:val="21"/>
          <w:u w:val="single"/>
        </w:rPr>
        <w:t>浙江工商大学</w:t>
      </w:r>
      <w:r>
        <w:rPr>
          <w:i/>
          <w:sz w:val="21"/>
          <w:szCs w:val="21"/>
          <w:u w:val="single"/>
        </w:rPr>
        <w:t>（单位名称）</w:t>
      </w:r>
      <w:r>
        <w:rPr>
          <w:sz w:val="21"/>
          <w:szCs w:val="21"/>
        </w:rPr>
        <w:t>的</w:t>
      </w:r>
      <w:r>
        <w:rPr>
          <w:rFonts w:hint="eastAsia"/>
          <w:i/>
          <w:iCs/>
          <w:sz w:val="21"/>
          <w:szCs w:val="21"/>
          <w:u w:val="single"/>
        </w:rPr>
        <w:t>全校中央空调维保</w:t>
      </w:r>
      <w:r>
        <w:rPr>
          <w:i/>
          <w:sz w:val="21"/>
          <w:szCs w:val="21"/>
          <w:u w:val="single"/>
        </w:rPr>
        <w:t>（项目名称）</w:t>
      </w:r>
      <w:r>
        <w:rPr>
          <w:sz w:val="21"/>
          <w:szCs w:val="21"/>
        </w:rPr>
        <w:t>采购活动，服务全部由符合政策要求的中小企业承接。相关企业（含联合 体中的中小企业、签订分包意向协议的中小企业）的具体情况如下：</w:t>
      </w:r>
    </w:p>
    <w:p>
      <w:pPr>
        <w:adjustRightInd w:val="0"/>
        <w:snapToGrid w:val="0"/>
        <w:spacing w:line="288" w:lineRule="auto"/>
        <w:ind w:firstLine="495" w:firstLineChars="236"/>
        <w:rPr>
          <w:rFonts w:hint="eastAsia"/>
          <w:i/>
          <w:sz w:val="21"/>
          <w:szCs w:val="21"/>
          <w:u w:val="single"/>
        </w:rPr>
      </w:pPr>
      <w:r>
        <w:rPr>
          <w:rFonts w:hint="eastAsia"/>
          <w:i/>
          <w:sz w:val="21"/>
          <w:szCs w:val="21"/>
          <w:u w:val="single"/>
        </w:rPr>
        <w:t>1</w:t>
      </w:r>
      <w:r>
        <w:rPr>
          <w:i/>
          <w:sz w:val="21"/>
          <w:szCs w:val="21"/>
          <w:u w:val="single"/>
        </w:rPr>
        <w:t>.</w:t>
      </w:r>
      <w:r>
        <w:rPr>
          <w:rFonts w:hint="eastAsia"/>
          <w:i/>
          <w:sz w:val="21"/>
          <w:szCs w:val="21"/>
          <w:u w:val="single"/>
        </w:rPr>
        <w:t>除螺杆机组外的中央空调系统维保服务</w:t>
      </w:r>
      <w:r>
        <w:rPr>
          <w:i/>
          <w:sz w:val="21"/>
          <w:szCs w:val="21"/>
          <w:u w:val="single"/>
        </w:rPr>
        <w:t>（标的名称），</w:t>
      </w:r>
      <w:r>
        <w:rPr>
          <w:iCs/>
          <w:sz w:val="21"/>
          <w:szCs w:val="21"/>
        </w:rPr>
        <w:t>属于</w:t>
      </w:r>
      <w:r>
        <w:rPr>
          <w:rFonts w:hint="eastAsia"/>
          <w:i/>
          <w:sz w:val="21"/>
          <w:szCs w:val="21"/>
          <w:u w:val="single"/>
        </w:rPr>
        <w:t>其他未列明行业</w:t>
      </w:r>
      <w:r>
        <w:rPr>
          <w:i/>
          <w:sz w:val="21"/>
          <w:szCs w:val="21"/>
          <w:u w:val="single"/>
        </w:rPr>
        <w:t>（采购文件中明确的所属行业）；</w:t>
      </w:r>
      <w:r>
        <w:rPr>
          <w:sz w:val="21"/>
          <w:szCs w:val="21"/>
        </w:rPr>
        <w:t>承接企业为</w:t>
      </w:r>
      <w:r>
        <w:rPr>
          <w:i/>
          <w:sz w:val="21"/>
          <w:szCs w:val="21"/>
          <w:u w:val="single"/>
        </w:rPr>
        <w:t>（企业名称）</w:t>
      </w:r>
      <w:r>
        <w:rPr>
          <w:sz w:val="21"/>
          <w:szCs w:val="21"/>
        </w:rPr>
        <w:t>，从业人员</w:t>
      </w:r>
      <w:r>
        <w:rPr>
          <w:sz w:val="21"/>
          <w:szCs w:val="21"/>
          <w:u w:val="single"/>
        </w:rPr>
        <w:t xml:space="preserve"> </w:t>
      </w:r>
      <w:r>
        <w:rPr>
          <w:sz w:val="21"/>
          <w:szCs w:val="21"/>
          <w:u w:val="single"/>
        </w:rPr>
        <w:tab/>
      </w:r>
      <w:r>
        <w:rPr>
          <w:sz w:val="21"/>
          <w:szCs w:val="21"/>
        </w:rPr>
        <w:t>人，营业收入为</w:t>
      </w:r>
      <w:r>
        <w:rPr>
          <w:sz w:val="21"/>
          <w:szCs w:val="21"/>
          <w:u w:val="single"/>
        </w:rPr>
        <w:t xml:space="preserve"> </w:t>
      </w:r>
      <w:r>
        <w:rPr>
          <w:sz w:val="21"/>
          <w:szCs w:val="21"/>
          <w:u w:val="single"/>
        </w:rPr>
        <w:tab/>
      </w:r>
      <w:r>
        <w:rPr>
          <w:sz w:val="21"/>
          <w:szCs w:val="21"/>
        </w:rPr>
        <w:t>万元，资产总额为</w:t>
      </w:r>
      <w:r>
        <w:rPr>
          <w:sz w:val="21"/>
          <w:szCs w:val="21"/>
          <w:u w:val="single"/>
        </w:rPr>
        <w:t xml:space="preserve"> </w:t>
      </w:r>
      <w:r>
        <w:rPr>
          <w:sz w:val="21"/>
          <w:szCs w:val="21"/>
          <w:u w:val="single"/>
        </w:rPr>
        <w:tab/>
      </w:r>
      <w:r>
        <w:rPr>
          <w:sz w:val="21"/>
          <w:szCs w:val="21"/>
        </w:rPr>
        <w:t>万元，属于</w:t>
      </w:r>
      <w:r>
        <w:rPr>
          <w:i/>
          <w:sz w:val="21"/>
          <w:szCs w:val="21"/>
          <w:u w:val="single"/>
        </w:rPr>
        <w:t>（中型企业、小型企业、微型企业）</w:t>
      </w:r>
      <w:r>
        <w:rPr>
          <w:sz w:val="21"/>
          <w:szCs w:val="21"/>
        </w:rPr>
        <w:t>；</w:t>
      </w:r>
    </w:p>
    <w:p>
      <w:pPr>
        <w:adjustRightInd w:val="0"/>
        <w:snapToGrid w:val="0"/>
        <w:spacing w:line="288" w:lineRule="auto"/>
        <w:ind w:firstLine="495" w:firstLineChars="236"/>
        <w:rPr>
          <w:rFonts w:hint="eastAsia"/>
          <w:sz w:val="21"/>
          <w:szCs w:val="21"/>
        </w:rPr>
      </w:pPr>
    </w:p>
    <w:p>
      <w:pPr>
        <w:adjustRightInd w:val="0"/>
        <w:snapToGrid w:val="0"/>
        <w:spacing w:line="288" w:lineRule="auto"/>
        <w:ind w:firstLine="495" w:firstLineChars="236"/>
        <w:rPr>
          <w:rFonts w:hint="eastAsia"/>
          <w:sz w:val="21"/>
          <w:szCs w:val="21"/>
        </w:rPr>
      </w:pPr>
      <w:r>
        <w:rPr>
          <w:sz w:val="21"/>
          <w:szCs w:val="21"/>
        </w:rPr>
        <w:t>以上企业，不属于大企业的分支机构，不存在控股股东为大企业的情形，也不存在与大企业的负责人为同一人的情形。</w:t>
      </w:r>
    </w:p>
    <w:p>
      <w:pPr>
        <w:adjustRightInd w:val="0"/>
        <w:snapToGrid w:val="0"/>
        <w:spacing w:line="288" w:lineRule="auto"/>
        <w:ind w:firstLine="495" w:firstLineChars="236"/>
        <w:rPr>
          <w:rFonts w:hint="eastAsia"/>
          <w:sz w:val="21"/>
          <w:szCs w:val="21"/>
        </w:rPr>
      </w:pPr>
      <w:r>
        <w:rPr>
          <w:sz w:val="21"/>
          <w:szCs w:val="21"/>
        </w:rPr>
        <w:t>本企业对上述声明内容的真实性负责。如有虚假，将依法承担相应责任。</w:t>
      </w:r>
    </w:p>
    <w:p>
      <w:pPr>
        <w:adjustRightInd w:val="0"/>
        <w:snapToGrid w:val="0"/>
        <w:spacing w:line="288" w:lineRule="auto"/>
        <w:ind w:firstLine="495" w:firstLineChars="236"/>
        <w:rPr>
          <w:rFonts w:hint="eastAsia"/>
          <w:sz w:val="21"/>
          <w:szCs w:val="21"/>
        </w:rPr>
      </w:pPr>
      <w:r>
        <w:rPr>
          <w:sz w:val="21"/>
          <w:szCs w:val="21"/>
        </w:rPr>
        <w:t>企业名称（盖章）：</w:t>
      </w:r>
    </w:p>
    <w:p>
      <w:pPr>
        <w:adjustRightInd w:val="0"/>
        <w:snapToGrid w:val="0"/>
        <w:spacing w:line="288" w:lineRule="auto"/>
        <w:ind w:firstLine="495" w:firstLineChars="236"/>
        <w:rPr>
          <w:rFonts w:hint="eastAsia"/>
          <w:sz w:val="21"/>
          <w:szCs w:val="21"/>
        </w:rPr>
      </w:pPr>
      <w:r>
        <w:rPr>
          <w:sz w:val="21"/>
          <w:szCs w:val="21"/>
        </w:rPr>
        <w:t>日期：</w:t>
      </w:r>
    </w:p>
    <w:p>
      <w:pPr>
        <w:adjustRightInd w:val="0"/>
        <w:snapToGrid w:val="0"/>
        <w:spacing w:line="288" w:lineRule="auto"/>
        <w:ind w:firstLine="495" w:firstLineChars="236"/>
        <w:rPr>
          <w:rFonts w:hint="eastAsia"/>
          <w:sz w:val="21"/>
          <w:szCs w:val="21"/>
        </w:rPr>
      </w:pPr>
    </w:p>
    <w:p>
      <w:pPr>
        <w:adjustRightInd w:val="0"/>
        <w:snapToGrid w:val="0"/>
        <w:spacing w:line="288" w:lineRule="auto"/>
        <w:ind w:firstLine="495" w:firstLineChars="236"/>
        <w:rPr>
          <w:rFonts w:hint="eastAsia"/>
          <w:sz w:val="21"/>
          <w:szCs w:val="21"/>
        </w:rPr>
      </w:pPr>
      <w:r>
        <w:rPr>
          <w:rFonts w:hint="eastAsia"/>
          <w:sz w:val="21"/>
          <w:szCs w:val="21"/>
        </w:rPr>
        <w:t>注：</w:t>
      </w:r>
    </w:p>
    <w:p>
      <w:pPr>
        <w:adjustRightInd w:val="0"/>
        <w:snapToGrid w:val="0"/>
        <w:spacing w:line="288" w:lineRule="auto"/>
        <w:ind w:firstLine="495" w:firstLineChars="236"/>
        <w:rPr>
          <w:rFonts w:hint="eastAsia" w:cs="Times New Roman"/>
          <w:sz w:val="21"/>
          <w:szCs w:val="21"/>
        </w:rPr>
      </w:pPr>
      <w:r>
        <w:rPr>
          <w:rFonts w:cs="Times New Roman"/>
          <w:sz w:val="21"/>
          <w:szCs w:val="21"/>
        </w:rPr>
        <w:t>1.</w:t>
      </w:r>
      <w:r>
        <w:rPr>
          <w:rFonts w:hint="eastAsia" w:cs="Times New Roman"/>
          <w:sz w:val="21"/>
          <w:szCs w:val="21"/>
        </w:rPr>
        <w:t>从业人员、营业收入、资产总额填报上一年度数据，无上一年度数据的新成立企业可不填报。</w:t>
      </w:r>
    </w:p>
    <w:p>
      <w:pPr>
        <w:adjustRightInd w:val="0"/>
        <w:snapToGrid w:val="0"/>
        <w:spacing w:line="288" w:lineRule="auto"/>
        <w:ind w:firstLine="495" w:firstLineChars="236"/>
        <w:rPr>
          <w:rFonts w:hint="eastAsia" w:cs="Times New Roman"/>
          <w:sz w:val="21"/>
          <w:szCs w:val="21"/>
        </w:rPr>
      </w:pPr>
      <w:r>
        <w:rPr>
          <w:rFonts w:cs="Times New Roman"/>
          <w:sz w:val="21"/>
          <w:szCs w:val="21"/>
        </w:rPr>
        <w:t>2.</w:t>
      </w:r>
      <w:r>
        <w:rPr>
          <w:rFonts w:hint="eastAsia" w:cs="Times New Roman"/>
          <w:sz w:val="21"/>
          <w:szCs w:val="21"/>
        </w:rPr>
        <w:t>中小企业参加政府采购活动，应当出具财库〔2020〕46号文件规定的《中小企业声明函》，否则不得享受相关中小企业扶持政策。</w:t>
      </w:r>
    </w:p>
    <w:p>
      <w:pPr>
        <w:adjustRightInd w:val="0"/>
        <w:snapToGrid w:val="0"/>
        <w:spacing w:line="288" w:lineRule="auto"/>
        <w:ind w:firstLine="495" w:firstLineChars="236"/>
        <w:rPr>
          <w:rFonts w:hint="eastAsia" w:cs="Times New Roman"/>
          <w:sz w:val="21"/>
          <w:szCs w:val="21"/>
        </w:rPr>
      </w:pPr>
      <w:r>
        <w:rPr>
          <w:rFonts w:cs="Times New Roman"/>
          <w:sz w:val="21"/>
          <w:szCs w:val="21"/>
        </w:rPr>
        <w:t>3</w:t>
      </w:r>
      <w:r>
        <w:rPr>
          <w:rFonts w:hint="eastAsia" w:cs="Times New Roman"/>
          <w:sz w:val="21"/>
          <w:szCs w:val="21"/>
        </w:rPr>
        <w:t>.本项目仅以《中小企业声明函》作为评判供应商是否属于中小企业的唯一依据。</w:t>
      </w:r>
    </w:p>
    <w:p>
      <w:pPr>
        <w:adjustRightInd w:val="0"/>
        <w:snapToGrid w:val="0"/>
        <w:spacing w:line="288" w:lineRule="auto"/>
        <w:ind w:firstLine="495" w:firstLineChars="236"/>
        <w:rPr>
          <w:rFonts w:hint="eastAsia" w:cs="Times New Roman"/>
          <w:sz w:val="21"/>
          <w:szCs w:val="21"/>
        </w:rPr>
      </w:pPr>
      <w:r>
        <w:rPr>
          <w:rFonts w:cs="Times New Roman"/>
          <w:sz w:val="21"/>
          <w:szCs w:val="21"/>
        </w:rPr>
        <w:t>4</w:t>
      </w:r>
      <w:r>
        <w:rPr>
          <w:rFonts w:hint="eastAsia" w:cs="Times New Roman"/>
          <w:sz w:val="21"/>
          <w:szCs w:val="21"/>
        </w:rPr>
        <w:t>.供应商提供《中小企业声明函》内容不实的，属于提供虚假材料谋取中标、成交，依照《中华人民共和国政府采购法》等国家有关规定追究相应责任。</w:t>
      </w:r>
    </w:p>
    <w:p>
      <w:pPr>
        <w:adjustRightInd w:val="0"/>
        <w:snapToGrid w:val="0"/>
        <w:spacing w:line="288" w:lineRule="auto"/>
        <w:ind w:firstLine="495" w:firstLineChars="236"/>
        <w:rPr>
          <w:rFonts w:hint="eastAsia" w:cstheme="minorBidi"/>
          <w:sz w:val="21"/>
          <w:szCs w:val="22"/>
          <w:u w:val="single"/>
        </w:rPr>
      </w:pPr>
      <w:r>
        <w:rPr>
          <w:rFonts w:cs="Times New Roman"/>
          <w:sz w:val="21"/>
          <w:szCs w:val="21"/>
          <w:u w:val="single"/>
        </w:rPr>
        <w:t>5.</w:t>
      </w:r>
      <w:r>
        <w:rPr>
          <w:rFonts w:hint="eastAsia" w:cs="Times New Roman"/>
          <w:sz w:val="21"/>
          <w:szCs w:val="21"/>
          <w:u w:val="single"/>
        </w:rPr>
        <w:t>《中小企业声明函》填写不全（从业人员、营业收入、资产总额在中小企业划型标准规定中不涉及的除外），或未按照《中小企业声明函》要求填写的，视为未提供《中小企业声明函》，</w:t>
      </w:r>
      <w:r>
        <w:rPr>
          <w:rFonts w:hint="eastAsia" w:cstheme="minorBidi"/>
          <w:sz w:val="21"/>
          <w:szCs w:val="22"/>
          <w:u w:val="single"/>
        </w:rPr>
        <w:t>不享受中小企业扶持政策。</w:t>
      </w:r>
    </w:p>
    <w:p>
      <w:pPr>
        <w:adjustRightInd w:val="0"/>
        <w:snapToGrid w:val="0"/>
        <w:spacing w:line="288" w:lineRule="auto"/>
        <w:ind w:firstLine="495" w:firstLineChars="236"/>
        <w:rPr>
          <w:rFonts w:hint="eastAsia" w:cs="Times New Roman"/>
          <w:sz w:val="21"/>
          <w:szCs w:val="21"/>
          <w:u w:val="single"/>
        </w:rPr>
      </w:pPr>
      <w:r>
        <w:rPr>
          <w:rFonts w:hint="eastAsia" w:cs="Times New Roman"/>
          <w:sz w:val="21"/>
          <w:szCs w:val="21"/>
          <w:u w:val="single"/>
        </w:rPr>
        <w:t>6</w:t>
      </w:r>
      <w:r>
        <w:rPr>
          <w:rFonts w:cs="Times New Roman"/>
          <w:sz w:val="21"/>
          <w:szCs w:val="21"/>
          <w:u w:val="single"/>
        </w:rPr>
        <w:t>.如项目包含“多件”标的物的，需按标的物项数逐项填写。</w:t>
      </w:r>
    </w:p>
    <w:p>
      <w:pPr>
        <w:adjustRightInd w:val="0"/>
        <w:snapToGrid w:val="0"/>
        <w:spacing w:line="288" w:lineRule="auto"/>
        <w:ind w:firstLine="495" w:firstLineChars="236"/>
        <w:rPr>
          <w:rFonts w:hint="eastAsia"/>
          <w:sz w:val="21"/>
          <w:szCs w:val="21"/>
        </w:rPr>
      </w:pPr>
      <w:r>
        <w:rPr>
          <w:rFonts w:hint="eastAsia"/>
          <w:sz w:val="21"/>
          <w:szCs w:val="21"/>
        </w:rPr>
        <w:br w:type="page"/>
      </w:r>
    </w:p>
    <w:p>
      <w:pPr>
        <w:adjustRightInd w:val="0"/>
        <w:snapToGrid w:val="0"/>
        <w:spacing w:line="288" w:lineRule="auto"/>
        <w:jc w:val="center"/>
        <w:outlineLvl w:val="2"/>
        <w:rPr>
          <w:rFonts w:hint="eastAsia"/>
          <w:color w:val="000000"/>
          <w:kern w:val="0"/>
          <w:sz w:val="21"/>
          <w:szCs w:val="21"/>
          <w:highlight w:val="yellow"/>
        </w:rPr>
      </w:pPr>
      <w:r>
        <w:rPr>
          <w:rFonts w:hint="eastAsia"/>
          <w:b/>
          <w:spacing w:val="-6"/>
          <w:sz w:val="21"/>
          <w:szCs w:val="21"/>
        </w:rPr>
        <w:t>属于监狱企业的证明文件（若属于监狱企业）</w:t>
      </w:r>
    </w:p>
    <w:p>
      <w:pPr>
        <w:adjustRightInd w:val="0"/>
        <w:snapToGrid w:val="0"/>
        <w:spacing w:line="288" w:lineRule="auto"/>
        <w:rPr>
          <w:rFonts w:hint="eastAsia"/>
          <w:color w:val="000000"/>
          <w:kern w:val="0"/>
          <w:sz w:val="21"/>
          <w:szCs w:val="21"/>
        </w:rPr>
      </w:pPr>
    </w:p>
    <w:p>
      <w:pPr>
        <w:adjustRightInd w:val="0"/>
        <w:snapToGrid w:val="0"/>
        <w:spacing w:line="288" w:lineRule="auto"/>
        <w:ind w:firstLine="373" w:firstLineChars="177"/>
        <w:rPr>
          <w:rFonts w:hint="eastAsia"/>
          <w:b/>
          <w:bCs/>
          <w:sz w:val="21"/>
          <w:szCs w:val="21"/>
        </w:rPr>
      </w:pPr>
      <w:r>
        <w:rPr>
          <w:rFonts w:hint="eastAsia"/>
          <w:b/>
          <w:bCs/>
          <w:color w:val="000000"/>
          <w:kern w:val="0"/>
          <w:sz w:val="21"/>
          <w:szCs w:val="21"/>
        </w:rPr>
        <w:t>监狱企业参加政府采购活动时，应当提供由省级以上监狱管理局、戒毒管理局（含新疆生产建设兵团）出具的属于监狱企业的证明文件。</w:t>
      </w:r>
    </w:p>
    <w:p>
      <w:pPr>
        <w:adjustRightInd w:val="0"/>
        <w:snapToGrid w:val="0"/>
        <w:spacing w:line="288" w:lineRule="auto"/>
        <w:rPr>
          <w:rFonts w:hint="eastAsia"/>
          <w:sz w:val="21"/>
          <w:szCs w:val="21"/>
        </w:rPr>
      </w:pPr>
    </w:p>
    <w:p>
      <w:pPr>
        <w:adjustRightInd w:val="0"/>
        <w:snapToGrid w:val="0"/>
        <w:spacing w:line="288" w:lineRule="auto"/>
        <w:rPr>
          <w:rFonts w:hint="eastAsia"/>
          <w:b/>
          <w:bCs/>
          <w:sz w:val="21"/>
          <w:szCs w:val="21"/>
        </w:rPr>
      </w:pPr>
      <w:r>
        <w:rPr>
          <w:rFonts w:hint="eastAsia"/>
          <w:b/>
          <w:bCs/>
          <w:sz w:val="21"/>
          <w:szCs w:val="21"/>
        </w:rPr>
        <w:t>说明：</w:t>
      </w:r>
    </w:p>
    <w:p>
      <w:pPr>
        <w:widowControl/>
        <w:shd w:val="clear" w:color="auto" w:fill="FFFFFF"/>
        <w:adjustRightInd w:val="0"/>
        <w:snapToGrid w:val="0"/>
        <w:spacing w:line="288" w:lineRule="auto"/>
        <w:ind w:firstLine="371" w:firstLineChars="177"/>
        <w:jc w:val="left"/>
        <w:rPr>
          <w:rFonts w:hint="eastAsia"/>
          <w:color w:val="000000"/>
          <w:kern w:val="0"/>
          <w:sz w:val="21"/>
          <w:szCs w:val="21"/>
        </w:rPr>
      </w:pPr>
      <w:r>
        <w:rPr>
          <w:rFonts w:hint="eastAsia"/>
          <w:color w:val="000000"/>
          <w:kern w:val="0"/>
          <w:sz w:val="21"/>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pPr>
        <w:widowControl/>
        <w:shd w:val="clear" w:color="auto" w:fill="FFFFFF"/>
        <w:adjustRightInd w:val="0"/>
        <w:snapToGrid w:val="0"/>
        <w:spacing w:line="288" w:lineRule="auto"/>
        <w:ind w:firstLine="371" w:firstLineChars="177"/>
        <w:jc w:val="left"/>
        <w:rPr>
          <w:rFonts w:hint="eastAsia"/>
          <w:color w:val="000000"/>
          <w:kern w:val="0"/>
          <w:sz w:val="21"/>
          <w:szCs w:val="21"/>
        </w:rPr>
      </w:pPr>
      <w:r>
        <w:rPr>
          <w:rFonts w:hint="eastAsia"/>
          <w:color w:val="000000"/>
          <w:kern w:val="0"/>
          <w:sz w:val="21"/>
          <w:szCs w:val="21"/>
        </w:rPr>
        <w:t>二、在政府采购活动中，监狱企业视同小型、微型企业，享受预留份额、评审中价格扣除等政府采购促进中小企业发展的政府采购政策。</w:t>
      </w:r>
    </w:p>
    <w:p>
      <w:pPr>
        <w:widowControl/>
        <w:adjustRightInd w:val="0"/>
        <w:snapToGrid w:val="0"/>
        <w:spacing w:line="288" w:lineRule="auto"/>
        <w:jc w:val="left"/>
        <w:rPr>
          <w:rFonts w:hint="eastAsia"/>
          <w:b/>
          <w:spacing w:val="-6"/>
          <w:sz w:val="21"/>
          <w:szCs w:val="21"/>
        </w:rPr>
      </w:pPr>
      <w:r>
        <w:rPr>
          <w:b/>
          <w:spacing w:val="-6"/>
          <w:sz w:val="21"/>
          <w:szCs w:val="21"/>
        </w:rPr>
        <w:br w:type="page"/>
      </w:r>
    </w:p>
    <w:p>
      <w:pPr>
        <w:adjustRightInd w:val="0"/>
        <w:snapToGrid w:val="0"/>
        <w:spacing w:line="288" w:lineRule="auto"/>
        <w:jc w:val="center"/>
        <w:outlineLvl w:val="2"/>
        <w:rPr>
          <w:rFonts w:hint="eastAsia"/>
          <w:b/>
          <w:spacing w:val="-6"/>
          <w:sz w:val="21"/>
          <w:szCs w:val="21"/>
        </w:rPr>
      </w:pPr>
      <w:r>
        <w:rPr>
          <w:rFonts w:hint="eastAsia"/>
          <w:b/>
          <w:spacing w:val="-6"/>
          <w:sz w:val="21"/>
          <w:szCs w:val="21"/>
        </w:rPr>
        <w:t>残疾人福利性单位声明函（若属于残疾人福利性单位）</w:t>
      </w:r>
    </w:p>
    <w:p>
      <w:pPr>
        <w:adjustRightInd w:val="0"/>
        <w:snapToGrid w:val="0"/>
        <w:spacing w:line="288" w:lineRule="auto"/>
        <w:rPr>
          <w:rFonts w:hint="eastAsia" w:cs="Times New Roman"/>
          <w:b/>
          <w:spacing w:val="6"/>
          <w:sz w:val="21"/>
          <w:szCs w:val="21"/>
        </w:rPr>
      </w:pPr>
    </w:p>
    <w:p>
      <w:pPr>
        <w:adjustRightInd w:val="0"/>
        <w:snapToGrid w:val="0"/>
        <w:spacing w:line="288" w:lineRule="auto"/>
        <w:ind w:firstLine="444" w:firstLineChars="200"/>
        <w:rPr>
          <w:rFonts w:hint="eastAsia" w:cs="Times New Roman"/>
          <w:spacing w:val="6"/>
          <w:sz w:val="21"/>
          <w:szCs w:val="21"/>
        </w:rPr>
      </w:pPr>
      <w:r>
        <w:rPr>
          <w:rFonts w:hint="eastAsia" w:cs="Times New Roman"/>
          <w:spacing w:val="6"/>
          <w:sz w:val="21"/>
          <w:szCs w:val="21"/>
        </w:rPr>
        <w:t>本单位郑重声明，根据《财政部 民政部 中国残疾人联合会关于促进残疾人就业政府采购政策的通知》（财库</w:t>
      </w:r>
      <w:r>
        <w:rPr>
          <w:rFonts w:hint="eastAsia" w:cs="Times New Roman"/>
          <w:sz w:val="21"/>
          <w:szCs w:val="21"/>
        </w:rPr>
        <w:t>〔2017〕 141</w:t>
      </w:r>
      <w:r>
        <w:rPr>
          <w:rFonts w:hint="eastAsia" w:cs="Times New Roman"/>
          <w:spacing w:val="6"/>
          <w:sz w:val="21"/>
          <w:szCs w:val="21"/>
        </w:rPr>
        <w:t>号）的规定，</w:t>
      </w:r>
      <w:r>
        <w:rPr>
          <w:rFonts w:hint="eastAsia" w:cs="Times New Roman"/>
          <w:b/>
          <w:bCs/>
          <w:spacing w:val="6"/>
          <w:sz w:val="21"/>
          <w:szCs w:val="21"/>
        </w:rPr>
        <w:t>本单位为符合条件的残疾人福利性单位</w:t>
      </w:r>
      <w:r>
        <w:rPr>
          <w:rFonts w:hint="eastAsia" w:cs="Times New Roman"/>
          <w:spacing w:val="6"/>
          <w:sz w:val="21"/>
          <w:szCs w:val="21"/>
        </w:rPr>
        <w:t>，且本单位参加______（采购人）单位的______（项目名称）项目采购活动由本单位提供服务。</w:t>
      </w:r>
    </w:p>
    <w:p>
      <w:pPr>
        <w:adjustRightInd w:val="0"/>
        <w:snapToGrid w:val="0"/>
        <w:spacing w:line="288" w:lineRule="auto"/>
        <w:ind w:firstLine="444" w:firstLineChars="200"/>
        <w:rPr>
          <w:rFonts w:hint="eastAsia" w:cs="Times New Roman"/>
          <w:spacing w:val="6"/>
          <w:sz w:val="21"/>
          <w:szCs w:val="21"/>
        </w:rPr>
      </w:pPr>
      <w:r>
        <w:rPr>
          <w:rFonts w:hint="eastAsia" w:cs="Times New Roman"/>
          <w:spacing w:val="6"/>
          <w:sz w:val="21"/>
          <w:szCs w:val="21"/>
        </w:rPr>
        <w:t>本单位对上述声明的真实性负责。如有虚假，将依法承担相应责任。</w:t>
      </w:r>
    </w:p>
    <w:p>
      <w:pPr>
        <w:tabs>
          <w:tab w:val="left" w:pos="4860"/>
        </w:tabs>
        <w:adjustRightInd w:val="0"/>
        <w:snapToGrid w:val="0"/>
        <w:spacing w:line="288" w:lineRule="auto"/>
        <w:ind w:right="1560" w:firstLine="444" w:firstLineChars="200"/>
        <w:rPr>
          <w:rFonts w:hint="eastAsia" w:cs="Times New Roman"/>
          <w:spacing w:val="6"/>
          <w:sz w:val="21"/>
          <w:szCs w:val="21"/>
        </w:rPr>
      </w:pPr>
      <w:r>
        <w:rPr>
          <w:rFonts w:hint="eastAsia" w:cs="Times New Roman"/>
          <w:spacing w:val="6"/>
          <w:sz w:val="21"/>
          <w:szCs w:val="21"/>
        </w:rPr>
        <w:t>单位名称（盖章）：</w:t>
      </w:r>
    </w:p>
    <w:p>
      <w:pPr>
        <w:tabs>
          <w:tab w:val="left" w:pos="4860"/>
        </w:tabs>
        <w:adjustRightInd w:val="0"/>
        <w:snapToGrid w:val="0"/>
        <w:spacing w:line="288" w:lineRule="auto"/>
        <w:ind w:right="1560" w:firstLine="444" w:firstLineChars="200"/>
        <w:rPr>
          <w:rFonts w:hint="eastAsia" w:cs="Times New Roman"/>
          <w:spacing w:val="6"/>
          <w:sz w:val="21"/>
          <w:szCs w:val="21"/>
        </w:rPr>
      </w:pPr>
      <w:r>
        <w:rPr>
          <w:rFonts w:hint="eastAsia" w:cs="Times New Roman"/>
          <w:spacing w:val="6"/>
          <w:sz w:val="21"/>
          <w:szCs w:val="21"/>
        </w:rPr>
        <w:t>日  期：</w:t>
      </w:r>
    </w:p>
    <w:p>
      <w:pPr>
        <w:adjustRightInd w:val="0"/>
        <w:snapToGrid w:val="0"/>
        <w:spacing w:line="288" w:lineRule="auto"/>
        <w:rPr>
          <w:rFonts w:hint="eastAsia"/>
          <w:sz w:val="21"/>
          <w:szCs w:val="21"/>
        </w:rPr>
      </w:pPr>
    </w:p>
    <w:p>
      <w:pPr>
        <w:adjustRightInd w:val="0"/>
        <w:snapToGrid w:val="0"/>
        <w:spacing w:line="288" w:lineRule="auto"/>
        <w:rPr>
          <w:rFonts w:hint="eastAsia"/>
          <w:b/>
          <w:bCs/>
          <w:sz w:val="21"/>
          <w:szCs w:val="21"/>
        </w:rPr>
      </w:pPr>
      <w:r>
        <w:rPr>
          <w:rFonts w:hint="eastAsia"/>
          <w:b/>
          <w:bCs/>
          <w:sz w:val="21"/>
          <w:szCs w:val="21"/>
        </w:rPr>
        <w:t>说明：</w:t>
      </w:r>
    </w:p>
    <w:p>
      <w:pPr>
        <w:widowControl/>
        <w:shd w:val="clear" w:color="auto" w:fill="FFFFFF"/>
        <w:adjustRightInd w:val="0"/>
        <w:snapToGrid w:val="0"/>
        <w:spacing w:line="288" w:lineRule="auto"/>
        <w:ind w:firstLine="371" w:firstLineChars="177"/>
        <w:jc w:val="left"/>
        <w:rPr>
          <w:rFonts w:hint="eastAsia"/>
          <w:color w:val="000000"/>
          <w:kern w:val="0"/>
          <w:sz w:val="21"/>
          <w:szCs w:val="21"/>
        </w:rPr>
      </w:pPr>
      <w:r>
        <w:rPr>
          <w:rFonts w:hint="eastAsia"/>
          <w:color w:val="000000"/>
          <w:kern w:val="0"/>
          <w:sz w:val="21"/>
          <w:szCs w:val="21"/>
        </w:rPr>
        <w:t>一、享受政府采购支持政策的残疾人福利性单位应当同时满足以下条件：</w:t>
      </w:r>
    </w:p>
    <w:p>
      <w:pPr>
        <w:widowControl/>
        <w:shd w:val="clear" w:color="auto" w:fill="FFFFFF"/>
        <w:adjustRightInd w:val="0"/>
        <w:snapToGrid w:val="0"/>
        <w:spacing w:line="288" w:lineRule="auto"/>
        <w:ind w:firstLine="371" w:firstLineChars="177"/>
        <w:jc w:val="left"/>
        <w:rPr>
          <w:rFonts w:hint="eastAsia"/>
          <w:color w:val="000000"/>
          <w:kern w:val="0"/>
          <w:sz w:val="21"/>
          <w:szCs w:val="21"/>
        </w:rPr>
      </w:pPr>
      <w:r>
        <w:rPr>
          <w:rFonts w:hint="eastAsia"/>
          <w:color w:val="000000"/>
          <w:kern w:val="0"/>
          <w:sz w:val="21"/>
          <w:szCs w:val="21"/>
        </w:rPr>
        <w:t>（一）安置的残疾人占本单位在职职工人数的比例不低于25%（含25%），并且安置的残疾人人数不少于10人（含10人）；</w:t>
      </w:r>
    </w:p>
    <w:p>
      <w:pPr>
        <w:widowControl/>
        <w:shd w:val="clear" w:color="auto" w:fill="FFFFFF"/>
        <w:adjustRightInd w:val="0"/>
        <w:snapToGrid w:val="0"/>
        <w:spacing w:line="288" w:lineRule="auto"/>
        <w:ind w:firstLine="371" w:firstLineChars="177"/>
        <w:jc w:val="left"/>
        <w:rPr>
          <w:rFonts w:hint="eastAsia"/>
          <w:color w:val="000000"/>
          <w:kern w:val="0"/>
          <w:sz w:val="21"/>
          <w:szCs w:val="21"/>
        </w:rPr>
      </w:pPr>
      <w:r>
        <w:rPr>
          <w:rFonts w:hint="eastAsia"/>
          <w:color w:val="000000"/>
          <w:kern w:val="0"/>
          <w:sz w:val="21"/>
          <w:szCs w:val="21"/>
        </w:rPr>
        <w:t>（二）依法与安置的每位残疾人签订了一年以上（含一年）的劳动合同或服务协议；</w:t>
      </w:r>
    </w:p>
    <w:p>
      <w:pPr>
        <w:widowControl/>
        <w:shd w:val="clear" w:color="auto" w:fill="FFFFFF"/>
        <w:adjustRightInd w:val="0"/>
        <w:snapToGrid w:val="0"/>
        <w:spacing w:line="288" w:lineRule="auto"/>
        <w:ind w:firstLine="371" w:firstLineChars="177"/>
        <w:jc w:val="left"/>
        <w:rPr>
          <w:rFonts w:hint="eastAsia"/>
          <w:color w:val="000000"/>
          <w:kern w:val="0"/>
          <w:sz w:val="21"/>
          <w:szCs w:val="21"/>
        </w:rPr>
      </w:pPr>
      <w:r>
        <w:rPr>
          <w:rFonts w:hint="eastAsia"/>
          <w:color w:val="000000"/>
          <w:kern w:val="0"/>
          <w:sz w:val="21"/>
          <w:szCs w:val="21"/>
        </w:rPr>
        <w:t>（三）为安置的每位残疾人按月足额缴纳了基本养老保险、基本医疗保险、失业保险、工伤保险和生育保险等社会保险费；</w:t>
      </w:r>
    </w:p>
    <w:p>
      <w:pPr>
        <w:widowControl/>
        <w:shd w:val="clear" w:color="auto" w:fill="FFFFFF"/>
        <w:adjustRightInd w:val="0"/>
        <w:snapToGrid w:val="0"/>
        <w:spacing w:line="288" w:lineRule="auto"/>
        <w:ind w:firstLine="371" w:firstLineChars="177"/>
        <w:jc w:val="left"/>
        <w:rPr>
          <w:rFonts w:hint="eastAsia"/>
          <w:color w:val="000000"/>
          <w:kern w:val="0"/>
          <w:sz w:val="21"/>
          <w:szCs w:val="21"/>
        </w:rPr>
      </w:pPr>
      <w:r>
        <w:rPr>
          <w:rFonts w:hint="eastAsia"/>
          <w:color w:val="000000"/>
          <w:kern w:val="0"/>
          <w:sz w:val="21"/>
          <w:szCs w:val="21"/>
        </w:rPr>
        <w:t>（四）通过银行等金融机构向安置的每位残疾人，按月支付了不低于单位所在区县适用的经省级人民政府批准的月最低工资标准的工资；</w:t>
      </w:r>
    </w:p>
    <w:p>
      <w:pPr>
        <w:widowControl/>
        <w:shd w:val="clear" w:color="auto" w:fill="FFFFFF"/>
        <w:adjustRightInd w:val="0"/>
        <w:snapToGrid w:val="0"/>
        <w:spacing w:line="288" w:lineRule="auto"/>
        <w:ind w:firstLine="371" w:firstLineChars="177"/>
        <w:jc w:val="left"/>
        <w:rPr>
          <w:rFonts w:hint="eastAsia"/>
          <w:color w:val="000000"/>
          <w:kern w:val="0"/>
          <w:sz w:val="21"/>
          <w:szCs w:val="21"/>
        </w:rPr>
      </w:pPr>
      <w:r>
        <w:rPr>
          <w:rFonts w:hint="eastAsia"/>
          <w:color w:val="000000"/>
          <w:kern w:val="0"/>
          <w:sz w:val="21"/>
          <w:szCs w:val="21"/>
        </w:rPr>
        <w:t>（五）提供本单位制造的货物、承担的工程或者服务（以下简称产品），或者提供其他残疾人福利性单位制造的货物（不包括使用非残疾人福利性单位注册商标的货物）。</w:t>
      </w:r>
    </w:p>
    <w:p>
      <w:pPr>
        <w:widowControl/>
        <w:shd w:val="clear" w:color="auto" w:fill="FFFFFF"/>
        <w:adjustRightInd w:val="0"/>
        <w:snapToGrid w:val="0"/>
        <w:spacing w:line="288" w:lineRule="auto"/>
        <w:ind w:firstLine="371" w:firstLineChars="177"/>
        <w:jc w:val="left"/>
        <w:rPr>
          <w:rFonts w:hint="eastAsia"/>
          <w:color w:val="000000"/>
          <w:kern w:val="0"/>
          <w:sz w:val="21"/>
          <w:szCs w:val="21"/>
        </w:rPr>
      </w:pPr>
      <w:r>
        <w:rPr>
          <w:rFonts w:hint="eastAsia"/>
          <w:color w:val="000000"/>
          <w:kern w:val="0"/>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widowControl/>
        <w:shd w:val="clear" w:color="auto" w:fill="FFFFFF"/>
        <w:adjustRightInd w:val="0"/>
        <w:snapToGrid w:val="0"/>
        <w:spacing w:line="288" w:lineRule="auto"/>
        <w:ind w:firstLine="371" w:firstLineChars="177"/>
        <w:jc w:val="left"/>
        <w:rPr>
          <w:rFonts w:hint="eastAsia"/>
          <w:color w:val="FF0000"/>
          <w:kern w:val="0"/>
          <w:sz w:val="21"/>
          <w:szCs w:val="21"/>
        </w:rPr>
      </w:pPr>
      <w:r>
        <w:rPr>
          <w:rFonts w:hint="eastAsia"/>
          <w:color w:val="000000"/>
          <w:kern w:val="0"/>
          <w:sz w:val="21"/>
          <w:szCs w:val="21"/>
        </w:rPr>
        <w:t>二、符合条件的残疾人福利性单位在参加政府采购活动时，应当提供</w:t>
      </w:r>
      <w:r>
        <w:rPr>
          <w:rFonts w:hint="eastAsia"/>
          <w:kern w:val="0"/>
          <w:sz w:val="21"/>
          <w:szCs w:val="21"/>
        </w:rPr>
        <w:t>财库</w:t>
      </w:r>
      <w:r>
        <w:rPr>
          <w:kern w:val="0"/>
          <w:sz w:val="21"/>
          <w:szCs w:val="21"/>
        </w:rPr>
        <w:t>[2017]141号</w:t>
      </w:r>
      <w:r>
        <w:rPr>
          <w:rFonts w:hint="eastAsia"/>
          <w:kern w:val="0"/>
          <w:sz w:val="21"/>
          <w:szCs w:val="21"/>
        </w:rPr>
        <w:t>文件</w:t>
      </w:r>
      <w:r>
        <w:rPr>
          <w:rFonts w:hint="eastAsia"/>
          <w:color w:val="000000"/>
          <w:kern w:val="0"/>
          <w:sz w:val="21"/>
          <w:szCs w:val="21"/>
        </w:rPr>
        <w:t>规定的《残疾人福利性单位声明函》</w:t>
      </w:r>
      <w:r>
        <w:rPr>
          <w:rFonts w:hint="eastAsia"/>
          <w:kern w:val="0"/>
          <w:sz w:val="21"/>
          <w:szCs w:val="21"/>
        </w:rPr>
        <w:t>，并对声明的真实性负责。</w:t>
      </w:r>
    </w:p>
    <w:p>
      <w:pPr>
        <w:widowControl/>
        <w:shd w:val="clear" w:color="auto" w:fill="FFFFFF"/>
        <w:adjustRightInd w:val="0"/>
        <w:snapToGrid w:val="0"/>
        <w:spacing w:line="288" w:lineRule="auto"/>
        <w:ind w:firstLine="371" w:firstLineChars="177"/>
        <w:jc w:val="left"/>
        <w:rPr>
          <w:rFonts w:hint="eastAsia"/>
          <w:color w:val="FF0000"/>
          <w:kern w:val="0"/>
          <w:sz w:val="21"/>
          <w:szCs w:val="21"/>
        </w:rPr>
      </w:pPr>
      <w:r>
        <w:rPr>
          <w:rFonts w:hint="eastAsia"/>
          <w:color w:val="000000"/>
          <w:kern w:val="0"/>
          <w:sz w:val="21"/>
          <w:szCs w:val="21"/>
        </w:rPr>
        <w:t>三、在政府采购活动中，残疾人福利性单位视同小型、微型企业，享受预留份额、评审中价格扣除等促进中小企业发展的政府采购政策。</w:t>
      </w:r>
    </w:p>
    <w:p>
      <w:pPr>
        <w:widowControl/>
        <w:shd w:val="clear" w:color="auto" w:fill="FFFFFF"/>
        <w:adjustRightInd w:val="0"/>
        <w:snapToGrid w:val="0"/>
        <w:spacing w:line="288" w:lineRule="auto"/>
        <w:ind w:firstLine="371" w:firstLineChars="177"/>
        <w:jc w:val="left"/>
        <w:rPr>
          <w:rFonts w:hint="eastAsia"/>
          <w:kern w:val="0"/>
          <w:sz w:val="21"/>
          <w:szCs w:val="21"/>
        </w:rPr>
      </w:pPr>
      <w:r>
        <w:rPr>
          <w:rFonts w:hint="eastAsia"/>
          <w:kern w:val="0"/>
          <w:sz w:val="21"/>
          <w:szCs w:val="21"/>
        </w:rPr>
        <w:t>残疾人福利性单位属于小型、微型企业的，不重复享受政策。</w:t>
      </w:r>
    </w:p>
    <w:p>
      <w:pPr>
        <w:widowControl/>
        <w:adjustRightInd w:val="0"/>
        <w:snapToGrid w:val="0"/>
        <w:spacing w:line="288" w:lineRule="auto"/>
        <w:jc w:val="left"/>
        <w:rPr>
          <w:rFonts w:hint="eastAsia" w:cs="Times New Roman"/>
          <w:b/>
          <w:bCs/>
          <w:spacing w:val="-6"/>
          <w:sz w:val="21"/>
          <w:szCs w:val="21"/>
        </w:rPr>
      </w:pPr>
      <w:r>
        <w:rPr>
          <w:rFonts w:cs="Times New Roman"/>
          <w:b/>
          <w:bCs/>
          <w:spacing w:val="-6"/>
          <w:sz w:val="21"/>
          <w:szCs w:val="21"/>
        </w:rPr>
        <w:br w:type="page"/>
      </w:r>
    </w:p>
    <w:p>
      <w:pPr>
        <w:adjustRightInd w:val="0"/>
        <w:snapToGrid w:val="0"/>
        <w:spacing w:line="288" w:lineRule="auto"/>
        <w:jc w:val="left"/>
        <w:outlineLvl w:val="2"/>
        <w:rPr>
          <w:rFonts w:hint="eastAsia"/>
          <w:b/>
          <w:spacing w:val="-6"/>
          <w:sz w:val="21"/>
          <w:szCs w:val="21"/>
        </w:rPr>
      </w:pPr>
      <w:r>
        <w:rPr>
          <w:rFonts w:hint="eastAsia"/>
          <w:b/>
          <w:spacing w:val="-6"/>
          <w:sz w:val="21"/>
          <w:szCs w:val="21"/>
        </w:rPr>
        <w:t>（</w:t>
      </w:r>
      <w:r>
        <w:rPr>
          <w:b/>
          <w:spacing w:val="-6"/>
          <w:sz w:val="21"/>
          <w:szCs w:val="21"/>
        </w:rPr>
        <w:t>4</w:t>
      </w:r>
      <w:r>
        <w:rPr>
          <w:rFonts w:hint="eastAsia"/>
          <w:b/>
          <w:spacing w:val="-6"/>
          <w:sz w:val="21"/>
          <w:szCs w:val="21"/>
        </w:rPr>
        <w:t>）本项目的特定资格要求证明材料：无</w:t>
      </w:r>
    </w:p>
    <w:p>
      <w:pPr>
        <w:adjustRightInd w:val="0"/>
        <w:snapToGrid w:val="0"/>
        <w:spacing w:line="288" w:lineRule="auto"/>
        <w:rPr>
          <w:rFonts w:hint="eastAsia"/>
          <w:sz w:val="21"/>
          <w:szCs w:val="21"/>
        </w:rPr>
      </w:pPr>
      <w:r>
        <w:rPr>
          <w:rFonts w:hint="eastAsia"/>
          <w:sz w:val="21"/>
          <w:szCs w:val="21"/>
        </w:rPr>
        <w:br w:type="page"/>
      </w:r>
    </w:p>
    <w:p>
      <w:pPr>
        <w:adjustRightInd w:val="0"/>
        <w:snapToGrid w:val="0"/>
        <w:spacing w:line="288" w:lineRule="auto"/>
        <w:rPr>
          <w:rFonts w:hint="eastAsia"/>
        </w:rPr>
      </w:pPr>
    </w:p>
    <w:p>
      <w:pPr>
        <w:adjustRightInd w:val="0"/>
        <w:snapToGrid w:val="0"/>
        <w:spacing w:line="288" w:lineRule="auto"/>
        <w:jc w:val="center"/>
        <w:outlineLvl w:val="1"/>
        <w:rPr>
          <w:rFonts w:hint="eastAsia"/>
          <w:b/>
          <w:bCs/>
          <w:sz w:val="84"/>
          <w:szCs w:val="84"/>
        </w:rPr>
      </w:pPr>
      <w:r>
        <w:rPr>
          <w:rFonts w:hint="eastAsia"/>
          <w:b/>
          <w:bCs/>
          <w:sz w:val="84"/>
          <w:szCs w:val="84"/>
        </w:rPr>
        <w:t>商务和技术文件</w:t>
      </w:r>
    </w:p>
    <w:p>
      <w:pPr>
        <w:adjustRightInd w:val="0"/>
        <w:snapToGrid w:val="0"/>
        <w:spacing w:line="288" w:lineRule="auto"/>
        <w:rPr>
          <w:rFonts w:hint="eastAsia"/>
        </w:rPr>
      </w:pPr>
      <w:r>
        <w:rPr>
          <w:rFonts w:hint="eastAsia"/>
        </w:rPr>
        <w:br w:type="page"/>
      </w:r>
    </w:p>
    <w:p>
      <w:pPr>
        <w:adjustRightInd w:val="0"/>
        <w:snapToGrid w:val="0"/>
        <w:spacing w:line="288" w:lineRule="auto"/>
        <w:jc w:val="center"/>
        <w:outlineLvl w:val="2"/>
        <w:rPr>
          <w:rFonts w:hint="eastAsia"/>
          <w:b/>
          <w:bCs/>
          <w:sz w:val="21"/>
          <w:szCs w:val="21"/>
        </w:rPr>
      </w:pPr>
      <w:r>
        <w:rPr>
          <w:rFonts w:hint="eastAsia"/>
          <w:b/>
          <w:bCs/>
          <w:sz w:val="21"/>
          <w:szCs w:val="21"/>
        </w:rPr>
        <w:t>（1）响应函</w:t>
      </w:r>
    </w:p>
    <w:p>
      <w:pPr>
        <w:adjustRightInd w:val="0"/>
        <w:snapToGrid w:val="0"/>
        <w:spacing w:line="288" w:lineRule="auto"/>
        <w:rPr>
          <w:rFonts w:hint="eastAsia"/>
          <w:sz w:val="21"/>
          <w:szCs w:val="21"/>
        </w:rPr>
      </w:pPr>
    </w:p>
    <w:p>
      <w:pPr>
        <w:adjustRightInd w:val="0"/>
        <w:snapToGrid w:val="0"/>
        <w:spacing w:line="288" w:lineRule="auto"/>
        <w:rPr>
          <w:rFonts w:hint="eastAsia"/>
          <w:b/>
          <w:bCs/>
          <w:sz w:val="21"/>
          <w:szCs w:val="21"/>
        </w:rPr>
      </w:pPr>
      <w:r>
        <w:rPr>
          <w:rFonts w:hint="eastAsia"/>
          <w:b/>
          <w:bCs/>
          <w:sz w:val="21"/>
          <w:szCs w:val="21"/>
        </w:rPr>
        <w:t>致：浙江工商大学、浙江求是招标代理有限公司</w:t>
      </w:r>
    </w:p>
    <w:p>
      <w:pPr>
        <w:adjustRightInd w:val="0"/>
        <w:snapToGrid w:val="0"/>
        <w:spacing w:line="288" w:lineRule="auto"/>
        <w:rPr>
          <w:rFonts w:hint="eastAsia" w:cs="Times New Roman"/>
          <w:spacing w:val="-6"/>
          <w:sz w:val="21"/>
          <w:szCs w:val="21"/>
          <w:highlight w:val="cyan"/>
        </w:rPr>
      </w:pPr>
    </w:p>
    <w:p>
      <w:pPr>
        <w:adjustRightInd w:val="0"/>
        <w:snapToGrid w:val="0"/>
        <w:spacing w:line="288" w:lineRule="auto"/>
        <w:ind w:firstLine="396" w:firstLineChars="200"/>
        <w:rPr>
          <w:rFonts w:hint="eastAsia"/>
          <w:sz w:val="21"/>
          <w:szCs w:val="21"/>
        </w:rPr>
      </w:pPr>
      <w:bookmarkStart w:id="53" w:name="_Hlk97040115"/>
      <w:r>
        <w:rPr>
          <w:rFonts w:hint="eastAsia" w:cs="Times New Roman"/>
          <w:spacing w:val="-6"/>
          <w:sz w:val="21"/>
          <w:szCs w:val="21"/>
        </w:rPr>
        <w:t>我方参加</w:t>
      </w:r>
      <w:r>
        <w:rPr>
          <w:rFonts w:hint="eastAsia" w:cs="Times New Roman"/>
          <w:bCs/>
          <w:spacing w:val="-6"/>
          <w:sz w:val="21"/>
          <w:szCs w:val="21"/>
          <w:u w:val="single"/>
        </w:rPr>
        <w:t>浙江工商大学全校中央空调维保</w:t>
      </w:r>
      <w:r>
        <w:rPr>
          <w:rFonts w:hint="eastAsia" w:cs="Times New Roman"/>
          <w:spacing w:val="-6"/>
          <w:sz w:val="21"/>
          <w:szCs w:val="21"/>
          <w:u w:val="single"/>
        </w:rPr>
        <w:t>（项目编号</w:t>
      </w:r>
      <w:r>
        <w:rPr>
          <w:rFonts w:hint="eastAsia" w:cs="Times New Roman"/>
          <w:bCs/>
          <w:spacing w:val="-6"/>
          <w:sz w:val="21"/>
          <w:szCs w:val="21"/>
          <w:u w:val="single"/>
        </w:rPr>
        <w:t>：QSZB-Z(F)-C24273(CS)</w:t>
      </w:r>
      <w:r>
        <w:rPr>
          <w:rFonts w:hint="eastAsia" w:cs="Times New Roman"/>
          <w:spacing w:val="-6"/>
          <w:sz w:val="21"/>
          <w:szCs w:val="21"/>
          <w:u w:val="single"/>
        </w:rPr>
        <w:t>）</w:t>
      </w:r>
      <w:r>
        <w:rPr>
          <w:rFonts w:hint="eastAsia" w:cs="Times New Roman"/>
          <w:spacing w:val="-6"/>
          <w:sz w:val="21"/>
          <w:szCs w:val="21"/>
        </w:rPr>
        <w:t>项目，为此，我方提交电子加密响应文件一份、以介质（U盘）存储的数据电文形式的</w:t>
      </w:r>
      <w:r>
        <w:rPr>
          <w:rFonts w:hint="eastAsia" w:cs="Times New Roman"/>
          <w:spacing w:val="-6"/>
          <w:sz w:val="21"/>
          <w:szCs w:val="21"/>
          <w:u w:val="single"/>
        </w:rPr>
        <w:t xml:space="preserve">备份响应文件 </w:t>
      </w:r>
      <w:r>
        <w:rPr>
          <w:rFonts w:cs="Times New Roman"/>
          <w:spacing w:val="-6"/>
          <w:sz w:val="21"/>
          <w:szCs w:val="21"/>
          <w:u w:val="single"/>
        </w:rPr>
        <w:t xml:space="preserve">    </w:t>
      </w:r>
      <w:r>
        <w:rPr>
          <w:rFonts w:hint="eastAsia" w:cs="Times New Roman"/>
          <w:spacing w:val="-6"/>
          <w:sz w:val="21"/>
          <w:szCs w:val="21"/>
          <w:u w:val="single"/>
        </w:rPr>
        <w:t>份</w:t>
      </w:r>
      <w:r>
        <w:rPr>
          <w:rFonts w:hint="eastAsia" w:cs="Times New Roman"/>
          <w:spacing w:val="-6"/>
          <w:sz w:val="21"/>
          <w:szCs w:val="21"/>
        </w:rPr>
        <w:t>。宣布同意如下：</w:t>
      </w:r>
    </w:p>
    <w:bookmarkEnd w:id="53"/>
    <w:p>
      <w:pPr>
        <w:adjustRightInd w:val="0"/>
        <w:snapToGrid w:val="0"/>
        <w:spacing w:line="288" w:lineRule="auto"/>
        <w:ind w:firstLine="420" w:firstLineChars="200"/>
        <w:rPr>
          <w:rFonts w:hint="eastAsia"/>
          <w:sz w:val="21"/>
          <w:szCs w:val="21"/>
        </w:rPr>
      </w:pPr>
      <w:r>
        <w:rPr>
          <w:rFonts w:hint="eastAsia"/>
          <w:sz w:val="21"/>
          <w:szCs w:val="21"/>
        </w:rPr>
        <w:t>1.我方已详细审查全部“磋商文件”，包括修改文件（如有）以及全部参考资料和有关附件，已经了解我方对于磋商文件、采购过程、成交结果有依法进行询问、质疑、投诉的权利及相关渠道和要求。</w:t>
      </w:r>
    </w:p>
    <w:p>
      <w:pPr>
        <w:adjustRightInd w:val="0"/>
        <w:snapToGrid w:val="0"/>
        <w:spacing w:line="288" w:lineRule="auto"/>
        <w:ind w:firstLine="420" w:firstLineChars="200"/>
        <w:rPr>
          <w:rFonts w:hint="eastAsia"/>
          <w:sz w:val="21"/>
          <w:szCs w:val="21"/>
        </w:rPr>
      </w:pPr>
      <w:r>
        <w:rPr>
          <w:rFonts w:hint="eastAsia"/>
          <w:sz w:val="21"/>
          <w:szCs w:val="21"/>
        </w:rPr>
        <w:t>2.我方在磋商响应之前已经与贵方进行了充分的沟通，完全理解并接受磋商文件的各项规定和要求，对磋商文件的合理性、合法性不再有异议。</w:t>
      </w:r>
    </w:p>
    <w:p>
      <w:pPr>
        <w:adjustRightInd w:val="0"/>
        <w:snapToGrid w:val="0"/>
        <w:spacing w:line="288" w:lineRule="auto"/>
        <w:ind w:firstLine="420" w:firstLineChars="200"/>
        <w:rPr>
          <w:rFonts w:hint="eastAsia"/>
          <w:sz w:val="21"/>
          <w:szCs w:val="21"/>
        </w:rPr>
      </w:pPr>
      <w:r>
        <w:rPr>
          <w:rFonts w:hint="eastAsia"/>
          <w:sz w:val="21"/>
          <w:szCs w:val="21"/>
        </w:rPr>
        <w:t>3.响应有效期自提交响应文件的截止之日起</w:t>
      </w:r>
      <w:r>
        <w:rPr>
          <w:rFonts w:hint="eastAsia"/>
          <w:sz w:val="21"/>
          <w:szCs w:val="21"/>
          <w:u w:val="single"/>
        </w:rPr>
        <w:t>90</w:t>
      </w:r>
      <w:r>
        <w:rPr>
          <w:rFonts w:hint="eastAsia"/>
          <w:sz w:val="21"/>
          <w:szCs w:val="21"/>
        </w:rPr>
        <w:t>天。</w:t>
      </w:r>
    </w:p>
    <w:p>
      <w:pPr>
        <w:adjustRightInd w:val="0"/>
        <w:snapToGrid w:val="0"/>
        <w:spacing w:line="288" w:lineRule="auto"/>
        <w:ind w:firstLine="420" w:firstLineChars="200"/>
        <w:rPr>
          <w:rFonts w:hint="eastAsia"/>
          <w:sz w:val="21"/>
          <w:szCs w:val="21"/>
        </w:rPr>
      </w:pPr>
      <w:r>
        <w:rPr>
          <w:rFonts w:hint="eastAsia"/>
          <w:sz w:val="21"/>
          <w:szCs w:val="21"/>
        </w:rPr>
        <w:t>4.如成交，本响应文件至本项目合同履行完毕止均保持有效，我方将按“磋商文件”及政府采购法律、法规的规定履行合同责任和义务。关于代理服务费，我方承诺按照磋商文件的规定履行并承担相应的责任。</w:t>
      </w:r>
    </w:p>
    <w:p>
      <w:pPr>
        <w:adjustRightInd w:val="0"/>
        <w:snapToGrid w:val="0"/>
        <w:spacing w:line="288" w:lineRule="auto"/>
        <w:ind w:firstLine="420" w:firstLineChars="200"/>
        <w:rPr>
          <w:rFonts w:hint="eastAsia"/>
          <w:sz w:val="21"/>
          <w:szCs w:val="21"/>
        </w:rPr>
      </w:pPr>
      <w:r>
        <w:rPr>
          <w:rFonts w:hint="eastAsia"/>
          <w:sz w:val="21"/>
          <w:szCs w:val="21"/>
        </w:rPr>
        <w:t>5.我方同意按照贵方要求提供与磋商有关的一切数据或资料。</w:t>
      </w:r>
    </w:p>
    <w:p>
      <w:pPr>
        <w:adjustRightInd w:val="0"/>
        <w:snapToGrid w:val="0"/>
        <w:spacing w:line="288" w:lineRule="auto"/>
        <w:ind w:firstLine="420" w:firstLineChars="200"/>
        <w:rPr>
          <w:rFonts w:hint="eastAsia"/>
          <w:sz w:val="21"/>
          <w:szCs w:val="21"/>
        </w:rPr>
      </w:pPr>
      <w:r>
        <w:rPr>
          <w:rFonts w:hint="eastAsia"/>
          <w:sz w:val="21"/>
          <w:szCs w:val="21"/>
        </w:rPr>
        <w:t>6.与本磋商有关的一切正式往来信函联系：</w:t>
      </w:r>
    </w:p>
    <w:tbl>
      <w:tblPr>
        <w:tblStyle w:val="12"/>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rPr>
                <w:rFonts w:hint="eastAsia" w:cs="Times New Roman"/>
                <w:spacing w:val="-6"/>
                <w:kern w:val="0"/>
                <w:sz w:val="21"/>
                <w:szCs w:val="21"/>
              </w:rPr>
            </w:pPr>
            <w:bookmarkStart w:id="54" w:name="_Hlk97040154"/>
            <w:r>
              <w:rPr>
                <w:rFonts w:hint="eastAsia" w:cs="Times New Roman"/>
                <w:spacing w:val="-6"/>
                <w:kern w:val="0"/>
                <w:sz w:val="21"/>
                <w:szCs w:val="21"/>
              </w:rPr>
              <w:t>联系人：</w:t>
            </w:r>
          </w:p>
        </w:tc>
        <w:tc>
          <w:tcPr>
            <w:tcW w:w="6808" w:type="dxa"/>
          </w:tcPr>
          <w:p>
            <w:pPr>
              <w:adjustRightInd w:val="0"/>
              <w:snapToGrid w:val="0"/>
              <w:spacing w:line="288" w:lineRule="auto"/>
              <w:rPr>
                <w:rFonts w:hint="eastAsia" w:cs="Times New Roman"/>
                <w:spacing w:val="-6"/>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rPr>
                <w:rFonts w:hint="eastAsia" w:cs="Times New Roman"/>
                <w:spacing w:val="-6"/>
                <w:kern w:val="0"/>
                <w:sz w:val="21"/>
                <w:szCs w:val="21"/>
              </w:rPr>
            </w:pPr>
            <w:r>
              <w:rPr>
                <w:rFonts w:hint="eastAsia" w:cs="Times New Roman"/>
                <w:spacing w:val="-6"/>
                <w:kern w:val="0"/>
                <w:sz w:val="21"/>
                <w:szCs w:val="21"/>
              </w:rPr>
              <w:t>职务：</w:t>
            </w:r>
          </w:p>
        </w:tc>
        <w:tc>
          <w:tcPr>
            <w:tcW w:w="6808" w:type="dxa"/>
          </w:tcPr>
          <w:p>
            <w:pPr>
              <w:adjustRightInd w:val="0"/>
              <w:snapToGrid w:val="0"/>
              <w:spacing w:line="288" w:lineRule="auto"/>
              <w:rPr>
                <w:rFonts w:hint="eastAsia" w:cs="Times New Roman"/>
                <w:spacing w:val="-6"/>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rPr>
                <w:rFonts w:hint="eastAsia" w:cs="Times New Roman"/>
                <w:spacing w:val="-6"/>
                <w:kern w:val="0"/>
                <w:sz w:val="21"/>
                <w:szCs w:val="21"/>
              </w:rPr>
            </w:pPr>
            <w:r>
              <w:rPr>
                <w:rFonts w:hint="eastAsia" w:cs="Times New Roman"/>
                <w:spacing w:val="-6"/>
                <w:kern w:val="0"/>
                <w:sz w:val="21"/>
                <w:szCs w:val="21"/>
              </w:rPr>
              <w:t>手机：</w:t>
            </w:r>
          </w:p>
        </w:tc>
        <w:tc>
          <w:tcPr>
            <w:tcW w:w="6808" w:type="dxa"/>
          </w:tcPr>
          <w:p>
            <w:pPr>
              <w:adjustRightInd w:val="0"/>
              <w:snapToGrid w:val="0"/>
              <w:spacing w:line="288" w:lineRule="auto"/>
              <w:rPr>
                <w:rFonts w:hint="eastAsia" w:cs="Times New Roman"/>
                <w:spacing w:val="-6"/>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rPr>
                <w:rFonts w:hint="eastAsia" w:cs="Times New Roman"/>
                <w:spacing w:val="-6"/>
                <w:kern w:val="0"/>
                <w:sz w:val="21"/>
                <w:szCs w:val="21"/>
              </w:rPr>
            </w:pPr>
            <w:r>
              <w:rPr>
                <w:rFonts w:hint="eastAsia" w:cs="Times New Roman"/>
                <w:spacing w:val="-6"/>
                <w:kern w:val="0"/>
                <w:sz w:val="21"/>
                <w:szCs w:val="21"/>
              </w:rPr>
              <w:t>电子邮箱：</w:t>
            </w:r>
          </w:p>
        </w:tc>
        <w:tc>
          <w:tcPr>
            <w:tcW w:w="6808" w:type="dxa"/>
          </w:tcPr>
          <w:p>
            <w:pPr>
              <w:adjustRightInd w:val="0"/>
              <w:snapToGrid w:val="0"/>
              <w:spacing w:line="288" w:lineRule="auto"/>
              <w:rPr>
                <w:rFonts w:hint="eastAsia" w:cs="Times New Roman"/>
                <w:spacing w:val="-6"/>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rPr>
                <w:rFonts w:hint="eastAsia" w:cs="Times New Roman"/>
                <w:spacing w:val="-6"/>
                <w:kern w:val="0"/>
                <w:sz w:val="21"/>
                <w:szCs w:val="21"/>
              </w:rPr>
            </w:pPr>
            <w:r>
              <w:rPr>
                <w:rFonts w:hint="eastAsia" w:cs="Times New Roman"/>
                <w:spacing w:val="-6"/>
                <w:kern w:val="0"/>
                <w:sz w:val="21"/>
                <w:szCs w:val="21"/>
              </w:rPr>
              <w:t>地址：</w:t>
            </w:r>
          </w:p>
        </w:tc>
        <w:tc>
          <w:tcPr>
            <w:tcW w:w="6808" w:type="dxa"/>
          </w:tcPr>
          <w:p>
            <w:pPr>
              <w:adjustRightInd w:val="0"/>
              <w:snapToGrid w:val="0"/>
              <w:spacing w:line="288" w:lineRule="auto"/>
              <w:rPr>
                <w:rFonts w:hint="eastAsia" w:cs="Times New Roman"/>
                <w:spacing w:val="-6"/>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rPr>
                <w:rFonts w:hint="eastAsia" w:cs="Times New Roman"/>
                <w:spacing w:val="-6"/>
                <w:kern w:val="0"/>
                <w:sz w:val="21"/>
                <w:szCs w:val="21"/>
              </w:rPr>
            </w:pPr>
            <w:r>
              <w:rPr>
                <w:rFonts w:hint="eastAsia" w:cs="Times New Roman"/>
                <w:spacing w:val="-6"/>
                <w:kern w:val="0"/>
                <w:sz w:val="21"/>
                <w:szCs w:val="21"/>
              </w:rPr>
              <w:t>开户银行：</w:t>
            </w:r>
          </w:p>
        </w:tc>
        <w:tc>
          <w:tcPr>
            <w:tcW w:w="6808" w:type="dxa"/>
          </w:tcPr>
          <w:p>
            <w:pPr>
              <w:adjustRightInd w:val="0"/>
              <w:snapToGrid w:val="0"/>
              <w:spacing w:line="288" w:lineRule="auto"/>
              <w:rPr>
                <w:rFonts w:hint="eastAsia" w:cs="Times New Roman"/>
                <w:spacing w:val="-6"/>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rPr>
                <w:rFonts w:hint="eastAsia" w:cs="Times New Roman"/>
                <w:spacing w:val="-6"/>
                <w:kern w:val="0"/>
                <w:sz w:val="21"/>
                <w:szCs w:val="21"/>
              </w:rPr>
            </w:pPr>
            <w:r>
              <w:rPr>
                <w:rFonts w:hint="eastAsia" w:cs="Times New Roman"/>
                <w:spacing w:val="-6"/>
                <w:kern w:val="0"/>
                <w:sz w:val="21"/>
                <w:szCs w:val="21"/>
              </w:rPr>
              <w:t>银行账号：</w:t>
            </w:r>
          </w:p>
        </w:tc>
        <w:tc>
          <w:tcPr>
            <w:tcW w:w="6808" w:type="dxa"/>
          </w:tcPr>
          <w:p>
            <w:pPr>
              <w:adjustRightInd w:val="0"/>
              <w:snapToGrid w:val="0"/>
              <w:spacing w:line="288" w:lineRule="auto"/>
              <w:rPr>
                <w:rFonts w:hint="eastAsia" w:cs="Times New Roman"/>
                <w:spacing w:val="-6"/>
                <w:kern w:val="0"/>
                <w:sz w:val="21"/>
                <w:szCs w:val="21"/>
              </w:rPr>
            </w:pPr>
          </w:p>
        </w:tc>
      </w:tr>
      <w:bookmarkEnd w:id="54"/>
    </w:tbl>
    <w:p>
      <w:pPr>
        <w:adjustRightInd w:val="0"/>
        <w:snapToGrid w:val="0"/>
        <w:spacing w:line="288" w:lineRule="auto"/>
        <w:rPr>
          <w:rFonts w:hint="eastAsia"/>
          <w:sz w:val="21"/>
          <w:szCs w:val="21"/>
        </w:rPr>
      </w:pPr>
    </w:p>
    <w:p>
      <w:pPr>
        <w:adjustRightInd w:val="0"/>
        <w:snapToGrid w:val="0"/>
        <w:spacing w:line="288" w:lineRule="auto"/>
        <w:rPr>
          <w:rFonts w:hint="eastAsia"/>
          <w:sz w:val="21"/>
          <w:szCs w:val="21"/>
        </w:rPr>
      </w:pPr>
    </w:p>
    <w:p>
      <w:pPr>
        <w:adjustRightInd w:val="0"/>
        <w:snapToGrid w:val="0"/>
        <w:spacing w:line="288" w:lineRule="auto"/>
        <w:rPr>
          <w:rFonts w:hint="eastAsia" w:cs="Times New Roman"/>
          <w:b/>
          <w:bCs/>
          <w:spacing w:val="-6"/>
          <w:sz w:val="21"/>
          <w:szCs w:val="21"/>
        </w:rPr>
      </w:pPr>
      <w:bookmarkStart w:id="55" w:name="_Hlk97040160"/>
      <w:r>
        <w:rPr>
          <w:rFonts w:hint="eastAsia" w:cs="Times New Roman"/>
          <w:b/>
          <w:bCs/>
          <w:spacing w:val="-6"/>
          <w:sz w:val="21"/>
          <w:szCs w:val="21"/>
        </w:rPr>
        <w:t>供应商名称（</w:t>
      </w:r>
      <w:r>
        <w:rPr>
          <w:rFonts w:cs="Times New Roman"/>
          <w:b/>
          <w:bCs/>
          <w:spacing w:val="-6"/>
          <w:sz w:val="21"/>
          <w:szCs w:val="21"/>
        </w:rPr>
        <w:t>电子签名/公章</w:t>
      </w:r>
      <w:r>
        <w:rPr>
          <w:rFonts w:hint="eastAsia" w:cs="Times New Roman"/>
          <w:b/>
          <w:bCs/>
          <w:spacing w:val="-6"/>
          <w:sz w:val="21"/>
          <w:szCs w:val="21"/>
        </w:rPr>
        <w:t>）：</w:t>
      </w:r>
    </w:p>
    <w:p>
      <w:pPr>
        <w:adjustRightInd w:val="0"/>
        <w:snapToGrid w:val="0"/>
        <w:spacing w:line="288" w:lineRule="auto"/>
        <w:rPr>
          <w:rFonts w:hint="eastAsia" w:cs="Times New Roman"/>
          <w:b/>
          <w:bCs/>
          <w:spacing w:val="-6"/>
          <w:sz w:val="21"/>
          <w:szCs w:val="21"/>
        </w:rPr>
      </w:pPr>
      <w:r>
        <w:rPr>
          <w:rFonts w:hint="eastAsia" w:cs="Times New Roman"/>
          <w:b/>
          <w:bCs/>
          <w:spacing w:val="-6"/>
          <w:sz w:val="21"/>
          <w:szCs w:val="21"/>
        </w:rPr>
        <w:t>日期：     年   月   日</w:t>
      </w:r>
    </w:p>
    <w:bookmarkEnd w:id="55"/>
    <w:p>
      <w:pPr>
        <w:widowControl/>
        <w:adjustRightInd w:val="0"/>
        <w:snapToGrid w:val="0"/>
        <w:spacing w:line="288" w:lineRule="auto"/>
        <w:jc w:val="left"/>
        <w:rPr>
          <w:rFonts w:hint="eastAsia"/>
          <w:sz w:val="21"/>
          <w:szCs w:val="21"/>
        </w:rPr>
      </w:pPr>
      <w:r>
        <w:rPr>
          <w:sz w:val="21"/>
          <w:szCs w:val="21"/>
        </w:rPr>
        <w:br w:type="page"/>
      </w:r>
    </w:p>
    <w:p>
      <w:pPr>
        <w:adjustRightInd w:val="0"/>
        <w:snapToGrid w:val="0"/>
        <w:spacing w:line="288" w:lineRule="auto"/>
        <w:ind w:firstLine="498" w:firstLineChars="236"/>
        <w:jc w:val="center"/>
        <w:outlineLvl w:val="2"/>
        <w:rPr>
          <w:rFonts w:hint="eastAsia" w:cs="Times New Roman"/>
          <w:b/>
          <w:bCs/>
          <w:sz w:val="21"/>
          <w:szCs w:val="21"/>
        </w:rPr>
      </w:pPr>
      <w:r>
        <w:rPr>
          <w:rFonts w:hint="eastAsia" w:cs="Times New Roman"/>
          <w:b/>
          <w:bCs/>
          <w:sz w:val="21"/>
          <w:szCs w:val="21"/>
        </w:rPr>
        <w:t>（</w:t>
      </w:r>
      <w:r>
        <w:rPr>
          <w:rFonts w:cs="Times New Roman"/>
          <w:b/>
          <w:bCs/>
          <w:sz w:val="21"/>
          <w:szCs w:val="21"/>
        </w:rPr>
        <w:t>2</w:t>
      </w:r>
      <w:r>
        <w:rPr>
          <w:rFonts w:hint="eastAsia" w:cs="Times New Roman"/>
          <w:b/>
          <w:bCs/>
          <w:sz w:val="21"/>
          <w:szCs w:val="21"/>
        </w:rPr>
        <w:t>）授权委托书</w:t>
      </w:r>
    </w:p>
    <w:p>
      <w:pPr>
        <w:adjustRightInd w:val="0"/>
        <w:snapToGrid w:val="0"/>
        <w:spacing w:line="288" w:lineRule="auto"/>
        <w:rPr>
          <w:rFonts w:hint="eastAsia" w:cs="Times New Roman"/>
          <w:b/>
          <w:bCs/>
          <w:spacing w:val="-6"/>
          <w:sz w:val="21"/>
          <w:szCs w:val="21"/>
        </w:rPr>
      </w:pPr>
    </w:p>
    <w:p>
      <w:pPr>
        <w:adjustRightInd w:val="0"/>
        <w:snapToGrid w:val="0"/>
        <w:spacing w:line="288" w:lineRule="auto"/>
        <w:rPr>
          <w:rFonts w:hint="eastAsia" w:cs="Times New Roman"/>
          <w:b/>
          <w:spacing w:val="-6"/>
          <w:sz w:val="21"/>
          <w:szCs w:val="21"/>
        </w:rPr>
      </w:pPr>
      <w:r>
        <w:rPr>
          <w:rFonts w:hint="eastAsia" w:cs="Times New Roman"/>
          <w:b/>
          <w:spacing w:val="-6"/>
          <w:sz w:val="21"/>
          <w:szCs w:val="21"/>
        </w:rPr>
        <w:t>致：浙江工商大学、浙江求是招标代理有限公司</w:t>
      </w:r>
    </w:p>
    <w:p>
      <w:pPr>
        <w:adjustRightInd w:val="0"/>
        <w:snapToGrid w:val="0"/>
        <w:spacing w:line="288" w:lineRule="auto"/>
        <w:ind w:firstLine="396" w:firstLineChars="200"/>
        <w:rPr>
          <w:rFonts w:hint="eastAsia" w:cs="Times New Roman"/>
          <w:spacing w:val="-6"/>
          <w:sz w:val="21"/>
          <w:szCs w:val="21"/>
        </w:rPr>
      </w:pPr>
      <w:r>
        <w:rPr>
          <w:rFonts w:hint="eastAsia" w:cs="Times New Roman"/>
          <w:spacing w:val="-6"/>
          <w:sz w:val="21"/>
          <w:szCs w:val="21"/>
        </w:rPr>
        <w:t>现授权委托：</w:t>
      </w:r>
      <w:r>
        <w:rPr>
          <w:rFonts w:cs="Times New Roman"/>
          <w:spacing w:val="-6"/>
          <w:sz w:val="21"/>
          <w:szCs w:val="21"/>
          <w:u w:val="single"/>
        </w:rPr>
        <w:t xml:space="preserve">            </w:t>
      </w:r>
      <w:r>
        <w:rPr>
          <w:rFonts w:hint="eastAsia" w:cs="Times New Roman"/>
          <w:spacing w:val="-6"/>
          <w:sz w:val="21"/>
          <w:szCs w:val="21"/>
        </w:rPr>
        <w:t>（授权代表姓名）（身份证号码：</w:t>
      </w:r>
      <w:r>
        <w:rPr>
          <w:rFonts w:cs="Times New Roman"/>
          <w:spacing w:val="-6"/>
          <w:sz w:val="21"/>
          <w:szCs w:val="21"/>
          <w:u w:val="single"/>
        </w:rPr>
        <w:t xml:space="preserve">            </w:t>
      </w:r>
      <w:r>
        <w:rPr>
          <w:rFonts w:hint="eastAsia" w:cs="Times New Roman"/>
          <w:spacing w:val="-6"/>
          <w:sz w:val="21"/>
          <w:szCs w:val="21"/>
        </w:rPr>
        <w:t>，手机：</w:t>
      </w:r>
      <w:r>
        <w:rPr>
          <w:rFonts w:cs="Times New Roman"/>
          <w:spacing w:val="-6"/>
          <w:sz w:val="21"/>
          <w:szCs w:val="21"/>
          <w:u w:val="single"/>
        </w:rPr>
        <w:t xml:space="preserve">            </w:t>
      </w:r>
      <w:r>
        <w:rPr>
          <w:rFonts w:hint="eastAsia" w:cs="Times New Roman"/>
          <w:spacing w:val="-6"/>
          <w:sz w:val="21"/>
          <w:szCs w:val="21"/>
        </w:rPr>
        <w:t>）以我方的名义参加</w:t>
      </w:r>
      <w:r>
        <w:rPr>
          <w:rFonts w:hint="eastAsia" w:cs="Times New Roman"/>
          <w:bCs/>
          <w:spacing w:val="-6"/>
          <w:sz w:val="21"/>
          <w:szCs w:val="21"/>
        </w:rPr>
        <w:t>浙江工商大学全校中央空调维保项目（项目编号：QSZB-Z(F)-C24273(CS)）</w:t>
      </w:r>
      <w:r>
        <w:rPr>
          <w:rFonts w:hint="eastAsia" w:cs="Times New Roman"/>
          <w:spacing w:val="-6"/>
          <w:sz w:val="21"/>
          <w:szCs w:val="21"/>
        </w:rPr>
        <w:t>的采购活动，并代表我方全权办理针对上述项目的响应、评审、签约等具体事务和签署相关文件。</w:t>
      </w:r>
    </w:p>
    <w:p>
      <w:pPr>
        <w:adjustRightInd w:val="0"/>
        <w:snapToGrid w:val="0"/>
        <w:spacing w:line="288" w:lineRule="auto"/>
        <w:ind w:firstLine="396" w:firstLineChars="200"/>
        <w:rPr>
          <w:rFonts w:hint="eastAsia" w:cs="Times New Roman"/>
          <w:spacing w:val="-6"/>
          <w:sz w:val="21"/>
          <w:szCs w:val="21"/>
        </w:rPr>
      </w:pPr>
      <w:r>
        <w:rPr>
          <w:rFonts w:hint="eastAsia" w:cs="Times New Roman"/>
          <w:spacing w:val="-6"/>
          <w:sz w:val="21"/>
          <w:szCs w:val="21"/>
        </w:rPr>
        <w:t>我方对被授权人的签名负全部责任。</w:t>
      </w:r>
    </w:p>
    <w:p>
      <w:pPr>
        <w:adjustRightInd w:val="0"/>
        <w:snapToGrid w:val="0"/>
        <w:spacing w:line="288" w:lineRule="auto"/>
        <w:ind w:firstLine="396" w:firstLineChars="200"/>
        <w:rPr>
          <w:rFonts w:hint="eastAsia" w:cs="Times New Roman"/>
          <w:spacing w:val="-6"/>
          <w:sz w:val="21"/>
          <w:szCs w:val="21"/>
        </w:rPr>
      </w:pPr>
      <w:r>
        <w:rPr>
          <w:rFonts w:hint="eastAsia" w:cs="Times New Roman"/>
          <w:spacing w:val="-6"/>
          <w:sz w:val="21"/>
          <w:szCs w:val="21"/>
        </w:rPr>
        <w:t>在撤销授权的书面通知以前，本授权书一直有效。被授权人在授权书有效期内签署的所有文件不因授权的撤销而失效。</w:t>
      </w:r>
    </w:p>
    <w:p>
      <w:pPr>
        <w:adjustRightInd w:val="0"/>
        <w:snapToGrid w:val="0"/>
        <w:spacing w:line="288" w:lineRule="auto"/>
        <w:ind w:firstLine="396" w:firstLineChars="200"/>
        <w:rPr>
          <w:rFonts w:hint="eastAsia" w:cs="Times New Roman"/>
          <w:spacing w:val="-6"/>
          <w:sz w:val="21"/>
          <w:szCs w:val="21"/>
        </w:rPr>
      </w:pPr>
      <w:r>
        <w:rPr>
          <w:rFonts w:hint="eastAsia" w:cs="Times New Roman"/>
          <w:spacing w:val="-6"/>
          <w:sz w:val="21"/>
          <w:szCs w:val="21"/>
        </w:rPr>
        <w:t>被授权人无转委托权，特此告知。</w:t>
      </w:r>
    </w:p>
    <w:p>
      <w:pPr>
        <w:adjustRightInd w:val="0"/>
        <w:snapToGrid w:val="0"/>
        <w:spacing w:line="288" w:lineRule="auto"/>
        <w:ind w:firstLine="368" w:firstLineChars="186"/>
        <w:rPr>
          <w:rFonts w:hint="eastAsia" w:cs="Times New Roman"/>
          <w:spacing w:val="-6"/>
          <w:sz w:val="21"/>
          <w:szCs w:val="21"/>
          <w:u w:val="single"/>
        </w:rPr>
      </w:pPr>
      <w:r>
        <w:rPr>
          <w:rFonts w:hint="eastAsia" w:cs="Times New Roman"/>
          <w:spacing w:val="-6"/>
          <w:sz w:val="21"/>
          <w:szCs w:val="21"/>
          <w:u w:val="single"/>
        </w:rPr>
        <w:t>▲提供授权代表社保缴纳证明（2023年12月（含）以后任意一月）。</w:t>
      </w:r>
    </w:p>
    <w:p>
      <w:pPr>
        <w:adjustRightInd w:val="0"/>
        <w:snapToGrid w:val="0"/>
        <w:spacing w:line="288" w:lineRule="auto"/>
        <w:rPr>
          <w:rFonts w:hint="eastAsia" w:cs="Times New Roman"/>
          <w:spacing w:val="-6"/>
          <w:sz w:val="21"/>
          <w:szCs w:val="21"/>
        </w:rPr>
      </w:pPr>
    </w:p>
    <w:p>
      <w:pPr>
        <w:adjustRightInd w:val="0"/>
        <w:snapToGrid w:val="0"/>
        <w:spacing w:line="288" w:lineRule="auto"/>
        <w:rPr>
          <w:rFonts w:hint="eastAsia" w:cs="Times New Roman"/>
          <w:b/>
          <w:bCs/>
          <w:spacing w:val="-6"/>
          <w:sz w:val="21"/>
          <w:szCs w:val="21"/>
        </w:rPr>
      </w:pPr>
      <w:r>
        <w:rPr>
          <w:rFonts w:hint="eastAsia" w:cs="Times New Roman"/>
          <w:b/>
          <w:bCs/>
          <w:spacing w:val="-6"/>
          <w:sz w:val="21"/>
          <w:szCs w:val="21"/>
        </w:rPr>
        <w:t>供应商名称（</w:t>
      </w:r>
      <w:r>
        <w:rPr>
          <w:rFonts w:cs="Times New Roman"/>
          <w:b/>
          <w:bCs/>
          <w:spacing w:val="-6"/>
          <w:sz w:val="21"/>
          <w:szCs w:val="21"/>
        </w:rPr>
        <w:t>电子签名/公章</w:t>
      </w:r>
      <w:r>
        <w:rPr>
          <w:rFonts w:hint="eastAsia" w:cs="Times New Roman"/>
          <w:b/>
          <w:bCs/>
          <w:spacing w:val="-6"/>
          <w:sz w:val="21"/>
          <w:szCs w:val="21"/>
        </w:rPr>
        <w:t>）：</w:t>
      </w:r>
    </w:p>
    <w:p>
      <w:pPr>
        <w:adjustRightInd w:val="0"/>
        <w:snapToGrid w:val="0"/>
        <w:spacing w:line="288" w:lineRule="auto"/>
        <w:rPr>
          <w:rFonts w:hint="eastAsia" w:cs="Times New Roman"/>
          <w:b/>
          <w:bCs/>
          <w:spacing w:val="-6"/>
          <w:sz w:val="21"/>
          <w:szCs w:val="21"/>
        </w:rPr>
      </w:pPr>
      <w:r>
        <w:rPr>
          <w:rFonts w:hint="eastAsia" w:cs="Times New Roman"/>
          <w:b/>
          <w:bCs/>
          <w:spacing w:val="-6"/>
          <w:sz w:val="21"/>
          <w:szCs w:val="21"/>
        </w:rPr>
        <w:t>日期：     年   月   日</w:t>
      </w:r>
    </w:p>
    <w:p>
      <w:pPr>
        <w:adjustRightInd w:val="0"/>
        <w:snapToGrid w:val="0"/>
        <w:spacing w:line="288" w:lineRule="auto"/>
        <w:rPr>
          <w:rFonts w:hint="eastAsia" w:cs="Times New Roman"/>
          <w:sz w:val="21"/>
          <w:szCs w:val="21"/>
        </w:rPr>
      </w:pPr>
    </w:p>
    <w:p>
      <w:pPr>
        <w:adjustRightInd w:val="0"/>
        <w:snapToGrid w:val="0"/>
        <w:spacing w:line="288" w:lineRule="auto"/>
        <w:rPr>
          <w:rFonts w:hint="eastAsia" w:cs="Times New Roman"/>
          <w:sz w:val="21"/>
          <w:szCs w:val="21"/>
        </w:rPr>
      </w:pPr>
      <w:r>
        <w:rPr>
          <w:rFonts w:hint="eastAsia" w:cs="Times New Roman"/>
          <w:sz w:val="21"/>
          <w:szCs w:val="21"/>
        </w:rPr>
        <w:t>注：</w:t>
      </w:r>
    </w:p>
    <w:p>
      <w:pPr>
        <w:adjustRightInd w:val="0"/>
        <w:snapToGrid w:val="0"/>
        <w:spacing w:line="288" w:lineRule="auto"/>
        <w:rPr>
          <w:rFonts w:hint="eastAsia" w:cs="Times New Roman"/>
          <w:sz w:val="21"/>
          <w:szCs w:val="21"/>
        </w:rPr>
      </w:pPr>
      <w:r>
        <w:rPr>
          <w:rFonts w:hint="eastAsia" w:cs="Times New Roman"/>
          <w:sz w:val="21"/>
          <w:szCs w:val="21"/>
        </w:rPr>
        <w:t>1、供应商委派不在本单位缴纳社保的人员作为授权代表的，应当在响应文件中，说明具体原因、授权代表缴纳社保的单位，并附列该授权代表缴纳社保清单。</w:t>
      </w:r>
    </w:p>
    <w:p>
      <w:pPr>
        <w:adjustRightInd w:val="0"/>
        <w:snapToGrid w:val="0"/>
        <w:spacing w:line="288" w:lineRule="auto"/>
        <w:rPr>
          <w:rFonts w:hint="eastAsia" w:cs="Times New Roman"/>
          <w:sz w:val="21"/>
          <w:szCs w:val="21"/>
        </w:rPr>
      </w:pPr>
      <w:r>
        <w:rPr>
          <w:rFonts w:hint="eastAsia" w:cs="Times New Roman"/>
          <w:sz w:val="21"/>
          <w:szCs w:val="21"/>
        </w:rPr>
        <w:t>2、供应商是联合体的，联合体各成员均应在“授权委托书”上盖章（电子签名</w:t>
      </w:r>
      <w:r>
        <w:rPr>
          <w:rFonts w:cs="Times New Roman"/>
          <w:sz w:val="21"/>
          <w:szCs w:val="21"/>
        </w:rPr>
        <w:t>/公章）</w:t>
      </w:r>
      <w:r>
        <w:rPr>
          <w:rFonts w:hint="eastAsia" w:cs="Times New Roman"/>
          <w:sz w:val="21"/>
          <w:szCs w:val="21"/>
        </w:rPr>
        <w:t>。</w:t>
      </w:r>
    </w:p>
    <w:p>
      <w:pPr>
        <w:adjustRightInd w:val="0"/>
        <w:snapToGrid w:val="0"/>
        <w:spacing w:line="288" w:lineRule="auto"/>
        <w:rPr>
          <w:rFonts w:hint="eastAsia" w:cs="Times New Roman"/>
          <w:sz w:val="21"/>
          <w:szCs w:val="21"/>
        </w:rPr>
      </w:pPr>
    </w:p>
    <w:p>
      <w:pPr>
        <w:adjustRightInd w:val="0"/>
        <w:snapToGrid w:val="0"/>
        <w:spacing w:line="288" w:lineRule="auto"/>
        <w:rPr>
          <w:rFonts w:hint="eastAsia" w:cs="Times New Roman"/>
          <w:sz w:val="21"/>
          <w:szCs w:val="21"/>
        </w:rPr>
      </w:pPr>
    </w:p>
    <w:p>
      <w:pPr>
        <w:adjustRightInd w:val="0"/>
        <w:snapToGrid w:val="0"/>
        <w:spacing w:line="288" w:lineRule="auto"/>
        <w:jc w:val="center"/>
        <w:outlineLvl w:val="2"/>
        <w:rPr>
          <w:rFonts w:hint="eastAsia" w:cs="Times New Roman"/>
          <w:b/>
          <w:bCs/>
          <w:spacing w:val="-6"/>
          <w:sz w:val="21"/>
          <w:szCs w:val="21"/>
        </w:rPr>
      </w:pPr>
      <w:r>
        <w:rPr>
          <w:rFonts w:hint="eastAsia" w:cs="Times New Roman"/>
          <w:b/>
          <w:bCs/>
          <w:sz w:val="21"/>
          <w:szCs w:val="21"/>
        </w:rPr>
        <w:t>（2）法定代表人（单位负责人、自然人本人）</w:t>
      </w:r>
      <w:r>
        <w:rPr>
          <w:rFonts w:hint="eastAsia" w:cs="Times New Roman"/>
          <w:b/>
          <w:bCs/>
          <w:spacing w:val="-6"/>
          <w:sz w:val="21"/>
          <w:szCs w:val="21"/>
        </w:rPr>
        <w:t>身份证明</w:t>
      </w:r>
    </w:p>
    <w:p>
      <w:pPr>
        <w:adjustRightInd w:val="0"/>
        <w:snapToGrid w:val="0"/>
        <w:spacing w:line="288" w:lineRule="auto"/>
        <w:ind w:firstLine="495" w:firstLineChars="236"/>
        <w:jc w:val="center"/>
        <w:rPr>
          <w:rFonts w:hint="eastAsia" w:cs="Times New Roman"/>
          <w:sz w:val="21"/>
          <w:szCs w:val="21"/>
        </w:rPr>
      </w:pPr>
      <w:r>
        <w:rPr>
          <w:rFonts w:hint="eastAsia" w:cs="Times New Roman"/>
          <w:sz w:val="21"/>
          <w:szCs w:val="21"/>
        </w:rPr>
        <w:t>（适用于：法定代表人（单位负责人、自然人本人）</w:t>
      </w:r>
      <w:r>
        <w:rPr>
          <w:rFonts w:hint="eastAsia" w:cs="Times New Roman"/>
          <w:spacing w:val="-6"/>
          <w:sz w:val="21"/>
          <w:szCs w:val="21"/>
        </w:rPr>
        <w:t>代表供应商参加采购活动</w:t>
      </w:r>
      <w:r>
        <w:rPr>
          <w:rFonts w:hint="eastAsia" w:cs="Times New Roman"/>
          <w:sz w:val="21"/>
          <w:szCs w:val="21"/>
        </w:rPr>
        <w:t>）</w:t>
      </w:r>
    </w:p>
    <w:p>
      <w:pPr>
        <w:adjustRightInd w:val="0"/>
        <w:snapToGrid w:val="0"/>
        <w:spacing w:line="288" w:lineRule="auto"/>
        <w:jc w:val="left"/>
        <w:rPr>
          <w:rFonts w:hint="eastAsia" w:cs="Times New Roman"/>
          <w:sz w:val="21"/>
          <w:szCs w:val="21"/>
        </w:rPr>
      </w:pPr>
      <w:r>
        <w:rPr>
          <w:rFonts w:hint="eastAsia"/>
          <w:bCs/>
          <w:sz w:val="21"/>
          <w:szCs w:val="21"/>
        </w:rPr>
        <w:t>身份证件复印件</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trPr>
        <w:tc>
          <w:tcPr>
            <w:tcW w:w="4951" w:type="dxa"/>
          </w:tcPr>
          <w:p>
            <w:pPr>
              <w:adjustRightInd w:val="0"/>
              <w:snapToGrid w:val="0"/>
              <w:spacing w:line="288" w:lineRule="auto"/>
              <w:rPr>
                <w:rFonts w:hint="eastAsia"/>
                <w:bCs/>
                <w:sz w:val="21"/>
                <w:szCs w:val="21"/>
              </w:rPr>
            </w:pPr>
            <w:r>
              <w:rPr>
                <w:rFonts w:hint="eastAsia"/>
                <w:bCs/>
                <w:sz w:val="21"/>
                <w:szCs w:val="21"/>
              </w:rPr>
              <w:t>正面：</w:t>
            </w:r>
          </w:p>
        </w:tc>
        <w:tc>
          <w:tcPr>
            <w:tcW w:w="4951" w:type="dxa"/>
          </w:tcPr>
          <w:p>
            <w:pPr>
              <w:adjustRightInd w:val="0"/>
              <w:snapToGrid w:val="0"/>
              <w:spacing w:line="288" w:lineRule="auto"/>
              <w:rPr>
                <w:rFonts w:hint="eastAsia"/>
                <w:bCs/>
                <w:sz w:val="21"/>
                <w:szCs w:val="21"/>
              </w:rPr>
            </w:pPr>
            <w:r>
              <w:rPr>
                <w:rFonts w:hint="eastAsia"/>
                <w:bCs/>
                <w:sz w:val="21"/>
                <w:szCs w:val="21"/>
              </w:rPr>
              <w:t>反面：</w:t>
            </w:r>
          </w:p>
        </w:tc>
      </w:tr>
    </w:tbl>
    <w:p>
      <w:pPr>
        <w:adjustRightInd w:val="0"/>
        <w:snapToGrid w:val="0"/>
        <w:spacing w:line="288" w:lineRule="auto"/>
        <w:rPr>
          <w:rFonts w:hint="eastAsia" w:cs="Times New Roman"/>
          <w:sz w:val="21"/>
          <w:szCs w:val="21"/>
        </w:rPr>
      </w:pPr>
    </w:p>
    <w:p>
      <w:pPr>
        <w:widowControl/>
        <w:adjustRightInd w:val="0"/>
        <w:snapToGrid w:val="0"/>
        <w:spacing w:line="288" w:lineRule="auto"/>
        <w:jc w:val="left"/>
        <w:rPr>
          <w:rFonts w:hint="eastAsia" w:cs="Times New Roman"/>
          <w:sz w:val="21"/>
          <w:szCs w:val="21"/>
        </w:rPr>
      </w:pPr>
      <w:r>
        <w:rPr>
          <w:rFonts w:cs="Times New Roman"/>
          <w:sz w:val="21"/>
          <w:szCs w:val="21"/>
        </w:rPr>
        <w:br w:type="page"/>
      </w:r>
    </w:p>
    <w:p>
      <w:pPr>
        <w:adjustRightInd w:val="0"/>
        <w:snapToGrid w:val="0"/>
        <w:spacing w:line="288" w:lineRule="auto"/>
        <w:jc w:val="left"/>
        <w:outlineLvl w:val="2"/>
        <w:rPr>
          <w:rFonts w:hint="eastAsia" w:cs="Times New Roman"/>
          <w:b/>
          <w:bCs/>
          <w:sz w:val="21"/>
          <w:szCs w:val="21"/>
        </w:rPr>
      </w:pPr>
      <w:r>
        <w:rPr>
          <w:rFonts w:hint="eastAsia" w:cs="Times New Roman"/>
          <w:b/>
          <w:bCs/>
          <w:sz w:val="21"/>
          <w:szCs w:val="21"/>
        </w:rPr>
        <w:t>附：授权代表社保缴纳证明（2023年12月（含）以后任意一月）</w:t>
      </w:r>
    </w:p>
    <w:p>
      <w:pPr>
        <w:adjustRightInd w:val="0"/>
        <w:snapToGrid w:val="0"/>
        <w:spacing w:line="288" w:lineRule="auto"/>
        <w:rPr>
          <w:rFonts w:hint="eastAsia"/>
          <w:sz w:val="21"/>
          <w:szCs w:val="21"/>
        </w:rPr>
      </w:pPr>
      <w:r>
        <w:rPr>
          <w:rFonts w:hint="eastAsia"/>
          <w:sz w:val="21"/>
          <w:szCs w:val="21"/>
        </w:rPr>
        <w:br w:type="page"/>
      </w:r>
    </w:p>
    <w:p>
      <w:pPr>
        <w:adjustRightInd w:val="0"/>
        <w:snapToGrid w:val="0"/>
        <w:spacing w:line="288" w:lineRule="auto"/>
        <w:jc w:val="center"/>
        <w:outlineLvl w:val="2"/>
        <w:rPr>
          <w:rFonts w:hint="eastAsia"/>
          <w:b/>
          <w:bCs/>
          <w:sz w:val="21"/>
          <w:szCs w:val="21"/>
        </w:rPr>
      </w:pPr>
      <w:r>
        <w:rPr>
          <w:rFonts w:hint="eastAsia"/>
          <w:b/>
          <w:bCs/>
          <w:sz w:val="21"/>
          <w:szCs w:val="21"/>
        </w:rPr>
        <w:t>（</w:t>
      </w:r>
      <w:r>
        <w:rPr>
          <w:b/>
          <w:bCs/>
          <w:sz w:val="21"/>
          <w:szCs w:val="21"/>
        </w:rPr>
        <w:t>3</w:t>
      </w:r>
      <w:r>
        <w:rPr>
          <w:rFonts w:hint="eastAsia"/>
          <w:b/>
          <w:bCs/>
          <w:sz w:val="21"/>
          <w:szCs w:val="21"/>
        </w:rPr>
        <w:t>）供应商同类合同一览表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268"/>
        <w:gridCol w:w="1282"/>
        <w:gridCol w:w="1432"/>
        <w:gridCol w:w="1256"/>
        <w:gridCol w:w="899"/>
        <w:gridCol w:w="995"/>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pPr>
              <w:adjustRightInd w:val="0"/>
              <w:snapToGrid w:val="0"/>
              <w:spacing w:line="288" w:lineRule="auto"/>
              <w:jc w:val="center"/>
              <w:rPr>
                <w:rFonts w:hint="eastAsia"/>
                <w:b/>
                <w:bCs/>
                <w:kern w:val="0"/>
                <w:sz w:val="21"/>
                <w:szCs w:val="21"/>
              </w:rPr>
            </w:pPr>
            <w:r>
              <w:rPr>
                <w:rFonts w:hint="eastAsia"/>
                <w:b/>
                <w:bCs/>
                <w:kern w:val="0"/>
                <w:sz w:val="21"/>
                <w:szCs w:val="21"/>
              </w:rPr>
              <w:t>序号</w:t>
            </w:r>
          </w:p>
        </w:tc>
        <w:tc>
          <w:tcPr>
            <w:tcW w:w="1268" w:type="dxa"/>
            <w:vAlign w:val="center"/>
          </w:tcPr>
          <w:p>
            <w:pPr>
              <w:adjustRightInd w:val="0"/>
              <w:snapToGrid w:val="0"/>
              <w:spacing w:line="288" w:lineRule="auto"/>
              <w:jc w:val="center"/>
              <w:rPr>
                <w:rFonts w:hint="eastAsia"/>
                <w:b/>
                <w:bCs/>
                <w:kern w:val="0"/>
                <w:sz w:val="21"/>
                <w:szCs w:val="21"/>
              </w:rPr>
            </w:pPr>
            <w:r>
              <w:rPr>
                <w:rFonts w:hint="eastAsia"/>
                <w:b/>
                <w:bCs/>
                <w:kern w:val="0"/>
                <w:sz w:val="21"/>
                <w:szCs w:val="21"/>
              </w:rPr>
              <w:t>采购人</w:t>
            </w:r>
          </w:p>
        </w:tc>
        <w:tc>
          <w:tcPr>
            <w:tcW w:w="1282" w:type="dxa"/>
            <w:vAlign w:val="center"/>
          </w:tcPr>
          <w:p>
            <w:pPr>
              <w:adjustRightInd w:val="0"/>
              <w:snapToGrid w:val="0"/>
              <w:spacing w:line="288" w:lineRule="auto"/>
              <w:jc w:val="center"/>
              <w:rPr>
                <w:rFonts w:hint="eastAsia"/>
                <w:b/>
                <w:bCs/>
                <w:kern w:val="0"/>
                <w:sz w:val="21"/>
                <w:szCs w:val="21"/>
              </w:rPr>
            </w:pPr>
            <w:r>
              <w:rPr>
                <w:rFonts w:hint="eastAsia"/>
                <w:b/>
                <w:bCs/>
                <w:kern w:val="0"/>
                <w:sz w:val="21"/>
                <w:szCs w:val="21"/>
              </w:rPr>
              <w:t>项目名称</w:t>
            </w:r>
          </w:p>
        </w:tc>
        <w:tc>
          <w:tcPr>
            <w:tcW w:w="1432" w:type="dxa"/>
            <w:vAlign w:val="center"/>
          </w:tcPr>
          <w:p>
            <w:pPr>
              <w:adjustRightInd w:val="0"/>
              <w:snapToGrid w:val="0"/>
              <w:spacing w:line="288" w:lineRule="auto"/>
              <w:jc w:val="center"/>
              <w:rPr>
                <w:rFonts w:hint="eastAsia"/>
                <w:b/>
                <w:bCs/>
                <w:kern w:val="0"/>
                <w:sz w:val="21"/>
                <w:szCs w:val="21"/>
              </w:rPr>
            </w:pPr>
            <w:r>
              <w:rPr>
                <w:rFonts w:hint="eastAsia"/>
                <w:b/>
                <w:bCs/>
                <w:kern w:val="0"/>
                <w:sz w:val="21"/>
                <w:szCs w:val="21"/>
              </w:rPr>
              <w:t>数量</w:t>
            </w:r>
          </w:p>
        </w:tc>
        <w:tc>
          <w:tcPr>
            <w:tcW w:w="1256" w:type="dxa"/>
            <w:vAlign w:val="center"/>
          </w:tcPr>
          <w:p>
            <w:pPr>
              <w:adjustRightInd w:val="0"/>
              <w:snapToGrid w:val="0"/>
              <w:spacing w:line="288" w:lineRule="auto"/>
              <w:jc w:val="center"/>
              <w:rPr>
                <w:rFonts w:hint="eastAsia"/>
                <w:b/>
                <w:bCs/>
                <w:kern w:val="0"/>
                <w:sz w:val="21"/>
                <w:szCs w:val="21"/>
              </w:rPr>
            </w:pPr>
            <w:r>
              <w:rPr>
                <w:rFonts w:hint="eastAsia"/>
                <w:b/>
                <w:bCs/>
                <w:kern w:val="0"/>
                <w:sz w:val="21"/>
                <w:szCs w:val="21"/>
              </w:rPr>
              <w:t>合同金额</w:t>
            </w:r>
          </w:p>
          <w:p>
            <w:pPr>
              <w:adjustRightInd w:val="0"/>
              <w:snapToGrid w:val="0"/>
              <w:spacing w:line="288" w:lineRule="auto"/>
              <w:jc w:val="center"/>
              <w:rPr>
                <w:rFonts w:hint="eastAsia"/>
                <w:b/>
                <w:bCs/>
                <w:kern w:val="0"/>
                <w:sz w:val="21"/>
                <w:szCs w:val="21"/>
              </w:rPr>
            </w:pPr>
            <w:r>
              <w:rPr>
                <w:rFonts w:hint="eastAsia"/>
                <w:b/>
                <w:bCs/>
                <w:kern w:val="0"/>
                <w:sz w:val="21"/>
                <w:szCs w:val="21"/>
              </w:rPr>
              <w:t>（万元）</w:t>
            </w:r>
          </w:p>
        </w:tc>
        <w:tc>
          <w:tcPr>
            <w:tcW w:w="899" w:type="dxa"/>
            <w:vAlign w:val="center"/>
          </w:tcPr>
          <w:p>
            <w:pPr>
              <w:adjustRightInd w:val="0"/>
              <w:snapToGrid w:val="0"/>
              <w:spacing w:line="288" w:lineRule="auto"/>
              <w:jc w:val="center"/>
              <w:rPr>
                <w:rFonts w:hint="eastAsia"/>
                <w:b/>
                <w:bCs/>
                <w:kern w:val="0"/>
                <w:sz w:val="21"/>
                <w:szCs w:val="21"/>
              </w:rPr>
            </w:pPr>
            <w:r>
              <w:rPr>
                <w:rFonts w:hint="eastAsia"/>
                <w:b/>
                <w:bCs/>
                <w:kern w:val="0"/>
                <w:sz w:val="21"/>
                <w:szCs w:val="21"/>
              </w:rPr>
              <w:t>附件页码</w:t>
            </w:r>
          </w:p>
        </w:tc>
        <w:tc>
          <w:tcPr>
            <w:tcW w:w="995" w:type="dxa"/>
            <w:vAlign w:val="center"/>
          </w:tcPr>
          <w:p>
            <w:pPr>
              <w:adjustRightInd w:val="0"/>
              <w:snapToGrid w:val="0"/>
              <w:spacing w:line="288" w:lineRule="auto"/>
              <w:jc w:val="center"/>
              <w:rPr>
                <w:rFonts w:hint="eastAsia"/>
                <w:b/>
                <w:bCs/>
                <w:kern w:val="0"/>
                <w:sz w:val="21"/>
                <w:szCs w:val="21"/>
              </w:rPr>
            </w:pPr>
            <w:r>
              <w:rPr>
                <w:rFonts w:hint="eastAsia"/>
                <w:b/>
                <w:bCs/>
                <w:kern w:val="0"/>
                <w:sz w:val="21"/>
                <w:szCs w:val="21"/>
              </w:rPr>
              <w:t>合同签订时间</w:t>
            </w:r>
          </w:p>
        </w:tc>
        <w:tc>
          <w:tcPr>
            <w:tcW w:w="1718" w:type="dxa"/>
            <w:vAlign w:val="center"/>
          </w:tcPr>
          <w:p>
            <w:pPr>
              <w:adjustRightInd w:val="0"/>
              <w:snapToGrid w:val="0"/>
              <w:spacing w:line="288" w:lineRule="auto"/>
              <w:jc w:val="center"/>
              <w:rPr>
                <w:rFonts w:hint="eastAsia"/>
                <w:b/>
                <w:bCs/>
                <w:kern w:val="0"/>
                <w:sz w:val="21"/>
                <w:szCs w:val="21"/>
              </w:rPr>
            </w:pPr>
            <w:r>
              <w:rPr>
                <w:rFonts w:hint="eastAsia"/>
                <w:b/>
                <w:bCs/>
                <w:kern w:val="0"/>
                <w:sz w:val="21"/>
                <w:szCs w:val="21"/>
              </w:rPr>
              <w:t>采购人联系人</w:t>
            </w:r>
          </w:p>
          <w:p>
            <w:pPr>
              <w:adjustRightInd w:val="0"/>
              <w:snapToGrid w:val="0"/>
              <w:spacing w:line="288" w:lineRule="auto"/>
              <w:jc w:val="center"/>
              <w:rPr>
                <w:rFonts w:hint="eastAsia"/>
                <w:b/>
                <w:bCs/>
                <w:kern w:val="0"/>
                <w:sz w:val="21"/>
                <w:szCs w:val="21"/>
              </w:rPr>
            </w:pPr>
            <w:r>
              <w:rPr>
                <w:rFonts w:hint="eastAsia"/>
                <w:b/>
                <w:bCs/>
                <w:kern w:val="0"/>
                <w:sz w:val="21"/>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pPr>
              <w:adjustRightInd w:val="0"/>
              <w:snapToGrid w:val="0"/>
              <w:spacing w:line="288" w:lineRule="auto"/>
              <w:jc w:val="center"/>
              <w:rPr>
                <w:rFonts w:hint="eastAsia"/>
                <w:kern w:val="0"/>
                <w:sz w:val="21"/>
                <w:szCs w:val="21"/>
              </w:rPr>
            </w:pPr>
          </w:p>
        </w:tc>
        <w:tc>
          <w:tcPr>
            <w:tcW w:w="1268" w:type="dxa"/>
            <w:vAlign w:val="center"/>
          </w:tcPr>
          <w:p>
            <w:pPr>
              <w:adjustRightInd w:val="0"/>
              <w:snapToGrid w:val="0"/>
              <w:spacing w:line="288" w:lineRule="auto"/>
              <w:jc w:val="center"/>
              <w:rPr>
                <w:rFonts w:hint="eastAsia"/>
                <w:kern w:val="0"/>
                <w:sz w:val="21"/>
                <w:szCs w:val="21"/>
              </w:rPr>
            </w:pPr>
          </w:p>
        </w:tc>
        <w:tc>
          <w:tcPr>
            <w:tcW w:w="1282" w:type="dxa"/>
            <w:vAlign w:val="center"/>
          </w:tcPr>
          <w:p>
            <w:pPr>
              <w:adjustRightInd w:val="0"/>
              <w:snapToGrid w:val="0"/>
              <w:spacing w:line="288" w:lineRule="auto"/>
              <w:jc w:val="center"/>
              <w:rPr>
                <w:rFonts w:hint="eastAsia"/>
                <w:kern w:val="0"/>
                <w:sz w:val="21"/>
                <w:szCs w:val="21"/>
              </w:rPr>
            </w:pPr>
          </w:p>
        </w:tc>
        <w:tc>
          <w:tcPr>
            <w:tcW w:w="1432" w:type="dxa"/>
            <w:vAlign w:val="center"/>
          </w:tcPr>
          <w:p>
            <w:pPr>
              <w:adjustRightInd w:val="0"/>
              <w:snapToGrid w:val="0"/>
              <w:spacing w:line="288" w:lineRule="auto"/>
              <w:jc w:val="center"/>
              <w:rPr>
                <w:rFonts w:hint="eastAsia"/>
                <w:kern w:val="0"/>
                <w:sz w:val="21"/>
                <w:szCs w:val="21"/>
              </w:rPr>
            </w:pPr>
          </w:p>
        </w:tc>
        <w:tc>
          <w:tcPr>
            <w:tcW w:w="1256" w:type="dxa"/>
            <w:vAlign w:val="center"/>
          </w:tcPr>
          <w:p>
            <w:pPr>
              <w:adjustRightInd w:val="0"/>
              <w:snapToGrid w:val="0"/>
              <w:spacing w:line="288" w:lineRule="auto"/>
              <w:jc w:val="center"/>
              <w:rPr>
                <w:rFonts w:hint="eastAsia"/>
                <w:kern w:val="0"/>
                <w:sz w:val="21"/>
                <w:szCs w:val="21"/>
              </w:rPr>
            </w:pPr>
          </w:p>
        </w:tc>
        <w:tc>
          <w:tcPr>
            <w:tcW w:w="899" w:type="dxa"/>
            <w:vAlign w:val="center"/>
          </w:tcPr>
          <w:p>
            <w:pPr>
              <w:adjustRightInd w:val="0"/>
              <w:snapToGrid w:val="0"/>
              <w:spacing w:line="288" w:lineRule="auto"/>
              <w:jc w:val="center"/>
              <w:rPr>
                <w:rFonts w:hint="eastAsia"/>
                <w:kern w:val="0"/>
                <w:sz w:val="21"/>
                <w:szCs w:val="21"/>
              </w:rPr>
            </w:pPr>
          </w:p>
        </w:tc>
        <w:tc>
          <w:tcPr>
            <w:tcW w:w="995" w:type="dxa"/>
            <w:vAlign w:val="center"/>
          </w:tcPr>
          <w:p>
            <w:pPr>
              <w:adjustRightInd w:val="0"/>
              <w:snapToGrid w:val="0"/>
              <w:spacing w:line="288" w:lineRule="auto"/>
              <w:jc w:val="center"/>
              <w:rPr>
                <w:rFonts w:hint="eastAsia"/>
                <w:kern w:val="0"/>
                <w:sz w:val="21"/>
                <w:szCs w:val="21"/>
              </w:rPr>
            </w:pPr>
          </w:p>
        </w:tc>
        <w:tc>
          <w:tcPr>
            <w:tcW w:w="1718" w:type="dxa"/>
            <w:vAlign w:val="center"/>
          </w:tcPr>
          <w:p>
            <w:pPr>
              <w:adjustRightInd w:val="0"/>
              <w:snapToGrid w:val="0"/>
              <w:spacing w:line="288" w:lineRule="auto"/>
              <w:jc w:val="center"/>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pPr>
              <w:adjustRightInd w:val="0"/>
              <w:snapToGrid w:val="0"/>
              <w:spacing w:line="288" w:lineRule="auto"/>
              <w:jc w:val="center"/>
              <w:rPr>
                <w:rFonts w:hint="eastAsia"/>
                <w:kern w:val="0"/>
                <w:sz w:val="21"/>
                <w:szCs w:val="21"/>
              </w:rPr>
            </w:pPr>
          </w:p>
        </w:tc>
        <w:tc>
          <w:tcPr>
            <w:tcW w:w="1268" w:type="dxa"/>
            <w:vAlign w:val="center"/>
          </w:tcPr>
          <w:p>
            <w:pPr>
              <w:adjustRightInd w:val="0"/>
              <w:snapToGrid w:val="0"/>
              <w:spacing w:line="288" w:lineRule="auto"/>
              <w:jc w:val="center"/>
              <w:rPr>
                <w:rFonts w:hint="eastAsia"/>
                <w:kern w:val="0"/>
                <w:sz w:val="21"/>
                <w:szCs w:val="21"/>
              </w:rPr>
            </w:pPr>
          </w:p>
        </w:tc>
        <w:tc>
          <w:tcPr>
            <w:tcW w:w="1282" w:type="dxa"/>
            <w:vAlign w:val="center"/>
          </w:tcPr>
          <w:p>
            <w:pPr>
              <w:adjustRightInd w:val="0"/>
              <w:snapToGrid w:val="0"/>
              <w:spacing w:line="288" w:lineRule="auto"/>
              <w:jc w:val="center"/>
              <w:rPr>
                <w:rFonts w:hint="eastAsia"/>
                <w:kern w:val="0"/>
                <w:sz w:val="21"/>
                <w:szCs w:val="21"/>
              </w:rPr>
            </w:pPr>
          </w:p>
        </w:tc>
        <w:tc>
          <w:tcPr>
            <w:tcW w:w="1432" w:type="dxa"/>
            <w:vAlign w:val="center"/>
          </w:tcPr>
          <w:p>
            <w:pPr>
              <w:adjustRightInd w:val="0"/>
              <w:snapToGrid w:val="0"/>
              <w:spacing w:line="288" w:lineRule="auto"/>
              <w:jc w:val="center"/>
              <w:rPr>
                <w:rFonts w:hint="eastAsia"/>
                <w:kern w:val="0"/>
                <w:sz w:val="21"/>
                <w:szCs w:val="21"/>
              </w:rPr>
            </w:pPr>
          </w:p>
        </w:tc>
        <w:tc>
          <w:tcPr>
            <w:tcW w:w="1256" w:type="dxa"/>
            <w:vAlign w:val="center"/>
          </w:tcPr>
          <w:p>
            <w:pPr>
              <w:adjustRightInd w:val="0"/>
              <w:snapToGrid w:val="0"/>
              <w:spacing w:line="288" w:lineRule="auto"/>
              <w:jc w:val="center"/>
              <w:rPr>
                <w:rFonts w:hint="eastAsia"/>
                <w:kern w:val="0"/>
                <w:sz w:val="21"/>
                <w:szCs w:val="21"/>
              </w:rPr>
            </w:pPr>
          </w:p>
        </w:tc>
        <w:tc>
          <w:tcPr>
            <w:tcW w:w="899" w:type="dxa"/>
            <w:vAlign w:val="center"/>
          </w:tcPr>
          <w:p>
            <w:pPr>
              <w:adjustRightInd w:val="0"/>
              <w:snapToGrid w:val="0"/>
              <w:spacing w:line="288" w:lineRule="auto"/>
              <w:jc w:val="center"/>
              <w:rPr>
                <w:rFonts w:hint="eastAsia"/>
                <w:kern w:val="0"/>
                <w:sz w:val="21"/>
                <w:szCs w:val="21"/>
              </w:rPr>
            </w:pPr>
          </w:p>
        </w:tc>
        <w:tc>
          <w:tcPr>
            <w:tcW w:w="995" w:type="dxa"/>
            <w:vAlign w:val="center"/>
          </w:tcPr>
          <w:p>
            <w:pPr>
              <w:adjustRightInd w:val="0"/>
              <w:snapToGrid w:val="0"/>
              <w:spacing w:line="288" w:lineRule="auto"/>
              <w:jc w:val="center"/>
              <w:rPr>
                <w:rFonts w:hint="eastAsia"/>
                <w:kern w:val="0"/>
                <w:sz w:val="21"/>
                <w:szCs w:val="21"/>
              </w:rPr>
            </w:pPr>
          </w:p>
        </w:tc>
        <w:tc>
          <w:tcPr>
            <w:tcW w:w="1718" w:type="dxa"/>
            <w:vAlign w:val="center"/>
          </w:tcPr>
          <w:p>
            <w:pPr>
              <w:adjustRightInd w:val="0"/>
              <w:snapToGrid w:val="0"/>
              <w:spacing w:line="288" w:lineRule="auto"/>
              <w:jc w:val="center"/>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pPr>
              <w:adjustRightInd w:val="0"/>
              <w:snapToGrid w:val="0"/>
              <w:spacing w:line="288" w:lineRule="auto"/>
              <w:jc w:val="center"/>
              <w:rPr>
                <w:rFonts w:hint="eastAsia"/>
                <w:kern w:val="0"/>
                <w:sz w:val="21"/>
                <w:szCs w:val="21"/>
              </w:rPr>
            </w:pPr>
          </w:p>
        </w:tc>
        <w:tc>
          <w:tcPr>
            <w:tcW w:w="1268" w:type="dxa"/>
            <w:vAlign w:val="center"/>
          </w:tcPr>
          <w:p>
            <w:pPr>
              <w:adjustRightInd w:val="0"/>
              <w:snapToGrid w:val="0"/>
              <w:spacing w:line="288" w:lineRule="auto"/>
              <w:jc w:val="center"/>
              <w:rPr>
                <w:rFonts w:hint="eastAsia"/>
                <w:kern w:val="0"/>
                <w:sz w:val="21"/>
                <w:szCs w:val="21"/>
              </w:rPr>
            </w:pPr>
          </w:p>
        </w:tc>
        <w:tc>
          <w:tcPr>
            <w:tcW w:w="1282" w:type="dxa"/>
            <w:vAlign w:val="center"/>
          </w:tcPr>
          <w:p>
            <w:pPr>
              <w:adjustRightInd w:val="0"/>
              <w:snapToGrid w:val="0"/>
              <w:spacing w:line="288" w:lineRule="auto"/>
              <w:jc w:val="center"/>
              <w:rPr>
                <w:rFonts w:hint="eastAsia"/>
                <w:kern w:val="0"/>
                <w:sz w:val="21"/>
                <w:szCs w:val="21"/>
              </w:rPr>
            </w:pPr>
          </w:p>
        </w:tc>
        <w:tc>
          <w:tcPr>
            <w:tcW w:w="1432" w:type="dxa"/>
            <w:vAlign w:val="center"/>
          </w:tcPr>
          <w:p>
            <w:pPr>
              <w:adjustRightInd w:val="0"/>
              <w:snapToGrid w:val="0"/>
              <w:spacing w:line="288" w:lineRule="auto"/>
              <w:jc w:val="center"/>
              <w:rPr>
                <w:rFonts w:hint="eastAsia"/>
                <w:kern w:val="0"/>
                <w:sz w:val="21"/>
                <w:szCs w:val="21"/>
              </w:rPr>
            </w:pPr>
          </w:p>
        </w:tc>
        <w:tc>
          <w:tcPr>
            <w:tcW w:w="1256" w:type="dxa"/>
            <w:vAlign w:val="center"/>
          </w:tcPr>
          <w:p>
            <w:pPr>
              <w:adjustRightInd w:val="0"/>
              <w:snapToGrid w:val="0"/>
              <w:spacing w:line="288" w:lineRule="auto"/>
              <w:jc w:val="center"/>
              <w:rPr>
                <w:rFonts w:hint="eastAsia"/>
                <w:kern w:val="0"/>
                <w:sz w:val="21"/>
                <w:szCs w:val="21"/>
              </w:rPr>
            </w:pPr>
          </w:p>
        </w:tc>
        <w:tc>
          <w:tcPr>
            <w:tcW w:w="899" w:type="dxa"/>
            <w:vAlign w:val="center"/>
          </w:tcPr>
          <w:p>
            <w:pPr>
              <w:adjustRightInd w:val="0"/>
              <w:snapToGrid w:val="0"/>
              <w:spacing w:line="288" w:lineRule="auto"/>
              <w:jc w:val="center"/>
              <w:rPr>
                <w:rFonts w:hint="eastAsia"/>
                <w:kern w:val="0"/>
                <w:sz w:val="21"/>
                <w:szCs w:val="21"/>
              </w:rPr>
            </w:pPr>
          </w:p>
        </w:tc>
        <w:tc>
          <w:tcPr>
            <w:tcW w:w="995" w:type="dxa"/>
            <w:vAlign w:val="center"/>
          </w:tcPr>
          <w:p>
            <w:pPr>
              <w:adjustRightInd w:val="0"/>
              <w:snapToGrid w:val="0"/>
              <w:spacing w:line="288" w:lineRule="auto"/>
              <w:jc w:val="center"/>
              <w:rPr>
                <w:rFonts w:hint="eastAsia"/>
                <w:kern w:val="0"/>
                <w:sz w:val="21"/>
                <w:szCs w:val="21"/>
              </w:rPr>
            </w:pPr>
          </w:p>
        </w:tc>
        <w:tc>
          <w:tcPr>
            <w:tcW w:w="1718" w:type="dxa"/>
            <w:vAlign w:val="center"/>
          </w:tcPr>
          <w:p>
            <w:pPr>
              <w:adjustRightInd w:val="0"/>
              <w:snapToGrid w:val="0"/>
              <w:spacing w:line="288" w:lineRule="auto"/>
              <w:jc w:val="center"/>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pPr>
              <w:adjustRightInd w:val="0"/>
              <w:snapToGrid w:val="0"/>
              <w:spacing w:line="288" w:lineRule="auto"/>
              <w:jc w:val="center"/>
              <w:rPr>
                <w:rFonts w:hint="eastAsia"/>
                <w:kern w:val="0"/>
                <w:sz w:val="21"/>
                <w:szCs w:val="21"/>
              </w:rPr>
            </w:pPr>
          </w:p>
        </w:tc>
        <w:tc>
          <w:tcPr>
            <w:tcW w:w="1268" w:type="dxa"/>
            <w:vAlign w:val="center"/>
          </w:tcPr>
          <w:p>
            <w:pPr>
              <w:adjustRightInd w:val="0"/>
              <w:snapToGrid w:val="0"/>
              <w:spacing w:line="288" w:lineRule="auto"/>
              <w:jc w:val="center"/>
              <w:rPr>
                <w:rFonts w:hint="eastAsia"/>
                <w:kern w:val="0"/>
                <w:sz w:val="21"/>
                <w:szCs w:val="21"/>
              </w:rPr>
            </w:pPr>
          </w:p>
        </w:tc>
        <w:tc>
          <w:tcPr>
            <w:tcW w:w="1282" w:type="dxa"/>
            <w:vAlign w:val="center"/>
          </w:tcPr>
          <w:p>
            <w:pPr>
              <w:adjustRightInd w:val="0"/>
              <w:snapToGrid w:val="0"/>
              <w:spacing w:line="288" w:lineRule="auto"/>
              <w:jc w:val="center"/>
              <w:rPr>
                <w:rFonts w:hint="eastAsia"/>
                <w:kern w:val="0"/>
                <w:sz w:val="21"/>
                <w:szCs w:val="21"/>
              </w:rPr>
            </w:pPr>
          </w:p>
        </w:tc>
        <w:tc>
          <w:tcPr>
            <w:tcW w:w="1432" w:type="dxa"/>
            <w:vAlign w:val="center"/>
          </w:tcPr>
          <w:p>
            <w:pPr>
              <w:adjustRightInd w:val="0"/>
              <w:snapToGrid w:val="0"/>
              <w:spacing w:line="288" w:lineRule="auto"/>
              <w:jc w:val="center"/>
              <w:rPr>
                <w:rFonts w:hint="eastAsia"/>
                <w:kern w:val="0"/>
                <w:sz w:val="21"/>
                <w:szCs w:val="21"/>
              </w:rPr>
            </w:pPr>
          </w:p>
        </w:tc>
        <w:tc>
          <w:tcPr>
            <w:tcW w:w="1256" w:type="dxa"/>
            <w:vAlign w:val="center"/>
          </w:tcPr>
          <w:p>
            <w:pPr>
              <w:adjustRightInd w:val="0"/>
              <w:snapToGrid w:val="0"/>
              <w:spacing w:line="288" w:lineRule="auto"/>
              <w:jc w:val="center"/>
              <w:rPr>
                <w:rFonts w:hint="eastAsia"/>
                <w:kern w:val="0"/>
                <w:sz w:val="21"/>
                <w:szCs w:val="21"/>
              </w:rPr>
            </w:pPr>
          </w:p>
        </w:tc>
        <w:tc>
          <w:tcPr>
            <w:tcW w:w="899" w:type="dxa"/>
            <w:vAlign w:val="center"/>
          </w:tcPr>
          <w:p>
            <w:pPr>
              <w:adjustRightInd w:val="0"/>
              <w:snapToGrid w:val="0"/>
              <w:spacing w:line="288" w:lineRule="auto"/>
              <w:jc w:val="center"/>
              <w:rPr>
                <w:rFonts w:hint="eastAsia"/>
                <w:kern w:val="0"/>
                <w:sz w:val="21"/>
                <w:szCs w:val="21"/>
              </w:rPr>
            </w:pPr>
          </w:p>
        </w:tc>
        <w:tc>
          <w:tcPr>
            <w:tcW w:w="995" w:type="dxa"/>
            <w:vAlign w:val="center"/>
          </w:tcPr>
          <w:p>
            <w:pPr>
              <w:adjustRightInd w:val="0"/>
              <w:snapToGrid w:val="0"/>
              <w:spacing w:line="288" w:lineRule="auto"/>
              <w:jc w:val="center"/>
              <w:rPr>
                <w:rFonts w:hint="eastAsia"/>
                <w:kern w:val="0"/>
                <w:sz w:val="21"/>
                <w:szCs w:val="21"/>
              </w:rPr>
            </w:pPr>
          </w:p>
        </w:tc>
        <w:tc>
          <w:tcPr>
            <w:tcW w:w="1718" w:type="dxa"/>
            <w:vAlign w:val="center"/>
          </w:tcPr>
          <w:p>
            <w:pPr>
              <w:adjustRightInd w:val="0"/>
              <w:snapToGrid w:val="0"/>
              <w:spacing w:line="288" w:lineRule="auto"/>
              <w:jc w:val="center"/>
              <w:rPr>
                <w:rFonts w:hint="eastAsia"/>
                <w:kern w:val="0"/>
                <w:sz w:val="21"/>
                <w:szCs w:val="21"/>
              </w:rPr>
            </w:pPr>
          </w:p>
        </w:tc>
      </w:tr>
    </w:tbl>
    <w:p>
      <w:pPr>
        <w:adjustRightInd w:val="0"/>
        <w:snapToGrid w:val="0"/>
        <w:spacing w:line="288" w:lineRule="auto"/>
        <w:rPr>
          <w:rFonts w:hint="eastAsia"/>
          <w:sz w:val="21"/>
          <w:szCs w:val="21"/>
        </w:rPr>
      </w:pPr>
    </w:p>
    <w:p>
      <w:pPr>
        <w:adjustRightInd w:val="0"/>
        <w:snapToGrid w:val="0"/>
        <w:spacing w:line="288" w:lineRule="auto"/>
        <w:rPr>
          <w:rFonts w:hint="eastAsia"/>
          <w:b/>
          <w:bCs/>
          <w:sz w:val="21"/>
          <w:szCs w:val="21"/>
        </w:rPr>
      </w:pPr>
      <w:r>
        <w:rPr>
          <w:rFonts w:hint="eastAsia"/>
          <w:b/>
          <w:bCs/>
          <w:sz w:val="21"/>
          <w:szCs w:val="21"/>
        </w:rPr>
        <w:t>说明：</w:t>
      </w:r>
    </w:p>
    <w:p>
      <w:pPr>
        <w:adjustRightInd w:val="0"/>
        <w:snapToGrid w:val="0"/>
        <w:spacing w:line="288" w:lineRule="auto"/>
        <w:rPr>
          <w:rFonts w:hint="eastAsia"/>
          <w:b/>
          <w:bCs/>
          <w:sz w:val="21"/>
          <w:szCs w:val="21"/>
        </w:rPr>
      </w:pPr>
      <w:r>
        <w:rPr>
          <w:rFonts w:hint="eastAsia"/>
          <w:b/>
          <w:bCs/>
          <w:sz w:val="21"/>
          <w:szCs w:val="21"/>
        </w:rPr>
        <w:t>1.供应商须提供上述业绩合同扫描件；</w:t>
      </w:r>
    </w:p>
    <w:p>
      <w:pPr>
        <w:adjustRightInd w:val="0"/>
        <w:snapToGrid w:val="0"/>
        <w:spacing w:line="288" w:lineRule="auto"/>
        <w:rPr>
          <w:rFonts w:hint="eastAsia"/>
          <w:b/>
          <w:bCs/>
          <w:sz w:val="21"/>
          <w:szCs w:val="21"/>
        </w:rPr>
      </w:pPr>
      <w:r>
        <w:rPr>
          <w:rFonts w:hint="eastAsia"/>
          <w:b/>
          <w:bCs/>
          <w:sz w:val="21"/>
          <w:szCs w:val="21"/>
        </w:rPr>
        <w:t>2.所有合同扫描件应清晰，应能体现合同签订时间、双方签名盖章等内容；</w:t>
      </w:r>
    </w:p>
    <w:p>
      <w:pPr>
        <w:adjustRightInd w:val="0"/>
        <w:snapToGrid w:val="0"/>
        <w:spacing w:line="288" w:lineRule="auto"/>
        <w:rPr>
          <w:rFonts w:hint="eastAsia"/>
          <w:b/>
          <w:bCs/>
          <w:sz w:val="21"/>
          <w:szCs w:val="21"/>
        </w:rPr>
      </w:pPr>
      <w:r>
        <w:rPr>
          <w:rFonts w:hint="eastAsia"/>
          <w:b/>
          <w:bCs/>
          <w:sz w:val="21"/>
          <w:szCs w:val="21"/>
        </w:rPr>
        <w:t>3.供应商应在不涉及商业秘密的前提下尽可能提供详细的合同扫描件内容。</w:t>
      </w:r>
    </w:p>
    <w:p>
      <w:pPr>
        <w:adjustRightInd w:val="0"/>
        <w:snapToGrid w:val="0"/>
        <w:spacing w:line="288" w:lineRule="auto"/>
        <w:rPr>
          <w:rFonts w:hint="eastAsia"/>
          <w:sz w:val="21"/>
          <w:szCs w:val="21"/>
        </w:rPr>
      </w:pPr>
    </w:p>
    <w:p>
      <w:pPr>
        <w:adjustRightInd w:val="0"/>
        <w:snapToGrid w:val="0"/>
        <w:spacing w:line="288" w:lineRule="auto"/>
        <w:rPr>
          <w:rFonts w:hint="eastAsia"/>
          <w:sz w:val="21"/>
          <w:szCs w:val="21"/>
        </w:rPr>
      </w:pPr>
    </w:p>
    <w:p>
      <w:pPr>
        <w:adjustRightInd w:val="0"/>
        <w:snapToGrid w:val="0"/>
        <w:spacing w:line="288" w:lineRule="auto"/>
        <w:rPr>
          <w:rFonts w:hint="eastAsia"/>
          <w:sz w:val="21"/>
          <w:szCs w:val="21"/>
        </w:rPr>
      </w:pPr>
    </w:p>
    <w:p>
      <w:pPr>
        <w:adjustRightInd w:val="0"/>
        <w:snapToGrid w:val="0"/>
        <w:spacing w:line="288" w:lineRule="auto"/>
        <w:rPr>
          <w:rFonts w:hint="eastAsia" w:cs="Times New Roman"/>
          <w:b/>
          <w:bCs/>
          <w:spacing w:val="-6"/>
          <w:sz w:val="21"/>
          <w:szCs w:val="21"/>
        </w:rPr>
      </w:pPr>
      <w:r>
        <w:rPr>
          <w:rFonts w:hint="eastAsia" w:cs="Times New Roman"/>
          <w:b/>
          <w:bCs/>
          <w:spacing w:val="-6"/>
          <w:sz w:val="21"/>
          <w:szCs w:val="21"/>
        </w:rPr>
        <w:t>供应商名称（</w:t>
      </w:r>
      <w:r>
        <w:rPr>
          <w:rFonts w:cs="Times New Roman"/>
          <w:b/>
          <w:bCs/>
          <w:spacing w:val="-6"/>
          <w:sz w:val="21"/>
          <w:szCs w:val="21"/>
        </w:rPr>
        <w:t>电子签名/公章</w:t>
      </w:r>
      <w:r>
        <w:rPr>
          <w:rFonts w:hint="eastAsia" w:cs="Times New Roman"/>
          <w:b/>
          <w:bCs/>
          <w:spacing w:val="-6"/>
          <w:sz w:val="21"/>
          <w:szCs w:val="21"/>
        </w:rPr>
        <w:t>）：</w:t>
      </w:r>
    </w:p>
    <w:p>
      <w:pPr>
        <w:adjustRightInd w:val="0"/>
        <w:snapToGrid w:val="0"/>
        <w:spacing w:line="288" w:lineRule="auto"/>
        <w:rPr>
          <w:rFonts w:hint="eastAsia" w:cs="Times New Roman"/>
          <w:b/>
          <w:bCs/>
          <w:spacing w:val="-6"/>
          <w:sz w:val="21"/>
          <w:szCs w:val="21"/>
        </w:rPr>
      </w:pPr>
      <w:r>
        <w:rPr>
          <w:rFonts w:hint="eastAsia" w:cs="Times New Roman"/>
          <w:b/>
          <w:bCs/>
          <w:spacing w:val="-6"/>
          <w:sz w:val="21"/>
          <w:szCs w:val="21"/>
        </w:rPr>
        <w:t>日期：     年   月   日</w:t>
      </w:r>
    </w:p>
    <w:p>
      <w:pPr>
        <w:adjustRightInd w:val="0"/>
        <w:snapToGrid w:val="0"/>
        <w:spacing w:line="288" w:lineRule="auto"/>
        <w:rPr>
          <w:rFonts w:hint="eastAsia"/>
          <w:sz w:val="21"/>
          <w:szCs w:val="21"/>
        </w:rPr>
      </w:pPr>
      <w:r>
        <w:rPr>
          <w:rFonts w:hint="eastAsia"/>
          <w:sz w:val="21"/>
          <w:szCs w:val="21"/>
        </w:rPr>
        <w:br w:type="page"/>
      </w:r>
    </w:p>
    <w:p>
      <w:pPr>
        <w:adjustRightInd w:val="0"/>
        <w:snapToGrid w:val="0"/>
        <w:spacing w:line="288" w:lineRule="auto"/>
        <w:jc w:val="center"/>
        <w:outlineLvl w:val="2"/>
        <w:rPr>
          <w:rFonts w:hint="eastAsia"/>
          <w:b/>
          <w:bCs/>
          <w:sz w:val="21"/>
          <w:szCs w:val="21"/>
        </w:rPr>
      </w:pPr>
      <w:r>
        <w:rPr>
          <w:rFonts w:hint="eastAsia"/>
          <w:b/>
          <w:bCs/>
          <w:sz w:val="21"/>
          <w:szCs w:val="21"/>
        </w:rPr>
        <w:t>（</w:t>
      </w:r>
      <w:r>
        <w:rPr>
          <w:b/>
          <w:bCs/>
          <w:sz w:val="21"/>
          <w:szCs w:val="21"/>
        </w:rPr>
        <w:t>4</w:t>
      </w:r>
      <w:r>
        <w:rPr>
          <w:rFonts w:hint="eastAsia"/>
          <w:b/>
          <w:bCs/>
          <w:sz w:val="21"/>
          <w:szCs w:val="21"/>
        </w:rPr>
        <w:t>）采购需求偏离表</w:t>
      </w:r>
    </w:p>
    <w:p>
      <w:pPr>
        <w:adjustRightInd w:val="0"/>
        <w:snapToGrid w:val="0"/>
        <w:spacing w:line="288" w:lineRule="auto"/>
        <w:rPr>
          <w:rFonts w:hint="eastAsia"/>
          <w:sz w:val="21"/>
          <w:szCs w:val="21"/>
        </w:rPr>
      </w:pPr>
      <w:r>
        <w:rPr>
          <w:rFonts w:hint="eastAsia"/>
          <w:sz w:val="21"/>
          <w:szCs w:val="21"/>
        </w:rPr>
        <w:t>采 购 人：浙江工商大学</w:t>
      </w:r>
    </w:p>
    <w:p>
      <w:pPr>
        <w:adjustRightInd w:val="0"/>
        <w:snapToGrid w:val="0"/>
        <w:spacing w:line="288" w:lineRule="auto"/>
        <w:rPr>
          <w:rFonts w:hint="eastAsia"/>
          <w:sz w:val="21"/>
          <w:szCs w:val="21"/>
        </w:rPr>
      </w:pPr>
      <w:r>
        <w:rPr>
          <w:rFonts w:hint="eastAsia"/>
          <w:sz w:val="21"/>
          <w:szCs w:val="21"/>
        </w:rPr>
        <w:t>项目名称：全校中央空调维保</w:t>
      </w:r>
    </w:p>
    <w:p>
      <w:pPr>
        <w:adjustRightInd w:val="0"/>
        <w:snapToGrid w:val="0"/>
        <w:spacing w:line="288" w:lineRule="auto"/>
        <w:rPr>
          <w:rFonts w:hint="eastAsia"/>
          <w:sz w:val="21"/>
          <w:szCs w:val="21"/>
        </w:rPr>
      </w:pPr>
      <w:r>
        <w:rPr>
          <w:rFonts w:hint="eastAsia"/>
          <w:sz w:val="21"/>
          <w:szCs w:val="21"/>
        </w:rPr>
        <w:t>项目编号：QSZB-Z(F)-C24273(CS)</w:t>
      </w:r>
    </w:p>
    <w:p>
      <w:pPr>
        <w:adjustRightInd w:val="0"/>
        <w:snapToGrid w:val="0"/>
        <w:spacing w:line="288" w:lineRule="auto"/>
        <w:rPr>
          <w:rFonts w:hint="eastAsia"/>
          <w:sz w:val="21"/>
          <w:szCs w:val="21"/>
        </w:rPr>
      </w:pPr>
      <w:r>
        <w:rPr>
          <w:rFonts w:hint="eastAsia"/>
          <w:sz w:val="21"/>
          <w:szCs w:val="21"/>
        </w:rPr>
        <w:t>标项：</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3286"/>
        <w:gridCol w:w="2911"/>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spacing w:line="288" w:lineRule="auto"/>
              <w:jc w:val="center"/>
              <w:rPr>
                <w:rFonts w:hint="eastAsia"/>
                <w:b/>
                <w:bCs/>
                <w:kern w:val="0"/>
                <w:sz w:val="21"/>
                <w:szCs w:val="21"/>
              </w:rPr>
            </w:pPr>
            <w:bookmarkStart w:id="56" w:name="_Hlk97040421"/>
            <w:r>
              <w:rPr>
                <w:rFonts w:hint="eastAsia"/>
                <w:b/>
                <w:bCs/>
                <w:kern w:val="0"/>
                <w:sz w:val="21"/>
                <w:szCs w:val="21"/>
              </w:rPr>
              <w:t>序号</w:t>
            </w:r>
          </w:p>
        </w:tc>
        <w:tc>
          <w:tcPr>
            <w:tcW w:w="3286" w:type="dxa"/>
            <w:vAlign w:val="center"/>
          </w:tcPr>
          <w:p>
            <w:pPr>
              <w:adjustRightInd w:val="0"/>
              <w:snapToGrid w:val="0"/>
              <w:spacing w:line="288" w:lineRule="auto"/>
              <w:jc w:val="center"/>
              <w:rPr>
                <w:rFonts w:hint="eastAsia"/>
                <w:b/>
                <w:bCs/>
                <w:kern w:val="0"/>
                <w:sz w:val="21"/>
                <w:szCs w:val="21"/>
              </w:rPr>
            </w:pPr>
            <w:r>
              <w:rPr>
                <w:rFonts w:hint="eastAsia"/>
                <w:b/>
                <w:bCs/>
                <w:kern w:val="0"/>
                <w:sz w:val="21"/>
                <w:szCs w:val="21"/>
              </w:rPr>
              <w:t>磋商文件要求</w:t>
            </w:r>
          </w:p>
        </w:tc>
        <w:tc>
          <w:tcPr>
            <w:tcW w:w="2911" w:type="dxa"/>
            <w:vAlign w:val="center"/>
          </w:tcPr>
          <w:p>
            <w:pPr>
              <w:adjustRightInd w:val="0"/>
              <w:snapToGrid w:val="0"/>
              <w:spacing w:line="288" w:lineRule="auto"/>
              <w:jc w:val="center"/>
              <w:rPr>
                <w:rFonts w:hint="eastAsia"/>
                <w:b/>
                <w:bCs/>
                <w:kern w:val="0"/>
                <w:sz w:val="21"/>
                <w:szCs w:val="21"/>
              </w:rPr>
            </w:pPr>
            <w:r>
              <w:rPr>
                <w:rFonts w:hint="eastAsia"/>
                <w:b/>
                <w:bCs/>
                <w:kern w:val="0"/>
                <w:sz w:val="21"/>
                <w:szCs w:val="21"/>
              </w:rPr>
              <w:t>响应规格</w:t>
            </w:r>
          </w:p>
        </w:tc>
        <w:tc>
          <w:tcPr>
            <w:tcW w:w="2407" w:type="dxa"/>
            <w:vAlign w:val="center"/>
          </w:tcPr>
          <w:p>
            <w:pPr>
              <w:adjustRightInd w:val="0"/>
              <w:snapToGrid w:val="0"/>
              <w:spacing w:line="288" w:lineRule="auto"/>
              <w:jc w:val="center"/>
              <w:rPr>
                <w:rFonts w:hint="eastAsia"/>
                <w:b/>
                <w:bCs/>
                <w:kern w:val="0"/>
                <w:sz w:val="21"/>
                <w:szCs w:val="21"/>
              </w:rPr>
            </w:pPr>
            <w:r>
              <w:rPr>
                <w:rFonts w:hint="eastAsia"/>
                <w:b/>
                <w:bCs/>
                <w:kern w:val="0"/>
                <w:sz w:val="21"/>
                <w:szCs w:val="21"/>
              </w:rPr>
              <w:t>是否偏离（提供说明）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8" w:type="dxa"/>
            <w:gridSpan w:val="4"/>
            <w:vAlign w:val="center"/>
          </w:tcPr>
          <w:p>
            <w:pPr>
              <w:adjustRightInd w:val="0"/>
              <w:snapToGrid w:val="0"/>
              <w:spacing w:line="288" w:lineRule="auto"/>
              <w:rPr>
                <w:rFonts w:hint="eastAsia"/>
                <w:b/>
                <w:bCs/>
                <w:kern w:val="0"/>
                <w:sz w:val="21"/>
                <w:szCs w:val="21"/>
              </w:rPr>
            </w:pPr>
            <w:r>
              <w:rPr>
                <w:rFonts w:hint="eastAsia"/>
                <w:b/>
                <w:bCs/>
                <w:kern w:val="0"/>
                <w:sz w:val="21"/>
                <w:szCs w:val="21"/>
              </w:rPr>
              <w:t>采购资金的支付方式、时间、条件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spacing w:line="288" w:lineRule="auto"/>
              <w:jc w:val="center"/>
              <w:rPr>
                <w:rFonts w:hint="eastAsia"/>
                <w:kern w:val="0"/>
                <w:sz w:val="21"/>
                <w:szCs w:val="21"/>
              </w:rPr>
            </w:pPr>
            <w:r>
              <w:rPr>
                <w:rFonts w:hint="eastAsia"/>
                <w:kern w:val="0"/>
                <w:sz w:val="21"/>
                <w:szCs w:val="21"/>
              </w:rPr>
              <w:t>1</w:t>
            </w:r>
          </w:p>
        </w:tc>
        <w:tc>
          <w:tcPr>
            <w:tcW w:w="3286" w:type="dxa"/>
            <w:vAlign w:val="center"/>
          </w:tcPr>
          <w:p>
            <w:pPr>
              <w:adjustRightInd w:val="0"/>
              <w:snapToGrid w:val="0"/>
              <w:spacing w:line="288" w:lineRule="auto"/>
              <w:jc w:val="center"/>
              <w:rPr>
                <w:rFonts w:hint="eastAsia"/>
                <w:kern w:val="0"/>
                <w:sz w:val="21"/>
                <w:szCs w:val="21"/>
              </w:rPr>
            </w:pPr>
          </w:p>
        </w:tc>
        <w:tc>
          <w:tcPr>
            <w:tcW w:w="2911" w:type="dxa"/>
            <w:vAlign w:val="center"/>
          </w:tcPr>
          <w:p>
            <w:pPr>
              <w:adjustRightInd w:val="0"/>
              <w:snapToGrid w:val="0"/>
              <w:spacing w:line="288" w:lineRule="auto"/>
              <w:jc w:val="center"/>
              <w:rPr>
                <w:rFonts w:hint="eastAsia"/>
                <w:kern w:val="0"/>
                <w:sz w:val="21"/>
                <w:szCs w:val="21"/>
              </w:rPr>
            </w:pPr>
          </w:p>
        </w:tc>
        <w:tc>
          <w:tcPr>
            <w:tcW w:w="2407" w:type="dxa"/>
            <w:vAlign w:val="center"/>
          </w:tcPr>
          <w:p>
            <w:pPr>
              <w:adjustRightInd w:val="0"/>
              <w:snapToGrid w:val="0"/>
              <w:spacing w:line="288" w:lineRule="auto"/>
              <w:jc w:val="center"/>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spacing w:line="288" w:lineRule="auto"/>
              <w:jc w:val="center"/>
              <w:rPr>
                <w:rFonts w:hint="eastAsia"/>
                <w:kern w:val="0"/>
                <w:sz w:val="21"/>
                <w:szCs w:val="21"/>
              </w:rPr>
            </w:pPr>
            <w:r>
              <w:rPr>
                <w:rFonts w:hint="eastAsia"/>
                <w:kern w:val="0"/>
                <w:sz w:val="21"/>
                <w:szCs w:val="21"/>
              </w:rPr>
              <w:t>2</w:t>
            </w:r>
          </w:p>
        </w:tc>
        <w:tc>
          <w:tcPr>
            <w:tcW w:w="3286" w:type="dxa"/>
            <w:vAlign w:val="center"/>
          </w:tcPr>
          <w:p>
            <w:pPr>
              <w:adjustRightInd w:val="0"/>
              <w:snapToGrid w:val="0"/>
              <w:spacing w:line="288" w:lineRule="auto"/>
              <w:jc w:val="center"/>
              <w:rPr>
                <w:rFonts w:hint="eastAsia"/>
                <w:kern w:val="0"/>
                <w:sz w:val="21"/>
                <w:szCs w:val="21"/>
              </w:rPr>
            </w:pPr>
          </w:p>
        </w:tc>
        <w:tc>
          <w:tcPr>
            <w:tcW w:w="2911" w:type="dxa"/>
            <w:vAlign w:val="center"/>
          </w:tcPr>
          <w:p>
            <w:pPr>
              <w:adjustRightInd w:val="0"/>
              <w:snapToGrid w:val="0"/>
              <w:spacing w:line="288" w:lineRule="auto"/>
              <w:jc w:val="center"/>
              <w:rPr>
                <w:rFonts w:hint="eastAsia"/>
                <w:kern w:val="0"/>
                <w:sz w:val="21"/>
                <w:szCs w:val="21"/>
              </w:rPr>
            </w:pPr>
          </w:p>
        </w:tc>
        <w:tc>
          <w:tcPr>
            <w:tcW w:w="2407" w:type="dxa"/>
            <w:vAlign w:val="center"/>
          </w:tcPr>
          <w:p>
            <w:pPr>
              <w:adjustRightInd w:val="0"/>
              <w:snapToGrid w:val="0"/>
              <w:spacing w:line="288" w:lineRule="auto"/>
              <w:jc w:val="center"/>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spacing w:line="288" w:lineRule="auto"/>
              <w:jc w:val="center"/>
              <w:rPr>
                <w:rFonts w:hint="eastAsia"/>
                <w:kern w:val="0"/>
                <w:sz w:val="21"/>
                <w:szCs w:val="21"/>
              </w:rPr>
            </w:pPr>
            <w:r>
              <w:rPr>
                <w:rFonts w:hint="eastAsia"/>
                <w:kern w:val="0"/>
                <w:sz w:val="21"/>
                <w:szCs w:val="21"/>
              </w:rPr>
              <w:t>……</w:t>
            </w:r>
          </w:p>
        </w:tc>
        <w:tc>
          <w:tcPr>
            <w:tcW w:w="3286" w:type="dxa"/>
            <w:vAlign w:val="center"/>
          </w:tcPr>
          <w:p>
            <w:pPr>
              <w:adjustRightInd w:val="0"/>
              <w:snapToGrid w:val="0"/>
              <w:spacing w:line="288" w:lineRule="auto"/>
              <w:jc w:val="center"/>
              <w:rPr>
                <w:rFonts w:hint="eastAsia"/>
                <w:kern w:val="0"/>
                <w:sz w:val="21"/>
                <w:szCs w:val="21"/>
              </w:rPr>
            </w:pPr>
          </w:p>
        </w:tc>
        <w:tc>
          <w:tcPr>
            <w:tcW w:w="2911" w:type="dxa"/>
            <w:vAlign w:val="center"/>
          </w:tcPr>
          <w:p>
            <w:pPr>
              <w:adjustRightInd w:val="0"/>
              <w:snapToGrid w:val="0"/>
              <w:spacing w:line="288" w:lineRule="auto"/>
              <w:jc w:val="center"/>
              <w:rPr>
                <w:rFonts w:hint="eastAsia"/>
                <w:kern w:val="0"/>
                <w:sz w:val="21"/>
                <w:szCs w:val="21"/>
              </w:rPr>
            </w:pPr>
          </w:p>
        </w:tc>
        <w:tc>
          <w:tcPr>
            <w:tcW w:w="2407" w:type="dxa"/>
            <w:vAlign w:val="center"/>
          </w:tcPr>
          <w:p>
            <w:pPr>
              <w:adjustRightInd w:val="0"/>
              <w:snapToGrid w:val="0"/>
              <w:spacing w:line="288" w:lineRule="auto"/>
              <w:jc w:val="center"/>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8" w:type="dxa"/>
            <w:gridSpan w:val="4"/>
            <w:vAlign w:val="center"/>
          </w:tcPr>
          <w:p>
            <w:pPr>
              <w:adjustRightInd w:val="0"/>
              <w:snapToGrid w:val="0"/>
              <w:spacing w:line="288" w:lineRule="auto"/>
              <w:rPr>
                <w:rFonts w:hint="eastAsia"/>
                <w:kern w:val="0"/>
                <w:sz w:val="21"/>
                <w:szCs w:val="21"/>
              </w:rPr>
            </w:pPr>
            <w:r>
              <w:rPr>
                <w:rFonts w:hint="eastAsia"/>
                <w:b/>
                <w:bCs/>
                <w:kern w:val="0"/>
                <w:sz w:val="21"/>
                <w:szCs w:val="21"/>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spacing w:line="288" w:lineRule="auto"/>
              <w:jc w:val="center"/>
              <w:rPr>
                <w:rFonts w:hint="eastAsia"/>
                <w:kern w:val="0"/>
                <w:sz w:val="21"/>
                <w:szCs w:val="21"/>
              </w:rPr>
            </w:pPr>
            <w:r>
              <w:rPr>
                <w:rFonts w:hint="eastAsia"/>
                <w:kern w:val="0"/>
                <w:sz w:val="21"/>
                <w:szCs w:val="21"/>
              </w:rPr>
              <w:t>1</w:t>
            </w:r>
          </w:p>
        </w:tc>
        <w:tc>
          <w:tcPr>
            <w:tcW w:w="3286" w:type="dxa"/>
            <w:vAlign w:val="center"/>
          </w:tcPr>
          <w:p>
            <w:pPr>
              <w:adjustRightInd w:val="0"/>
              <w:snapToGrid w:val="0"/>
              <w:spacing w:line="288" w:lineRule="auto"/>
              <w:jc w:val="center"/>
              <w:rPr>
                <w:rFonts w:hint="eastAsia"/>
                <w:kern w:val="0"/>
                <w:sz w:val="21"/>
                <w:szCs w:val="21"/>
              </w:rPr>
            </w:pPr>
          </w:p>
        </w:tc>
        <w:tc>
          <w:tcPr>
            <w:tcW w:w="2911" w:type="dxa"/>
            <w:vAlign w:val="center"/>
          </w:tcPr>
          <w:p>
            <w:pPr>
              <w:adjustRightInd w:val="0"/>
              <w:snapToGrid w:val="0"/>
              <w:spacing w:line="288" w:lineRule="auto"/>
              <w:jc w:val="center"/>
              <w:rPr>
                <w:rFonts w:hint="eastAsia"/>
                <w:kern w:val="0"/>
                <w:sz w:val="21"/>
                <w:szCs w:val="21"/>
              </w:rPr>
            </w:pPr>
          </w:p>
        </w:tc>
        <w:tc>
          <w:tcPr>
            <w:tcW w:w="2407" w:type="dxa"/>
            <w:vAlign w:val="center"/>
          </w:tcPr>
          <w:p>
            <w:pPr>
              <w:adjustRightInd w:val="0"/>
              <w:snapToGrid w:val="0"/>
              <w:spacing w:line="288" w:lineRule="auto"/>
              <w:jc w:val="center"/>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spacing w:line="288" w:lineRule="auto"/>
              <w:jc w:val="center"/>
              <w:rPr>
                <w:rFonts w:hint="eastAsia"/>
                <w:kern w:val="0"/>
                <w:sz w:val="21"/>
                <w:szCs w:val="21"/>
              </w:rPr>
            </w:pPr>
            <w:r>
              <w:rPr>
                <w:rFonts w:hint="eastAsia"/>
                <w:kern w:val="0"/>
                <w:sz w:val="21"/>
                <w:szCs w:val="21"/>
              </w:rPr>
              <w:t>2</w:t>
            </w:r>
          </w:p>
        </w:tc>
        <w:tc>
          <w:tcPr>
            <w:tcW w:w="3286" w:type="dxa"/>
            <w:vAlign w:val="center"/>
          </w:tcPr>
          <w:p>
            <w:pPr>
              <w:adjustRightInd w:val="0"/>
              <w:snapToGrid w:val="0"/>
              <w:spacing w:line="288" w:lineRule="auto"/>
              <w:jc w:val="center"/>
              <w:rPr>
                <w:rFonts w:hint="eastAsia"/>
                <w:kern w:val="0"/>
                <w:sz w:val="21"/>
                <w:szCs w:val="21"/>
              </w:rPr>
            </w:pPr>
          </w:p>
        </w:tc>
        <w:tc>
          <w:tcPr>
            <w:tcW w:w="2911" w:type="dxa"/>
            <w:vAlign w:val="center"/>
          </w:tcPr>
          <w:p>
            <w:pPr>
              <w:adjustRightInd w:val="0"/>
              <w:snapToGrid w:val="0"/>
              <w:spacing w:line="288" w:lineRule="auto"/>
              <w:jc w:val="center"/>
              <w:rPr>
                <w:rFonts w:hint="eastAsia"/>
                <w:kern w:val="0"/>
                <w:sz w:val="21"/>
                <w:szCs w:val="21"/>
              </w:rPr>
            </w:pPr>
          </w:p>
        </w:tc>
        <w:tc>
          <w:tcPr>
            <w:tcW w:w="2407" w:type="dxa"/>
            <w:vAlign w:val="center"/>
          </w:tcPr>
          <w:p>
            <w:pPr>
              <w:adjustRightInd w:val="0"/>
              <w:snapToGrid w:val="0"/>
              <w:spacing w:line="288" w:lineRule="auto"/>
              <w:jc w:val="center"/>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spacing w:line="288" w:lineRule="auto"/>
              <w:jc w:val="center"/>
              <w:rPr>
                <w:rFonts w:hint="eastAsia"/>
                <w:kern w:val="0"/>
                <w:sz w:val="21"/>
                <w:szCs w:val="21"/>
              </w:rPr>
            </w:pPr>
            <w:r>
              <w:rPr>
                <w:rFonts w:hint="eastAsia"/>
                <w:kern w:val="0"/>
                <w:sz w:val="21"/>
                <w:szCs w:val="21"/>
              </w:rPr>
              <w:t>……</w:t>
            </w:r>
          </w:p>
        </w:tc>
        <w:tc>
          <w:tcPr>
            <w:tcW w:w="3286" w:type="dxa"/>
            <w:vAlign w:val="center"/>
          </w:tcPr>
          <w:p>
            <w:pPr>
              <w:adjustRightInd w:val="0"/>
              <w:snapToGrid w:val="0"/>
              <w:spacing w:line="288" w:lineRule="auto"/>
              <w:jc w:val="center"/>
              <w:rPr>
                <w:rFonts w:hint="eastAsia"/>
                <w:kern w:val="0"/>
                <w:sz w:val="21"/>
                <w:szCs w:val="21"/>
              </w:rPr>
            </w:pPr>
          </w:p>
        </w:tc>
        <w:tc>
          <w:tcPr>
            <w:tcW w:w="2911" w:type="dxa"/>
            <w:vAlign w:val="center"/>
          </w:tcPr>
          <w:p>
            <w:pPr>
              <w:adjustRightInd w:val="0"/>
              <w:snapToGrid w:val="0"/>
              <w:spacing w:line="288" w:lineRule="auto"/>
              <w:jc w:val="center"/>
              <w:rPr>
                <w:rFonts w:hint="eastAsia"/>
                <w:kern w:val="0"/>
                <w:sz w:val="21"/>
                <w:szCs w:val="21"/>
              </w:rPr>
            </w:pPr>
          </w:p>
        </w:tc>
        <w:tc>
          <w:tcPr>
            <w:tcW w:w="2407" w:type="dxa"/>
            <w:vAlign w:val="center"/>
          </w:tcPr>
          <w:p>
            <w:pPr>
              <w:adjustRightInd w:val="0"/>
              <w:snapToGrid w:val="0"/>
              <w:spacing w:line="288" w:lineRule="auto"/>
              <w:jc w:val="center"/>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spacing w:line="288" w:lineRule="auto"/>
              <w:jc w:val="center"/>
              <w:rPr>
                <w:rFonts w:hint="eastAsia"/>
                <w:kern w:val="0"/>
                <w:sz w:val="21"/>
                <w:szCs w:val="21"/>
              </w:rPr>
            </w:pPr>
          </w:p>
        </w:tc>
        <w:tc>
          <w:tcPr>
            <w:tcW w:w="3286" w:type="dxa"/>
            <w:vAlign w:val="center"/>
          </w:tcPr>
          <w:p>
            <w:pPr>
              <w:adjustRightInd w:val="0"/>
              <w:snapToGrid w:val="0"/>
              <w:spacing w:line="288" w:lineRule="auto"/>
              <w:jc w:val="center"/>
              <w:rPr>
                <w:rFonts w:hint="eastAsia"/>
                <w:kern w:val="0"/>
                <w:sz w:val="21"/>
                <w:szCs w:val="21"/>
              </w:rPr>
            </w:pPr>
          </w:p>
        </w:tc>
        <w:tc>
          <w:tcPr>
            <w:tcW w:w="2911" w:type="dxa"/>
            <w:vAlign w:val="center"/>
          </w:tcPr>
          <w:p>
            <w:pPr>
              <w:adjustRightInd w:val="0"/>
              <w:snapToGrid w:val="0"/>
              <w:spacing w:line="288" w:lineRule="auto"/>
              <w:jc w:val="center"/>
              <w:rPr>
                <w:rFonts w:hint="eastAsia"/>
                <w:kern w:val="0"/>
                <w:sz w:val="21"/>
                <w:szCs w:val="21"/>
              </w:rPr>
            </w:pPr>
          </w:p>
        </w:tc>
        <w:tc>
          <w:tcPr>
            <w:tcW w:w="2407" w:type="dxa"/>
            <w:vAlign w:val="center"/>
          </w:tcPr>
          <w:p>
            <w:pPr>
              <w:adjustRightInd w:val="0"/>
              <w:snapToGrid w:val="0"/>
              <w:spacing w:line="288" w:lineRule="auto"/>
              <w:jc w:val="center"/>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spacing w:line="288" w:lineRule="auto"/>
              <w:jc w:val="center"/>
              <w:rPr>
                <w:rFonts w:hint="eastAsia"/>
                <w:kern w:val="0"/>
                <w:sz w:val="21"/>
                <w:szCs w:val="21"/>
              </w:rPr>
            </w:pPr>
          </w:p>
        </w:tc>
        <w:tc>
          <w:tcPr>
            <w:tcW w:w="3286" w:type="dxa"/>
            <w:vAlign w:val="center"/>
          </w:tcPr>
          <w:p>
            <w:pPr>
              <w:adjustRightInd w:val="0"/>
              <w:snapToGrid w:val="0"/>
              <w:spacing w:line="288" w:lineRule="auto"/>
              <w:jc w:val="center"/>
              <w:rPr>
                <w:rFonts w:hint="eastAsia"/>
                <w:kern w:val="0"/>
                <w:sz w:val="21"/>
                <w:szCs w:val="21"/>
              </w:rPr>
            </w:pPr>
          </w:p>
        </w:tc>
        <w:tc>
          <w:tcPr>
            <w:tcW w:w="2911" w:type="dxa"/>
            <w:vAlign w:val="center"/>
          </w:tcPr>
          <w:p>
            <w:pPr>
              <w:adjustRightInd w:val="0"/>
              <w:snapToGrid w:val="0"/>
              <w:spacing w:line="288" w:lineRule="auto"/>
              <w:jc w:val="center"/>
              <w:rPr>
                <w:rFonts w:hint="eastAsia"/>
                <w:kern w:val="0"/>
                <w:sz w:val="21"/>
                <w:szCs w:val="21"/>
              </w:rPr>
            </w:pPr>
          </w:p>
        </w:tc>
        <w:tc>
          <w:tcPr>
            <w:tcW w:w="2407" w:type="dxa"/>
            <w:vAlign w:val="center"/>
          </w:tcPr>
          <w:p>
            <w:pPr>
              <w:adjustRightInd w:val="0"/>
              <w:snapToGrid w:val="0"/>
              <w:spacing w:line="288" w:lineRule="auto"/>
              <w:jc w:val="center"/>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spacing w:line="288" w:lineRule="auto"/>
              <w:jc w:val="center"/>
              <w:rPr>
                <w:rFonts w:hint="eastAsia"/>
                <w:kern w:val="0"/>
                <w:sz w:val="21"/>
                <w:szCs w:val="21"/>
              </w:rPr>
            </w:pPr>
          </w:p>
        </w:tc>
        <w:tc>
          <w:tcPr>
            <w:tcW w:w="3286" w:type="dxa"/>
            <w:vAlign w:val="center"/>
          </w:tcPr>
          <w:p>
            <w:pPr>
              <w:adjustRightInd w:val="0"/>
              <w:snapToGrid w:val="0"/>
              <w:spacing w:line="288" w:lineRule="auto"/>
              <w:jc w:val="center"/>
              <w:rPr>
                <w:rFonts w:hint="eastAsia"/>
                <w:kern w:val="0"/>
                <w:sz w:val="21"/>
                <w:szCs w:val="21"/>
              </w:rPr>
            </w:pPr>
          </w:p>
        </w:tc>
        <w:tc>
          <w:tcPr>
            <w:tcW w:w="2911" w:type="dxa"/>
            <w:vAlign w:val="center"/>
          </w:tcPr>
          <w:p>
            <w:pPr>
              <w:adjustRightInd w:val="0"/>
              <w:snapToGrid w:val="0"/>
              <w:spacing w:line="288" w:lineRule="auto"/>
              <w:jc w:val="center"/>
              <w:rPr>
                <w:rFonts w:hint="eastAsia"/>
                <w:kern w:val="0"/>
                <w:sz w:val="21"/>
                <w:szCs w:val="21"/>
              </w:rPr>
            </w:pPr>
          </w:p>
        </w:tc>
        <w:tc>
          <w:tcPr>
            <w:tcW w:w="2407" w:type="dxa"/>
            <w:vAlign w:val="center"/>
          </w:tcPr>
          <w:p>
            <w:pPr>
              <w:adjustRightInd w:val="0"/>
              <w:snapToGrid w:val="0"/>
              <w:spacing w:line="288" w:lineRule="auto"/>
              <w:jc w:val="center"/>
              <w:rPr>
                <w:rFonts w:hint="eastAsia"/>
                <w:kern w:val="0"/>
                <w:sz w:val="21"/>
                <w:szCs w:val="21"/>
              </w:rPr>
            </w:pPr>
          </w:p>
        </w:tc>
      </w:tr>
      <w:bookmarkEnd w:id="56"/>
    </w:tbl>
    <w:p>
      <w:pPr>
        <w:adjustRightInd w:val="0"/>
        <w:snapToGrid w:val="0"/>
        <w:spacing w:line="288" w:lineRule="auto"/>
        <w:rPr>
          <w:rFonts w:hint="eastAsia"/>
          <w:sz w:val="21"/>
          <w:szCs w:val="21"/>
        </w:rPr>
      </w:pPr>
    </w:p>
    <w:p>
      <w:pPr>
        <w:adjustRightInd w:val="0"/>
        <w:snapToGrid w:val="0"/>
        <w:spacing w:line="288" w:lineRule="auto"/>
        <w:rPr>
          <w:rFonts w:hint="eastAsia"/>
          <w:b/>
          <w:bCs/>
          <w:sz w:val="21"/>
          <w:szCs w:val="21"/>
        </w:rPr>
      </w:pPr>
      <w:r>
        <w:rPr>
          <w:rFonts w:hint="eastAsia"/>
          <w:b/>
          <w:bCs/>
          <w:sz w:val="21"/>
          <w:szCs w:val="21"/>
        </w:rPr>
        <w:t>说明：</w:t>
      </w:r>
    </w:p>
    <w:p>
      <w:pPr>
        <w:adjustRightInd w:val="0"/>
        <w:snapToGrid w:val="0"/>
        <w:spacing w:line="288" w:lineRule="auto"/>
        <w:rPr>
          <w:rFonts w:hint="eastAsia"/>
          <w:b/>
          <w:bCs/>
          <w:sz w:val="21"/>
          <w:szCs w:val="21"/>
        </w:rPr>
      </w:pPr>
      <w:r>
        <w:rPr>
          <w:rFonts w:hint="eastAsia"/>
          <w:b/>
          <w:bCs/>
          <w:sz w:val="21"/>
          <w:szCs w:val="21"/>
        </w:rPr>
        <w:t>1.逐项按照磋商文件要求填写响应规格；</w:t>
      </w:r>
    </w:p>
    <w:p>
      <w:pPr>
        <w:adjustRightInd w:val="0"/>
        <w:snapToGrid w:val="0"/>
        <w:spacing w:line="288" w:lineRule="auto"/>
        <w:rPr>
          <w:rFonts w:hint="eastAsia"/>
          <w:b/>
          <w:bCs/>
          <w:sz w:val="21"/>
          <w:szCs w:val="21"/>
        </w:rPr>
      </w:pPr>
      <w:r>
        <w:rPr>
          <w:rFonts w:hint="eastAsia"/>
          <w:b/>
          <w:bCs/>
          <w:sz w:val="21"/>
          <w:szCs w:val="21"/>
        </w:rPr>
        <w:t>2.偏离说明是指对磋商文件要求存在不同之处的解释说明。偏离系指：正偏离（高于采购需求）、负偏离（低于采购需求）、无偏离（满足采购需求）；</w:t>
      </w:r>
    </w:p>
    <w:p>
      <w:pPr>
        <w:adjustRightInd w:val="0"/>
        <w:snapToGrid w:val="0"/>
        <w:spacing w:line="288" w:lineRule="auto"/>
        <w:rPr>
          <w:rFonts w:hint="eastAsia"/>
          <w:b/>
          <w:bCs/>
          <w:sz w:val="21"/>
          <w:szCs w:val="21"/>
        </w:rPr>
      </w:pPr>
      <w:r>
        <w:rPr>
          <w:rFonts w:hint="eastAsia"/>
          <w:b/>
          <w:bCs/>
          <w:sz w:val="21"/>
          <w:szCs w:val="21"/>
        </w:rPr>
        <w:t>3.如不填写或未如实填写，自行承担磋商响应风险。</w:t>
      </w:r>
    </w:p>
    <w:p>
      <w:pPr>
        <w:adjustRightInd w:val="0"/>
        <w:snapToGrid w:val="0"/>
        <w:spacing w:line="288" w:lineRule="auto"/>
        <w:rPr>
          <w:rFonts w:hint="eastAsia"/>
          <w:sz w:val="21"/>
          <w:szCs w:val="21"/>
        </w:rPr>
      </w:pPr>
    </w:p>
    <w:p>
      <w:pPr>
        <w:adjustRightInd w:val="0"/>
        <w:snapToGrid w:val="0"/>
        <w:spacing w:line="288" w:lineRule="auto"/>
        <w:rPr>
          <w:rFonts w:hint="eastAsia"/>
          <w:sz w:val="21"/>
          <w:szCs w:val="21"/>
        </w:rPr>
      </w:pPr>
    </w:p>
    <w:p>
      <w:pPr>
        <w:adjustRightInd w:val="0"/>
        <w:snapToGrid w:val="0"/>
        <w:spacing w:line="288" w:lineRule="auto"/>
        <w:rPr>
          <w:rFonts w:hint="eastAsia"/>
          <w:sz w:val="21"/>
          <w:szCs w:val="21"/>
        </w:rPr>
      </w:pPr>
    </w:p>
    <w:p>
      <w:pPr>
        <w:adjustRightInd w:val="0"/>
        <w:snapToGrid w:val="0"/>
        <w:spacing w:line="288" w:lineRule="auto"/>
        <w:rPr>
          <w:rFonts w:hint="eastAsia" w:cs="Times New Roman"/>
          <w:b/>
          <w:bCs/>
          <w:spacing w:val="-6"/>
          <w:sz w:val="21"/>
          <w:szCs w:val="21"/>
        </w:rPr>
      </w:pPr>
      <w:r>
        <w:rPr>
          <w:rFonts w:hint="eastAsia" w:cs="Times New Roman"/>
          <w:b/>
          <w:bCs/>
          <w:spacing w:val="-6"/>
          <w:sz w:val="21"/>
          <w:szCs w:val="21"/>
        </w:rPr>
        <w:t>供应商名称（</w:t>
      </w:r>
      <w:r>
        <w:rPr>
          <w:rFonts w:cs="Times New Roman"/>
          <w:b/>
          <w:bCs/>
          <w:spacing w:val="-6"/>
          <w:sz w:val="21"/>
          <w:szCs w:val="21"/>
        </w:rPr>
        <w:t>电子签名/公章</w:t>
      </w:r>
      <w:r>
        <w:rPr>
          <w:rFonts w:hint="eastAsia" w:cs="Times New Roman"/>
          <w:b/>
          <w:bCs/>
          <w:spacing w:val="-6"/>
          <w:sz w:val="21"/>
          <w:szCs w:val="21"/>
        </w:rPr>
        <w:t>）：</w:t>
      </w:r>
    </w:p>
    <w:p>
      <w:pPr>
        <w:adjustRightInd w:val="0"/>
        <w:snapToGrid w:val="0"/>
        <w:spacing w:line="288" w:lineRule="auto"/>
        <w:rPr>
          <w:rFonts w:hint="eastAsia" w:cs="Times New Roman"/>
          <w:b/>
          <w:bCs/>
          <w:spacing w:val="-6"/>
          <w:sz w:val="21"/>
          <w:szCs w:val="21"/>
        </w:rPr>
      </w:pPr>
      <w:r>
        <w:rPr>
          <w:rFonts w:hint="eastAsia" w:cs="Times New Roman"/>
          <w:b/>
          <w:bCs/>
          <w:spacing w:val="-6"/>
          <w:sz w:val="21"/>
          <w:szCs w:val="21"/>
        </w:rPr>
        <w:t>日期：     年   月   日</w:t>
      </w:r>
    </w:p>
    <w:p>
      <w:pPr>
        <w:adjustRightInd w:val="0"/>
        <w:snapToGrid w:val="0"/>
        <w:spacing w:line="288" w:lineRule="auto"/>
        <w:rPr>
          <w:rFonts w:hint="eastAsia"/>
          <w:sz w:val="21"/>
          <w:szCs w:val="21"/>
        </w:rPr>
      </w:pPr>
      <w:r>
        <w:rPr>
          <w:rFonts w:hint="eastAsia"/>
          <w:sz w:val="21"/>
          <w:szCs w:val="21"/>
        </w:rPr>
        <w:br w:type="page"/>
      </w:r>
    </w:p>
    <w:p>
      <w:pPr>
        <w:widowControl/>
        <w:jc w:val="left"/>
        <w:rPr>
          <w:rFonts w:hint="eastAsia"/>
          <w:b/>
          <w:bCs/>
          <w:sz w:val="21"/>
          <w:szCs w:val="21"/>
        </w:rPr>
      </w:pPr>
      <w:r>
        <w:rPr>
          <w:rFonts w:hint="eastAsia"/>
          <w:b/>
          <w:bCs/>
          <w:sz w:val="21"/>
          <w:szCs w:val="21"/>
        </w:rPr>
        <w:t>（5）项目方案与维护计划</w:t>
      </w:r>
    </w:p>
    <w:p>
      <w:pPr>
        <w:widowControl/>
        <w:jc w:val="left"/>
        <w:rPr>
          <w:rFonts w:hint="eastAsia"/>
          <w:b/>
          <w:bCs/>
          <w:sz w:val="21"/>
          <w:szCs w:val="21"/>
        </w:rPr>
      </w:pPr>
      <w:r>
        <w:rPr>
          <w:rFonts w:hint="eastAsia"/>
          <w:b/>
          <w:bCs/>
          <w:sz w:val="21"/>
          <w:szCs w:val="21"/>
          <w:lang w:eastAsia="zh-CN"/>
        </w:rPr>
        <w:t>（</w:t>
      </w:r>
      <w:r>
        <w:rPr>
          <w:rFonts w:hint="eastAsia"/>
          <w:b/>
          <w:bCs/>
          <w:sz w:val="21"/>
          <w:szCs w:val="21"/>
          <w:lang w:val="en-US" w:eastAsia="zh-CN"/>
        </w:rPr>
        <w:t>6</w:t>
      </w:r>
      <w:r>
        <w:rPr>
          <w:rFonts w:hint="eastAsia"/>
          <w:b/>
          <w:bCs/>
          <w:sz w:val="21"/>
          <w:szCs w:val="21"/>
          <w:lang w:eastAsia="zh-CN"/>
        </w:rPr>
        <w:t>）</w:t>
      </w:r>
      <w:r>
        <w:rPr>
          <w:rFonts w:hint="eastAsia"/>
          <w:b/>
          <w:bCs/>
          <w:sz w:val="21"/>
          <w:szCs w:val="21"/>
        </w:rPr>
        <w:t>服务团队</w:t>
      </w:r>
    </w:p>
    <w:p>
      <w:pPr>
        <w:widowControl/>
        <w:jc w:val="left"/>
        <w:rPr>
          <w:rFonts w:hint="eastAsia"/>
          <w:b/>
          <w:bCs/>
          <w:sz w:val="21"/>
          <w:szCs w:val="21"/>
        </w:rPr>
      </w:pPr>
      <w:r>
        <w:rPr>
          <w:rFonts w:hint="eastAsia"/>
          <w:b/>
          <w:bCs/>
          <w:sz w:val="21"/>
          <w:szCs w:val="21"/>
          <w:lang w:eastAsia="zh-CN"/>
        </w:rPr>
        <w:t>（</w:t>
      </w:r>
      <w:r>
        <w:rPr>
          <w:rFonts w:hint="eastAsia"/>
          <w:b/>
          <w:bCs/>
          <w:sz w:val="21"/>
          <w:szCs w:val="21"/>
          <w:lang w:val="en-US" w:eastAsia="zh-CN"/>
        </w:rPr>
        <w:t>7</w:t>
      </w:r>
      <w:r>
        <w:rPr>
          <w:rFonts w:hint="eastAsia"/>
          <w:b/>
          <w:bCs/>
          <w:sz w:val="21"/>
          <w:szCs w:val="21"/>
          <w:lang w:eastAsia="zh-CN"/>
        </w:rPr>
        <w:t>）</w:t>
      </w:r>
      <w:r>
        <w:rPr>
          <w:rFonts w:hint="eastAsia"/>
          <w:b/>
          <w:bCs/>
          <w:sz w:val="21"/>
          <w:szCs w:val="21"/>
        </w:rPr>
        <w:t>维护服务保障方案</w:t>
      </w:r>
    </w:p>
    <w:p>
      <w:pPr>
        <w:widowControl/>
        <w:jc w:val="left"/>
        <w:rPr>
          <w:rFonts w:hint="eastAsia"/>
          <w:b/>
          <w:bCs/>
          <w:sz w:val="21"/>
          <w:szCs w:val="21"/>
        </w:rPr>
      </w:pPr>
      <w:r>
        <w:rPr>
          <w:rFonts w:hint="eastAsia"/>
          <w:b/>
          <w:bCs/>
          <w:sz w:val="21"/>
          <w:szCs w:val="21"/>
          <w:lang w:eastAsia="zh-CN"/>
        </w:rPr>
        <w:t>（</w:t>
      </w:r>
      <w:r>
        <w:rPr>
          <w:rFonts w:hint="eastAsia"/>
          <w:b/>
          <w:bCs/>
          <w:sz w:val="21"/>
          <w:szCs w:val="21"/>
          <w:lang w:val="en-US" w:eastAsia="zh-CN"/>
        </w:rPr>
        <w:t>8</w:t>
      </w:r>
      <w:r>
        <w:rPr>
          <w:rFonts w:hint="eastAsia"/>
          <w:b/>
          <w:bCs/>
          <w:sz w:val="21"/>
          <w:szCs w:val="21"/>
          <w:lang w:eastAsia="zh-CN"/>
        </w:rPr>
        <w:t>）</w:t>
      </w:r>
      <w:r>
        <w:rPr>
          <w:rFonts w:hint="eastAsia"/>
          <w:b/>
          <w:bCs/>
          <w:sz w:val="21"/>
          <w:szCs w:val="21"/>
        </w:rPr>
        <w:t>安全措施</w:t>
      </w:r>
    </w:p>
    <w:p>
      <w:pPr>
        <w:widowControl/>
        <w:jc w:val="left"/>
        <w:rPr>
          <w:rFonts w:hint="eastAsia"/>
          <w:b/>
          <w:bCs/>
          <w:sz w:val="21"/>
          <w:szCs w:val="21"/>
        </w:rPr>
      </w:pPr>
      <w:r>
        <w:rPr>
          <w:rFonts w:hint="eastAsia"/>
          <w:b/>
          <w:bCs/>
          <w:sz w:val="21"/>
          <w:szCs w:val="21"/>
          <w:lang w:eastAsia="zh-CN"/>
        </w:rPr>
        <w:t>（</w:t>
      </w:r>
      <w:r>
        <w:rPr>
          <w:rFonts w:hint="eastAsia"/>
          <w:b/>
          <w:bCs/>
          <w:sz w:val="21"/>
          <w:szCs w:val="21"/>
          <w:lang w:val="en-US" w:eastAsia="zh-CN"/>
        </w:rPr>
        <w:t>9</w:t>
      </w:r>
      <w:r>
        <w:rPr>
          <w:rFonts w:hint="eastAsia"/>
          <w:b/>
          <w:bCs/>
          <w:sz w:val="21"/>
          <w:szCs w:val="21"/>
          <w:lang w:eastAsia="zh-CN"/>
        </w:rPr>
        <w:t>）</w:t>
      </w:r>
      <w:r>
        <w:rPr>
          <w:rFonts w:hint="eastAsia"/>
          <w:b/>
          <w:bCs/>
          <w:sz w:val="21"/>
          <w:szCs w:val="21"/>
        </w:rPr>
        <w:t>拟投入设备</w:t>
      </w:r>
    </w:p>
    <w:p>
      <w:pPr>
        <w:widowControl/>
        <w:jc w:val="left"/>
        <w:rPr>
          <w:rFonts w:hint="eastAsia"/>
          <w:b/>
          <w:bCs/>
          <w:sz w:val="21"/>
          <w:szCs w:val="21"/>
        </w:rPr>
      </w:pPr>
      <w:r>
        <w:rPr>
          <w:rFonts w:hint="eastAsia"/>
          <w:b/>
          <w:bCs/>
          <w:sz w:val="21"/>
          <w:szCs w:val="21"/>
          <w:lang w:eastAsia="zh-CN"/>
        </w:rPr>
        <w:t>（</w:t>
      </w:r>
      <w:r>
        <w:rPr>
          <w:rFonts w:hint="eastAsia"/>
          <w:b/>
          <w:bCs/>
          <w:sz w:val="21"/>
          <w:szCs w:val="21"/>
          <w:lang w:val="en-US" w:eastAsia="zh-CN"/>
        </w:rPr>
        <w:t>10</w:t>
      </w:r>
      <w:r>
        <w:rPr>
          <w:rFonts w:hint="eastAsia"/>
          <w:b/>
          <w:bCs/>
          <w:sz w:val="21"/>
          <w:szCs w:val="21"/>
          <w:lang w:eastAsia="zh-CN"/>
        </w:rPr>
        <w:t>）</w:t>
      </w:r>
      <w:r>
        <w:rPr>
          <w:rFonts w:hint="eastAsia"/>
          <w:b/>
          <w:bCs/>
          <w:sz w:val="21"/>
          <w:szCs w:val="21"/>
        </w:rPr>
        <w:t>应急处置方案</w:t>
      </w:r>
    </w:p>
    <w:p>
      <w:pPr>
        <w:widowControl/>
        <w:jc w:val="left"/>
        <w:rPr>
          <w:rFonts w:hint="eastAsia"/>
          <w:b/>
          <w:bCs/>
          <w:sz w:val="21"/>
          <w:szCs w:val="21"/>
        </w:rPr>
      </w:pPr>
      <w:r>
        <w:rPr>
          <w:rFonts w:hint="eastAsia"/>
          <w:b/>
          <w:bCs/>
          <w:sz w:val="21"/>
          <w:szCs w:val="21"/>
          <w:lang w:eastAsia="zh-CN"/>
        </w:rPr>
        <w:t>（</w:t>
      </w:r>
      <w:r>
        <w:rPr>
          <w:rFonts w:hint="eastAsia"/>
          <w:b/>
          <w:bCs/>
          <w:sz w:val="21"/>
          <w:szCs w:val="21"/>
          <w:lang w:val="en-US" w:eastAsia="zh-CN"/>
        </w:rPr>
        <w:t>11</w:t>
      </w:r>
      <w:r>
        <w:rPr>
          <w:rFonts w:hint="eastAsia"/>
          <w:b/>
          <w:bCs/>
          <w:sz w:val="21"/>
          <w:szCs w:val="21"/>
          <w:lang w:eastAsia="zh-CN"/>
        </w:rPr>
        <w:t>）</w:t>
      </w:r>
      <w:r>
        <w:rPr>
          <w:rFonts w:hint="eastAsia"/>
          <w:b/>
          <w:bCs/>
          <w:sz w:val="21"/>
          <w:szCs w:val="21"/>
        </w:rPr>
        <w:t>教育培训</w:t>
      </w:r>
    </w:p>
    <w:p>
      <w:pPr>
        <w:widowControl/>
        <w:jc w:val="left"/>
        <w:rPr>
          <w:rFonts w:hint="eastAsia"/>
          <w:b/>
          <w:bCs/>
          <w:sz w:val="21"/>
          <w:szCs w:val="21"/>
        </w:rPr>
      </w:pPr>
      <w:r>
        <w:rPr>
          <w:rFonts w:hint="eastAsia"/>
          <w:b/>
          <w:bCs/>
          <w:sz w:val="21"/>
          <w:szCs w:val="21"/>
          <w:lang w:eastAsia="zh-CN"/>
        </w:rPr>
        <w:t>（</w:t>
      </w:r>
      <w:r>
        <w:rPr>
          <w:rFonts w:hint="eastAsia"/>
          <w:b/>
          <w:bCs/>
          <w:sz w:val="21"/>
          <w:szCs w:val="21"/>
          <w:lang w:val="en-US" w:eastAsia="zh-CN"/>
        </w:rPr>
        <w:t>12</w:t>
      </w:r>
      <w:r>
        <w:rPr>
          <w:rFonts w:hint="eastAsia"/>
          <w:b/>
          <w:bCs/>
          <w:sz w:val="21"/>
          <w:szCs w:val="21"/>
          <w:lang w:eastAsia="zh-CN"/>
        </w:rPr>
        <w:t>）</w:t>
      </w:r>
      <w:r>
        <w:rPr>
          <w:rFonts w:hint="eastAsia"/>
          <w:b/>
          <w:bCs/>
          <w:sz w:val="21"/>
          <w:szCs w:val="21"/>
        </w:rPr>
        <w:t>维修材料情况</w:t>
      </w:r>
    </w:p>
    <w:p>
      <w:pPr>
        <w:widowControl/>
        <w:jc w:val="left"/>
        <w:rPr>
          <w:rFonts w:hint="eastAsia"/>
          <w:b/>
          <w:bCs/>
          <w:sz w:val="21"/>
          <w:szCs w:val="21"/>
        </w:rPr>
      </w:pPr>
      <w:r>
        <w:rPr>
          <w:rFonts w:hint="eastAsia"/>
          <w:b/>
          <w:bCs/>
          <w:sz w:val="21"/>
          <w:szCs w:val="21"/>
        </w:rPr>
        <w:t>（13）供应商需要说明的其他文件和材料</w:t>
      </w:r>
    </w:p>
    <w:p>
      <w:pPr>
        <w:widowControl/>
        <w:jc w:val="left"/>
        <w:rPr>
          <w:rFonts w:hint="eastAsia"/>
          <w:b/>
          <w:spacing w:val="-6"/>
          <w:sz w:val="21"/>
          <w:szCs w:val="21"/>
        </w:rPr>
      </w:pPr>
      <w:r>
        <w:rPr>
          <w:b/>
          <w:spacing w:val="-6"/>
          <w:sz w:val="21"/>
          <w:szCs w:val="21"/>
        </w:rPr>
        <w:br w:type="page"/>
      </w:r>
    </w:p>
    <w:p>
      <w:pPr>
        <w:adjustRightInd w:val="0"/>
        <w:snapToGrid w:val="0"/>
        <w:spacing w:line="288" w:lineRule="auto"/>
        <w:rPr>
          <w:rFonts w:hint="eastAsia"/>
        </w:rPr>
      </w:pPr>
    </w:p>
    <w:p>
      <w:pPr>
        <w:adjustRightInd w:val="0"/>
        <w:snapToGrid w:val="0"/>
        <w:spacing w:line="288" w:lineRule="auto"/>
        <w:jc w:val="center"/>
        <w:outlineLvl w:val="1"/>
        <w:rPr>
          <w:rFonts w:hint="eastAsia"/>
          <w:b/>
          <w:bCs/>
          <w:sz w:val="84"/>
          <w:szCs w:val="84"/>
        </w:rPr>
      </w:pPr>
      <w:r>
        <w:rPr>
          <w:rFonts w:hint="eastAsia"/>
          <w:b/>
          <w:bCs/>
          <w:sz w:val="84"/>
          <w:szCs w:val="84"/>
        </w:rPr>
        <w:t>报价文件</w:t>
      </w:r>
    </w:p>
    <w:p>
      <w:pPr>
        <w:adjustRightInd w:val="0"/>
        <w:snapToGrid w:val="0"/>
        <w:spacing w:line="288" w:lineRule="auto"/>
        <w:rPr>
          <w:rFonts w:hint="eastAsia"/>
        </w:rPr>
      </w:pPr>
      <w:r>
        <w:rPr>
          <w:rFonts w:hint="eastAsia"/>
        </w:rPr>
        <w:br w:type="page"/>
      </w:r>
    </w:p>
    <w:p>
      <w:pPr>
        <w:adjustRightInd w:val="0"/>
        <w:snapToGrid w:val="0"/>
        <w:spacing w:line="288" w:lineRule="auto"/>
        <w:jc w:val="center"/>
        <w:outlineLvl w:val="2"/>
        <w:rPr>
          <w:rFonts w:hint="eastAsia"/>
          <w:b/>
          <w:bCs/>
          <w:sz w:val="21"/>
          <w:szCs w:val="21"/>
        </w:rPr>
      </w:pPr>
      <w:r>
        <w:rPr>
          <w:rFonts w:hint="eastAsia"/>
          <w:b/>
          <w:bCs/>
          <w:sz w:val="21"/>
          <w:szCs w:val="21"/>
        </w:rPr>
        <w:t>（1）初次报价一览表</w:t>
      </w:r>
    </w:p>
    <w:p>
      <w:pPr>
        <w:adjustRightInd w:val="0"/>
        <w:snapToGrid w:val="0"/>
        <w:spacing w:line="288" w:lineRule="auto"/>
        <w:rPr>
          <w:rFonts w:hint="eastAsia"/>
          <w:sz w:val="21"/>
          <w:szCs w:val="21"/>
        </w:rPr>
      </w:pPr>
      <w:r>
        <w:rPr>
          <w:rFonts w:hint="eastAsia"/>
          <w:sz w:val="21"/>
          <w:szCs w:val="21"/>
        </w:rPr>
        <w:t>采 购 人：浙江工商大学</w:t>
      </w:r>
    </w:p>
    <w:p>
      <w:pPr>
        <w:adjustRightInd w:val="0"/>
        <w:snapToGrid w:val="0"/>
        <w:spacing w:line="288" w:lineRule="auto"/>
        <w:rPr>
          <w:rFonts w:hint="eastAsia"/>
          <w:sz w:val="21"/>
          <w:szCs w:val="21"/>
        </w:rPr>
      </w:pPr>
      <w:r>
        <w:rPr>
          <w:rFonts w:hint="eastAsia"/>
          <w:sz w:val="21"/>
          <w:szCs w:val="21"/>
        </w:rPr>
        <w:t>项目名称：全校中央空调维保</w:t>
      </w:r>
    </w:p>
    <w:p>
      <w:pPr>
        <w:adjustRightInd w:val="0"/>
        <w:snapToGrid w:val="0"/>
        <w:spacing w:line="288" w:lineRule="auto"/>
        <w:rPr>
          <w:rFonts w:hint="eastAsia"/>
          <w:sz w:val="21"/>
          <w:szCs w:val="21"/>
        </w:rPr>
      </w:pPr>
      <w:r>
        <w:rPr>
          <w:rFonts w:hint="eastAsia"/>
          <w:sz w:val="21"/>
          <w:szCs w:val="21"/>
        </w:rPr>
        <w:t>项目编号：QSZB-Z(F)-C24273(CS)</w:t>
      </w:r>
    </w:p>
    <w:p>
      <w:pPr>
        <w:adjustRightInd w:val="0"/>
        <w:snapToGrid w:val="0"/>
        <w:spacing w:line="288" w:lineRule="auto"/>
        <w:rPr>
          <w:rFonts w:hint="eastAsia"/>
          <w:sz w:val="21"/>
          <w:szCs w:val="21"/>
        </w:rPr>
      </w:pPr>
      <w:r>
        <w:rPr>
          <w:rFonts w:hint="eastAsia"/>
          <w:sz w:val="21"/>
          <w:szCs w:val="21"/>
        </w:rPr>
        <w:t>标项：一</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2496"/>
        <w:gridCol w:w="1716"/>
        <w:gridCol w:w="1716"/>
        <w:gridCol w:w="1650"/>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385" w:type="pct"/>
            <w:vAlign w:val="center"/>
          </w:tcPr>
          <w:p>
            <w:pPr>
              <w:snapToGrid w:val="0"/>
              <w:jc w:val="center"/>
              <w:rPr>
                <w:rFonts w:hint="eastAsia"/>
                <w:b/>
                <w:bCs/>
                <w:snapToGrid w:val="0"/>
                <w:sz w:val="21"/>
                <w:szCs w:val="21"/>
              </w:rPr>
            </w:pPr>
            <w:bookmarkStart w:id="57" w:name="_Hlk97040072"/>
            <w:r>
              <w:rPr>
                <w:rFonts w:hint="eastAsia"/>
                <w:b/>
                <w:bCs/>
                <w:snapToGrid w:val="0"/>
                <w:sz w:val="21"/>
                <w:szCs w:val="21"/>
              </w:rPr>
              <w:t>序号</w:t>
            </w:r>
          </w:p>
        </w:tc>
        <w:tc>
          <w:tcPr>
            <w:tcW w:w="1296" w:type="pct"/>
            <w:vAlign w:val="center"/>
          </w:tcPr>
          <w:p>
            <w:pPr>
              <w:widowControl/>
              <w:snapToGrid w:val="0"/>
              <w:jc w:val="center"/>
              <w:rPr>
                <w:rFonts w:hint="eastAsia"/>
                <w:b/>
                <w:bCs/>
                <w:snapToGrid w:val="0"/>
                <w:color w:val="000000"/>
                <w:sz w:val="21"/>
                <w:szCs w:val="21"/>
              </w:rPr>
            </w:pPr>
            <w:r>
              <w:rPr>
                <w:rFonts w:hint="eastAsia"/>
                <w:b/>
                <w:bCs/>
                <w:snapToGrid w:val="0"/>
                <w:color w:val="000000"/>
                <w:sz w:val="21"/>
                <w:szCs w:val="21"/>
              </w:rPr>
              <w:t>服务内容</w:t>
            </w:r>
          </w:p>
        </w:tc>
        <w:tc>
          <w:tcPr>
            <w:tcW w:w="891" w:type="pct"/>
            <w:vAlign w:val="center"/>
          </w:tcPr>
          <w:p>
            <w:pPr>
              <w:widowControl/>
              <w:snapToGrid w:val="0"/>
              <w:jc w:val="center"/>
              <w:rPr>
                <w:rFonts w:hint="eastAsia"/>
                <w:b/>
                <w:bCs/>
                <w:snapToGrid w:val="0"/>
                <w:color w:val="000000"/>
                <w:sz w:val="21"/>
                <w:szCs w:val="21"/>
              </w:rPr>
            </w:pPr>
            <w:r>
              <w:rPr>
                <w:rFonts w:hint="eastAsia"/>
                <w:b/>
                <w:bCs/>
                <w:snapToGrid w:val="0"/>
                <w:color w:val="000000"/>
                <w:sz w:val="21"/>
                <w:szCs w:val="21"/>
              </w:rPr>
              <w:t>维保费（元）</w:t>
            </w:r>
          </w:p>
        </w:tc>
        <w:tc>
          <w:tcPr>
            <w:tcW w:w="891" w:type="pct"/>
            <w:vAlign w:val="center"/>
          </w:tcPr>
          <w:p>
            <w:pPr>
              <w:widowControl/>
              <w:snapToGrid w:val="0"/>
              <w:jc w:val="center"/>
              <w:rPr>
                <w:rFonts w:hint="eastAsia"/>
                <w:b/>
                <w:bCs/>
                <w:snapToGrid w:val="0"/>
                <w:color w:val="000000"/>
                <w:sz w:val="21"/>
                <w:szCs w:val="21"/>
              </w:rPr>
            </w:pPr>
            <w:r>
              <w:rPr>
                <w:rFonts w:hint="eastAsia"/>
                <w:b/>
                <w:bCs/>
                <w:snapToGrid w:val="0"/>
                <w:color w:val="000000"/>
                <w:sz w:val="21"/>
                <w:szCs w:val="21"/>
              </w:rPr>
              <w:t>配件费（元）</w:t>
            </w:r>
          </w:p>
        </w:tc>
        <w:tc>
          <w:tcPr>
            <w:tcW w:w="857" w:type="pct"/>
            <w:vAlign w:val="center"/>
          </w:tcPr>
          <w:p>
            <w:pPr>
              <w:widowControl/>
              <w:snapToGrid w:val="0"/>
              <w:jc w:val="center"/>
              <w:rPr>
                <w:rFonts w:hint="eastAsia"/>
                <w:b/>
                <w:bCs/>
                <w:snapToGrid w:val="0"/>
                <w:color w:val="000000"/>
                <w:sz w:val="21"/>
                <w:szCs w:val="21"/>
              </w:rPr>
            </w:pPr>
            <w:r>
              <w:rPr>
                <w:rFonts w:hint="eastAsia"/>
                <w:b/>
                <w:bCs/>
                <w:snapToGrid w:val="0"/>
                <w:color w:val="000000"/>
                <w:sz w:val="21"/>
                <w:szCs w:val="21"/>
              </w:rPr>
              <w:t>金额（元）</w:t>
            </w:r>
          </w:p>
        </w:tc>
        <w:tc>
          <w:tcPr>
            <w:tcW w:w="678" w:type="pct"/>
            <w:vAlign w:val="center"/>
          </w:tcPr>
          <w:p>
            <w:pPr>
              <w:widowControl/>
              <w:snapToGrid w:val="0"/>
              <w:jc w:val="center"/>
              <w:rPr>
                <w:rFonts w:hint="eastAsia"/>
                <w:b/>
                <w:bCs/>
                <w:snapToGrid w:val="0"/>
                <w:color w:val="000000"/>
                <w:sz w:val="21"/>
                <w:szCs w:val="21"/>
              </w:rPr>
            </w:pPr>
            <w:r>
              <w:rPr>
                <w:rFonts w:hint="eastAsia"/>
                <w:b/>
                <w:bCs/>
                <w:snapToGrid w:val="0"/>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385" w:type="pct"/>
            <w:vAlign w:val="center"/>
          </w:tcPr>
          <w:p>
            <w:pPr>
              <w:snapToGrid w:val="0"/>
              <w:jc w:val="center"/>
              <w:rPr>
                <w:rFonts w:hint="eastAsia"/>
                <w:snapToGrid w:val="0"/>
                <w:sz w:val="21"/>
                <w:szCs w:val="21"/>
              </w:rPr>
            </w:pPr>
            <w:r>
              <w:rPr>
                <w:rFonts w:hint="eastAsia"/>
                <w:snapToGrid w:val="0"/>
                <w:sz w:val="21"/>
                <w:szCs w:val="21"/>
              </w:rPr>
              <w:t>1</w:t>
            </w:r>
          </w:p>
        </w:tc>
        <w:tc>
          <w:tcPr>
            <w:tcW w:w="1296" w:type="pct"/>
            <w:vAlign w:val="center"/>
          </w:tcPr>
          <w:p>
            <w:pPr>
              <w:widowControl/>
              <w:snapToGrid w:val="0"/>
              <w:jc w:val="center"/>
              <w:rPr>
                <w:rFonts w:hint="eastAsia"/>
                <w:snapToGrid w:val="0"/>
                <w:color w:val="000000"/>
                <w:sz w:val="21"/>
                <w:szCs w:val="21"/>
              </w:rPr>
            </w:pPr>
            <w:r>
              <w:rPr>
                <w:rFonts w:hint="eastAsia"/>
                <w:sz w:val="21"/>
                <w:szCs w:val="21"/>
              </w:rPr>
              <w:t>1.1图书馆中央空调主要设备</w:t>
            </w:r>
          </w:p>
        </w:tc>
        <w:tc>
          <w:tcPr>
            <w:tcW w:w="891" w:type="pct"/>
            <w:vAlign w:val="center"/>
          </w:tcPr>
          <w:p>
            <w:pPr>
              <w:widowControl/>
              <w:snapToGrid w:val="0"/>
              <w:jc w:val="center"/>
              <w:rPr>
                <w:rFonts w:hint="eastAsia"/>
                <w:kern w:val="0"/>
                <w:sz w:val="21"/>
                <w:szCs w:val="21"/>
              </w:rPr>
            </w:pPr>
          </w:p>
        </w:tc>
        <w:tc>
          <w:tcPr>
            <w:tcW w:w="891" w:type="pct"/>
            <w:vAlign w:val="center"/>
          </w:tcPr>
          <w:p>
            <w:pPr>
              <w:widowControl/>
              <w:snapToGrid w:val="0"/>
              <w:jc w:val="center"/>
              <w:rPr>
                <w:rFonts w:hint="eastAsia"/>
                <w:kern w:val="0"/>
                <w:sz w:val="21"/>
                <w:szCs w:val="21"/>
              </w:rPr>
            </w:pPr>
          </w:p>
        </w:tc>
        <w:tc>
          <w:tcPr>
            <w:tcW w:w="857" w:type="pct"/>
            <w:vAlign w:val="center"/>
          </w:tcPr>
          <w:p>
            <w:pPr>
              <w:widowControl/>
              <w:snapToGrid w:val="0"/>
              <w:jc w:val="center"/>
              <w:rPr>
                <w:rFonts w:hint="eastAsia"/>
                <w:kern w:val="0"/>
                <w:sz w:val="21"/>
                <w:szCs w:val="21"/>
              </w:rPr>
            </w:pPr>
          </w:p>
        </w:tc>
        <w:tc>
          <w:tcPr>
            <w:tcW w:w="678" w:type="pct"/>
            <w:vAlign w:val="center"/>
          </w:tcPr>
          <w:p>
            <w:pPr>
              <w:widowControl/>
              <w:snapToGrid w:val="0"/>
              <w:jc w:val="center"/>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385" w:type="pct"/>
            <w:vAlign w:val="center"/>
          </w:tcPr>
          <w:p>
            <w:pPr>
              <w:snapToGrid w:val="0"/>
              <w:jc w:val="center"/>
              <w:rPr>
                <w:rFonts w:hint="eastAsia"/>
                <w:snapToGrid w:val="0"/>
                <w:sz w:val="21"/>
                <w:szCs w:val="21"/>
              </w:rPr>
            </w:pPr>
            <w:r>
              <w:rPr>
                <w:rFonts w:hint="eastAsia"/>
                <w:snapToGrid w:val="0"/>
                <w:sz w:val="21"/>
                <w:szCs w:val="21"/>
              </w:rPr>
              <w:t>2</w:t>
            </w:r>
          </w:p>
        </w:tc>
        <w:tc>
          <w:tcPr>
            <w:tcW w:w="1296" w:type="pct"/>
            <w:vAlign w:val="center"/>
          </w:tcPr>
          <w:p>
            <w:pPr>
              <w:widowControl/>
              <w:snapToGrid w:val="0"/>
              <w:jc w:val="center"/>
              <w:rPr>
                <w:rFonts w:hint="eastAsia"/>
                <w:sz w:val="21"/>
                <w:szCs w:val="21"/>
              </w:rPr>
            </w:pPr>
            <w:r>
              <w:rPr>
                <w:rFonts w:hint="eastAsia"/>
                <w:sz w:val="21"/>
                <w:szCs w:val="21"/>
              </w:rPr>
              <w:t>1.2图书馆末端通风系统</w:t>
            </w:r>
          </w:p>
        </w:tc>
        <w:tc>
          <w:tcPr>
            <w:tcW w:w="891" w:type="pct"/>
            <w:vAlign w:val="center"/>
          </w:tcPr>
          <w:p>
            <w:pPr>
              <w:widowControl/>
              <w:snapToGrid w:val="0"/>
              <w:jc w:val="center"/>
              <w:rPr>
                <w:rFonts w:hint="eastAsia"/>
                <w:kern w:val="0"/>
                <w:sz w:val="21"/>
                <w:szCs w:val="21"/>
              </w:rPr>
            </w:pPr>
          </w:p>
        </w:tc>
        <w:tc>
          <w:tcPr>
            <w:tcW w:w="891" w:type="pct"/>
            <w:vAlign w:val="center"/>
          </w:tcPr>
          <w:p>
            <w:pPr>
              <w:widowControl/>
              <w:snapToGrid w:val="0"/>
              <w:jc w:val="center"/>
              <w:rPr>
                <w:rFonts w:hint="eastAsia"/>
                <w:kern w:val="0"/>
                <w:sz w:val="21"/>
                <w:szCs w:val="21"/>
              </w:rPr>
            </w:pPr>
          </w:p>
        </w:tc>
        <w:tc>
          <w:tcPr>
            <w:tcW w:w="857" w:type="pct"/>
            <w:vAlign w:val="center"/>
          </w:tcPr>
          <w:p>
            <w:pPr>
              <w:widowControl/>
              <w:snapToGrid w:val="0"/>
              <w:jc w:val="center"/>
              <w:rPr>
                <w:rFonts w:hint="eastAsia"/>
                <w:kern w:val="0"/>
                <w:sz w:val="21"/>
                <w:szCs w:val="21"/>
              </w:rPr>
            </w:pPr>
          </w:p>
        </w:tc>
        <w:tc>
          <w:tcPr>
            <w:tcW w:w="678" w:type="pct"/>
            <w:vAlign w:val="center"/>
          </w:tcPr>
          <w:p>
            <w:pPr>
              <w:widowControl/>
              <w:snapToGrid w:val="0"/>
              <w:jc w:val="center"/>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385" w:type="pct"/>
            <w:vAlign w:val="center"/>
          </w:tcPr>
          <w:p>
            <w:pPr>
              <w:snapToGrid w:val="0"/>
              <w:jc w:val="center"/>
              <w:rPr>
                <w:rFonts w:hint="eastAsia"/>
                <w:snapToGrid w:val="0"/>
                <w:sz w:val="21"/>
                <w:szCs w:val="21"/>
              </w:rPr>
            </w:pPr>
            <w:r>
              <w:rPr>
                <w:rFonts w:hint="eastAsia"/>
                <w:snapToGrid w:val="0"/>
                <w:sz w:val="21"/>
                <w:szCs w:val="21"/>
              </w:rPr>
              <w:t>3</w:t>
            </w:r>
          </w:p>
        </w:tc>
        <w:tc>
          <w:tcPr>
            <w:tcW w:w="1296" w:type="pct"/>
            <w:vAlign w:val="center"/>
          </w:tcPr>
          <w:p>
            <w:pPr>
              <w:widowControl/>
              <w:snapToGrid w:val="0"/>
              <w:jc w:val="center"/>
              <w:rPr>
                <w:rFonts w:hint="eastAsia"/>
                <w:sz w:val="21"/>
                <w:szCs w:val="21"/>
              </w:rPr>
            </w:pPr>
            <w:r>
              <w:rPr>
                <w:rFonts w:hint="eastAsia"/>
                <w:sz w:val="21"/>
                <w:szCs w:val="21"/>
              </w:rPr>
              <w:t>1.3校网中心末端通风系统</w:t>
            </w:r>
          </w:p>
        </w:tc>
        <w:tc>
          <w:tcPr>
            <w:tcW w:w="891" w:type="pct"/>
            <w:vAlign w:val="center"/>
          </w:tcPr>
          <w:p>
            <w:pPr>
              <w:widowControl/>
              <w:snapToGrid w:val="0"/>
              <w:jc w:val="center"/>
              <w:rPr>
                <w:rFonts w:hint="eastAsia"/>
                <w:kern w:val="0"/>
                <w:sz w:val="21"/>
                <w:szCs w:val="21"/>
              </w:rPr>
            </w:pPr>
          </w:p>
        </w:tc>
        <w:tc>
          <w:tcPr>
            <w:tcW w:w="891" w:type="pct"/>
            <w:vAlign w:val="center"/>
          </w:tcPr>
          <w:p>
            <w:pPr>
              <w:widowControl/>
              <w:snapToGrid w:val="0"/>
              <w:jc w:val="center"/>
              <w:rPr>
                <w:rFonts w:hint="eastAsia"/>
                <w:kern w:val="0"/>
                <w:sz w:val="21"/>
                <w:szCs w:val="21"/>
              </w:rPr>
            </w:pPr>
          </w:p>
        </w:tc>
        <w:tc>
          <w:tcPr>
            <w:tcW w:w="857" w:type="pct"/>
            <w:vAlign w:val="center"/>
          </w:tcPr>
          <w:p>
            <w:pPr>
              <w:widowControl/>
              <w:snapToGrid w:val="0"/>
              <w:jc w:val="center"/>
              <w:rPr>
                <w:rFonts w:hint="eastAsia"/>
                <w:kern w:val="0"/>
                <w:sz w:val="21"/>
                <w:szCs w:val="21"/>
              </w:rPr>
            </w:pPr>
          </w:p>
        </w:tc>
        <w:tc>
          <w:tcPr>
            <w:tcW w:w="678" w:type="pct"/>
            <w:vAlign w:val="center"/>
          </w:tcPr>
          <w:p>
            <w:pPr>
              <w:widowControl/>
              <w:snapToGrid w:val="0"/>
              <w:jc w:val="center"/>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385" w:type="pct"/>
            <w:vAlign w:val="center"/>
          </w:tcPr>
          <w:p>
            <w:pPr>
              <w:snapToGrid w:val="0"/>
              <w:jc w:val="center"/>
              <w:rPr>
                <w:rFonts w:hint="eastAsia"/>
                <w:snapToGrid w:val="0"/>
                <w:sz w:val="21"/>
                <w:szCs w:val="21"/>
              </w:rPr>
            </w:pPr>
            <w:r>
              <w:rPr>
                <w:rFonts w:hint="eastAsia"/>
                <w:snapToGrid w:val="0"/>
                <w:sz w:val="21"/>
                <w:szCs w:val="21"/>
              </w:rPr>
              <w:t>4</w:t>
            </w:r>
          </w:p>
        </w:tc>
        <w:tc>
          <w:tcPr>
            <w:tcW w:w="1296" w:type="pct"/>
            <w:vAlign w:val="center"/>
          </w:tcPr>
          <w:p>
            <w:pPr>
              <w:widowControl/>
              <w:snapToGrid w:val="0"/>
              <w:jc w:val="center"/>
              <w:rPr>
                <w:rFonts w:hint="eastAsia"/>
                <w:sz w:val="21"/>
                <w:szCs w:val="21"/>
              </w:rPr>
            </w:pPr>
            <w:r>
              <w:rPr>
                <w:rFonts w:hint="eastAsia"/>
                <w:sz w:val="21"/>
                <w:szCs w:val="21"/>
              </w:rPr>
              <w:t>1.4 A、B、C教学楼末端通风系统</w:t>
            </w:r>
          </w:p>
        </w:tc>
        <w:tc>
          <w:tcPr>
            <w:tcW w:w="891" w:type="pct"/>
            <w:vAlign w:val="center"/>
          </w:tcPr>
          <w:p>
            <w:pPr>
              <w:widowControl/>
              <w:snapToGrid w:val="0"/>
              <w:jc w:val="center"/>
              <w:rPr>
                <w:rFonts w:hint="eastAsia"/>
                <w:kern w:val="0"/>
                <w:sz w:val="21"/>
                <w:szCs w:val="21"/>
              </w:rPr>
            </w:pPr>
          </w:p>
        </w:tc>
        <w:tc>
          <w:tcPr>
            <w:tcW w:w="891" w:type="pct"/>
            <w:vAlign w:val="center"/>
          </w:tcPr>
          <w:p>
            <w:pPr>
              <w:widowControl/>
              <w:snapToGrid w:val="0"/>
              <w:jc w:val="center"/>
              <w:rPr>
                <w:rFonts w:hint="eastAsia"/>
                <w:kern w:val="0"/>
                <w:sz w:val="21"/>
                <w:szCs w:val="21"/>
              </w:rPr>
            </w:pPr>
          </w:p>
        </w:tc>
        <w:tc>
          <w:tcPr>
            <w:tcW w:w="857" w:type="pct"/>
            <w:vAlign w:val="center"/>
          </w:tcPr>
          <w:p>
            <w:pPr>
              <w:widowControl/>
              <w:snapToGrid w:val="0"/>
              <w:jc w:val="center"/>
              <w:rPr>
                <w:rFonts w:hint="eastAsia"/>
                <w:kern w:val="0"/>
                <w:sz w:val="21"/>
                <w:szCs w:val="21"/>
              </w:rPr>
            </w:pPr>
          </w:p>
        </w:tc>
        <w:tc>
          <w:tcPr>
            <w:tcW w:w="678" w:type="pct"/>
            <w:vAlign w:val="center"/>
          </w:tcPr>
          <w:p>
            <w:pPr>
              <w:widowControl/>
              <w:snapToGrid w:val="0"/>
              <w:jc w:val="center"/>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385" w:type="pct"/>
            <w:vAlign w:val="center"/>
          </w:tcPr>
          <w:p>
            <w:pPr>
              <w:snapToGrid w:val="0"/>
              <w:jc w:val="center"/>
              <w:rPr>
                <w:rFonts w:hint="eastAsia"/>
                <w:snapToGrid w:val="0"/>
                <w:sz w:val="21"/>
                <w:szCs w:val="21"/>
              </w:rPr>
            </w:pPr>
            <w:r>
              <w:rPr>
                <w:rFonts w:hint="eastAsia"/>
                <w:snapToGrid w:val="0"/>
                <w:sz w:val="21"/>
                <w:szCs w:val="21"/>
              </w:rPr>
              <w:t>5</w:t>
            </w:r>
          </w:p>
        </w:tc>
        <w:tc>
          <w:tcPr>
            <w:tcW w:w="1296" w:type="pct"/>
            <w:vAlign w:val="center"/>
          </w:tcPr>
          <w:p>
            <w:pPr>
              <w:widowControl/>
              <w:snapToGrid w:val="0"/>
              <w:jc w:val="center"/>
              <w:rPr>
                <w:rFonts w:hint="eastAsia"/>
                <w:sz w:val="21"/>
                <w:szCs w:val="21"/>
              </w:rPr>
            </w:pPr>
            <w:r>
              <w:rPr>
                <w:rFonts w:hint="eastAsia"/>
                <w:sz w:val="21"/>
                <w:szCs w:val="21"/>
              </w:rPr>
              <w:t>1.5图书馆供暖设备</w:t>
            </w:r>
          </w:p>
        </w:tc>
        <w:tc>
          <w:tcPr>
            <w:tcW w:w="891" w:type="pct"/>
            <w:vAlign w:val="center"/>
          </w:tcPr>
          <w:p>
            <w:pPr>
              <w:widowControl/>
              <w:snapToGrid w:val="0"/>
              <w:jc w:val="center"/>
              <w:rPr>
                <w:rFonts w:hint="eastAsia"/>
                <w:kern w:val="0"/>
                <w:sz w:val="21"/>
                <w:szCs w:val="21"/>
              </w:rPr>
            </w:pPr>
          </w:p>
        </w:tc>
        <w:tc>
          <w:tcPr>
            <w:tcW w:w="891" w:type="pct"/>
            <w:vAlign w:val="center"/>
          </w:tcPr>
          <w:p>
            <w:pPr>
              <w:widowControl/>
              <w:snapToGrid w:val="0"/>
              <w:jc w:val="center"/>
              <w:rPr>
                <w:rFonts w:hint="eastAsia"/>
                <w:kern w:val="0"/>
                <w:sz w:val="21"/>
                <w:szCs w:val="21"/>
              </w:rPr>
            </w:pPr>
          </w:p>
        </w:tc>
        <w:tc>
          <w:tcPr>
            <w:tcW w:w="857" w:type="pct"/>
            <w:vAlign w:val="center"/>
          </w:tcPr>
          <w:p>
            <w:pPr>
              <w:widowControl/>
              <w:snapToGrid w:val="0"/>
              <w:jc w:val="center"/>
              <w:rPr>
                <w:rFonts w:hint="eastAsia"/>
                <w:kern w:val="0"/>
                <w:sz w:val="21"/>
                <w:szCs w:val="21"/>
              </w:rPr>
            </w:pPr>
          </w:p>
        </w:tc>
        <w:tc>
          <w:tcPr>
            <w:tcW w:w="678" w:type="pct"/>
            <w:vAlign w:val="center"/>
          </w:tcPr>
          <w:p>
            <w:pPr>
              <w:widowControl/>
              <w:snapToGrid w:val="0"/>
              <w:jc w:val="center"/>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385" w:type="pct"/>
            <w:vAlign w:val="center"/>
          </w:tcPr>
          <w:p>
            <w:pPr>
              <w:snapToGrid w:val="0"/>
              <w:jc w:val="center"/>
              <w:rPr>
                <w:rFonts w:hint="eastAsia"/>
                <w:snapToGrid w:val="0"/>
                <w:sz w:val="21"/>
                <w:szCs w:val="21"/>
              </w:rPr>
            </w:pPr>
            <w:r>
              <w:rPr>
                <w:rFonts w:hint="eastAsia"/>
                <w:snapToGrid w:val="0"/>
                <w:sz w:val="21"/>
                <w:szCs w:val="21"/>
              </w:rPr>
              <w:t>6</w:t>
            </w:r>
          </w:p>
        </w:tc>
        <w:tc>
          <w:tcPr>
            <w:tcW w:w="1296" w:type="pct"/>
            <w:vAlign w:val="center"/>
          </w:tcPr>
          <w:p>
            <w:pPr>
              <w:widowControl/>
              <w:snapToGrid w:val="0"/>
              <w:jc w:val="center"/>
              <w:rPr>
                <w:rFonts w:hint="eastAsia"/>
                <w:sz w:val="21"/>
                <w:szCs w:val="21"/>
              </w:rPr>
            </w:pPr>
            <w:r>
              <w:rPr>
                <w:rFonts w:hint="eastAsia"/>
                <w:sz w:val="21"/>
                <w:szCs w:val="21"/>
              </w:rPr>
              <w:t>2.学生活动中心中央空调系统</w:t>
            </w:r>
          </w:p>
        </w:tc>
        <w:tc>
          <w:tcPr>
            <w:tcW w:w="891" w:type="pct"/>
            <w:vAlign w:val="center"/>
          </w:tcPr>
          <w:p>
            <w:pPr>
              <w:widowControl/>
              <w:snapToGrid w:val="0"/>
              <w:jc w:val="center"/>
              <w:rPr>
                <w:rFonts w:hint="eastAsia"/>
                <w:kern w:val="0"/>
                <w:sz w:val="21"/>
                <w:szCs w:val="21"/>
              </w:rPr>
            </w:pPr>
          </w:p>
        </w:tc>
        <w:tc>
          <w:tcPr>
            <w:tcW w:w="891" w:type="pct"/>
            <w:vAlign w:val="center"/>
          </w:tcPr>
          <w:p>
            <w:pPr>
              <w:widowControl/>
              <w:snapToGrid w:val="0"/>
              <w:jc w:val="center"/>
              <w:rPr>
                <w:rFonts w:hint="eastAsia"/>
                <w:kern w:val="0"/>
                <w:sz w:val="21"/>
                <w:szCs w:val="21"/>
              </w:rPr>
            </w:pPr>
          </w:p>
        </w:tc>
        <w:tc>
          <w:tcPr>
            <w:tcW w:w="857" w:type="pct"/>
            <w:vAlign w:val="center"/>
          </w:tcPr>
          <w:p>
            <w:pPr>
              <w:widowControl/>
              <w:snapToGrid w:val="0"/>
              <w:jc w:val="center"/>
              <w:rPr>
                <w:rFonts w:hint="eastAsia"/>
                <w:kern w:val="0"/>
                <w:sz w:val="21"/>
                <w:szCs w:val="21"/>
              </w:rPr>
            </w:pPr>
          </w:p>
        </w:tc>
        <w:tc>
          <w:tcPr>
            <w:tcW w:w="678" w:type="pct"/>
            <w:vAlign w:val="center"/>
          </w:tcPr>
          <w:p>
            <w:pPr>
              <w:widowControl/>
              <w:snapToGrid w:val="0"/>
              <w:jc w:val="center"/>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385" w:type="pct"/>
            <w:vAlign w:val="center"/>
          </w:tcPr>
          <w:p>
            <w:pPr>
              <w:snapToGrid w:val="0"/>
              <w:jc w:val="center"/>
              <w:rPr>
                <w:rFonts w:hint="eastAsia"/>
                <w:snapToGrid w:val="0"/>
                <w:sz w:val="21"/>
                <w:szCs w:val="21"/>
              </w:rPr>
            </w:pPr>
            <w:r>
              <w:rPr>
                <w:rFonts w:hint="eastAsia"/>
                <w:snapToGrid w:val="0"/>
                <w:sz w:val="21"/>
                <w:szCs w:val="21"/>
              </w:rPr>
              <w:t>7</w:t>
            </w:r>
          </w:p>
        </w:tc>
        <w:tc>
          <w:tcPr>
            <w:tcW w:w="1296" w:type="pct"/>
            <w:vAlign w:val="center"/>
          </w:tcPr>
          <w:p>
            <w:pPr>
              <w:widowControl/>
              <w:snapToGrid w:val="0"/>
              <w:jc w:val="center"/>
              <w:rPr>
                <w:rFonts w:hint="eastAsia"/>
                <w:sz w:val="21"/>
                <w:szCs w:val="21"/>
              </w:rPr>
            </w:pPr>
            <w:r>
              <w:rPr>
                <w:rFonts w:hint="eastAsia"/>
                <w:sz w:val="21"/>
                <w:szCs w:val="21"/>
              </w:rPr>
              <w:t>3.文体中心中央空调系统</w:t>
            </w:r>
          </w:p>
        </w:tc>
        <w:tc>
          <w:tcPr>
            <w:tcW w:w="891" w:type="pct"/>
            <w:vAlign w:val="center"/>
          </w:tcPr>
          <w:p>
            <w:pPr>
              <w:widowControl/>
              <w:snapToGrid w:val="0"/>
              <w:jc w:val="center"/>
              <w:rPr>
                <w:rFonts w:hint="eastAsia"/>
                <w:kern w:val="0"/>
                <w:sz w:val="21"/>
                <w:szCs w:val="21"/>
              </w:rPr>
            </w:pPr>
          </w:p>
        </w:tc>
        <w:tc>
          <w:tcPr>
            <w:tcW w:w="891" w:type="pct"/>
            <w:vAlign w:val="center"/>
          </w:tcPr>
          <w:p>
            <w:pPr>
              <w:widowControl/>
              <w:snapToGrid w:val="0"/>
              <w:jc w:val="center"/>
              <w:rPr>
                <w:rFonts w:hint="eastAsia"/>
                <w:kern w:val="0"/>
                <w:sz w:val="21"/>
                <w:szCs w:val="21"/>
              </w:rPr>
            </w:pPr>
          </w:p>
        </w:tc>
        <w:tc>
          <w:tcPr>
            <w:tcW w:w="857" w:type="pct"/>
            <w:vAlign w:val="center"/>
          </w:tcPr>
          <w:p>
            <w:pPr>
              <w:widowControl/>
              <w:snapToGrid w:val="0"/>
              <w:jc w:val="center"/>
              <w:rPr>
                <w:rFonts w:hint="eastAsia"/>
                <w:kern w:val="0"/>
                <w:sz w:val="21"/>
                <w:szCs w:val="21"/>
              </w:rPr>
            </w:pPr>
          </w:p>
        </w:tc>
        <w:tc>
          <w:tcPr>
            <w:tcW w:w="678" w:type="pct"/>
            <w:vAlign w:val="center"/>
          </w:tcPr>
          <w:p>
            <w:pPr>
              <w:widowControl/>
              <w:snapToGrid w:val="0"/>
              <w:jc w:val="center"/>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000" w:type="pct"/>
            <w:gridSpan w:val="6"/>
            <w:vAlign w:val="center"/>
          </w:tcPr>
          <w:p>
            <w:pPr>
              <w:widowControl/>
              <w:snapToGrid w:val="0"/>
              <w:rPr>
                <w:rFonts w:hint="eastAsia"/>
                <w:kern w:val="0"/>
                <w:sz w:val="21"/>
                <w:szCs w:val="21"/>
              </w:rPr>
            </w:pPr>
            <w:r>
              <w:rPr>
                <w:rFonts w:hint="eastAsia"/>
                <w:snapToGrid w:val="0"/>
                <w:sz w:val="21"/>
                <w:szCs w:val="21"/>
              </w:rPr>
              <w:t>合计总价（人民币）：大写：              ，小写：￥</w:t>
            </w:r>
          </w:p>
        </w:tc>
      </w:tr>
    </w:tbl>
    <w:p>
      <w:pPr>
        <w:adjustRightInd w:val="0"/>
        <w:snapToGrid w:val="0"/>
        <w:spacing w:line="288" w:lineRule="auto"/>
        <w:rPr>
          <w:rFonts w:hint="eastAsia" w:cs="Times New Roman"/>
          <w:b/>
          <w:bCs/>
          <w:spacing w:val="-6"/>
          <w:sz w:val="21"/>
          <w:szCs w:val="21"/>
        </w:rPr>
      </w:pPr>
    </w:p>
    <w:p>
      <w:pPr>
        <w:adjustRightInd w:val="0"/>
        <w:snapToGrid w:val="0"/>
        <w:spacing w:line="288" w:lineRule="auto"/>
        <w:rPr>
          <w:rFonts w:hint="eastAsia" w:cs="Times New Roman"/>
          <w:b/>
          <w:bCs/>
          <w:spacing w:val="-6"/>
          <w:sz w:val="21"/>
          <w:szCs w:val="21"/>
        </w:rPr>
      </w:pPr>
      <w:r>
        <w:rPr>
          <w:rFonts w:hint="eastAsia" w:cs="Times New Roman"/>
          <w:b/>
          <w:bCs/>
          <w:spacing w:val="-6"/>
          <w:sz w:val="21"/>
          <w:szCs w:val="21"/>
        </w:rPr>
        <w:t>供应商名称（</w:t>
      </w:r>
      <w:r>
        <w:rPr>
          <w:rFonts w:cs="Times New Roman"/>
          <w:b/>
          <w:bCs/>
          <w:spacing w:val="-6"/>
          <w:sz w:val="21"/>
          <w:szCs w:val="21"/>
        </w:rPr>
        <w:t>电子签名/公章</w:t>
      </w:r>
      <w:r>
        <w:rPr>
          <w:rFonts w:hint="eastAsia" w:cs="Times New Roman"/>
          <w:b/>
          <w:bCs/>
          <w:spacing w:val="-6"/>
          <w:sz w:val="21"/>
          <w:szCs w:val="21"/>
        </w:rPr>
        <w:t>）：</w:t>
      </w:r>
    </w:p>
    <w:p>
      <w:pPr>
        <w:adjustRightInd w:val="0"/>
        <w:snapToGrid w:val="0"/>
        <w:spacing w:line="288" w:lineRule="auto"/>
        <w:rPr>
          <w:rFonts w:hint="eastAsia" w:cs="Times New Roman"/>
          <w:b/>
          <w:bCs/>
          <w:spacing w:val="-6"/>
          <w:sz w:val="21"/>
          <w:szCs w:val="21"/>
        </w:rPr>
      </w:pPr>
      <w:r>
        <w:rPr>
          <w:rFonts w:hint="eastAsia" w:cs="Times New Roman"/>
          <w:b/>
          <w:bCs/>
          <w:spacing w:val="-6"/>
          <w:sz w:val="21"/>
          <w:szCs w:val="21"/>
        </w:rPr>
        <w:t>日期：     年   月   日</w:t>
      </w:r>
    </w:p>
    <w:p>
      <w:pPr>
        <w:rPr>
          <w:rFonts w:ascii="Times New Roman" w:hAnsi="Times New Roman" w:cs="Times New Roman"/>
          <w:color w:val="000000"/>
        </w:rPr>
      </w:pPr>
    </w:p>
    <w:p>
      <w:pPr>
        <w:rPr>
          <w:rFonts w:ascii="Times New Roman" w:hAnsi="Times New Roman" w:cs="Times New Roman"/>
          <w:color w:val="000000"/>
        </w:rPr>
      </w:pPr>
      <w:r>
        <w:rPr>
          <w:rFonts w:ascii="Times New Roman" w:hAnsi="Times New Roman" w:cs="Times New Roman"/>
          <w:color w:val="000000"/>
        </w:rPr>
        <w:br w:type="page"/>
      </w:r>
    </w:p>
    <w:p>
      <w:pPr>
        <w:adjustRightInd w:val="0"/>
        <w:snapToGrid w:val="0"/>
        <w:spacing w:line="288" w:lineRule="auto"/>
        <w:jc w:val="center"/>
        <w:outlineLvl w:val="2"/>
        <w:rPr>
          <w:rFonts w:hint="eastAsia"/>
          <w:b/>
          <w:bCs/>
          <w:sz w:val="21"/>
          <w:szCs w:val="21"/>
        </w:rPr>
      </w:pPr>
      <w:r>
        <w:rPr>
          <w:rFonts w:hint="eastAsia"/>
          <w:b/>
          <w:bCs/>
          <w:sz w:val="21"/>
          <w:szCs w:val="21"/>
        </w:rPr>
        <w:t>（1）初次报价一览表</w:t>
      </w:r>
    </w:p>
    <w:p>
      <w:pPr>
        <w:adjustRightInd w:val="0"/>
        <w:snapToGrid w:val="0"/>
        <w:spacing w:line="288" w:lineRule="auto"/>
        <w:rPr>
          <w:rFonts w:hint="eastAsia"/>
          <w:sz w:val="21"/>
          <w:szCs w:val="21"/>
        </w:rPr>
      </w:pPr>
      <w:r>
        <w:rPr>
          <w:rFonts w:hint="eastAsia"/>
          <w:sz w:val="21"/>
          <w:szCs w:val="21"/>
        </w:rPr>
        <w:t>采 购 人：浙江工商大学</w:t>
      </w:r>
    </w:p>
    <w:p>
      <w:pPr>
        <w:adjustRightInd w:val="0"/>
        <w:snapToGrid w:val="0"/>
        <w:spacing w:line="288" w:lineRule="auto"/>
        <w:rPr>
          <w:rFonts w:hint="eastAsia"/>
          <w:sz w:val="21"/>
          <w:szCs w:val="21"/>
        </w:rPr>
      </w:pPr>
      <w:r>
        <w:rPr>
          <w:rFonts w:hint="eastAsia"/>
          <w:sz w:val="21"/>
          <w:szCs w:val="21"/>
        </w:rPr>
        <w:t>项目名称：全校中央空调维保</w:t>
      </w:r>
    </w:p>
    <w:p>
      <w:pPr>
        <w:adjustRightInd w:val="0"/>
        <w:snapToGrid w:val="0"/>
        <w:spacing w:line="288" w:lineRule="auto"/>
        <w:rPr>
          <w:rFonts w:hint="eastAsia"/>
          <w:sz w:val="21"/>
          <w:szCs w:val="21"/>
        </w:rPr>
      </w:pPr>
      <w:r>
        <w:rPr>
          <w:rFonts w:hint="eastAsia"/>
          <w:sz w:val="21"/>
          <w:szCs w:val="21"/>
        </w:rPr>
        <w:t>项目编号：QSZB-Z(F)-C24273(CS)</w:t>
      </w:r>
    </w:p>
    <w:p>
      <w:pPr>
        <w:adjustRightInd w:val="0"/>
        <w:snapToGrid w:val="0"/>
        <w:spacing w:line="288" w:lineRule="auto"/>
        <w:rPr>
          <w:rFonts w:hint="eastAsia"/>
          <w:sz w:val="21"/>
          <w:szCs w:val="21"/>
        </w:rPr>
      </w:pPr>
      <w:r>
        <w:rPr>
          <w:rFonts w:hint="eastAsia"/>
          <w:sz w:val="21"/>
          <w:szCs w:val="21"/>
        </w:rPr>
        <w:t>标项：二</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2496"/>
        <w:gridCol w:w="1962"/>
        <w:gridCol w:w="1756"/>
        <w:gridCol w:w="1358"/>
        <w:gridCol w:w="1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383" w:type="pct"/>
            <w:vAlign w:val="center"/>
          </w:tcPr>
          <w:p>
            <w:pPr>
              <w:snapToGrid w:val="0"/>
              <w:jc w:val="center"/>
              <w:rPr>
                <w:rFonts w:hint="eastAsia"/>
                <w:b/>
                <w:bCs/>
                <w:snapToGrid w:val="0"/>
                <w:sz w:val="21"/>
                <w:szCs w:val="21"/>
              </w:rPr>
            </w:pPr>
            <w:r>
              <w:rPr>
                <w:rFonts w:hint="eastAsia"/>
                <w:b/>
                <w:bCs/>
                <w:snapToGrid w:val="0"/>
                <w:sz w:val="21"/>
                <w:szCs w:val="21"/>
              </w:rPr>
              <w:t>序号</w:t>
            </w:r>
          </w:p>
        </w:tc>
        <w:tc>
          <w:tcPr>
            <w:tcW w:w="1296" w:type="pct"/>
            <w:vAlign w:val="center"/>
          </w:tcPr>
          <w:p>
            <w:pPr>
              <w:widowControl/>
              <w:snapToGrid w:val="0"/>
              <w:jc w:val="center"/>
              <w:rPr>
                <w:rFonts w:hint="eastAsia"/>
                <w:b/>
                <w:bCs/>
                <w:snapToGrid w:val="0"/>
                <w:color w:val="000000"/>
                <w:sz w:val="21"/>
                <w:szCs w:val="21"/>
              </w:rPr>
            </w:pPr>
            <w:r>
              <w:rPr>
                <w:rFonts w:hint="eastAsia"/>
                <w:b/>
                <w:bCs/>
                <w:snapToGrid w:val="0"/>
                <w:color w:val="000000"/>
                <w:sz w:val="21"/>
                <w:szCs w:val="21"/>
              </w:rPr>
              <w:t>服务内容</w:t>
            </w:r>
          </w:p>
        </w:tc>
        <w:tc>
          <w:tcPr>
            <w:tcW w:w="1019" w:type="pct"/>
            <w:vAlign w:val="center"/>
          </w:tcPr>
          <w:p>
            <w:pPr>
              <w:widowControl/>
              <w:snapToGrid w:val="0"/>
              <w:jc w:val="center"/>
              <w:rPr>
                <w:rFonts w:hint="eastAsia"/>
                <w:b/>
                <w:bCs/>
                <w:snapToGrid w:val="0"/>
                <w:color w:val="000000"/>
                <w:sz w:val="21"/>
                <w:szCs w:val="21"/>
              </w:rPr>
            </w:pPr>
            <w:r>
              <w:rPr>
                <w:rFonts w:hint="eastAsia"/>
                <w:b/>
                <w:bCs/>
                <w:snapToGrid w:val="0"/>
                <w:color w:val="000000"/>
                <w:sz w:val="21"/>
                <w:szCs w:val="21"/>
              </w:rPr>
              <w:t>维保（清洗）费（元）</w:t>
            </w:r>
          </w:p>
        </w:tc>
        <w:tc>
          <w:tcPr>
            <w:tcW w:w="912" w:type="pct"/>
            <w:vAlign w:val="center"/>
          </w:tcPr>
          <w:p>
            <w:pPr>
              <w:widowControl/>
              <w:snapToGrid w:val="0"/>
              <w:jc w:val="center"/>
              <w:rPr>
                <w:rFonts w:hint="eastAsia"/>
                <w:b/>
                <w:bCs/>
                <w:snapToGrid w:val="0"/>
                <w:color w:val="000000"/>
                <w:sz w:val="21"/>
                <w:szCs w:val="21"/>
              </w:rPr>
            </w:pPr>
            <w:r>
              <w:rPr>
                <w:rFonts w:hint="eastAsia"/>
                <w:b/>
                <w:bCs/>
                <w:snapToGrid w:val="0"/>
                <w:color w:val="000000"/>
                <w:sz w:val="21"/>
                <w:szCs w:val="21"/>
              </w:rPr>
              <w:t>配件费（元）</w:t>
            </w:r>
          </w:p>
        </w:tc>
        <w:tc>
          <w:tcPr>
            <w:tcW w:w="705" w:type="pct"/>
            <w:vAlign w:val="center"/>
          </w:tcPr>
          <w:p>
            <w:pPr>
              <w:widowControl/>
              <w:snapToGrid w:val="0"/>
              <w:jc w:val="center"/>
              <w:rPr>
                <w:rFonts w:hint="eastAsia"/>
                <w:b/>
                <w:bCs/>
                <w:snapToGrid w:val="0"/>
                <w:color w:val="000000"/>
                <w:sz w:val="21"/>
                <w:szCs w:val="21"/>
              </w:rPr>
            </w:pPr>
            <w:r>
              <w:rPr>
                <w:rFonts w:hint="eastAsia"/>
                <w:b/>
                <w:bCs/>
                <w:snapToGrid w:val="0"/>
                <w:color w:val="000000"/>
                <w:sz w:val="21"/>
                <w:szCs w:val="21"/>
              </w:rPr>
              <w:t>金额（元）</w:t>
            </w:r>
          </w:p>
        </w:tc>
        <w:tc>
          <w:tcPr>
            <w:tcW w:w="681" w:type="pct"/>
            <w:vAlign w:val="center"/>
          </w:tcPr>
          <w:p>
            <w:pPr>
              <w:widowControl/>
              <w:snapToGrid w:val="0"/>
              <w:jc w:val="center"/>
              <w:rPr>
                <w:rFonts w:hint="eastAsia"/>
                <w:b/>
                <w:bCs/>
                <w:snapToGrid w:val="0"/>
                <w:color w:val="000000"/>
                <w:sz w:val="21"/>
                <w:szCs w:val="21"/>
              </w:rPr>
            </w:pPr>
            <w:r>
              <w:rPr>
                <w:rFonts w:hint="eastAsia"/>
                <w:b/>
                <w:bCs/>
                <w:snapToGrid w:val="0"/>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383" w:type="pct"/>
            <w:vAlign w:val="center"/>
          </w:tcPr>
          <w:p>
            <w:pPr>
              <w:snapToGrid w:val="0"/>
              <w:jc w:val="center"/>
              <w:rPr>
                <w:rFonts w:hint="eastAsia"/>
                <w:snapToGrid w:val="0"/>
                <w:sz w:val="21"/>
                <w:szCs w:val="21"/>
              </w:rPr>
            </w:pPr>
            <w:r>
              <w:rPr>
                <w:rFonts w:hint="eastAsia"/>
                <w:snapToGrid w:val="0"/>
                <w:sz w:val="21"/>
                <w:szCs w:val="21"/>
              </w:rPr>
              <w:t>1</w:t>
            </w:r>
          </w:p>
        </w:tc>
        <w:tc>
          <w:tcPr>
            <w:tcW w:w="1296" w:type="pct"/>
            <w:vAlign w:val="center"/>
          </w:tcPr>
          <w:p>
            <w:pPr>
              <w:widowControl/>
              <w:snapToGrid w:val="0"/>
              <w:jc w:val="center"/>
              <w:rPr>
                <w:rFonts w:hint="eastAsia"/>
                <w:snapToGrid w:val="0"/>
                <w:color w:val="000000"/>
                <w:sz w:val="21"/>
                <w:szCs w:val="21"/>
              </w:rPr>
            </w:pPr>
            <w:r>
              <w:rPr>
                <w:rFonts w:hint="eastAsia"/>
                <w:sz w:val="21"/>
                <w:szCs w:val="21"/>
              </w:rPr>
              <w:t>1.校网中心大金VRV空调系统</w:t>
            </w:r>
          </w:p>
        </w:tc>
        <w:tc>
          <w:tcPr>
            <w:tcW w:w="1019" w:type="pct"/>
            <w:vAlign w:val="center"/>
          </w:tcPr>
          <w:p>
            <w:pPr>
              <w:widowControl/>
              <w:snapToGrid w:val="0"/>
              <w:jc w:val="center"/>
              <w:rPr>
                <w:rFonts w:hint="eastAsia"/>
                <w:kern w:val="0"/>
                <w:sz w:val="21"/>
                <w:szCs w:val="21"/>
              </w:rPr>
            </w:pPr>
          </w:p>
        </w:tc>
        <w:tc>
          <w:tcPr>
            <w:tcW w:w="912" w:type="pct"/>
            <w:vAlign w:val="center"/>
          </w:tcPr>
          <w:p>
            <w:pPr>
              <w:widowControl/>
              <w:snapToGrid w:val="0"/>
              <w:jc w:val="center"/>
              <w:rPr>
                <w:rFonts w:hint="eastAsia"/>
                <w:kern w:val="0"/>
                <w:sz w:val="21"/>
                <w:szCs w:val="21"/>
              </w:rPr>
            </w:pPr>
          </w:p>
        </w:tc>
        <w:tc>
          <w:tcPr>
            <w:tcW w:w="705" w:type="pct"/>
            <w:vAlign w:val="center"/>
          </w:tcPr>
          <w:p>
            <w:pPr>
              <w:widowControl/>
              <w:snapToGrid w:val="0"/>
              <w:jc w:val="center"/>
              <w:rPr>
                <w:rFonts w:hint="eastAsia"/>
                <w:kern w:val="0"/>
                <w:sz w:val="21"/>
                <w:szCs w:val="21"/>
              </w:rPr>
            </w:pPr>
          </w:p>
        </w:tc>
        <w:tc>
          <w:tcPr>
            <w:tcW w:w="681" w:type="pct"/>
            <w:vAlign w:val="center"/>
          </w:tcPr>
          <w:p>
            <w:pPr>
              <w:widowControl/>
              <w:snapToGrid w:val="0"/>
              <w:jc w:val="center"/>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383" w:type="pct"/>
            <w:vAlign w:val="center"/>
          </w:tcPr>
          <w:p>
            <w:pPr>
              <w:snapToGrid w:val="0"/>
              <w:jc w:val="center"/>
              <w:rPr>
                <w:rFonts w:hint="eastAsia"/>
                <w:snapToGrid w:val="0"/>
                <w:sz w:val="21"/>
                <w:szCs w:val="21"/>
              </w:rPr>
            </w:pPr>
            <w:r>
              <w:rPr>
                <w:rFonts w:hint="eastAsia"/>
                <w:snapToGrid w:val="0"/>
                <w:sz w:val="21"/>
                <w:szCs w:val="21"/>
              </w:rPr>
              <w:t>2</w:t>
            </w:r>
          </w:p>
        </w:tc>
        <w:tc>
          <w:tcPr>
            <w:tcW w:w="1296" w:type="pct"/>
            <w:vAlign w:val="center"/>
          </w:tcPr>
          <w:p>
            <w:pPr>
              <w:widowControl/>
              <w:snapToGrid w:val="0"/>
              <w:jc w:val="center"/>
              <w:rPr>
                <w:rFonts w:hint="eastAsia"/>
                <w:sz w:val="21"/>
                <w:szCs w:val="21"/>
              </w:rPr>
            </w:pPr>
            <w:r>
              <w:rPr>
                <w:rFonts w:hint="eastAsia"/>
                <w:sz w:val="21"/>
                <w:szCs w:val="21"/>
              </w:rPr>
              <w:t>2.行云苑食堂一、二楼空调系统</w:t>
            </w:r>
          </w:p>
        </w:tc>
        <w:tc>
          <w:tcPr>
            <w:tcW w:w="1019" w:type="pct"/>
            <w:vAlign w:val="center"/>
          </w:tcPr>
          <w:p>
            <w:pPr>
              <w:widowControl/>
              <w:snapToGrid w:val="0"/>
              <w:jc w:val="center"/>
              <w:rPr>
                <w:rFonts w:hint="eastAsia"/>
                <w:kern w:val="0"/>
                <w:sz w:val="21"/>
                <w:szCs w:val="21"/>
              </w:rPr>
            </w:pPr>
          </w:p>
        </w:tc>
        <w:tc>
          <w:tcPr>
            <w:tcW w:w="912" w:type="pct"/>
            <w:vAlign w:val="center"/>
          </w:tcPr>
          <w:p>
            <w:pPr>
              <w:widowControl/>
              <w:snapToGrid w:val="0"/>
              <w:jc w:val="center"/>
              <w:rPr>
                <w:rFonts w:hint="eastAsia"/>
                <w:kern w:val="0"/>
                <w:sz w:val="21"/>
                <w:szCs w:val="21"/>
              </w:rPr>
            </w:pPr>
          </w:p>
        </w:tc>
        <w:tc>
          <w:tcPr>
            <w:tcW w:w="705" w:type="pct"/>
            <w:vAlign w:val="center"/>
          </w:tcPr>
          <w:p>
            <w:pPr>
              <w:widowControl/>
              <w:snapToGrid w:val="0"/>
              <w:jc w:val="center"/>
              <w:rPr>
                <w:rFonts w:hint="eastAsia"/>
                <w:kern w:val="0"/>
                <w:sz w:val="21"/>
                <w:szCs w:val="21"/>
              </w:rPr>
            </w:pPr>
          </w:p>
        </w:tc>
        <w:tc>
          <w:tcPr>
            <w:tcW w:w="681" w:type="pct"/>
            <w:vAlign w:val="center"/>
          </w:tcPr>
          <w:p>
            <w:pPr>
              <w:widowControl/>
              <w:snapToGrid w:val="0"/>
              <w:jc w:val="center"/>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383" w:type="pct"/>
            <w:vAlign w:val="center"/>
          </w:tcPr>
          <w:p>
            <w:pPr>
              <w:snapToGrid w:val="0"/>
              <w:jc w:val="center"/>
              <w:rPr>
                <w:rFonts w:hint="eastAsia"/>
                <w:snapToGrid w:val="0"/>
                <w:sz w:val="21"/>
                <w:szCs w:val="21"/>
              </w:rPr>
            </w:pPr>
            <w:r>
              <w:rPr>
                <w:rFonts w:hint="eastAsia"/>
                <w:snapToGrid w:val="0"/>
                <w:sz w:val="21"/>
                <w:szCs w:val="21"/>
              </w:rPr>
              <w:t>3</w:t>
            </w:r>
          </w:p>
        </w:tc>
        <w:tc>
          <w:tcPr>
            <w:tcW w:w="1296" w:type="pct"/>
            <w:vAlign w:val="center"/>
          </w:tcPr>
          <w:p>
            <w:pPr>
              <w:widowControl/>
              <w:snapToGrid w:val="0"/>
              <w:jc w:val="center"/>
              <w:rPr>
                <w:rFonts w:hint="eastAsia"/>
                <w:sz w:val="21"/>
                <w:szCs w:val="21"/>
              </w:rPr>
            </w:pPr>
            <w:r>
              <w:rPr>
                <w:rFonts w:hint="eastAsia"/>
                <w:sz w:val="21"/>
                <w:szCs w:val="21"/>
              </w:rPr>
              <w:t>3.行云苑食堂三楼大金VRV空调系统</w:t>
            </w:r>
          </w:p>
        </w:tc>
        <w:tc>
          <w:tcPr>
            <w:tcW w:w="1019" w:type="pct"/>
            <w:vAlign w:val="center"/>
          </w:tcPr>
          <w:p>
            <w:pPr>
              <w:widowControl/>
              <w:snapToGrid w:val="0"/>
              <w:jc w:val="center"/>
              <w:rPr>
                <w:rFonts w:hint="eastAsia"/>
                <w:kern w:val="0"/>
                <w:sz w:val="21"/>
                <w:szCs w:val="21"/>
              </w:rPr>
            </w:pPr>
          </w:p>
        </w:tc>
        <w:tc>
          <w:tcPr>
            <w:tcW w:w="912" w:type="pct"/>
            <w:vAlign w:val="center"/>
          </w:tcPr>
          <w:p>
            <w:pPr>
              <w:widowControl/>
              <w:snapToGrid w:val="0"/>
              <w:jc w:val="center"/>
              <w:rPr>
                <w:rFonts w:hint="eastAsia"/>
                <w:kern w:val="0"/>
                <w:sz w:val="21"/>
                <w:szCs w:val="21"/>
              </w:rPr>
            </w:pPr>
          </w:p>
        </w:tc>
        <w:tc>
          <w:tcPr>
            <w:tcW w:w="705" w:type="pct"/>
            <w:vAlign w:val="center"/>
          </w:tcPr>
          <w:p>
            <w:pPr>
              <w:widowControl/>
              <w:snapToGrid w:val="0"/>
              <w:jc w:val="center"/>
              <w:rPr>
                <w:rFonts w:hint="eastAsia"/>
                <w:kern w:val="0"/>
                <w:sz w:val="21"/>
                <w:szCs w:val="21"/>
              </w:rPr>
            </w:pPr>
          </w:p>
        </w:tc>
        <w:tc>
          <w:tcPr>
            <w:tcW w:w="681" w:type="pct"/>
            <w:vAlign w:val="center"/>
          </w:tcPr>
          <w:p>
            <w:pPr>
              <w:widowControl/>
              <w:snapToGrid w:val="0"/>
              <w:jc w:val="center"/>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383" w:type="pct"/>
            <w:vAlign w:val="center"/>
          </w:tcPr>
          <w:p>
            <w:pPr>
              <w:snapToGrid w:val="0"/>
              <w:jc w:val="center"/>
              <w:rPr>
                <w:rFonts w:hint="eastAsia"/>
                <w:snapToGrid w:val="0"/>
                <w:sz w:val="21"/>
                <w:szCs w:val="21"/>
              </w:rPr>
            </w:pPr>
            <w:r>
              <w:rPr>
                <w:rFonts w:hint="eastAsia"/>
                <w:snapToGrid w:val="0"/>
                <w:sz w:val="21"/>
                <w:szCs w:val="21"/>
              </w:rPr>
              <w:t>4</w:t>
            </w:r>
          </w:p>
        </w:tc>
        <w:tc>
          <w:tcPr>
            <w:tcW w:w="1296" w:type="pct"/>
            <w:vAlign w:val="center"/>
          </w:tcPr>
          <w:p>
            <w:pPr>
              <w:widowControl/>
              <w:snapToGrid w:val="0"/>
              <w:jc w:val="center"/>
              <w:rPr>
                <w:rFonts w:hint="eastAsia"/>
                <w:sz w:val="21"/>
                <w:szCs w:val="21"/>
              </w:rPr>
            </w:pPr>
            <w:r>
              <w:rPr>
                <w:rFonts w:hint="eastAsia"/>
                <w:sz w:val="21"/>
                <w:szCs w:val="21"/>
              </w:rPr>
              <w:t>4.清风/流水食堂空调系统</w:t>
            </w:r>
          </w:p>
        </w:tc>
        <w:tc>
          <w:tcPr>
            <w:tcW w:w="1019" w:type="pct"/>
            <w:vAlign w:val="center"/>
          </w:tcPr>
          <w:p>
            <w:pPr>
              <w:widowControl/>
              <w:snapToGrid w:val="0"/>
              <w:jc w:val="center"/>
              <w:rPr>
                <w:rFonts w:hint="eastAsia"/>
                <w:kern w:val="0"/>
                <w:sz w:val="21"/>
                <w:szCs w:val="21"/>
              </w:rPr>
            </w:pPr>
          </w:p>
        </w:tc>
        <w:tc>
          <w:tcPr>
            <w:tcW w:w="912" w:type="pct"/>
            <w:vAlign w:val="center"/>
          </w:tcPr>
          <w:p>
            <w:pPr>
              <w:widowControl/>
              <w:snapToGrid w:val="0"/>
              <w:jc w:val="center"/>
              <w:rPr>
                <w:rFonts w:hint="eastAsia"/>
                <w:kern w:val="0"/>
                <w:sz w:val="21"/>
                <w:szCs w:val="21"/>
              </w:rPr>
            </w:pPr>
          </w:p>
        </w:tc>
        <w:tc>
          <w:tcPr>
            <w:tcW w:w="705" w:type="pct"/>
            <w:vAlign w:val="center"/>
          </w:tcPr>
          <w:p>
            <w:pPr>
              <w:widowControl/>
              <w:snapToGrid w:val="0"/>
              <w:jc w:val="center"/>
              <w:rPr>
                <w:rFonts w:hint="eastAsia"/>
                <w:kern w:val="0"/>
                <w:sz w:val="21"/>
                <w:szCs w:val="21"/>
              </w:rPr>
            </w:pPr>
          </w:p>
        </w:tc>
        <w:tc>
          <w:tcPr>
            <w:tcW w:w="681" w:type="pct"/>
            <w:vAlign w:val="center"/>
          </w:tcPr>
          <w:p>
            <w:pPr>
              <w:widowControl/>
              <w:snapToGrid w:val="0"/>
              <w:jc w:val="center"/>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383" w:type="pct"/>
            <w:vAlign w:val="center"/>
          </w:tcPr>
          <w:p>
            <w:pPr>
              <w:snapToGrid w:val="0"/>
              <w:jc w:val="center"/>
              <w:rPr>
                <w:rFonts w:hint="eastAsia"/>
                <w:snapToGrid w:val="0"/>
                <w:sz w:val="21"/>
                <w:szCs w:val="21"/>
              </w:rPr>
            </w:pPr>
            <w:r>
              <w:rPr>
                <w:rFonts w:hint="eastAsia"/>
                <w:snapToGrid w:val="0"/>
                <w:sz w:val="21"/>
                <w:szCs w:val="21"/>
              </w:rPr>
              <w:t>5</w:t>
            </w:r>
          </w:p>
        </w:tc>
        <w:tc>
          <w:tcPr>
            <w:tcW w:w="1296" w:type="pct"/>
            <w:vAlign w:val="center"/>
          </w:tcPr>
          <w:p>
            <w:pPr>
              <w:widowControl/>
              <w:adjustRightInd w:val="0"/>
              <w:snapToGrid w:val="0"/>
              <w:spacing w:line="288" w:lineRule="auto"/>
              <w:jc w:val="center"/>
              <w:rPr>
                <w:rFonts w:hint="eastAsia"/>
                <w:sz w:val="21"/>
                <w:szCs w:val="21"/>
              </w:rPr>
            </w:pPr>
            <w:r>
              <w:rPr>
                <w:rFonts w:hint="eastAsia"/>
                <w:sz w:val="21"/>
                <w:szCs w:val="21"/>
              </w:rPr>
              <w:t>5.国际会议中心空调系统</w:t>
            </w:r>
          </w:p>
        </w:tc>
        <w:tc>
          <w:tcPr>
            <w:tcW w:w="1019" w:type="pct"/>
            <w:vAlign w:val="center"/>
          </w:tcPr>
          <w:p>
            <w:pPr>
              <w:widowControl/>
              <w:snapToGrid w:val="0"/>
              <w:jc w:val="center"/>
              <w:rPr>
                <w:rFonts w:hint="eastAsia"/>
                <w:kern w:val="0"/>
                <w:sz w:val="21"/>
                <w:szCs w:val="21"/>
              </w:rPr>
            </w:pPr>
          </w:p>
        </w:tc>
        <w:tc>
          <w:tcPr>
            <w:tcW w:w="912" w:type="pct"/>
            <w:vAlign w:val="center"/>
          </w:tcPr>
          <w:p>
            <w:pPr>
              <w:widowControl/>
              <w:snapToGrid w:val="0"/>
              <w:jc w:val="center"/>
              <w:rPr>
                <w:rFonts w:hint="eastAsia"/>
                <w:kern w:val="0"/>
                <w:sz w:val="21"/>
                <w:szCs w:val="21"/>
              </w:rPr>
            </w:pPr>
          </w:p>
        </w:tc>
        <w:tc>
          <w:tcPr>
            <w:tcW w:w="705" w:type="pct"/>
            <w:vAlign w:val="center"/>
          </w:tcPr>
          <w:p>
            <w:pPr>
              <w:widowControl/>
              <w:snapToGrid w:val="0"/>
              <w:jc w:val="center"/>
              <w:rPr>
                <w:rFonts w:hint="eastAsia"/>
                <w:kern w:val="0"/>
                <w:sz w:val="21"/>
                <w:szCs w:val="21"/>
              </w:rPr>
            </w:pPr>
          </w:p>
        </w:tc>
        <w:tc>
          <w:tcPr>
            <w:tcW w:w="681" w:type="pct"/>
            <w:vAlign w:val="center"/>
          </w:tcPr>
          <w:p>
            <w:pPr>
              <w:widowControl/>
              <w:snapToGrid w:val="0"/>
              <w:jc w:val="center"/>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383" w:type="pct"/>
            <w:vAlign w:val="center"/>
          </w:tcPr>
          <w:p>
            <w:pPr>
              <w:snapToGrid w:val="0"/>
              <w:jc w:val="center"/>
              <w:rPr>
                <w:rFonts w:hint="eastAsia"/>
                <w:snapToGrid w:val="0"/>
                <w:sz w:val="21"/>
                <w:szCs w:val="21"/>
              </w:rPr>
            </w:pPr>
            <w:r>
              <w:rPr>
                <w:rFonts w:hint="eastAsia"/>
                <w:snapToGrid w:val="0"/>
                <w:sz w:val="21"/>
                <w:szCs w:val="21"/>
              </w:rPr>
              <w:t>6</w:t>
            </w:r>
          </w:p>
        </w:tc>
        <w:tc>
          <w:tcPr>
            <w:tcW w:w="1296" w:type="pct"/>
            <w:vAlign w:val="center"/>
          </w:tcPr>
          <w:p>
            <w:pPr>
              <w:widowControl/>
              <w:adjustRightInd w:val="0"/>
              <w:snapToGrid w:val="0"/>
              <w:spacing w:line="288" w:lineRule="auto"/>
              <w:jc w:val="left"/>
              <w:rPr>
                <w:rFonts w:hint="eastAsia"/>
                <w:sz w:val="21"/>
                <w:szCs w:val="21"/>
              </w:rPr>
            </w:pPr>
            <w:r>
              <w:rPr>
                <w:rFonts w:hint="eastAsia"/>
                <w:sz w:val="21"/>
                <w:szCs w:val="21"/>
              </w:rPr>
              <w:t>6.1师生之家多联机空调系统（新装2020年）</w:t>
            </w:r>
          </w:p>
        </w:tc>
        <w:tc>
          <w:tcPr>
            <w:tcW w:w="1019" w:type="pct"/>
            <w:vAlign w:val="center"/>
          </w:tcPr>
          <w:p>
            <w:pPr>
              <w:widowControl/>
              <w:snapToGrid w:val="0"/>
              <w:jc w:val="center"/>
              <w:rPr>
                <w:rFonts w:hint="eastAsia"/>
                <w:kern w:val="0"/>
                <w:sz w:val="21"/>
                <w:szCs w:val="21"/>
              </w:rPr>
            </w:pPr>
          </w:p>
        </w:tc>
        <w:tc>
          <w:tcPr>
            <w:tcW w:w="912" w:type="pct"/>
            <w:vAlign w:val="center"/>
          </w:tcPr>
          <w:p>
            <w:pPr>
              <w:widowControl/>
              <w:snapToGrid w:val="0"/>
              <w:jc w:val="center"/>
              <w:rPr>
                <w:rFonts w:hint="eastAsia"/>
                <w:kern w:val="0"/>
                <w:sz w:val="21"/>
                <w:szCs w:val="21"/>
              </w:rPr>
            </w:pPr>
          </w:p>
        </w:tc>
        <w:tc>
          <w:tcPr>
            <w:tcW w:w="705" w:type="pct"/>
            <w:vAlign w:val="center"/>
          </w:tcPr>
          <w:p>
            <w:pPr>
              <w:widowControl/>
              <w:snapToGrid w:val="0"/>
              <w:jc w:val="center"/>
              <w:rPr>
                <w:rFonts w:hint="eastAsia"/>
                <w:kern w:val="0"/>
                <w:sz w:val="21"/>
                <w:szCs w:val="21"/>
              </w:rPr>
            </w:pPr>
          </w:p>
        </w:tc>
        <w:tc>
          <w:tcPr>
            <w:tcW w:w="681" w:type="pct"/>
            <w:vAlign w:val="center"/>
          </w:tcPr>
          <w:p>
            <w:pPr>
              <w:widowControl/>
              <w:snapToGrid w:val="0"/>
              <w:jc w:val="center"/>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383" w:type="pct"/>
            <w:vAlign w:val="center"/>
          </w:tcPr>
          <w:p>
            <w:pPr>
              <w:snapToGrid w:val="0"/>
              <w:jc w:val="center"/>
              <w:rPr>
                <w:rFonts w:hint="eastAsia"/>
                <w:snapToGrid w:val="0"/>
                <w:sz w:val="21"/>
                <w:szCs w:val="21"/>
              </w:rPr>
            </w:pPr>
            <w:r>
              <w:rPr>
                <w:rFonts w:hint="eastAsia"/>
                <w:snapToGrid w:val="0"/>
                <w:sz w:val="21"/>
                <w:szCs w:val="21"/>
              </w:rPr>
              <w:t>7</w:t>
            </w:r>
          </w:p>
        </w:tc>
        <w:tc>
          <w:tcPr>
            <w:tcW w:w="1296" w:type="pct"/>
            <w:vAlign w:val="center"/>
          </w:tcPr>
          <w:p>
            <w:pPr>
              <w:widowControl/>
              <w:snapToGrid w:val="0"/>
              <w:jc w:val="center"/>
              <w:rPr>
                <w:rFonts w:hint="eastAsia"/>
                <w:sz w:val="21"/>
                <w:szCs w:val="21"/>
              </w:rPr>
            </w:pPr>
            <w:r>
              <w:rPr>
                <w:rFonts w:hint="eastAsia"/>
                <w:sz w:val="21"/>
                <w:szCs w:val="21"/>
              </w:rPr>
              <w:t>6.2师生之家多联机空调系统（移机2013年）</w:t>
            </w:r>
          </w:p>
        </w:tc>
        <w:tc>
          <w:tcPr>
            <w:tcW w:w="1019" w:type="pct"/>
            <w:vAlign w:val="center"/>
          </w:tcPr>
          <w:p>
            <w:pPr>
              <w:widowControl/>
              <w:snapToGrid w:val="0"/>
              <w:jc w:val="center"/>
              <w:rPr>
                <w:rFonts w:hint="eastAsia"/>
                <w:kern w:val="0"/>
                <w:sz w:val="21"/>
                <w:szCs w:val="21"/>
              </w:rPr>
            </w:pPr>
          </w:p>
        </w:tc>
        <w:tc>
          <w:tcPr>
            <w:tcW w:w="912" w:type="pct"/>
            <w:vAlign w:val="center"/>
          </w:tcPr>
          <w:p>
            <w:pPr>
              <w:widowControl/>
              <w:snapToGrid w:val="0"/>
              <w:jc w:val="center"/>
              <w:rPr>
                <w:rFonts w:hint="eastAsia"/>
                <w:kern w:val="0"/>
                <w:sz w:val="21"/>
                <w:szCs w:val="21"/>
              </w:rPr>
            </w:pPr>
          </w:p>
        </w:tc>
        <w:tc>
          <w:tcPr>
            <w:tcW w:w="705" w:type="pct"/>
            <w:vAlign w:val="center"/>
          </w:tcPr>
          <w:p>
            <w:pPr>
              <w:widowControl/>
              <w:snapToGrid w:val="0"/>
              <w:jc w:val="center"/>
              <w:rPr>
                <w:rFonts w:hint="eastAsia"/>
                <w:kern w:val="0"/>
                <w:sz w:val="21"/>
                <w:szCs w:val="21"/>
              </w:rPr>
            </w:pPr>
          </w:p>
        </w:tc>
        <w:tc>
          <w:tcPr>
            <w:tcW w:w="681" w:type="pct"/>
            <w:vAlign w:val="center"/>
          </w:tcPr>
          <w:p>
            <w:pPr>
              <w:widowControl/>
              <w:snapToGrid w:val="0"/>
              <w:jc w:val="center"/>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383" w:type="pct"/>
            <w:vAlign w:val="center"/>
          </w:tcPr>
          <w:p>
            <w:pPr>
              <w:snapToGrid w:val="0"/>
              <w:jc w:val="center"/>
              <w:rPr>
                <w:rFonts w:hint="eastAsia"/>
                <w:snapToGrid w:val="0"/>
                <w:sz w:val="21"/>
                <w:szCs w:val="21"/>
              </w:rPr>
            </w:pPr>
            <w:r>
              <w:rPr>
                <w:rFonts w:hint="eastAsia"/>
                <w:snapToGrid w:val="0"/>
                <w:sz w:val="21"/>
                <w:szCs w:val="21"/>
              </w:rPr>
              <w:t>8</w:t>
            </w:r>
          </w:p>
        </w:tc>
        <w:tc>
          <w:tcPr>
            <w:tcW w:w="1296" w:type="pct"/>
            <w:vAlign w:val="center"/>
          </w:tcPr>
          <w:p>
            <w:pPr>
              <w:widowControl/>
              <w:snapToGrid w:val="0"/>
              <w:jc w:val="center"/>
              <w:rPr>
                <w:rFonts w:hint="eastAsia"/>
                <w:sz w:val="21"/>
                <w:szCs w:val="21"/>
              </w:rPr>
            </w:pPr>
            <w:r>
              <w:rPr>
                <w:rFonts w:hint="eastAsia"/>
                <w:sz w:val="21"/>
                <w:szCs w:val="21"/>
              </w:rPr>
              <w:t>7.文体中心多联机空调系统</w:t>
            </w:r>
          </w:p>
        </w:tc>
        <w:tc>
          <w:tcPr>
            <w:tcW w:w="1019" w:type="pct"/>
            <w:vAlign w:val="center"/>
          </w:tcPr>
          <w:p>
            <w:pPr>
              <w:widowControl/>
              <w:snapToGrid w:val="0"/>
              <w:jc w:val="center"/>
              <w:rPr>
                <w:rFonts w:hint="eastAsia"/>
                <w:kern w:val="0"/>
                <w:sz w:val="21"/>
                <w:szCs w:val="21"/>
              </w:rPr>
            </w:pPr>
          </w:p>
        </w:tc>
        <w:tc>
          <w:tcPr>
            <w:tcW w:w="912" w:type="pct"/>
            <w:vAlign w:val="center"/>
          </w:tcPr>
          <w:p>
            <w:pPr>
              <w:widowControl/>
              <w:snapToGrid w:val="0"/>
              <w:jc w:val="center"/>
              <w:rPr>
                <w:rFonts w:hint="eastAsia"/>
                <w:kern w:val="0"/>
                <w:sz w:val="21"/>
                <w:szCs w:val="21"/>
              </w:rPr>
            </w:pPr>
          </w:p>
        </w:tc>
        <w:tc>
          <w:tcPr>
            <w:tcW w:w="705" w:type="pct"/>
            <w:vAlign w:val="center"/>
          </w:tcPr>
          <w:p>
            <w:pPr>
              <w:widowControl/>
              <w:snapToGrid w:val="0"/>
              <w:jc w:val="center"/>
              <w:rPr>
                <w:rFonts w:hint="eastAsia"/>
                <w:kern w:val="0"/>
                <w:sz w:val="21"/>
                <w:szCs w:val="21"/>
              </w:rPr>
            </w:pPr>
          </w:p>
        </w:tc>
        <w:tc>
          <w:tcPr>
            <w:tcW w:w="681" w:type="pct"/>
            <w:vAlign w:val="center"/>
          </w:tcPr>
          <w:p>
            <w:pPr>
              <w:widowControl/>
              <w:snapToGrid w:val="0"/>
              <w:jc w:val="center"/>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383" w:type="pct"/>
            <w:vAlign w:val="center"/>
          </w:tcPr>
          <w:p>
            <w:pPr>
              <w:snapToGrid w:val="0"/>
              <w:jc w:val="center"/>
              <w:rPr>
                <w:rFonts w:hint="eastAsia"/>
                <w:snapToGrid w:val="0"/>
                <w:sz w:val="21"/>
                <w:szCs w:val="21"/>
              </w:rPr>
            </w:pPr>
            <w:r>
              <w:rPr>
                <w:rFonts w:hint="eastAsia"/>
                <w:snapToGrid w:val="0"/>
                <w:sz w:val="21"/>
                <w:szCs w:val="21"/>
              </w:rPr>
              <w:t>9</w:t>
            </w:r>
          </w:p>
        </w:tc>
        <w:tc>
          <w:tcPr>
            <w:tcW w:w="1296" w:type="pct"/>
            <w:vAlign w:val="center"/>
          </w:tcPr>
          <w:p>
            <w:pPr>
              <w:widowControl/>
              <w:snapToGrid w:val="0"/>
              <w:jc w:val="center"/>
              <w:rPr>
                <w:rFonts w:hint="eastAsia"/>
                <w:sz w:val="21"/>
                <w:szCs w:val="21"/>
              </w:rPr>
            </w:pPr>
            <w:r>
              <w:rPr>
                <w:rFonts w:hint="eastAsia"/>
                <w:sz w:val="21"/>
                <w:szCs w:val="21"/>
              </w:rPr>
              <w:t>8.浙商研究院多联机空调系统</w:t>
            </w:r>
          </w:p>
        </w:tc>
        <w:tc>
          <w:tcPr>
            <w:tcW w:w="1019" w:type="pct"/>
            <w:vAlign w:val="center"/>
          </w:tcPr>
          <w:p>
            <w:pPr>
              <w:widowControl/>
              <w:snapToGrid w:val="0"/>
              <w:jc w:val="center"/>
              <w:rPr>
                <w:rFonts w:hint="eastAsia"/>
                <w:kern w:val="0"/>
                <w:sz w:val="21"/>
                <w:szCs w:val="21"/>
              </w:rPr>
            </w:pPr>
          </w:p>
        </w:tc>
        <w:tc>
          <w:tcPr>
            <w:tcW w:w="912" w:type="pct"/>
            <w:vAlign w:val="center"/>
          </w:tcPr>
          <w:p>
            <w:pPr>
              <w:widowControl/>
              <w:snapToGrid w:val="0"/>
              <w:jc w:val="center"/>
              <w:rPr>
                <w:rFonts w:hint="eastAsia"/>
                <w:kern w:val="0"/>
                <w:sz w:val="21"/>
                <w:szCs w:val="21"/>
              </w:rPr>
            </w:pPr>
          </w:p>
        </w:tc>
        <w:tc>
          <w:tcPr>
            <w:tcW w:w="705" w:type="pct"/>
            <w:vAlign w:val="center"/>
          </w:tcPr>
          <w:p>
            <w:pPr>
              <w:widowControl/>
              <w:snapToGrid w:val="0"/>
              <w:jc w:val="center"/>
              <w:rPr>
                <w:rFonts w:hint="eastAsia"/>
                <w:kern w:val="0"/>
                <w:sz w:val="21"/>
                <w:szCs w:val="21"/>
              </w:rPr>
            </w:pPr>
          </w:p>
        </w:tc>
        <w:tc>
          <w:tcPr>
            <w:tcW w:w="681" w:type="pct"/>
            <w:vAlign w:val="center"/>
          </w:tcPr>
          <w:p>
            <w:pPr>
              <w:widowControl/>
              <w:snapToGrid w:val="0"/>
              <w:jc w:val="center"/>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383" w:type="pct"/>
            <w:vAlign w:val="center"/>
          </w:tcPr>
          <w:p>
            <w:pPr>
              <w:snapToGrid w:val="0"/>
              <w:jc w:val="center"/>
              <w:rPr>
                <w:rFonts w:hint="eastAsia"/>
                <w:snapToGrid w:val="0"/>
                <w:sz w:val="21"/>
                <w:szCs w:val="21"/>
              </w:rPr>
            </w:pPr>
            <w:r>
              <w:rPr>
                <w:rFonts w:hint="eastAsia"/>
                <w:snapToGrid w:val="0"/>
                <w:sz w:val="21"/>
                <w:szCs w:val="21"/>
              </w:rPr>
              <w:t>10</w:t>
            </w:r>
          </w:p>
        </w:tc>
        <w:tc>
          <w:tcPr>
            <w:tcW w:w="1296" w:type="pct"/>
            <w:vAlign w:val="center"/>
          </w:tcPr>
          <w:p>
            <w:pPr>
              <w:widowControl/>
              <w:snapToGrid w:val="0"/>
              <w:jc w:val="center"/>
              <w:rPr>
                <w:rFonts w:hint="eastAsia"/>
                <w:sz w:val="21"/>
                <w:szCs w:val="21"/>
              </w:rPr>
            </w:pPr>
            <w:r>
              <w:rPr>
                <w:rFonts w:hint="eastAsia"/>
                <w:sz w:val="21"/>
                <w:szCs w:val="21"/>
              </w:rPr>
              <w:t>9.校内其他多联机空调系统</w:t>
            </w:r>
          </w:p>
        </w:tc>
        <w:tc>
          <w:tcPr>
            <w:tcW w:w="1019" w:type="pct"/>
            <w:vAlign w:val="center"/>
          </w:tcPr>
          <w:p>
            <w:pPr>
              <w:widowControl/>
              <w:snapToGrid w:val="0"/>
              <w:jc w:val="center"/>
              <w:rPr>
                <w:rFonts w:hint="eastAsia"/>
                <w:kern w:val="0"/>
                <w:sz w:val="21"/>
                <w:szCs w:val="21"/>
              </w:rPr>
            </w:pPr>
          </w:p>
        </w:tc>
        <w:tc>
          <w:tcPr>
            <w:tcW w:w="912" w:type="pct"/>
            <w:vAlign w:val="center"/>
          </w:tcPr>
          <w:p>
            <w:pPr>
              <w:widowControl/>
              <w:snapToGrid w:val="0"/>
              <w:jc w:val="center"/>
              <w:rPr>
                <w:rFonts w:hint="eastAsia"/>
                <w:kern w:val="0"/>
                <w:sz w:val="21"/>
                <w:szCs w:val="21"/>
              </w:rPr>
            </w:pPr>
          </w:p>
        </w:tc>
        <w:tc>
          <w:tcPr>
            <w:tcW w:w="705" w:type="pct"/>
            <w:vAlign w:val="center"/>
          </w:tcPr>
          <w:p>
            <w:pPr>
              <w:widowControl/>
              <w:snapToGrid w:val="0"/>
              <w:jc w:val="center"/>
              <w:rPr>
                <w:rFonts w:hint="eastAsia"/>
                <w:kern w:val="0"/>
                <w:sz w:val="21"/>
                <w:szCs w:val="21"/>
              </w:rPr>
            </w:pPr>
          </w:p>
        </w:tc>
        <w:tc>
          <w:tcPr>
            <w:tcW w:w="681" w:type="pct"/>
            <w:vAlign w:val="center"/>
          </w:tcPr>
          <w:p>
            <w:pPr>
              <w:widowControl/>
              <w:snapToGrid w:val="0"/>
              <w:jc w:val="center"/>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383" w:type="pct"/>
            <w:vAlign w:val="center"/>
          </w:tcPr>
          <w:p>
            <w:pPr>
              <w:snapToGrid w:val="0"/>
              <w:jc w:val="center"/>
              <w:rPr>
                <w:rFonts w:hint="eastAsia"/>
                <w:snapToGrid w:val="0"/>
                <w:sz w:val="21"/>
                <w:szCs w:val="21"/>
              </w:rPr>
            </w:pPr>
            <w:r>
              <w:rPr>
                <w:rFonts w:hint="eastAsia"/>
                <w:snapToGrid w:val="0"/>
                <w:sz w:val="21"/>
                <w:szCs w:val="21"/>
              </w:rPr>
              <w:t>11</w:t>
            </w:r>
          </w:p>
        </w:tc>
        <w:tc>
          <w:tcPr>
            <w:tcW w:w="1296" w:type="pct"/>
            <w:vAlign w:val="center"/>
          </w:tcPr>
          <w:p>
            <w:pPr>
              <w:widowControl/>
              <w:snapToGrid w:val="0"/>
              <w:jc w:val="center"/>
              <w:rPr>
                <w:rFonts w:hint="eastAsia"/>
                <w:sz w:val="21"/>
                <w:szCs w:val="21"/>
              </w:rPr>
            </w:pPr>
            <w:r>
              <w:rPr>
                <w:rFonts w:hint="eastAsia"/>
                <w:kern w:val="0"/>
                <w:sz w:val="21"/>
                <w:szCs w:val="21"/>
              </w:rPr>
              <w:t>下沙校区综合楼海信多联机空调系统（室外机57台，室内机662台）滤网清洗服务</w:t>
            </w:r>
          </w:p>
        </w:tc>
        <w:tc>
          <w:tcPr>
            <w:tcW w:w="1019" w:type="pct"/>
            <w:vAlign w:val="center"/>
          </w:tcPr>
          <w:p>
            <w:pPr>
              <w:widowControl/>
              <w:snapToGrid w:val="0"/>
              <w:jc w:val="center"/>
              <w:rPr>
                <w:rFonts w:hint="eastAsia"/>
                <w:kern w:val="0"/>
                <w:sz w:val="21"/>
                <w:szCs w:val="21"/>
              </w:rPr>
            </w:pPr>
          </w:p>
        </w:tc>
        <w:tc>
          <w:tcPr>
            <w:tcW w:w="912" w:type="pct"/>
            <w:vAlign w:val="center"/>
          </w:tcPr>
          <w:p>
            <w:pPr>
              <w:widowControl/>
              <w:snapToGrid w:val="0"/>
              <w:jc w:val="center"/>
              <w:rPr>
                <w:rFonts w:hint="eastAsia"/>
                <w:kern w:val="0"/>
                <w:sz w:val="21"/>
                <w:szCs w:val="21"/>
              </w:rPr>
            </w:pPr>
            <w:r>
              <w:rPr>
                <w:rFonts w:hint="eastAsia"/>
                <w:kern w:val="0"/>
                <w:sz w:val="21"/>
                <w:szCs w:val="21"/>
              </w:rPr>
              <w:t>/</w:t>
            </w:r>
          </w:p>
        </w:tc>
        <w:tc>
          <w:tcPr>
            <w:tcW w:w="705" w:type="pct"/>
            <w:vAlign w:val="center"/>
          </w:tcPr>
          <w:p>
            <w:pPr>
              <w:widowControl/>
              <w:snapToGrid w:val="0"/>
              <w:jc w:val="center"/>
              <w:rPr>
                <w:rFonts w:hint="eastAsia"/>
                <w:kern w:val="0"/>
                <w:sz w:val="21"/>
                <w:szCs w:val="21"/>
              </w:rPr>
            </w:pPr>
          </w:p>
        </w:tc>
        <w:tc>
          <w:tcPr>
            <w:tcW w:w="681" w:type="pct"/>
            <w:vAlign w:val="center"/>
          </w:tcPr>
          <w:p>
            <w:pPr>
              <w:widowControl/>
              <w:snapToGrid w:val="0"/>
              <w:jc w:val="center"/>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000" w:type="pct"/>
            <w:gridSpan w:val="6"/>
            <w:vAlign w:val="center"/>
          </w:tcPr>
          <w:p>
            <w:pPr>
              <w:widowControl/>
              <w:snapToGrid w:val="0"/>
              <w:rPr>
                <w:rFonts w:hint="eastAsia"/>
                <w:kern w:val="0"/>
                <w:sz w:val="21"/>
                <w:szCs w:val="21"/>
              </w:rPr>
            </w:pPr>
            <w:r>
              <w:rPr>
                <w:rFonts w:hint="eastAsia"/>
                <w:snapToGrid w:val="0"/>
                <w:sz w:val="21"/>
                <w:szCs w:val="21"/>
              </w:rPr>
              <w:t>合计总价（人民币）：大写：              ，小写：￥</w:t>
            </w:r>
          </w:p>
        </w:tc>
      </w:tr>
    </w:tbl>
    <w:p>
      <w:pPr>
        <w:adjustRightInd w:val="0"/>
        <w:snapToGrid w:val="0"/>
        <w:spacing w:line="288" w:lineRule="auto"/>
        <w:rPr>
          <w:rFonts w:hint="eastAsia"/>
          <w:sz w:val="21"/>
          <w:szCs w:val="21"/>
        </w:rPr>
      </w:pPr>
    </w:p>
    <w:p>
      <w:pPr>
        <w:adjustRightInd w:val="0"/>
        <w:snapToGrid w:val="0"/>
        <w:spacing w:line="288" w:lineRule="auto"/>
        <w:rPr>
          <w:rFonts w:hint="eastAsia"/>
          <w:sz w:val="21"/>
          <w:szCs w:val="21"/>
        </w:rPr>
      </w:pPr>
    </w:p>
    <w:p>
      <w:pPr>
        <w:adjustRightInd w:val="0"/>
        <w:snapToGrid w:val="0"/>
        <w:spacing w:line="288" w:lineRule="auto"/>
        <w:rPr>
          <w:rFonts w:hint="eastAsia" w:cs="Times New Roman"/>
          <w:b/>
          <w:bCs/>
          <w:spacing w:val="-6"/>
          <w:sz w:val="21"/>
          <w:szCs w:val="21"/>
        </w:rPr>
      </w:pPr>
      <w:r>
        <w:rPr>
          <w:rFonts w:hint="eastAsia" w:cs="Times New Roman"/>
          <w:b/>
          <w:bCs/>
          <w:spacing w:val="-6"/>
          <w:sz w:val="21"/>
          <w:szCs w:val="21"/>
        </w:rPr>
        <w:t>供应商名称（</w:t>
      </w:r>
      <w:r>
        <w:rPr>
          <w:rFonts w:cs="Times New Roman"/>
          <w:b/>
          <w:bCs/>
          <w:spacing w:val="-6"/>
          <w:sz w:val="21"/>
          <w:szCs w:val="21"/>
        </w:rPr>
        <w:t>电子签名/公章</w:t>
      </w:r>
      <w:r>
        <w:rPr>
          <w:rFonts w:hint="eastAsia" w:cs="Times New Roman"/>
          <w:b/>
          <w:bCs/>
          <w:spacing w:val="-6"/>
          <w:sz w:val="21"/>
          <w:szCs w:val="21"/>
        </w:rPr>
        <w:t>）：</w:t>
      </w:r>
    </w:p>
    <w:p>
      <w:pPr>
        <w:adjustRightInd w:val="0"/>
        <w:snapToGrid w:val="0"/>
        <w:spacing w:line="288" w:lineRule="auto"/>
        <w:rPr>
          <w:rFonts w:hint="eastAsia" w:cs="Times New Roman"/>
          <w:b/>
          <w:bCs/>
          <w:spacing w:val="-6"/>
          <w:sz w:val="21"/>
          <w:szCs w:val="21"/>
        </w:rPr>
      </w:pPr>
      <w:r>
        <w:rPr>
          <w:rFonts w:hint="eastAsia" w:cs="Times New Roman"/>
          <w:b/>
          <w:bCs/>
          <w:spacing w:val="-6"/>
          <w:sz w:val="21"/>
          <w:szCs w:val="21"/>
        </w:rPr>
        <w:t>日期：     年   月   日</w:t>
      </w:r>
    </w:p>
    <w:bookmarkEnd w:id="57"/>
    <w:p>
      <w:pPr>
        <w:adjustRightInd w:val="0"/>
        <w:snapToGrid w:val="0"/>
        <w:spacing w:line="288" w:lineRule="auto"/>
        <w:rPr>
          <w:rFonts w:hint="eastAsia"/>
          <w:sz w:val="21"/>
          <w:szCs w:val="21"/>
        </w:rPr>
      </w:pPr>
      <w:r>
        <w:rPr>
          <w:rFonts w:hint="eastAsia"/>
          <w:sz w:val="21"/>
          <w:szCs w:val="21"/>
        </w:rPr>
        <w:br w:type="page"/>
      </w:r>
    </w:p>
    <w:p>
      <w:pPr>
        <w:adjustRightInd w:val="0"/>
        <w:snapToGrid w:val="0"/>
        <w:spacing w:line="288" w:lineRule="auto"/>
        <w:outlineLvl w:val="2"/>
        <w:rPr>
          <w:rFonts w:hint="eastAsia" w:cs="Times New Roman"/>
          <w:b/>
          <w:bCs/>
          <w:sz w:val="21"/>
          <w:szCs w:val="21"/>
        </w:rPr>
      </w:pPr>
      <w:r>
        <w:rPr>
          <w:rFonts w:cs="Times New Roman"/>
          <w:b/>
          <w:spacing w:val="-6"/>
          <w:sz w:val="21"/>
          <w:szCs w:val="21"/>
        </w:rPr>
        <w:t>附件</w:t>
      </w:r>
      <w:r>
        <w:rPr>
          <w:rFonts w:hint="eastAsia" w:cs="Times New Roman"/>
          <w:b/>
          <w:spacing w:val="-6"/>
          <w:sz w:val="21"/>
          <w:szCs w:val="21"/>
        </w:rPr>
        <w:t>1：</w:t>
      </w:r>
      <w:r>
        <w:rPr>
          <w:rFonts w:hint="eastAsia" w:cs="Times New Roman"/>
          <w:b/>
          <w:bCs/>
          <w:sz w:val="21"/>
          <w:szCs w:val="21"/>
        </w:rPr>
        <w:t>业务专用章使用说明函</w:t>
      </w:r>
    </w:p>
    <w:p>
      <w:pPr>
        <w:snapToGrid w:val="0"/>
        <w:spacing w:line="288" w:lineRule="auto"/>
        <w:rPr>
          <w:rFonts w:hint="eastAsia" w:cs="仿宋_GB2312"/>
          <w:sz w:val="21"/>
          <w:szCs w:val="21"/>
          <w:u w:val="single"/>
        </w:rPr>
      </w:pPr>
    </w:p>
    <w:p>
      <w:pPr>
        <w:snapToGrid w:val="0"/>
        <w:spacing w:line="288" w:lineRule="auto"/>
        <w:rPr>
          <w:rFonts w:hint="eastAsia" w:cs="Times New Roman"/>
          <w:sz w:val="21"/>
          <w:szCs w:val="21"/>
        </w:rPr>
      </w:pPr>
      <w:r>
        <w:rPr>
          <w:rFonts w:hint="eastAsia" w:cs="仿宋_GB2312"/>
          <w:sz w:val="21"/>
          <w:szCs w:val="21"/>
          <w:u w:val="single"/>
        </w:rPr>
        <w:t>（采购人）、（采购代理机构）</w:t>
      </w:r>
    </w:p>
    <w:p>
      <w:pPr>
        <w:snapToGrid w:val="0"/>
        <w:spacing w:line="288" w:lineRule="auto"/>
        <w:ind w:firstLine="424" w:firstLineChars="202"/>
        <w:rPr>
          <w:rFonts w:hint="eastAsia"/>
          <w:sz w:val="21"/>
          <w:szCs w:val="21"/>
        </w:rPr>
      </w:pPr>
      <w:r>
        <w:rPr>
          <w:rFonts w:hint="eastAsia" w:cs="仿宋_GB2312"/>
          <w:kern w:val="0"/>
          <w:sz w:val="21"/>
          <w:szCs w:val="21"/>
          <w:lang w:val="zh-CN"/>
        </w:rPr>
        <w:t>我方</w:t>
      </w:r>
      <w:r>
        <w:rPr>
          <w:rFonts w:cs="仿宋_GB2312"/>
          <w:kern w:val="0"/>
          <w:sz w:val="21"/>
          <w:szCs w:val="21"/>
          <w:u w:val="single"/>
          <w:lang w:val="zh-CN"/>
        </w:rPr>
        <w:t xml:space="preserve">                         </w:t>
      </w:r>
      <w:r>
        <w:rPr>
          <w:rFonts w:cs="仿宋_GB2312"/>
          <w:sz w:val="21"/>
          <w:szCs w:val="21"/>
        </w:rPr>
        <w:t>(供应商全称)</w:t>
      </w:r>
      <w:r>
        <w:rPr>
          <w:rFonts w:hint="eastAsia" w:cs="Times New Roman"/>
          <w:sz w:val="21"/>
          <w:szCs w:val="21"/>
        </w:rPr>
        <w:t>是中华人民共和国依法登记注册的合法企业，</w:t>
      </w:r>
      <w:r>
        <w:rPr>
          <w:rFonts w:hint="eastAsia"/>
          <w:bCs/>
          <w:sz w:val="21"/>
          <w:szCs w:val="21"/>
        </w:rPr>
        <w:t>在参加</w:t>
      </w:r>
      <w:r>
        <w:rPr>
          <w:rFonts w:hint="eastAsia" w:cs="仿宋_GB2312"/>
          <w:sz w:val="21"/>
          <w:szCs w:val="21"/>
        </w:rPr>
        <w:t>你方组织的</w:t>
      </w:r>
      <w:r>
        <w:rPr>
          <w:rFonts w:hint="eastAsia" w:cs="仿宋_GB2312"/>
          <w:sz w:val="21"/>
          <w:szCs w:val="21"/>
          <w:u w:val="single"/>
        </w:rPr>
        <w:t>（项目名称）</w:t>
      </w:r>
      <w:r>
        <w:rPr>
          <w:rFonts w:hint="eastAsia" w:cs="仿宋_GB2312"/>
          <w:sz w:val="21"/>
          <w:szCs w:val="21"/>
        </w:rPr>
        <w:t>项目</w:t>
      </w:r>
      <w:r>
        <w:rPr>
          <w:rFonts w:hint="eastAsia" w:cs="仿宋_GB2312"/>
          <w:sz w:val="21"/>
          <w:szCs w:val="21"/>
          <w:u w:val="single"/>
        </w:rPr>
        <w:t>（项目编号）</w:t>
      </w:r>
      <w:r>
        <w:rPr>
          <w:rFonts w:hint="eastAsia"/>
          <w:bCs/>
          <w:sz w:val="21"/>
          <w:szCs w:val="21"/>
        </w:rPr>
        <w:t>响应（响应）活动中作如下说明：</w:t>
      </w:r>
      <w:r>
        <w:rPr>
          <w:rFonts w:hint="eastAsia"/>
          <w:sz w:val="21"/>
          <w:szCs w:val="21"/>
        </w:rPr>
        <w:t>我方所使用的</w:t>
      </w:r>
      <w:r>
        <w:rPr>
          <w:rFonts w:hint="eastAsia"/>
          <w:sz w:val="21"/>
          <w:szCs w:val="21"/>
          <w:u w:val="single"/>
        </w:rPr>
        <w:t>“</w:t>
      </w:r>
      <w:r>
        <w:rPr>
          <w:rFonts w:cs="仿宋_GB2312"/>
          <w:sz w:val="21"/>
          <w:szCs w:val="21"/>
          <w:u w:val="single"/>
        </w:rPr>
        <w:t>XX</w:t>
      </w:r>
      <w:r>
        <w:rPr>
          <w:rFonts w:hint="eastAsia"/>
          <w:sz w:val="21"/>
          <w:szCs w:val="21"/>
          <w:u w:val="single"/>
        </w:rPr>
        <w:t>专用章”</w:t>
      </w:r>
      <w:r>
        <w:rPr>
          <w:rFonts w:hint="eastAsia"/>
          <w:sz w:val="21"/>
          <w:szCs w:val="21"/>
        </w:rPr>
        <w:t>与法定名称章具有同等的法律效力，对使用</w:t>
      </w:r>
      <w:r>
        <w:rPr>
          <w:rFonts w:hint="eastAsia"/>
          <w:sz w:val="21"/>
          <w:szCs w:val="21"/>
          <w:u w:val="single"/>
        </w:rPr>
        <w:t>“</w:t>
      </w:r>
      <w:r>
        <w:rPr>
          <w:rFonts w:cs="仿宋_GB2312"/>
          <w:sz w:val="21"/>
          <w:szCs w:val="21"/>
          <w:u w:val="single"/>
        </w:rPr>
        <w:t>XX</w:t>
      </w:r>
      <w:r>
        <w:rPr>
          <w:rFonts w:hint="eastAsia"/>
          <w:sz w:val="21"/>
          <w:szCs w:val="21"/>
          <w:u w:val="single"/>
        </w:rPr>
        <w:t>专用章”</w:t>
      </w:r>
      <w:r>
        <w:rPr>
          <w:rFonts w:hint="eastAsia"/>
          <w:sz w:val="21"/>
          <w:szCs w:val="21"/>
        </w:rPr>
        <w:t>的行为予以完全承认，并愿意承担相应责任。</w:t>
      </w:r>
    </w:p>
    <w:p>
      <w:pPr>
        <w:snapToGrid w:val="0"/>
        <w:spacing w:line="288" w:lineRule="auto"/>
        <w:ind w:firstLine="424" w:firstLineChars="202"/>
        <w:rPr>
          <w:rFonts w:hint="eastAsia"/>
          <w:sz w:val="21"/>
          <w:szCs w:val="21"/>
        </w:rPr>
      </w:pPr>
      <w:r>
        <w:rPr>
          <w:rFonts w:hint="eastAsia"/>
          <w:sz w:val="21"/>
          <w:szCs w:val="21"/>
        </w:rPr>
        <w:t>特此说明。</w:t>
      </w:r>
    </w:p>
    <w:p>
      <w:pPr>
        <w:snapToGrid w:val="0"/>
        <w:spacing w:line="288" w:lineRule="auto"/>
        <w:ind w:right="480" w:firstLine="424" w:firstLineChars="202"/>
        <w:rPr>
          <w:rFonts w:hint="eastAsia"/>
          <w:sz w:val="21"/>
          <w:szCs w:val="21"/>
        </w:rPr>
      </w:pPr>
      <w:r>
        <w:rPr>
          <w:rFonts w:hint="eastAsia"/>
          <w:sz w:val="21"/>
          <w:szCs w:val="21"/>
        </w:rPr>
        <w:t>供应商（法定名称章）：</w:t>
      </w:r>
    </w:p>
    <w:p>
      <w:pPr>
        <w:snapToGrid w:val="0"/>
        <w:spacing w:line="288" w:lineRule="auto"/>
        <w:ind w:right="1440" w:firstLine="424" w:firstLineChars="202"/>
        <w:rPr>
          <w:rFonts w:hint="eastAsia"/>
          <w:sz w:val="21"/>
          <w:szCs w:val="21"/>
        </w:rPr>
      </w:pPr>
      <w:r>
        <w:rPr>
          <w:sz w:val="21"/>
          <w:szCs w:val="21"/>
        </w:rPr>
        <w:t>日期：       年     月     日</w:t>
      </w:r>
    </w:p>
    <w:p>
      <w:pPr>
        <w:snapToGrid w:val="0"/>
        <w:spacing w:line="288" w:lineRule="auto"/>
        <w:rPr>
          <w:rFonts w:hint="eastAsia"/>
          <w:b/>
          <w:bCs/>
          <w:sz w:val="21"/>
          <w:szCs w:val="21"/>
        </w:rPr>
      </w:pPr>
    </w:p>
    <w:p>
      <w:pPr>
        <w:snapToGrid w:val="0"/>
        <w:spacing w:line="288" w:lineRule="auto"/>
        <w:rPr>
          <w:rFonts w:hint="eastAsia"/>
          <w:sz w:val="21"/>
          <w:szCs w:val="21"/>
        </w:rPr>
      </w:pPr>
      <w:r>
        <w:rPr>
          <w:rFonts w:hint="eastAsia"/>
          <w:b/>
          <w:bCs/>
          <w:sz w:val="21"/>
          <w:szCs w:val="21"/>
        </w:rPr>
        <w:t>附：</w:t>
      </w:r>
      <w:r>
        <w:rPr>
          <w:rFonts w:hint="eastAsia"/>
          <w:sz w:val="21"/>
          <w:szCs w:val="21"/>
        </w:rPr>
        <w:t>供应商法定名称章（印模）</w:t>
      </w:r>
      <w:r>
        <w:rPr>
          <w:sz w:val="21"/>
          <w:szCs w:val="21"/>
        </w:rPr>
        <w:t xml:space="preserve">                </w:t>
      </w:r>
      <w:r>
        <w:rPr>
          <w:rFonts w:hint="eastAsia"/>
          <w:sz w:val="21"/>
          <w:szCs w:val="21"/>
        </w:rPr>
        <w:t>供应商“</w:t>
      </w:r>
      <w:r>
        <w:rPr>
          <w:rFonts w:cs="仿宋_GB2312"/>
          <w:sz w:val="21"/>
          <w:szCs w:val="21"/>
        </w:rPr>
        <w:t>XX</w:t>
      </w:r>
      <w:r>
        <w:rPr>
          <w:rFonts w:hint="eastAsia"/>
          <w:sz w:val="21"/>
          <w:szCs w:val="21"/>
        </w:rPr>
        <w:t>专用章”（印模）</w:t>
      </w:r>
    </w:p>
    <w:p>
      <w:pPr>
        <w:snapToGrid w:val="0"/>
        <w:spacing w:line="288" w:lineRule="auto"/>
        <w:rPr>
          <w:rFonts w:hint="eastAsia"/>
          <w:sz w:val="21"/>
          <w:szCs w:val="21"/>
        </w:rPr>
      </w:pPr>
      <w:r>
        <w:rPr>
          <w:rFonts w:cs="Times New Roman"/>
          <w:b/>
          <w:bCs/>
          <w:sz w:val="21"/>
          <w:szCs w:val="21"/>
        </w:rPr>
        <mc:AlternateContent>
          <mc:Choice Requires="wps">
            <w:drawing>
              <wp:inline distT="0" distB="0" distL="0" distR="0">
                <wp:extent cx="2704465" cy="2253615"/>
                <wp:effectExtent l="0" t="0" r="19685" b="13335"/>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w:pict>
              <v:rect id="Rectangle 17" o:spid="_x0000_s1026" o:spt="1" style="height:177.45pt;width:212.95pt;" fillcolor="#FFFFFF" filled="t" stroked="t" coordsize="21600,21600" o:gfxdata="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NeRvNYAAAAFAQAADwAAAAAAAAABACAAAAAiAAAAZHJzL2Rvd25yZXYueG1sUEsBAhQAFAAA&#10;AAgAh07iQOLXmAkqAgAAdAQAAA4AAAAAAAAAAQAgAAAAJQEAAGRycy9lMm9Eb2MueG1sUEsFBgAA&#10;AAAGAAYAWQEAAMEFAAAAAA==&#10;">
                <v:fill on="t" focussize="0,0"/>
                <v:stroke color="#000000" miterlimit="2" joinstyle="miter"/>
                <v:imagedata o:title=""/>
                <o:lock v:ext="edit" aspectratio="f"/>
                <w10:wrap type="none"/>
                <w10:anchorlock/>
              </v:rect>
            </w:pict>
          </mc:Fallback>
        </mc:AlternateContent>
      </w:r>
      <w:r>
        <w:rPr>
          <w:rFonts w:hint="eastAsia"/>
          <w:sz w:val="21"/>
          <w:szCs w:val="21"/>
        </w:rPr>
        <w:t xml:space="preserve"> </w:t>
      </w:r>
      <w:r>
        <w:rPr>
          <w:rFonts w:cs="Times New Roman"/>
          <w:b/>
          <w:bCs/>
          <w:sz w:val="21"/>
          <w:szCs w:val="21"/>
        </w:rPr>
        <mc:AlternateContent>
          <mc:Choice Requires="wps">
            <w:drawing>
              <wp:inline distT="0" distB="0" distL="0" distR="0">
                <wp:extent cx="2647950" cy="2253615"/>
                <wp:effectExtent l="0" t="0" r="19050" b="13335"/>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w:pict>
              <v:rect id="Rectangle 16" o:spid="_x0000_s1026" o:spt="1" style="height:177.45pt;width:208.5pt;" fillcolor="#FFFFFF" filled="t" stroked="t" coordsize="21600,21600" o:gfxdata="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FVJTLUAAAABQEAAA8AAAAAAAAAAQAgAAAAIgAAAGRycy9kb3ducmV2LnhtbFBLAQIUABQAAAAI&#10;AIdO4kB3gn1EKgIAAHQEAAAOAAAAAAAAAAEAIAAAACMBAABkcnMvZTJvRG9jLnhtbFBLBQYAAAAA&#10;BgAGAFkBAAC/BQAAAAA=&#10;">
                <v:fill on="t" focussize="0,0"/>
                <v:stroke color="#000000" miterlimit="2" joinstyle="miter"/>
                <v:imagedata o:title=""/>
                <o:lock v:ext="edit" aspectratio="f"/>
                <w10:wrap type="none"/>
                <w10:anchorlock/>
              </v:rect>
            </w:pict>
          </mc:Fallback>
        </mc:AlternateContent>
      </w:r>
    </w:p>
    <w:p>
      <w:pPr>
        <w:widowControl/>
        <w:jc w:val="left"/>
        <w:rPr>
          <w:rFonts w:hint="eastAsia"/>
          <w:b/>
          <w:spacing w:val="-6"/>
          <w:sz w:val="21"/>
          <w:szCs w:val="21"/>
        </w:rPr>
      </w:pPr>
      <w:r>
        <w:rPr>
          <w:b/>
          <w:spacing w:val="-6"/>
          <w:sz w:val="21"/>
          <w:szCs w:val="21"/>
        </w:rPr>
        <w:br w:type="page"/>
      </w:r>
    </w:p>
    <w:p>
      <w:pPr>
        <w:snapToGrid w:val="0"/>
        <w:spacing w:line="288" w:lineRule="auto"/>
        <w:jc w:val="center"/>
        <w:outlineLvl w:val="2"/>
        <w:rPr>
          <w:rFonts w:hint="eastAsia" w:cs="仿宋_GB2312"/>
          <w:b/>
          <w:kern w:val="0"/>
          <w:sz w:val="21"/>
          <w:szCs w:val="21"/>
          <w:lang w:val="zh-CN"/>
        </w:rPr>
      </w:pPr>
      <w:r>
        <w:rPr>
          <w:rFonts w:hint="eastAsia" w:cs="仿宋_GB2312"/>
          <w:b/>
          <w:kern w:val="0"/>
          <w:sz w:val="21"/>
          <w:szCs w:val="21"/>
          <w:lang w:val="zh-CN"/>
        </w:rPr>
        <w:t>附件2</w:t>
      </w:r>
      <w:r>
        <w:rPr>
          <w:rFonts w:cs="仿宋_GB2312"/>
          <w:b/>
          <w:kern w:val="0"/>
          <w:sz w:val="21"/>
          <w:szCs w:val="21"/>
          <w:lang w:val="zh-CN"/>
        </w:rPr>
        <w:t>：</w:t>
      </w:r>
      <w:r>
        <w:rPr>
          <w:rFonts w:hint="eastAsia" w:cs="仿宋_GB2312"/>
          <w:b/>
          <w:kern w:val="0"/>
          <w:sz w:val="21"/>
          <w:szCs w:val="21"/>
          <w:lang w:val="zh-CN"/>
        </w:rPr>
        <w:t>联合协议</w:t>
      </w:r>
    </w:p>
    <w:p>
      <w:pPr>
        <w:widowControl/>
        <w:snapToGrid w:val="0"/>
        <w:spacing w:line="288" w:lineRule="auto"/>
        <w:ind w:firstLine="424" w:firstLineChars="201"/>
        <w:jc w:val="left"/>
        <w:rPr>
          <w:rFonts w:hint="eastAsia" w:cs="仿宋_GB2312"/>
          <w:b/>
          <w:sz w:val="21"/>
          <w:szCs w:val="21"/>
        </w:rPr>
      </w:pPr>
      <w:r>
        <w:rPr>
          <w:rFonts w:hint="eastAsia" w:cs="仿宋_GB2312"/>
          <w:b/>
          <w:sz w:val="21"/>
          <w:szCs w:val="21"/>
        </w:rPr>
        <w:t>（以联合体形式响应的，提供联合协议；本项目不接受联合体响应或者供应商不以联合体形式响应的，则不需要提供）</w:t>
      </w:r>
    </w:p>
    <w:p>
      <w:pPr>
        <w:snapToGrid w:val="0"/>
        <w:spacing w:line="288" w:lineRule="auto"/>
        <w:ind w:firstLine="422" w:firstLineChars="201"/>
        <w:rPr>
          <w:rFonts w:hint="eastAsia" w:cs="仿宋_GB2312"/>
          <w:kern w:val="0"/>
          <w:sz w:val="21"/>
          <w:szCs w:val="21"/>
          <w:lang w:val="zh-CN"/>
        </w:rPr>
      </w:pPr>
      <w:r>
        <w:rPr>
          <w:rFonts w:hint="eastAsia" w:cs="仿宋_GB2312"/>
          <w:kern w:val="0"/>
          <w:sz w:val="21"/>
          <w:szCs w:val="21"/>
          <w:u w:val="single"/>
        </w:rPr>
        <w:t>（联合体所有成员名称）</w:t>
      </w:r>
      <w:r>
        <w:rPr>
          <w:rFonts w:hint="eastAsia" w:cs="仿宋_GB2312"/>
          <w:kern w:val="0"/>
          <w:sz w:val="21"/>
          <w:szCs w:val="21"/>
        </w:rPr>
        <w:t>自愿</w:t>
      </w:r>
      <w:r>
        <w:rPr>
          <w:rFonts w:hint="eastAsia" w:cs="仿宋_GB2312"/>
          <w:kern w:val="0"/>
          <w:sz w:val="21"/>
          <w:szCs w:val="21"/>
          <w:lang w:val="zh-CN"/>
        </w:rPr>
        <w:t>组成一个联合体，以一个供应商的身份</w:t>
      </w:r>
      <w:r>
        <w:rPr>
          <w:rFonts w:hint="eastAsia" w:cs="仿宋_GB2312"/>
          <w:kern w:val="0"/>
          <w:sz w:val="21"/>
          <w:szCs w:val="21"/>
        </w:rPr>
        <w:t>参加</w:t>
      </w:r>
      <w:r>
        <w:rPr>
          <w:rFonts w:hint="eastAsia" w:cs="仿宋_GB2312"/>
          <w:sz w:val="21"/>
          <w:szCs w:val="21"/>
        </w:rPr>
        <w:t>（项目名称）【招标编号：</w:t>
      </w:r>
      <w:r>
        <w:rPr>
          <w:rFonts w:hint="eastAsia" w:cs="Times New Roman"/>
          <w:sz w:val="21"/>
          <w:szCs w:val="21"/>
        </w:rPr>
        <w:t>（采购编号）</w:t>
      </w:r>
      <w:r>
        <w:rPr>
          <w:rFonts w:hint="eastAsia" w:cs="仿宋_GB2312"/>
          <w:sz w:val="21"/>
          <w:szCs w:val="21"/>
        </w:rPr>
        <w:t>】</w:t>
      </w:r>
      <w:r>
        <w:rPr>
          <w:rFonts w:hint="eastAsia" w:cs="仿宋_GB2312"/>
          <w:kern w:val="0"/>
          <w:sz w:val="21"/>
          <w:szCs w:val="21"/>
          <w:lang w:val="zh-CN"/>
        </w:rPr>
        <w:t>响应。</w:t>
      </w:r>
    </w:p>
    <w:p>
      <w:pPr>
        <w:snapToGrid w:val="0"/>
        <w:spacing w:line="288" w:lineRule="auto"/>
        <w:ind w:firstLine="422" w:firstLineChars="201"/>
        <w:rPr>
          <w:rFonts w:hint="eastAsia" w:cs="仿宋_GB2312"/>
          <w:kern w:val="0"/>
          <w:sz w:val="21"/>
          <w:szCs w:val="21"/>
          <w:lang w:val="zh-CN"/>
        </w:rPr>
      </w:pPr>
      <w:r>
        <w:rPr>
          <w:rFonts w:hint="eastAsia" w:cs="仿宋_GB2312"/>
          <w:kern w:val="0"/>
          <w:sz w:val="21"/>
          <w:szCs w:val="21"/>
          <w:lang w:val="zh-CN"/>
        </w:rPr>
        <w:t>一、各方一致决定，</w:t>
      </w:r>
      <w:r>
        <w:rPr>
          <w:rFonts w:hint="eastAsia" w:cs="仿宋_GB2312"/>
          <w:kern w:val="0"/>
          <w:sz w:val="21"/>
          <w:szCs w:val="21"/>
          <w:u w:val="single"/>
        </w:rPr>
        <w:t>（某联合体成员名称）</w:t>
      </w:r>
      <w:r>
        <w:rPr>
          <w:rFonts w:hint="eastAsia" w:cs="仿宋_GB2312"/>
          <w:kern w:val="0"/>
          <w:sz w:val="21"/>
          <w:szCs w:val="21"/>
        </w:rPr>
        <w:t>为联合体</w:t>
      </w:r>
      <w:r>
        <w:rPr>
          <w:rFonts w:hint="eastAsia" w:cs="仿宋_GB2312"/>
          <w:kern w:val="0"/>
          <w:sz w:val="21"/>
          <w:szCs w:val="21"/>
          <w:lang w:val="zh-CN"/>
        </w:rPr>
        <w:t>牵头人</w:t>
      </w:r>
      <w:r>
        <w:rPr>
          <w:rFonts w:hint="eastAsia" w:cs="Arial"/>
          <w:sz w:val="21"/>
          <w:szCs w:val="21"/>
        </w:rPr>
        <w:t>，代表所有联合体成员负责响应和合同实施阶段的主办、协调工作</w:t>
      </w:r>
      <w:r>
        <w:rPr>
          <w:rFonts w:hint="eastAsia" w:cs="仿宋_GB2312"/>
          <w:kern w:val="0"/>
          <w:sz w:val="21"/>
          <w:szCs w:val="21"/>
          <w:lang w:val="zh-CN"/>
        </w:rPr>
        <w:t>。</w:t>
      </w:r>
    </w:p>
    <w:p>
      <w:pPr>
        <w:snapToGrid w:val="0"/>
        <w:spacing w:line="288" w:lineRule="auto"/>
        <w:ind w:firstLine="422" w:firstLineChars="201"/>
        <w:rPr>
          <w:rFonts w:hint="eastAsia" w:cs="仿宋_GB2312"/>
          <w:kern w:val="0"/>
          <w:sz w:val="21"/>
          <w:szCs w:val="21"/>
          <w:lang w:val="zh-CN"/>
        </w:rPr>
      </w:pPr>
      <w:r>
        <w:rPr>
          <w:rFonts w:hint="eastAsia" w:cs="仿宋_GB2312"/>
          <w:kern w:val="0"/>
          <w:sz w:val="21"/>
          <w:szCs w:val="21"/>
          <w:lang w:val="zh-CN"/>
        </w:rPr>
        <w:t>二、</w:t>
      </w:r>
      <w:r>
        <w:rPr>
          <w:rFonts w:hint="eastAsia" w:cs="Arial"/>
          <w:sz w:val="21"/>
          <w:szCs w:val="21"/>
        </w:rPr>
        <w:t>所有联合体成员各方签署授权书，授权书载明的</w:t>
      </w:r>
      <w:r>
        <w:rPr>
          <w:rFonts w:hint="eastAsia" w:cs="仿宋_GB2312"/>
          <w:kern w:val="0"/>
          <w:sz w:val="21"/>
          <w:szCs w:val="21"/>
          <w:lang w:val="zh-CN"/>
        </w:rPr>
        <w:t>授权代表根据磋商文件规定及响应内容而对采购人、采购代理机构所作的任何合法承诺，包括书面澄清及相应等均对联合响应各方产生约束力。</w:t>
      </w:r>
    </w:p>
    <w:p>
      <w:pPr>
        <w:snapToGrid w:val="0"/>
        <w:spacing w:line="288" w:lineRule="auto"/>
        <w:ind w:firstLine="422" w:firstLineChars="201"/>
        <w:rPr>
          <w:rFonts w:hint="eastAsia" w:cs="仿宋_GB2312"/>
          <w:kern w:val="0"/>
          <w:sz w:val="21"/>
          <w:szCs w:val="21"/>
          <w:lang w:val="zh-CN"/>
        </w:rPr>
      </w:pPr>
      <w:r>
        <w:rPr>
          <w:rFonts w:hint="eastAsia" w:cs="仿宋_GB2312"/>
          <w:kern w:val="0"/>
          <w:sz w:val="21"/>
          <w:szCs w:val="21"/>
          <w:lang w:val="zh-CN"/>
        </w:rPr>
        <w:t>三、本次联合响应中，分工如下：</w:t>
      </w:r>
      <w:r>
        <w:rPr>
          <w:rFonts w:hint="eastAsia" w:cs="仿宋_GB2312"/>
          <w:kern w:val="0"/>
          <w:sz w:val="21"/>
          <w:szCs w:val="21"/>
          <w:u w:val="single"/>
        </w:rPr>
        <w:t>（联合体其中一方成员名称）</w:t>
      </w:r>
      <w:r>
        <w:rPr>
          <w:rFonts w:hint="eastAsia" w:cs="仿宋_GB2312"/>
          <w:kern w:val="0"/>
          <w:sz w:val="21"/>
          <w:szCs w:val="21"/>
          <w:lang w:val="zh-CN"/>
        </w:rPr>
        <w:t>承担的工作和义务为：</w:t>
      </w:r>
      <w:r>
        <w:rPr>
          <w:rFonts w:cs="Times New Roman"/>
          <w:sz w:val="21"/>
          <w:szCs w:val="21"/>
          <w:u w:val="single"/>
        </w:rPr>
        <w:t xml:space="preserve">             </w:t>
      </w:r>
      <w:r>
        <w:rPr>
          <w:rFonts w:hint="eastAsia" w:cs="仿宋_GB2312"/>
          <w:kern w:val="0"/>
          <w:sz w:val="21"/>
          <w:szCs w:val="21"/>
          <w:lang w:val="zh-CN"/>
        </w:rPr>
        <w:t>；</w:t>
      </w:r>
      <w:r>
        <w:rPr>
          <w:rFonts w:cs="仿宋_GB2312"/>
          <w:kern w:val="0"/>
          <w:sz w:val="21"/>
          <w:szCs w:val="21"/>
          <w:lang w:val="zh-CN"/>
        </w:rPr>
        <w:t>……。</w:t>
      </w:r>
    </w:p>
    <w:p>
      <w:pPr>
        <w:snapToGrid w:val="0"/>
        <w:spacing w:line="288" w:lineRule="auto"/>
        <w:ind w:firstLine="422" w:firstLineChars="201"/>
        <w:rPr>
          <w:rFonts w:hint="eastAsia" w:cs="仿宋_GB2312"/>
          <w:b/>
          <w:kern w:val="0"/>
          <w:sz w:val="21"/>
          <w:szCs w:val="21"/>
          <w:lang w:val="zh-CN"/>
        </w:rPr>
      </w:pPr>
      <w:r>
        <w:rPr>
          <w:rFonts w:hint="eastAsia" w:cs="仿宋_GB2312"/>
          <w:kern w:val="0"/>
          <w:sz w:val="21"/>
          <w:szCs w:val="21"/>
          <w:lang w:val="zh-CN"/>
        </w:rPr>
        <w:t>四、</w:t>
      </w:r>
      <w:r>
        <w:rPr>
          <w:rFonts w:hint="eastAsia" w:cs="仿宋_GB2312"/>
          <w:kern w:val="0"/>
          <w:sz w:val="21"/>
          <w:szCs w:val="21"/>
          <w:u w:val="single"/>
        </w:rPr>
        <w:t>（联合体其中一方成员名称）</w:t>
      </w:r>
      <w:r>
        <w:rPr>
          <w:rFonts w:hint="eastAsia" w:cs="仿宋_GB2312"/>
          <w:kern w:val="0"/>
          <w:sz w:val="21"/>
          <w:szCs w:val="21"/>
        </w:rPr>
        <w:t>提供的全部货物由小微企业制造，其合同份额占到合同总金额</w:t>
      </w:r>
      <w:r>
        <w:rPr>
          <w:rFonts w:cs="仿宋_GB2312"/>
          <w:kern w:val="0"/>
          <w:sz w:val="21"/>
          <w:szCs w:val="21"/>
          <w:u w:val="single"/>
        </w:rPr>
        <w:t xml:space="preserve">     </w:t>
      </w:r>
      <w:r>
        <w:rPr>
          <w:rFonts w:cs="仿宋_GB2312"/>
          <w:kern w:val="0"/>
          <w:sz w:val="21"/>
          <w:szCs w:val="21"/>
        </w:rPr>
        <w:t>%以上；</w:t>
      </w:r>
      <w:r>
        <w:rPr>
          <w:rFonts w:hint="eastAsia" w:cs="仿宋_GB2312"/>
          <w:kern w:val="0"/>
          <w:sz w:val="21"/>
          <w:szCs w:val="21"/>
          <w:lang w:val="zh-CN"/>
        </w:rPr>
        <w:t>……。</w:t>
      </w:r>
      <w:r>
        <w:rPr>
          <w:rFonts w:hint="eastAsia" w:cs="仿宋_GB2312"/>
          <w:b/>
          <w:kern w:val="0"/>
          <w:sz w:val="21"/>
          <w:szCs w:val="21"/>
          <w:lang w:val="zh-CN"/>
        </w:rPr>
        <w:t>（未预留份额专门面向中小企业采购的的采购项目，以及预留份额中的非预留部分采购包，接受联合体响应的，联合体其中一方提供的货物全部由小微企业制造，且其合同份额占到合同总金额</w:t>
      </w:r>
      <w:r>
        <w:rPr>
          <w:rFonts w:cs="仿宋_GB2312"/>
          <w:b/>
          <w:kern w:val="0"/>
          <w:sz w:val="21"/>
          <w:szCs w:val="21"/>
          <w:lang w:val="zh-CN"/>
        </w:rPr>
        <w:t xml:space="preserve"> 30%以上</w:t>
      </w:r>
      <w:r>
        <w:rPr>
          <w:rFonts w:hint="eastAsia" w:cs="仿宋_GB2312"/>
          <w:b/>
          <w:kern w:val="0"/>
          <w:sz w:val="21"/>
          <w:szCs w:val="21"/>
          <w:lang w:val="zh-CN"/>
        </w:rPr>
        <w:t>，对联合体报价给予</w:t>
      </w:r>
      <w:r>
        <w:rPr>
          <w:rFonts w:hint="eastAsia" w:cs="仿宋_GB2312"/>
          <w:b/>
          <w:kern w:val="0"/>
          <w:sz w:val="21"/>
          <w:szCs w:val="21"/>
        </w:rPr>
        <w:t>4</w:t>
      </w:r>
      <w:r>
        <w:rPr>
          <w:rFonts w:cs="仿宋_GB2312"/>
          <w:b/>
          <w:kern w:val="0"/>
          <w:sz w:val="21"/>
          <w:szCs w:val="21"/>
          <w:lang w:val="zh-CN"/>
        </w:rPr>
        <w:t>%的扣除</w:t>
      </w:r>
      <w:r>
        <w:rPr>
          <w:rFonts w:hint="eastAsia" w:cs="仿宋_GB2312"/>
          <w:b/>
          <w:kern w:val="0"/>
          <w:sz w:val="21"/>
          <w:szCs w:val="21"/>
          <w:lang w:val="zh-CN"/>
        </w:rPr>
        <w:t>）</w:t>
      </w:r>
    </w:p>
    <w:p>
      <w:pPr>
        <w:snapToGrid w:val="0"/>
        <w:spacing w:line="288" w:lineRule="auto"/>
        <w:ind w:firstLine="422" w:firstLineChars="201"/>
        <w:rPr>
          <w:rFonts w:hint="eastAsia" w:cs="仿宋_GB2312"/>
          <w:kern w:val="0"/>
          <w:sz w:val="21"/>
          <w:szCs w:val="21"/>
          <w:lang w:val="zh-CN"/>
        </w:rPr>
      </w:pPr>
      <w:r>
        <w:rPr>
          <w:rFonts w:hint="eastAsia" w:cs="仿宋_GB2312"/>
          <w:kern w:val="0"/>
          <w:sz w:val="21"/>
          <w:szCs w:val="21"/>
          <w:lang w:val="zh-CN"/>
        </w:rPr>
        <w:t>五、如果成交，</w:t>
      </w:r>
      <w:r>
        <w:rPr>
          <w:rFonts w:hint="eastAsia" w:cs="Times New Roman"/>
          <w:sz w:val="21"/>
          <w:szCs w:val="21"/>
        </w:rPr>
        <w:t>联合体各成员方共同与采购人签订合同，并就采购合同约定的事项对采购人承担连带责任。</w:t>
      </w:r>
    </w:p>
    <w:p>
      <w:pPr>
        <w:snapToGrid w:val="0"/>
        <w:spacing w:line="288" w:lineRule="auto"/>
        <w:ind w:firstLine="422" w:firstLineChars="201"/>
        <w:rPr>
          <w:rFonts w:hint="eastAsia" w:cs="仿宋_GB2312"/>
          <w:kern w:val="0"/>
          <w:sz w:val="21"/>
          <w:szCs w:val="21"/>
          <w:lang w:val="zh-CN"/>
        </w:rPr>
      </w:pPr>
      <w:r>
        <w:rPr>
          <w:rFonts w:hint="eastAsia" w:cs="仿宋_GB2312"/>
          <w:kern w:val="0"/>
          <w:sz w:val="21"/>
          <w:szCs w:val="21"/>
          <w:lang w:val="zh-CN"/>
        </w:rPr>
        <w:t>六、有关本次联合响应的其他事宜：</w:t>
      </w:r>
    </w:p>
    <w:p>
      <w:pPr>
        <w:snapToGrid w:val="0"/>
        <w:spacing w:line="288" w:lineRule="auto"/>
        <w:ind w:firstLine="422" w:firstLineChars="201"/>
        <w:rPr>
          <w:rFonts w:hint="eastAsia" w:cs="仿宋_GB2312"/>
          <w:kern w:val="0"/>
          <w:sz w:val="21"/>
          <w:szCs w:val="21"/>
          <w:lang w:val="zh-CN"/>
        </w:rPr>
      </w:pPr>
      <w:r>
        <w:rPr>
          <w:rFonts w:cs="仿宋_GB2312"/>
          <w:kern w:val="0"/>
          <w:sz w:val="21"/>
          <w:szCs w:val="21"/>
          <w:lang w:val="zh-CN"/>
        </w:rPr>
        <w:t>1、联合体各方不再单独参加或者与其</w:t>
      </w:r>
      <w:r>
        <w:rPr>
          <w:rFonts w:hint="eastAsia" w:cs="仿宋_GB2312"/>
          <w:kern w:val="0"/>
          <w:sz w:val="21"/>
          <w:szCs w:val="21"/>
          <w:lang w:val="zh-CN"/>
        </w:rPr>
        <w:t>他供应商另外组成联合体参加同一合同项下的政府采购活动。</w:t>
      </w:r>
    </w:p>
    <w:p>
      <w:pPr>
        <w:snapToGrid w:val="0"/>
        <w:spacing w:line="288" w:lineRule="auto"/>
        <w:ind w:firstLine="422" w:firstLineChars="201"/>
        <w:rPr>
          <w:rFonts w:hint="eastAsia" w:cs="仿宋_GB2312"/>
          <w:kern w:val="0"/>
          <w:sz w:val="21"/>
          <w:szCs w:val="21"/>
          <w:lang w:val="zh-CN"/>
        </w:rPr>
      </w:pPr>
      <w:r>
        <w:rPr>
          <w:rFonts w:cs="仿宋_GB2312"/>
          <w:kern w:val="0"/>
          <w:sz w:val="21"/>
          <w:szCs w:val="21"/>
          <w:lang w:val="zh-CN"/>
        </w:rPr>
        <w:t>2、联合体中有同类资质的各方按照联合体分工承担相同工作的，按照资质等级较低的供应商确定资质等级。</w:t>
      </w:r>
    </w:p>
    <w:p>
      <w:pPr>
        <w:snapToGrid w:val="0"/>
        <w:spacing w:line="288" w:lineRule="auto"/>
        <w:ind w:firstLine="422" w:firstLineChars="201"/>
        <w:rPr>
          <w:rFonts w:hint="eastAsia" w:cs="仿宋_GB2312"/>
          <w:kern w:val="0"/>
          <w:sz w:val="21"/>
          <w:szCs w:val="21"/>
          <w:lang w:val="zh-CN"/>
        </w:rPr>
      </w:pPr>
      <w:r>
        <w:rPr>
          <w:rFonts w:cs="仿宋_GB2312"/>
          <w:kern w:val="0"/>
          <w:sz w:val="21"/>
          <w:szCs w:val="21"/>
          <w:lang w:val="zh-CN"/>
        </w:rPr>
        <w:t>3、本协议提交采购人、</w:t>
      </w:r>
      <w:r>
        <w:rPr>
          <w:rFonts w:hint="eastAsia" w:cs="仿宋_GB2312"/>
          <w:kern w:val="0"/>
          <w:sz w:val="21"/>
          <w:szCs w:val="21"/>
          <w:lang w:val="zh-CN"/>
        </w:rPr>
        <w:t>采购代理机构</w:t>
      </w:r>
      <w:r>
        <w:rPr>
          <w:rFonts w:cs="仿宋_GB2312"/>
          <w:kern w:val="0"/>
          <w:sz w:val="21"/>
          <w:szCs w:val="21"/>
          <w:lang w:val="zh-CN"/>
        </w:rPr>
        <w:t>后，联合体各方不得以任何形式对上述内容进行修改或撤销。</w:t>
      </w:r>
    </w:p>
    <w:p>
      <w:pPr>
        <w:snapToGrid w:val="0"/>
        <w:spacing w:line="288" w:lineRule="auto"/>
        <w:ind w:firstLine="422" w:firstLineChars="201"/>
        <w:rPr>
          <w:rFonts w:hint="eastAsia" w:cs="仿宋_GB2312"/>
          <w:kern w:val="0"/>
          <w:sz w:val="21"/>
          <w:szCs w:val="21"/>
          <w:lang w:val="zh-CN"/>
        </w:rPr>
      </w:pPr>
    </w:p>
    <w:p>
      <w:pPr>
        <w:snapToGrid w:val="0"/>
        <w:spacing w:line="288" w:lineRule="auto"/>
        <w:ind w:firstLine="422" w:firstLineChars="201"/>
        <w:rPr>
          <w:rFonts w:hint="eastAsia" w:cs="仿宋_GB2312"/>
          <w:kern w:val="0"/>
          <w:sz w:val="21"/>
          <w:szCs w:val="21"/>
          <w:lang w:val="zh-CN"/>
        </w:rPr>
      </w:pPr>
    </w:p>
    <w:p>
      <w:pPr>
        <w:snapToGrid w:val="0"/>
        <w:spacing w:line="288" w:lineRule="auto"/>
        <w:ind w:firstLine="424" w:firstLineChars="201"/>
        <w:rPr>
          <w:rFonts w:hint="eastAsia" w:cs="仿宋_GB2312"/>
          <w:b/>
          <w:bCs/>
          <w:kern w:val="0"/>
          <w:sz w:val="21"/>
          <w:szCs w:val="21"/>
          <w:lang w:val="zh-CN"/>
        </w:rPr>
      </w:pPr>
      <w:r>
        <w:rPr>
          <w:rFonts w:hint="eastAsia" w:cs="仿宋_GB2312"/>
          <w:b/>
          <w:bCs/>
          <w:kern w:val="0"/>
          <w:sz w:val="21"/>
          <w:szCs w:val="21"/>
          <w:lang w:val="zh-CN"/>
        </w:rPr>
        <w:t>联合体成员名称</w:t>
      </w:r>
      <w:r>
        <w:rPr>
          <w:rFonts w:cs="仿宋_GB2312"/>
          <w:b/>
          <w:bCs/>
          <w:kern w:val="0"/>
          <w:sz w:val="21"/>
          <w:szCs w:val="21"/>
          <w:lang w:val="zh-CN"/>
        </w:rPr>
        <w:t>(电子签名/公章)：</w:t>
      </w:r>
    </w:p>
    <w:p>
      <w:pPr>
        <w:snapToGrid w:val="0"/>
        <w:spacing w:line="288" w:lineRule="auto"/>
        <w:ind w:firstLine="424" w:firstLineChars="201"/>
        <w:rPr>
          <w:rFonts w:hint="eastAsia" w:cs="仿宋_GB2312"/>
          <w:b/>
          <w:bCs/>
          <w:kern w:val="0"/>
          <w:sz w:val="21"/>
          <w:szCs w:val="21"/>
          <w:lang w:val="zh-CN"/>
        </w:rPr>
      </w:pPr>
    </w:p>
    <w:p>
      <w:pPr>
        <w:snapToGrid w:val="0"/>
        <w:spacing w:line="288" w:lineRule="auto"/>
        <w:ind w:firstLine="424" w:firstLineChars="201"/>
        <w:rPr>
          <w:rFonts w:hint="eastAsia" w:cs="Times New Roman"/>
          <w:b/>
          <w:bCs/>
          <w:sz w:val="21"/>
          <w:szCs w:val="21"/>
        </w:rPr>
      </w:pPr>
    </w:p>
    <w:p>
      <w:pPr>
        <w:snapToGrid w:val="0"/>
        <w:spacing w:line="288" w:lineRule="auto"/>
        <w:ind w:firstLine="424" w:firstLineChars="201"/>
        <w:rPr>
          <w:rFonts w:hint="eastAsia" w:cs="仿宋_GB2312"/>
          <w:b/>
          <w:bCs/>
          <w:kern w:val="0"/>
          <w:sz w:val="21"/>
          <w:szCs w:val="21"/>
          <w:lang w:val="zh-CN"/>
        </w:rPr>
      </w:pPr>
      <w:r>
        <w:rPr>
          <w:rFonts w:cs="仿宋_GB2312"/>
          <w:b/>
          <w:bCs/>
          <w:kern w:val="0"/>
          <w:sz w:val="21"/>
          <w:szCs w:val="21"/>
          <w:lang w:val="zh-CN"/>
        </w:rPr>
        <w:t>日期：  年  月   日</w:t>
      </w:r>
    </w:p>
    <w:p>
      <w:pPr>
        <w:widowControl/>
        <w:jc w:val="left"/>
        <w:rPr>
          <w:rFonts w:hint="eastAsia" w:cs="仿宋_GB2312"/>
          <w:b/>
          <w:kern w:val="0"/>
          <w:sz w:val="21"/>
          <w:szCs w:val="21"/>
        </w:rPr>
      </w:pPr>
      <w:r>
        <w:rPr>
          <w:rFonts w:cs="仿宋_GB2312"/>
          <w:b/>
          <w:kern w:val="0"/>
          <w:sz w:val="21"/>
          <w:szCs w:val="21"/>
        </w:rPr>
        <w:br w:type="page"/>
      </w:r>
    </w:p>
    <w:p>
      <w:pPr>
        <w:snapToGrid w:val="0"/>
        <w:spacing w:line="288" w:lineRule="auto"/>
        <w:jc w:val="center"/>
        <w:outlineLvl w:val="2"/>
        <w:rPr>
          <w:rFonts w:hint="eastAsia" w:cs="仿宋_GB2312"/>
          <w:b/>
          <w:kern w:val="0"/>
          <w:sz w:val="21"/>
          <w:szCs w:val="21"/>
        </w:rPr>
      </w:pPr>
      <w:r>
        <w:rPr>
          <w:rFonts w:hint="eastAsia" w:cs="仿宋_GB2312"/>
          <w:b/>
          <w:kern w:val="0"/>
          <w:sz w:val="21"/>
          <w:szCs w:val="21"/>
        </w:rPr>
        <w:t>附件3</w:t>
      </w:r>
      <w:r>
        <w:rPr>
          <w:rFonts w:cs="仿宋_GB2312"/>
          <w:b/>
          <w:kern w:val="0"/>
          <w:sz w:val="21"/>
          <w:szCs w:val="21"/>
        </w:rPr>
        <w:t>：</w:t>
      </w:r>
      <w:r>
        <w:rPr>
          <w:rFonts w:hint="eastAsia" w:cs="仿宋_GB2312"/>
          <w:b/>
          <w:kern w:val="0"/>
          <w:sz w:val="21"/>
          <w:szCs w:val="21"/>
        </w:rPr>
        <w:t>分包意向协议</w:t>
      </w:r>
    </w:p>
    <w:p>
      <w:pPr>
        <w:widowControl/>
        <w:snapToGrid w:val="0"/>
        <w:spacing w:line="288" w:lineRule="auto"/>
        <w:ind w:firstLine="422" w:firstLineChars="201"/>
        <w:jc w:val="left"/>
        <w:rPr>
          <w:rFonts w:hint="eastAsia" w:cs="仿宋_GB2312"/>
          <w:sz w:val="21"/>
          <w:szCs w:val="21"/>
        </w:rPr>
      </w:pPr>
      <w:r>
        <w:rPr>
          <w:rFonts w:hint="eastAsia" w:cs="仿宋_GB2312"/>
          <w:sz w:val="21"/>
          <w:szCs w:val="21"/>
        </w:rPr>
        <w:t>（</w:t>
      </w:r>
      <w:r>
        <w:rPr>
          <w:rFonts w:hint="eastAsia" w:cs="仿宋_GB2312"/>
          <w:b/>
          <w:sz w:val="21"/>
          <w:szCs w:val="21"/>
        </w:rPr>
        <w:t>成交后以分包方式履行合同的，提供分包意向协议；采购人不同意分包或者供应商成交后不以分包方式履行合同的，则不需要提供。</w:t>
      </w:r>
      <w:r>
        <w:rPr>
          <w:rFonts w:hint="eastAsia" w:cs="仿宋_GB2312"/>
          <w:sz w:val="21"/>
          <w:szCs w:val="21"/>
        </w:rPr>
        <w:t>）</w:t>
      </w:r>
    </w:p>
    <w:p>
      <w:pPr>
        <w:snapToGrid w:val="0"/>
        <w:spacing w:line="288" w:lineRule="auto"/>
        <w:ind w:firstLine="422" w:firstLineChars="201"/>
        <w:rPr>
          <w:rFonts w:hint="eastAsia" w:cs="仿宋_GB2312"/>
          <w:kern w:val="0"/>
          <w:sz w:val="21"/>
          <w:szCs w:val="21"/>
          <w:lang w:val="zh-CN"/>
        </w:rPr>
      </w:pPr>
      <w:r>
        <w:rPr>
          <w:rFonts w:hint="eastAsia" w:cs="仿宋_GB2312"/>
          <w:kern w:val="0"/>
          <w:sz w:val="21"/>
          <w:szCs w:val="21"/>
          <w:u w:val="single"/>
        </w:rPr>
        <w:t>（供应商名称）</w:t>
      </w:r>
      <w:r>
        <w:rPr>
          <w:rFonts w:hint="eastAsia" w:cs="仿宋_GB2312"/>
          <w:kern w:val="0"/>
          <w:sz w:val="21"/>
          <w:szCs w:val="21"/>
          <w:lang w:val="zh-CN"/>
        </w:rPr>
        <w:t>若成为</w:t>
      </w:r>
      <w:r>
        <w:rPr>
          <w:rFonts w:hint="eastAsia" w:cs="仿宋_GB2312"/>
          <w:sz w:val="21"/>
          <w:szCs w:val="21"/>
        </w:rPr>
        <w:t>（项目名称）【招标编号：</w:t>
      </w:r>
      <w:r>
        <w:rPr>
          <w:rFonts w:hint="eastAsia" w:cs="Times New Roman"/>
          <w:sz w:val="21"/>
          <w:szCs w:val="21"/>
        </w:rPr>
        <w:t>（采购编号）</w:t>
      </w:r>
      <w:r>
        <w:rPr>
          <w:rFonts w:hint="eastAsia" w:cs="仿宋_GB2312"/>
          <w:sz w:val="21"/>
          <w:szCs w:val="21"/>
        </w:rPr>
        <w:t>】</w:t>
      </w:r>
      <w:r>
        <w:rPr>
          <w:rFonts w:hint="eastAsia" w:cs="仿宋_GB2312"/>
          <w:kern w:val="0"/>
          <w:sz w:val="21"/>
          <w:szCs w:val="21"/>
          <w:lang w:val="zh-CN"/>
        </w:rPr>
        <w:t>的成交供应商，将依法采取分包方式履行合同。</w:t>
      </w:r>
      <w:r>
        <w:rPr>
          <w:rFonts w:hint="eastAsia" w:cs="仿宋_GB2312"/>
          <w:kern w:val="0"/>
          <w:sz w:val="21"/>
          <w:szCs w:val="21"/>
          <w:u w:val="single"/>
        </w:rPr>
        <w:t>（供应商名称）</w:t>
      </w:r>
      <w:r>
        <w:rPr>
          <w:rFonts w:hint="eastAsia" w:cs="仿宋_GB2312"/>
          <w:kern w:val="0"/>
          <w:sz w:val="21"/>
          <w:szCs w:val="21"/>
        </w:rPr>
        <w:t>与</w:t>
      </w:r>
      <w:r>
        <w:rPr>
          <w:rFonts w:hint="eastAsia" w:cs="仿宋_GB2312"/>
          <w:kern w:val="0"/>
          <w:sz w:val="21"/>
          <w:szCs w:val="21"/>
          <w:u w:val="single"/>
        </w:rPr>
        <w:t>（所有分包供应商名称）</w:t>
      </w:r>
      <w:r>
        <w:rPr>
          <w:rFonts w:hint="eastAsia" w:cs="仿宋_GB2312"/>
          <w:kern w:val="0"/>
          <w:sz w:val="21"/>
          <w:szCs w:val="21"/>
        </w:rPr>
        <w:t>达成分包意向协议</w:t>
      </w:r>
      <w:r>
        <w:rPr>
          <w:rFonts w:hint="eastAsia" w:cs="仿宋_GB2312"/>
          <w:kern w:val="0"/>
          <w:sz w:val="21"/>
          <w:szCs w:val="21"/>
          <w:lang w:val="zh-CN"/>
        </w:rPr>
        <w:t>。</w:t>
      </w:r>
      <w:r>
        <w:rPr>
          <w:rFonts w:cs="仿宋_GB2312"/>
          <w:kern w:val="0"/>
          <w:sz w:val="21"/>
          <w:szCs w:val="21"/>
          <w:lang w:val="zh-CN"/>
        </w:rPr>
        <w:t xml:space="preserve"> </w:t>
      </w:r>
    </w:p>
    <w:p>
      <w:pPr>
        <w:snapToGrid w:val="0"/>
        <w:spacing w:line="288" w:lineRule="auto"/>
        <w:ind w:firstLine="422" w:firstLineChars="201"/>
        <w:rPr>
          <w:rFonts w:hint="eastAsia" w:cs="仿宋_GB2312"/>
          <w:kern w:val="0"/>
          <w:sz w:val="21"/>
          <w:szCs w:val="21"/>
          <w:lang w:val="zh-CN"/>
        </w:rPr>
      </w:pPr>
      <w:r>
        <w:rPr>
          <w:rFonts w:hint="eastAsia" w:cs="仿宋_GB2312"/>
          <w:kern w:val="0"/>
          <w:sz w:val="21"/>
          <w:szCs w:val="21"/>
          <w:lang w:val="zh-CN"/>
        </w:rPr>
        <w:t>一、分包标的及数量</w:t>
      </w:r>
    </w:p>
    <w:p>
      <w:pPr>
        <w:snapToGrid w:val="0"/>
        <w:spacing w:line="288" w:lineRule="auto"/>
        <w:ind w:firstLine="422" w:firstLineChars="201"/>
        <w:rPr>
          <w:rFonts w:hint="eastAsia" w:cs="仿宋_GB2312"/>
          <w:kern w:val="0"/>
          <w:sz w:val="21"/>
          <w:szCs w:val="21"/>
          <w:lang w:val="zh-CN"/>
        </w:rPr>
      </w:pPr>
      <w:r>
        <w:rPr>
          <w:rFonts w:hint="eastAsia" w:cs="仿宋_GB2312"/>
          <w:kern w:val="0"/>
          <w:sz w:val="21"/>
          <w:szCs w:val="21"/>
          <w:u w:val="single"/>
        </w:rPr>
        <w:t>（供应商名称）</w:t>
      </w:r>
      <w:r>
        <w:rPr>
          <w:rFonts w:hint="eastAsia" w:cs="仿宋_GB2312"/>
          <w:kern w:val="0"/>
          <w:sz w:val="21"/>
          <w:szCs w:val="21"/>
          <w:lang w:val="zh-CN"/>
        </w:rPr>
        <w:t>将</w:t>
      </w:r>
      <w:r>
        <w:rPr>
          <w:rFonts w:cs="Times New Roman"/>
          <w:sz w:val="21"/>
          <w:szCs w:val="21"/>
          <w:u w:val="single"/>
        </w:rPr>
        <w:t xml:space="preserve">   XX工作内容   </w:t>
      </w:r>
      <w:r>
        <w:rPr>
          <w:rFonts w:hint="eastAsia" w:cs="Arial"/>
          <w:sz w:val="21"/>
          <w:szCs w:val="21"/>
        </w:rPr>
        <w:t>分包给</w:t>
      </w:r>
      <w:r>
        <w:rPr>
          <w:rFonts w:hint="eastAsia" w:cs="仿宋_GB2312"/>
          <w:kern w:val="0"/>
          <w:sz w:val="21"/>
          <w:szCs w:val="21"/>
          <w:u w:val="single"/>
        </w:rPr>
        <w:t>（某分包供应商名称）</w:t>
      </w:r>
      <w:r>
        <w:rPr>
          <w:rFonts w:hint="eastAsia" w:cs="仿宋_GB2312"/>
          <w:kern w:val="0"/>
          <w:sz w:val="21"/>
          <w:szCs w:val="21"/>
          <w:lang w:val="zh-CN"/>
        </w:rPr>
        <w:t>，</w:t>
      </w:r>
      <w:r>
        <w:rPr>
          <w:rFonts w:hint="eastAsia" w:cs="仿宋_GB2312"/>
          <w:kern w:val="0"/>
          <w:sz w:val="21"/>
          <w:szCs w:val="21"/>
          <w:u w:val="single"/>
        </w:rPr>
        <w:t>（某分包供应商名称），</w:t>
      </w:r>
      <w:r>
        <w:rPr>
          <w:rFonts w:hint="eastAsia" w:cs="仿宋_GB2312"/>
          <w:kern w:val="0"/>
          <w:sz w:val="21"/>
          <w:szCs w:val="21"/>
          <w:lang w:val="zh-CN"/>
        </w:rPr>
        <w:t>具备承</w:t>
      </w:r>
      <w:r>
        <w:rPr>
          <w:rFonts w:hint="eastAsia" w:cs="仿宋_GB2312"/>
          <w:kern w:val="0"/>
          <w:sz w:val="21"/>
          <w:szCs w:val="21"/>
        </w:rPr>
        <w:t>担</w:t>
      </w:r>
      <w:r>
        <w:rPr>
          <w:rFonts w:cs="仿宋_GB2312"/>
          <w:kern w:val="0"/>
          <w:sz w:val="21"/>
          <w:szCs w:val="21"/>
          <w:u w:val="single"/>
          <w:lang w:val="zh-CN"/>
        </w:rPr>
        <w:t>XX工作内容</w:t>
      </w:r>
      <w:r>
        <w:rPr>
          <w:rFonts w:hint="eastAsia" w:cs="仿宋_GB2312"/>
          <w:kern w:val="0"/>
          <w:sz w:val="21"/>
          <w:szCs w:val="21"/>
          <w:lang w:val="zh-CN"/>
        </w:rPr>
        <w:t>相应资质条件且不得再次分包；</w:t>
      </w:r>
    </w:p>
    <w:p>
      <w:pPr>
        <w:snapToGrid w:val="0"/>
        <w:spacing w:line="288" w:lineRule="auto"/>
        <w:ind w:firstLine="422" w:firstLineChars="201"/>
        <w:rPr>
          <w:rFonts w:hint="eastAsia" w:cs="仿宋_GB2312"/>
          <w:kern w:val="0"/>
          <w:sz w:val="21"/>
          <w:szCs w:val="21"/>
          <w:lang w:val="zh-CN"/>
        </w:rPr>
      </w:pPr>
      <w:r>
        <w:rPr>
          <w:rFonts w:hint="eastAsia" w:cs="仿宋_GB2312"/>
          <w:kern w:val="0"/>
          <w:sz w:val="21"/>
          <w:szCs w:val="21"/>
          <w:lang w:val="zh-CN"/>
        </w:rPr>
        <w:t>……</w:t>
      </w:r>
    </w:p>
    <w:p>
      <w:pPr>
        <w:snapToGrid w:val="0"/>
        <w:spacing w:line="288" w:lineRule="auto"/>
        <w:ind w:firstLine="422" w:firstLineChars="201"/>
        <w:rPr>
          <w:rFonts w:hint="eastAsia" w:cs="仿宋_GB2312"/>
          <w:kern w:val="0"/>
          <w:sz w:val="21"/>
          <w:szCs w:val="21"/>
          <w:lang w:val="zh-CN"/>
        </w:rPr>
      </w:pPr>
      <w:r>
        <w:rPr>
          <w:rFonts w:hint="eastAsia" w:cs="仿宋_GB2312"/>
          <w:kern w:val="0"/>
          <w:sz w:val="21"/>
          <w:szCs w:val="21"/>
          <w:lang w:val="zh-CN"/>
        </w:rPr>
        <w:t>二、分包工作履行期限、地点、方式</w:t>
      </w:r>
    </w:p>
    <w:p>
      <w:pPr>
        <w:snapToGrid w:val="0"/>
        <w:spacing w:line="288" w:lineRule="auto"/>
        <w:ind w:firstLine="422" w:firstLineChars="201"/>
        <w:rPr>
          <w:rFonts w:hint="eastAsia" w:cs="Times New Roman"/>
          <w:sz w:val="21"/>
          <w:szCs w:val="21"/>
          <w:u w:val="single"/>
        </w:rPr>
      </w:pPr>
      <w:r>
        <w:rPr>
          <w:rFonts w:cs="Times New Roman"/>
          <w:sz w:val="21"/>
          <w:szCs w:val="21"/>
          <w:u w:val="single"/>
        </w:rPr>
        <w:t xml:space="preserve">                                                                                  </w:t>
      </w:r>
    </w:p>
    <w:p>
      <w:pPr>
        <w:snapToGrid w:val="0"/>
        <w:spacing w:line="288" w:lineRule="auto"/>
        <w:ind w:firstLine="422" w:firstLineChars="201"/>
        <w:rPr>
          <w:rFonts w:hint="eastAsia" w:cs="仿宋_GB2312"/>
          <w:kern w:val="0"/>
          <w:sz w:val="21"/>
          <w:szCs w:val="21"/>
          <w:lang w:val="zh-CN"/>
        </w:rPr>
      </w:pPr>
      <w:r>
        <w:rPr>
          <w:rFonts w:hint="eastAsia" w:cs="仿宋_GB2312"/>
          <w:kern w:val="0"/>
          <w:sz w:val="21"/>
          <w:szCs w:val="21"/>
          <w:lang w:val="zh-CN"/>
        </w:rPr>
        <w:t>三、质量</w:t>
      </w:r>
    </w:p>
    <w:p>
      <w:pPr>
        <w:snapToGrid w:val="0"/>
        <w:spacing w:line="288" w:lineRule="auto"/>
        <w:ind w:firstLine="422" w:firstLineChars="201"/>
        <w:rPr>
          <w:rFonts w:hint="eastAsia" w:cs="仿宋_GB2312"/>
          <w:kern w:val="0"/>
          <w:sz w:val="21"/>
          <w:szCs w:val="21"/>
          <w:lang w:val="zh-CN"/>
        </w:rPr>
      </w:pPr>
      <w:r>
        <w:rPr>
          <w:rFonts w:cs="Times New Roman"/>
          <w:sz w:val="21"/>
          <w:szCs w:val="21"/>
          <w:u w:val="single"/>
        </w:rPr>
        <w:t xml:space="preserve">                                                                                       </w:t>
      </w:r>
    </w:p>
    <w:p>
      <w:pPr>
        <w:snapToGrid w:val="0"/>
        <w:spacing w:line="288" w:lineRule="auto"/>
        <w:ind w:firstLine="422" w:firstLineChars="201"/>
        <w:rPr>
          <w:rFonts w:hint="eastAsia" w:cs="仿宋_GB2312"/>
          <w:kern w:val="0"/>
          <w:sz w:val="21"/>
          <w:szCs w:val="21"/>
          <w:lang w:val="zh-CN"/>
        </w:rPr>
      </w:pPr>
      <w:r>
        <w:rPr>
          <w:rFonts w:hint="eastAsia" w:cs="仿宋_GB2312"/>
          <w:kern w:val="0"/>
          <w:sz w:val="21"/>
          <w:szCs w:val="21"/>
          <w:lang w:val="zh-CN"/>
        </w:rPr>
        <w:t>四、价款或者报酬</w:t>
      </w:r>
    </w:p>
    <w:p>
      <w:pPr>
        <w:snapToGrid w:val="0"/>
        <w:spacing w:line="288" w:lineRule="auto"/>
        <w:ind w:firstLine="422" w:firstLineChars="201"/>
        <w:rPr>
          <w:rFonts w:hint="eastAsia" w:cs="仿宋_GB2312"/>
          <w:kern w:val="0"/>
          <w:sz w:val="21"/>
          <w:szCs w:val="21"/>
          <w:lang w:val="zh-CN"/>
        </w:rPr>
      </w:pPr>
      <w:r>
        <w:rPr>
          <w:rFonts w:cs="Times New Roman"/>
          <w:sz w:val="21"/>
          <w:szCs w:val="21"/>
          <w:u w:val="single"/>
        </w:rPr>
        <w:t xml:space="preserve">                                                                                     </w:t>
      </w:r>
    </w:p>
    <w:p>
      <w:pPr>
        <w:snapToGrid w:val="0"/>
        <w:spacing w:line="288" w:lineRule="auto"/>
        <w:ind w:firstLine="422" w:firstLineChars="201"/>
        <w:rPr>
          <w:rFonts w:hint="eastAsia" w:cs="仿宋_GB2312"/>
          <w:kern w:val="0"/>
          <w:sz w:val="21"/>
          <w:szCs w:val="21"/>
          <w:lang w:val="zh-CN"/>
        </w:rPr>
      </w:pPr>
      <w:r>
        <w:rPr>
          <w:rFonts w:hint="eastAsia" w:cs="仿宋_GB2312"/>
          <w:kern w:val="0"/>
          <w:sz w:val="21"/>
          <w:szCs w:val="21"/>
          <w:lang w:val="zh-CN"/>
        </w:rPr>
        <w:t>五、违约责任</w:t>
      </w:r>
    </w:p>
    <w:p>
      <w:pPr>
        <w:snapToGrid w:val="0"/>
        <w:spacing w:line="288" w:lineRule="auto"/>
        <w:ind w:firstLine="422" w:firstLineChars="201"/>
        <w:rPr>
          <w:rFonts w:hint="eastAsia" w:cs="仿宋_GB2312"/>
          <w:kern w:val="0"/>
          <w:sz w:val="21"/>
          <w:szCs w:val="21"/>
          <w:lang w:val="zh-CN"/>
        </w:rPr>
      </w:pPr>
      <w:r>
        <w:rPr>
          <w:rFonts w:cs="Times New Roman"/>
          <w:sz w:val="21"/>
          <w:szCs w:val="21"/>
          <w:u w:val="single"/>
        </w:rPr>
        <w:t xml:space="preserve">                                                                                     </w:t>
      </w:r>
    </w:p>
    <w:p>
      <w:pPr>
        <w:snapToGrid w:val="0"/>
        <w:spacing w:line="288" w:lineRule="auto"/>
        <w:ind w:firstLine="422" w:firstLineChars="201"/>
        <w:rPr>
          <w:rFonts w:hint="eastAsia" w:cs="仿宋_GB2312"/>
          <w:kern w:val="0"/>
          <w:sz w:val="21"/>
          <w:szCs w:val="21"/>
          <w:lang w:val="zh-CN"/>
        </w:rPr>
      </w:pPr>
      <w:r>
        <w:rPr>
          <w:rFonts w:hint="eastAsia" w:cs="仿宋_GB2312"/>
          <w:kern w:val="0"/>
          <w:sz w:val="21"/>
          <w:szCs w:val="21"/>
          <w:lang w:val="zh-CN"/>
        </w:rPr>
        <w:t>六、争议解决的办法</w:t>
      </w:r>
    </w:p>
    <w:p>
      <w:pPr>
        <w:snapToGrid w:val="0"/>
        <w:spacing w:line="288" w:lineRule="auto"/>
        <w:ind w:firstLine="422" w:firstLineChars="201"/>
        <w:rPr>
          <w:rFonts w:hint="eastAsia" w:cs="仿宋_GB2312"/>
          <w:kern w:val="0"/>
          <w:sz w:val="21"/>
          <w:szCs w:val="21"/>
          <w:lang w:val="zh-CN"/>
        </w:rPr>
      </w:pPr>
      <w:r>
        <w:rPr>
          <w:rFonts w:cs="Times New Roman"/>
          <w:sz w:val="21"/>
          <w:szCs w:val="21"/>
          <w:u w:val="single"/>
        </w:rPr>
        <w:t xml:space="preserve">                                                                                  </w:t>
      </w:r>
    </w:p>
    <w:p>
      <w:pPr>
        <w:snapToGrid w:val="0"/>
        <w:spacing w:line="288" w:lineRule="auto"/>
        <w:ind w:firstLine="422" w:firstLineChars="201"/>
        <w:rPr>
          <w:rFonts w:hint="eastAsia" w:cs="仿宋_GB2312"/>
          <w:kern w:val="0"/>
          <w:sz w:val="21"/>
          <w:szCs w:val="21"/>
          <w:lang w:val="zh-CN"/>
        </w:rPr>
      </w:pPr>
      <w:r>
        <w:rPr>
          <w:rFonts w:hint="eastAsia" w:cs="仿宋_GB2312"/>
          <w:kern w:val="0"/>
          <w:sz w:val="21"/>
          <w:szCs w:val="21"/>
          <w:lang w:val="zh-CN"/>
        </w:rPr>
        <w:t>七、其他</w:t>
      </w:r>
    </w:p>
    <w:p>
      <w:pPr>
        <w:snapToGrid w:val="0"/>
        <w:spacing w:line="288" w:lineRule="auto"/>
        <w:ind w:firstLine="422" w:firstLineChars="201"/>
        <w:rPr>
          <w:rFonts w:hint="eastAsia" w:cs="仿宋_GB2312"/>
          <w:b/>
          <w:kern w:val="0"/>
          <w:sz w:val="21"/>
          <w:szCs w:val="21"/>
          <w:lang w:val="zh-CN"/>
        </w:rPr>
      </w:pPr>
      <w:r>
        <w:rPr>
          <w:rFonts w:hint="eastAsia" w:cs="仿宋_GB2312"/>
          <w:kern w:val="0"/>
          <w:sz w:val="21"/>
          <w:szCs w:val="21"/>
          <w:u w:val="single"/>
        </w:rPr>
        <w:t>（分包供应商名称）提供的货物全部由小微企业制造，</w:t>
      </w:r>
      <w:r>
        <w:rPr>
          <w:rFonts w:hint="eastAsia" w:cs="仿宋_GB2312"/>
          <w:kern w:val="0"/>
          <w:sz w:val="21"/>
          <w:szCs w:val="21"/>
        </w:rPr>
        <w:t>其合同份额占到合同总金额</w:t>
      </w:r>
      <w:r>
        <w:rPr>
          <w:rFonts w:cs="仿宋_GB2312"/>
          <w:kern w:val="0"/>
          <w:sz w:val="21"/>
          <w:szCs w:val="21"/>
          <w:u w:val="single"/>
        </w:rPr>
        <w:t xml:space="preserve">     </w:t>
      </w:r>
      <w:r>
        <w:rPr>
          <w:rFonts w:cs="仿宋_GB2312"/>
          <w:kern w:val="0"/>
          <w:sz w:val="21"/>
          <w:szCs w:val="21"/>
        </w:rPr>
        <w:t>%以上</w:t>
      </w:r>
      <w:r>
        <w:rPr>
          <w:rFonts w:hint="eastAsia" w:cs="Times New Roman"/>
          <w:sz w:val="21"/>
          <w:szCs w:val="21"/>
        </w:rPr>
        <w:t>。</w:t>
      </w:r>
      <w:r>
        <w:rPr>
          <w:rFonts w:hint="eastAsia" w:cs="仿宋_GB2312"/>
          <w:b/>
          <w:kern w:val="0"/>
          <w:sz w:val="21"/>
          <w:szCs w:val="21"/>
          <w:lang w:val="zh-CN"/>
        </w:rPr>
        <w:t>（未预留份额专门面向中小企业采购的的采购项目，以及预留份额中的非预留部分采购包，允许分包的，分包供应商提供的货物全部由小微企业制造，且其合同份额占到合同总金额</w:t>
      </w:r>
      <w:r>
        <w:rPr>
          <w:rFonts w:cs="仿宋_GB2312"/>
          <w:b/>
          <w:kern w:val="0"/>
          <w:sz w:val="21"/>
          <w:szCs w:val="21"/>
          <w:lang w:val="zh-CN"/>
        </w:rPr>
        <w:t xml:space="preserve"> 30%以上</w:t>
      </w:r>
      <w:r>
        <w:rPr>
          <w:rFonts w:hint="eastAsia" w:cs="仿宋_GB2312"/>
          <w:b/>
          <w:kern w:val="0"/>
          <w:sz w:val="21"/>
          <w:szCs w:val="21"/>
          <w:lang w:val="zh-CN"/>
        </w:rPr>
        <w:t>的，对大中型企业的报价给予</w:t>
      </w:r>
      <w:r>
        <w:rPr>
          <w:rFonts w:hint="eastAsia" w:cs="仿宋_GB2312"/>
          <w:b/>
          <w:kern w:val="0"/>
          <w:sz w:val="21"/>
          <w:szCs w:val="21"/>
        </w:rPr>
        <w:t>4</w:t>
      </w:r>
      <w:r>
        <w:rPr>
          <w:rFonts w:cs="仿宋_GB2312"/>
          <w:b/>
          <w:kern w:val="0"/>
          <w:sz w:val="21"/>
          <w:szCs w:val="21"/>
          <w:lang w:val="zh-CN"/>
        </w:rPr>
        <w:t>%的扣除</w:t>
      </w:r>
      <w:r>
        <w:rPr>
          <w:rFonts w:hint="eastAsia" w:cs="仿宋_GB2312"/>
          <w:b/>
          <w:kern w:val="0"/>
          <w:sz w:val="21"/>
          <w:szCs w:val="21"/>
          <w:lang w:val="zh-CN"/>
        </w:rPr>
        <w:t>）</w:t>
      </w:r>
    </w:p>
    <w:p>
      <w:pPr>
        <w:snapToGrid w:val="0"/>
        <w:spacing w:line="288" w:lineRule="auto"/>
        <w:rPr>
          <w:rFonts w:hint="eastAsia" w:cs="仿宋_GB2312"/>
          <w:kern w:val="0"/>
          <w:sz w:val="21"/>
          <w:szCs w:val="21"/>
          <w:lang w:val="zh-CN"/>
        </w:rPr>
      </w:pPr>
    </w:p>
    <w:p>
      <w:pPr>
        <w:snapToGrid w:val="0"/>
        <w:spacing w:line="288" w:lineRule="auto"/>
        <w:ind w:firstLine="422" w:firstLineChars="200"/>
        <w:rPr>
          <w:rFonts w:hint="eastAsia" w:cs="仿宋_GB2312"/>
          <w:b/>
          <w:bCs/>
          <w:kern w:val="0"/>
          <w:sz w:val="21"/>
          <w:szCs w:val="21"/>
          <w:lang w:val="zh-CN"/>
        </w:rPr>
      </w:pPr>
      <w:r>
        <w:rPr>
          <w:rFonts w:hint="eastAsia" w:cs="仿宋_GB2312"/>
          <w:b/>
          <w:bCs/>
          <w:kern w:val="0"/>
          <w:sz w:val="21"/>
          <w:szCs w:val="21"/>
          <w:lang w:val="zh-CN"/>
        </w:rPr>
        <w:t>供应商名称（电子签名</w:t>
      </w:r>
      <w:r>
        <w:rPr>
          <w:rFonts w:cs="仿宋_GB2312"/>
          <w:b/>
          <w:bCs/>
          <w:kern w:val="0"/>
          <w:sz w:val="21"/>
          <w:szCs w:val="21"/>
          <w:lang w:val="zh-CN"/>
        </w:rPr>
        <w:t>/公章）：</w:t>
      </w:r>
    </w:p>
    <w:p>
      <w:pPr>
        <w:snapToGrid w:val="0"/>
        <w:spacing w:line="288" w:lineRule="auto"/>
        <w:ind w:firstLine="424" w:firstLineChars="201"/>
        <w:rPr>
          <w:rFonts w:hint="eastAsia" w:cs="仿宋_GB2312"/>
          <w:b/>
          <w:bCs/>
          <w:kern w:val="0"/>
          <w:sz w:val="21"/>
          <w:szCs w:val="21"/>
          <w:lang w:val="zh-CN"/>
        </w:rPr>
      </w:pPr>
    </w:p>
    <w:p>
      <w:pPr>
        <w:snapToGrid w:val="0"/>
        <w:spacing w:line="288" w:lineRule="auto"/>
        <w:ind w:firstLine="424" w:firstLineChars="201"/>
        <w:rPr>
          <w:rFonts w:hint="eastAsia" w:cs="仿宋_GB2312"/>
          <w:b/>
          <w:bCs/>
          <w:kern w:val="0"/>
          <w:sz w:val="21"/>
          <w:szCs w:val="21"/>
          <w:lang w:val="zh-CN"/>
        </w:rPr>
      </w:pPr>
      <w:r>
        <w:rPr>
          <w:rFonts w:hint="eastAsia" w:cs="仿宋_GB2312"/>
          <w:b/>
          <w:bCs/>
          <w:kern w:val="0"/>
          <w:sz w:val="21"/>
          <w:szCs w:val="21"/>
          <w:lang w:val="zh-CN"/>
        </w:rPr>
        <w:t>分包供应商名称（电子签名</w:t>
      </w:r>
      <w:r>
        <w:rPr>
          <w:rFonts w:cs="仿宋_GB2312"/>
          <w:b/>
          <w:bCs/>
          <w:kern w:val="0"/>
          <w:sz w:val="21"/>
          <w:szCs w:val="21"/>
          <w:lang w:val="zh-CN"/>
        </w:rPr>
        <w:t>/公章）</w:t>
      </w:r>
      <w:r>
        <w:rPr>
          <w:rFonts w:hint="eastAsia" w:cs="仿宋_GB2312"/>
          <w:b/>
          <w:bCs/>
          <w:kern w:val="0"/>
          <w:sz w:val="21"/>
          <w:szCs w:val="21"/>
          <w:lang w:val="zh-CN"/>
        </w:rPr>
        <w:t>：</w:t>
      </w:r>
    </w:p>
    <w:p>
      <w:pPr>
        <w:snapToGrid w:val="0"/>
        <w:spacing w:line="288" w:lineRule="auto"/>
        <w:rPr>
          <w:rFonts w:hint="eastAsia" w:cs="仿宋_GB2312"/>
          <w:b/>
          <w:bCs/>
          <w:kern w:val="0"/>
          <w:sz w:val="21"/>
          <w:szCs w:val="21"/>
          <w:lang w:val="zh-CN"/>
        </w:rPr>
      </w:pPr>
    </w:p>
    <w:p>
      <w:pPr>
        <w:snapToGrid w:val="0"/>
        <w:spacing w:line="288" w:lineRule="auto"/>
        <w:ind w:firstLine="424" w:firstLineChars="201"/>
        <w:rPr>
          <w:rFonts w:hint="eastAsia" w:cs="仿宋_GB2312"/>
          <w:b/>
          <w:bCs/>
          <w:kern w:val="0"/>
          <w:sz w:val="21"/>
          <w:szCs w:val="21"/>
          <w:lang w:val="zh-CN"/>
        </w:rPr>
      </w:pPr>
      <w:r>
        <w:rPr>
          <w:rFonts w:cs="仿宋_GB2312"/>
          <w:b/>
          <w:bCs/>
          <w:kern w:val="0"/>
          <w:sz w:val="21"/>
          <w:szCs w:val="21"/>
          <w:lang w:val="zh-CN"/>
        </w:rPr>
        <w:t>日期：  年  月   日</w:t>
      </w:r>
    </w:p>
    <w:p>
      <w:pPr>
        <w:rPr>
          <w:rFonts w:hint="eastAsia"/>
        </w:rPr>
      </w:pPr>
    </w:p>
    <w:sectPr>
      <w:footerReference r:id="rId5" w:type="default"/>
      <w:pgSz w:w="11906" w:h="16838"/>
      <w:pgMar w:top="1247" w:right="1247" w:bottom="1247" w:left="1247" w:header="142" w:footer="725"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r>
      <w:drawing>
        <wp:inline distT="0" distB="0" distL="0" distR="0">
          <wp:extent cx="5905500" cy="679450"/>
          <wp:effectExtent l="0" t="0" r="0" b="6350"/>
          <wp:docPr id="18162411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241114"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5500" cy="6794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4YTY2NzNjYzhhMDBjYjhiZDFjNDRhZjk5ZjcyM2MifQ=="/>
  </w:docVars>
  <w:rsids>
    <w:rsidRoot w:val="0035197B"/>
    <w:rsid w:val="00012C95"/>
    <w:rsid w:val="00013E80"/>
    <w:rsid w:val="000275B5"/>
    <w:rsid w:val="00031EB0"/>
    <w:rsid w:val="0004655A"/>
    <w:rsid w:val="00067F0A"/>
    <w:rsid w:val="000A696F"/>
    <w:rsid w:val="000E015C"/>
    <w:rsid w:val="000E4B39"/>
    <w:rsid w:val="00103286"/>
    <w:rsid w:val="001101B8"/>
    <w:rsid w:val="00120B93"/>
    <w:rsid w:val="001344C6"/>
    <w:rsid w:val="00135034"/>
    <w:rsid w:val="00135905"/>
    <w:rsid w:val="00155438"/>
    <w:rsid w:val="001619EB"/>
    <w:rsid w:val="0017776E"/>
    <w:rsid w:val="001A02BC"/>
    <w:rsid w:val="001E1F6A"/>
    <w:rsid w:val="00215143"/>
    <w:rsid w:val="00216C31"/>
    <w:rsid w:val="00232E27"/>
    <w:rsid w:val="002335C9"/>
    <w:rsid w:val="00252BBD"/>
    <w:rsid w:val="00256B2D"/>
    <w:rsid w:val="00256F5C"/>
    <w:rsid w:val="0026429E"/>
    <w:rsid w:val="002645F1"/>
    <w:rsid w:val="002742BD"/>
    <w:rsid w:val="002A0C91"/>
    <w:rsid w:val="002B128F"/>
    <w:rsid w:val="002C65AA"/>
    <w:rsid w:val="002E3481"/>
    <w:rsid w:val="002F0514"/>
    <w:rsid w:val="002F7386"/>
    <w:rsid w:val="00325E65"/>
    <w:rsid w:val="0035197B"/>
    <w:rsid w:val="0037718A"/>
    <w:rsid w:val="003C5FBC"/>
    <w:rsid w:val="00425942"/>
    <w:rsid w:val="0048526C"/>
    <w:rsid w:val="00494ECD"/>
    <w:rsid w:val="004B1ED6"/>
    <w:rsid w:val="004C7C81"/>
    <w:rsid w:val="004D62CC"/>
    <w:rsid w:val="004F0091"/>
    <w:rsid w:val="00505CF1"/>
    <w:rsid w:val="00511E9E"/>
    <w:rsid w:val="0055045F"/>
    <w:rsid w:val="00551DAC"/>
    <w:rsid w:val="00565520"/>
    <w:rsid w:val="00590C97"/>
    <w:rsid w:val="005B2955"/>
    <w:rsid w:val="005D064A"/>
    <w:rsid w:val="005E3478"/>
    <w:rsid w:val="00605C23"/>
    <w:rsid w:val="00611721"/>
    <w:rsid w:val="00631B4E"/>
    <w:rsid w:val="0063741D"/>
    <w:rsid w:val="006402AB"/>
    <w:rsid w:val="00642879"/>
    <w:rsid w:val="006A0B04"/>
    <w:rsid w:val="006A2B3D"/>
    <w:rsid w:val="006B5B13"/>
    <w:rsid w:val="006E6002"/>
    <w:rsid w:val="007133EB"/>
    <w:rsid w:val="00723439"/>
    <w:rsid w:val="00742B14"/>
    <w:rsid w:val="0076422D"/>
    <w:rsid w:val="00792093"/>
    <w:rsid w:val="007A10F7"/>
    <w:rsid w:val="007D5140"/>
    <w:rsid w:val="007E55F1"/>
    <w:rsid w:val="00813E3D"/>
    <w:rsid w:val="00834B9A"/>
    <w:rsid w:val="00835A1C"/>
    <w:rsid w:val="008543A5"/>
    <w:rsid w:val="00855401"/>
    <w:rsid w:val="008772E5"/>
    <w:rsid w:val="00882FF5"/>
    <w:rsid w:val="0089630B"/>
    <w:rsid w:val="0091334C"/>
    <w:rsid w:val="00913E41"/>
    <w:rsid w:val="009429A3"/>
    <w:rsid w:val="0096732E"/>
    <w:rsid w:val="009675F7"/>
    <w:rsid w:val="00982682"/>
    <w:rsid w:val="00986D07"/>
    <w:rsid w:val="009C7C60"/>
    <w:rsid w:val="009D6F21"/>
    <w:rsid w:val="009E2396"/>
    <w:rsid w:val="00A13935"/>
    <w:rsid w:val="00A353D5"/>
    <w:rsid w:val="00A60FF3"/>
    <w:rsid w:val="00A86BED"/>
    <w:rsid w:val="00AB236A"/>
    <w:rsid w:val="00AE5F71"/>
    <w:rsid w:val="00AE7589"/>
    <w:rsid w:val="00B004AC"/>
    <w:rsid w:val="00B15905"/>
    <w:rsid w:val="00BB31A4"/>
    <w:rsid w:val="00BB6045"/>
    <w:rsid w:val="00BD5E66"/>
    <w:rsid w:val="00BE2C76"/>
    <w:rsid w:val="00BF2AEA"/>
    <w:rsid w:val="00C17E09"/>
    <w:rsid w:val="00C2248E"/>
    <w:rsid w:val="00C2776F"/>
    <w:rsid w:val="00C44792"/>
    <w:rsid w:val="00C7172E"/>
    <w:rsid w:val="00C766F5"/>
    <w:rsid w:val="00C97794"/>
    <w:rsid w:val="00CA293F"/>
    <w:rsid w:val="00CA5975"/>
    <w:rsid w:val="00CB56DC"/>
    <w:rsid w:val="00CF2E63"/>
    <w:rsid w:val="00D06F51"/>
    <w:rsid w:val="00D16917"/>
    <w:rsid w:val="00D317F8"/>
    <w:rsid w:val="00D51B1F"/>
    <w:rsid w:val="00D52A86"/>
    <w:rsid w:val="00D92B74"/>
    <w:rsid w:val="00D961D0"/>
    <w:rsid w:val="00D9733D"/>
    <w:rsid w:val="00DA0C1D"/>
    <w:rsid w:val="00DB5D1B"/>
    <w:rsid w:val="00DB7C4C"/>
    <w:rsid w:val="00DE0C5F"/>
    <w:rsid w:val="00DF5A9F"/>
    <w:rsid w:val="00E22C25"/>
    <w:rsid w:val="00E4559E"/>
    <w:rsid w:val="00E52B31"/>
    <w:rsid w:val="00E70D67"/>
    <w:rsid w:val="00E8510B"/>
    <w:rsid w:val="00EB1C8D"/>
    <w:rsid w:val="00EB700F"/>
    <w:rsid w:val="00EC091A"/>
    <w:rsid w:val="00ED1230"/>
    <w:rsid w:val="00F156DB"/>
    <w:rsid w:val="00F55B07"/>
    <w:rsid w:val="00F61206"/>
    <w:rsid w:val="00F71A17"/>
    <w:rsid w:val="00F91463"/>
    <w:rsid w:val="00FA22BD"/>
    <w:rsid w:val="00FC2099"/>
    <w:rsid w:val="00FC2885"/>
    <w:rsid w:val="03BA50A6"/>
    <w:rsid w:val="08BD0334"/>
    <w:rsid w:val="0D0D6CEE"/>
    <w:rsid w:val="17622E56"/>
    <w:rsid w:val="17AE33CB"/>
    <w:rsid w:val="1C053F3A"/>
    <w:rsid w:val="1D340697"/>
    <w:rsid w:val="1E1B02D4"/>
    <w:rsid w:val="26F93ADC"/>
    <w:rsid w:val="33AE283E"/>
    <w:rsid w:val="52B4142D"/>
    <w:rsid w:val="52C00D2C"/>
    <w:rsid w:val="78236D87"/>
    <w:rsid w:val="78DD2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kern w:val="2"/>
      <w:sz w:val="24"/>
      <w:szCs w:val="24"/>
      <w:lang w:val="en-US" w:eastAsia="zh-CN" w:bidi="ar-SA"/>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8"/>
    <w:autoRedefine/>
    <w:unhideWhenUsed/>
    <w:qFormat/>
    <w:uiPriority w:val="99"/>
    <w:pPr>
      <w:jc w:val="left"/>
    </w:pPr>
    <w:rPr>
      <w:rFonts w:ascii="Times New Roman" w:hAnsi="Times New Roman" w:cs="Times New Roman"/>
      <w:sz w:val="28"/>
    </w:rPr>
  </w:style>
  <w:style w:type="paragraph" w:styleId="3">
    <w:name w:val="Body Text"/>
    <w:basedOn w:val="1"/>
    <w:link w:val="30"/>
    <w:autoRedefine/>
    <w:qFormat/>
    <w:uiPriority w:val="0"/>
    <w:pPr>
      <w:spacing w:after="120"/>
    </w:pPr>
  </w:style>
  <w:style w:type="paragraph" w:styleId="4">
    <w:name w:val="Body Text Indent"/>
    <w:basedOn w:val="1"/>
    <w:link w:val="21"/>
    <w:autoRedefine/>
    <w:qFormat/>
    <w:uiPriority w:val="0"/>
    <w:pPr>
      <w:spacing w:line="200" w:lineRule="atLeast"/>
      <w:ind w:firstLine="301"/>
    </w:pPr>
    <w:rPr>
      <w:rFonts w:hAnsi="Courier New" w:cs="Times New Roman"/>
      <w:spacing w:val="-4"/>
      <w:sz w:val="18"/>
      <w:szCs w:val="20"/>
    </w:rPr>
  </w:style>
  <w:style w:type="paragraph" w:styleId="5">
    <w:name w:val="Plain Text"/>
    <w:basedOn w:val="1"/>
    <w:link w:val="31"/>
    <w:autoRedefine/>
    <w:semiHidden/>
    <w:unhideWhenUsed/>
    <w:qFormat/>
    <w:uiPriority w:val="99"/>
    <w:rPr>
      <w:rFonts w:hAnsi="Courier New" w:cs="Courier New" w:asciiTheme="minorEastAsia" w:eastAsiaTheme="minorEastAsia"/>
    </w:rPr>
  </w:style>
  <w:style w:type="paragraph" w:styleId="6">
    <w:name w:val="Balloon Text"/>
    <w:basedOn w:val="1"/>
    <w:link w:val="20"/>
    <w:autoRedefine/>
    <w:qFormat/>
    <w:uiPriority w:val="0"/>
    <w:rPr>
      <w:sz w:val="18"/>
      <w:szCs w:val="18"/>
    </w:rPr>
  </w:style>
  <w:style w:type="paragraph" w:styleId="7">
    <w:name w:val="footer"/>
    <w:basedOn w:val="1"/>
    <w:link w:val="17"/>
    <w:autoRedefine/>
    <w:unhideWhenUsed/>
    <w:qFormat/>
    <w:uiPriority w:val="99"/>
    <w:pPr>
      <w:tabs>
        <w:tab w:val="center" w:pos="4153"/>
        <w:tab w:val="right" w:pos="8306"/>
      </w:tabs>
      <w:snapToGrid w:val="0"/>
      <w:jc w:val="left"/>
    </w:pPr>
    <w:rPr>
      <w:sz w:val="18"/>
      <w:szCs w:val="18"/>
    </w:rPr>
  </w:style>
  <w:style w:type="paragraph" w:styleId="8">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unhideWhenUsed/>
    <w:qFormat/>
    <w:uiPriority w:val="99"/>
    <w:pPr>
      <w:widowControl/>
      <w:spacing w:before="100" w:beforeAutospacing="1" w:after="100" w:afterAutospacing="1"/>
      <w:jc w:val="left"/>
    </w:pPr>
    <w:rPr>
      <w:kern w:val="0"/>
    </w:rPr>
  </w:style>
  <w:style w:type="paragraph" w:styleId="10">
    <w:name w:val="annotation subject"/>
    <w:basedOn w:val="2"/>
    <w:next w:val="2"/>
    <w:link w:val="28"/>
    <w:autoRedefine/>
    <w:semiHidden/>
    <w:unhideWhenUsed/>
    <w:qFormat/>
    <w:uiPriority w:val="0"/>
    <w:rPr>
      <w:rFonts w:ascii="宋体" w:hAnsi="宋体" w:cs="宋体"/>
      <w:b/>
      <w:bCs/>
      <w:sz w:val="24"/>
    </w:rPr>
  </w:style>
  <w:style w:type="table" w:styleId="12">
    <w:name w:val="Table Grid"/>
    <w:basedOn w:val="1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autoRedefine/>
    <w:unhideWhenUsed/>
    <w:qFormat/>
    <w:uiPriority w:val="99"/>
    <w:rPr>
      <w:color w:val="0000FF"/>
      <w:u w:val="single"/>
    </w:rPr>
  </w:style>
  <w:style w:type="character" w:styleId="15">
    <w:name w:val="annotation reference"/>
    <w:autoRedefine/>
    <w:unhideWhenUsed/>
    <w:qFormat/>
    <w:uiPriority w:val="99"/>
    <w:rPr>
      <w:sz w:val="21"/>
      <w:szCs w:val="21"/>
    </w:rPr>
  </w:style>
  <w:style w:type="character" w:customStyle="1" w:styleId="16">
    <w:name w:val="页眉 字符"/>
    <w:basedOn w:val="13"/>
    <w:link w:val="8"/>
    <w:autoRedefine/>
    <w:qFormat/>
    <w:uiPriority w:val="99"/>
    <w:rPr>
      <w:sz w:val="18"/>
      <w:szCs w:val="18"/>
    </w:rPr>
  </w:style>
  <w:style w:type="character" w:customStyle="1" w:styleId="17">
    <w:name w:val="页脚 字符"/>
    <w:basedOn w:val="13"/>
    <w:link w:val="7"/>
    <w:autoRedefine/>
    <w:qFormat/>
    <w:uiPriority w:val="99"/>
    <w:rPr>
      <w:sz w:val="18"/>
      <w:szCs w:val="18"/>
    </w:rPr>
  </w:style>
  <w:style w:type="character" w:customStyle="1" w:styleId="18">
    <w:name w:val="批注文字 字符"/>
    <w:basedOn w:val="13"/>
    <w:link w:val="2"/>
    <w:autoRedefine/>
    <w:qFormat/>
    <w:uiPriority w:val="99"/>
    <w:rPr>
      <w:rFonts w:ascii="Times New Roman" w:hAnsi="Times New Roman" w:eastAsia="宋体" w:cs="Times New Roman"/>
      <w:sz w:val="28"/>
      <w:szCs w:val="24"/>
    </w:rPr>
  </w:style>
  <w:style w:type="character" w:customStyle="1" w:styleId="19">
    <w:name w:val="正文文本缩进 字符"/>
    <w:basedOn w:val="13"/>
    <w:autoRedefine/>
    <w:qFormat/>
    <w:uiPriority w:val="0"/>
    <w:rPr>
      <w:rFonts w:ascii="宋体" w:hAnsi="宋体" w:eastAsia="宋体" w:cs="宋体"/>
      <w:sz w:val="24"/>
      <w:szCs w:val="24"/>
    </w:rPr>
  </w:style>
  <w:style w:type="character" w:customStyle="1" w:styleId="20">
    <w:name w:val="批注框文本 字符"/>
    <w:basedOn w:val="13"/>
    <w:link w:val="6"/>
    <w:autoRedefine/>
    <w:qFormat/>
    <w:uiPriority w:val="0"/>
    <w:rPr>
      <w:rFonts w:ascii="宋体" w:hAnsi="宋体" w:eastAsia="宋体" w:cs="宋体"/>
      <w:sz w:val="18"/>
      <w:szCs w:val="18"/>
    </w:rPr>
  </w:style>
  <w:style w:type="character" w:customStyle="1" w:styleId="21">
    <w:name w:val="正文文本缩进 字符1"/>
    <w:link w:val="4"/>
    <w:autoRedefine/>
    <w:qFormat/>
    <w:uiPriority w:val="0"/>
    <w:rPr>
      <w:rFonts w:ascii="宋体" w:hAnsi="Courier New" w:eastAsia="宋体" w:cs="Times New Roman"/>
      <w:spacing w:val="-4"/>
      <w:sz w:val="18"/>
      <w:szCs w:val="20"/>
    </w:rPr>
  </w:style>
  <w:style w:type="character" w:customStyle="1" w:styleId="22">
    <w:name w:val="正文文本缩进 字符2"/>
    <w:autoRedefine/>
    <w:qFormat/>
    <w:uiPriority w:val="0"/>
    <w:rPr>
      <w:rFonts w:ascii="宋体" w:hAnsi="Courier New"/>
      <w:spacing w:val="-4"/>
      <w:kern w:val="2"/>
      <w:sz w:val="18"/>
    </w:rPr>
  </w:style>
  <w:style w:type="character" w:customStyle="1" w:styleId="23">
    <w:name w:val="未处理的提及1"/>
    <w:basedOn w:val="13"/>
    <w:autoRedefine/>
    <w:semiHidden/>
    <w:unhideWhenUsed/>
    <w:qFormat/>
    <w:uiPriority w:val="99"/>
    <w:rPr>
      <w:color w:val="605E5C"/>
      <w:shd w:val="clear" w:color="auto" w:fill="E1DFDD"/>
    </w:rPr>
  </w:style>
  <w:style w:type="paragraph" w:styleId="24">
    <w:name w:val="List Paragraph"/>
    <w:basedOn w:val="1"/>
    <w:autoRedefine/>
    <w:qFormat/>
    <w:uiPriority w:val="99"/>
    <w:pPr>
      <w:ind w:firstLine="420" w:firstLineChars="200"/>
    </w:pPr>
  </w:style>
  <w:style w:type="paragraph" w:customStyle="1" w:styleId="25">
    <w:name w:val="纯文本1"/>
    <w:basedOn w:val="1"/>
    <w:next w:val="5"/>
    <w:link w:val="27"/>
    <w:autoRedefine/>
    <w:qFormat/>
    <w:uiPriority w:val="99"/>
    <w:pPr>
      <w:spacing w:before="156" w:beforeLines="50" w:after="156" w:afterLines="50" w:line="400" w:lineRule="atLeast"/>
    </w:pPr>
    <w:rPr>
      <w:rFonts w:hAnsi="Courier New" w:cs="Times New Roman"/>
    </w:rPr>
  </w:style>
  <w:style w:type="character" w:customStyle="1" w:styleId="26">
    <w:name w:val="纯文本 字符"/>
    <w:basedOn w:val="13"/>
    <w:autoRedefine/>
    <w:qFormat/>
    <w:uiPriority w:val="0"/>
    <w:rPr>
      <w:rFonts w:ascii="宋体" w:hAnsi="Courier New" w:eastAsia="宋体" w:cs="Courier New"/>
      <w:kern w:val="2"/>
      <w:sz w:val="24"/>
      <w:szCs w:val="24"/>
    </w:rPr>
  </w:style>
  <w:style w:type="character" w:customStyle="1" w:styleId="27">
    <w:name w:val="纯文本 字符1"/>
    <w:link w:val="25"/>
    <w:autoRedefine/>
    <w:qFormat/>
    <w:uiPriority w:val="99"/>
    <w:rPr>
      <w:rFonts w:ascii="宋体" w:hAnsi="Courier New" w:eastAsia="宋体" w:cs="Times New Roman"/>
      <w:kern w:val="2"/>
      <w:sz w:val="24"/>
      <w:szCs w:val="24"/>
    </w:rPr>
  </w:style>
  <w:style w:type="character" w:customStyle="1" w:styleId="28">
    <w:name w:val="批注主题 字符"/>
    <w:basedOn w:val="18"/>
    <w:link w:val="10"/>
    <w:autoRedefine/>
    <w:semiHidden/>
    <w:qFormat/>
    <w:uiPriority w:val="0"/>
    <w:rPr>
      <w:rFonts w:ascii="宋体" w:hAnsi="宋体" w:eastAsia="宋体" w:cs="宋体"/>
      <w:b/>
      <w:bCs/>
      <w:sz w:val="24"/>
      <w:szCs w:val="24"/>
    </w:rPr>
  </w:style>
  <w:style w:type="character" w:customStyle="1" w:styleId="29">
    <w:name w:val="未处理的提及2"/>
    <w:basedOn w:val="13"/>
    <w:autoRedefine/>
    <w:semiHidden/>
    <w:unhideWhenUsed/>
    <w:qFormat/>
    <w:uiPriority w:val="99"/>
    <w:rPr>
      <w:color w:val="605E5C"/>
      <w:shd w:val="clear" w:color="auto" w:fill="E1DFDD"/>
    </w:rPr>
  </w:style>
  <w:style w:type="character" w:customStyle="1" w:styleId="30">
    <w:name w:val="正文文本 字符"/>
    <w:basedOn w:val="13"/>
    <w:link w:val="3"/>
    <w:autoRedefine/>
    <w:qFormat/>
    <w:uiPriority w:val="0"/>
    <w:rPr>
      <w:rFonts w:ascii="宋体" w:hAnsi="宋体" w:eastAsia="宋体" w:cs="宋体"/>
      <w:sz w:val="24"/>
      <w:szCs w:val="24"/>
    </w:rPr>
  </w:style>
  <w:style w:type="character" w:customStyle="1" w:styleId="31">
    <w:name w:val="纯文本 字符2"/>
    <w:basedOn w:val="13"/>
    <w:link w:val="5"/>
    <w:autoRedefine/>
    <w:semiHidden/>
    <w:qFormat/>
    <w:uiPriority w:val="99"/>
    <w:rPr>
      <w:rFonts w:hAnsi="Courier New" w:cs="Courier New" w:asciiTheme="minorEastAsia"/>
      <w:sz w:val="24"/>
      <w:szCs w:val="24"/>
    </w:rPr>
  </w:style>
  <w:style w:type="table" w:customStyle="1" w:styleId="32">
    <w:name w:val="网格型1"/>
    <w:basedOn w:val="1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
    <w:name w:val="[Normal]"/>
    <w:autoRedefine/>
    <w:qFormat/>
    <w:uiPriority w:val="99"/>
    <w:rPr>
      <w:rFonts w:ascii="宋体" w:hAnsi="宋体" w:eastAsia="宋体" w:cs="Times New Roman"/>
      <w:sz w:val="24"/>
      <w:szCs w:val="22"/>
      <w:lang w:val="zh-CN" w:eastAsia="zh-CN" w:bidi="ar-SA"/>
    </w:rPr>
  </w:style>
  <w:style w:type="character" w:customStyle="1" w:styleId="34">
    <w:name w:val="font31"/>
    <w:basedOn w:val="13"/>
    <w:autoRedefine/>
    <w:qFormat/>
    <w:uiPriority w:val="0"/>
    <w:rPr>
      <w:rFonts w:hint="eastAsia" w:ascii="宋体" w:hAnsi="宋体" w:eastAsia="宋体" w:cs="宋体"/>
      <w:color w:val="000000"/>
      <w:sz w:val="21"/>
      <w:szCs w:val="21"/>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C9F117-9608-4482-A33D-455AE83FD336}">
  <ds:schemaRefs/>
</ds:datastoreItem>
</file>

<file path=docProps/app.xml><?xml version="1.0" encoding="utf-8"?>
<Properties xmlns="http://schemas.openxmlformats.org/officeDocument/2006/extended-properties" xmlns:vt="http://schemas.openxmlformats.org/officeDocument/2006/docPropsVTypes">
  <Template>Normal</Template>
  <Pages>59</Pages>
  <Words>6227</Words>
  <Characters>35495</Characters>
  <Lines>295</Lines>
  <Paragraphs>83</Paragraphs>
  <TotalTime>3</TotalTime>
  <ScaleCrop>false</ScaleCrop>
  <LinksUpToDate>false</LinksUpToDate>
  <CharactersWithSpaces>41639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2024-07-31T07:19:00Z</dcterms:created>
  <dc:creator>j hj</dc:creator>
  <cp:lastModifiedBy>蒋晗</cp:lastModifiedBy>
  <dcterms:modified xsi:type="dcterms:W3CDTF">2024-08-02T03:36:19Z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6C8F62077D9B4F2CAE3C1F4A6686610B_13</vt:lpwstr>
  </property>
</Properties>
</file>