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9ABBCA">
      <w:pPr>
        <w:adjustRightInd w:val="0"/>
        <w:snapToGrid w:val="0"/>
        <w:spacing w:line="288" w:lineRule="auto"/>
        <w:rPr>
          <w:rFonts w:hint="eastAsia" w:ascii="楷体" w:hAnsi="楷体" w:eastAsia="楷体" w:cs="Times New Roman"/>
          <w:b/>
          <w:color w:val="auto"/>
          <w:spacing w:val="-6"/>
          <w:sz w:val="44"/>
          <w:szCs w:val="44"/>
          <w:highlight w:val="none"/>
        </w:rPr>
      </w:pPr>
    </w:p>
    <w:p w14:paraId="4E231A6F">
      <w:pPr>
        <w:adjustRightInd w:val="0"/>
        <w:snapToGrid w:val="0"/>
        <w:spacing w:line="288" w:lineRule="auto"/>
        <w:rPr>
          <w:rFonts w:hint="eastAsia" w:ascii="楷体" w:hAnsi="楷体" w:eastAsia="楷体" w:cs="Times New Roman"/>
          <w:b/>
          <w:color w:val="auto"/>
          <w:spacing w:val="-6"/>
          <w:sz w:val="44"/>
          <w:szCs w:val="44"/>
          <w:highlight w:val="none"/>
        </w:rPr>
      </w:pPr>
    </w:p>
    <w:p w14:paraId="33B9FD4D">
      <w:pPr>
        <w:adjustRightInd w:val="0"/>
        <w:snapToGrid w:val="0"/>
        <w:spacing w:line="288" w:lineRule="auto"/>
        <w:rPr>
          <w:rFonts w:hint="eastAsia" w:ascii="楷体" w:hAnsi="楷体" w:eastAsia="楷体" w:cs="Times New Roman"/>
          <w:b/>
          <w:color w:val="auto"/>
          <w:spacing w:val="-6"/>
          <w:sz w:val="44"/>
          <w:szCs w:val="44"/>
          <w:highlight w:val="none"/>
        </w:rPr>
      </w:pPr>
    </w:p>
    <w:p w14:paraId="013738CF">
      <w:pPr>
        <w:adjustRightInd w:val="0"/>
        <w:snapToGrid w:val="0"/>
        <w:spacing w:line="288" w:lineRule="auto"/>
        <w:jc w:val="center"/>
        <w:rPr>
          <w:rFonts w:hint="eastAsia" w:ascii="楷体" w:hAnsi="楷体" w:eastAsia="楷体" w:cs="Times New Roman"/>
          <w:b/>
          <w:color w:val="auto"/>
          <w:spacing w:val="-6"/>
          <w:sz w:val="48"/>
          <w:szCs w:val="48"/>
          <w:highlight w:val="none"/>
        </w:rPr>
      </w:pPr>
      <w:r>
        <w:rPr>
          <w:rFonts w:hint="eastAsia" w:ascii="楷体" w:hAnsi="楷体" w:eastAsia="楷体" w:cs="Times New Roman"/>
          <w:b/>
          <w:color w:val="auto"/>
          <w:spacing w:val="-6"/>
          <w:sz w:val="48"/>
          <w:szCs w:val="48"/>
          <w:highlight w:val="none"/>
        </w:rPr>
        <w:t>浙江工商大学2025-2027年绿植草花采购</w:t>
      </w:r>
    </w:p>
    <w:p w14:paraId="3E8B1BC4">
      <w:pPr>
        <w:adjustRightInd w:val="0"/>
        <w:snapToGrid w:val="0"/>
        <w:spacing w:line="288" w:lineRule="auto"/>
        <w:jc w:val="center"/>
        <w:rPr>
          <w:rFonts w:hint="eastAsia" w:ascii="楷体" w:hAnsi="楷体" w:eastAsia="楷体" w:cs="Times New Roman"/>
          <w:b/>
          <w:color w:val="auto"/>
          <w:spacing w:val="-6"/>
          <w:sz w:val="48"/>
          <w:szCs w:val="48"/>
          <w:highlight w:val="none"/>
        </w:rPr>
      </w:pPr>
    </w:p>
    <w:p w14:paraId="79B4FB61">
      <w:pPr>
        <w:adjustRightInd w:val="0"/>
        <w:snapToGrid w:val="0"/>
        <w:spacing w:line="288" w:lineRule="auto"/>
        <w:jc w:val="center"/>
        <w:rPr>
          <w:rFonts w:hint="eastAsia" w:ascii="楷体" w:hAnsi="楷体" w:eastAsia="楷体" w:cs="Times New Roman"/>
          <w:b/>
          <w:color w:val="auto"/>
          <w:spacing w:val="-6"/>
          <w:sz w:val="48"/>
          <w:szCs w:val="48"/>
          <w:highlight w:val="none"/>
        </w:rPr>
      </w:pPr>
    </w:p>
    <w:p w14:paraId="2F1CA0FD">
      <w:pPr>
        <w:adjustRightInd w:val="0"/>
        <w:snapToGrid w:val="0"/>
        <w:spacing w:line="288" w:lineRule="auto"/>
        <w:jc w:val="center"/>
        <w:rPr>
          <w:rFonts w:hint="eastAsia" w:ascii="楷体" w:hAnsi="楷体" w:eastAsia="楷体" w:cs="Times New Roman"/>
          <w:b/>
          <w:color w:val="auto"/>
          <w:spacing w:val="-6"/>
          <w:sz w:val="72"/>
          <w:szCs w:val="72"/>
          <w:highlight w:val="none"/>
        </w:rPr>
      </w:pPr>
      <w:r>
        <w:rPr>
          <w:rFonts w:hint="eastAsia" w:ascii="楷体" w:hAnsi="楷体" w:eastAsia="楷体" w:cs="Times New Roman"/>
          <w:b/>
          <w:color w:val="auto"/>
          <w:spacing w:val="-6"/>
          <w:sz w:val="72"/>
          <w:szCs w:val="72"/>
          <w:highlight w:val="none"/>
        </w:rPr>
        <w:t>招 标 文 件</w:t>
      </w:r>
    </w:p>
    <w:p w14:paraId="7858E159">
      <w:pPr>
        <w:widowControl/>
        <w:adjustRightInd w:val="0"/>
        <w:snapToGrid w:val="0"/>
        <w:spacing w:line="288" w:lineRule="auto"/>
        <w:ind w:right="-2"/>
        <w:jc w:val="center"/>
        <w:rPr>
          <w:rFonts w:hint="eastAsia" w:ascii="楷体" w:hAnsi="楷体" w:eastAsia="楷体" w:cs="Times New Roman"/>
          <w:b/>
          <w:color w:val="auto"/>
          <w:sz w:val="36"/>
          <w:szCs w:val="24"/>
          <w:highlight w:val="none"/>
        </w:rPr>
      </w:pPr>
      <w:r>
        <w:rPr>
          <w:rFonts w:hint="eastAsia" w:ascii="楷体" w:hAnsi="楷体" w:eastAsia="楷体" w:cs="Times New Roman"/>
          <w:b/>
          <w:color w:val="auto"/>
          <w:sz w:val="36"/>
          <w:szCs w:val="24"/>
          <w:highlight w:val="none"/>
        </w:rPr>
        <w:t>（线上电子招投标）</w:t>
      </w:r>
    </w:p>
    <w:p w14:paraId="04CA1290">
      <w:pPr>
        <w:adjustRightInd w:val="0"/>
        <w:snapToGrid w:val="0"/>
        <w:spacing w:line="288" w:lineRule="auto"/>
        <w:jc w:val="center"/>
        <w:rPr>
          <w:rFonts w:hint="eastAsia" w:ascii="楷体" w:hAnsi="楷体" w:eastAsia="楷体" w:cs="Times New Roman"/>
          <w:color w:val="auto"/>
          <w:sz w:val="44"/>
          <w:szCs w:val="44"/>
          <w:highlight w:val="none"/>
        </w:rPr>
      </w:pPr>
    </w:p>
    <w:p w14:paraId="5736E245">
      <w:pPr>
        <w:adjustRightInd w:val="0"/>
        <w:snapToGrid w:val="0"/>
        <w:spacing w:line="288" w:lineRule="auto"/>
        <w:jc w:val="center"/>
        <w:rPr>
          <w:rFonts w:hint="eastAsia" w:ascii="楷体" w:hAnsi="楷体" w:eastAsia="楷体" w:cs="Times New Roman"/>
          <w:color w:val="auto"/>
          <w:sz w:val="44"/>
          <w:szCs w:val="44"/>
          <w:highlight w:val="none"/>
        </w:rPr>
      </w:pPr>
    </w:p>
    <w:p w14:paraId="6F93679A">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项目名称：浙江工商大学2025-2027年绿植草花采购</w:t>
      </w:r>
    </w:p>
    <w:p w14:paraId="04FA666D">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项目编号：QSZB-Z(H)-C25096(GK)</w:t>
      </w:r>
    </w:p>
    <w:p w14:paraId="1538113B">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 购 人：浙江工商大学</w:t>
      </w:r>
    </w:p>
    <w:p w14:paraId="22F9CFAA">
      <w:pPr>
        <w:adjustRightInd w:val="0"/>
        <w:snapToGrid w:val="0"/>
        <w:spacing w:line="288" w:lineRule="auto"/>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采购代理机构：浙江求是招标代理有限公司</w:t>
      </w:r>
    </w:p>
    <w:p w14:paraId="64A06E51">
      <w:pPr>
        <w:adjustRightInd w:val="0"/>
        <w:snapToGrid w:val="0"/>
        <w:spacing w:line="288" w:lineRule="auto"/>
        <w:rPr>
          <w:rFonts w:hint="eastAsia" w:ascii="楷体" w:hAnsi="楷体" w:eastAsia="楷体" w:cs="Times New Roman"/>
          <w:b/>
          <w:color w:val="auto"/>
          <w:spacing w:val="-6"/>
          <w:sz w:val="30"/>
          <w:szCs w:val="30"/>
          <w:highlight w:val="none"/>
        </w:rPr>
      </w:pPr>
      <w:r>
        <w:rPr>
          <w:rFonts w:ascii="楷体" w:hAnsi="楷体" w:eastAsia="楷体" w:cs="Times New Roman"/>
          <w:b/>
          <w:color w:val="auto"/>
          <w:spacing w:val="-6"/>
          <w:sz w:val="30"/>
          <w:szCs w:val="30"/>
          <w:highlight w:val="none"/>
        </w:rPr>
        <w:t>采购计划文号：</w:t>
      </w:r>
      <w:r>
        <w:rPr>
          <w:rFonts w:hint="eastAsia" w:ascii="楷体" w:hAnsi="楷体" w:eastAsia="楷体" w:cs="Times New Roman"/>
          <w:b/>
          <w:color w:val="auto"/>
          <w:spacing w:val="-6"/>
          <w:sz w:val="30"/>
          <w:szCs w:val="30"/>
          <w:highlight w:val="none"/>
        </w:rPr>
        <w:t>临[2025]18010号</w:t>
      </w:r>
    </w:p>
    <w:p w14:paraId="79B51727">
      <w:pPr>
        <w:adjustRightInd w:val="0"/>
        <w:snapToGrid w:val="0"/>
        <w:spacing w:line="288" w:lineRule="auto"/>
        <w:rPr>
          <w:rFonts w:hint="eastAsia" w:ascii="楷体" w:hAnsi="楷体" w:eastAsia="楷体" w:cs="Times New Roman"/>
          <w:b/>
          <w:color w:val="auto"/>
          <w:spacing w:val="-6"/>
          <w:sz w:val="30"/>
          <w:szCs w:val="30"/>
          <w:highlight w:val="none"/>
        </w:rPr>
      </w:pPr>
    </w:p>
    <w:p w14:paraId="33462B6E">
      <w:pPr>
        <w:adjustRightInd w:val="0"/>
        <w:snapToGrid w:val="0"/>
        <w:spacing w:line="288" w:lineRule="auto"/>
        <w:rPr>
          <w:rFonts w:hint="eastAsia" w:ascii="楷体" w:hAnsi="楷体" w:eastAsia="楷体" w:cs="Times New Roman"/>
          <w:b/>
          <w:color w:val="auto"/>
          <w:szCs w:val="21"/>
          <w:highlight w:val="none"/>
        </w:rPr>
      </w:pPr>
    </w:p>
    <w:p w14:paraId="25FCE2F8">
      <w:pPr>
        <w:adjustRightInd w:val="0"/>
        <w:snapToGrid w:val="0"/>
        <w:spacing w:line="288" w:lineRule="auto"/>
        <w:rPr>
          <w:rFonts w:hint="eastAsia" w:ascii="楷体" w:hAnsi="楷体" w:eastAsia="楷体" w:cs="Times New Roman"/>
          <w:b/>
          <w:color w:val="auto"/>
          <w:szCs w:val="21"/>
          <w:highlight w:val="none"/>
        </w:rPr>
        <w:sectPr>
          <w:headerReference r:id="rId3" w:type="default"/>
          <w:footerReference r:id="rId4" w:type="default"/>
          <w:pgSz w:w="11906" w:h="16838"/>
          <w:pgMar w:top="1247" w:right="1247" w:bottom="1247" w:left="1247" w:header="0" w:footer="694" w:gutter="0"/>
          <w:pgNumType w:start="1"/>
          <w:cols w:space="720" w:num="1"/>
          <w:docGrid w:linePitch="381" w:charSpace="0"/>
        </w:sectPr>
      </w:pPr>
    </w:p>
    <w:p w14:paraId="719C0CEC">
      <w:pPr>
        <w:adjustRightInd w:val="0"/>
        <w:snapToGrid w:val="0"/>
        <w:spacing w:line="288" w:lineRule="auto"/>
        <w:rPr>
          <w:rFonts w:hint="eastAsia" w:ascii="楷体" w:hAnsi="楷体" w:eastAsia="楷体" w:cs="Times New Roman"/>
          <w:b/>
          <w:color w:val="auto"/>
          <w:sz w:val="30"/>
          <w:szCs w:val="30"/>
          <w:highlight w:val="none"/>
        </w:rPr>
      </w:pPr>
    </w:p>
    <w:p w14:paraId="0AA8A8DB">
      <w:pPr>
        <w:adjustRightInd w:val="0"/>
        <w:snapToGrid w:val="0"/>
        <w:spacing w:line="288" w:lineRule="auto"/>
        <w:jc w:val="center"/>
        <w:outlineLvl w:val="0"/>
        <w:rPr>
          <w:rFonts w:hint="eastAsia" w:ascii="楷体" w:hAnsi="楷体" w:eastAsia="楷体" w:cs="Times New Roman"/>
          <w:b/>
          <w:color w:val="auto"/>
          <w:sz w:val="30"/>
          <w:szCs w:val="30"/>
          <w:highlight w:val="none"/>
        </w:rPr>
      </w:pPr>
      <w:r>
        <w:rPr>
          <w:rFonts w:ascii="楷体" w:hAnsi="楷体" w:eastAsia="楷体" w:cs="Times New Roman"/>
          <w:b/>
          <w:color w:val="auto"/>
          <w:sz w:val="30"/>
          <w:szCs w:val="30"/>
          <w:highlight w:val="none"/>
        </w:rPr>
        <w:t>目</w:t>
      </w:r>
      <w:r>
        <w:rPr>
          <w:rFonts w:hint="eastAsia" w:ascii="楷体" w:hAnsi="楷体" w:eastAsia="楷体" w:cs="Times New Roman"/>
          <w:b/>
          <w:color w:val="auto"/>
          <w:sz w:val="30"/>
          <w:szCs w:val="30"/>
          <w:highlight w:val="none"/>
        </w:rPr>
        <w:t xml:space="preserve">    </w:t>
      </w:r>
      <w:r>
        <w:rPr>
          <w:rFonts w:ascii="楷体" w:hAnsi="楷体" w:eastAsia="楷体" w:cs="Times New Roman"/>
          <w:b/>
          <w:color w:val="auto"/>
          <w:sz w:val="30"/>
          <w:szCs w:val="30"/>
          <w:highlight w:val="none"/>
        </w:rPr>
        <w:t>录</w:t>
      </w:r>
    </w:p>
    <w:p w14:paraId="03629B6D">
      <w:pPr>
        <w:adjustRightInd w:val="0"/>
        <w:snapToGrid w:val="0"/>
        <w:spacing w:line="288" w:lineRule="auto"/>
        <w:rPr>
          <w:rFonts w:hint="eastAsia" w:ascii="楷体" w:hAnsi="楷体" w:eastAsia="楷体" w:cs="Times New Roman"/>
          <w:b/>
          <w:color w:val="auto"/>
          <w:sz w:val="30"/>
          <w:szCs w:val="30"/>
          <w:highlight w:val="none"/>
        </w:rPr>
      </w:pPr>
    </w:p>
    <w:p w14:paraId="78F14B1C">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第一章  投标邀请</w:t>
      </w:r>
    </w:p>
    <w:p w14:paraId="5BDB58F2">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第二章  采购需求</w:t>
      </w:r>
    </w:p>
    <w:p w14:paraId="08F02BC9">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第三章  投标人须知</w:t>
      </w:r>
    </w:p>
    <w:p w14:paraId="00CC78C4">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第四章  评标方法和评标标准</w:t>
      </w:r>
    </w:p>
    <w:p w14:paraId="3F41BA44">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第五章  拟签订的合同文本</w:t>
      </w:r>
    </w:p>
    <w:p w14:paraId="57938BFC">
      <w:pPr>
        <w:adjustRightInd w:val="0"/>
        <w:snapToGrid w:val="0"/>
        <w:spacing w:line="288" w:lineRule="auto"/>
        <w:ind w:firstLine="578" w:firstLineChars="200"/>
        <w:rPr>
          <w:rFonts w:hint="eastAsia" w:ascii="楷体" w:hAnsi="楷体" w:eastAsia="楷体" w:cs="Times New Roman"/>
          <w:b/>
          <w:color w:val="auto"/>
          <w:spacing w:val="-6"/>
          <w:sz w:val="30"/>
          <w:szCs w:val="30"/>
          <w:highlight w:val="none"/>
        </w:rPr>
      </w:pPr>
      <w:r>
        <w:rPr>
          <w:rFonts w:hint="eastAsia" w:ascii="楷体" w:hAnsi="楷体" w:eastAsia="楷体" w:cs="Times New Roman"/>
          <w:b/>
          <w:color w:val="auto"/>
          <w:spacing w:val="-6"/>
          <w:sz w:val="30"/>
          <w:szCs w:val="30"/>
          <w:highlight w:val="none"/>
        </w:rPr>
        <w:t>第六章  投标文件格式</w:t>
      </w:r>
    </w:p>
    <w:p w14:paraId="526E1A36">
      <w:pPr>
        <w:widowControl/>
        <w:adjustRightInd w:val="0"/>
        <w:snapToGrid w:val="0"/>
        <w:spacing w:line="288" w:lineRule="auto"/>
        <w:jc w:val="left"/>
        <w:rPr>
          <w:rFonts w:hint="eastAsia" w:ascii="宋体" w:hAnsi="宋体" w:eastAsia="宋体" w:cs="Times New Roman"/>
          <w:color w:val="auto"/>
          <w:szCs w:val="21"/>
          <w:highlight w:val="none"/>
        </w:rPr>
      </w:pPr>
    </w:p>
    <w:p w14:paraId="64F07763">
      <w:pPr>
        <w:widowControl/>
        <w:adjustRightInd w:val="0"/>
        <w:snapToGrid w:val="0"/>
        <w:spacing w:line="288" w:lineRule="auto"/>
        <w:jc w:val="left"/>
        <w:rPr>
          <w:rFonts w:hint="eastAsia" w:ascii="宋体" w:hAnsi="宋体" w:eastAsia="宋体" w:cs="Times New Roman"/>
          <w:color w:val="auto"/>
          <w:szCs w:val="21"/>
          <w:highlight w:val="none"/>
        </w:rPr>
        <w:sectPr>
          <w:footerReference r:id="rId5" w:type="default"/>
          <w:pgSz w:w="11906" w:h="16838"/>
          <w:pgMar w:top="1247" w:right="1247" w:bottom="1247" w:left="1247" w:header="0" w:footer="694" w:gutter="0"/>
          <w:cols w:space="720" w:num="1"/>
          <w:docGrid w:linePitch="381" w:charSpace="0"/>
        </w:sectPr>
      </w:pPr>
    </w:p>
    <w:p w14:paraId="7820EEC6">
      <w:pPr>
        <w:adjustRightInd w:val="0"/>
        <w:snapToGrid w:val="0"/>
        <w:spacing w:line="288" w:lineRule="auto"/>
        <w:jc w:val="center"/>
        <w:outlineLvl w:val="0"/>
        <w:rPr>
          <w:rFonts w:hint="eastAsia" w:ascii="宋体" w:hAnsi="宋体" w:eastAsia="宋体" w:cs="Times New Roman"/>
          <w:b/>
          <w:color w:val="auto"/>
          <w:spacing w:val="-6"/>
          <w:sz w:val="32"/>
          <w:szCs w:val="32"/>
          <w:highlight w:val="none"/>
        </w:rPr>
      </w:pPr>
      <w:r>
        <w:rPr>
          <w:rFonts w:ascii="宋体" w:hAnsi="宋体" w:eastAsia="宋体" w:cs="Times New Roman"/>
          <w:b/>
          <w:color w:val="auto"/>
          <w:spacing w:val="-6"/>
          <w:sz w:val="32"/>
          <w:szCs w:val="32"/>
          <w:highlight w:val="none"/>
        </w:rPr>
        <w:t>第一章  投标邀请</w:t>
      </w:r>
    </w:p>
    <w:p w14:paraId="22750BA8">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项目概况</w:t>
      </w:r>
    </w:p>
    <w:p w14:paraId="7F4CEAE4">
      <w:pPr>
        <w:pBdr>
          <w:top w:val="single" w:color="auto" w:sz="4" w:space="1"/>
          <w:left w:val="single" w:color="auto" w:sz="4" w:space="4"/>
          <w:bottom w:val="single" w:color="auto" w:sz="4" w:space="1"/>
          <w:right w:val="single" w:color="auto" w:sz="4" w:space="4"/>
        </w:pBdr>
        <w:adjustRightInd w:val="0"/>
        <w:snapToGrid w:val="0"/>
        <w:spacing w:line="288" w:lineRule="auto"/>
        <w:ind w:firstLine="422" w:firstLineChars="200"/>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u w:val="single"/>
        </w:rPr>
        <w:t xml:space="preserve"> 浙江工商大学2025-2027年绿植草花采购 </w:t>
      </w:r>
      <w:r>
        <w:rPr>
          <w:rFonts w:hint="eastAsia" w:ascii="宋体" w:hAnsi="宋体" w:eastAsia="宋体" w:cs="Times New Roman"/>
          <w:b/>
          <w:color w:val="auto"/>
          <w:szCs w:val="21"/>
          <w:highlight w:val="none"/>
        </w:rPr>
        <w:t>招标项目的潜在投标人应在</w:t>
      </w:r>
      <w:r>
        <w:rPr>
          <w:rFonts w:hint="eastAsia" w:ascii="宋体" w:hAnsi="宋体" w:eastAsia="宋体" w:cs="Times New Roman"/>
          <w:b/>
          <w:color w:val="auto"/>
          <w:szCs w:val="21"/>
          <w:highlight w:val="none"/>
          <w:u w:val="single"/>
        </w:rPr>
        <w:t xml:space="preserve"> 政府采购云平台（https://www.zcygov.cn）</w:t>
      </w:r>
      <w:r>
        <w:rPr>
          <w:rFonts w:hint="eastAsia" w:ascii="宋体" w:hAnsi="宋体" w:eastAsia="宋体" w:cs="Times New Roman"/>
          <w:b/>
          <w:color w:val="auto"/>
          <w:szCs w:val="21"/>
          <w:highlight w:val="none"/>
        </w:rPr>
        <w:t>获取（下载）招标文件，并于</w:t>
      </w:r>
      <w:r>
        <w:rPr>
          <w:rFonts w:hint="eastAsia" w:ascii="宋体" w:hAnsi="宋体" w:eastAsia="宋体" w:cs="Times New Roman"/>
          <w:b/>
          <w:color w:val="auto"/>
          <w:szCs w:val="21"/>
          <w:highlight w:val="none"/>
          <w:u w:val="single"/>
          <w:lang w:eastAsia="zh-CN"/>
        </w:rPr>
        <w:t>2025年5月19日9:30:00</w:t>
      </w:r>
      <w:r>
        <w:rPr>
          <w:rFonts w:hint="eastAsia" w:ascii="宋体" w:hAnsi="宋体" w:eastAsia="宋体" w:cs="Times New Roman"/>
          <w:b/>
          <w:color w:val="auto"/>
          <w:szCs w:val="21"/>
          <w:highlight w:val="none"/>
          <w:u w:val="single"/>
        </w:rPr>
        <w:t>（北京时间）</w:t>
      </w:r>
      <w:r>
        <w:rPr>
          <w:rFonts w:hint="eastAsia" w:ascii="宋体" w:hAnsi="宋体" w:eastAsia="宋体" w:cs="Times New Roman"/>
          <w:b/>
          <w:bCs/>
          <w:color w:val="auto"/>
          <w:szCs w:val="21"/>
          <w:highlight w:val="none"/>
        </w:rPr>
        <w:t>前递交（上传）投标</w:t>
      </w:r>
      <w:r>
        <w:rPr>
          <w:rFonts w:ascii="宋体" w:hAnsi="宋体" w:eastAsia="宋体" w:cs="Times New Roman"/>
          <w:b/>
          <w:bCs/>
          <w:color w:val="auto"/>
          <w:szCs w:val="21"/>
          <w:highlight w:val="none"/>
        </w:rPr>
        <w:t>文件</w:t>
      </w:r>
      <w:r>
        <w:rPr>
          <w:rFonts w:hint="eastAsia" w:ascii="宋体" w:hAnsi="宋体" w:eastAsia="宋体" w:cs="Times New Roman"/>
          <w:b/>
          <w:color w:val="auto"/>
          <w:szCs w:val="21"/>
          <w:highlight w:val="none"/>
        </w:rPr>
        <w:t>。</w:t>
      </w:r>
    </w:p>
    <w:p w14:paraId="44DC3C3E">
      <w:pPr>
        <w:adjustRightInd w:val="0"/>
        <w:snapToGrid w:val="0"/>
        <w:spacing w:line="288" w:lineRule="auto"/>
        <w:rPr>
          <w:rFonts w:hint="eastAsia" w:ascii="宋体" w:hAnsi="宋体" w:eastAsia="宋体" w:cs="宋体"/>
          <w:b/>
          <w:color w:val="auto"/>
          <w:szCs w:val="21"/>
          <w:highlight w:val="none"/>
        </w:rPr>
      </w:pPr>
      <w:bookmarkStart w:id="0" w:name="_Toc35393621"/>
      <w:bookmarkStart w:id="1" w:name="_Toc35393790"/>
      <w:bookmarkStart w:id="2" w:name="_Toc28359002"/>
      <w:bookmarkStart w:id="3" w:name="_Toc28359079"/>
      <w:bookmarkStart w:id="4" w:name="_Hlk24379207"/>
      <w:r>
        <w:rPr>
          <w:rFonts w:hint="eastAsia" w:ascii="宋体" w:hAnsi="宋体" w:eastAsia="宋体" w:cs="宋体"/>
          <w:b/>
          <w:color w:val="auto"/>
          <w:szCs w:val="21"/>
          <w:highlight w:val="none"/>
        </w:rPr>
        <w:t>一、项目基本情况</w:t>
      </w:r>
      <w:bookmarkEnd w:id="0"/>
      <w:bookmarkEnd w:id="1"/>
      <w:bookmarkEnd w:id="2"/>
      <w:bookmarkEnd w:id="3"/>
    </w:p>
    <w:p w14:paraId="4FFFE379">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1.项目编号：QSZB-Z(H)-C25096(GK)</w:t>
      </w:r>
    </w:p>
    <w:p w14:paraId="26C687B4">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.项目名称：浙江工商大学2025-2027年绿植草花采购</w:t>
      </w:r>
    </w:p>
    <w:bookmarkEnd w:id="4"/>
    <w:p w14:paraId="2950C9B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.预算金额：52.00万元（两年）</w:t>
      </w:r>
    </w:p>
    <w:p w14:paraId="1B56B28B">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4</w:t>
      </w:r>
      <w:r>
        <w:rPr>
          <w:rFonts w:hint="eastAsia" w:ascii="宋体" w:hAnsi="宋体" w:eastAsia="宋体" w:cs="Times New Roman"/>
          <w:color w:val="auto"/>
          <w:szCs w:val="21"/>
          <w:highlight w:val="none"/>
        </w:rPr>
        <w:t>.最高限价：52.00万元（两年）</w:t>
      </w:r>
    </w:p>
    <w:p w14:paraId="680C4227">
      <w:pPr>
        <w:adjustRightInd w:val="0"/>
        <w:snapToGrid w:val="0"/>
        <w:spacing w:line="288" w:lineRule="auto"/>
        <w:ind w:firstLine="420" w:firstLineChars="200"/>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rPr>
        <w:t>5</w:t>
      </w:r>
      <w:r>
        <w:rPr>
          <w:rFonts w:hint="eastAsia" w:ascii="宋体" w:hAnsi="宋体" w:eastAsia="宋体" w:cs="Times New Roman"/>
          <w:color w:val="auto"/>
          <w:szCs w:val="21"/>
          <w:highlight w:val="none"/>
        </w:rPr>
        <w:t>.合同履约期限：详见招标文件 第二章 采购需求</w:t>
      </w:r>
    </w:p>
    <w:p w14:paraId="3952D332">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6</w:t>
      </w:r>
      <w:r>
        <w:rPr>
          <w:rFonts w:hint="eastAsia" w:ascii="宋体" w:hAnsi="宋体" w:eastAsia="宋体" w:cs="Times New Roman"/>
          <w:bCs/>
          <w:color w:val="auto"/>
          <w:szCs w:val="21"/>
          <w:highlight w:val="none"/>
        </w:rPr>
        <w:t>.本项目（是）接受联合体投标。</w:t>
      </w:r>
    </w:p>
    <w:p w14:paraId="397CF6C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7</w:t>
      </w:r>
      <w:r>
        <w:rPr>
          <w:rFonts w:hint="eastAsia" w:ascii="宋体" w:hAnsi="宋体" w:eastAsia="宋体" w:cs="Times New Roman"/>
          <w:color w:val="auto"/>
          <w:szCs w:val="21"/>
          <w:highlight w:val="none"/>
        </w:rPr>
        <w:t>.采购需求：</w:t>
      </w:r>
    </w:p>
    <w:tbl>
      <w:tblPr>
        <w:tblStyle w:val="23"/>
        <w:tblW w:w="94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3006"/>
        <w:gridCol w:w="708"/>
        <w:gridCol w:w="709"/>
        <w:gridCol w:w="3119"/>
        <w:gridCol w:w="1276"/>
      </w:tblGrid>
      <w:tr w14:paraId="7AEF6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9" w:hRule="atLeast"/>
        </w:trPr>
        <w:tc>
          <w:tcPr>
            <w:tcW w:w="675" w:type="dxa"/>
            <w:tcBorders>
              <w:tl2br w:val="nil"/>
              <w:tr2bl w:val="nil"/>
            </w:tcBorders>
            <w:vAlign w:val="center"/>
          </w:tcPr>
          <w:p w14:paraId="0A136944">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3006" w:type="dxa"/>
            <w:tcBorders>
              <w:right w:val="single" w:color="auto" w:sz="4" w:space="0"/>
              <w:tl2br w:val="nil"/>
              <w:tr2bl w:val="nil"/>
            </w:tcBorders>
            <w:vAlign w:val="center"/>
          </w:tcPr>
          <w:p w14:paraId="25BA01B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名称</w:t>
            </w:r>
          </w:p>
        </w:tc>
        <w:tc>
          <w:tcPr>
            <w:tcW w:w="708" w:type="dxa"/>
            <w:tcBorders>
              <w:tl2br w:val="nil"/>
              <w:tr2bl w:val="nil"/>
            </w:tcBorders>
            <w:vAlign w:val="center"/>
          </w:tcPr>
          <w:p w14:paraId="6BDF885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709" w:type="dxa"/>
            <w:tcBorders>
              <w:tl2br w:val="nil"/>
              <w:tr2bl w:val="nil"/>
            </w:tcBorders>
            <w:vAlign w:val="center"/>
          </w:tcPr>
          <w:p w14:paraId="797D5AE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单位</w:t>
            </w:r>
          </w:p>
        </w:tc>
        <w:tc>
          <w:tcPr>
            <w:tcW w:w="3119" w:type="dxa"/>
            <w:tcBorders>
              <w:right w:val="single" w:color="auto" w:sz="4" w:space="0"/>
              <w:tl2br w:val="nil"/>
              <w:tr2bl w:val="nil"/>
            </w:tcBorders>
            <w:vAlign w:val="center"/>
          </w:tcPr>
          <w:p w14:paraId="5916054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简要技术需求或服务要求</w:t>
            </w:r>
          </w:p>
        </w:tc>
        <w:tc>
          <w:tcPr>
            <w:tcW w:w="1276" w:type="dxa"/>
            <w:tcBorders>
              <w:right w:val="single" w:color="auto" w:sz="4" w:space="0"/>
              <w:tl2br w:val="nil"/>
              <w:tr2bl w:val="nil"/>
            </w:tcBorders>
            <w:vAlign w:val="center"/>
          </w:tcPr>
          <w:p w14:paraId="3CD60E4D">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是否允许采购进口产品</w:t>
            </w:r>
          </w:p>
        </w:tc>
      </w:tr>
      <w:tr w14:paraId="57825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675" w:type="dxa"/>
            <w:tcBorders>
              <w:tl2br w:val="nil"/>
              <w:tr2bl w:val="nil"/>
            </w:tcBorders>
            <w:vAlign w:val="center"/>
          </w:tcPr>
          <w:p w14:paraId="4CD0F863">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3006" w:type="dxa"/>
            <w:tcBorders>
              <w:right w:val="single" w:color="auto" w:sz="4" w:space="0"/>
              <w:tl2br w:val="nil"/>
              <w:tr2bl w:val="nil"/>
            </w:tcBorders>
            <w:vAlign w:val="center"/>
          </w:tcPr>
          <w:p w14:paraId="07D5BB85">
            <w:pPr>
              <w:adjustRightInd w:val="0"/>
              <w:snapToGrid w:val="0"/>
              <w:spacing w:line="288" w:lineRule="auto"/>
              <w:jc w:val="center"/>
              <w:rPr>
                <w:rFonts w:hint="eastAsia" w:ascii="宋体" w:hAnsi="宋体" w:eastAsia="宋体" w:cs="宋体"/>
                <w:bCs/>
                <w:color w:val="auto"/>
                <w:szCs w:val="21"/>
                <w:highlight w:val="none"/>
              </w:rPr>
            </w:pPr>
            <w:r>
              <w:rPr>
                <w:rFonts w:ascii="宋体" w:hAnsi="宋体" w:eastAsia="宋体" w:cs="宋体"/>
                <w:bCs/>
                <w:color w:val="auto"/>
                <w:szCs w:val="21"/>
                <w:highlight w:val="none"/>
              </w:rPr>
              <w:t>浙江工商大学2025-2027年绿植草花采购</w:t>
            </w:r>
          </w:p>
        </w:tc>
        <w:tc>
          <w:tcPr>
            <w:tcW w:w="708" w:type="dxa"/>
            <w:tcBorders>
              <w:tl2br w:val="nil"/>
              <w:tr2bl w:val="nil"/>
            </w:tcBorders>
            <w:vAlign w:val="center"/>
          </w:tcPr>
          <w:p w14:paraId="2D8790B8">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p>
        </w:tc>
        <w:tc>
          <w:tcPr>
            <w:tcW w:w="709" w:type="dxa"/>
            <w:tcBorders>
              <w:tl2br w:val="nil"/>
              <w:tr2bl w:val="nil"/>
            </w:tcBorders>
            <w:vAlign w:val="center"/>
          </w:tcPr>
          <w:p w14:paraId="44C7AD8C">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批</w:t>
            </w:r>
          </w:p>
        </w:tc>
        <w:tc>
          <w:tcPr>
            <w:tcW w:w="3119" w:type="dxa"/>
            <w:tcBorders>
              <w:right w:val="single" w:color="auto" w:sz="4" w:space="0"/>
              <w:tl2br w:val="nil"/>
              <w:tr2bl w:val="nil"/>
            </w:tcBorders>
            <w:vAlign w:val="center"/>
          </w:tcPr>
          <w:p w14:paraId="3B59B15F">
            <w:pPr>
              <w:adjustRightInd w:val="0"/>
              <w:snapToGrid w:val="0"/>
              <w:spacing w:line="288" w:lineRule="auto"/>
              <w:jc w:val="center"/>
              <w:rPr>
                <w:rFonts w:hint="eastAsia" w:ascii="宋体" w:hAnsi="宋体" w:eastAsia="宋体" w:cs="宋体"/>
                <w:bCs/>
                <w:color w:val="auto"/>
                <w:szCs w:val="21"/>
                <w:highlight w:val="none"/>
              </w:rPr>
            </w:pPr>
            <w:r>
              <w:rPr>
                <w:rFonts w:hint="eastAsia" w:ascii="宋体" w:hAnsi="宋体" w:eastAsia="宋体" w:cs="Times New Roman"/>
                <w:color w:val="auto"/>
                <w:szCs w:val="21"/>
                <w:highlight w:val="none"/>
              </w:rPr>
              <w:t>详见招标文件 第二章 采购需求</w:t>
            </w:r>
          </w:p>
        </w:tc>
        <w:tc>
          <w:tcPr>
            <w:tcW w:w="1276" w:type="dxa"/>
            <w:tcBorders>
              <w:right w:val="single" w:color="auto" w:sz="4" w:space="0"/>
              <w:tl2br w:val="nil"/>
              <w:tr2bl w:val="nil"/>
            </w:tcBorders>
            <w:vAlign w:val="center"/>
          </w:tcPr>
          <w:p w14:paraId="7AF6575C">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否</w:t>
            </w:r>
          </w:p>
        </w:tc>
      </w:tr>
    </w:tbl>
    <w:p w14:paraId="3EC5D22F">
      <w:pPr>
        <w:adjustRightInd w:val="0"/>
        <w:snapToGrid w:val="0"/>
        <w:spacing w:line="288" w:lineRule="auto"/>
        <w:rPr>
          <w:rFonts w:hint="eastAsia" w:ascii="宋体" w:hAnsi="宋体" w:eastAsia="宋体" w:cs="宋体"/>
          <w:b/>
          <w:color w:val="auto"/>
          <w:szCs w:val="21"/>
          <w:highlight w:val="none"/>
        </w:rPr>
      </w:pPr>
      <w:bookmarkStart w:id="5" w:name="_Toc35393622"/>
      <w:bookmarkStart w:id="6" w:name="_Toc28359003"/>
      <w:bookmarkStart w:id="7" w:name="_Toc28359080"/>
      <w:bookmarkStart w:id="8" w:name="_Toc35393791"/>
      <w:r>
        <w:rPr>
          <w:rFonts w:hint="eastAsia" w:ascii="宋体" w:hAnsi="宋体" w:eastAsia="宋体" w:cs="宋体"/>
          <w:b/>
          <w:color w:val="auto"/>
          <w:szCs w:val="21"/>
          <w:highlight w:val="none"/>
        </w:rPr>
        <w:t>二、申请人的资格要求</w:t>
      </w:r>
      <w:bookmarkEnd w:id="5"/>
      <w:bookmarkEnd w:id="6"/>
      <w:bookmarkEnd w:id="7"/>
      <w:bookmarkEnd w:id="8"/>
    </w:p>
    <w:p w14:paraId="461D1BA8">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1.满足《中华人民共和国政府采购法》第二十二条规定，未被“信用中国”（www.creditchina.gov.cn）</w:t>
      </w:r>
      <w:r>
        <w:rPr>
          <w:rFonts w:ascii="宋体" w:hAnsi="宋体" w:eastAsia="宋体" w:cs="Times New Roman"/>
          <w:bCs/>
          <w:color w:val="auto"/>
          <w:szCs w:val="21"/>
          <w:highlight w:val="none"/>
        </w:rPr>
        <w:t>、中国政府采购网（www.ccgp.gov.cn）列入失信被执行人、重大税收违法案件当事人名单、政府采购严重违法失信行为记录名单</w:t>
      </w:r>
      <w:r>
        <w:rPr>
          <w:rFonts w:hint="eastAsia" w:ascii="宋体" w:hAnsi="宋体" w:eastAsia="宋体" w:cs="Times New Roman"/>
          <w:bCs/>
          <w:color w:val="auto"/>
          <w:szCs w:val="21"/>
          <w:highlight w:val="none"/>
        </w:rPr>
        <w:t>；</w:t>
      </w:r>
    </w:p>
    <w:p w14:paraId="65BAD9EA">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9" w:name="_Toc28359081"/>
      <w:bookmarkStart w:id="10" w:name="_Toc28359004"/>
      <w:r>
        <w:rPr>
          <w:rFonts w:hint="eastAsia" w:ascii="宋体" w:hAnsi="宋体" w:eastAsia="宋体" w:cs="Times New Roman"/>
          <w:color w:val="auto"/>
          <w:szCs w:val="21"/>
          <w:highlight w:val="none"/>
        </w:rPr>
        <w:t>2.落实政府采购政策需满足的资格要求：本项目专门面向中小企业采购，需按要求提交《中小企业声明函》</w:t>
      </w:r>
    </w:p>
    <w:p w14:paraId="4C46D6B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货物全部由符合政策要求的中小企业制造，提供《中小企业声明函》；</w:t>
      </w:r>
    </w:p>
    <w:p w14:paraId="54A7720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本项目属性为：货物</w:t>
      </w:r>
    </w:p>
    <w:p w14:paraId="36CF8BE8">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采购标的对应的中小企业划分标准所属行业：农、林、牧、渔业。</w:t>
      </w:r>
    </w:p>
    <w:p w14:paraId="533710AE">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中小企业划型标准：营业收入20000万元以下的为中小微型企业。其中，营业收入500万元及以上的为中型企业，营业收入50万元及以上的为小型企业，营业收入50万元以下的为微型企业。</w:t>
      </w:r>
    </w:p>
    <w:p w14:paraId="0287D568">
      <w:pPr>
        <w:adjustRightInd w:val="0"/>
        <w:snapToGrid w:val="0"/>
        <w:spacing w:line="288" w:lineRule="auto"/>
        <w:ind w:firstLine="420" w:firstLineChars="200"/>
        <w:rPr>
          <w:rFonts w:hint="eastAsia" w:ascii="宋体" w:hAnsi="宋体" w:eastAsia="宋体" w:cs="Times New Roman"/>
          <w:color w:val="auto"/>
          <w:szCs w:val="21"/>
          <w:highlight w:val="none"/>
        </w:rPr>
      </w:pPr>
    </w:p>
    <w:p w14:paraId="3012A35D">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3.本项目的特定资格要求：无</w:t>
      </w:r>
    </w:p>
    <w:p w14:paraId="5612038C">
      <w:pPr>
        <w:adjustRightInd w:val="0"/>
        <w:snapToGrid w:val="0"/>
        <w:spacing w:line="288" w:lineRule="auto"/>
        <w:rPr>
          <w:rFonts w:hint="eastAsia" w:ascii="宋体" w:hAnsi="宋体" w:eastAsia="宋体" w:cs="宋体"/>
          <w:b/>
          <w:color w:val="auto"/>
          <w:szCs w:val="21"/>
          <w:highlight w:val="none"/>
        </w:rPr>
      </w:pPr>
      <w:bookmarkStart w:id="11" w:name="_Toc35393792"/>
      <w:bookmarkStart w:id="12" w:name="_Toc35393623"/>
      <w:r>
        <w:rPr>
          <w:rFonts w:hint="eastAsia" w:ascii="宋体" w:hAnsi="宋体" w:eastAsia="宋体" w:cs="宋体"/>
          <w:b/>
          <w:color w:val="auto"/>
          <w:szCs w:val="21"/>
          <w:highlight w:val="none"/>
        </w:rPr>
        <w:t>三、获取招标文件</w:t>
      </w:r>
      <w:bookmarkEnd w:id="9"/>
      <w:bookmarkEnd w:id="10"/>
      <w:bookmarkEnd w:id="11"/>
      <w:bookmarkEnd w:id="12"/>
    </w:p>
    <w:p w14:paraId="0C1EFDC2">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13" w:name="_Toc28359005"/>
      <w:bookmarkStart w:id="14" w:name="_Toc28359082"/>
      <w:bookmarkStart w:id="15" w:name="_Toc35393624"/>
      <w:bookmarkStart w:id="16" w:name="_Toc35393793"/>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时间：</w:t>
      </w:r>
      <w:r>
        <w:rPr>
          <w:rFonts w:hint="eastAsia" w:ascii="宋体" w:hAnsi="宋体" w:eastAsia="宋体" w:cs="Times New Roman"/>
          <w:color w:val="auto"/>
          <w:szCs w:val="21"/>
          <w:highlight w:val="none"/>
          <w:lang w:eastAsia="zh-CN"/>
        </w:rPr>
        <w:t>2025年4月28日至2025年5月19日</w:t>
      </w:r>
      <w:r>
        <w:rPr>
          <w:rFonts w:hint="eastAsia" w:ascii="宋体" w:hAnsi="宋体" w:eastAsia="宋体" w:cs="Times New Roman"/>
          <w:color w:val="auto"/>
          <w:szCs w:val="21"/>
          <w:highlight w:val="none"/>
        </w:rPr>
        <w:t>，上午</w:t>
      </w:r>
      <w:r>
        <w:rPr>
          <w:rFonts w:hint="eastAsia" w:ascii="宋体" w:hAnsi="宋体" w:eastAsia="宋体" w:cs="Times New Roman"/>
          <w:bCs/>
          <w:color w:val="auto"/>
          <w:szCs w:val="21"/>
          <w:highlight w:val="none"/>
        </w:rPr>
        <w:t>00:00至12:00，下午12:00至23:59（北京时间，线上获取法定节假日均可，线下获取文件法定节假日除外）</w:t>
      </w:r>
    </w:p>
    <w:p w14:paraId="1BF9C489">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地点（网址）：政府采购云平台（https://www.zcygov.cn）</w:t>
      </w:r>
    </w:p>
    <w:p w14:paraId="57F57311">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方式：供应商登录政采云平台（https://www.zcygov.cn）</w:t>
      </w:r>
      <w:r>
        <w:rPr>
          <w:rFonts w:ascii="宋体" w:hAnsi="宋体" w:eastAsia="宋体" w:cs="Times New Roman"/>
          <w:color w:val="auto"/>
          <w:szCs w:val="21"/>
          <w:highlight w:val="none"/>
        </w:rPr>
        <w:t>在线申请获取采购文件（进入“项目采购”应用，在获取采购文件菜单中选择项目，申请获取采购文件）。</w:t>
      </w:r>
    </w:p>
    <w:p w14:paraId="7E4C2EF6">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售价（元）：0</w:t>
      </w:r>
    </w:p>
    <w:p w14:paraId="4BB280C3">
      <w:pPr>
        <w:adjustRightInd w:val="0"/>
        <w:snapToGrid w:val="0"/>
        <w:spacing w:line="288"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四、提交（上传）投标文件</w:t>
      </w:r>
      <w:bookmarkEnd w:id="13"/>
      <w:bookmarkEnd w:id="14"/>
      <w:r>
        <w:rPr>
          <w:rFonts w:hint="eastAsia" w:ascii="宋体" w:hAnsi="宋体" w:eastAsia="宋体" w:cs="宋体"/>
          <w:b/>
          <w:color w:val="auto"/>
          <w:szCs w:val="21"/>
          <w:highlight w:val="none"/>
        </w:rPr>
        <w:t>截止时间、开标时间和地点</w:t>
      </w:r>
      <w:bookmarkEnd w:id="15"/>
      <w:bookmarkEnd w:id="16"/>
    </w:p>
    <w:p w14:paraId="1A029A2D">
      <w:pPr>
        <w:adjustRightInd w:val="0"/>
        <w:snapToGrid w:val="0"/>
        <w:spacing w:line="288" w:lineRule="auto"/>
        <w:ind w:firstLine="420" w:firstLineChars="200"/>
        <w:rPr>
          <w:rFonts w:hint="eastAsia" w:ascii="宋体" w:hAnsi="宋体" w:eastAsia="宋体" w:cs="Times New Roman"/>
          <w:bCs/>
          <w:color w:val="auto"/>
          <w:szCs w:val="21"/>
          <w:highlight w:val="none"/>
        </w:rPr>
      </w:pPr>
      <w:bookmarkStart w:id="17" w:name="_Hlk81212057"/>
      <w:r>
        <w:rPr>
          <w:rFonts w:hint="eastAsia" w:ascii="宋体" w:hAnsi="宋体" w:eastAsia="宋体" w:cs="Times New Roman"/>
          <w:bCs/>
          <w:color w:val="auto"/>
          <w:szCs w:val="21"/>
          <w:highlight w:val="none"/>
        </w:rPr>
        <w:t>提交投标文件截止时间：</w:t>
      </w:r>
      <w:r>
        <w:rPr>
          <w:rFonts w:hint="eastAsia" w:ascii="宋体" w:hAnsi="宋体" w:eastAsia="宋体" w:cs="Times New Roman"/>
          <w:bCs/>
          <w:color w:val="auto"/>
          <w:szCs w:val="21"/>
          <w:highlight w:val="none"/>
          <w:lang w:eastAsia="zh-CN"/>
        </w:rPr>
        <w:t>2025年5月19日9:30:00</w:t>
      </w:r>
      <w:r>
        <w:rPr>
          <w:rFonts w:hint="eastAsia" w:ascii="宋体" w:hAnsi="宋体" w:eastAsia="宋体" w:cs="Times New Roman"/>
          <w:bCs/>
          <w:color w:val="auto"/>
          <w:szCs w:val="21"/>
          <w:highlight w:val="none"/>
        </w:rPr>
        <w:t>（北京时间）</w:t>
      </w:r>
    </w:p>
    <w:p w14:paraId="70E161F3">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投标地点（网址）：</w:t>
      </w:r>
      <w:r>
        <w:rPr>
          <w:rFonts w:hint="eastAsia" w:ascii="宋体" w:hAnsi="宋体" w:eastAsia="宋体" w:cs="Times New Roman"/>
          <w:color w:val="auto"/>
          <w:szCs w:val="21"/>
          <w:highlight w:val="none"/>
        </w:rPr>
        <w:t>政府采购云平台（https://www.zcygov.cn）</w:t>
      </w:r>
    </w:p>
    <w:p w14:paraId="11778A8F">
      <w:pPr>
        <w:adjustRightInd w:val="0"/>
        <w:snapToGrid w:val="0"/>
        <w:spacing w:line="288" w:lineRule="auto"/>
        <w:ind w:firstLine="420" w:firstLineChars="200"/>
        <w:rPr>
          <w:rFonts w:hint="eastAsia" w:ascii="宋体" w:hAnsi="宋体" w:eastAsia="宋体" w:cs="Times New Roman"/>
          <w:bCs/>
          <w:color w:val="auto"/>
          <w:szCs w:val="21"/>
          <w:highlight w:val="none"/>
        </w:rPr>
      </w:pPr>
      <w:r>
        <w:rPr>
          <w:rFonts w:ascii="宋体" w:hAnsi="宋体" w:eastAsia="宋体" w:cs="Times New Roman"/>
          <w:bCs/>
          <w:color w:val="auto"/>
          <w:szCs w:val="21"/>
          <w:highlight w:val="none"/>
        </w:rPr>
        <w:t>开标时间：</w:t>
      </w:r>
      <w:r>
        <w:rPr>
          <w:rFonts w:hint="eastAsia" w:ascii="宋体" w:hAnsi="宋体" w:eastAsia="宋体" w:cs="Times New Roman"/>
          <w:bCs/>
          <w:color w:val="auto"/>
          <w:szCs w:val="21"/>
          <w:highlight w:val="none"/>
          <w:lang w:eastAsia="zh-CN"/>
        </w:rPr>
        <w:t>2025年5月19日9:30:00</w:t>
      </w:r>
      <w:r>
        <w:rPr>
          <w:rFonts w:hint="eastAsia" w:ascii="宋体" w:hAnsi="宋体" w:eastAsia="宋体" w:cs="Times New Roman"/>
          <w:bCs/>
          <w:color w:val="auto"/>
          <w:szCs w:val="21"/>
          <w:highlight w:val="none"/>
        </w:rPr>
        <w:t>（北京时间）</w:t>
      </w:r>
    </w:p>
    <w:p w14:paraId="320B5D5A">
      <w:pPr>
        <w:adjustRightInd w:val="0"/>
        <w:snapToGrid w:val="0"/>
        <w:spacing w:line="288" w:lineRule="auto"/>
        <w:ind w:firstLine="420" w:firstLineChars="200"/>
        <w:rPr>
          <w:rFonts w:hint="eastAsia" w:ascii="宋体" w:hAnsi="宋体" w:eastAsia="宋体" w:cs="Times New Roman"/>
          <w:bCs/>
          <w:color w:val="auto"/>
          <w:szCs w:val="21"/>
          <w:highlight w:val="none"/>
          <w:lang w:eastAsia="zh-CN"/>
        </w:rPr>
      </w:pPr>
      <w:r>
        <w:rPr>
          <w:rFonts w:ascii="宋体" w:hAnsi="宋体" w:eastAsia="宋体" w:cs="Times New Roman"/>
          <w:bCs/>
          <w:color w:val="auto"/>
          <w:szCs w:val="21"/>
          <w:highlight w:val="none"/>
        </w:rPr>
        <w:t>开标地点（网址）：</w:t>
      </w:r>
      <w:r>
        <w:rPr>
          <w:rFonts w:hint="eastAsia" w:ascii="宋体" w:hAnsi="宋体" w:eastAsia="宋体" w:cs="Times New Roman"/>
          <w:color w:val="auto"/>
          <w:szCs w:val="21"/>
          <w:highlight w:val="none"/>
        </w:rPr>
        <w:t>政府采购云平台（https://www.zcygov.cn）</w:t>
      </w:r>
      <w:bookmarkStart w:id="18" w:name="_Hlk81212131"/>
      <w:r>
        <w:rPr>
          <w:rFonts w:hint="eastAsia" w:ascii="宋体" w:hAnsi="宋体" w:eastAsia="宋体" w:cs="Times New Roman"/>
          <w:color w:val="auto"/>
          <w:szCs w:val="21"/>
          <w:highlight w:val="none"/>
        </w:rPr>
        <w:t>/</w:t>
      </w:r>
      <w:bookmarkEnd w:id="18"/>
      <w:r>
        <w:rPr>
          <w:rFonts w:hint="eastAsia" w:ascii="宋体" w:hAnsi="宋体" w:eastAsia="宋体" w:cs="Times New Roman"/>
          <w:color w:val="auto"/>
          <w:szCs w:val="21"/>
          <w:highlight w:val="none"/>
          <w:lang w:eastAsia="zh-CN"/>
        </w:rPr>
        <w:t>杭州市西湖区玉古路173号中田大厦21楼（求是招标会议室1）</w:t>
      </w:r>
    </w:p>
    <w:bookmarkEnd w:id="17"/>
    <w:p w14:paraId="79091185">
      <w:pPr>
        <w:adjustRightInd w:val="0"/>
        <w:snapToGrid w:val="0"/>
        <w:spacing w:line="288" w:lineRule="auto"/>
        <w:rPr>
          <w:rFonts w:hint="eastAsia" w:ascii="宋体" w:hAnsi="宋体" w:eastAsia="宋体" w:cs="宋体"/>
          <w:b/>
          <w:color w:val="auto"/>
          <w:szCs w:val="21"/>
          <w:highlight w:val="none"/>
        </w:rPr>
      </w:pPr>
      <w:bookmarkStart w:id="19" w:name="_Toc35393794"/>
      <w:bookmarkStart w:id="20" w:name="_Toc35393625"/>
      <w:bookmarkStart w:id="21" w:name="_Toc28359007"/>
      <w:bookmarkStart w:id="22" w:name="_Toc28359084"/>
      <w:r>
        <w:rPr>
          <w:rFonts w:hint="eastAsia" w:ascii="宋体" w:hAnsi="宋体" w:eastAsia="宋体" w:cs="宋体"/>
          <w:b/>
          <w:color w:val="auto"/>
          <w:szCs w:val="21"/>
          <w:highlight w:val="none"/>
        </w:rPr>
        <w:t>五、公告期限</w:t>
      </w:r>
      <w:bookmarkEnd w:id="19"/>
      <w:bookmarkEnd w:id="20"/>
      <w:bookmarkEnd w:id="21"/>
      <w:bookmarkEnd w:id="22"/>
    </w:p>
    <w:p w14:paraId="6BF2149F">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410E1AF6">
      <w:pPr>
        <w:adjustRightInd w:val="0"/>
        <w:snapToGrid w:val="0"/>
        <w:spacing w:line="288" w:lineRule="auto"/>
        <w:rPr>
          <w:rFonts w:hint="eastAsia" w:ascii="宋体" w:hAnsi="宋体" w:eastAsia="宋体" w:cs="宋体"/>
          <w:b/>
          <w:color w:val="auto"/>
          <w:szCs w:val="21"/>
          <w:highlight w:val="none"/>
        </w:rPr>
      </w:pPr>
      <w:bookmarkStart w:id="23" w:name="_Toc35393795"/>
      <w:bookmarkStart w:id="24" w:name="_Toc35393626"/>
      <w:r>
        <w:rPr>
          <w:rFonts w:hint="eastAsia" w:ascii="宋体" w:hAnsi="宋体" w:eastAsia="宋体" w:cs="宋体"/>
          <w:b/>
          <w:color w:val="auto"/>
          <w:szCs w:val="21"/>
          <w:highlight w:val="none"/>
        </w:rPr>
        <w:t>六、其他补充事宜</w:t>
      </w:r>
      <w:bookmarkEnd w:id="23"/>
      <w:bookmarkEnd w:id="24"/>
    </w:p>
    <w:p w14:paraId="552D2B4E">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25" w:name="_Hlk92271231"/>
      <w:r>
        <w:rPr>
          <w:rFonts w:ascii="宋体" w:hAnsi="宋体" w:eastAsia="宋体" w:cs="Times New Roman"/>
          <w:color w:val="auto"/>
          <w:szCs w:val="21"/>
          <w:highlight w:val="none"/>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40E3244E">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4F49D6C">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7483751">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4.其他事项：</w:t>
      </w:r>
      <w:bookmarkStart w:id="26" w:name="_Hlk92271331"/>
    </w:p>
    <w:p w14:paraId="487ED44D">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需要落实的政府采购政策：包括节约资源、保护环境、</w:t>
      </w:r>
      <w:bookmarkStart w:id="27" w:name="_Hlk106877787"/>
      <w:r>
        <w:rPr>
          <w:rFonts w:hint="eastAsia" w:ascii="宋体" w:hAnsi="宋体" w:eastAsia="宋体" w:cs="Times New Roman"/>
          <w:color w:val="auto"/>
          <w:szCs w:val="21"/>
          <w:highlight w:val="none"/>
        </w:rPr>
        <w:t>支持科技创新、</w:t>
      </w:r>
      <w:bookmarkEnd w:id="27"/>
      <w:r>
        <w:rPr>
          <w:rFonts w:ascii="宋体" w:hAnsi="宋体" w:eastAsia="宋体" w:cs="Times New Roman"/>
          <w:color w:val="auto"/>
          <w:szCs w:val="21"/>
          <w:highlight w:val="none"/>
        </w:rPr>
        <w:t>促进中小企业发展等。详见招标文件的第</w:t>
      </w:r>
      <w:r>
        <w:rPr>
          <w:rFonts w:hint="eastAsia" w:ascii="宋体" w:hAnsi="宋体" w:eastAsia="宋体" w:cs="Times New Roman"/>
          <w:color w:val="auto"/>
          <w:szCs w:val="21"/>
          <w:highlight w:val="none"/>
        </w:rPr>
        <w:t>三章-采购项目需要落实的政府采购政策</w:t>
      </w:r>
      <w:r>
        <w:rPr>
          <w:rFonts w:ascii="宋体" w:hAnsi="宋体" w:eastAsia="宋体" w:cs="Times New Roman"/>
          <w:color w:val="auto"/>
          <w:szCs w:val="21"/>
          <w:highlight w:val="none"/>
        </w:rPr>
        <w:t>。</w:t>
      </w:r>
    </w:p>
    <w:p w14:paraId="44A35874">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bookmarkStart w:id="28" w:name="_Hlk92271072"/>
      <w:r>
        <w:rPr>
          <w:rFonts w:hint="eastAsia" w:ascii="宋体" w:hAnsi="宋体" w:eastAsia="宋体" w:cs="Times New Roman"/>
          <w:color w:val="auto"/>
          <w:szCs w:val="21"/>
          <w:highlight w:val="none"/>
        </w:rPr>
        <w:t>（2）</w:t>
      </w:r>
      <w:r>
        <w:rPr>
          <w:rFonts w:ascii="宋体" w:hAnsi="宋体" w:eastAsia="宋体" w:cs="Times New Roman"/>
          <w:color w:val="auto"/>
          <w:szCs w:val="21"/>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bookmarkEnd w:id="28"/>
    </w:p>
    <w:bookmarkEnd w:id="25"/>
    <w:bookmarkEnd w:id="26"/>
    <w:p w14:paraId="498522BF">
      <w:pPr>
        <w:adjustRightInd w:val="0"/>
        <w:snapToGrid w:val="0"/>
        <w:spacing w:line="288" w:lineRule="auto"/>
        <w:rPr>
          <w:rFonts w:hint="eastAsia" w:ascii="宋体" w:hAnsi="宋体" w:eastAsia="宋体" w:cs="Times New Roman"/>
          <w:b/>
          <w:color w:val="auto"/>
          <w:szCs w:val="21"/>
          <w:highlight w:val="none"/>
        </w:rPr>
      </w:pPr>
      <w:bookmarkStart w:id="29" w:name="_Toc35393627"/>
      <w:bookmarkStart w:id="30" w:name="_Toc35393796"/>
      <w:bookmarkStart w:id="31" w:name="_Toc28359008"/>
      <w:bookmarkStart w:id="32" w:name="_Toc28359085"/>
      <w:r>
        <w:rPr>
          <w:rFonts w:hint="eastAsia" w:ascii="宋体" w:hAnsi="宋体" w:eastAsia="宋体" w:cs="宋体"/>
          <w:b/>
          <w:color w:val="auto"/>
          <w:szCs w:val="21"/>
          <w:highlight w:val="none"/>
        </w:rPr>
        <w:t>七、对本次招标提出询问、质疑、投诉请按</w:t>
      </w:r>
      <w:r>
        <w:rPr>
          <w:rFonts w:ascii="宋体" w:hAnsi="宋体" w:eastAsia="宋体" w:cs="宋体"/>
          <w:b/>
          <w:color w:val="auto"/>
          <w:szCs w:val="21"/>
          <w:highlight w:val="none"/>
        </w:rPr>
        <w:t>以下方式</w:t>
      </w:r>
      <w:r>
        <w:rPr>
          <w:rFonts w:hint="eastAsia" w:ascii="宋体" w:hAnsi="宋体" w:eastAsia="宋体" w:cs="宋体"/>
          <w:b/>
          <w:color w:val="auto"/>
          <w:szCs w:val="21"/>
          <w:highlight w:val="none"/>
        </w:rPr>
        <w:t>联系</w:t>
      </w:r>
      <w:bookmarkEnd w:id="29"/>
      <w:bookmarkEnd w:id="30"/>
      <w:bookmarkEnd w:id="31"/>
      <w:bookmarkEnd w:id="32"/>
    </w:p>
    <w:p w14:paraId="1392D39A">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1.采购人信息</w:t>
      </w:r>
    </w:p>
    <w:p w14:paraId="02CC8919">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名称：浙江工商大学</w:t>
      </w:r>
    </w:p>
    <w:p w14:paraId="7BB448DD">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地址：浙江省杭州市下沙高教园区学正街18号</w:t>
      </w:r>
    </w:p>
    <w:p w14:paraId="4E5C3CC0">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439362E6">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项目联系人（询问）：胡老师</w:t>
      </w:r>
    </w:p>
    <w:p w14:paraId="0845E088">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项目联系方式（询问）：0571-28877861</w:t>
      </w:r>
    </w:p>
    <w:p w14:paraId="7BC3861D">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质疑联系人：连老师</w:t>
      </w:r>
    </w:p>
    <w:p w14:paraId="16FCF608">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质疑联系方式：0571-28872303</w:t>
      </w:r>
    </w:p>
    <w:p w14:paraId="01774F2D">
      <w:pPr>
        <w:adjustRightInd w:val="0"/>
        <w:snapToGrid w:val="0"/>
        <w:spacing w:line="288" w:lineRule="auto"/>
        <w:ind w:firstLine="424" w:firstLineChars="202"/>
        <w:rPr>
          <w:rFonts w:hint="eastAsia" w:ascii="宋体" w:hAnsi="宋体" w:eastAsia="宋体" w:cs="Times New Roman"/>
          <w:color w:val="auto"/>
          <w:szCs w:val="21"/>
          <w:highlight w:val="none"/>
        </w:rPr>
      </w:pPr>
    </w:p>
    <w:p w14:paraId="592522A6">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2.采购代理机构信息</w:t>
      </w:r>
    </w:p>
    <w:p w14:paraId="00AF2814">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名称：浙江求是招标代理有限公司</w:t>
      </w:r>
    </w:p>
    <w:p w14:paraId="5AA14A2D">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地址：杭州市西湖区玉古路173号中田大厦21楼</w:t>
      </w:r>
    </w:p>
    <w:p w14:paraId="78A7820D">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传真：/</w:t>
      </w:r>
    </w:p>
    <w:p w14:paraId="4D3532FE">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项目联系人（询问）：</w:t>
      </w:r>
      <w:r>
        <w:rPr>
          <w:rFonts w:hint="eastAsia" w:ascii="宋体" w:hAnsi="宋体" w:eastAsia="宋体" w:cs="Times New Roman"/>
          <w:bCs/>
          <w:color w:val="auto"/>
          <w:spacing w:val="-6"/>
          <w:szCs w:val="21"/>
          <w:highlight w:val="none"/>
        </w:rPr>
        <w:t>李聪、温瑶、陈培特、杜伟波</w:t>
      </w:r>
    </w:p>
    <w:p w14:paraId="0CF2274C">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项目联系方式（询问）：0571-87666115</w:t>
      </w:r>
    </w:p>
    <w:p w14:paraId="40DA4D1A">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质疑联系人：周安琪</w:t>
      </w:r>
    </w:p>
    <w:p w14:paraId="11CCA4A8">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质疑联系方式：0571-81110356</w:t>
      </w:r>
    </w:p>
    <w:p w14:paraId="72D57C12">
      <w:pPr>
        <w:adjustRightInd w:val="0"/>
        <w:snapToGrid w:val="0"/>
        <w:spacing w:line="288" w:lineRule="auto"/>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质疑邮箱：</w:t>
      </w:r>
      <w:r>
        <w:rPr>
          <w:rFonts w:ascii="宋体" w:hAnsi="宋体" w:eastAsia="宋体" w:cs="Times New Roman"/>
          <w:color w:val="auto"/>
          <w:szCs w:val="21"/>
          <w:highlight w:val="none"/>
        </w:rPr>
        <w:t>jdkh@qszb.net</w:t>
      </w:r>
    </w:p>
    <w:p w14:paraId="0305C3D7">
      <w:pPr>
        <w:adjustRightInd w:val="0"/>
        <w:snapToGrid w:val="0"/>
        <w:spacing w:line="288" w:lineRule="auto"/>
        <w:ind w:firstLine="424" w:firstLineChars="202"/>
        <w:rPr>
          <w:rFonts w:hint="eastAsia" w:ascii="宋体" w:hAnsi="宋体" w:eastAsia="宋体" w:cs="Times New Roman"/>
          <w:color w:val="auto"/>
          <w:szCs w:val="21"/>
          <w:highlight w:val="none"/>
        </w:rPr>
      </w:pPr>
      <w:bookmarkStart w:id="33" w:name="_Hlk124147873"/>
    </w:p>
    <w:p w14:paraId="0F36C7FB">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3.同级政府采购监督管理部门</w:t>
      </w:r>
    </w:p>
    <w:p w14:paraId="43A2967E">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名称：浙江省财政厅政府采购监管处、浙江省政府采购行政裁决服务中心（杭州）</w:t>
      </w:r>
    </w:p>
    <w:p w14:paraId="4F7433FE">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地址：</w:t>
      </w:r>
      <w:r>
        <w:rPr>
          <w:rFonts w:hint="eastAsia" w:ascii="宋体" w:hAnsi="宋体" w:eastAsia="宋体" w:cs="Times New Roman"/>
          <w:color w:val="auto"/>
          <w:spacing w:val="-6"/>
          <w:szCs w:val="21"/>
          <w:highlight w:val="none"/>
        </w:rPr>
        <w:t>杭州市上城区清泰街549号城建综合大楼11楼（快递仅限ems或顺丰）</w:t>
      </w:r>
    </w:p>
    <w:p w14:paraId="37FB7768">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传真：/</w:t>
      </w:r>
    </w:p>
    <w:p w14:paraId="4520AC58">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联系人：</w:t>
      </w:r>
      <w:r>
        <w:rPr>
          <w:rFonts w:hint="eastAsia" w:ascii="宋体" w:hAnsi="宋体" w:eastAsia="宋体" w:cs="Times New Roman"/>
          <w:color w:val="auto"/>
          <w:spacing w:val="-6"/>
          <w:szCs w:val="21"/>
          <w:highlight w:val="none"/>
        </w:rPr>
        <w:t>朱老师、王老师、匡老师</w:t>
      </w:r>
    </w:p>
    <w:p w14:paraId="11808476">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监督投诉电话：</w:t>
      </w:r>
      <w:r>
        <w:rPr>
          <w:rFonts w:hint="eastAsia" w:ascii="宋体" w:hAnsi="宋体" w:eastAsia="宋体" w:cs="Times New Roman"/>
          <w:color w:val="auto"/>
          <w:spacing w:val="-6"/>
          <w:szCs w:val="21"/>
          <w:highlight w:val="none"/>
        </w:rPr>
        <w:t>0571-87227671,0571-87800218</w:t>
      </w:r>
    </w:p>
    <w:p w14:paraId="0A666A34">
      <w:pPr>
        <w:adjustRightInd w:val="0"/>
        <w:snapToGrid w:val="0"/>
        <w:spacing w:line="288" w:lineRule="auto"/>
        <w:ind w:firstLine="425" w:firstLineChars="215"/>
        <w:rPr>
          <w:rFonts w:hint="eastAsia" w:ascii="宋体" w:hAnsi="宋体" w:eastAsia="宋体" w:cs="Times New Roman"/>
          <w:color w:val="auto"/>
          <w:spacing w:val="-6"/>
          <w:szCs w:val="21"/>
          <w:highlight w:val="none"/>
        </w:rPr>
      </w:pPr>
    </w:p>
    <w:p w14:paraId="1604FD5F">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政策咨询：何一平、冯华，0571-87058424、87055741</w:t>
      </w:r>
    </w:p>
    <w:p w14:paraId="5878ECFE">
      <w:pPr>
        <w:adjustRightInd w:val="0"/>
        <w:snapToGrid w:val="0"/>
        <w:spacing w:line="288" w:lineRule="auto"/>
        <w:ind w:firstLine="425" w:firstLineChars="215"/>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预算金额未达100万元的采购项目，由采购人处理采购争议。</w:t>
      </w:r>
    </w:p>
    <w:p w14:paraId="3228B10E">
      <w:pPr>
        <w:adjustRightInd w:val="0"/>
        <w:snapToGrid w:val="0"/>
        <w:spacing w:line="288" w:lineRule="auto"/>
        <w:ind w:firstLine="370"/>
        <w:rPr>
          <w:rFonts w:hint="eastAsia" w:ascii="宋体" w:hAnsi="宋体" w:eastAsia="宋体" w:cs="Times New Roman"/>
          <w:color w:val="auto"/>
          <w:spacing w:val="-6"/>
          <w:szCs w:val="21"/>
          <w:highlight w:val="none"/>
        </w:rPr>
      </w:pPr>
    </w:p>
    <w:p w14:paraId="5E1D2553">
      <w:pPr>
        <w:adjustRightInd w:val="0"/>
        <w:snapToGrid w:val="0"/>
        <w:spacing w:line="288" w:lineRule="auto"/>
        <w:ind w:firstLine="420" w:firstLineChars="200"/>
        <w:rPr>
          <w:rFonts w:hint="eastAsia" w:ascii="宋体" w:hAnsi="宋体" w:eastAsia="宋体" w:cs="Times New Roman"/>
          <w:color w:val="auto"/>
          <w:szCs w:val="21"/>
          <w:highlight w:val="none"/>
        </w:rPr>
      </w:pPr>
      <w:bookmarkStart w:id="34" w:name="_Hlk143604927"/>
      <w:r>
        <w:rPr>
          <w:rFonts w:hint="eastAsia" w:ascii="宋体" w:hAnsi="宋体" w:eastAsia="宋体" w:cs="Times New Roman"/>
          <w:color w:val="auto"/>
          <w:szCs w:val="21"/>
          <w:highlight w:val="none"/>
        </w:rPr>
        <w:t>若对项目采购电子交易系统操作有疑问，可登录政采云（</w:t>
      </w:r>
      <w:r>
        <w:rPr>
          <w:rFonts w:ascii="宋体" w:hAnsi="宋体" w:eastAsia="宋体" w:cs="Times New Roman"/>
          <w:color w:val="auto"/>
          <w:szCs w:val="21"/>
          <w:highlight w:val="none"/>
        </w:rPr>
        <w:t>https://www.zcygov.cn/），点击右侧咨询小采，获取采小蜜智能服务管家帮助，或拨打政采云服务热线95763获取热线服务帮助。</w:t>
      </w:r>
    </w:p>
    <w:p w14:paraId="1F2DC6AF">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CA问题联系电话（人工）：汇信CA 400-888-4636；天谷CA 400-087-8198。</w:t>
      </w:r>
    </w:p>
    <w:bookmarkEnd w:id="33"/>
    <w:bookmarkEnd w:id="34"/>
    <w:p w14:paraId="3A2BDFC5">
      <w:pPr>
        <w:adjustRightInd w:val="0"/>
        <w:snapToGrid w:val="0"/>
        <w:spacing w:line="288" w:lineRule="auto"/>
        <w:ind w:left="238"/>
        <w:jc w:val="center"/>
        <w:outlineLvl w:val="0"/>
        <w:rPr>
          <w:rFonts w:hint="eastAsia"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color w:val="auto"/>
          <w:sz w:val="32"/>
          <w:szCs w:val="32"/>
          <w:highlight w:val="none"/>
        </w:rPr>
        <w:t xml:space="preserve">第二章  </w:t>
      </w:r>
      <w:r>
        <w:rPr>
          <w:rFonts w:hint="eastAsia" w:ascii="宋体" w:hAnsi="宋体" w:eastAsia="宋体" w:cs="Times New Roman"/>
          <w:b/>
          <w:bCs/>
          <w:color w:val="auto"/>
          <w:sz w:val="32"/>
          <w:szCs w:val="32"/>
          <w:highlight w:val="none"/>
        </w:rPr>
        <w:t>采购需求</w:t>
      </w:r>
    </w:p>
    <w:p w14:paraId="40346B3F">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一、为落实政府采购政策需满足的要求</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256"/>
        <w:gridCol w:w="5529"/>
      </w:tblGrid>
      <w:tr w14:paraId="6DD3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6033232">
            <w:pPr>
              <w:adjustRightInd w:val="0"/>
              <w:snapToGrid w:val="0"/>
              <w:spacing w:line="288" w:lineRule="auto"/>
              <w:jc w:val="center"/>
              <w:rPr>
                <w:rFonts w:hint="eastAsia" w:ascii="宋体" w:hAnsi="宋体" w:eastAsia="宋体" w:cs="宋体"/>
                <w:b/>
                <w:bCs/>
                <w:color w:val="auto"/>
                <w:szCs w:val="21"/>
                <w:highlight w:val="none"/>
              </w:rPr>
            </w:pPr>
            <w:bookmarkStart w:id="35" w:name="_Hlk45005599"/>
            <w:r>
              <w:rPr>
                <w:rFonts w:hint="eastAsia" w:ascii="宋体" w:hAnsi="宋体" w:eastAsia="宋体" w:cs="宋体"/>
                <w:b/>
                <w:bCs/>
                <w:color w:val="auto"/>
                <w:szCs w:val="21"/>
                <w:highlight w:val="none"/>
              </w:rPr>
              <w:t>序号</w:t>
            </w:r>
          </w:p>
        </w:tc>
        <w:tc>
          <w:tcPr>
            <w:tcW w:w="3256" w:type="dxa"/>
            <w:vAlign w:val="center"/>
          </w:tcPr>
          <w:p w14:paraId="33A967A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政策名称</w:t>
            </w:r>
          </w:p>
        </w:tc>
        <w:tc>
          <w:tcPr>
            <w:tcW w:w="5529" w:type="dxa"/>
            <w:vAlign w:val="center"/>
          </w:tcPr>
          <w:p w14:paraId="04F95F9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内容</w:t>
            </w:r>
          </w:p>
        </w:tc>
      </w:tr>
      <w:tr w14:paraId="0B01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6FF2463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w:t>
            </w:r>
          </w:p>
        </w:tc>
        <w:tc>
          <w:tcPr>
            <w:tcW w:w="3256" w:type="dxa"/>
            <w:vAlign w:val="center"/>
          </w:tcPr>
          <w:p w14:paraId="3C7DB6A1">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政府采购进口产品</w:t>
            </w:r>
          </w:p>
        </w:tc>
        <w:tc>
          <w:tcPr>
            <w:tcW w:w="5529" w:type="dxa"/>
            <w:vAlign w:val="center"/>
          </w:tcPr>
          <w:p w14:paraId="3DD40CF0">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不允许采购进口产品</w:t>
            </w:r>
          </w:p>
        </w:tc>
      </w:tr>
      <w:tr w14:paraId="3CF47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82ECB7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p>
        </w:tc>
        <w:tc>
          <w:tcPr>
            <w:tcW w:w="3256" w:type="dxa"/>
            <w:vAlign w:val="center"/>
          </w:tcPr>
          <w:p w14:paraId="463FB66C">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政府强制采购节能产品</w:t>
            </w:r>
          </w:p>
        </w:tc>
        <w:tc>
          <w:tcPr>
            <w:tcW w:w="5529" w:type="dxa"/>
            <w:vAlign w:val="center"/>
          </w:tcPr>
          <w:p w14:paraId="15461731">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不适用</w:t>
            </w:r>
          </w:p>
        </w:tc>
      </w:tr>
      <w:tr w14:paraId="013AA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089F90F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3</w:t>
            </w:r>
          </w:p>
        </w:tc>
        <w:tc>
          <w:tcPr>
            <w:tcW w:w="3256" w:type="dxa"/>
            <w:vAlign w:val="center"/>
          </w:tcPr>
          <w:p w14:paraId="6C896BFB">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政府优先采购节能、环保产品</w:t>
            </w:r>
          </w:p>
        </w:tc>
        <w:tc>
          <w:tcPr>
            <w:tcW w:w="5529" w:type="dxa"/>
            <w:vAlign w:val="center"/>
          </w:tcPr>
          <w:p w14:paraId="6F007FFB">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不适用</w:t>
            </w:r>
          </w:p>
        </w:tc>
      </w:tr>
      <w:tr w14:paraId="4943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431F084D">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3256" w:type="dxa"/>
            <w:vAlign w:val="center"/>
          </w:tcPr>
          <w:p w14:paraId="188E5508">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政府采购支持科技创新</w:t>
            </w:r>
          </w:p>
        </w:tc>
        <w:tc>
          <w:tcPr>
            <w:tcW w:w="5529" w:type="dxa"/>
            <w:vAlign w:val="center"/>
          </w:tcPr>
          <w:p w14:paraId="2760D7CB">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不适用</w:t>
            </w:r>
          </w:p>
        </w:tc>
      </w:tr>
      <w:tr w14:paraId="3A77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365F08E0">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5</w:t>
            </w:r>
          </w:p>
        </w:tc>
        <w:tc>
          <w:tcPr>
            <w:tcW w:w="3256" w:type="dxa"/>
            <w:vAlign w:val="center"/>
          </w:tcPr>
          <w:p w14:paraId="76E44CEB">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政府采购促进中小企业发展</w:t>
            </w:r>
          </w:p>
        </w:tc>
        <w:tc>
          <w:tcPr>
            <w:tcW w:w="5529" w:type="dxa"/>
            <w:vAlign w:val="center"/>
          </w:tcPr>
          <w:p w14:paraId="2F67C184">
            <w:pPr>
              <w:adjustRightInd w:val="0"/>
              <w:snapToGrid w:val="0"/>
              <w:spacing w:line="288" w:lineRule="auto"/>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提供材料详见招标文件第六章“资格文件”</w:t>
            </w:r>
          </w:p>
        </w:tc>
      </w:tr>
      <w:tr w14:paraId="05C17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08" w:type="dxa"/>
            <w:vAlign w:val="center"/>
          </w:tcPr>
          <w:p w14:paraId="1EF64263">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3256" w:type="dxa"/>
            <w:vAlign w:val="center"/>
          </w:tcPr>
          <w:p w14:paraId="685D8862">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政府采购支持监狱企业发展</w:t>
            </w:r>
          </w:p>
        </w:tc>
        <w:tc>
          <w:tcPr>
            <w:tcW w:w="5529" w:type="dxa"/>
            <w:vAlign w:val="center"/>
          </w:tcPr>
          <w:p w14:paraId="67460F2F">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宋体"/>
                <w:color w:val="auto"/>
                <w:szCs w:val="21"/>
                <w:highlight w:val="none"/>
              </w:rPr>
              <w:t>提供材料详见招标文件第六章“资格文件”</w:t>
            </w:r>
          </w:p>
        </w:tc>
      </w:tr>
      <w:tr w14:paraId="68CF3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708" w:type="dxa"/>
            <w:vAlign w:val="center"/>
          </w:tcPr>
          <w:p w14:paraId="6A80C230">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3256" w:type="dxa"/>
            <w:vAlign w:val="center"/>
          </w:tcPr>
          <w:p w14:paraId="68A69B4E">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政府采购促进残疾人就业</w:t>
            </w:r>
          </w:p>
        </w:tc>
        <w:tc>
          <w:tcPr>
            <w:tcW w:w="5529" w:type="dxa"/>
            <w:vAlign w:val="center"/>
          </w:tcPr>
          <w:p w14:paraId="5AA0E071">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提供材料详见招标文件第六章“资格文件”</w:t>
            </w:r>
          </w:p>
        </w:tc>
      </w:tr>
      <w:bookmarkEnd w:id="35"/>
    </w:tbl>
    <w:p w14:paraId="70B66999">
      <w:pPr>
        <w:adjustRightInd w:val="0"/>
        <w:snapToGrid w:val="0"/>
        <w:spacing w:line="288" w:lineRule="auto"/>
        <w:rPr>
          <w:rFonts w:hint="eastAsia" w:ascii="宋体" w:hAnsi="宋体" w:eastAsia="宋体" w:cs="Times New Roman"/>
          <w:b/>
          <w:color w:val="auto"/>
          <w:spacing w:val="-4"/>
          <w:szCs w:val="21"/>
          <w:highlight w:val="none"/>
        </w:rPr>
      </w:pPr>
    </w:p>
    <w:p w14:paraId="20FE0526">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二、采购资金的支付方式、时间、条件</w:t>
      </w:r>
    </w:p>
    <w:tbl>
      <w:tblPr>
        <w:tblStyle w:val="23"/>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43"/>
        <w:gridCol w:w="7650"/>
      </w:tblGrid>
      <w:tr w14:paraId="778106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4C18524E">
            <w:pPr>
              <w:adjustRightInd w:val="0"/>
              <w:snapToGrid w:val="0"/>
              <w:spacing w:line="288" w:lineRule="auto"/>
              <w:jc w:val="center"/>
              <w:rPr>
                <w:rFonts w:hint="eastAsia" w:ascii="宋体" w:hAnsi="宋体" w:eastAsia="宋体" w:cs="Times New Roman"/>
                <w:b/>
                <w:color w:val="auto"/>
                <w:spacing w:val="-6"/>
                <w:szCs w:val="21"/>
                <w:highlight w:val="none"/>
              </w:rPr>
            </w:pPr>
            <w:bookmarkStart w:id="36" w:name="_Hlk45005608"/>
            <w:r>
              <w:rPr>
                <w:rFonts w:hint="eastAsia" w:ascii="宋体" w:hAnsi="宋体" w:eastAsia="宋体" w:cs="Times New Roman"/>
                <w:b/>
                <w:color w:val="auto"/>
                <w:spacing w:val="-6"/>
                <w:szCs w:val="21"/>
                <w:highlight w:val="none"/>
              </w:rPr>
              <w:t>履约保证金</w:t>
            </w:r>
          </w:p>
        </w:tc>
        <w:tc>
          <w:tcPr>
            <w:tcW w:w="7650" w:type="dxa"/>
            <w:tcBorders>
              <w:top w:val="single" w:color="auto" w:sz="4" w:space="0"/>
              <w:left w:val="single" w:color="auto" w:sz="4" w:space="0"/>
              <w:bottom w:val="single" w:color="auto" w:sz="4" w:space="0"/>
              <w:right w:val="single" w:color="auto" w:sz="4" w:space="0"/>
            </w:tcBorders>
            <w:vAlign w:val="center"/>
          </w:tcPr>
          <w:p w14:paraId="5C1A4975">
            <w:pPr>
              <w:adjustRightInd w:val="0"/>
              <w:snapToGrid w:val="0"/>
              <w:spacing w:line="288" w:lineRule="auto"/>
              <w:ind w:firstLine="396" w:firstLineChars="200"/>
              <w:rPr>
                <w:rFonts w:hint="eastAsia" w:ascii="宋体" w:hAnsi="宋体" w:eastAsia="宋体" w:cs="宋体"/>
                <w:color w:val="auto"/>
                <w:spacing w:val="-6"/>
                <w:kern w:val="0"/>
                <w:szCs w:val="21"/>
                <w:highlight w:val="none"/>
              </w:rPr>
            </w:pPr>
            <w:r>
              <w:rPr>
                <w:rFonts w:hint="eastAsia" w:ascii="宋体" w:hAnsi="宋体" w:eastAsia="宋体" w:cs="宋体"/>
                <w:color w:val="auto"/>
                <w:spacing w:val="-6"/>
                <w:kern w:val="0"/>
                <w:szCs w:val="21"/>
                <w:highlight w:val="none"/>
              </w:rPr>
              <w:t>无</w:t>
            </w:r>
          </w:p>
        </w:tc>
      </w:tr>
      <w:tr w14:paraId="6C2C1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843" w:type="dxa"/>
            <w:tcBorders>
              <w:top w:val="single" w:color="auto" w:sz="4" w:space="0"/>
              <w:left w:val="single" w:color="auto" w:sz="4" w:space="0"/>
              <w:bottom w:val="single" w:color="auto" w:sz="4" w:space="0"/>
              <w:right w:val="single" w:color="auto" w:sz="4" w:space="0"/>
            </w:tcBorders>
            <w:vAlign w:val="center"/>
          </w:tcPr>
          <w:p w14:paraId="2BE3B6D8">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▲付款方式</w:t>
            </w:r>
          </w:p>
        </w:tc>
        <w:tc>
          <w:tcPr>
            <w:tcW w:w="7650" w:type="dxa"/>
            <w:tcBorders>
              <w:top w:val="single" w:color="auto" w:sz="4" w:space="0"/>
              <w:left w:val="single" w:color="auto" w:sz="4" w:space="0"/>
              <w:bottom w:val="single" w:color="auto" w:sz="4" w:space="0"/>
              <w:right w:val="single" w:color="auto" w:sz="4" w:space="0"/>
            </w:tcBorders>
            <w:vAlign w:val="center"/>
          </w:tcPr>
          <w:p w14:paraId="59EA3BA2">
            <w:pPr>
              <w:autoSpaceDE w:val="0"/>
              <w:autoSpaceDN w:val="0"/>
              <w:adjustRightInd w:val="0"/>
              <w:snapToGrid w:val="0"/>
              <w:spacing w:line="288" w:lineRule="auto"/>
              <w:ind w:firstLine="396" w:firstLineChars="200"/>
              <w:jc w:val="left"/>
              <w:rPr>
                <w:rFonts w:hint="eastAsia" w:ascii="宋体" w:hAnsi="宋体" w:eastAsia="宋体" w:cs="宋体"/>
                <w:color w:val="auto"/>
                <w:spacing w:val="-6"/>
                <w:kern w:val="0"/>
                <w:szCs w:val="21"/>
                <w:highlight w:val="none"/>
              </w:rPr>
            </w:pPr>
            <w:r>
              <w:rPr>
                <w:rFonts w:ascii="宋体" w:hAnsi="宋体" w:eastAsia="宋体" w:cs="宋体"/>
                <w:color w:val="auto"/>
                <w:spacing w:val="-6"/>
                <w:kern w:val="0"/>
                <w:szCs w:val="21"/>
                <w:highlight w:val="none"/>
              </w:rPr>
              <w:t>1.投标人提交银行、保险公司等金融机构出具的预付款保函（保函数额与预付款金额相同，保函有效期在后期支付金额可以抵扣预付款总额之后）；合同生效并具备实施条件后7个工作日内，采购人向投标人支付合同金额40%的预付款（分年度支付，12个月为1年度）。</w:t>
            </w:r>
          </w:p>
          <w:p w14:paraId="09FE946A">
            <w:pPr>
              <w:autoSpaceDE w:val="0"/>
              <w:autoSpaceDN w:val="0"/>
              <w:adjustRightInd w:val="0"/>
              <w:snapToGrid w:val="0"/>
              <w:spacing w:line="288" w:lineRule="auto"/>
              <w:ind w:firstLine="396" w:firstLineChars="200"/>
              <w:jc w:val="left"/>
              <w:rPr>
                <w:rFonts w:hint="eastAsia" w:ascii="宋体" w:hAnsi="宋体" w:eastAsia="宋体" w:cs="宋体"/>
                <w:color w:val="auto"/>
                <w:spacing w:val="-6"/>
                <w:kern w:val="0"/>
                <w:szCs w:val="21"/>
                <w:highlight w:val="none"/>
              </w:rPr>
            </w:pPr>
            <w:r>
              <w:rPr>
                <w:rFonts w:ascii="宋体" w:hAnsi="宋体" w:eastAsia="宋体" w:cs="宋体"/>
                <w:color w:val="auto"/>
                <w:spacing w:val="-6"/>
                <w:kern w:val="0"/>
                <w:szCs w:val="21"/>
                <w:highlight w:val="none"/>
              </w:rPr>
              <w:t>2.剩余合同款项每3个月支付一次，根据实际提供的货物种类、数量及综合单价核算，投标人凭证明材料、发票到采购人处结算，采购人在7个工作日内向投标人一次性支付所需款项（预付款扣除优先），年度支付总额不超过26.00万元。</w:t>
            </w:r>
          </w:p>
          <w:p w14:paraId="069062D4">
            <w:pPr>
              <w:autoSpaceDE w:val="0"/>
              <w:autoSpaceDN w:val="0"/>
              <w:adjustRightInd w:val="0"/>
              <w:snapToGrid w:val="0"/>
              <w:spacing w:line="288" w:lineRule="auto"/>
              <w:ind w:firstLine="396" w:firstLineChars="200"/>
              <w:jc w:val="left"/>
              <w:rPr>
                <w:rFonts w:hint="eastAsia" w:ascii="宋体" w:hAnsi="宋体" w:eastAsia="宋体" w:cs="宋体"/>
                <w:color w:val="auto"/>
                <w:spacing w:val="-6"/>
                <w:kern w:val="0"/>
                <w:szCs w:val="21"/>
                <w:highlight w:val="none"/>
              </w:rPr>
            </w:pPr>
            <w:r>
              <w:rPr>
                <w:rFonts w:ascii="宋体" w:hAnsi="宋体" w:eastAsia="宋体" w:cs="宋体"/>
                <w:color w:val="auto"/>
                <w:spacing w:val="-6"/>
                <w:kern w:val="0"/>
                <w:szCs w:val="21"/>
                <w:highlight w:val="none"/>
              </w:rPr>
              <w:t>3.在签订合同前，投标人主动要求降低预付款比例的，按实际比例计。供应商明确表示无需预付款的，采用下述付款方式：合同款项每3个月支付一次，根据实际提供的货物种类、数量及综合单价核算，投标人凭证明材料、发票到采购人处结算，采购人在7个工作日内向投标人一次性支付所需款项，年度支付总额不超过26.00万元。</w:t>
            </w:r>
          </w:p>
        </w:tc>
      </w:tr>
      <w:bookmarkEnd w:id="36"/>
    </w:tbl>
    <w:p w14:paraId="73130ED4">
      <w:pPr>
        <w:adjustRightInd w:val="0"/>
        <w:snapToGrid w:val="0"/>
        <w:spacing w:line="288" w:lineRule="auto"/>
        <w:rPr>
          <w:rFonts w:hint="eastAsia" w:ascii="宋体" w:hAnsi="宋体" w:eastAsia="宋体" w:cs="Times New Roman"/>
          <w:color w:val="auto"/>
          <w:spacing w:val="-4"/>
          <w:szCs w:val="21"/>
          <w:highlight w:val="none"/>
        </w:rPr>
      </w:pPr>
    </w:p>
    <w:p w14:paraId="3D2CD586">
      <w:pPr>
        <w:adjustRightInd w:val="0"/>
        <w:snapToGrid w:val="0"/>
        <w:spacing w:line="288" w:lineRule="auto"/>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三、服务要求（技术要求里另有注明的以技术要求为准）</w:t>
      </w:r>
    </w:p>
    <w:tbl>
      <w:tblPr>
        <w:tblStyle w:val="24"/>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1663"/>
        <w:gridCol w:w="6120"/>
      </w:tblGrid>
      <w:tr w14:paraId="6CB8E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restart"/>
            <w:vAlign w:val="center"/>
          </w:tcPr>
          <w:p w14:paraId="7C084EEA">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交付要求</w:t>
            </w:r>
          </w:p>
        </w:tc>
        <w:tc>
          <w:tcPr>
            <w:tcW w:w="864" w:type="pct"/>
            <w:vAlign w:val="center"/>
          </w:tcPr>
          <w:p w14:paraId="65C87405">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交付日期</w:t>
            </w:r>
          </w:p>
        </w:tc>
        <w:tc>
          <w:tcPr>
            <w:tcW w:w="3180" w:type="pct"/>
          </w:tcPr>
          <w:p w14:paraId="5617DE53">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合同签订生效后2年内，按照采购人通知，2天内按时按量将货物送达指定地点，并达到验收要求。</w:t>
            </w:r>
          </w:p>
        </w:tc>
      </w:tr>
      <w:tr w14:paraId="4D3E4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Merge w:val="continue"/>
          </w:tcPr>
          <w:p w14:paraId="0DC1D61D">
            <w:pPr>
              <w:spacing w:line="288" w:lineRule="auto"/>
              <w:rPr>
                <w:rFonts w:hint="eastAsia" w:ascii="宋体" w:hAnsi="宋体" w:eastAsia="宋体" w:cs="宋体"/>
                <w:color w:val="auto"/>
                <w:szCs w:val="21"/>
                <w:highlight w:val="none"/>
              </w:rPr>
            </w:pPr>
          </w:p>
        </w:tc>
        <w:tc>
          <w:tcPr>
            <w:tcW w:w="864" w:type="pct"/>
            <w:vAlign w:val="center"/>
          </w:tcPr>
          <w:p w14:paraId="603FC85C">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交付地址</w:t>
            </w:r>
          </w:p>
        </w:tc>
        <w:tc>
          <w:tcPr>
            <w:tcW w:w="3180" w:type="pct"/>
          </w:tcPr>
          <w:p w14:paraId="09F6699C">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杭州市浙江工商大学下沙校区及教工路校区，具体位置由采购方指定。</w:t>
            </w:r>
          </w:p>
        </w:tc>
      </w:tr>
      <w:tr w14:paraId="2904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Align w:val="center"/>
          </w:tcPr>
          <w:p w14:paraId="6928A132">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培训</w:t>
            </w:r>
          </w:p>
        </w:tc>
        <w:tc>
          <w:tcPr>
            <w:tcW w:w="4044" w:type="pct"/>
            <w:gridSpan w:val="2"/>
            <w:vAlign w:val="center"/>
          </w:tcPr>
          <w:p w14:paraId="56BCEE07">
            <w:pPr>
              <w:autoSpaceDE w:val="0"/>
              <w:autoSpaceDN w:val="0"/>
              <w:adjustRightInd w:val="0"/>
              <w:snapToGrid w:val="0"/>
              <w:spacing w:line="288"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投标人需对具体货物种植、养护过程中的注意事项、操作要点等进行培训和指导，有必要时提供纸质版说明材料。</w:t>
            </w:r>
          </w:p>
        </w:tc>
      </w:tr>
      <w:tr w14:paraId="53B32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Align w:val="center"/>
          </w:tcPr>
          <w:p w14:paraId="29F6AF24">
            <w:pPr>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售后服务</w:t>
            </w:r>
          </w:p>
        </w:tc>
        <w:tc>
          <w:tcPr>
            <w:tcW w:w="4044" w:type="pct"/>
            <w:gridSpan w:val="2"/>
            <w:vAlign w:val="center"/>
          </w:tcPr>
          <w:p w14:paraId="77A9D057">
            <w:pPr>
              <w:tabs>
                <w:tab w:val="left" w:pos="312"/>
              </w:tabs>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1.质保期不少于7天，质保期自验收合格之日算起。</w:t>
            </w:r>
          </w:p>
          <w:p w14:paraId="48AA98C2">
            <w:pPr>
              <w:tabs>
                <w:tab w:val="left" w:pos="312"/>
              </w:tabs>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质保期内，中标方应立即作出响应，需要货物更换或补偿的，一般问题应在24小时内解决，重大问题或其他无法迅速解决的问题应在一周内解决或提出明确解决方案，否则应赔偿相应损失，并承担因此发生的所有费用。</w:t>
            </w:r>
          </w:p>
        </w:tc>
      </w:tr>
      <w:tr w14:paraId="130E4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5" w:type="pct"/>
            <w:vAlign w:val="center"/>
          </w:tcPr>
          <w:p w14:paraId="1BEF38CE">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验收</w:t>
            </w:r>
          </w:p>
        </w:tc>
        <w:tc>
          <w:tcPr>
            <w:tcW w:w="4044" w:type="pct"/>
            <w:gridSpan w:val="2"/>
            <w:vAlign w:val="center"/>
          </w:tcPr>
          <w:p w14:paraId="4362FBB2">
            <w:pPr>
              <w:numPr>
                <w:ilvl w:val="0"/>
                <w:numId w:val="2"/>
              </w:num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中标供应商所供货物应符合招标文件中规定的各项指标。</w:t>
            </w:r>
          </w:p>
          <w:p w14:paraId="475EB2BB">
            <w:pPr>
              <w:numPr>
                <w:ilvl w:val="0"/>
                <w:numId w:val="2"/>
              </w:num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中标供应商按约提供货物时应附一式两份的送货单，采购的品种、规格、数量等必须与实际的采购需求一致。</w:t>
            </w:r>
          </w:p>
          <w:p w14:paraId="16FB8C53">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3.由采购人、中标供应商双方进行验收。验收后，中标供应商交付的货物均符合采购人需求，双方确认。</w:t>
            </w:r>
          </w:p>
          <w:p w14:paraId="4B42FE34">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验收时如发现所交付的货物不符合采购人需求，采购人应在送货单上做出现场记录，双方签名确认。此现场记录可用作补充、缺失和更换损坏货物的有效证据。若造成延迟供货，中标供应商应承担延迟供货的责任。</w:t>
            </w:r>
          </w:p>
          <w:p w14:paraId="641EF79E">
            <w:pPr>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 中标供应商将货物送交采购人验收时，采购人有权要求更换不满足采购需求的货物，中标供应商须给予调换或退货、并承担因此发生的所有费用。</w:t>
            </w:r>
          </w:p>
        </w:tc>
      </w:tr>
    </w:tbl>
    <w:p w14:paraId="253B0DE5">
      <w:pPr>
        <w:bidi w:val="0"/>
        <w:rPr>
          <w:rFonts w:hint="eastAsia"/>
        </w:rPr>
      </w:pPr>
    </w:p>
    <w:p w14:paraId="6590CC20">
      <w:pPr>
        <w:adjustRightInd w:val="0"/>
        <w:snapToGrid w:val="0"/>
        <w:spacing w:line="288" w:lineRule="auto"/>
        <w:outlineLvl w:val="1"/>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四、技术要求</w:t>
      </w:r>
      <w:bookmarkStart w:id="37" w:name="_Hlk45005556"/>
    </w:p>
    <w:bookmarkEnd w:id="37"/>
    <w:p w14:paraId="7EF3E1D4">
      <w:pPr>
        <w:adjustRightInd w:val="0"/>
        <w:snapToGrid w:val="0"/>
        <w:spacing w:line="288" w:lineRule="auto"/>
        <w:rPr>
          <w:rFonts w:hint="eastAsia" w:ascii="宋体" w:hAnsi="宋体" w:eastAsia="宋体" w:cs="宋体"/>
          <w:b/>
          <w:bCs/>
          <w:color w:val="auto"/>
          <w:szCs w:val="21"/>
          <w:highlight w:val="none"/>
        </w:rPr>
      </w:pPr>
      <w:bookmarkStart w:id="38" w:name="_Hlk92271413"/>
      <w:r>
        <w:rPr>
          <w:rFonts w:hint="eastAsia" w:ascii="宋体" w:hAnsi="宋体" w:eastAsia="宋体" w:cs="宋体"/>
          <w:b/>
          <w:bCs/>
          <w:color w:val="auto"/>
          <w:szCs w:val="21"/>
          <w:highlight w:val="none"/>
        </w:rPr>
        <w:t>1</w:t>
      </w:r>
      <w:r>
        <w:rPr>
          <w:rFonts w:ascii="宋体" w:hAnsi="宋体" w:eastAsia="宋体" w:cs="宋体"/>
          <w:b/>
          <w:bCs/>
          <w:color w:val="auto"/>
          <w:szCs w:val="21"/>
          <w:highlight w:val="none"/>
        </w:rPr>
        <w:t>.</w:t>
      </w:r>
      <w:r>
        <w:rPr>
          <w:rFonts w:hint="eastAsia" w:ascii="宋体" w:hAnsi="宋体" w:eastAsia="宋体" w:cs="宋体"/>
          <w:b/>
          <w:bCs/>
          <w:color w:val="auto"/>
          <w:szCs w:val="21"/>
          <w:highlight w:val="none"/>
        </w:rPr>
        <w:t>需执行的国家相关标准、行业标准、地方标准或者其他标准、规范：</w:t>
      </w:r>
      <w:bookmarkStart w:id="39" w:name="_Hlk94018176"/>
      <w:r>
        <w:rPr>
          <w:rFonts w:hint="eastAsia" w:ascii="宋体" w:hAnsi="宋体" w:eastAsia="宋体" w:cs="宋体"/>
          <w:color w:val="auto"/>
          <w:szCs w:val="21"/>
          <w:highlight w:val="none"/>
        </w:rPr>
        <w:t>如技术要求中未注明需执行的国家相关标准、行业标准、地方标准或者其他标准、规范的，执行最新标准、规范。</w:t>
      </w:r>
      <w:bookmarkEnd w:id="39"/>
    </w:p>
    <w:bookmarkEnd w:id="38"/>
    <w:p w14:paraId="6D2B8C08">
      <w:pPr>
        <w:adjustRightInd w:val="0"/>
        <w:snapToGrid w:val="0"/>
        <w:spacing w:line="288" w:lineRule="auto"/>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.需实现的功能或者目标：满足</w:t>
      </w:r>
      <w:r>
        <w:rPr>
          <w:rFonts w:hint="eastAsia" w:ascii="宋体" w:hAnsi="宋体" w:eastAsia="宋体" w:cs="Times New Roman"/>
          <w:color w:val="auto"/>
          <w:szCs w:val="21"/>
          <w:highlight w:val="none"/>
        </w:rPr>
        <w:t>浙江工商大学2025-2027年绿植草花采购要求</w:t>
      </w:r>
    </w:p>
    <w:p w14:paraId="3AA7FF39">
      <w:pPr>
        <w:adjustRightInd w:val="0"/>
        <w:snapToGrid w:val="0"/>
        <w:spacing w:line="288" w:lineRule="auto"/>
        <w:rPr>
          <w:rFonts w:hint="eastAsia" w:ascii="宋体" w:hAnsi="宋体" w:eastAsia="宋体" w:cs="Times New Roman"/>
          <w:b/>
          <w:bCs/>
          <w:color w:val="auto"/>
          <w:spacing w:val="-4"/>
          <w:szCs w:val="21"/>
          <w:highlight w:val="none"/>
        </w:rPr>
      </w:pPr>
      <w:r>
        <w:rPr>
          <w:rFonts w:ascii="宋体" w:hAnsi="宋体" w:eastAsia="宋体" w:cs="Times New Roman"/>
          <w:b/>
          <w:bCs/>
          <w:color w:val="auto"/>
          <w:spacing w:val="-4"/>
          <w:szCs w:val="21"/>
          <w:highlight w:val="none"/>
        </w:rPr>
        <w:t>3.</w:t>
      </w:r>
      <w:r>
        <w:rPr>
          <w:rFonts w:hint="eastAsia" w:ascii="宋体" w:hAnsi="宋体" w:eastAsia="宋体" w:cs="Times New Roman"/>
          <w:b/>
          <w:bCs/>
          <w:color w:val="auto"/>
          <w:spacing w:val="-4"/>
          <w:szCs w:val="21"/>
          <w:highlight w:val="none"/>
        </w:rPr>
        <w:t>需满足的质量、安全、技术规格、物理特性等要求：</w:t>
      </w:r>
    </w:p>
    <w:p w14:paraId="59F71256">
      <w:pPr>
        <w:outlineLvl w:val="3"/>
        <w:rPr>
          <w:rFonts w:hint="eastAsia" w:ascii="宋体" w:hAnsi="宋体" w:eastAsia="宋体" w:cs="宋体"/>
          <w:b/>
          <w:bCs/>
          <w:color w:val="auto"/>
          <w:highlight w:val="none"/>
        </w:rPr>
      </w:pPr>
      <w:r>
        <w:rPr>
          <w:rFonts w:hint="eastAsia" w:ascii="宋体" w:hAnsi="宋体" w:eastAsia="宋体" w:cs="宋体"/>
          <w:b/>
          <w:bCs/>
          <w:color w:val="auto"/>
          <w:highlight w:val="none"/>
        </w:rPr>
        <w:t>（1）采购清单及技术要求</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352"/>
        <w:gridCol w:w="5041"/>
        <w:gridCol w:w="786"/>
        <w:gridCol w:w="899"/>
        <w:gridCol w:w="899"/>
      </w:tblGrid>
      <w:tr w14:paraId="65C8E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38" w:type="pct"/>
            <w:vAlign w:val="center"/>
          </w:tcPr>
          <w:p w14:paraId="768744E8">
            <w:pPr>
              <w:jc w:val="center"/>
              <w:rPr>
                <w:rFonts w:hint="eastAsia" w:ascii="宋体" w:hAnsi="宋体" w:eastAsia="宋体" w:cs="宋体"/>
                <w:color w:val="auto"/>
                <w:szCs w:val="21"/>
                <w:highlight w:val="none"/>
              </w:rPr>
            </w:pPr>
            <w:bookmarkStart w:id="40" w:name="_Hlk195791506"/>
            <w:r>
              <w:rPr>
                <w:rFonts w:hint="eastAsia" w:ascii="宋体" w:hAnsi="宋体" w:eastAsia="宋体" w:cs="宋体"/>
                <w:b/>
                <w:color w:val="auto"/>
                <w:szCs w:val="21"/>
                <w:highlight w:val="none"/>
              </w:rPr>
              <w:t>序号</w:t>
            </w:r>
          </w:p>
        </w:tc>
        <w:tc>
          <w:tcPr>
            <w:tcW w:w="702" w:type="pct"/>
            <w:vAlign w:val="center"/>
          </w:tcPr>
          <w:p w14:paraId="3E6B660D">
            <w:pPr>
              <w:jc w:val="center"/>
              <w:rPr>
                <w:rFonts w:hint="eastAsia" w:ascii="宋体" w:hAnsi="宋体" w:eastAsia="宋体" w:cs="宋体"/>
                <w:color w:val="auto"/>
                <w:szCs w:val="21"/>
                <w:highlight w:val="none"/>
              </w:rPr>
            </w:pPr>
            <w:bookmarkStart w:id="41" w:name="OLE_LINK11"/>
            <w:bookmarkStart w:id="42" w:name="OLE_LINK10"/>
            <w:r>
              <w:rPr>
                <w:rFonts w:hint="eastAsia" w:ascii="宋体" w:hAnsi="宋体" w:eastAsia="宋体" w:cs="宋体"/>
                <w:b/>
                <w:color w:val="auto"/>
                <w:szCs w:val="21"/>
                <w:highlight w:val="none"/>
              </w:rPr>
              <w:t>货物名称</w:t>
            </w:r>
            <w:bookmarkEnd w:id="41"/>
            <w:bookmarkEnd w:id="42"/>
          </w:p>
        </w:tc>
        <w:tc>
          <w:tcPr>
            <w:tcW w:w="2618" w:type="pct"/>
            <w:vAlign w:val="center"/>
          </w:tcPr>
          <w:p w14:paraId="3936DE9C">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货物的技术参数及具体配置等</w:t>
            </w:r>
            <w:bookmarkStart w:id="43" w:name="OLE_LINK6"/>
            <w:bookmarkStart w:id="44" w:name="OLE_LINK5"/>
            <w:r>
              <w:rPr>
                <w:rFonts w:hint="eastAsia" w:ascii="Times New Roman" w:hAnsi="Times New Roman"/>
                <w:b/>
                <w:color w:val="auto"/>
                <w:szCs w:val="21"/>
                <w:highlight w:val="none"/>
              </w:rPr>
              <w:t>(D：地径，H：高，P：冠幅)</w:t>
            </w:r>
            <w:bookmarkEnd w:id="43"/>
            <w:bookmarkEnd w:id="44"/>
          </w:p>
        </w:tc>
        <w:tc>
          <w:tcPr>
            <w:tcW w:w="408" w:type="pct"/>
            <w:vAlign w:val="center"/>
          </w:tcPr>
          <w:p w14:paraId="0906D101">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预估数量/年</w:t>
            </w:r>
          </w:p>
        </w:tc>
        <w:tc>
          <w:tcPr>
            <w:tcW w:w="467" w:type="pct"/>
            <w:vAlign w:val="center"/>
          </w:tcPr>
          <w:p w14:paraId="69B8A0EC">
            <w:pPr>
              <w:jc w:val="center"/>
              <w:rPr>
                <w:rFonts w:hint="eastAsia" w:ascii="宋体" w:hAnsi="宋体" w:eastAsia="宋体"/>
                <w:color w:val="auto"/>
                <w:szCs w:val="21"/>
                <w:highlight w:val="none"/>
              </w:rPr>
            </w:pPr>
            <w:r>
              <w:rPr>
                <w:rFonts w:hint="eastAsia" w:ascii="宋体" w:hAnsi="宋体" w:eastAsia="宋体"/>
                <w:color w:val="auto"/>
                <w:szCs w:val="21"/>
                <w:highlight w:val="none"/>
              </w:rPr>
              <w:t>计量单位</w:t>
            </w:r>
          </w:p>
        </w:tc>
        <w:tc>
          <w:tcPr>
            <w:tcW w:w="467" w:type="pct"/>
            <w:vAlign w:val="center"/>
          </w:tcPr>
          <w:p w14:paraId="658CCE08">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w:t>
            </w:r>
            <w:r>
              <w:rPr>
                <w:rFonts w:hint="eastAsia" w:ascii="宋体" w:hAnsi="宋体" w:eastAsia="宋体" w:cs="宋体"/>
                <w:b/>
                <w:bCs/>
                <w:color w:val="auto"/>
                <w:szCs w:val="21"/>
                <w:highlight w:val="none"/>
              </w:rPr>
              <w:t>单价最高限价（元）</w:t>
            </w:r>
          </w:p>
        </w:tc>
      </w:tr>
      <w:bookmarkEnd w:id="40"/>
      <w:tr w14:paraId="21F2E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7FA1C2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702" w:type="pct"/>
          </w:tcPr>
          <w:p w14:paraId="011829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垂丝海棠</w:t>
            </w:r>
          </w:p>
        </w:tc>
        <w:tc>
          <w:tcPr>
            <w:tcW w:w="2618" w:type="pct"/>
            <w:vAlign w:val="center"/>
          </w:tcPr>
          <w:p w14:paraId="16F3E8A7">
            <w:pPr>
              <w:jc w:val="left"/>
              <w:rPr>
                <w:rFonts w:hint="eastAsia" w:ascii="宋体" w:hAnsi="宋体" w:eastAsia="宋体" w:cs="宋体"/>
                <w:color w:val="auto"/>
                <w:szCs w:val="21"/>
                <w:highlight w:val="none"/>
              </w:rPr>
            </w:pPr>
            <w:r>
              <w:rPr>
                <w:rFonts w:hint="eastAsia" w:ascii="Times New Roman" w:hAnsi="Times New Roman" w:eastAsia="宋体" w:cs="Times New Roman"/>
                <w:color w:val="auto"/>
                <w:highlight w:val="none"/>
              </w:rPr>
              <w:t>D6-8cm，H250cm及以上，P150-200cm</w:t>
            </w:r>
          </w:p>
        </w:tc>
        <w:tc>
          <w:tcPr>
            <w:tcW w:w="408" w:type="pct"/>
            <w:shd w:val="clear" w:color="auto" w:fill="auto"/>
            <w:vAlign w:val="center"/>
          </w:tcPr>
          <w:p w14:paraId="2631051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25</w:t>
            </w:r>
          </w:p>
        </w:tc>
        <w:tc>
          <w:tcPr>
            <w:tcW w:w="467" w:type="pct"/>
            <w:vAlign w:val="center"/>
          </w:tcPr>
          <w:p w14:paraId="57E5C608">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棵</w:t>
            </w:r>
          </w:p>
        </w:tc>
        <w:tc>
          <w:tcPr>
            <w:tcW w:w="467" w:type="pct"/>
            <w:shd w:val="clear" w:color="auto" w:fill="auto"/>
            <w:vAlign w:val="center"/>
          </w:tcPr>
          <w:p w14:paraId="419C3D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r>
      <w:tr w14:paraId="5DAFB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F26E4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702" w:type="pct"/>
          </w:tcPr>
          <w:p w14:paraId="121568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绿萝</w:t>
            </w:r>
          </w:p>
        </w:tc>
        <w:tc>
          <w:tcPr>
            <w:tcW w:w="2618" w:type="pct"/>
            <w:vAlign w:val="center"/>
          </w:tcPr>
          <w:p w14:paraId="5A563CE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H160cm及以上，P40-50cm，单盆装</w:t>
            </w:r>
          </w:p>
        </w:tc>
        <w:tc>
          <w:tcPr>
            <w:tcW w:w="408" w:type="pct"/>
            <w:shd w:val="clear" w:color="auto" w:fill="auto"/>
            <w:vAlign w:val="center"/>
          </w:tcPr>
          <w:p w14:paraId="396A69C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w:t>
            </w:r>
          </w:p>
        </w:tc>
        <w:tc>
          <w:tcPr>
            <w:tcW w:w="467" w:type="pct"/>
            <w:vAlign w:val="center"/>
          </w:tcPr>
          <w:p w14:paraId="69F21165">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4269535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10.00 </w:t>
            </w:r>
          </w:p>
        </w:tc>
      </w:tr>
      <w:tr w14:paraId="407EC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8EFC08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702" w:type="pct"/>
          </w:tcPr>
          <w:p w14:paraId="60BA61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小绿萝</w:t>
            </w:r>
          </w:p>
        </w:tc>
        <w:tc>
          <w:tcPr>
            <w:tcW w:w="2618" w:type="pct"/>
            <w:vAlign w:val="center"/>
          </w:tcPr>
          <w:p w14:paraId="6941E0C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H15-20cm，P15-20cm，单棵盆装</w:t>
            </w:r>
          </w:p>
        </w:tc>
        <w:tc>
          <w:tcPr>
            <w:tcW w:w="408" w:type="pct"/>
            <w:shd w:val="clear" w:color="auto" w:fill="auto"/>
            <w:vAlign w:val="center"/>
          </w:tcPr>
          <w:p w14:paraId="1F58C4E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600</w:t>
            </w:r>
          </w:p>
        </w:tc>
        <w:tc>
          <w:tcPr>
            <w:tcW w:w="467" w:type="pct"/>
            <w:vAlign w:val="center"/>
          </w:tcPr>
          <w:p w14:paraId="348EA732">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2B85A1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12.00 </w:t>
            </w:r>
          </w:p>
        </w:tc>
      </w:tr>
      <w:tr w14:paraId="1C00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BED17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702" w:type="pct"/>
          </w:tcPr>
          <w:p w14:paraId="31A8D48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发财树</w:t>
            </w:r>
          </w:p>
        </w:tc>
        <w:tc>
          <w:tcPr>
            <w:tcW w:w="2618" w:type="pct"/>
            <w:vAlign w:val="center"/>
          </w:tcPr>
          <w:p w14:paraId="34EE9C7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步步高，H150-160cm，P40-50cm，单棵盆装</w:t>
            </w:r>
          </w:p>
        </w:tc>
        <w:tc>
          <w:tcPr>
            <w:tcW w:w="408" w:type="pct"/>
            <w:shd w:val="clear" w:color="auto" w:fill="auto"/>
            <w:vAlign w:val="center"/>
          </w:tcPr>
          <w:p w14:paraId="40F504A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467" w:type="pct"/>
            <w:vAlign w:val="center"/>
          </w:tcPr>
          <w:p w14:paraId="2140B7E7">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2C1485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r>
      <w:tr w14:paraId="6A0B3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73ED9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02" w:type="pct"/>
          </w:tcPr>
          <w:p w14:paraId="211DE5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小发财树</w:t>
            </w:r>
          </w:p>
        </w:tc>
        <w:tc>
          <w:tcPr>
            <w:tcW w:w="2618" w:type="pct"/>
            <w:vAlign w:val="center"/>
          </w:tcPr>
          <w:p w14:paraId="130B258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H25-30cm，P15-20cm，单棵盆装</w:t>
            </w:r>
          </w:p>
        </w:tc>
        <w:tc>
          <w:tcPr>
            <w:tcW w:w="408" w:type="pct"/>
            <w:shd w:val="clear" w:color="auto" w:fill="auto"/>
            <w:vAlign w:val="center"/>
          </w:tcPr>
          <w:p w14:paraId="2DAC1AE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467" w:type="pct"/>
            <w:vAlign w:val="center"/>
          </w:tcPr>
          <w:p w14:paraId="729B128B">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E915F8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28.00 </w:t>
            </w:r>
          </w:p>
        </w:tc>
      </w:tr>
      <w:tr w14:paraId="133D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4C508C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02" w:type="pct"/>
          </w:tcPr>
          <w:p w14:paraId="4923DB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三角梅1</w:t>
            </w:r>
          </w:p>
        </w:tc>
        <w:tc>
          <w:tcPr>
            <w:tcW w:w="2618" w:type="pct"/>
            <w:vAlign w:val="center"/>
          </w:tcPr>
          <w:p w14:paraId="7F9AB42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H150-160cm，P50-60cm，单棵盆装</w:t>
            </w:r>
          </w:p>
        </w:tc>
        <w:tc>
          <w:tcPr>
            <w:tcW w:w="408" w:type="pct"/>
            <w:shd w:val="clear" w:color="auto" w:fill="auto"/>
            <w:vAlign w:val="center"/>
          </w:tcPr>
          <w:p w14:paraId="6CFDAE8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467" w:type="pct"/>
            <w:vAlign w:val="center"/>
          </w:tcPr>
          <w:p w14:paraId="5FE3E292">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B1D6F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350.00 </w:t>
            </w:r>
          </w:p>
        </w:tc>
      </w:tr>
      <w:tr w14:paraId="652AB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45DE45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02" w:type="pct"/>
          </w:tcPr>
          <w:p w14:paraId="7B144E0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三角梅2</w:t>
            </w:r>
          </w:p>
        </w:tc>
        <w:tc>
          <w:tcPr>
            <w:tcW w:w="2618" w:type="pct"/>
            <w:vAlign w:val="center"/>
          </w:tcPr>
          <w:p w14:paraId="5502DE00">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H40-50cm，P30-40cm，单棵盆装</w:t>
            </w:r>
          </w:p>
        </w:tc>
        <w:tc>
          <w:tcPr>
            <w:tcW w:w="408" w:type="pct"/>
            <w:shd w:val="clear" w:color="auto" w:fill="auto"/>
            <w:vAlign w:val="center"/>
          </w:tcPr>
          <w:p w14:paraId="6A0B965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43CFB1A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99285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50.00 </w:t>
            </w:r>
          </w:p>
        </w:tc>
      </w:tr>
      <w:tr w14:paraId="5ABF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3E9AF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02" w:type="pct"/>
          </w:tcPr>
          <w:p w14:paraId="270390E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散尾葵</w:t>
            </w:r>
          </w:p>
        </w:tc>
        <w:tc>
          <w:tcPr>
            <w:tcW w:w="2618" w:type="pct"/>
            <w:vAlign w:val="center"/>
          </w:tcPr>
          <w:p w14:paraId="4EDB9AF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H200cm，P80-100cm，单棵盆装</w:t>
            </w:r>
          </w:p>
        </w:tc>
        <w:tc>
          <w:tcPr>
            <w:tcW w:w="408" w:type="pct"/>
            <w:shd w:val="clear" w:color="auto" w:fill="auto"/>
            <w:vAlign w:val="center"/>
          </w:tcPr>
          <w:p w14:paraId="59D56294">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467" w:type="pct"/>
            <w:vAlign w:val="center"/>
          </w:tcPr>
          <w:p w14:paraId="5F70D54D">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A33A7F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180.00 </w:t>
            </w:r>
          </w:p>
        </w:tc>
      </w:tr>
      <w:tr w14:paraId="0BBF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DB407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02" w:type="pct"/>
          </w:tcPr>
          <w:p w14:paraId="4E881C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绿宝1</w:t>
            </w:r>
          </w:p>
        </w:tc>
        <w:tc>
          <w:tcPr>
            <w:tcW w:w="2618" w:type="pct"/>
            <w:vAlign w:val="center"/>
          </w:tcPr>
          <w:p w14:paraId="56C81D9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H150-160cm，P60-80cm，单棵盆装</w:t>
            </w:r>
          </w:p>
        </w:tc>
        <w:tc>
          <w:tcPr>
            <w:tcW w:w="408" w:type="pct"/>
            <w:shd w:val="clear" w:color="auto" w:fill="auto"/>
            <w:vAlign w:val="center"/>
          </w:tcPr>
          <w:p w14:paraId="56249C8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467" w:type="pct"/>
            <w:vAlign w:val="center"/>
          </w:tcPr>
          <w:p w14:paraId="3D60A565">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5968D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180.00 </w:t>
            </w:r>
          </w:p>
        </w:tc>
      </w:tr>
      <w:tr w14:paraId="78F8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3997BB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02" w:type="pct"/>
          </w:tcPr>
          <w:p w14:paraId="422C29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绿宝2</w:t>
            </w:r>
          </w:p>
        </w:tc>
        <w:tc>
          <w:tcPr>
            <w:tcW w:w="2618" w:type="pct"/>
            <w:vAlign w:val="center"/>
          </w:tcPr>
          <w:p w14:paraId="334B41E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H100-120cm，P50-60cm，单棵盆装</w:t>
            </w:r>
          </w:p>
        </w:tc>
        <w:tc>
          <w:tcPr>
            <w:tcW w:w="408" w:type="pct"/>
            <w:shd w:val="clear" w:color="auto" w:fill="auto"/>
            <w:vAlign w:val="center"/>
          </w:tcPr>
          <w:p w14:paraId="692D3FB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3EF0C867">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7F2642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80.00 </w:t>
            </w:r>
          </w:p>
        </w:tc>
      </w:tr>
      <w:tr w14:paraId="422D1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F913C6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02" w:type="pct"/>
          </w:tcPr>
          <w:p w14:paraId="31C8098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辛福树</w:t>
            </w:r>
          </w:p>
        </w:tc>
        <w:tc>
          <w:tcPr>
            <w:tcW w:w="2618" w:type="pct"/>
            <w:vAlign w:val="center"/>
          </w:tcPr>
          <w:p w14:paraId="6222311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三叉树干直径12cm及以上，单棵盆装</w:t>
            </w:r>
          </w:p>
        </w:tc>
        <w:tc>
          <w:tcPr>
            <w:tcW w:w="408" w:type="pct"/>
            <w:shd w:val="clear" w:color="auto" w:fill="auto"/>
            <w:vAlign w:val="center"/>
          </w:tcPr>
          <w:p w14:paraId="54C34B2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0B1C82DB">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325F4C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450.00 </w:t>
            </w:r>
          </w:p>
        </w:tc>
      </w:tr>
      <w:tr w14:paraId="6365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7FFF5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702" w:type="pct"/>
          </w:tcPr>
          <w:p w14:paraId="1178F6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非洲茉莉</w:t>
            </w:r>
          </w:p>
        </w:tc>
        <w:tc>
          <w:tcPr>
            <w:tcW w:w="2618" w:type="pct"/>
            <w:vAlign w:val="center"/>
          </w:tcPr>
          <w:p w14:paraId="68871B4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H80-90cm，P80-90cm，单棵盆装</w:t>
            </w:r>
          </w:p>
        </w:tc>
        <w:tc>
          <w:tcPr>
            <w:tcW w:w="408" w:type="pct"/>
            <w:shd w:val="clear" w:color="auto" w:fill="auto"/>
            <w:vAlign w:val="center"/>
          </w:tcPr>
          <w:p w14:paraId="222ED4C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40</w:t>
            </w:r>
          </w:p>
        </w:tc>
        <w:tc>
          <w:tcPr>
            <w:tcW w:w="467" w:type="pct"/>
            <w:vAlign w:val="center"/>
          </w:tcPr>
          <w:p w14:paraId="7E2D7F66">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9A5A98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160.00 </w:t>
            </w:r>
          </w:p>
        </w:tc>
      </w:tr>
      <w:tr w14:paraId="3C4B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71E8B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02" w:type="pct"/>
          </w:tcPr>
          <w:p w14:paraId="49D46A2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绣球花1</w:t>
            </w:r>
          </w:p>
        </w:tc>
        <w:tc>
          <w:tcPr>
            <w:tcW w:w="2618" w:type="pct"/>
            <w:vAlign w:val="center"/>
          </w:tcPr>
          <w:p w14:paraId="74F993C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H40-50cm，P40-50cm，单棵盆装</w:t>
            </w:r>
          </w:p>
        </w:tc>
        <w:tc>
          <w:tcPr>
            <w:tcW w:w="408" w:type="pct"/>
            <w:shd w:val="clear" w:color="auto" w:fill="auto"/>
            <w:vAlign w:val="center"/>
          </w:tcPr>
          <w:p w14:paraId="25A69D1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0DC0B38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3E67C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80.00 </w:t>
            </w:r>
          </w:p>
        </w:tc>
      </w:tr>
      <w:tr w14:paraId="63D1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BE7BB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02" w:type="pct"/>
          </w:tcPr>
          <w:p w14:paraId="742095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绣球花2</w:t>
            </w:r>
          </w:p>
        </w:tc>
        <w:tc>
          <w:tcPr>
            <w:tcW w:w="2618" w:type="pct"/>
            <w:vAlign w:val="center"/>
          </w:tcPr>
          <w:p w14:paraId="210C01D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H60-80cm，P60-80m，单棵盆装</w:t>
            </w:r>
          </w:p>
        </w:tc>
        <w:tc>
          <w:tcPr>
            <w:tcW w:w="408" w:type="pct"/>
            <w:shd w:val="clear" w:color="auto" w:fill="auto"/>
            <w:vAlign w:val="center"/>
          </w:tcPr>
          <w:p w14:paraId="64AF535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467" w:type="pct"/>
            <w:vAlign w:val="center"/>
          </w:tcPr>
          <w:p w14:paraId="2158F7C0">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51E3B2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160.00 </w:t>
            </w:r>
          </w:p>
        </w:tc>
      </w:tr>
      <w:tr w14:paraId="20936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80A2B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02" w:type="pct"/>
          </w:tcPr>
          <w:p w14:paraId="693BA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螺纹铁</w:t>
            </w:r>
          </w:p>
        </w:tc>
        <w:tc>
          <w:tcPr>
            <w:tcW w:w="2618" w:type="pct"/>
            <w:vAlign w:val="center"/>
          </w:tcPr>
          <w:p w14:paraId="30BB357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H60-80cm，P30-40cm，单棵盆装</w:t>
            </w:r>
          </w:p>
        </w:tc>
        <w:tc>
          <w:tcPr>
            <w:tcW w:w="408" w:type="pct"/>
            <w:shd w:val="clear" w:color="auto" w:fill="auto"/>
            <w:vAlign w:val="center"/>
          </w:tcPr>
          <w:p w14:paraId="18FF450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4AD51E43">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40861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60.00 </w:t>
            </w:r>
          </w:p>
        </w:tc>
      </w:tr>
      <w:tr w14:paraId="50B2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19741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702" w:type="pct"/>
          </w:tcPr>
          <w:p w14:paraId="32C78FD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也门铁</w:t>
            </w:r>
          </w:p>
        </w:tc>
        <w:tc>
          <w:tcPr>
            <w:tcW w:w="2618" w:type="pct"/>
            <w:vAlign w:val="center"/>
          </w:tcPr>
          <w:p w14:paraId="2CE5CD9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H50-60cm，P30-40cm，单棵盆装</w:t>
            </w:r>
          </w:p>
        </w:tc>
        <w:tc>
          <w:tcPr>
            <w:tcW w:w="408" w:type="pct"/>
            <w:shd w:val="clear" w:color="auto" w:fill="auto"/>
            <w:vAlign w:val="center"/>
          </w:tcPr>
          <w:p w14:paraId="070C492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54D38012">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D5F6B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r>
      <w:tr w14:paraId="4031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90E00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702" w:type="pct"/>
          </w:tcPr>
          <w:p w14:paraId="293BFD0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金心美人铁</w:t>
            </w:r>
          </w:p>
        </w:tc>
        <w:tc>
          <w:tcPr>
            <w:tcW w:w="2618" w:type="pct"/>
            <w:vAlign w:val="center"/>
          </w:tcPr>
          <w:p w14:paraId="7D67DB9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三株苗、H60-70cm，P60-80cm，单棵盆装</w:t>
            </w:r>
          </w:p>
        </w:tc>
        <w:tc>
          <w:tcPr>
            <w:tcW w:w="408" w:type="pct"/>
            <w:shd w:val="clear" w:color="auto" w:fill="auto"/>
            <w:vAlign w:val="center"/>
          </w:tcPr>
          <w:p w14:paraId="1461654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7CEDC45B">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7778B8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75.00 </w:t>
            </w:r>
          </w:p>
        </w:tc>
      </w:tr>
      <w:tr w14:paraId="55D5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9C4ACA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702" w:type="pct"/>
          </w:tcPr>
          <w:p w14:paraId="491FEFF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鸭脚木</w:t>
            </w:r>
          </w:p>
        </w:tc>
        <w:tc>
          <w:tcPr>
            <w:tcW w:w="2618" w:type="pct"/>
            <w:vAlign w:val="center"/>
          </w:tcPr>
          <w:p w14:paraId="6944944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H50-60cm，P30-40cm，单棵盆装</w:t>
            </w:r>
          </w:p>
        </w:tc>
        <w:tc>
          <w:tcPr>
            <w:tcW w:w="408" w:type="pct"/>
            <w:shd w:val="clear" w:color="auto" w:fill="auto"/>
            <w:vAlign w:val="center"/>
          </w:tcPr>
          <w:p w14:paraId="06F9CD6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4544AC7B">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848A4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r>
      <w:tr w14:paraId="0C45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BCC5D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702" w:type="pct"/>
          </w:tcPr>
          <w:p w14:paraId="1A3C112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巴西美人</w:t>
            </w:r>
          </w:p>
        </w:tc>
        <w:tc>
          <w:tcPr>
            <w:tcW w:w="2618" w:type="pct"/>
            <w:vAlign w:val="center"/>
          </w:tcPr>
          <w:p w14:paraId="0D6A1C7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H30-40cm，P30-40cm，单棵盆装</w:t>
            </w:r>
          </w:p>
        </w:tc>
        <w:tc>
          <w:tcPr>
            <w:tcW w:w="408" w:type="pct"/>
            <w:shd w:val="clear" w:color="auto" w:fill="auto"/>
            <w:vAlign w:val="center"/>
          </w:tcPr>
          <w:p w14:paraId="3AD3F12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467" w:type="pct"/>
            <w:vAlign w:val="center"/>
          </w:tcPr>
          <w:p w14:paraId="0628E26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FD653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r>
      <w:tr w14:paraId="5DFF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E8633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702" w:type="pct"/>
          </w:tcPr>
          <w:p w14:paraId="2D6F68B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变叶木</w:t>
            </w:r>
          </w:p>
        </w:tc>
        <w:tc>
          <w:tcPr>
            <w:tcW w:w="2618" w:type="pct"/>
            <w:vAlign w:val="center"/>
          </w:tcPr>
          <w:p w14:paraId="2611DE9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H50-60cm，P30-40cm，单棵盆装</w:t>
            </w:r>
          </w:p>
        </w:tc>
        <w:tc>
          <w:tcPr>
            <w:tcW w:w="408" w:type="pct"/>
            <w:shd w:val="clear" w:color="auto" w:fill="auto"/>
            <w:vAlign w:val="center"/>
          </w:tcPr>
          <w:p w14:paraId="169649F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6D519799">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E9F3D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r>
      <w:tr w14:paraId="68D9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EE6C37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702" w:type="pct"/>
          </w:tcPr>
          <w:p w14:paraId="65E4FED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袖珍椰子</w:t>
            </w:r>
          </w:p>
        </w:tc>
        <w:tc>
          <w:tcPr>
            <w:tcW w:w="2618" w:type="pct"/>
            <w:vAlign w:val="center"/>
          </w:tcPr>
          <w:p w14:paraId="1D10BBA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H40-50cm，P15-20cm，单棵盆装</w:t>
            </w:r>
          </w:p>
        </w:tc>
        <w:tc>
          <w:tcPr>
            <w:tcW w:w="408" w:type="pct"/>
            <w:shd w:val="clear" w:color="auto" w:fill="auto"/>
            <w:vAlign w:val="center"/>
          </w:tcPr>
          <w:p w14:paraId="25FB7E5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044FF708">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C2B6B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 </w:t>
            </w:r>
          </w:p>
        </w:tc>
      </w:tr>
      <w:tr w14:paraId="19AF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A848D8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702" w:type="pct"/>
          </w:tcPr>
          <w:p w14:paraId="4A36E93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彩叶草</w:t>
            </w:r>
          </w:p>
        </w:tc>
        <w:tc>
          <w:tcPr>
            <w:tcW w:w="2618" w:type="pct"/>
            <w:vAlign w:val="center"/>
          </w:tcPr>
          <w:p w14:paraId="379D7CA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H30-40cm，P30-40cm，2加仑盆及以上</w:t>
            </w:r>
          </w:p>
        </w:tc>
        <w:tc>
          <w:tcPr>
            <w:tcW w:w="408" w:type="pct"/>
            <w:shd w:val="clear" w:color="auto" w:fill="auto"/>
            <w:vAlign w:val="center"/>
          </w:tcPr>
          <w:p w14:paraId="2FC504A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363629D7">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450C5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r>
      <w:tr w14:paraId="13D28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883D0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702" w:type="pct"/>
          </w:tcPr>
          <w:p w14:paraId="43DA43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蓝雪花</w:t>
            </w:r>
          </w:p>
        </w:tc>
        <w:tc>
          <w:tcPr>
            <w:tcW w:w="2618" w:type="pct"/>
            <w:vAlign w:val="center"/>
          </w:tcPr>
          <w:p w14:paraId="275C948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H40-50cm，P30-40cm，2加仑盆及以上</w:t>
            </w:r>
          </w:p>
        </w:tc>
        <w:tc>
          <w:tcPr>
            <w:tcW w:w="408" w:type="pct"/>
            <w:shd w:val="clear" w:color="auto" w:fill="auto"/>
            <w:vAlign w:val="center"/>
          </w:tcPr>
          <w:p w14:paraId="25BB427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4EF8728D">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BF1518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r>
      <w:tr w14:paraId="2B6A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D8F75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702" w:type="pct"/>
          </w:tcPr>
          <w:p w14:paraId="53A3AC1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黄金菊</w:t>
            </w:r>
          </w:p>
        </w:tc>
        <w:tc>
          <w:tcPr>
            <w:tcW w:w="2618" w:type="pct"/>
            <w:vAlign w:val="center"/>
          </w:tcPr>
          <w:p w14:paraId="490EF56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H30-40cm，P30-40cm，2加仑盆及以上</w:t>
            </w:r>
          </w:p>
        </w:tc>
        <w:tc>
          <w:tcPr>
            <w:tcW w:w="408" w:type="pct"/>
            <w:shd w:val="clear" w:color="auto" w:fill="auto"/>
            <w:vAlign w:val="center"/>
          </w:tcPr>
          <w:p w14:paraId="5DE96FF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7DA29FF2">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F7876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r>
      <w:tr w14:paraId="01E3A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516D4E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702" w:type="pct"/>
          </w:tcPr>
          <w:p w14:paraId="47F1A72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郁金香</w:t>
            </w:r>
          </w:p>
        </w:tc>
        <w:tc>
          <w:tcPr>
            <w:tcW w:w="2618" w:type="pct"/>
            <w:vAlign w:val="center"/>
          </w:tcPr>
          <w:p w14:paraId="1CA7A20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三株苗，H20-30cm，P15-20cm，单棵盆装</w:t>
            </w:r>
          </w:p>
        </w:tc>
        <w:tc>
          <w:tcPr>
            <w:tcW w:w="408" w:type="pct"/>
            <w:shd w:val="clear" w:color="auto" w:fill="auto"/>
            <w:vAlign w:val="center"/>
          </w:tcPr>
          <w:p w14:paraId="6600766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120</w:t>
            </w:r>
          </w:p>
        </w:tc>
        <w:tc>
          <w:tcPr>
            <w:tcW w:w="467" w:type="pct"/>
            <w:vAlign w:val="center"/>
          </w:tcPr>
          <w:p w14:paraId="208B625F">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ACA672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15.00 </w:t>
            </w:r>
          </w:p>
        </w:tc>
      </w:tr>
      <w:tr w14:paraId="3C3C0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6538A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702" w:type="pct"/>
          </w:tcPr>
          <w:p w14:paraId="1DE348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红掌</w:t>
            </w:r>
          </w:p>
        </w:tc>
        <w:tc>
          <w:tcPr>
            <w:tcW w:w="2618" w:type="pct"/>
            <w:vAlign w:val="center"/>
          </w:tcPr>
          <w:p w14:paraId="334DF27B">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H50-60cm，P30-40cm，单棵盆装</w:t>
            </w:r>
          </w:p>
        </w:tc>
        <w:tc>
          <w:tcPr>
            <w:tcW w:w="408" w:type="pct"/>
            <w:shd w:val="clear" w:color="auto" w:fill="auto"/>
            <w:vAlign w:val="center"/>
          </w:tcPr>
          <w:p w14:paraId="505C214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467" w:type="pct"/>
            <w:vAlign w:val="center"/>
          </w:tcPr>
          <w:p w14:paraId="0A97EE89">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975EE1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r>
      <w:tr w14:paraId="759F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554D9A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702" w:type="pct"/>
          </w:tcPr>
          <w:p w14:paraId="032ED91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吉利红</w:t>
            </w:r>
          </w:p>
        </w:tc>
        <w:tc>
          <w:tcPr>
            <w:tcW w:w="2618" w:type="pct"/>
            <w:vAlign w:val="center"/>
          </w:tcPr>
          <w:p w14:paraId="374B7078">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三株苗，H15-20cm，P15-20cm，单棵盆装</w:t>
            </w:r>
          </w:p>
        </w:tc>
        <w:tc>
          <w:tcPr>
            <w:tcW w:w="408" w:type="pct"/>
            <w:shd w:val="clear" w:color="auto" w:fill="auto"/>
            <w:vAlign w:val="center"/>
          </w:tcPr>
          <w:p w14:paraId="6426840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754ED402">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4A33E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r>
      <w:tr w14:paraId="7458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17097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702" w:type="pct"/>
          </w:tcPr>
          <w:p w14:paraId="276B1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姬小菊</w:t>
            </w:r>
          </w:p>
        </w:tc>
        <w:tc>
          <w:tcPr>
            <w:tcW w:w="2618" w:type="pct"/>
            <w:vAlign w:val="center"/>
          </w:tcPr>
          <w:p w14:paraId="52C04FD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H10-15cm，P10-15cm，单棵盆装</w:t>
            </w:r>
          </w:p>
        </w:tc>
        <w:tc>
          <w:tcPr>
            <w:tcW w:w="408" w:type="pct"/>
            <w:shd w:val="clear" w:color="auto" w:fill="auto"/>
            <w:vAlign w:val="center"/>
          </w:tcPr>
          <w:p w14:paraId="36C3396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6253B08F">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A7EFA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15.00 </w:t>
            </w:r>
          </w:p>
        </w:tc>
      </w:tr>
      <w:tr w14:paraId="6ED2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843CAD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702" w:type="pct"/>
          </w:tcPr>
          <w:p w14:paraId="2BC9DD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金边吊兰</w:t>
            </w:r>
          </w:p>
        </w:tc>
        <w:tc>
          <w:tcPr>
            <w:tcW w:w="2618" w:type="pct"/>
            <w:vAlign w:val="center"/>
          </w:tcPr>
          <w:p w14:paraId="7A35A70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H20-30cm，P15-20cm，单棵盆装</w:t>
            </w:r>
          </w:p>
        </w:tc>
        <w:tc>
          <w:tcPr>
            <w:tcW w:w="408" w:type="pct"/>
            <w:shd w:val="clear" w:color="auto" w:fill="auto"/>
            <w:vAlign w:val="center"/>
          </w:tcPr>
          <w:p w14:paraId="7754FE5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5A1E8E6F">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2AF6C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10.00 </w:t>
            </w:r>
          </w:p>
        </w:tc>
      </w:tr>
      <w:tr w14:paraId="24C3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79E3E7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702" w:type="pct"/>
          </w:tcPr>
          <w:p w14:paraId="2CCE8DD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肾厥</w:t>
            </w:r>
          </w:p>
        </w:tc>
        <w:tc>
          <w:tcPr>
            <w:tcW w:w="2618" w:type="pct"/>
            <w:vAlign w:val="center"/>
          </w:tcPr>
          <w:p w14:paraId="0B23E5D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H40-50cm，P30-40cm，单棵盆装</w:t>
            </w:r>
          </w:p>
        </w:tc>
        <w:tc>
          <w:tcPr>
            <w:tcW w:w="408" w:type="pct"/>
            <w:shd w:val="clear" w:color="auto" w:fill="auto"/>
            <w:vAlign w:val="center"/>
          </w:tcPr>
          <w:p w14:paraId="7B36460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467" w:type="pct"/>
            <w:vAlign w:val="center"/>
          </w:tcPr>
          <w:p w14:paraId="17E7E83A">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C2A10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25.00 </w:t>
            </w:r>
          </w:p>
        </w:tc>
      </w:tr>
      <w:tr w14:paraId="54FF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CCDF79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702" w:type="pct"/>
          </w:tcPr>
          <w:p w14:paraId="349F5E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五色梅1</w:t>
            </w:r>
          </w:p>
        </w:tc>
        <w:tc>
          <w:tcPr>
            <w:tcW w:w="2618" w:type="pct"/>
            <w:vAlign w:val="center"/>
          </w:tcPr>
          <w:p w14:paraId="60EAD38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P10-15cm，单棵盆装</w:t>
            </w:r>
          </w:p>
        </w:tc>
        <w:tc>
          <w:tcPr>
            <w:tcW w:w="408" w:type="pct"/>
            <w:shd w:val="clear" w:color="auto" w:fill="auto"/>
            <w:vAlign w:val="center"/>
          </w:tcPr>
          <w:p w14:paraId="2BC2D7F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467" w:type="pct"/>
            <w:vAlign w:val="center"/>
          </w:tcPr>
          <w:p w14:paraId="32784465">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CE2D47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 </w:t>
            </w:r>
          </w:p>
        </w:tc>
      </w:tr>
      <w:tr w14:paraId="60A99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61C27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702" w:type="pct"/>
          </w:tcPr>
          <w:p w14:paraId="112BF0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五色梅2</w:t>
            </w:r>
          </w:p>
        </w:tc>
        <w:tc>
          <w:tcPr>
            <w:tcW w:w="2618" w:type="pct"/>
            <w:vAlign w:val="center"/>
          </w:tcPr>
          <w:p w14:paraId="5DA5A78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P20-30cm，单棵盆装</w:t>
            </w:r>
          </w:p>
        </w:tc>
        <w:tc>
          <w:tcPr>
            <w:tcW w:w="408" w:type="pct"/>
            <w:shd w:val="clear" w:color="auto" w:fill="auto"/>
            <w:vAlign w:val="center"/>
          </w:tcPr>
          <w:p w14:paraId="37198AD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467" w:type="pct"/>
            <w:vAlign w:val="center"/>
          </w:tcPr>
          <w:p w14:paraId="3FC000D3">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9F1146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 </w:t>
            </w:r>
          </w:p>
        </w:tc>
      </w:tr>
      <w:tr w14:paraId="5925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56440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702" w:type="pct"/>
          </w:tcPr>
          <w:p w14:paraId="5203EE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月季(果汁阳台)</w:t>
            </w:r>
          </w:p>
        </w:tc>
        <w:tc>
          <w:tcPr>
            <w:tcW w:w="2618" w:type="pct"/>
            <w:vAlign w:val="center"/>
          </w:tcPr>
          <w:p w14:paraId="7BED92C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H15-20cm，P15-20cm，2加仑盆及以上</w:t>
            </w:r>
          </w:p>
        </w:tc>
        <w:tc>
          <w:tcPr>
            <w:tcW w:w="408" w:type="pct"/>
            <w:shd w:val="clear" w:color="auto" w:fill="auto"/>
            <w:vAlign w:val="center"/>
          </w:tcPr>
          <w:p w14:paraId="6424C7B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467" w:type="pct"/>
            <w:vAlign w:val="center"/>
          </w:tcPr>
          <w:p w14:paraId="6016DF9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20F89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25.00 </w:t>
            </w:r>
          </w:p>
        </w:tc>
      </w:tr>
      <w:tr w14:paraId="56D2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2CFCDD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702" w:type="pct"/>
          </w:tcPr>
          <w:p w14:paraId="4918C25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角堇1</w:t>
            </w:r>
          </w:p>
        </w:tc>
        <w:tc>
          <w:tcPr>
            <w:tcW w:w="2618" w:type="pct"/>
            <w:vAlign w:val="center"/>
          </w:tcPr>
          <w:p w14:paraId="55E3780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127FFC1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467" w:type="pct"/>
            <w:vAlign w:val="center"/>
          </w:tcPr>
          <w:p w14:paraId="1D47266F">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2F6882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4A81E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0CD72E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702" w:type="pct"/>
          </w:tcPr>
          <w:p w14:paraId="14BDEC0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角堇2</w:t>
            </w:r>
          </w:p>
        </w:tc>
        <w:tc>
          <w:tcPr>
            <w:tcW w:w="2618" w:type="pct"/>
            <w:vAlign w:val="center"/>
          </w:tcPr>
          <w:p w14:paraId="55146F6E">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18cm及以上，单棵盆装</w:t>
            </w:r>
          </w:p>
        </w:tc>
        <w:tc>
          <w:tcPr>
            <w:tcW w:w="408" w:type="pct"/>
            <w:shd w:val="clear" w:color="auto" w:fill="auto"/>
            <w:vAlign w:val="center"/>
          </w:tcPr>
          <w:p w14:paraId="0C03B33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467" w:type="pct"/>
            <w:vAlign w:val="center"/>
          </w:tcPr>
          <w:p w14:paraId="2D174440">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4FF202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 </w:t>
            </w:r>
          </w:p>
        </w:tc>
      </w:tr>
      <w:tr w14:paraId="56134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5863B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702" w:type="pct"/>
          </w:tcPr>
          <w:p w14:paraId="39B089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三色堇</w:t>
            </w:r>
          </w:p>
        </w:tc>
        <w:tc>
          <w:tcPr>
            <w:tcW w:w="2618" w:type="pct"/>
            <w:vAlign w:val="center"/>
          </w:tcPr>
          <w:p w14:paraId="44921AEF">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3420297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467" w:type="pct"/>
            <w:vAlign w:val="center"/>
          </w:tcPr>
          <w:p w14:paraId="14F791B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50E401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2193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D4A2D9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702" w:type="pct"/>
          </w:tcPr>
          <w:p w14:paraId="61C3F79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孔雀草</w:t>
            </w:r>
            <w:r>
              <w:rPr>
                <w:rFonts w:hint="eastAsia" w:ascii="宋体" w:hAnsi="宋体" w:eastAsia="宋体" w:cs="宋体"/>
                <w:b/>
                <w:bCs/>
                <w:color w:val="auto"/>
                <w:szCs w:val="21"/>
                <w:highlight w:val="none"/>
              </w:rPr>
              <w:t>（核心产品）</w:t>
            </w:r>
          </w:p>
        </w:tc>
        <w:tc>
          <w:tcPr>
            <w:tcW w:w="2618" w:type="pct"/>
            <w:vAlign w:val="center"/>
          </w:tcPr>
          <w:p w14:paraId="35FE076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6D6E4F4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467" w:type="pct"/>
            <w:vAlign w:val="center"/>
          </w:tcPr>
          <w:p w14:paraId="0019600A">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BE37F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1BBF5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3B73B8D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702" w:type="pct"/>
          </w:tcPr>
          <w:p w14:paraId="618748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石竹</w:t>
            </w:r>
          </w:p>
        </w:tc>
        <w:tc>
          <w:tcPr>
            <w:tcW w:w="2618" w:type="pct"/>
            <w:vAlign w:val="center"/>
          </w:tcPr>
          <w:p w14:paraId="1DF55761">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6825E7E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467" w:type="pct"/>
            <w:vAlign w:val="center"/>
          </w:tcPr>
          <w:p w14:paraId="7AAEE9CF">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13E3D3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6E67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7AA15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702" w:type="pct"/>
          </w:tcPr>
          <w:p w14:paraId="7319C3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一串红</w:t>
            </w:r>
          </w:p>
        </w:tc>
        <w:tc>
          <w:tcPr>
            <w:tcW w:w="2618" w:type="pct"/>
            <w:vAlign w:val="center"/>
          </w:tcPr>
          <w:p w14:paraId="3E79813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565EEAA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467" w:type="pct"/>
            <w:vAlign w:val="center"/>
          </w:tcPr>
          <w:p w14:paraId="4C3B254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125BFF8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77FBD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5D7782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702" w:type="pct"/>
          </w:tcPr>
          <w:p w14:paraId="062841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太阳花</w:t>
            </w:r>
          </w:p>
        </w:tc>
        <w:tc>
          <w:tcPr>
            <w:tcW w:w="2618" w:type="pct"/>
            <w:vAlign w:val="center"/>
          </w:tcPr>
          <w:p w14:paraId="5177482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68177BB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10000</w:t>
            </w:r>
          </w:p>
        </w:tc>
        <w:tc>
          <w:tcPr>
            <w:tcW w:w="467" w:type="pct"/>
            <w:vAlign w:val="center"/>
          </w:tcPr>
          <w:p w14:paraId="3A45BBF9">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7F3331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626F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399EE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702" w:type="pct"/>
          </w:tcPr>
          <w:p w14:paraId="1361C24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夏堇1</w:t>
            </w:r>
          </w:p>
        </w:tc>
        <w:tc>
          <w:tcPr>
            <w:tcW w:w="2618" w:type="pct"/>
            <w:vAlign w:val="center"/>
          </w:tcPr>
          <w:p w14:paraId="2867384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1AE783E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467" w:type="pct"/>
            <w:vAlign w:val="center"/>
          </w:tcPr>
          <w:p w14:paraId="2EA7326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3EBC8C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5CDC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77CAF6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702" w:type="pct"/>
          </w:tcPr>
          <w:p w14:paraId="6561BA3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夏堇2</w:t>
            </w:r>
          </w:p>
        </w:tc>
        <w:tc>
          <w:tcPr>
            <w:tcW w:w="2618" w:type="pct"/>
            <w:vAlign w:val="center"/>
          </w:tcPr>
          <w:p w14:paraId="71329C5C">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18cm及以上，单棵盆装</w:t>
            </w:r>
          </w:p>
        </w:tc>
        <w:tc>
          <w:tcPr>
            <w:tcW w:w="408" w:type="pct"/>
            <w:shd w:val="clear" w:color="auto" w:fill="auto"/>
            <w:vAlign w:val="center"/>
          </w:tcPr>
          <w:p w14:paraId="3DA56C5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467" w:type="pct"/>
            <w:vAlign w:val="center"/>
          </w:tcPr>
          <w:p w14:paraId="2D3A5D50">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E39DCE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10.00 </w:t>
            </w:r>
          </w:p>
        </w:tc>
      </w:tr>
      <w:tr w14:paraId="110ED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167D187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w:t>
            </w:r>
          </w:p>
        </w:tc>
        <w:tc>
          <w:tcPr>
            <w:tcW w:w="702" w:type="pct"/>
          </w:tcPr>
          <w:p w14:paraId="5820B4C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甘蓝</w:t>
            </w:r>
          </w:p>
        </w:tc>
        <w:tc>
          <w:tcPr>
            <w:tcW w:w="2618" w:type="pct"/>
            <w:vAlign w:val="center"/>
          </w:tcPr>
          <w:p w14:paraId="79C3C91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6706B49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3000</w:t>
            </w:r>
          </w:p>
        </w:tc>
        <w:tc>
          <w:tcPr>
            <w:tcW w:w="467" w:type="pct"/>
            <w:vAlign w:val="center"/>
          </w:tcPr>
          <w:p w14:paraId="1C19B943">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74C31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74038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21272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702" w:type="pct"/>
          </w:tcPr>
          <w:p w14:paraId="18BCB99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千日红</w:t>
            </w:r>
          </w:p>
        </w:tc>
        <w:tc>
          <w:tcPr>
            <w:tcW w:w="2618" w:type="pct"/>
            <w:vAlign w:val="center"/>
          </w:tcPr>
          <w:p w14:paraId="1B2857E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75C03FE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467" w:type="pct"/>
            <w:vAlign w:val="center"/>
          </w:tcPr>
          <w:p w14:paraId="67E2267C">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B609A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462B3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46A68EE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p>
        </w:tc>
        <w:tc>
          <w:tcPr>
            <w:tcW w:w="702" w:type="pct"/>
          </w:tcPr>
          <w:p w14:paraId="7EC42C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海棠花</w:t>
            </w:r>
          </w:p>
        </w:tc>
        <w:tc>
          <w:tcPr>
            <w:tcW w:w="2618" w:type="pct"/>
            <w:vAlign w:val="center"/>
          </w:tcPr>
          <w:p w14:paraId="46F2A1A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653004CA">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467" w:type="pct"/>
            <w:vAlign w:val="center"/>
          </w:tcPr>
          <w:p w14:paraId="01017CD7">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7E34AF0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79BD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25FAF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46</w:t>
            </w:r>
          </w:p>
        </w:tc>
        <w:tc>
          <w:tcPr>
            <w:tcW w:w="702" w:type="pct"/>
          </w:tcPr>
          <w:p w14:paraId="2BCEBED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鼠尾草</w:t>
            </w:r>
          </w:p>
        </w:tc>
        <w:tc>
          <w:tcPr>
            <w:tcW w:w="2618" w:type="pct"/>
            <w:vAlign w:val="center"/>
          </w:tcPr>
          <w:p w14:paraId="357AF70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49637A4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467" w:type="pct"/>
            <w:vAlign w:val="center"/>
          </w:tcPr>
          <w:p w14:paraId="09A89C5A">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085681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02171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7D5E68A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p>
        </w:tc>
        <w:tc>
          <w:tcPr>
            <w:tcW w:w="702" w:type="pct"/>
          </w:tcPr>
          <w:p w14:paraId="29E257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皇帝菊</w:t>
            </w:r>
          </w:p>
        </w:tc>
        <w:tc>
          <w:tcPr>
            <w:tcW w:w="2618" w:type="pct"/>
            <w:vAlign w:val="center"/>
          </w:tcPr>
          <w:p w14:paraId="6B39A762">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1DD74DD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467" w:type="pct"/>
            <w:vAlign w:val="center"/>
          </w:tcPr>
          <w:p w14:paraId="4C3DFA78">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67D219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7E92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4C17925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p>
        </w:tc>
        <w:tc>
          <w:tcPr>
            <w:tcW w:w="702" w:type="pct"/>
          </w:tcPr>
          <w:p w14:paraId="3F55687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矮牵牛</w:t>
            </w:r>
          </w:p>
        </w:tc>
        <w:tc>
          <w:tcPr>
            <w:tcW w:w="2618" w:type="pct"/>
            <w:vAlign w:val="center"/>
          </w:tcPr>
          <w:p w14:paraId="4A94DCA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10cm×12cm，营养钵及以上</w:t>
            </w:r>
          </w:p>
        </w:tc>
        <w:tc>
          <w:tcPr>
            <w:tcW w:w="408" w:type="pct"/>
            <w:shd w:val="clear" w:color="auto" w:fill="auto"/>
            <w:vAlign w:val="center"/>
          </w:tcPr>
          <w:p w14:paraId="4BE169C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467" w:type="pct"/>
            <w:vAlign w:val="center"/>
          </w:tcPr>
          <w:p w14:paraId="2E4B01F6">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盆</w:t>
            </w:r>
          </w:p>
        </w:tc>
        <w:tc>
          <w:tcPr>
            <w:tcW w:w="467" w:type="pct"/>
            <w:shd w:val="clear" w:color="auto" w:fill="auto"/>
            <w:vAlign w:val="center"/>
          </w:tcPr>
          <w:p w14:paraId="21A2D3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r>
      <w:tr w14:paraId="21C6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659CDEE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49</w:t>
            </w:r>
          </w:p>
        </w:tc>
        <w:tc>
          <w:tcPr>
            <w:tcW w:w="702" w:type="pct"/>
          </w:tcPr>
          <w:p w14:paraId="4E1FC2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果岭草</w:t>
            </w:r>
          </w:p>
        </w:tc>
        <w:tc>
          <w:tcPr>
            <w:tcW w:w="2618" w:type="pct"/>
            <w:vAlign w:val="center"/>
          </w:tcPr>
          <w:p w14:paraId="337B0A69">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H2-4cm</w:t>
            </w:r>
          </w:p>
        </w:tc>
        <w:tc>
          <w:tcPr>
            <w:tcW w:w="408" w:type="pct"/>
            <w:shd w:val="clear" w:color="auto" w:fill="auto"/>
            <w:vAlign w:val="center"/>
          </w:tcPr>
          <w:p w14:paraId="124B292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w:t>
            </w:r>
          </w:p>
        </w:tc>
        <w:tc>
          <w:tcPr>
            <w:tcW w:w="467" w:type="pct"/>
            <w:vAlign w:val="center"/>
          </w:tcPr>
          <w:p w14:paraId="55848BB4">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平方米</w:t>
            </w:r>
          </w:p>
        </w:tc>
        <w:tc>
          <w:tcPr>
            <w:tcW w:w="467" w:type="pct"/>
            <w:shd w:val="clear" w:color="auto" w:fill="auto"/>
            <w:vAlign w:val="center"/>
          </w:tcPr>
          <w:p w14:paraId="687669D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 </w:t>
            </w:r>
          </w:p>
        </w:tc>
      </w:tr>
      <w:tr w14:paraId="0957D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D102B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702" w:type="pct"/>
          </w:tcPr>
          <w:p w14:paraId="505CD45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矮麦冬</w:t>
            </w:r>
          </w:p>
        </w:tc>
        <w:tc>
          <w:tcPr>
            <w:tcW w:w="2618" w:type="pct"/>
            <w:vAlign w:val="center"/>
          </w:tcPr>
          <w:p w14:paraId="144C19D4">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P5-10cm</w:t>
            </w:r>
          </w:p>
        </w:tc>
        <w:tc>
          <w:tcPr>
            <w:tcW w:w="408" w:type="pct"/>
            <w:shd w:val="clear" w:color="auto" w:fill="auto"/>
            <w:vAlign w:val="center"/>
          </w:tcPr>
          <w:p w14:paraId="4687A14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w:t>
            </w:r>
          </w:p>
        </w:tc>
        <w:tc>
          <w:tcPr>
            <w:tcW w:w="467" w:type="pct"/>
            <w:vAlign w:val="center"/>
          </w:tcPr>
          <w:p w14:paraId="1551D170">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平方米</w:t>
            </w:r>
          </w:p>
        </w:tc>
        <w:tc>
          <w:tcPr>
            <w:tcW w:w="467" w:type="pct"/>
            <w:shd w:val="clear" w:color="auto" w:fill="auto"/>
            <w:vAlign w:val="center"/>
          </w:tcPr>
          <w:p w14:paraId="5C42CA4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110.00 </w:t>
            </w:r>
          </w:p>
        </w:tc>
      </w:tr>
      <w:tr w14:paraId="3B48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0AEA249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702" w:type="pct"/>
          </w:tcPr>
          <w:p w14:paraId="538A9D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向日葵种子</w:t>
            </w:r>
          </w:p>
        </w:tc>
        <w:tc>
          <w:tcPr>
            <w:tcW w:w="2618" w:type="pct"/>
            <w:vAlign w:val="center"/>
          </w:tcPr>
          <w:p w14:paraId="07DB79F5">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开花株高120-150cm，品种法兰西</w:t>
            </w:r>
          </w:p>
        </w:tc>
        <w:tc>
          <w:tcPr>
            <w:tcW w:w="408" w:type="pct"/>
            <w:shd w:val="clear" w:color="auto" w:fill="auto"/>
            <w:vAlign w:val="center"/>
          </w:tcPr>
          <w:p w14:paraId="09E2625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40</w:t>
            </w:r>
          </w:p>
        </w:tc>
        <w:tc>
          <w:tcPr>
            <w:tcW w:w="467" w:type="pct"/>
            <w:vAlign w:val="center"/>
          </w:tcPr>
          <w:p w14:paraId="6870854A">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公斤</w:t>
            </w:r>
          </w:p>
        </w:tc>
        <w:tc>
          <w:tcPr>
            <w:tcW w:w="467" w:type="pct"/>
            <w:shd w:val="clear" w:color="auto" w:fill="auto"/>
            <w:vAlign w:val="center"/>
          </w:tcPr>
          <w:p w14:paraId="4CE2FE7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r>
      <w:tr w14:paraId="5A85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5E618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702" w:type="pct"/>
          </w:tcPr>
          <w:p w14:paraId="774EB72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二月兰种子</w:t>
            </w:r>
          </w:p>
        </w:tc>
        <w:tc>
          <w:tcPr>
            <w:tcW w:w="2618" w:type="pct"/>
            <w:vAlign w:val="center"/>
          </w:tcPr>
          <w:p w14:paraId="21D49C53">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开花株高50-60cm</w:t>
            </w:r>
          </w:p>
        </w:tc>
        <w:tc>
          <w:tcPr>
            <w:tcW w:w="408" w:type="pct"/>
            <w:shd w:val="clear" w:color="auto" w:fill="auto"/>
            <w:vAlign w:val="center"/>
          </w:tcPr>
          <w:p w14:paraId="747DD12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467" w:type="pct"/>
            <w:vAlign w:val="center"/>
          </w:tcPr>
          <w:p w14:paraId="5281F426">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公斤</w:t>
            </w:r>
          </w:p>
        </w:tc>
        <w:tc>
          <w:tcPr>
            <w:tcW w:w="467" w:type="pct"/>
            <w:shd w:val="clear" w:color="auto" w:fill="auto"/>
            <w:vAlign w:val="center"/>
          </w:tcPr>
          <w:p w14:paraId="19CCA29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75.00 </w:t>
            </w:r>
          </w:p>
        </w:tc>
      </w:tr>
      <w:tr w14:paraId="63BEA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5687158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702" w:type="pct"/>
          </w:tcPr>
          <w:p w14:paraId="17523F4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油菜种子</w:t>
            </w:r>
          </w:p>
        </w:tc>
        <w:tc>
          <w:tcPr>
            <w:tcW w:w="2618" w:type="pct"/>
            <w:vAlign w:val="center"/>
          </w:tcPr>
          <w:p w14:paraId="49534397">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开花株高150-160cm，100克/袋及以上</w:t>
            </w:r>
          </w:p>
        </w:tc>
        <w:tc>
          <w:tcPr>
            <w:tcW w:w="408" w:type="pct"/>
            <w:shd w:val="clear" w:color="auto" w:fill="auto"/>
            <w:vAlign w:val="center"/>
          </w:tcPr>
          <w:p w14:paraId="1A54D0C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467" w:type="pct"/>
            <w:vAlign w:val="center"/>
          </w:tcPr>
          <w:p w14:paraId="76CD5D51">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袋</w:t>
            </w:r>
          </w:p>
        </w:tc>
        <w:tc>
          <w:tcPr>
            <w:tcW w:w="467" w:type="pct"/>
            <w:shd w:val="clear" w:color="auto" w:fill="auto"/>
            <w:vAlign w:val="center"/>
          </w:tcPr>
          <w:p w14:paraId="42DAEC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12.00 </w:t>
            </w:r>
          </w:p>
        </w:tc>
      </w:tr>
      <w:tr w14:paraId="5ED8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3CAA1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702" w:type="pct"/>
          </w:tcPr>
          <w:p w14:paraId="2FA806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紫茉莉种子</w:t>
            </w:r>
          </w:p>
        </w:tc>
        <w:tc>
          <w:tcPr>
            <w:tcW w:w="2618" w:type="pct"/>
            <w:vAlign w:val="center"/>
          </w:tcPr>
          <w:p w14:paraId="5C11ABEA">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开花株高50-100cm，直径5-8mm</w:t>
            </w:r>
          </w:p>
        </w:tc>
        <w:tc>
          <w:tcPr>
            <w:tcW w:w="408" w:type="pct"/>
            <w:shd w:val="clear" w:color="auto" w:fill="auto"/>
            <w:vAlign w:val="center"/>
          </w:tcPr>
          <w:p w14:paraId="2CFD20C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467" w:type="pct"/>
            <w:vAlign w:val="center"/>
          </w:tcPr>
          <w:p w14:paraId="75E133EC">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公斤</w:t>
            </w:r>
          </w:p>
        </w:tc>
        <w:tc>
          <w:tcPr>
            <w:tcW w:w="467" w:type="pct"/>
            <w:shd w:val="clear" w:color="auto" w:fill="auto"/>
            <w:vAlign w:val="center"/>
          </w:tcPr>
          <w:p w14:paraId="05DF33E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55.00 </w:t>
            </w:r>
          </w:p>
        </w:tc>
      </w:tr>
      <w:tr w14:paraId="0BF8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8" w:type="pct"/>
            <w:vAlign w:val="center"/>
          </w:tcPr>
          <w:p w14:paraId="21E2D2E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702" w:type="pct"/>
          </w:tcPr>
          <w:p w14:paraId="15C116C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金鸡菊种子</w:t>
            </w:r>
          </w:p>
        </w:tc>
        <w:tc>
          <w:tcPr>
            <w:tcW w:w="2618" w:type="pct"/>
            <w:vAlign w:val="center"/>
          </w:tcPr>
          <w:p w14:paraId="2B936846">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开花株高30-50cm</w:t>
            </w:r>
          </w:p>
        </w:tc>
        <w:tc>
          <w:tcPr>
            <w:tcW w:w="408" w:type="pct"/>
            <w:shd w:val="clear" w:color="auto" w:fill="auto"/>
            <w:vAlign w:val="center"/>
          </w:tcPr>
          <w:p w14:paraId="5113FDB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467" w:type="pct"/>
            <w:vAlign w:val="center"/>
          </w:tcPr>
          <w:p w14:paraId="067043DE">
            <w:pPr>
              <w:jc w:val="center"/>
              <w:rPr>
                <w:rFonts w:hint="eastAsia" w:ascii="宋体" w:hAnsi="宋体" w:eastAsia="宋体" w:cs="宋体"/>
                <w:color w:val="auto"/>
                <w:szCs w:val="21"/>
                <w:highlight w:val="none"/>
              </w:rPr>
            </w:pPr>
            <w:r>
              <w:rPr>
                <w:rFonts w:hint="eastAsia" w:ascii="宋体" w:hAnsi="宋体" w:eastAsia="宋体"/>
                <w:color w:val="auto"/>
                <w:szCs w:val="21"/>
                <w:highlight w:val="none"/>
              </w:rPr>
              <w:t>公斤</w:t>
            </w:r>
          </w:p>
        </w:tc>
        <w:tc>
          <w:tcPr>
            <w:tcW w:w="467" w:type="pct"/>
            <w:shd w:val="clear" w:color="auto" w:fill="auto"/>
            <w:vAlign w:val="center"/>
          </w:tcPr>
          <w:p w14:paraId="06F8A5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85.00 </w:t>
            </w:r>
          </w:p>
        </w:tc>
      </w:tr>
    </w:tbl>
    <w:p w14:paraId="6052651B">
      <w:pPr>
        <w:adjustRightInd w:val="0"/>
        <w:snapToGrid w:val="0"/>
        <w:spacing w:line="288" w:lineRule="auto"/>
        <w:rPr>
          <w:rFonts w:hint="eastAsia" w:ascii="宋体" w:hAnsi="宋体" w:eastAsia="宋体" w:cs="Times New Roman"/>
          <w:b/>
          <w:bCs/>
          <w:color w:val="auto"/>
          <w:szCs w:val="21"/>
          <w:highlight w:val="none"/>
        </w:rPr>
      </w:pPr>
    </w:p>
    <w:p w14:paraId="53FDB3B8">
      <w:pPr>
        <w:outlineLvl w:val="3"/>
        <w:rPr>
          <w:rFonts w:hint="eastAsia" w:ascii="宋体" w:hAnsi="宋体" w:eastAsia="宋体" w:cs="宋体"/>
          <w:b/>
          <w:bCs/>
          <w:color w:val="auto"/>
          <w:highlight w:val="none"/>
        </w:rPr>
      </w:pPr>
      <w:r>
        <w:rPr>
          <w:rFonts w:hint="eastAsia" w:ascii="宋体" w:hAnsi="宋体" w:eastAsia="宋体" w:cs="宋体"/>
          <w:b/>
          <w:bCs/>
          <w:color w:val="auto"/>
          <w:highlight w:val="none"/>
        </w:rPr>
        <w:t>（2）货物的整体要求</w:t>
      </w:r>
    </w:p>
    <w:p w14:paraId="46E47DC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1）中标供应商所供的绿植，须叶片浓绿，无黄叶、斑点，茎杆粗壮、根系发达、须规格统一、长势良好、无病虫害。</w:t>
      </w:r>
    </w:p>
    <w:p w14:paraId="46BAE0C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2）中标供应商所供的草花，须株形整齐、规格统一、长势良好、无病虫害、根系饱满。</w:t>
      </w:r>
    </w:p>
    <w:p w14:paraId="0A4E6B8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3）中标供应商所供的草皮，须根系发达、密度适中、色泽统一、无斑块、无病虫害。</w:t>
      </w:r>
    </w:p>
    <w:p w14:paraId="7D7F816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4）中标供应商所供花卉种子，须棵粒饱满、无病虫害、发芽率在98％以上、纯度在98％以上。</w:t>
      </w:r>
    </w:p>
    <w:p w14:paraId="1F93BC63">
      <w:pPr>
        <w:widowControl/>
        <w:adjustRightInd w:val="0"/>
        <w:snapToGrid w:val="0"/>
        <w:spacing w:line="288" w:lineRule="auto"/>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01AEDA8A">
      <w:pPr>
        <w:adjustRightInd w:val="0"/>
        <w:snapToGrid w:val="0"/>
        <w:spacing w:line="288" w:lineRule="auto"/>
        <w:jc w:val="center"/>
        <w:outlineLvl w:val="0"/>
        <w:rPr>
          <w:rFonts w:hint="eastAsia" w:ascii="宋体" w:hAnsi="宋体" w:eastAsia="宋体" w:cs="Times New Roman"/>
          <w:color w:val="auto"/>
          <w:sz w:val="32"/>
          <w:szCs w:val="32"/>
          <w:highlight w:val="none"/>
        </w:rPr>
      </w:pPr>
      <w:r>
        <w:rPr>
          <w:rFonts w:hint="eastAsia" w:ascii="宋体" w:hAnsi="宋体" w:eastAsia="宋体" w:cs="Times New Roman"/>
          <w:b/>
          <w:color w:val="auto"/>
          <w:sz w:val="32"/>
          <w:szCs w:val="32"/>
          <w:highlight w:val="none"/>
        </w:rPr>
        <w:t>第三章  投标人须知</w:t>
      </w:r>
    </w:p>
    <w:p w14:paraId="2C0298EE">
      <w:pPr>
        <w:adjustRightInd w:val="0"/>
        <w:snapToGrid w:val="0"/>
        <w:spacing w:line="288" w:lineRule="auto"/>
        <w:ind w:left="238"/>
        <w:jc w:val="center"/>
        <w:outlineLvl w:val="1"/>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w:t>
      </w:r>
      <w:r>
        <w:rPr>
          <w:rFonts w:ascii="宋体" w:hAnsi="宋体" w:eastAsia="宋体" w:cs="Times New Roman"/>
          <w:b/>
          <w:color w:val="auto"/>
          <w:szCs w:val="21"/>
          <w:highlight w:val="none"/>
        </w:rPr>
        <w:t>须知</w:t>
      </w:r>
      <w:r>
        <w:rPr>
          <w:rFonts w:hint="eastAsia" w:ascii="宋体" w:hAnsi="宋体" w:eastAsia="宋体" w:cs="Times New Roman"/>
          <w:b/>
          <w:color w:val="auto"/>
          <w:szCs w:val="21"/>
          <w:highlight w:val="none"/>
        </w:rPr>
        <w:t>前附表</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01"/>
        <w:gridCol w:w="6663"/>
      </w:tblGrid>
      <w:tr w14:paraId="0E62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29" w:type="dxa"/>
            <w:vAlign w:val="center"/>
          </w:tcPr>
          <w:p w14:paraId="7AB1B029">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条款号</w:t>
            </w:r>
          </w:p>
        </w:tc>
        <w:tc>
          <w:tcPr>
            <w:tcW w:w="1701" w:type="dxa"/>
            <w:vAlign w:val="center"/>
          </w:tcPr>
          <w:p w14:paraId="0DC0139A">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内容</w:t>
            </w:r>
          </w:p>
        </w:tc>
        <w:tc>
          <w:tcPr>
            <w:tcW w:w="6663" w:type="dxa"/>
            <w:vAlign w:val="center"/>
          </w:tcPr>
          <w:p w14:paraId="1CBCB46B">
            <w:pPr>
              <w:adjustRightInd w:val="0"/>
              <w:snapToGrid w:val="0"/>
              <w:spacing w:line="288" w:lineRule="auto"/>
              <w:jc w:val="center"/>
              <w:rPr>
                <w:rFonts w:hint="eastAsia" w:ascii="宋体" w:hAnsi="宋体" w:eastAsia="宋体"/>
                <w:b/>
                <w:bCs/>
                <w:color w:val="auto"/>
                <w:szCs w:val="21"/>
                <w:highlight w:val="none"/>
              </w:rPr>
            </w:pPr>
            <w:r>
              <w:rPr>
                <w:rFonts w:hint="eastAsia" w:ascii="宋体" w:hAnsi="宋体" w:eastAsia="宋体"/>
                <w:b/>
                <w:bCs/>
                <w:color w:val="auto"/>
                <w:szCs w:val="21"/>
                <w:highlight w:val="none"/>
              </w:rPr>
              <w:t>说明与要求</w:t>
            </w:r>
          </w:p>
        </w:tc>
      </w:tr>
      <w:tr w14:paraId="217D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75452EC">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（一）</w:t>
            </w:r>
          </w:p>
        </w:tc>
        <w:tc>
          <w:tcPr>
            <w:tcW w:w="1701" w:type="dxa"/>
            <w:vAlign w:val="center"/>
          </w:tcPr>
          <w:p w14:paraId="28FE13EF">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适用范围</w:t>
            </w:r>
          </w:p>
        </w:tc>
        <w:tc>
          <w:tcPr>
            <w:tcW w:w="6663" w:type="dxa"/>
            <w:vAlign w:val="center"/>
          </w:tcPr>
          <w:p w14:paraId="364F7664">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本招标文件适用于浙江工商大学2025-2027年绿植草花采购的招标、评标、定标、验收、合同履约、付款等（法律、法规另有规定的，从其规定）。</w:t>
            </w:r>
          </w:p>
        </w:tc>
      </w:tr>
      <w:tr w14:paraId="4E238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C8FDD2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（二）</w:t>
            </w:r>
          </w:p>
        </w:tc>
        <w:tc>
          <w:tcPr>
            <w:tcW w:w="1701" w:type="dxa"/>
            <w:vAlign w:val="center"/>
          </w:tcPr>
          <w:p w14:paraId="6623DA1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招标方式</w:t>
            </w:r>
          </w:p>
        </w:tc>
        <w:tc>
          <w:tcPr>
            <w:tcW w:w="6663" w:type="dxa"/>
            <w:vAlign w:val="center"/>
          </w:tcPr>
          <w:p w14:paraId="0873662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本次招标采用公开招标（线上电子招投标）方式进行。</w:t>
            </w:r>
          </w:p>
        </w:tc>
      </w:tr>
      <w:tr w14:paraId="40D93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3C329A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（三）</w:t>
            </w:r>
          </w:p>
        </w:tc>
        <w:tc>
          <w:tcPr>
            <w:tcW w:w="1701" w:type="dxa"/>
            <w:vAlign w:val="center"/>
          </w:tcPr>
          <w:p w14:paraId="3120B65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投标委托</w:t>
            </w:r>
          </w:p>
        </w:tc>
        <w:tc>
          <w:tcPr>
            <w:tcW w:w="6663" w:type="dxa"/>
            <w:vAlign w:val="center"/>
          </w:tcPr>
          <w:p w14:paraId="4F0011EE">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.投标人代表是法定代表人</w:t>
            </w:r>
            <w:r>
              <w:rPr>
                <w:rFonts w:hint="eastAsia" w:ascii="宋体" w:hAnsi="宋体" w:eastAsia="宋体"/>
                <w:color w:val="auto"/>
                <w:szCs w:val="21"/>
                <w:highlight w:val="none"/>
              </w:rPr>
              <w:t>（单位负责人、自然人本人）的，须提供本人身份证明。</w:t>
            </w:r>
          </w:p>
          <w:p w14:paraId="50BCA7A2">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w:t>
            </w:r>
            <w:r>
              <w:rPr>
                <w:rFonts w:ascii="宋体" w:hAnsi="宋体" w:eastAsia="宋体"/>
                <w:color w:val="auto"/>
                <w:szCs w:val="21"/>
                <w:highlight w:val="none"/>
              </w:rPr>
              <w:t>投标人代表不是法定代表人</w:t>
            </w:r>
            <w:r>
              <w:rPr>
                <w:rFonts w:hint="eastAsia" w:ascii="宋体" w:hAnsi="宋体" w:eastAsia="宋体"/>
                <w:color w:val="auto"/>
                <w:szCs w:val="21"/>
                <w:highlight w:val="none"/>
              </w:rPr>
              <w:t>（单位负责人、自然人本人）的</w:t>
            </w:r>
            <w:r>
              <w:rPr>
                <w:rFonts w:ascii="宋体" w:hAnsi="宋体" w:eastAsia="宋体"/>
                <w:color w:val="auto"/>
                <w:szCs w:val="21"/>
                <w:highlight w:val="none"/>
              </w:rPr>
              <w:t>，须提供</w:t>
            </w:r>
            <w:r>
              <w:rPr>
                <w:rFonts w:ascii="宋体" w:hAnsi="宋体" w:eastAsia="宋体"/>
                <w:bCs/>
                <w:color w:val="auto"/>
                <w:szCs w:val="21"/>
                <w:highlight w:val="none"/>
              </w:rPr>
              <w:t>授权</w:t>
            </w:r>
            <w:r>
              <w:rPr>
                <w:rFonts w:hint="eastAsia" w:ascii="宋体" w:hAnsi="宋体" w:eastAsia="宋体"/>
                <w:bCs/>
                <w:color w:val="auto"/>
                <w:szCs w:val="21"/>
                <w:highlight w:val="none"/>
              </w:rPr>
              <w:t>委托</w:t>
            </w:r>
            <w:r>
              <w:rPr>
                <w:rFonts w:ascii="宋体" w:hAnsi="宋体" w:eastAsia="宋体"/>
                <w:bCs/>
                <w:color w:val="auto"/>
                <w:szCs w:val="21"/>
                <w:highlight w:val="none"/>
              </w:rPr>
              <w:t>书</w:t>
            </w:r>
            <w:r>
              <w:rPr>
                <w:rFonts w:hint="eastAsia" w:ascii="宋体" w:hAnsi="宋体" w:eastAsia="宋体"/>
                <w:color w:val="auto"/>
                <w:szCs w:val="21"/>
                <w:highlight w:val="none"/>
              </w:rPr>
              <w:t>（格式详见招标文件第六章）和授权代表社保缴纳证明（2025年1月（含）</w:t>
            </w:r>
            <w:r>
              <w:rPr>
                <w:rFonts w:ascii="宋体" w:hAnsi="宋体" w:eastAsia="宋体"/>
                <w:color w:val="auto"/>
                <w:szCs w:val="21"/>
                <w:highlight w:val="none"/>
              </w:rPr>
              <w:t>以后任意一月）</w:t>
            </w:r>
            <w:r>
              <w:rPr>
                <w:rFonts w:hint="eastAsia" w:ascii="宋体" w:hAnsi="宋体" w:eastAsia="宋体"/>
                <w:color w:val="auto"/>
                <w:szCs w:val="21"/>
                <w:highlight w:val="none"/>
              </w:rPr>
              <w:t>；</w:t>
            </w:r>
          </w:p>
          <w:p w14:paraId="7077D953">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color w:val="auto"/>
                <w:szCs w:val="21"/>
                <w:highlight w:val="none"/>
              </w:rPr>
              <w:t>投标人委派不在本单位缴纳社保的人员作为授权代表的，应当在投标文件中，说明具体原因、授权代表缴纳社保的单位，并附列该授权代表缴纳社保清单。</w:t>
            </w:r>
          </w:p>
        </w:tc>
      </w:tr>
      <w:tr w14:paraId="40F6C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9636FF2">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（四）</w:t>
            </w:r>
          </w:p>
        </w:tc>
        <w:tc>
          <w:tcPr>
            <w:tcW w:w="1701" w:type="dxa"/>
            <w:vAlign w:val="center"/>
          </w:tcPr>
          <w:p w14:paraId="26CA82F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投标费用</w:t>
            </w:r>
          </w:p>
        </w:tc>
        <w:tc>
          <w:tcPr>
            <w:tcW w:w="6663" w:type="dxa"/>
            <w:vAlign w:val="center"/>
          </w:tcPr>
          <w:p w14:paraId="420EEE5C">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1.不论投标结果如何，投标人均应自行承担所有与投标有关的全部费用；</w:t>
            </w:r>
          </w:p>
          <w:p w14:paraId="51DB14D7">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2.中标人在中标通知书发出之日起七个工作日内，向采购代理机构交纳代理服务费；</w:t>
            </w:r>
          </w:p>
          <w:p w14:paraId="5CBB58A4">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1A4471EF">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4</w:t>
            </w:r>
            <w:r>
              <w:rPr>
                <w:rFonts w:ascii="宋体" w:hAnsi="宋体" w:eastAsia="宋体"/>
                <w:color w:val="auto"/>
                <w:szCs w:val="21"/>
                <w:highlight w:val="none"/>
              </w:rPr>
              <w:t>.</w:t>
            </w:r>
            <w:r>
              <w:rPr>
                <w:rFonts w:hint="eastAsia" w:ascii="宋体" w:hAnsi="宋体" w:eastAsia="宋体"/>
                <w:color w:val="auto"/>
                <w:szCs w:val="21"/>
                <w:highlight w:val="none"/>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070"/>
            </w:tblGrid>
            <w:tr w14:paraId="0AB820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20" w:hRule="atLeast"/>
                <w:jc w:val="center"/>
              </w:trPr>
              <w:tc>
                <w:tcPr>
                  <w:tcW w:w="2551" w:type="dxa"/>
                  <w:tcMar>
                    <w:top w:w="0" w:type="dxa"/>
                    <w:left w:w="108" w:type="dxa"/>
                    <w:bottom w:w="0" w:type="dxa"/>
                    <w:right w:w="108" w:type="dxa"/>
                  </w:tcMar>
                  <w:vAlign w:val="center"/>
                </w:tcPr>
                <w:p w14:paraId="4ED395F2">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中标金额（万元）</w:t>
                  </w:r>
                </w:p>
              </w:tc>
              <w:tc>
                <w:tcPr>
                  <w:tcW w:w="3070" w:type="dxa"/>
                  <w:tcMar>
                    <w:top w:w="0" w:type="dxa"/>
                    <w:left w:w="108" w:type="dxa"/>
                    <w:bottom w:w="0" w:type="dxa"/>
                    <w:right w:w="108" w:type="dxa"/>
                  </w:tcMar>
                  <w:vAlign w:val="center"/>
                </w:tcPr>
                <w:p w14:paraId="262C40A1">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收费标准（费率，%）</w:t>
                  </w:r>
                </w:p>
              </w:tc>
            </w:tr>
            <w:tr w14:paraId="6C9252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54C5A6A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100以下</w:t>
                  </w:r>
                </w:p>
              </w:tc>
              <w:tc>
                <w:tcPr>
                  <w:tcW w:w="3070" w:type="dxa"/>
                  <w:tcMar>
                    <w:top w:w="0" w:type="dxa"/>
                    <w:left w:w="108" w:type="dxa"/>
                    <w:bottom w:w="0" w:type="dxa"/>
                    <w:right w:w="108" w:type="dxa"/>
                  </w:tcMar>
                  <w:vAlign w:val="center"/>
                </w:tcPr>
                <w:p w14:paraId="3D98127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1.05%</w:t>
                  </w:r>
                </w:p>
                <w:p w14:paraId="0E08397E">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（不足2000元按2000元计）</w:t>
                  </w:r>
                </w:p>
              </w:tc>
            </w:tr>
          </w:tbl>
          <w:p w14:paraId="446DBCF4">
            <w:pPr>
              <w:adjustRightInd w:val="0"/>
              <w:snapToGrid w:val="0"/>
              <w:spacing w:line="288" w:lineRule="auto"/>
              <w:rPr>
                <w:rFonts w:hint="eastAsia" w:ascii="宋体" w:hAnsi="宋体" w:eastAsia="宋体"/>
                <w:color w:val="auto"/>
                <w:szCs w:val="21"/>
                <w:highlight w:val="none"/>
              </w:rPr>
            </w:pPr>
          </w:p>
        </w:tc>
      </w:tr>
      <w:tr w14:paraId="2FB30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602447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（五）</w:t>
            </w:r>
          </w:p>
        </w:tc>
        <w:tc>
          <w:tcPr>
            <w:tcW w:w="1701" w:type="dxa"/>
            <w:vAlign w:val="center"/>
          </w:tcPr>
          <w:p w14:paraId="300A5C95">
            <w:pPr>
              <w:adjustRightInd w:val="0"/>
              <w:snapToGrid w:val="0"/>
              <w:spacing w:line="288" w:lineRule="auto"/>
              <w:ind w:right="-105" w:rightChars="-50"/>
              <w:jc w:val="center"/>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投标保证金（元）</w:t>
            </w:r>
          </w:p>
        </w:tc>
        <w:tc>
          <w:tcPr>
            <w:tcW w:w="6663" w:type="dxa"/>
            <w:vAlign w:val="center"/>
          </w:tcPr>
          <w:p w14:paraId="188E8C8F">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无。</w:t>
            </w:r>
          </w:p>
        </w:tc>
      </w:tr>
      <w:tr w14:paraId="5181E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2437E2B">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（六）</w:t>
            </w:r>
          </w:p>
        </w:tc>
        <w:tc>
          <w:tcPr>
            <w:tcW w:w="1701" w:type="dxa"/>
            <w:vAlign w:val="center"/>
          </w:tcPr>
          <w:p w14:paraId="724BE925">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联合体投标</w:t>
            </w:r>
          </w:p>
        </w:tc>
        <w:tc>
          <w:tcPr>
            <w:tcW w:w="6663" w:type="dxa"/>
            <w:vAlign w:val="center"/>
          </w:tcPr>
          <w:p w14:paraId="653C331E">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本项目（是）接受联合体投标。</w:t>
            </w:r>
          </w:p>
        </w:tc>
      </w:tr>
      <w:tr w14:paraId="31BF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0A48DF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（七）</w:t>
            </w:r>
          </w:p>
        </w:tc>
        <w:tc>
          <w:tcPr>
            <w:tcW w:w="1701" w:type="dxa"/>
            <w:vAlign w:val="center"/>
          </w:tcPr>
          <w:p w14:paraId="43E7D3D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转包与分包</w:t>
            </w:r>
          </w:p>
        </w:tc>
        <w:tc>
          <w:tcPr>
            <w:tcW w:w="6663" w:type="dxa"/>
            <w:vAlign w:val="center"/>
          </w:tcPr>
          <w:p w14:paraId="2FB6AA09">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0DA5F2CA">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ascii="宋体" w:hAnsi="宋体" w:eastAsia="宋体"/>
                <w:color w:val="auto"/>
                <w:szCs w:val="21"/>
                <w:highlight w:val="none"/>
                <w:u w:val="single"/>
              </w:rPr>
              <w:t xml:space="preserve"> 绿植草花运输 。</w:t>
            </w:r>
          </w:p>
          <w:p w14:paraId="325FE8DB">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2474D940">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olor w:val="auto"/>
                <w:szCs w:val="21"/>
                <w:highlight w:val="none"/>
              </w:rPr>
              <w:t>▲</w:t>
            </w:r>
            <w:r>
              <w:rPr>
                <w:rFonts w:hint="eastAsia" w:ascii="宋体" w:hAnsi="宋体" w:eastAsia="宋体" w:cs="仿宋_GB2312"/>
                <w:b/>
                <w:color w:val="auto"/>
                <w:szCs w:val="21"/>
                <w:highlight w:val="none"/>
              </w:rPr>
              <w:t>中标后以分包方式履行合同的，提供分包意向协议；采购人不同意分包或者投标人中标后不以分包方式履行合同的，则不需要提供。</w:t>
            </w:r>
          </w:p>
        </w:tc>
      </w:tr>
      <w:tr w14:paraId="4AC6A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E759A1F">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（八）</w:t>
            </w:r>
          </w:p>
        </w:tc>
        <w:tc>
          <w:tcPr>
            <w:tcW w:w="1701" w:type="dxa"/>
            <w:vAlign w:val="center"/>
          </w:tcPr>
          <w:p w14:paraId="50A655D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b/>
                <w:bCs/>
                <w:color w:val="auto"/>
                <w:szCs w:val="21"/>
                <w:highlight w:val="none"/>
              </w:rPr>
              <w:t>信用记录</w:t>
            </w:r>
          </w:p>
        </w:tc>
        <w:tc>
          <w:tcPr>
            <w:tcW w:w="6663" w:type="dxa"/>
            <w:vAlign w:val="center"/>
          </w:tcPr>
          <w:p w14:paraId="18377332">
            <w:pPr>
              <w:adjustRightInd w:val="0"/>
              <w:snapToGrid w:val="0"/>
              <w:spacing w:line="288" w:lineRule="auto"/>
              <w:rPr>
                <w:rFonts w:hint="eastAsia" w:ascii="宋体" w:hAnsi="宋体" w:eastAsia="宋体"/>
                <w:color w:val="auto"/>
                <w:szCs w:val="21"/>
                <w:highlight w:val="none"/>
              </w:rPr>
            </w:pPr>
            <w:r>
              <w:rPr>
                <w:rFonts w:hint="eastAsia" w:ascii="宋体" w:hAnsi="宋体" w:eastAsia="宋体"/>
                <w:bCs/>
                <w:color w:val="auto"/>
                <w:szCs w:val="21"/>
                <w:highlight w:val="none"/>
              </w:rPr>
              <w:t>根据财库[2016]125号《关于在政府采购活动中查询及使用信用记录有关问题的通知》要求，采购代理机构会对投标人信用记录进行查询并甄别。信用</w:t>
            </w:r>
            <w:r>
              <w:rPr>
                <w:rFonts w:hint="eastAsia" w:ascii="宋体" w:hAnsi="宋体" w:eastAsia="宋体"/>
                <w:color w:val="auto"/>
                <w:szCs w:val="21"/>
                <w:highlight w:val="none"/>
              </w:rPr>
              <w:t>信息查询的截止时点：投标截止时间；</w:t>
            </w:r>
          </w:p>
          <w:p w14:paraId="224AFC17">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1</w:t>
            </w:r>
            <w:r>
              <w:rPr>
                <w:rFonts w:hint="eastAsia" w:ascii="宋体" w:hAnsi="宋体" w:eastAsia="宋体"/>
                <w:color w:val="auto"/>
                <w:szCs w:val="21"/>
                <w:highlight w:val="none"/>
              </w:rPr>
              <w:t>）查询渠道：“信用中国”（www.creditchina.gov.cn）、“中国政府采购网”（www.ccgp.gov.cn）；</w:t>
            </w:r>
          </w:p>
          <w:p w14:paraId="31B5B74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2</w:t>
            </w:r>
            <w:r>
              <w:rPr>
                <w:rFonts w:hint="eastAsia" w:ascii="宋体" w:hAnsi="宋体" w:eastAsia="宋体"/>
                <w:color w:val="auto"/>
                <w:szCs w:val="21"/>
                <w:highlight w:val="none"/>
              </w:rPr>
              <w:t>）信用信息查询记录和证据留存具体方式：采购代理机构经办人和监督人员将查询网页打印、签名与其他采购文件一并保存；</w:t>
            </w:r>
          </w:p>
          <w:p w14:paraId="2345E09D">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3</w:t>
            </w:r>
            <w:r>
              <w:rPr>
                <w:rFonts w:hint="eastAsia" w:ascii="宋体" w:hAnsi="宋体" w:eastAsia="宋体"/>
                <w:bCs/>
                <w:color w:val="auto"/>
                <w:szCs w:val="21"/>
                <w:highlight w:val="none"/>
              </w:rPr>
              <w:t>）信用信息的使用规则：投标人被列入失信被执行人、重大税收违法案件当事人名单、政府采购严重违法失信行为记录名单的，拒绝其参与政府采购活动。</w:t>
            </w:r>
          </w:p>
        </w:tc>
      </w:tr>
      <w:tr w14:paraId="3322B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0F9FB90">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（九）</w:t>
            </w:r>
          </w:p>
        </w:tc>
        <w:tc>
          <w:tcPr>
            <w:tcW w:w="1701" w:type="dxa"/>
            <w:vAlign w:val="center"/>
          </w:tcPr>
          <w:p w14:paraId="51349A87">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资格审查要求的资格证明材料</w:t>
            </w:r>
          </w:p>
        </w:tc>
        <w:tc>
          <w:tcPr>
            <w:tcW w:w="6663" w:type="dxa"/>
            <w:vAlign w:val="center"/>
          </w:tcPr>
          <w:p w14:paraId="6A19175D">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资格审查要求的资格证明材料（均需加盖公章）</w:t>
            </w:r>
          </w:p>
          <w:p w14:paraId="5FA24152">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1）有效的法人或者其他组织的营业执照等证明文件，自然人的身份证明</w:t>
            </w:r>
          </w:p>
          <w:p w14:paraId="6EB0CE43">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hint="eastAsia" w:ascii="宋体" w:hAnsi="宋体" w:eastAsia="宋体"/>
                <w:bCs/>
                <w:color w:val="auto"/>
                <w:szCs w:val="21"/>
                <w:highlight w:val="none"/>
              </w:rPr>
              <w:t>2）符合参加政府采购活动应当具备的一般条件的承诺函</w:t>
            </w:r>
          </w:p>
          <w:p w14:paraId="0FE5DAA0">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bCs/>
                <w:color w:val="auto"/>
                <w:szCs w:val="21"/>
                <w:highlight w:val="none"/>
              </w:rPr>
              <w:t>（</w:t>
            </w:r>
            <w:r>
              <w:rPr>
                <w:rFonts w:ascii="宋体" w:hAnsi="宋体" w:eastAsia="宋体"/>
                <w:bCs/>
                <w:color w:val="auto"/>
                <w:szCs w:val="21"/>
                <w:highlight w:val="none"/>
              </w:rPr>
              <w:t>3</w:t>
            </w:r>
            <w:r>
              <w:rPr>
                <w:rFonts w:hint="eastAsia" w:ascii="宋体" w:hAnsi="宋体" w:eastAsia="宋体"/>
                <w:bCs/>
                <w:color w:val="auto"/>
                <w:szCs w:val="21"/>
                <w:highlight w:val="none"/>
              </w:rPr>
              <w:t>）</w:t>
            </w:r>
            <w:r>
              <w:rPr>
                <w:rFonts w:ascii="宋体" w:hAnsi="宋体" w:eastAsia="宋体"/>
                <w:bCs/>
                <w:color w:val="auto"/>
                <w:szCs w:val="21"/>
                <w:highlight w:val="none"/>
              </w:rPr>
              <w:t>落实政府采购政策需满足的资格要求：</w:t>
            </w:r>
          </w:p>
          <w:p w14:paraId="0000F06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中小企业声明函（若属于中小企业）</w:t>
            </w:r>
          </w:p>
          <w:p w14:paraId="3F12CBA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属于监狱企业的证明文件（若属于监狱企业）</w:t>
            </w:r>
          </w:p>
          <w:p w14:paraId="4F1B764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残疾人福利性单位声明函（若属于残疾人福利性单位）</w:t>
            </w:r>
          </w:p>
          <w:p w14:paraId="6B9624D0">
            <w:pPr>
              <w:adjustRightInd w:val="0"/>
              <w:snapToGrid w:val="0"/>
              <w:spacing w:line="288" w:lineRule="auto"/>
              <w:rPr>
                <w:rFonts w:hint="eastAsia" w:ascii="宋体" w:hAnsi="宋体" w:eastAsia="宋体"/>
                <w:bCs/>
                <w:color w:val="auto"/>
                <w:szCs w:val="21"/>
                <w:highlight w:val="none"/>
              </w:rPr>
            </w:pPr>
          </w:p>
          <w:p w14:paraId="7A0F2C48">
            <w:pPr>
              <w:adjustRightInd w:val="0"/>
              <w:snapToGrid w:val="0"/>
              <w:spacing w:line="288" w:lineRule="auto"/>
              <w:rPr>
                <w:rFonts w:hint="eastAsia" w:ascii="宋体" w:hAnsi="宋体" w:eastAsia="宋体"/>
                <w:bCs/>
                <w:color w:val="auto"/>
                <w:szCs w:val="21"/>
                <w:highlight w:val="none"/>
              </w:rPr>
            </w:pPr>
            <w:r>
              <w:rPr>
                <w:rFonts w:hint="eastAsia" w:ascii="宋体" w:hAnsi="宋体" w:eastAsia="宋体"/>
                <w:color w:val="auto"/>
                <w:szCs w:val="21"/>
                <w:highlight w:val="none"/>
              </w:rPr>
              <w:t>（</w:t>
            </w:r>
            <w:r>
              <w:rPr>
                <w:rFonts w:ascii="宋体" w:hAnsi="宋体" w:eastAsia="宋体"/>
                <w:color w:val="auto"/>
                <w:szCs w:val="21"/>
                <w:highlight w:val="none"/>
              </w:rPr>
              <w:t>4）</w:t>
            </w:r>
            <w:r>
              <w:rPr>
                <w:rFonts w:hint="eastAsia" w:ascii="宋体" w:hAnsi="宋体" w:eastAsia="宋体"/>
                <w:color w:val="auto"/>
                <w:szCs w:val="21"/>
                <w:highlight w:val="none"/>
              </w:rPr>
              <w:t>本项目的特定资格要求</w:t>
            </w:r>
            <w:r>
              <w:rPr>
                <w:rFonts w:ascii="宋体" w:hAnsi="宋体" w:eastAsia="宋体"/>
                <w:color w:val="auto"/>
                <w:szCs w:val="21"/>
                <w:highlight w:val="none"/>
              </w:rPr>
              <w:t>证明材料</w:t>
            </w:r>
            <w:r>
              <w:rPr>
                <w:rFonts w:ascii="宋体" w:hAnsi="宋体" w:eastAsia="宋体"/>
                <w:bCs/>
                <w:color w:val="auto"/>
                <w:szCs w:val="21"/>
                <w:highlight w:val="none"/>
              </w:rPr>
              <w:t>：</w:t>
            </w:r>
            <w:r>
              <w:rPr>
                <w:rFonts w:hint="eastAsia" w:ascii="宋体" w:hAnsi="宋体" w:eastAsia="宋体"/>
                <w:bCs/>
                <w:color w:val="auto"/>
                <w:szCs w:val="21"/>
                <w:highlight w:val="none"/>
              </w:rPr>
              <w:t>无</w:t>
            </w:r>
          </w:p>
        </w:tc>
      </w:tr>
      <w:tr w14:paraId="4DB3B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559CA62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w:t>
            </w:r>
          </w:p>
        </w:tc>
        <w:tc>
          <w:tcPr>
            <w:tcW w:w="1701" w:type="dxa"/>
            <w:vAlign w:val="center"/>
          </w:tcPr>
          <w:p w14:paraId="759E6F78">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投标文件份数</w:t>
            </w:r>
          </w:p>
        </w:tc>
        <w:tc>
          <w:tcPr>
            <w:tcW w:w="6663" w:type="dxa"/>
            <w:vAlign w:val="center"/>
          </w:tcPr>
          <w:p w14:paraId="5A2737DE">
            <w:pPr>
              <w:adjustRightInd w:val="0"/>
              <w:snapToGrid w:val="0"/>
              <w:spacing w:line="288" w:lineRule="auto"/>
              <w:ind w:firstLine="396" w:firstLineChars="200"/>
              <w:jc w:val="left"/>
              <w:rPr>
                <w:rFonts w:hint="eastAsia" w:ascii="宋体" w:hAnsi="宋体" w:eastAsia="宋体"/>
                <w:bCs/>
                <w:color w:val="auto"/>
                <w:spacing w:val="-6"/>
                <w:szCs w:val="21"/>
                <w:highlight w:val="none"/>
              </w:rPr>
            </w:pPr>
            <w:r>
              <w:rPr>
                <w:rFonts w:hint="eastAsia" w:ascii="宋体" w:hAnsi="宋体" w:eastAsia="宋体"/>
                <w:bCs/>
                <w:color w:val="auto"/>
                <w:spacing w:val="-6"/>
                <w:szCs w:val="21"/>
                <w:highlight w:val="none"/>
              </w:rPr>
              <w:t>电子加密投标文件：政府采购云平台在线上传一份；</w:t>
            </w:r>
          </w:p>
          <w:p w14:paraId="2D97216E">
            <w:pPr>
              <w:adjustRightInd w:val="0"/>
              <w:snapToGrid w:val="0"/>
              <w:spacing w:line="288" w:lineRule="auto"/>
              <w:ind w:firstLine="396" w:firstLineChars="200"/>
              <w:jc w:val="left"/>
              <w:rPr>
                <w:rFonts w:hint="eastAsia" w:ascii="宋体" w:hAnsi="宋体" w:eastAsia="宋体" w:cs="宋体"/>
                <w:bCs/>
                <w:color w:val="auto"/>
                <w:szCs w:val="21"/>
                <w:highlight w:val="none"/>
              </w:rPr>
            </w:pPr>
            <w:r>
              <w:rPr>
                <w:rFonts w:hint="eastAsia" w:ascii="宋体" w:hAnsi="宋体" w:eastAsia="宋体"/>
                <w:bCs/>
                <w:color w:val="auto"/>
                <w:spacing w:val="-6"/>
                <w:szCs w:val="21"/>
                <w:highlight w:val="none"/>
              </w:rPr>
              <w:t>备份投标文件：密封包装后EMS或顺丰邮寄形式递交一份（邮寄地址：</w:t>
            </w:r>
            <w:r>
              <w:rPr>
                <w:rFonts w:hint="eastAsia" w:ascii="宋体" w:hAnsi="宋体" w:eastAsia="宋体" w:cs="宋体"/>
                <w:bCs/>
                <w:color w:val="auto"/>
                <w:szCs w:val="21"/>
                <w:highlight w:val="none"/>
              </w:rPr>
              <w:t>杭州市西湖区玉古路173号中田大厦21楼H室，浙江求是招标代理有限公司（温瑶）收，电话：0571-87666115，寄出后将（快递单号、项目名称、公司名称、联系方式等相关信息）发至：zb03@qszb.net，以便查收）。</w:t>
            </w:r>
          </w:p>
          <w:p w14:paraId="19EA5460">
            <w:pPr>
              <w:adjustRightInd w:val="0"/>
              <w:snapToGrid w:val="0"/>
              <w:spacing w:line="288" w:lineRule="auto"/>
              <w:ind w:firstLine="422" w:firstLineChars="200"/>
              <w:jc w:val="left"/>
              <w:rPr>
                <w:rFonts w:hint="eastAsia" w:ascii="宋体" w:hAnsi="宋体" w:eastAsia="宋体"/>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tc>
      </w:tr>
      <w:tr w14:paraId="17C0F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01AA988A">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（十一）</w:t>
            </w:r>
          </w:p>
        </w:tc>
        <w:tc>
          <w:tcPr>
            <w:tcW w:w="1701" w:type="dxa"/>
            <w:vAlign w:val="center"/>
          </w:tcPr>
          <w:p w14:paraId="08AA95DE">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投标报价</w:t>
            </w:r>
          </w:p>
        </w:tc>
        <w:tc>
          <w:tcPr>
            <w:tcW w:w="6663" w:type="dxa"/>
            <w:vAlign w:val="center"/>
          </w:tcPr>
          <w:p w14:paraId="13440DD1">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34D2BCD2">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2.以人民币报价；</w:t>
            </w:r>
          </w:p>
          <w:p w14:paraId="13A28DD6">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3.投标报价是履行合同的最终价格，有关本项目实施所涉及的一切费用均计入报价；总价不为零，分项报价中部分产品、服务单价为零的，视作已包含在总价中。</w:t>
            </w:r>
          </w:p>
          <w:p w14:paraId="5E27F5C9">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3E0D1A91">
            <w:pPr>
              <w:pStyle w:val="13"/>
              <w:adjustRightInd w:val="0"/>
              <w:snapToGrid w:val="0"/>
              <w:spacing w:before="0" w:beforeLines="0" w:after="0" w:afterLines="0" w:line="288" w:lineRule="auto"/>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tc>
      </w:tr>
      <w:tr w14:paraId="7571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60AE43F2">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（十二）</w:t>
            </w:r>
          </w:p>
        </w:tc>
        <w:tc>
          <w:tcPr>
            <w:tcW w:w="1701" w:type="dxa"/>
            <w:vAlign w:val="center"/>
          </w:tcPr>
          <w:p w14:paraId="18718876">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投标有效期</w:t>
            </w:r>
          </w:p>
        </w:tc>
        <w:tc>
          <w:tcPr>
            <w:tcW w:w="6663" w:type="dxa"/>
            <w:vAlign w:val="center"/>
          </w:tcPr>
          <w:p w14:paraId="568CDFC5">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▲从提交投标文件的截止之日起</w:t>
            </w:r>
            <w:r>
              <w:rPr>
                <w:rFonts w:ascii="宋体" w:hAnsi="宋体" w:eastAsia="宋体"/>
                <w:color w:val="auto"/>
                <w:szCs w:val="21"/>
                <w:highlight w:val="none"/>
              </w:rPr>
              <w:t>90天，在原投标有效期满之前，如果出现特殊情况，采购人或采购代理机构以书面形式通知投标人延长投标有效期。</w:t>
            </w:r>
          </w:p>
        </w:tc>
      </w:tr>
      <w:tr w14:paraId="12A11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1E14B0B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（十三）</w:t>
            </w:r>
          </w:p>
        </w:tc>
        <w:tc>
          <w:tcPr>
            <w:tcW w:w="1701" w:type="dxa"/>
            <w:vAlign w:val="center"/>
          </w:tcPr>
          <w:p w14:paraId="1ACB8963">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评标方法和评标标准</w:t>
            </w:r>
          </w:p>
        </w:tc>
        <w:tc>
          <w:tcPr>
            <w:tcW w:w="6663" w:type="dxa"/>
            <w:vAlign w:val="center"/>
          </w:tcPr>
          <w:p w14:paraId="0D6263F3">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t>详见“</w:t>
            </w:r>
            <w:r>
              <w:rPr>
                <w:rFonts w:hint="eastAsia" w:ascii="宋体" w:hAnsi="宋体" w:eastAsia="宋体"/>
                <w:color w:val="auto"/>
                <w:szCs w:val="21"/>
                <w:highlight w:val="none"/>
              </w:rPr>
              <w:t>第四章  评标方法和评标标准</w:t>
            </w:r>
            <w:r>
              <w:rPr>
                <w:rFonts w:ascii="宋体" w:hAnsi="宋体" w:eastAsia="宋体"/>
                <w:color w:val="auto"/>
                <w:szCs w:val="21"/>
                <w:highlight w:val="none"/>
              </w:rPr>
              <w:t>”</w:t>
            </w:r>
            <w:r>
              <w:rPr>
                <w:rFonts w:hint="eastAsia" w:ascii="宋体" w:hAnsi="宋体" w:eastAsia="宋体"/>
                <w:color w:val="auto"/>
                <w:szCs w:val="21"/>
                <w:highlight w:val="none"/>
              </w:rPr>
              <w:t>。</w:t>
            </w:r>
          </w:p>
        </w:tc>
      </w:tr>
      <w:tr w14:paraId="1F6C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482D4737">
            <w:pPr>
              <w:adjustRightInd w:val="0"/>
              <w:snapToGrid w:val="0"/>
              <w:spacing w:line="288" w:lineRule="auto"/>
              <w:jc w:val="center"/>
              <w:rPr>
                <w:rFonts w:hint="eastAsia" w:ascii="宋体" w:hAnsi="宋体" w:eastAsia="宋体"/>
                <w:color w:val="auto"/>
                <w:szCs w:val="21"/>
                <w:highlight w:val="none"/>
              </w:rPr>
            </w:pPr>
            <w:r>
              <w:rPr>
                <w:rFonts w:ascii="宋体" w:hAnsi="宋体" w:eastAsia="宋体"/>
                <w:color w:val="auto"/>
                <w:szCs w:val="21"/>
                <w:highlight w:val="none"/>
              </w:rPr>
              <w:t>（</w:t>
            </w:r>
            <w:r>
              <w:rPr>
                <w:rFonts w:hint="eastAsia" w:ascii="宋体" w:hAnsi="宋体" w:eastAsia="宋体"/>
                <w:color w:val="auto"/>
                <w:szCs w:val="21"/>
                <w:highlight w:val="none"/>
              </w:rPr>
              <w:t>十四</w:t>
            </w:r>
            <w:r>
              <w:rPr>
                <w:rFonts w:ascii="宋体" w:hAnsi="宋体" w:eastAsia="宋体"/>
                <w:color w:val="auto"/>
                <w:szCs w:val="21"/>
                <w:highlight w:val="none"/>
              </w:rPr>
              <w:t>）</w:t>
            </w:r>
          </w:p>
        </w:tc>
        <w:tc>
          <w:tcPr>
            <w:tcW w:w="1701" w:type="dxa"/>
            <w:vAlign w:val="center"/>
          </w:tcPr>
          <w:p w14:paraId="0C11F601">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评标结果公示</w:t>
            </w:r>
          </w:p>
        </w:tc>
        <w:tc>
          <w:tcPr>
            <w:tcW w:w="6663" w:type="dxa"/>
            <w:vAlign w:val="center"/>
          </w:tcPr>
          <w:p w14:paraId="281742DB">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评标结果公示媒体：浙江政府采购网（http://zfcg.czt.zj.gov.cn）。</w:t>
            </w:r>
          </w:p>
        </w:tc>
      </w:tr>
      <w:tr w14:paraId="25B6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29" w:type="dxa"/>
            <w:vAlign w:val="center"/>
          </w:tcPr>
          <w:p w14:paraId="2320ED9D">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（十五）</w:t>
            </w:r>
          </w:p>
        </w:tc>
        <w:tc>
          <w:tcPr>
            <w:tcW w:w="1701" w:type="dxa"/>
            <w:vAlign w:val="center"/>
          </w:tcPr>
          <w:p w14:paraId="4148589B">
            <w:pPr>
              <w:adjustRightInd w:val="0"/>
              <w:snapToGrid w:val="0"/>
              <w:spacing w:line="288" w:lineRule="auto"/>
              <w:jc w:val="center"/>
              <w:rPr>
                <w:rFonts w:hint="eastAsia" w:ascii="宋体" w:hAnsi="宋体" w:eastAsia="宋体"/>
                <w:color w:val="auto"/>
                <w:szCs w:val="21"/>
                <w:highlight w:val="none"/>
              </w:rPr>
            </w:pPr>
            <w:r>
              <w:rPr>
                <w:rFonts w:hint="eastAsia" w:ascii="宋体" w:hAnsi="宋体" w:eastAsia="宋体"/>
                <w:color w:val="auto"/>
                <w:szCs w:val="21"/>
                <w:highlight w:val="none"/>
              </w:rPr>
              <w:t>签订合同</w:t>
            </w:r>
          </w:p>
        </w:tc>
        <w:tc>
          <w:tcPr>
            <w:tcW w:w="6663" w:type="dxa"/>
            <w:vAlign w:val="center"/>
          </w:tcPr>
          <w:p w14:paraId="0F7C1179">
            <w:pPr>
              <w:adjustRightInd w:val="0"/>
              <w:snapToGrid w:val="0"/>
              <w:spacing w:line="288" w:lineRule="auto"/>
              <w:rPr>
                <w:rFonts w:hint="eastAsia" w:ascii="宋体" w:hAnsi="宋体" w:eastAsia="宋体"/>
                <w:color w:val="auto"/>
                <w:szCs w:val="21"/>
                <w:highlight w:val="none"/>
              </w:rPr>
            </w:pPr>
            <w:r>
              <w:rPr>
                <w:rFonts w:hint="eastAsia" w:ascii="宋体" w:hAnsi="宋体" w:eastAsia="宋体"/>
                <w:color w:val="auto"/>
                <w:szCs w:val="21"/>
                <w:highlight w:val="none"/>
              </w:rPr>
              <w:t>中标通知书发出之日起30日内。</w:t>
            </w:r>
          </w:p>
        </w:tc>
      </w:tr>
    </w:tbl>
    <w:p w14:paraId="771382F2">
      <w:pPr>
        <w:adjustRightInd w:val="0"/>
        <w:snapToGrid w:val="0"/>
        <w:spacing w:line="288" w:lineRule="auto"/>
        <w:rPr>
          <w:rFonts w:hint="eastAsia" w:ascii="宋体" w:hAnsi="宋体" w:eastAsia="宋体"/>
          <w:color w:val="auto"/>
          <w:szCs w:val="21"/>
          <w:highlight w:val="none"/>
        </w:rPr>
      </w:pPr>
    </w:p>
    <w:p w14:paraId="429366BD">
      <w:pPr>
        <w:adjustRightInd w:val="0"/>
        <w:snapToGrid w:val="0"/>
        <w:spacing w:line="288" w:lineRule="auto"/>
        <w:rPr>
          <w:rFonts w:hint="eastAsia" w:ascii="宋体" w:hAnsi="宋体" w:eastAsia="宋体"/>
          <w:color w:val="auto"/>
          <w:szCs w:val="21"/>
          <w:highlight w:val="none"/>
        </w:rPr>
      </w:pPr>
      <w:r>
        <w:rPr>
          <w:rFonts w:ascii="宋体" w:hAnsi="宋体" w:eastAsia="宋体"/>
          <w:color w:val="auto"/>
          <w:szCs w:val="21"/>
          <w:highlight w:val="none"/>
        </w:rPr>
        <w:br w:type="page"/>
      </w:r>
    </w:p>
    <w:p w14:paraId="2BD93EFF">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一</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总</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则</w:t>
      </w:r>
    </w:p>
    <w:p w14:paraId="48528A6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45" w:name="_Hlk94018326"/>
      <w:r>
        <w:rPr>
          <w:rFonts w:ascii="宋体" w:hAnsi="宋体" w:eastAsia="宋体" w:cs="Times New Roman"/>
          <w:color w:val="auto"/>
          <w:spacing w:val="-6"/>
          <w:szCs w:val="21"/>
          <w:highlight w:val="none"/>
        </w:rPr>
        <w:t>投标人应仔细阅读招标文件的所有内容，按照招标文件的要求提交投标文件，并对所提供的全部资料的真实性承担法律责任。</w:t>
      </w:r>
    </w:p>
    <w:bookmarkEnd w:id="45"/>
    <w:p w14:paraId="2194CCD1">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适用范围</w:t>
      </w:r>
    </w:p>
    <w:p w14:paraId="64822C4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本招标文件适用于浙江工商大学2025-2027年绿植草花采购的招标、评标、定标、验收、合同履约、付款等（法律、法规另有规定的，从其规定）。</w:t>
      </w:r>
    </w:p>
    <w:p w14:paraId="70E90B56">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（二）定义</w:t>
      </w:r>
    </w:p>
    <w:p w14:paraId="3764CBE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w:t>
      </w:r>
      <w:r>
        <w:rPr>
          <w:rFonts w:ascii="宋体" w:hAnsi="宋体" w:eastAsia="宋体" w:cs="Times New Roman"/>
          <w:color w:val="auto"/>
          <w:spacing w:val="-6"/>
          <w:szCs w:val="21"/>
          <w:highlight w:val="none"/>
        </w:rPr>
        <w:t>人</w:t>
      </w:r>
      <w:r>
        <w:rPr>
          <w:rFonts w:hint="eastAsia" w:ascii="宋体" w:hAnsi="宋体" w:eastAsia="宋体" w:cs="Times New Roman"/>
          <w:color w:val="auto"/>
          <w:spacing w:val="-6"/>
          <w:szCs w:val="21"/>
          <w:highlight w:val="none"/>
        </w:rPr>
        <w:t>”系指浙江工商大学；</w:t>
      </w:r>
    </w:p>
    <w:p w14:paraId="30EEC82A">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2.“采购代理机构”系指组织本次招标的浙江求是招标代理有限公司；</w:t>
      </w:r>
    </w:p>
    <w:p w14:paraId="5381C108">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“投标人”系指响应招标、参加投标竞争的法人、其他组织或者自然人；</w:t>
      </w:r>
    </w:p>
    <w:p w14:paraId="33D73E9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4.“书面形式”包括合同书、信件和数据电文(包括电报、电传、传真、电子数据交换和电子邮件)等可以有形地表现所载内容的形式。</w:t>
      </w:r>
    </w:p>
    <w:p w14:paraId="6388721B">
      <w:pPr>
        <w:adjustRightInd w:val="0"/>
        <w:snapToGrid w:val="0"/>
        <w:spacing w:line="288" w:lineRule="auto"/>
        <w:ind w:firstLine="396" w:firstLineChars="200"/>
        <w:jc w:val="left"/>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5.“电子加密投标文件”系指通过政采云电子交易客户端（政采云投标客户端）完成投标文件编制后生成并加密的数据电文形式的投标文件（文件扩展名为.jmbs）；“备份投标文件”系指与“电子加密投标文件”同时生成的数据电文形式的电子文件（文件扩展名为.bfbs）；</w:t>
      </w:r>
      <w:bookmarkStart w:id="46" w:name="_Hlk96327615"/>
      <w:r>
        <w:rPr>
          <w:rFonts w:ascii="宋体" w:hAnsi="宋体" w:eastAsia="宋体"/>
          <w:color w:val="auto"/>
          <w:szCs w:val="21"/>
          <w:highlight w:val="none"/>
        </w:rPr>
        <w:t>“电子签名”系指数据电文中以电子形式所含、所附用于识别签名人身份并表明签名人认可其中内容的数据；</w:t>
      </w:r>
      <w:r>
        <w:rPr>
          <w:rFonts w:hint="eastAsia" w:ascii="宋体" w:hAnsi="宋体" w:eastAsia="宋体"/>
          <w:color w:val="auto"/>
          <w:szCs w:val="21"/>
          <w:highlight w:val="none"/>
        </w:rPr>
        <w:t>“公章”系指单位法定名称章。因特殊原因需要使用冠以法定名称的业务专用章的，投标时须提供《业务专用章使用说明函》（附件1）。</w:t>
      </w:r>
    </w:p>
    <w:p w14:paraId="048E547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招标文件对投标文件签署、盖章的要求适用于电子签名。</w:t>
      </w:r>
    </w:p>
    <w:bookmarkEnd w:id="46"/>
    <w:p w14:paraId="634A5CB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.“▲”系指实质性要求条款，投标人应当做出实质性响应。</w:t>
      </w:r>
    </w:p>
    <w:p w14:paraId="36D31D37">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（三）招标方式</w:t>
      </w:r>
    </w:p>
    <w:p w14:paraId="5C1486D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本次招标采用公开招标（线上电子招投标）方式进行。</w:t>
      </w:r>
    </w:p>
    <w:p w14:paraId="1A84F6D7">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（四）投标费用</w:t>
      </w:r>
    </w:p>
    <w:p w14:paraId="79FE53B1">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1.不论投标结果如何，投标人均应自行承担所有与投标有关的全部费用；</w:t>
      </w:r>
    </w:p>
    <w:p w14:paraId="2CDDB958">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2.中标人在中标通知书发出之日起七个工作日内，向采购代理机构交纳代理服务费；</w:t>
      </w:r>
    </w:p>
    <w:p w14:paraId="511C2B2D">
      <w:pPr>
        <w:adjustRightInd w:val="0"/>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逾期支付代理服务费，须承担代理服务费每日百分之三的违约金，逾期十日未支付的，采购代理机构有权向杭州仲裁委员会对中标人提起仲裁，仲裁费用（包括仲裁受理费和仲裁处理费）均由中标人承担。</w:t>
      </w:r>
    </w:p>
    <w:p w14:paraId="40B13EC1">
      <w:pPr>
        <w:adjustRightInd w:val="0"/>
        <w:snapToGrid w:val="0"/>
        <w:spacing w:line="288" w:lineRule="auto"/>
        <w:ind w:firstLine="424" w:firstLineChars="202"/>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zCs w:val="21"/>
          <w:highlight w:val="none"/>
        </w:rPr>
        <w:t>4</w:t>
      </w:r>
      <w:r>
        <w:rPr>
          <w:rFonts w:ascii="宋体" w:hAnsi="宋体" w:eastAsia="宋体" w:cs="Times New Roman"/>
          <w:color w:val="auto"/>
          <w:szCs w:val="21"/>
          <w:highlight w:val="none"/>
        </w:rPr>
        <w:t>.</w:t>
      </w:r>
      <w:r>
        <w:rPr>
          <w:rFonts w:hint="eastAsia" w:ascii="宋体" w:hAnsi="宋体" w:eastAsia="宋体" w:cs="Times New Roman"/>
          <w:color w:val="auto"/>
          <w:spacing w:val="-6"/>
          <w:szCs w:val="21"/>
          <w:highlight w:val="none"/>
        </w:rPr>
        <w:t>收费标准（差额累进）：</w:t>
      </w:r>
    </w:p>
    <w:tbl>
      <w:tblPr>
        <w:tblStyle w:val="2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551"/>
        <w:gridCol w:w="3400"/>
      </w:tblGrid>
      <w:tr w14:paraId="166C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6AC1510C">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3400" w:type="dxa"/>
            <w:tcMar>
              <w:top w:w="0" w:type="dxa"/>
              <w:left w:w="108" w:type="dxa"/>
              <w:bottom w:w="0" w:type="dxa"/>
              <w:right w:w="108" w:type="dxa"/>
            </w:tcMar>
            <w:vAlign w:val="center"/>
          </w:tcPr>
          <w:p w14:paraId="154F1885">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收费标准（费率，%）</w:t>
            </w:r>
          </w:p>
        </w:tc>
      </w:tr>
      <w:tr w14:paraId="3DB0BD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0" w:hRule="atLeast"/>
          <w:jc w:val="center"/>
        </w:trPr>
        <w:tc>
          <w:tcPr>
            <w:tcW w:w="2551" w:type="dxa"/>
            <w:tcMar>
              <w:top w:w="0" w:type="dxa"/>
              <w:left w:w="108" w:type="dxa"/>
              <w:bottom w:w="0" w:type="dxa"/>
              <w:right w:w="108" w:type="dxa"/>
            </w:tcMar>
            <w:vAlign w:val="center"/>
          </w:tcPr>
          <w:p w14:paraId="59ABA527">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100以下</w:t>
            </w:r>
          </w:p>
        </w:tc>
        <w:tc>
          <w:tcPr>
            <w:tcW w:w="3400" w:type="dxa"/>
            <w:tcMar>
              <w:top w:w="0" w:type="dxa"/>
              <w:left w:w="108" w:type="dxa"/>
              <w:bottom w:w="0" w:type="dxa"/>
              <w:right w:w="108" w:type="dxa"/>
            </w:tcMar>
            <w:vAlign w:val="center"/>
          </w:tcPr>
          <w:p w14:paraId="28EBB1FF">
            <w:pPr>
              <w:adjustRightInd w:val="0"/>
              <w:snapToGrid w:val="0"/>
              <w:spacing w:line="288" w:lineRule="auto"/>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1.05%</w:t>
            </w:r>
          </w:p>
          <w:p w14:paraId="75183B88">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（不足2000元按2000元计）</w:t>
            </w:r>
          </w:p>
        </w:tc>
      </w:tr>
    </w:tbl>
    <w:p w14:paraId="4065A345">
      <w:pPr>
        <w:adjustRightInd w:val="0"/>
        <w:snapToGrid w:val="0"/>
        <w:spacing w:line="288" w:lineRule="auto"/>
        <w:ind w:firstLine="399" w:firstLineChars="202"/>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投标保证金（元）：无。</w:t>
      </w:r>
    </w:p>
    <w:p w14:paraId="16355301">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（五）投标委托</w:t>
      </w:r>
    </w:p>
    <w:p w14:paraId="16BE050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1.投标人代表是法定代表人（单位负责人、自然人本人）的，须提供本人身份证明。</w:t>
      </w:r>
    </w:p>
    <w:p w14:paraId="12D4028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2.投标人代表不是法定代表人（单位负责人、自然人本人）的，须提供授权委托书（格式详见招标文件第六章）和授权代表社保缴纳证明（</w:t>
      </w:r>
      <w:r>
        <w:rPr>
          <w:rFonts w:hint="eastAsia" w:ascii="宋体" w:hAnsi="宋体" w:eastAsia="宋体" w:cs="Times New Roman"/>
          <w:color w:val="auto"/>
          <w:spacing w:val="-6"/>
          <w:szCs w:val="21"/>
          <w:highlight w:val="none"/>
        </w:rPr>
        <w:t>2025年1月（含）</w:t>
      </w:r>
      <w:r>
        <w:rPr>
          <w:rFonts w:ascii="宋体" w:hAnsi="宋体" w:eastAsia="宋体" w:cs="Times New Roman"/>
          <w:color w:val="auto"/>
          <w:spacing w:val="-6"/>
          <w:szCs w:val="21"/>
          <w:highlight w:val="none"/>
        </w:rPr>
        <w:t>以后任意一月）；</w:t>
      </w:r>
    </w:p>
    <w:p w14:paraId="6A721A8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3.投标人委派不在本单位缴纳社保的人员作为授权代表的，应当在投标文件中，说明具体原因、授权代表缴纳社保的单位，并附列该授权代表缴纳社保清单。</w:t>
      </w:r>
    </w:p>
    <w:p w14:paraId="3671C328">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（六）联合体投标</w:t>
      </w:r>
    </w:p>
    <w:p w14:paraId="45589BE4">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w:t>
      </w:r>
      <w:r>
        <w:rPr>
          <w:rFonts w:hint="eastAsia" w:ascii="宋体" w:hAnsi="宋体" w:eastAsia="宋体"/>
          <w:color w:val="auto"/>
          <w:szCs w:val="21"/>
          <w:highlight w:val="none"/>
        </w:rPr>
        <w:t>（是）</w:t>
      </w:r>
      <w:r>
        <w:rPr>
          <w:rFonts w:hint="eastAsia" w:ascii="宋体" w:hAnsi="宋体" w:eastAsia="宋体" w:cs="宋体"/>
          <w:color w:val="auto"/>
          <w:szCs w:val="21"/>
          <w:highlight w:val="none"/>
        </w:rPr>
        <w:t>接受联合体投标。</w:t>
      </w:r>
    </w:p>
    <w:p w14:paraId="736142CE">
      <w:pPr>
        <w:spacing w:line="288" w:lineRule="auto"/>
        <w:ind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两个以上的自然人、法人或者其他组织可以组成一个联合体，以一个供应商的身份共同参加政府采购。</w:t>
      </w:r>
    </w:p>
    <w:p w14:paraId="754CD5E3">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Times New Roman"/>
          <w:color w:val="auto"/>
          <w:highlight w:val="none"/>
        </w:rPr>
        <w:t>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1FB66BD0">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（七）转包与分包</w:t>
      </w:r>
    </w:p>
    <w:p w14:paraId="3452D844">
      <w:pPr>
        <w:adjustRightInd w:val="0"/>
        <w:snapToGrid w:val="0"/>
        <w:spacing w:line="288" w:lineRule="auto"/>
        <w:ind w:firstLine="424" w:firstLineChars="202"/>
        <w:jc w:val="left"/>
        <w:rPr>
          <w:rFonts w:hint="eastAsia" w:ascii="宋体" w:hAnsi="宋体" w:eastAsia="宋体"/>
          <w:color w:val="auto"/>
          <w:szCs w:val="21"/>
          <w:highlight w:val="none"/>
        </w:rPr>
      </w:pPr>
      <w:r>
        <w:rPr>
          <w:rFonts w:hint="eastAsia" w:ascii="宋体" w:hAnsi="宋体" w:eastAsia="宋体"/>
          <w:color w:val="auto"/>
          <w:szCs w:val="21"/>
          <w:highlight w:val="none"/>
        </w:rPr>
        <w:t>1</w:t>
      </w:r>
      <w:r>
        <w:rPr>
          <w:rFonts w:ascii="宋体" w:hAnsi="宋体" w:eastAsia="宋体"/>
          <w:color w:val="auto"/>
          <w:szCs w:val="21"/>
          <w:highlight w:val="none"/>
        </w:rPr>
        <w:t>.</w:t>
      </w:r>
      <w:r>
        <w:rPr>
          <w:rFonts w:hint="eastAsia" w:ascii="宋体" w:hAnsi="宋体" w:eastAsia="宋体"/>
          <w:color w:val="auto"/>
          <w:szCs w:val="21"/>
          <w:highlight w:val="none"/>
        </w:rPr>
        <w:t>本项目不允许转包；</w:t>
      </w:r>
    </w:p>
    <w:p w14:paraId="693F6A0A">
      <w:pPr>
        <w:adjustRightInd w:val="0"/>
        <w:snapToGrid w:val="0"/>
        <w:spacing w:line="288" w:lineRule="auto"/>
        <w:ind w:firstLine="424" w:firstLineChars="202"/>
        <w:jc w:val="left"/>
        <w:rPr>
          <w:rFonts w:hint="eastAsia" w:ascii="宋体" w:hAnsi="宋体" w:eastAsia="宋体"/>
          <w:color w:val="auto"/>
          <w:szCs w:val="21"/>
          <w:highlight w:val="none"/>
        </w:rPr>
      </w:pPr>
      <w:r>
        <w:rPr>
          <w:rFonts w:ascii="宋体" w:hAnsi="宋体" w:eastAsia="宋体"/>
          <w:color w:val="auto"/>
          <w:szCs w:val="21"/>
          <w:highlight w:val="none"/>
        </w:rPr>
        <w:t>2.</w:t>
      </w:r>
      <w:r>
        <w:rPr>
          <w:rFonts w:hint="eastAsia" w:ascii="宋体" w:hAnsi="宋体" w:eastAsia="宋体"/>
          <w:color w:val="auto"/>
          <w:szCs w:val="21"/>
          <w:highlight w:val="none"/>
        </w:rPr>
        <w:t>本项目</w:t>
      </w:r>
      <w:r>
        <w:rPr>
          <w:rFonts w:hint="eastAsia" w:ascii="宋体" w:hAnsi="宋体" w:eastAsia="宋体"/>
          <w:b/>
          <w:bCs/>
          <w:color w:val="auto"/>
          <w:szCs w:val="21"/>
          <w:highlight w:val="none"/>
          <w:u w:val="single"/>
        </w:rPr>
        <w:t>允许</w:t>
      </w:r>
      <w:r>
        <w:rPr>
          <w:rFonts w:hint="eastAsia" w:ascii="宋体" w:hAnsi="宋体" w:eastAsia="宋体"/>
          <w:color w:val="auto"/>
          <w:szCs w:val="21"/>
          <w:highlight w:val="none"/>
        </w:rPr>
        <w:t>分包，</w:t>
      </w:r>
      <w:r>
        <w:rPr>
          <w:rFonts w:ascii="宋体" w:hAnsi="宋体" w:eastAsia="宋体"/>
          <w:color w:val="auto"/>
          <w:szCs w:val="21"/>
          <w:highlight w:val="none"/>
        </w:rPr>
        <w:t>可以分包履行的（非主体、非关键性的工作）具体内容、金额或者比例：</w:t>
      </w:r>
      <w:r>
        <w:rPr>
          <w:rFonts w:hint="eastAsia" w:ascii="宋体" w:hAnsi="宋体" w:eastAsia="宋体"/>
          <w:color w:val="auto"/>
          <w:szCs w:val="21"/>
          <w:highlight w:val="none"/>
        </w:rPr>
        <w:t>绿植草花运输</w:t>
      </w:r>
      <w:r>
        <w:rPr>
          <w:rFonts w:ascii="宋体" w:hAnsi="宋体" w:eastAsia="宋体"/>
          <w:color w:val="auto"/>
          <w:szCs w:val="21"/>
          <w:highlight w:val="none"/>
        </w:rPr>
        <w:t xml:space="preserve"> 。</w:t>
      </w:r>
    </w:p>
    <w:p w14:paraId="40D3EA75">
      <w:pPr>
        <w:adjustRightInd w:val="0"/>
        <w:snapToGrid w:val="0"/>
        <w:spacing w:line="288" w:lineRule="auto"/>
        <w:ind w:firstLine="424" w:firstLineChars="202"/>
        <w:jc w:val="left"/>
        <w:rPr>
          <w:rFonts w:hint="eastAsia" w:ascii="宋体" w:hAnsi="宋体" w:eastAsia="宋体"/>
          <w:color w:val="auto"/>
          <w:szCs w:val="21"/>
          <w:highlight w:val="none"/>
        </w:rPr>
      </w:pPr>
      <w:r>
        <w:rPr>
          <w:rFonts w:hint="eastAsia" w:ascii="宋体" w:hAnsi="宋体" w:eastAsia="宋体"/>
          <w:color w:val="auto"/>
          <w:szCs w:val="21"/>
          <w:highlight w:val="none"/>
        </w:rPr>
        <w:t>说明：投标人根据招标文件的规定和采购项目的实际情况，拟在中标后将中标项目的非主体、非关键性工作分包的，应当在投标文件中载明分包承担主体，分包承担主体应当具备相应资质条件且不得再次分包。</w:t>
      </w:r>
    </w:p>
    <w:p w14:paraId="1CD668C4">
      <w:pPr>
        <w:adjustRightInd w:val="0"/>
        <w:snapToGrid w:val="0"/>
        <w:spacing w:line="288" w:lineRule="auto"/>
        <w:ind w:firstLine="402" w:firstLineChars="202"/>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（八）质疑和投诉</w:t>
      </w:r>
    </w:p>
    <w:p w14:paraId="687DEE0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47" w:name="_Hlk92273406"/>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供应商认为采购文件、采购过程、中标或者成交结果使自己的权益受到损害的，可以在知道或者应知其权益受到损害之日起</w:t>
      </w:r>
      <w:r>
        <w:rPr>
          <w:rFonts w:ascii="宋体" w:hAnsi="宋体" w:eastAsia="宋体" w:cs="Times New Roman"/>
          <w:color w:val="auto"/>
          <w:spacing w:val="-6"/>
          <w:szCs w:val="21"/>
          <w:highlight w:val="none"/>
        </w:rPr>
        <w:t>7个工作日内，以书面形式向采购人、采购代理机构提出质疑。</w:t>
      </w:r>
      <w:r>
        <w:rPr>
          <w:rFonts w:hint="eastAsia" w:ascii="宋体" w:hAnsi="宋体" w:eastAsia="宋体" w:cs="Times New Roman"/>
          <w:color w:val="auto"/>
          <w:spacing w:val="-6"/>
          <w:szCs w:val="21"/>
          <w:highlight w:val="none"/>
        </w:rPr>
        <w:t>质疑供应商对采购人、采购代理机构的答复不满意，或者采购人、采购代理机构未在规定时间内作出答复的，可以在答复期满后</w:t>
      </w:r>
      <w:r>
        <w:rPr>
          <w:rFonts w:ascii="宋体" w:hAnsi="宋体" w:eastAsia="宋体" w:cs="Times New Roman"/>
          <w:color w:val="auto"/>
          <w:spacing w:val="-6"/>
          <w:szCs w:val="21"/>
          <w:highlight w:val="none"/>
        </w:rPr>
        <w:t>15个工作日内向</w:t>
      </w:r>
      <w:r>
        <w:rPr>
          <w:rFonts w:hint="eastAsia" w:ascii="宋体" w:hAnsi="宋体" w:eastAsia="宋体" w:cs="Times New Roman"/>
          <w:color w:val="auto"/>
          <w:spacing w:val="-6"/>
          <w:szCs w:val="21"/>
          <w:highlight w:val="none"/>
        </w:rPr>
        <w:t>本级财政部门</w:t>
      </w:r>
      <w:r>
        <w:rPr>
          <w:rFonts w:ascii="宋体" w:hAnsi="宋体" w:eastAsia="宋体" w:cs="Times New Roman"/>
          <w:color w:val="auto"/>
          <w:spacing w:val="-6"/>
          <w:szCs w:val="21"/>
          <w:highlight w:val="none"/>
        </w:rPr>
        <w:t>提起投诉。</w:t>
      </w:r>
    </w:p>
    <w:bookmarkEnd w:id="47"/>
    <w:p w14:paraId="4220B584">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2.投标人提出质疑应当提交质疑函和必要的证明材料，质疑函范本、投诉书范本请到浙江政府采购网下载专区下载。质疑函应当包括下列内容：</w:t>
      </w:r>
    </w:p>
    <w:p w14:paraId="7BE06D47">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（1）供应商的姓名或者名称、地址、邮编、联系人及联系电话；</w:t>
      </w:r>
    </w:p>
    <w:p w14:paraId="6BCD454F">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（2）质疑项目的名称、编号；</w:t>
      </w:r>
    </w:p>
    <w:p w14:paraId="3CE8E61B">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（3）具体、明确的质疑事项和与质疑事项相关的请求；</w:t>
      </w:r>
    </w:p>
    <w:p w14:paraId="4DD05DC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（4）事实依据；</w:t>
      </w:r>
    </w:p>
    <w:p w14:paraId="4DAA1EB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（5）必要的法律依据；</w:t>
      </w:r>
    </w:p>
    <w:p w14:paraId="126A2024">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（6）提出质疑的日期。</w:t>
      </w:r>
    </w:p>
    <w:p w14:paraId="0C5FB2A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投标人为自然人的，应当由本人签名；投标人为法人或者其他组织的，应当由法定代表人、主要负责人，或者其授权代表签名或者盖章，并加盖公章。</w:t>
      </w:r>
    </w:p>
    <w:p w14:paraId="4E54DB7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3.提出质疑的供应商应当是参与本项目招标活动的投标人。</w:t>
      </w:r>
      <w:r>
        <w:rPr>
          <w:rFonts w:hint="eastAsia" w:ascii="宋体" w:hAnsi="宋体" w:eastAsia="宋体" w:cs="Times New Roman"/>
          <w:b/>
          <w:color w:val="auto"/>
          <w:spacing w:val="-6"/>
          <w:szCs w:val="21"/>
          <w:highlight w:val="none"/>
        </w:rPr>
        <w:t>投标人在法定质疑期内应一次性提出针对同一采购程序环节的质疑。</w:t>
      </w:r>
    </w:p>
    <w:p w14:paraId="28749D0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4.根据《政府采购质疑和投诉办法》第三十七条的规定，投诉人在全国范围</w:t>
      </w:r>
      <w:r>
        <w:rPr>
          <w:rFonts w:ascii="宋体" w:hAnsi="宋体" w:eastAsia="宋体" w:cs="Times New Roman"/>
          <w:color w:val="auto"/>
          <w:spacing w:val="-6"/>
          <w:szCs w:val="21"/>
          <w:highlight w:val="none"/>
        </w:rPr>
        <w:t>12</w:t>
      </w:r>
      <w:r>
        <w:rPr>
          <w:rFonts w:hint="eastAsia" w:ascii="宋体" w:hAnsi="宋体" w:eastAsia="宋体" w:cs="Times New Roman"/>
          <w:color w:val="auto"/>
          <w:spacing w:val="-6"/>
          <w:szCs w:val="21"/>
          <w:highlight w:val="none"/>
        </w:rPr>
        <w:t>个月内三次以上投诉查无实据的，由财政部门列入不良行为记录名单。</w:t>
      </w:r>
    </w:p>
    <w:p w14:paraId="1CB8065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投诉人有下列行为之一的，属于虚假、恶意投诉，由财政部门列入不良行为记录名单，禁止其</w:t>
      </w:r>
      <w:r>
        <w:rPr>
          <w:rFonts w:ascii="宋体" w:hAnsi="宋体" w:eastAsia="宋体" w:cs="Times New Roman"/>
          <w:color w:val="auto"/>
          <w:spacing w:val="-6"/>
          <w:szCs w:val="21"/>
          <w:highlight w:val="none"/>
        </w:rPr>
        <w:t>1</w:t>
      </w:r>
      <w:r>
        <w:rPr>
          <w:rFonts w:hint="eastAsia" w:ascii="宋体" w:hAnsi="宋体" w:eastAsia="宋体" w:cs="Times New Roman"/>
          <w:color w:val="auto"/>
          <w:spacing w:val="-6"/>
          <w:szCs w:val="21"/>
          <w:highlight w:val="none"/>
        </w:rPr>
        <w:t>至</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年内参加政府采购活动：</w:t>
      </w:r>
    </w:p>
    <w:p w14:paraId="5AD8A67A">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（1）捏造事实；</w:t>
      </w:r>
    </w:p>
    <w:p w14:paraId="447772DB">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（2）提供虚假材料；</w:t>
      </w:r>
    </w:p>
    <w:p w14:paraId="357E21E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（3）以非法手段取得证明材料。证据来源的合法性存在明显疑问，投诉人无法证明其取得方式合法的，视为以非法手段取得证明材料。</w:t>
      </w:r>
    </w:p>
    <w:p w14:paraId="42E7C621">
      <w:pPr>
        <w:adjustRightInd w:val="0"/>
        <w:snapToGrid w:val="0"/>
        <w:spacing w:line="288" w:lineRule="auto"/>
        <w:outlineLvl w:val="2"/>
        <w:rPr>
          <w:rFonts w:hint="eastAsia" w:ascii="宋体" w:hAnsi="宋体" w:eastAsia="宋体" w:cs="宋体"/>
          <w:b/>
          <w:color w:val="auto"/>
          <w:spacing w:val="-6"/>
          <w:kern w:val="0"/>
          <w:szCs w:val="21"/>
          <w:highlight w:val="none"/>
        </w:rPr>
      </w:pPr>
      <w:bookmarkStart w:id="48" w:name="_Hlk92273111"/>
      <w:bookmarkStart w:id="49" w:name="_Hlk94018492"/>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九</w:t>
      </w:r>
      <w:r>
        <w:rPr>
          <w:rFonts w:ascii="宋体" w:hAnsi="宋体" w:eastAsia="宋体" w:cs="宋体"/>
          <w:b/>
          <w:color w:val="auto"/>
          <w:spacing w:val="-6"/>
          <w:kern w:val="0"/>
          <w:szCs w:val="21"/>
          <w:highlight w:val="none"/>
        </w:rPr>
        <w:t>）</w:t>
      </w:r>
      <w:r>
        <w:rPr>
          <w:rFonts w:hint="eastAsia" w:ascii="宋体" w:hAnsi="宋体" w:eastAsia="宋体" w:cs="宋体"/>
          <w:b/>
          <w:color w:val="auto"/>
          <w:spacing w:val="-6"/>
          <w:kern w:val="0"/>
          <w:szCs w:val="21"/>
          <w:highlight w:val="none"/>
        </w:rPr>
        <w:t>采购项目需要落实的政府采购政策</w:t>
      </w:r>
    </w:p>
    <w:bookmarkEnd w:id="48"/>
    <w:bookmarkEnd w:id="49"/>
    <w:p w14:paraId="50A8BBB3">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1.进口产品</w:t>
      </w:r>
    </w:p>
    <w:p w14:paraId="7435A874">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本项目原则上采购本国生产的货物、服务，不允许采购进口产品。优先采购向我国企业转让技术、与我国企业签订消化吸收再创新方案的供应商的进口产品。</w:t>
      </w:r>
    </w:p>
    <w:p w14:paraId="498C4F98">
      <w:pPr>
        <w:shd w:val="clear" w:color="auto" w:fill="FFFFFF"/>
        <w:adjustRightInd w:val="0"/>
        <w:snapToGrid w:val="0"/>
        <w:spacing w:line="288" w:lineRule="auto"/>
        <w:ind w:firstLine="369" w:firstLineChars="17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26D651F6">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071318BF">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2.支持绿色发展</w:t>
      </w:r>
    </w:p>
    <w:p w14:paraId="02A90AB7">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2A0CD238">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采购人拟采购产品属于节能产品政府采购清单规定必须强制采购的，将在招标文件中明确载明，供应商相应的投标产品须提供国家确定的认证机构出具的、处于有效期之内的节能产品认证证书。</w:t>
      </w:r>
    </w:p>
    <w:p w14:paraId="48E9699D">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3.支持中小企业发展</w:t>
      </w:r>
    </w:p>
    <w:p w14:paraId="3D859084">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4805E1AF">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 在政府采购活动中，供应商提供的货物或者服务符合下列情形的，享受中小企业扶持政策：</w:t>
      </w:r>
    </w:p>
    <w:p w14:paraId="24AFC63A">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在货物采购项目中，货物由中小企业制造，即货物由</w:t>
      </w:r>
      <w:r>
        <w:rPr>
          <w:rFonts w:hint="eastAsia" w:ascii="宋体" w:hAnsi="宋体" w:eastAsia="宋体" w:cs="宋体"/>
          <w:color w:val="auto"/>
          <w:szCs w:val="21"/>
          <w:highlight w:val="none"/>
          <w:u w:val="single"/>
        </w:rPr>
        <w:t>中小企业生产且使用该中小企业商号或者注册商标</w:t>
      </w:r>
      <w:r>
        <w:rPr>
          <w:rFonts w:hint="eastAsia" w:ascii="宋体" w:hAnsi="宋体" w:eastAsia="宋体" w:cs="宋体"/>
          <w:color w:val="auto"/>
          <w:szCs w:val="21"/>
          <w:highlight w:val="none"/>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065455C6">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6C6B30F8">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中小企业享受扶持政策获得政府采购合同的，小微企业不得将合同分包给大中型企业，中型企业不得将合同分包给大型企业。</w:t>
      </w:r>
    </w:p>
    <w:p w14:paraId="67428218">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以联合体形式参加政府采购活动，联合体各方均为中小企业的，联合体视同中小企业。其中，联合体各方均为小微企业的，联合体视同小微企业。</w:t>
      </w:r>
    </w:p>
    <w:p w14:paraId="7D85B10D">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0CE633DD">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组成联合体或者接受分包合同的中小企业与联合体内其他企业、分包企业之间不得存在直接控股、管理关系。</w:t>
      </w:r>
    </w:p>
    <w:p w14:paraId="76606DBD">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专门面向中小企业采购的项目或者采购包，不再执行价格评审优惠的扶持政策。</w:t>
      </w:r>
    </w:p>
    <w:p w14:paraId="6C5EDE4C">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3.6 未预留份额专门面向中小企业采购的采购项目，以及预留份额项目中的非预留部分采购包，对符合《政府采购促进中小企业发展管理办法》规定的小微企业报价给予10%-20%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E830685">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3.7 中小企业参加政府采购活动，应当出具本办法规定的《中小企业声明函》，否则不得享受相关中小企业扶持政策。</w:t>
      </w:r>
    </w:p>
    <w:p w14:paraId="539DC800">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《中小企业声明函》由参加政府采购活动的供应商出具。以联合体形式参加政府采购活动或者合同分包的，《中小企业声明函》中需填写联合体中的中小企业或签订分包意向协议的中小企业相关信息。</w:t>
      </w:r>
    </w:p>
    <w:p w14:paraId="670E7DDE">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3.8 供应商提供《中小企业声明函》内容不实的，属于提供虚假材料谋取中标、成交，依照《中华人民共和国政府采购法》等国家有关规定追究相应责任。</w:t>
      </w:r>
    </w:p>
    <w:p w14:paraId="31FF8DA2">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3.9 供应商提供的《中小企业声明函》中，企业数据（如从业人员，营业收入，资产总额）有误的，采购组织机构或评标委员会可以要求供应商进行澄清、说明。但《中小企业声明函》出现下列情形的，《中小企业声明函》无效，不享受《政府采购促进中小企业发展管理办法》规定的中小企业扶持政策：</w:t>
      </w:r>
    </w:p>
    <w:p w14:paraId="33E94D7A">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（1）内容未包括全部采购标的；</w:t>
      </w:r>
    </w:p>
    <w:p w14:paraId="184E220E">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（2）未填写标的所属行业，或者填写的所属行业与招标文件明确的所属行业不一致；</w:t>
      </w:r>
    </w:p>
    <w:p w14:paraId="087D39AC">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（3）未填写企业类型、填写的企业类型不明确或填写的企业类型与实际不符（即：企业类型（中型企业、小型企业或微型企业）填写错误）；</w:t>
      </w:r>
    </w:p>
    <w:p w14:paraId="471A3302">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（4）未填写标的承建(承接)企业名称的。</w:t>
      </w:r>
    </w:p>
    <w:p w14:paraId="53239E0E">
      <w:pPr>
        <w:adjustRightInd w:val="0"/>
        <w:snapToGrid w:val="0"/>
        <w:spacing w:line="288"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供应商声明的类型获得了本不应获得的利益（价格扣除或者资格审查通过），属于提供虚假材料。构成“提供虚假材料谋取中标的”，依法承担法律责任。</w:t>
      </w:r>
    </w:p>
    <w:p w14:paraId="1873601F">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4.支持监狱企业发展</w:t>
      </w:r>
    </w:p>
    <w:p w14:paraId="1D3B415B">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05470D77">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5.促进残疾人就业</w:t>
      </w:r>
    </w:p>
    <w:p w14:paraId="11DC33B3">
      <w:pPr>
        <w:adjustRightInd w:val="0"/>
        <w:snapToGrid w:val="0"/>
        <w:spacing w:line="28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符合《关于促进残疾人就业政府采购政策的通知》（财库[2017]141号）规定的条件并提供《残疾人福利性单位声明函》的残疾人福利性单位视同小型、微型企业。</w:t>
      </w:r>
    </w:p>
    <w:p w14:paraId="47B8069C">
      <w:pPr>
        <w:adjustRightInd w:val="0"/>
        <w:snapToGrid w:val="0"/>
        <w:spacing w:line="288"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6.支持创新发展</w:t>
      </w:r>
    </w:p>
    <w:p w14:paraId="79E26B6E">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采购人优先采购被认定为首台套产品和“制造精品”的自主创新产品。</w:t>
      </w:r>
    </w:p>
    <w:p w14:paraId="7E405637">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对省级以上主管部门认定的首台套产品，自纳入《省推广应用指导目录》起3年内参加政府采购活动，视同已具备相应销售业绩，业绩分为满分。</w:t>
      </w:r>
    </w:p>
    <w:p w14:paraId="0538748B">
      <w:pPr>
        <w:adjustRightInd w:val="0"/>
        <w:snapToGrid w:val="0"/>
        <w:spacing w:line="288"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产品核心技术高于国内领先水平，并具有明晰自主知识产权的“制造精品”产品，自认定之日起2年内视同已具备相应销售业绩，参加政府采购活动时业绩分值为满分。</w:t>
      </w:r>
    </w:p>
    <w:p w14:paraId="61DBB603">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4E26FCD">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二</w:t>
      </w:r>
      <w:r>
        <w:rPr>
          <w:rFonts w:hint="eastAsia" w:ascii="宋体" w:hAnsi="宋体" w:eastAsia="宋体" w:cs="Times New Roman"/>
          <w:b/>
          <w:color w:val="auto"/>
          <w:spacing w:val="-6"/>
          <w:szCs w:val="21"/>
          <w:highlight w:val="none"/>
        </w:rPr>
        <w:t>、招标文件</w:t>
      </w:r>
    </w:p>
    <w:p w14:paraId="3DE7D5BA">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（一）招标文件的构成</w:t>
      </w:r>
    </w:p>
    <w:p w14:paraId="01FF1AA3">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本招标文件由以下部分组成：</w:t>
      </w:r>
    </w:p>
    <w:p w14:paraId="32AD9F6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1.投标邀请</w:t>
      </w:r>
    </w:p>
    <w:p w14:paraId="49CA0BF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2.采购需求</w:t>
      </w:r>
    </w:p>
    <w:p w14:paraId="673ACF4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3.投标人须知</w:t>
      </w:r>
    </w:p>
    <w:p w14:paraId="562E1BD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4.评标方法和评标标准</w:t>
      </w:r>
    </w:p>
    <w:p w14:paraId="41EE495D">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5.拟签订的合同文本</w:t>
      </w:r>
    </w:p>
    <w:p w14:paraId="6D815B3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6.投标文件格式</w:t>
      </w:r>
    </w:p>
    <w:p w14:paraId="16950C13">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7.本项目招标文件的澄清、答复、修改、补充的内容</w:t>
      </w:r>
    </w:p>
    <w:p w14:paraId="6EFCE647">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（二）招标文件的澄清与修改</w:t>
      </w:r>
    </w:p>
    <w:p w14:paraId="771B2687">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.采购人或者采购代理机构可以对已发出的招标文件进行必要的澄清或者修改</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w:t>
      </w:r>
      <w:r>
        <w:rPr>
          <w:rFonts w:hint="eastAsia" w:ascii="宋体" w:hAnsi="宋体" w:eastAsia="宋体" w:cs="Times New Roman"/>
          <w:color w:val="auto"/>
          <w:spacing w:val="-6"/>
          <w:szCs w:val="21"/>
          <w:highlight w:val="none"/>
        </w:rPr>
        <w:t>会</w:t>
      </w:r>
      <w:r>
        <w:rPr>
          <w:rFonts w:ascii="宋体" w:hAnsi="宋体" w:eastAsia="宋体" w:cs="Times New Roman"/>
          <w:color w:val="auto"/>
          <w:spacing w:val="-6"/>
          <w:szCs w:val="21"/>
          <w:highlight w:val="none"/>
        </w:rPr>
        <w:t>在原公告发布媒体上发布澄清公告</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澄清或者修改的内容为招标文件的组成部分。</w:t>
      </w:r>
    </w:p>
    <w:p w14:paraId="67A2093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4E4987A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2.招标文件的修改将以书面形式通知所有获取招标文件的投标人，并对其具有约束力。投标人在收到上述通知后，应立即向采购</w:t>
      </w:r>
      <w:r>
        <w:rPr>
          <w:rFonts w:ascii="宋体" w:hAnsi="宋体" w:eastAsia="宋体" w:cs="Times New Roman"/>
          <w:color w:val="auto"/>
          <w:spacing w:val="-6"/>
          <w:szCs w:val="21"/>
          <w:highlight w:val="none"/>
        </w:rPr>
        <w:t>代理机构</w:t>
      </w:r>
      <w:r>
        <w:rPr>
          <w:rFonts w:hint="eastAsia" w:ascii="宋体" w:hAnsi="宋体" w:eastAsia="宋体" w:cs="Times New Roman"/>
          <w:color w:val="auto"/>
          <w:spacing w:val="-6"/>
          <w:szCs w:val="21"/>
          <w:highlight w:val="none"/>
        </w:rPr>
        <w:t>回函确认。若无书面回函确认，视同投标人已收到招标文件修改的通知，并受其约束。</w:t>
      </w:r>
    </w:p>
    <w:p w14:paraId="75E53235">
      <w:pPr>
        <w:adjustRightInd w:val="0"/>
        <w:snapToGrid w:val="0"/>
        <w:spacing w:line="288" w:lineRule="auto"/>
        <w:jc w:val="center"/>
        <w:outlineLvl w:val="1"/>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br w:type="page"/>
      </w:r>
      <w:r>
        <w:rPr>
          <w:rFonts w:ascii="宋体" w:hAnsi="宋体" w:eastAsia="宋体" w:cs="Times New Roman"/>
          <w:b/>
          <w:color w:val="auto"/>
          <w:spacing w:val="-6"/>
          <w:szCs w:val="21"/>
          <w:highlight w:val="none"/>
        </w:rPr>
        <w:t>三</w:t>
      </w:r>
      <w:r>
        <w:rPr>
          <w:rFonts w:hint="eastAsia" w:ascii="宋体" w:hAnsi="宋体" w:eastAsia="宋体" w:cs="Times New Roman"/>
          <w:b/>
          <w:color w:val="auto"/>
          <w:spacing w:val="-6"/>
          <w:szCs w:val="21"/>
          <w:highlight w:val="none"/>
        </w:rPr>
        <w:t>、</w:t>
      </w:r>
      <w:r>
        <w:rPr>
          <w:rFonts w:ascii="宋体" w:hAnsi="宋体" w:eastAsia="宋体" w:cs="Times New Roman"/>
          <w:b/>
          <w:color w:val="auto"/>
          <w:spacing w:val="-6"/>
          <w:szCs w:val="21"/>
          <w:highlight w:val="none"/>
        </w:rPr>
        <w:t>投标文件编制要求</w:t>
      </w:r>
    </w:p>
    <w:p w14:paraId="74C40BB8">
      <w:pPr>
        <w:adjustRightInd w:val="0"/>
        <w:snapToGrid w:val="0"/>
        <w:spacing w:line="288" w:lineRule="auto"/>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（一）投标文件的组成</w:t>
      </w:r>
    </w:p>
    <w:p w14:paraId="20028469">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50" w:name="_Hlk94018532"/>
      <w:r>
        <w:rPr>
          <w:rFonts w:hint="eastAsia" w:ascii="宋体" w:hAnsi="宋体" w:eastAsia="宋体" w:cs="Times New Roman"/>
          <w:color w:val="auto"/>
          <w:spacing w:val="-6"/>
          <w:szCs w:val="21"/>
          <w:highlight w:val="none"/>
        </w:rPr>
        <w:t>投标文件（电子加密投标文件）由</w:t>
      </w:r>
      <w:r>
        <w:rPr>
          <w:rFonts w:hint="eastAsia" w:ascii="宋体" w:hAnsi="宋体" w:eastAsia="宋体" w:cs="Times New Roman"/>
          <w:b/>
          <w:color w:val="auto"/>
          <w:spacing w:val="-6"/>
          <w:szCs w:val="21"/>
          <w:highlight w:val="none"/>
        </w:rPr>
        <w:t>资格文件、商务和技术文件、报价文件三部分</w:t>
      </w:r>
      <w:r>
        <w:rPr>
          <w:rFonts w:hint="eastAsia" w:ascii="宋体" w:hAnsi="宋体" w:eastAsia="宋体" w:cs="Times New Roman"/>
          <w:bCs/>
          <w:color w:val="auto"/>
          <w:spacing w:val="-6"/>
          <w:szCs w:val="21"/>
          <w:highlight w:val="none"/>
        </w:rPr>
        <w:t>组成（格式详见招标文件第六章）。投标人应将投标文件各部分</w:t>
      </w:r>
      <w:r>
        <w:rPr>
          <w:rFonts w:hint="eastAsia" w:ascii="宋体" w:hAnsi="宋体" w:eastAsia="宋体" w:cs="Times New Roman"/>
          <w:b/>
          <w:color w:val="auto"/>
          <w:spacing w:val="-6"/>
          <w:szCs w:val="21"/>
          <w:highlight w:val="none"/>
        </w:rPr>
        <w:t>分别上传</w:t>
      </w:r>
      <w:r>
        <w:rPr>
          <w:rFonts w:hint="eastAsia" w:ascii="宋体" w:hAnsi="宋体" w:eastAsia="宋体" w:cs="Times New Roman"/>
          <w:bCs/>
          <w:color w:val="auto"/>
          <w:spacing w:val="-6"/>
          <w:szCs w:val="21"/>
          <w:highlight w:val="none"/>
        </w:rPr>
        <w:t>至政府采购云平台指定位置。</w:t>
      </w:r>
    </w:p>
    <w:p w14:paraId="1B9E7FA5">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投标文件组成：详见“第六章</w:t>
      </w:r>
      <w:r>
        <w:rPr>
          <w:rFonts w:ascii="宋体" w:hAnsi="宋体" w:eastAsia="宋体" w:cs="Times New Roman"/>
          <w:color w:val="auto"/>
          <w:spacing w:val="-6"/>
          <w:szCs w:val="21"/>
          <w:highlight w:val="none"/>
        </w:rPr>
        <w:t xml:space="preserve">  投标文件格式</w:t>
      </w:r>
      <w:r>
        <w:rPr>
          <w:rFonts w:hint="eastAsia" w:ascii="宋体" w:hAnsi="宋体" w:eastAsia="宋体" w:cs="Times New Roman"/>
          <w:color w:val="auto"/>
          <w:spacing w:val="-6"/>
          <w:szCs w:val="21"/>
          <w:highlight w:val="none"/>
        </w:rPr>
        <w:t>”目录</w:t>
      </w:r>
    </w:p>
    <w:p w14:paraId="2A93AC11">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如供应商提供的产品技术支持材料与采购需求偏离表响应不一致，以产品技术支持材料为准。</w:t>
      </w:r>
    </w:p>
    <w:bookmarkEnd w:id="50"/>
    <w:p w14:paraId="7E3CDAD1">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（二）投标文件的签署和份数</w:t>
      </w:r>
    </w:p>
    <w:p w14:paraId="7FA39189">
      <w:pPr>
        <w:adjustRightInd w:val="0"/>
        <w:snapToGrid w:val="0"/>
        <w:spacing w:line="288" w:lineRule="auto"/>
        <w:ind w:firstLine="396" w:firstLineChars="200"/>
        <w:jc w:val="left"/>
        <w:rPr>
          <w:rFonts w:hint="eastAsia" w:ascii="宋体" w:hAnsi="宋体" w:eastAsia="宋体"/>
          <w:b/>
          <w:bCs/>
          <w:color w:val="auto"/>
          <w:spacing w:val="-6"/>
          <w:szCs w:val="21"/>
          <w:highlight w:val="none"/>
        </w:rPr>
      </w:pPr>
      <w:r>
        <w:rPr>
          <w:rFonts w:hint="eastAsia" w:ascii="宋体" w:hAnsi="宋体" w:eastAsia="宋体"/>
          <w:color w:val="auto"/>
          <w:spacing w:val="-6"/>
          <w:szCs w:val="21"/>
          <w:highlight w:val="none"/>
        </w:rPr>
        <w:t>1.投标人应按照招标文件和政府采购云平台的要求，根据投标文件的组成规定的内容及顺序通过政采云电子交易客户端（政采云投标客户端）编制加密投标文件，投标文件内容不完整、编排混乱导致投标文件被误读、漏读或者查找不到相关内容的，是投标人的责任。</w:t>
      </w:r>
      <w:r>
        <w:rPr>
          <w:rFonts w:hint="eastAsia" w:ascii="宋体" w:hAnsi="宋体" w:eastAsia="宋体"/>
          <w:b/>
          <w:bCs/>
          <w:color w:val="auto"/>
          <w:spacing w:val="-6"/>
          <w:szCs w:val="21"/>
          <w:highlight w:val="none"/>
        </w:rPr>
        <w:t>其中资格文件、商务技术文件中不得出现投标报价，如因投标人原因提前泄露投标报价，是投标人的责任。</w:t>
      </w:r>
    </w:p>
    <w:p w14:paraId="411340A9">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2.投标文件须由投标人在规定位置</w:t>
      </w:r>
      <w:bookmarkStart w:id="51" w:name="_Hlk96329183"/>
      <w:r>
        <w:rPr>
          <w:rFonts w:hint="eastAsia" w:ascii="宋体" w:hAnsi="宋体" w:eastAsia="宋体"/>
          <w:color w:val="auto"/>
          <w:spacing w:val="-6"/>
          <w:szCs w:val="21"/>
          <w:highlight w:val="none"/>
        </w:rPr>
        <w:t>加盖公章</w:t>
      </w:r>
      <w:bookmarkEnd w:id="51"/>
      <w:r>
        <w:rPr>
          <w:rFonts w:hint="eastAsia" w:ascii="宋体" w:hAnsi="宋体" w:eastAsia="宋体"/>
          <w:color w:val="auto"/>
          <w:spacing w:val="-6"/>
          <w:szCs w:val="21"/>
          <w:highlight w:val="none"/>
        </w:rPr>
        <w:t>，投标人应写全称。</w:t>
      </w:r>
    </w:p>
    <w:p w14:paraId="1AA47208">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3.投标文件不得涂改，若有修改错漏处，须由投标人加盖公章，或者由投标人代表签名。投标文件因字迹潦草或表达不清所引起的后果由投标人负责。</w:t>
      </w:r>
    </w:p>
    <w:p w14:paraId="31B76031">
      <w:pPr>
        <w:adjustRightInd w:val="0"/>
        <w:snapToGrid w:val="0"/>
        <w:spacing w:line="288" w:lineRule="auto"/>
        <w:ind w:firstLine="398" w:firstLineChars="200"/>
        <w:jc w:val="left"/>
        <w:rPr>
          <w:rFonts w:hint="eastAsia" w:ascii="宋体" w:hAnsi="宋体" w:eastAsia="宋体"/>
          <w:b/>
          <w:bCs/>
          <w:color w:val="auto"/>
          <w:spacing w:val="-6"/>
          <w:szCs w:val="21"/>
          <w:highlight w:val="none"/>
        </w:rPr>
      </w:pPr>
      <w:r>
        <w:rPr>
          <w:rFonts w:hint="eastAsia" w:ascii="宋体" w:hAnsi="宋体" w:eastAsia="宋体"/>
          <w:b/>
          <w:bCs/>
          <w:color w:val="auto"/>
          <w:spacing w:val="-6"/>
          <w:szCs w:val="21"/>
          <w:highlight w:val="none"/>
        </w:rPr>
        <w:t>4.投标文件份数：</w:t>
      </w:r>
    </w:p>
    <w:p w14:paraId="62F215FC">
      <w:pPr>
        <w:adjustRightInd w:val="0"/>
        <w:snapToGrid w:val="0"/>
        <w:spacing w:line="288" w:lineRule="auto"/>
        <w:ind w:firstLine="398" w:firstLineChars="200"/>
        <w:jc w:val="left"/>
        <w:rPr>
          <w:rFonts w:hint="eastAsia" w:ascii="宋体" w:hAnsi="宋体" w:eastAsia="宋体"/>
          <w:b/>
          <w:bCs/>
          <w:color w:val="auto"/>
          <w:spacing w:val="-6"/>
          <w:szCs w:val="21"/>
          <w:highlight w:val="none"/>
        </w:rPr>
      </w:pPr>
      <w:r>
        <w:rPr>
          <w:rFonts w:hint="eastAsia" w:ascii="宋体" w:hAnsi="宋体" w:eastAsia="宋体"/>
          <w:b/>
          <w:bCs/>
          <w:color w:val="auto"/>
          <w:spacing w:val="-6"/>
          <w:szCs w:val="21"/>
          <w:highlight w:val="none"/>
        </w:rPr>
        <w:t>电子加密投标文件：政府采购云平台在线上传一份；</w:t>
      </w:r>
    </w:p>
    <w:p w14:paraId="7C424ABF">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b/>
          <w:bCs/>
          <w:color w:val="auto"/>
          <w:spacing w:val="-6"/>
          <w:szCs w:val="21"/>
          <w:highlight w:val="none"/>
        </w:rPr>
        <w:t>备份投标文件：密封包装后EMS或顺丰邮寄形式递交一份（邮寄地址：</w:t>
      </w:r>
      <w:r>
        <w:rPr>
          <w:rFonts w:hint="eastAsia" w:ascii="宋体" w:hAnsi="宋体" w:eastAsia="宋体" w:cs="宋体"/>
          <w:b/>
          <w:bCs/>
          <w:color w:val="auto"/>
          <w:szCs w:val="21"/>
          <w:highlight w:val="none"/>
        </w:rPr>
        <w:t>杭州市西湖区玉古路173号中田大厦21楼H室，浙江求是招标代理有限公司（温瑶）收，电话：0571-87666115，寄出后将（快递单号、项目名称、公司名称、联系方式等相关信息）发至：zb03@qszb.net，以便查收）。</w:t>
      </w:r>
    </w:p>
    <w:p w14:paraId="163A784D">
      <w:pPr>
        <w:adjustRightInd w:val="0"/>
        <w:snapToGrid w:val="0"/>
        <w:spacing w:line="288" w:lineRule="auto"/>
        <w:ind w:firstLine="422" w:firstLineChars="200"/>
        <w:jc w:val="left"/>
        <w:rPr>
          <w:rFonts w:hint="eastAsia" w:ascii="宋体" w:hAnsi="宋体" w:eastAsia="宋体" w:cs="Times New Roman"/>
          <w:b/>
          <w:bCs/>
          <w:color w:val="auto"/>
          <w:spacing w:val="-6"/>
          <w:szCs w:val="21"/>
          <w:highlight w:val="none"/>
        </w:rPr>
      </w:pPr>
      <w:r>
        <w:rPr>
          <w:rFonts w:hint="eastAsia" w:ascii="宋体" w:hAnsi="宋体" w:eastAsia="宋体" w:cs="宋体"/>
          <w:b/>
          <w:color w:val="auto"/>
          <w:szCs w:val="21"/>
          <w:highlight w:val="none"/>
        </w:rPr>
        <w:t>特别说明：双休日和法定节假日不收件，投标人自行承担邮寄风险。</w:t>
      </w:r>
    </w:p>
    <w:p w14:paraId="5C25DFA3">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（三）投标文件的上传、递交、修改和撤回</w:t>
      </w:r>
    </w:p>
    <w:p w14:paraId="34015CDD">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1.投标文件的上传、递交：</w:t>
      </w:r>
    </w:p>
    <w:p w14:paraId="33544C4C">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（1）电子加密投标文件的上传：</w:t>
      </w:r>
    </w:p>
    <w:p w14:paraId="43FFDA6C">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▲a.投标人应在投标截止时间前将电子加密投标文件成功上传至政府采购云平台，否则投标无效；</w:t>
      </w:r>
    </w:p>
    <w:p w14:paraId="496B40C5">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b.电子加密投标文件成功上传后，投标人可自行打印投标文件接收回执。</w:t>
      </w:r>
    </w:p>
    <w:p w14:paraId="32A08FBF">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（2）备份投标文件的密封包装、递交：</w:t>
      </w:r>
    </w:p>
    <w:p w14:paraId="54B7657B">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a.投标人在政府采购云平台完成电子加密投标文件的上传后，可以EMS或顺丰邮寄形式在投标截止时间前递交以介质（U盘）存储的数据电文形式的备份投标文件；</w:t>
      </w:r>
    </w:p>
    <w:p w14:paraId="1ABD0A62">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b.备份投标文件应当密封包装并在包装上标注投标</w:t>
      </w:r>
      <w:r>
        <w:rPr>
          <w:rFonts w:hint="eastAsia" w:ascii="宋体" w:hAnsi="宋体" w:eastAsia="宋体"/>
          <w:color w:val="auto"/>
          <w:spacing w:val="-6"/>
          <w:szCs w:val="21"/>
          <w:highlight w:val="none"/>
          <w:u w:val="single"/>
        </w:rPr>
        <w:t>项目名称、标项、投标人名称</w:t>
      </w:r>
      <w:r>
        <w:rPr>
          <w:rFonts w:hint="eastAsia" w:ascii="宋体" w:hAnsi="宋体" w:eastAsia="宋体"/>
          <w:color w:val="auto"/>
          <w:spacing w:val="-6"/>
          <w:szCs w:val="21"/>
          <w:highlight w:val="none"/>
        </w:rPr>
        <w:t>并加盖公章（非电子签章），投标人逾期送达或者未密封包装的备份投标文件采购代理机构将予以拒收；</w:t>
      </w:r>
    </w:p>
    <w:p w14:paraId="61441E40">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▲c.通过政府采购云平台成功上传的电子加密投标文件已按时解密的，备份投标文件自动失效。</w:t>
      </w:r>
    </w:p>
    <w:p w14:paraId="0D49767D">
      <w:pPr>
        <w:adjustRightInd w:val="0"/>
        <w:snapToGrid w:val="0"/>
        <w:spacing w:line="288" w:lineRule="auto"/>
        <w:ind w:firstLine="396" w:firstLineChars="200"/>
        <w:jc w:val="left"/>
        <w:rPr>
          <w:rFonts w:hint="eastAsia" w:ascii="宋体" w:hAnsi="宋体" w:eastAsia="宋体"/>
          <w:color w:val="auto"/>
          <w:spacing w:val="-6"/>
          <w:szCs w:val="21"/>
          <w:highlight w:val="none"/>
        </w:rPr>
      </w:pPr>
      <w:bookmarkStart w:id="52" w:name="_Hlk94018616"/>
      <w:r>
        <w:rPr>
          <w:rFonts w:hint="eastAsia" w:ascii="宋体" w:hAnsi="宋体" w:eastAsia="宋体"/>
          <w:color w:val="auto"/>
          <w:spacing w:val="-6"/>
          <w:szCs w:val="21"/>
          <w:highlight w:val="none"/>
        </w:rPr>
        <w:t>▲d.投标人仅递交备份投标文件而未将电子加密投标文件成功上传至政府采购云平台的，投标无效。</w:t>
      </w:r>
    </w:p>
    <w:bookmarkEnd w:id="52"/>
    <w:p w14:paraId="565348D7">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3）投标人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上传、递交的投标文件，政府采购云平台及采购代理机构将予以拒收。</w:t>
      </w:r>
    </w:p>
    <w:p w14:paraId="541E391F">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2</w:t>
      </w:r>
      <w:r>
        <w:rPr>
          <w:rFonts w:hint="eastAsia" w:ascii="宋体" w:hAnsi="宋体" w:eastAsia="宋体"/>
          <w:color w:val="auto"/>
          <w:spacing w:val="-6"/>
          <w:szCs w:val="21"/>
          <w:highlight w:val="none"/>
        </w:rPr>
        <w:t>.投标人因未在线参加开标而导致电子加密投标文件无法按时解密等一切后果由投标人自行承担。</w:t>
      </w:r>
    </w:p>
    <w:p w14:paraId="26822C03">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ascii="宋体" w:hAnsi="宋体" w:eastAsia="宋体"/>
          <w:color w:val="auto"/>
          <w:spacing w:val="-6"/>
          <w:szCs w:val="21"/>
          <w:highlight w:val="none"/>
        </w:rPr>
        <w:t>3</w:t>
      </w:r>
      <w:r>
        <w:rPr>
          <w:rFonts w:hint="eastAsia" w:ascii="宋体" w:hAnsi="宋体" w:eastAsia="宋体"/>
          <w:color w:val="auto"/>
          <w:spacing w:val="-6"/>
          <w:szCs w:val="21"/>
          <w:highlight w:val="none"/>
        </w:rPr>
        <w:t>.投标人应按照招标文件和政府采购云平台的要求，根据投标文件的组成规定的内容及顺序通过政采云电子交易客户端（政采云投标客户端）编制加密投标文件。</w:t>
      </w:r>
    </w:p>
    <w:p w14:paraId="6ADF2915">
      <w:pPr>
        <w:adjustRightInd w:val="0"/>
        <w:snapToGrid w:val="0"/>
        <w:spacing w:line="288" w:lineRule="auto"/>
        <w:ind w:firstLine="422" w:firstLineChars="200"/>
        <w:jc w:val="left"/>
        <w:rPr>
          <w:rFonts w:hint="eastAsia" w:ascii="宋体" w:hAnsi="宋体" w:eastAsia="宋体"/>
          <w:b/>
          <w:bCs/>
          <w:color w:val="auto"/>
          <w:szCs w:val="21"/>
          <w:highlight w:val="none"/>
        </w:rPr>
      </w:pPr>
      <w:r>
        <w:rPr>
          <w:rFonts w:hint="eastAsia" w:ascii="宋体" w:hAnsi="宋体" w:eastAsia="宋体"/>
          <w:b/>
          <w:bCs/>
          <w:color w:val="auto"/>
          <w:szCs w:val="21"/>
          <w:highlight w:val="none"/>
        </w:rPr>
        <w:t>备注：投标人可通过浙江省“电子交易/不见面开评标”学习专题提前进行专题学习，熟悉操作，避免影响采购活动（</w:t>
      </w:r>
      <w:r>
        <w:rPr>
          <w:color w:val="auto"/>
          <w:highlight w:val="none"/>
        </w:rPr>
        <w:fldChar w:fldCharType="begin"/>
      </w:r>
      <w:r>
        <w:rPr>
          <w:color w:val="auto"/>
          <w:highlight w:val="none"/>
        </w:rPr>
        <w:instrText xml:space="preserve"> HYPERLINK "https://edu.zcygov.cn/luban/e-biding" </w:instrText>
      </w:r>
      <w:r>
        <w:rPr>
          <w:color w:val="auto"/>
          <w:highlight w:val="none"/>
        </w:rPr>
        <w:fldChar w:fldCharType="separate"/>
      </w:r>
      <w:r>
        <w:rPr>
          <w:rStyle w:val="30"/>
          <w:rFonts w:hint="eastAsia" w:ascii="宋体" w:hAnsi="宋体" w:eastAsia="宋体"/>
          <w:b/>
          <w:bCs/>
          <w:color w:val="auto"/>
          <w:szCs w:val="21"/>
          <w:highlight w:val="none"/>
        </w:rPr>
        <w:t>https://edu.zcygov.cn/luban/e-biding</w:t>
      </w:r>
      <w:r>
        <w:rPr>
          <w:rStyle w:val="30"/>
          <w:rFonts w:hint="eastAsia" w:ascii="宋体" w:hAnsi="宋体" w:eastAsia="宋体"/>
          <w:b/>
          <w:bCs/>
          <w:color w:val="auto"/>
          <w:szCs w:val="21"/>
          <w:highlight w:val="none"/>
        </w:rPr>
        <w:fldChar w:fldCharType="end"/>
      </w:r>
      <w:r>
        <w:rPr>
          <w:rFonts w:hint="eastAsia" w:ascii="宋体" w:hAnsi="宋体" w:eastAsia="宋体"/>
          <w:b/>
          <w:bCs/>
          <w:color w:val="auto"/>
          <w:szCs w:val="21"/>
          <w:highlight w:val="none"/>
        </w:rPr>
        <w:t>）。</w:t>
      </w:r>
    </w:p>
    <w:p w14:paraId="0E37FB1A">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（四）投标文件的语言及计量</w:t>
      </w:r>
    </w:p>
    <w:p w14:paraId="14A8BA49">
      <w:pPr>
        <w:adjustRightInd w:val="0"/>
        <w:snapToGrid w:val="0"/>
        <w:spacing w:line="288" w:lineRule="auto"/>
        <w:ind w:firstLine="396" w:firstLineChars="200"/>
        <w:jc w:val="left"/>
        <w:rPr>
          <w:rFonts w:hint="eastAsia" w:ascii="宋体" w:hAnsi="宋体" w:eastAsia="宋体"/>
          <w:color w:val="auto"/>
          <w:spacing w:val="-6"/>
          <w:szCs w:val="21"/>
          <w:highlight w:val="none"/>
        </w:rPr>
      </w:pPr>
      <w:r>
        <w:rPr>
          <w:rFonts w:hint="eastAsia" w:ascii="宋体" w:hAnsi="宋体" w:eastAsia="宋体"/>
          <w:color w:val="auto"/>
          <w:spacing w:val="-6"/>
          <w:szCs w:val="21"/>
          <w:highlight w:val="none"/>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27FF51F2">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（五）投标报价</w:t>
      </w:r>
    </w:p>
    <w:p w14:paraId="08F77913">
      <w:pPr>
        <w:adjustRightInd w:val="0"/>
        <w:snapToGrid w:val="0"/>
        <w:spacing w:line="288" w:lineRule="auto"/>
        <w:ind w:firstLine="420" w:firstLineChars="200"/>
        <w:rPr>
          <w:rFonts w:hint="eastAsia" w:ascii="宋体" w:hAnsi="宋体" w:eastAsia="宋体"/>
          <w:color w:val="auto"/>
          <w:szCs w:val="21"/>
          <w:highlight w:val="none"/>
        </w:rPr>
      </w:pPr>
      <w:bookmarkStart w:id="53" w:name="_Hlk94018664"/>
      <w:r>
        <w:rPr>
          <w:rFonts w:hint="eastAsia" w:ascii="宋体" w:hAnsi="宋体" w:eastAsia="宋体"/>
          <w:color w:val="auto"/>
          <w:szCs w:val="21"/>
          <w:highlight w:val="none"/>
        </w:rPr>
        <w:t>1.报价应按招标文件要求的格式编制、填写报价内容（可自行增行），未按招标文件要求编制、填写的投标文件可能被拒绝；</w:t>
      </w:r>
    </w:p>
    <w:p w14:paraId="18EC7E4F">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2.以人民币报价；</w:t>
      </w:r>
    </w:p>
    <w:p w14:paraId="43B65D36">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3.投标报价是履行合同的最终价格，有关本项目实施所涉及的一切费用均计入报价；总价不为零，分项报价中部分产品、服务单价为零的，视作已包含在总价中。</w:t>
      </w:r>
    </w:p>
    <w:p w14:paraId="4622C984">
      <w:pPr>
        <w:adjustRightInd w:val="0"/>
        <w:snapToGrid w:val="0"/>
        <w:spacing w:line="288" w:lineRule="auto"/>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4.投标文件只允许有一个报价，有选择的报价将不予接受。</w:t>
      </w:r>
    </w:p>
    <w:p w14:paraId="3F99B22E">
      <w:pPr>
        <w:pStyle w:val="13"/>
        <w:adjustRightInd w:val="0"/>
        <w:snapToGrid w:val="0"/>
        <w:spacing w:before="0" w:beforeLines="0" w:after="0" w:afterLines="0" w:line="288" w:lineRule="auto"/>
        <w:ind w:firstLine="420" w:firstLineChars="200"/>
        <w:jc w:val="left"/>
        <w:rPr>
          <w:rFonts w:hint="eastAsia" w:hAnsi="宋体" w:eastAsia="宋体" w:cs="宋体"/>
          <w:color w:val="auto"/>
          <w:sz w:val="21"/>
          <w:szCs w:val="21"/>
          <w:highlight w:val="none"/>
        </w:rPr>
      </w:pPr>
      <w:r>
        <w:rPr>
          <w:rFonts w:hint="eastAsia" w:hAnsi="宋体" w:eastAsia="宋体" w:cs="宋体"/>
          <w:color w:val="auto"/>
          <w:sz w:val="21"/>
          <w:szCs w:val="21"/>
          <w:highlight w:val="none"/>
        </w:rPr>
        <w:t>▲5</w:t>
      </w:r>
      <w:r>
        <w:rPr>
          <w:rFonts w:hAnsi="宋体" w:eastAsia="宋体" w:cs="宋体"/>
          <w:color w:val="auto"/>
          <w:sz w:val="21"/>
          <w:szCs w:val="21"/>
          <w:highlight w:val="none"/>
        </w:rPr>
        <w:t>.</w:t>
      </w:r>
      <w:r>
        <w:rPr>
          <w:rFonts w:hint="eastAsia" w:hAnsi="宋体" w:eastAsia="宋体" w:cs="宋体"/>
          <w:color w:val="auto"/>
          <w:sz w:val="21"/>
          <w:szCs w:val="21"/>
          <w:highlight w:val="none"/>
        </w:rPr>
        <w:t>采购人将以合同形式有偿取得货物或服务，不接受投标人给予的赠品、回扣或者与采购无关的其他商品、服务</w:t>
      </w:r>
      <w:r>
        <w:rPr>
          <w:rFonts w:hAnsi="宋体" w:eastAsia="宋体" w:cs="宋体"/>
          <w:color w:val="auto"/>
          <w:sz w:val="21"/>
          <w:szCs w:val="21"/>
          <w:highlight w:val="none"/>
        </w:rPr>
        <w:t>。</w:t>
      </w:r>
    </w:p>
    <w:bookmarkEnd w:id="53"/>
    <w:p w14:paraId="065577C4">
      <w:pPr>
        <w:adjustRightInd w:val="0"/>
        <w:snapToGrid w:val="0"/>
        <w:spacing w:line="288" w:lineRule="auto"/>
        <w:jc w:val="left"/>
        <w:rPr>
          <w:rFonts w:hint="eastAsia" w:ascii="宋体" w:hAnsi="宋体" w:eastAsia="宋体"/>
          <w:b/>
          <w:color w:val="auto"/>
          <w:spacing w:val="-6"/>
          <w:szCs w:val="21"/>
          <w:highlight w:val="none"/>
        </w:rPr>
      </w:pPr>
      <w:r>
        <w:rPr>
          <w:rFonts w:hint="eastAsia" w:ascii="宋体" w:hAnsi="宋体" w:eastAsia="宋体"/>
          <w:b/>
          <w:color w:val="auto"/>
          <w:spacing w:val="-6"/>
          <w:szCs w:val="21"/>
          <w:highlight w:val="none"/>
        </w:rPr>
        <w:t>（六）投标有效期</w:t>
      </w:r>
    </w:p>
    <w:p w14:paraId="17E040A5">
      <w:pPr>
        <w:pStyle w:val="13"/>
        <w:adjustRightInd w:val="0"/>
        <w:snapToGrid w:val="0"/>
        <w:spacing w:before="0" w:beforeLines="0" w:after="0" w:afterLines="0" w:line="288" w:lineRule="auto"/>
        <w:ind w:firstLine="396" w:firstLineChars="200"/>
        <w:jc w:val="left"/>
        <w:rPr>
          <w:rFonts w:hint="eastAsia" w:hAnsi="宋体" w:eastAsia="宋体"/>
          <w:color w:val="auto"/>
          <w:sz w:val="21"/>
          <w:szCs w:val="21"/>
          <w:highlight w:val="none"/>
        </w:rPr>
      </w:pPr>
      <w:r>
        <w:rPr>
          <w:rFonts w:hint="eastAsia" w:hAnsi="宋体" w:eastAsia="宋体"/>
          <w:color w:val="auto"/>
          <w:spacing w:val="-6"/>
          <w:sz w:val="21"/>
          <w:szCs w:val="21"/>
          <w:highlight w:val="none"/>
        </w:rPr>
        <w:t>▲从提交投标文件的截止之日起</w:t>
      </w:r>
      <w:r>
        <w:rPr>
          <w:rFonts w:hAnsi="宋体" w:eastAsia="宋体"/>
          <w:color w:val="auto"/>
          <w:spacing w:val="-6"/>
          <w:sz w:val="21"/>
          <w:szCs w:val="21"/>
          <w:highlight w:val="none"/>
        </w:rPr>
        <w:t>90天，在原投标有效期满之前，如果出现特殊情况，采购人或采购代理机构以书面形式通知投标人延长投标有效期。</w:t>
      </w:r>
    </w:p>
    <w:p w14:paraId="111CB463">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5410785">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四、资格审查不通过、投标无效的情形</w:t>
      </w:r>
    </w:p>
    <w:p w14:paraId="7ACA2CB7">
      <w:pPr>
        <w:adjustRightInd w:val="0"/>
        <w:snapToGrid w:val="0"/>
        <w:spacing w:line="288" w:lineRule="auto"/>
        <w:ind w:firstLine="420" w:firstLineChars="200"/>
        <w:rPr>
          <w:rFonts w:hint="eastAsia" w:ascii="宋体" w:hAnsi="宋体" w:eastAsia="宋体" w:cs="宋体"/>
          <w:color w:val="auto"/>
          <w:szCs w:val="21"/>
          <w:highlight w:val="none"/>
        </w:rPr>
      </w:pPr>
      <w:bookmarkStart w:id="54" w:name="_Hlk94018682"/>
      <w:r>
        <w:rPr>
          <w:rFonts w:hint="eastAsia" w:ascii="宋体" w:hAnsi="宋体" w:eastAsia="宋体" w:cs="宋体"/>
          <w:color w:val="auto"/>
          <w:szCs w:val="21"/>
          <w:highlight w:val="none"/>
        </w:rPr>
        <w:t>未响应招标文件“▲”标记条款要求的，投标无效。</w:t>
      </w:r>
    </w:p>
    <w:bookmarkEnd w:id="54"/>
    <w:p w14:paraId="3922598C">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在资格审查时，如发现下列情形之一的，投标人将被视为资格审查不通过：</w:t>
      </w:r>
    </w:p>
    <w:p w14:paraId="75D22D7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资格证明</w:t>
      </w:r>
      <w:r>
        <w:rPr>
          <w:rFonts w:hint="eastAsia" w:ascii="宋体" w:hAnsi="宋体" w:eastAsia="宋体" w:cs="Times New Roman"/>
          <w:color w:val="auto"/>
          <w:spacing w:val="-6"/>
          <w:szCs w:val="21"/>
          <w:highlight w:val="none"/>
        </w:rPr>
        <w:t>材料</w:t>
      </w:r>
      <w:r>
        <w:rPr>
          <w:rFonts w:ascii="宋体" w:hAnsi="宋体" w:eastAsia="宋体" w:cs="Times New Roman"/>
          <w:color w:val="auto"/>
          <w:spacing w:val="-6"/>
          <w:szCs w:val="21"/>
          <w:highlight w:val="none"/>
        </w:rPr>
        <w:t>不全的，或者不符合</w:t>
      </w:r>
      <w:r>
        <w:rPr>
          <w:rFonts w:hint="eastAsia" w:ascii="宋体" w:hAnsi="宋体" w:eastAsia="宋体" w:cs="Times New Roman"/>
          <w:color w:val="auto"/>
          <w:spacing w:val="-6"/>
          <w:szCs w:val="21"/>
          <w:highlight w:val="none"/>
        </w:rPr>
        <w:t>招标</w:t>
      </w:r>
      <w:r>
        <w:rPr>
          <w:rFonts w:ascii="宋体" w:hAnsi="宋体" w:eastAsia="宋体" w:cs="Times New Roman"/>
          <w:color w:val="auto"/>
          <w:spacing w:val="-6"/>
          <w:szCs w:val="21"/>
          <w:highlight w:val="none"/>
        </w:rPr>
        <w:t>文件要求</w:t>
      </w:r>
      <w:r>
        <w:rPr>
          <w:rFonts w:hint="eastAsia" w:ascii="宋体" w:hAnsi="宋体" w:eastAsia="宋体" w:cs="Times New Roman"/>
          <w:color w:val="auto"/>
          <w:spacing w:val="-6"/>
          <w:szCs w:val="21"/>
          <w:highlight w:val="none"/>
        </w:rPr>
        <w:t>；</w:t>
      </w:r>
    </w:p>
    <w:p w14:paraId="1B26433C">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）投标人不具备招标文件中规定的资格要求；</w:t>
      </w:r>
    </w:p>
    <w:p w14:paraId="25EE1FF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）资格</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3B4C8E3C">
      <w:pPr>
        <w:adjustRightInd w:val="0"/>
        <w:snapToGrid w:val="0"/>
        <w:spacing w:line="288" w:lineRule="auto"/>
        <w:ind w:firstLine="398" w:firstLineChars="200"/>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在符合</w:t>
      </w:r>
      <w:r>
        <w:rPr>
          <w:rFonts w:ascii="宋体" w:hAnsi="宋体" w:eastAsia="宋体" w:cs="Times New Roman"/>
          <w:b/>
          <w:color w:val="auto"/>
          <w:spacing w:val="-6"/>
          <w:szCs w:val="21"/>
          <w:highlight w:val="none"/>
        </w:rPr>
        <w:t>性审查、</w:t>
      </w:r>
      <w:r>
        <w:rPr>
          <w:rFonts w:hint="eastAsia" w:ascii="宋体" w:hAnsi="宋体" w:eastAsia="宋体" w:cs="Times New Roman"/>
          <w:b/>
          <w:color w:val="auto"/>
          <w:spacing w:val="-6"/>
          <w:szCs w:val="21"/>
          <w:highlight w:val="none"/>
        </w:rPr>
        <w:t>商务</w:t>
      </w:r>
      <w:r>
        <w:rPr>
          <w:rFonts w:ascii="宋体" w:hAnsi="宋体" w:eastAsia="宋体" w:cs="Times New Roman"/>
          <w:b/>
          <w:color w:val="auto"/>
          <w:spacing w:val="-6"/>
          <w:szCs w:val="21"/>
          <w:highlight w:val="none"/>
        </w:rPr>
        <w:t>和技术评审</w:t>
      </w:r>
      <w:r>
        <w:rPr>
          <w:rFonts w:hint="eastAsia" w:ascii="宋体" w:hAnsi="宋体" w:eastAsia="宋体" w:cs="Times New Roman"/>
          <w:b/>
          <w:color w:val="auto"/>
          <w:spacing w:val="-6"/>
          <w:szCs w:val="21"/>
          <w:highlight w:val="none"/>
        </w:rPr>
        <w:t>时，如发现下列情形之一的，投标文件将被视为无效：</w:t>
      </w:r>
    </w:p>
    <w:p w14:paraId="02F96F4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（1）商务和技术文件未按要求签署、盖章；</w:t>
      </w:r>
    </w:p>
    <w:p w14:paraId="362F150B">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2）未提供或未按要求提供投标函、授权委托书；</w:t>
      </w:r>
    </w:p>
    <w:p w14:paraId="4747127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3）委托授权代表参加投标但未提供符合要求的授权代表社保缴纳证明；</w:t>
      </w:r>
    </w:p>
    <w:p w14:paraId="0C9BB34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（4）未提供或未如实提供采购需求</w:t>
      </w:r>
      <w:r>
        <w:rPr>
          <w:rFonts w:ascii="宋体" w:hAnsi="宋体" w:eastAsia="宋体" w:cs="Times New Roman"/>
          <w:color w:val="auto"/>
          <w:spacing w:val="-6"/>
          <w:szCs w:val="21"/>
          <w:highlight w:val="none"/>
        </w:rPr>
        <w:t>偏离表；</w:t>
      </w:r>
    </w:p>
    <w:p w14:paraId="4C38603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（5）明显不符合招标文件要求，或负偏离达到规定数目的，视为采购人不能接受的附加条件；</w:t>
      </w:r>
    </w:p>
    <w:p w14:paraId="29CEE54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6</w:t>
      </w: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投标技术方案不明确，存在一个或一个以上备选（替代）投标方案；</w:t>
      </w:r>
    </w:p>
    <w:p w14:paraId="013EDED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7</w:t>
      </w:r>
      <w:r>
        <w:rPr>
          <w:rFonts w:hint="eastAsia" w:ascii="宋体" w:hAnsi="宋体" w:eastAsia="宋体" w:cs="Times New Roman"/>
          <w:color w:val="auto"/>
          <w:spacing w:val="-6"/>
          <w:szCs w:val="21"/>
          <w:highlight w:val="none"/>
        </w:rPr>
        <w:t>）投标文件含有采购人不能接受的附加条件；</w:t>
      </w:r>
    </w:p>
    <w:p w14:paraId="63F69B5D">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8</w:t>
      </w:r>
      <w:r>
        <w:rPr>
          <w:rFonts w:hint="eastAsia" w:ascii="宋体" w:hAnsi="宋体" w:eastAsia="宋体" w:cs="Times New Roman"/>
          <w:color w:val="auto"/>
          <w:spacing w:val="-6"/>
          <w:szCs w:val="21"/>
          <w:highlight w:val="none"/>
        </w:rPr>
        <w:t>）法律、法规和招标文件规定的其他无效情形。</w:t>
      </w:r>
    </w:p>
    <w:p w14:paraId="06B33BC5">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.在报价评审时，如发现下列情形之一的，投标文件将被视为无效：</w:t>
      </w:r>
    </w:p>
    <w:p w14:paraId="2508B29C">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（1）报价</w:t>
      </w:r>
      <w:r>
        <w:rPr>
          <w:rFonts w:ascii="宋体" w:hAnsi="宋体" w:eastAsia="宋体" w:cs="Times New Roman"/>
          <w:color w:val="auto"/>
          <w:spacing w:val="-6"/>
          <w:szCs w:val="21"/>
          <w:highlight w:val="none"/>
        </w:rPr>
        <w:t>文件</w:t>
      </w:r>
      <w:r>
        <w:rPr>
          <w:rFonts w:hint="eastAsia" w:ascii="宋体" w:hAnsi="宋体" w:eastAsia="宋体" w:cs="Times New Roman"/>
          <w:color w:val="auto"/>
          <w:spacing w:val="-6"/>
          <w:szCs w:val="21"/>
          <w:highlight w:val="none"/>
        </w:rPr>
        <w:t>未按要求签署、盖章；</w:t>
      </w:r>
    </w:p>
    <w:p w14:paraId="59B8CD6F">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）未按照招标文件标明的币种报价</w:t>
      </w:r>
      <w:r>
        <w:rPr>
          <w:rFonts w:hint="eastAsia" w:ascii="宋体" w:hAnsi="宋体" w:eastAsia="宋体" w:cs="Times New Roman"/>
          <w:color w:val="auto"/>
          <w:spacing w:val="-6"/>
          <w:szCs w:val="21"/>
          <w:highlight w:val="none"/>
        </w:rPr>
        <w:t>；</w:t>
      </w:r>
    </w:p>
    <w:p w14:paraId="21ADEF19">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报价</w:t>
      </w:r>
      <w:r>
        <w:rPr>
          <w:rFonts w:hint="eastAsia" w:ascii="宋体" w:hAnsi="宋体" w:eastAsia="宋体" w:cs="Times New Roman"/>
          <w:color w:val="auto"/>
          <w:spacing w:val="-6"/>
          <w:szCs w:val="21"/>
          <w:highlight w:val="none"/>
        </w:rPr>
        <w:t>内容有</w:t>
      </w:r>
      <w:r>
        <w:rPr>
          <w:rFonts w:ascii="宋体" w:hAnsi="宋体" w:eastAsia="宋体" w:cs="Times New Roman"/>
          <w:color w:val="auto"/>
          <w:spacing w:val="-6"/>
          <w:szCs w:val="21"/>
          <w:highlight w:val="none"/>
        </w:rPr>
        <w:t>缺漏项</w:t>
      </w:r>
      <w:r>
        <w:rPr>
          <w:rFonts w:hint="eastAsia" w:ascii="宋体" w:hAnsi="宋体" w:eastAsia="宋体" w:cs="Times New Roman"/>
          <w:color w:val="auto"/>
          <w:spacing w:val="-6"/>
          <w:szCs w:val="21"/>
          <w:highlight w:val="none"/>
        </w:rPr>
        <w:t>，或者</w:t>
      </w:r>
      <w:r>
        <w:rPr>
          <w:rFonts w:ascii="宋体" w:hAnsi="宋体" w:eastAsia="宋体" w:cs="Times New Roman"/>
          <w:color w:val="auto"/>
          <w:spacing w:val="-6"/>
          <w:szCs w:val="21"/>
          <w:highlight w:val="none"/>
        </w:rPr>
        <w:t>与招标文件要求不一致</w:t>
      </w:r>
      <w:r>
        <w:rPr>
          <w:rFonts w:hint="eastAsia" w:ascii="宋体" w:hAnsi="宋体" w:eastAsia="宋体" w:cs="Times New Roman"/>
          <w:color w:val="auto"/>
          <w:spacing w:val="-6"/>
          <w:szCs w:val="21"/>
          <w:highlight w:val="none"/>
        </w:rPr>
        <w:t>；</w:t>
      </w:r>
    </w:p>
    <w:p w14:paraId="28BA486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（4）报价超过招标文件中规定的预算金额或者最高限价；</w:t>
      </w:r>
    </w:p>
    <w:p w14:paraId="0D788BB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（5）报价具有选择性；</w:t>
      </w:r>
    </w:p>
    <w:p w14:paraId="649474FF">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bookmarkStart w:id="55" w:name="_Hlk94018736"/>
      <w:r>
        <w:rPr>
          <w:rFonts w:hint="eastAsia" w:ascii="宋体" w:hAnsi="宋体" w:eastAsia="宋体" w:cs="Times New Roman"/>
          <w:color w:val="auto"/>
          <w:spacing w:val="-6"/>
          <w:szCs w:val="21"/>
          <w:highlight w:val="none"/>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55"/>
    <w:p w14:paraId="2E59371A">
      <w:pPr>
        <w:widowControl/>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4</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有下列情形之一的，视为投标人串通投标，其投标无效：</w:t>
      </w:r>
    </w:p>
    <w:p w14:paraId="2FA3997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（1）不同投标人的投标文件由同一单位或者个人编制；</w:t>
      </w:r>
    </w:p>
    <w:p w14:paraId="32434CD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（2）不同投标人委托同一单位或者个人办理投标事宜；</w:t>
      </w:r>
    </w:p>
    <w:p w14:paraId="5AE78914">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（3）不同投标人的投标文件载明的项目管理成员或者联系人员为同一人；</w:t>
      </w:r>
    </w:p>
    <w:p w14:paraId="7F82AE3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（4）不同投标人的投标文件异常一致或者投标报价呈规律性差异；</w:t>
      </w:r>
    </w:p>
    <w:p w14:paraId="536247AD">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（5）不同投标人的投标文件相互混装。</w:t>
      </w:r>
    </w:p>
    <w:p w14:paraId="7C648DA3">
      <w:pPr>
        <w:widowControl/>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t>5.参与同一个采购包（标项）的供应商存在下列情形之一且无法合理解释的，其投标文件无效：</w:t>
      </w:r>
    </w:p>
    <w:p w14:paraId="389AA59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（1）不同供应商的电子投标文件上传计算机的网卡MAC地址或硬盘序列号等硬件信息相同的；</w:t>
      </w:r>
    </w:p>
    <w:p w14:paraId="1FCF89F8">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（2）上传的电子投标文件若出现使用本项目其他投标供应商的数字证书加密的，或者加盖本项目其他投标供应商的电子印章的；</w:t>
      </w:r>
    </w:p>
    <w:p w14:paraId="77ECA91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（3）不同供应商的投标文件的内容存在3处（含）以上错误一致的；</w:t>
      </w:r>
    </w:p>
    <w:p w14:paraId="4D1FA176">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（4）不同供应商联系人为同一人或不同联系人的联系电话一致的。</w:t>
      </w:r>
    </w:p>
    <w:p w14:paraId="5181F812">
      <w:pPr>
        <w:widowControl/>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p>
    <w:p w14:paraId="021699F8">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五、开  标</w:t>
      </w:r>
    </w:p>
    <w:p w14:paraId="381D60E3">
      <w:pPr>
        <w:pStyle w:val="99"/>
        <w:snapToGrid w:val="0"/>
        <w:spacing w:before="0" w:line="288" w:lineRule="auto"/>
        <w:ind w:left="0" w:firstLine="424" w:firstLineChars="201"/>
        <w:rPr>
          <w:rFonts w:hint="eastAsia" w:ascii="宋体" w:hAnsi="宋体"/>
          <w:color w:val="auto"/>
          <w:szCs w:val="21"/>
          <w:highlight w:val="none"/>
        </w:rPr>
      </w:pPr>
      <w:bookmarkStart w:id="56" w:name="_Hlk94018775"/>
      <w:r>
        <w:rPr>
          <w:rFonts w:hint="eastAsia" w:ascii="宋体" w:hAnsi="宋体" w:cs="仿宋_GB2312"/>
          <w:b/>
          <w:color w:val="auto"/>
          <w:szCs w:val="21"/>
          <w:highlight w:val="none"/>
        </w:rPr>
        <w:t>（一）</w:t>
      </w:r>
      <w:r>
        <w:rPr>
          <w:rFonts w:ascii="宋体" w:hAnsi="宋体" w:cs="仿宋_GB2312"/>
          <w:b/>
          <w:color w:val="auto"/>
          <w:szCs w:val="21"/>
          <w:highlight w:val="none"/>
        </w:rPr>
        <w:t>开标</w:t>
      </w:r>
    </w:p>
    <w:p w14:paraId="5A1ABB3C">
      <w:pPr>
        <w:pStyle w:val="99"/>
        <w:snapToGrid w:val="0"/>
        <w:spacing w:before="0" w:line="288" w:lineRule="auto"/>
        <w:ind w:left="0" w:firstLine="422" w:firstLineChars="201"/>
        <w:rPr>
          <w:rFonts w:hint="eastAsia" w:ascii="宋体" w:hAnsi="宋体" w:cs="仿宋_GB2312"/>
          <w:color w:val="auto"/>
          <w:szCs w:val="21"/>
          <w:highlight w:val="none"/>
        </w:rPr>
      </w:pPr>
      <w:r>
        <w:rPr>
          <w:rFonts w:hint="eastAsia" w:ascii="宋体" w:hAnsi="宋体" w:cs="仿宋_GB2312"/>
          <w:color w:val="auto"/>
          <w:szCs w:val="21"/>
          <w:highlight w:val="none"/>
        </w:rPr>
        <w:t>采购代理机构</w:t>
      </w:r>
      <w:r>
        <w:rPr>
          <w:rFonts w:ascii="宋体" w:hAnsi="宋体" w:cs="仿宋_GB2312"/>
          <w:color w:val="auto"/>
          <w:szCs w:val="21"/>
          <w:highlight w:val="none"/>
        </w:rPr>
        <w:t>按照招标文件规定的时间通过电子交易平台组织开标，所有投标人均应当准时在线参加。投标人不足3家的，不得开标。</w:t>
      </w:r>
    </w:p>
    <w:p w14:paraId="4E8DC450">
      <w:pPr>
        <w:pStyle w:val="99"/>
        <w:snapToGrid w:val="0"/>
        <w:spacing w:before="0" w:line="288" w:lineRule="auto"/>
        <w:ind w:left="0" w:firstLine="422" w:firstLineChars="201"/>
        <w:rPr>
          <w:rFonts w:hint="eastAsia" w:ascii="宋体" w:hAnsi="宋体" w:cs="仿宋_GB2312"/>
          <w:color w:val="auto"/>
          <w:szCs w:val="21"/>
          <w:highlight w:val="none"/>
        </w:rPr>
      </w:pPr>
      <w:r>
        <w:rPr>
          <w:rFonts w:ascii="宋体" w:hAnsi="宋体" w:cs="仿宋_GB2312"/>
          <w:color w:val="auto"/>
          <w:szCs w:val="21"/>
          <w:highlight w:val="none"/>
        </w:rPr>
        <w:t>开标时，电子交易平台按开标时间自动提取所有投标文件。</w:t>
      </w:r>
      <w:r>
        <w:rPr>
          <w:rFonts w:hint="eastAsia" w:ascii="宋体" w:hAnsi="宋体" w:cs="仿宋_GB2312"/>
          <w:color w:val="auto"/>
          <w:szCs w:val="21"/>
          <w:highlight w:val="none"/>
        </w:rPr>
        <w:t>采购人或代理</w:t>
      </w:r>
      <w:r>
        <w:rPr>
          <w:rFonts w:ascii="宋体" w:hAnsi="宋体" w:cs="仿宋_GB2312"/>
          <w:color w:val="auto"/>
          <w:szCs w:val="21"/>
          <w:highlight w:val="none"/>
        </w:rPr>
        <w:t>机构依托电子交易平台发起开始解密指令，投标人按照平台提示和招标文件的规定在半小时内完成在线解密。</w:t>
      </w:r>
    </w:p>
    <w:p w14:paraId="2FB110E6">
      <w:pPr>
        <w:adjustRightInd w:val="0"/>
        <w:snapToGrid w:val="0"/>
        <w:spacing w:line="288" w:lineRule="auto"/>
        <w:ind w:firstLine="422" w:firstLineChars="200"/>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投标文件未按时解密，投标人提供了备份投标文件的，以备份投标文件作为依据，否则视为投标文件撤回。投标文件已按时解密的，备份投标文件自动失效。</w:t>
      </w:r>
    </w:p>
    <w:p w14:paraId="36E2073F">
      <w:pPr>
        <w:widowControl/>
        <w:adjustRightInd w:val="0"/>
        <w:snapToGrid w:val="0"/>
        <w:spacing w:line="288" w:lineRule="auto"/>
        <w:ind w:firstLine="424" w:firstLineChars="201"/>
        <w:jc w:val="left"/>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（二）</w:t>
      </w:r>
      <w:r>
        <w:rPr>
          <w:rFonts w:ascii="宋体" w:hAnsi="宋体" w:eastAsia="宋体" w:cs="仿宋_GB2312"/>
          <w:b/>
          <w:color w:val="auto"/>
          <w:szCs w:val="21"/>
          <w:highlight w:val="none"/>
        </w:rPr>
        <w:t>资格审查</w:t>
      </w:r>
    </w:p>
    <w:p w14:paraId="183CBE80">
      <w:pPr>
        <w:adjustRightInd w:val="0"/>
        <w:snapToGrid w:val="0"/>
        <w:spacing w:line="288" w:lineRule="auto"/>
        <w:ind w:firstLine="422" w:firstLineChars="201"/>
        <w:rPr>
          <w:rFonts w:hint="eastAsia" w:ascii="宋体" w:hAnsi="宋体" w:eastAsia="宋体" w:cs="仿宋_GB2312"/>
          <w:color w:val="auto"/>
          <w:szCs w:val="21"/>
          <w:highlight w:val="none"/>
        </w:rPr>
      </w:pPr>
      <w:r>
        <w:rPr>
          <w:rFonts w:ascii="宋体" w:hAnsi="宋体" w:eastAsia="宋体" w:cs="Arial"/>
          <w:color w:val="auto"/>
          <w:kern w:val="0"/>
          <w:szCs w:val="21"/>
          <w:highlight w:val="none"/>
        </w:rPr>
        <w:t>开标后，</w:t>
      </w:r>
      <w:r>
        <w:rPr>
          <w:rFonts w:hint="eastAsia" w:ascii="宋体" w:hAnsi="宋体" w:eastAsia="宋体" w:cs="仿宋_GB2312"/>
          <w:color w:val="auto"/>
          <w:szCs w:val="21"/>
          <w:highlight w:val="none"/>
        </w:rPr>
        <w:t>采购人或采购代理机构依据法律法规和招标文件的规定，对投标人的资格条件进行审查。</w:t>
      </w:r>
    </w:p>
    <w:p w14:paraId="6D64FA55">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仿宋_GB2312"/>
          <w:color w:val="auto"/>
          <w:sz w:val="21"/>
          <w:szCs w:val="21"/>
          <w:highlight w:val="none"/>
        </w:rPr>
        <w:t>对未通过资格审查的投标人，采购人或</w:t>
      </w:r>
      <w:r>
        <w:rPr>
          <w:rFonts w:hint="eastAsia" w:ascii="宋体" w:hAnsi="宋体" w:cs="仿宋_GB2312"/>
          <w:color w:val="auto"/>
          <w:sz w:val="21"/>
          <w:szCs w:val="21"/>
          <w:highlight w:val="none"/>
        </w:rPr>
        <w:t>采购代理机构</w:t>
      </w:r>
      <w:r>
        <w:rPr>
          <w:rFonts w:ascii="宋体" w:hAnsi="宋体" w:cs="仿宋_GB2312"/>
          <w:color w:val="auto"/>
          <w:sz w:val="21"/>
          <w:szCs w:val="21"/>
          <w:highlight w:val="none"/>
        </w:rPr>
        <w:t>告知其未通过的原因。</w:t>
      </w:r>
    </w:p>
    <w:p w14:paraId="55E473CE">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仿宋_GB2312"/>
          <w:color w:val="auto"/>
          <w:sz w:val="21"/>
          <w:szCs w:val="21"/>
          <w:highlight w:val="none"/>
        </w:rPr>
        <w:t>通过资格审查的投标人不足3家的，不再评标。</w:t>
      </w:r>
    </w:p>
    <w:p w14:paraId="383B9973">
      <w:pPr>
        <w:pStyle w:val="98"/>
        <w:adjustRightInd w:val="0"/>
        <w:snapToGrid w:val="0"/>
        <w:spacing w:before="0" w:line="288" w:lineRule="auto"/>
        <w:ind w:firstLine="424" w:firstLineChars="201"/>
        <w:rPr>
          <w:rFonts w:hint="eastAsia" w:ascii="宋体" w:hAnsi="宋体" w:cs="仿宋_GB2312"/>
          <w:b/>
          <w:color w:val="auto"/>
          <w:sz w:val="21"/>
          <w:szCs w:val="21"/>
          <w:highlight w:val="none"/>
        </w:rPr>
      </w:pPr>
      <w:r>
        <w:rPr>
          <w:rFonts w:hint="eastAsia" w:ascii="宋体" w:hAnsi="宋体" w:cs="仿宋_GB2312"/>
          <w:b/>
          <w:color w:val="auto"/>
          <w:sz w:val="21"/>
          <w:szCs w:val="21"/>
          <w:highlight w:val="none"/>
        </w:rPr>
        <w:t>（三）</w:t>
      </w:r>
      <w:r>
        <w:rPr>
          <w:rFonts w:ascii="宋体" w:hAnsi="宋体" w:cs="仿宋_GB2312"/>
          <w:b/>
          <w:color w:val="auto"/>
          <w:sz w:val="21"/>
          <w:szCs w:val="21"/>
          <w:highlight w:val="none"/>
        </w:rPr>
        <w:t>信用信息查询</w:t>
      </w:r>
    </w:p>
    <w:p w14:paraId="617AB508">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根据财库</w:t>
      </w:r>
      <w:r>
        <w:rPr>
          <w:rFonts w:ascii="宋体" w:hAnsi="宋体" w:cs="Arial"/>
          <w:color w:val="auto"/>
          <w:kern w:val="0"/>
          <w:sz w:val="21"/>
          <w:szCs w:val="21"/>
          <w:highlight w:val="none"/>
        </w:rPr>
        <w:t>[2016]125号《关于在政府采购活动中查询及使用信用记录有关问题的通知》要求，采购代理机构会对投标人信用记录进行查询并甄别。信用信息查询的截止时点：投标截止时间；</w:t>
      </w:r>
    </w:p>
    <w:p w14:paraId="3B7FCF18">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1）查询渠道：“信用中国”（www.creditchina.gov.cn）、“中国政府采购网”（www.ccgp.gov.cn）；</w:t>
      </w:r>
    </w:p>
    <w:p w14:paraId="3138A7BB">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2）信用信息查询记录和证据留存具体方式：采购代理机构经办人和监督人员将查询网页打印、签名与其他采购文件一并保存；</w:t>
      </w:r>
    </w:p>
    <w:p w14:paraId="65878CDE">
      <w:pPr>
        <w:pStyle w:val="98"/>
        <w:adjustRightInd w:val="0"/>
        <w:snapToGrid w:val="0"/>
        <w:spacing w:before="0" w:line="288" w:lineRule="auto"/>
        <w:ind w:firstLine="422" w:firstLineChars="201"/>
        <w:jc w:val="left"/>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w:t>
      </w:r>
      <w:r>
        <w:rPr>
          <w:rFonts w:ascii="宋体" w:hAnsi="宋体" w:cs="Arial"/>
          <w:color w:val="auto"/>
          <w:kern w:val="0"/>
          <w:sz w:val="21"/>
          <w:szCs w:val="21"/>
          <w:highlight w:val="none"/>
        </w:rPr>
        <w:t>3）信用信息的使用规则：投标人被列入失信被执行人、重大税收违法案件当事人名单、政府采购严重违法失信行为记录名单的，拒绝其参与政府采购活动。</w:t>
      </w:r>
    </w:p>
    <w:p w14:paraId="1C341BFC">
      <w:pPr>
        <w:pStyle w:val="98"/>
        <w:adjustRightInd w:val="0"/>
        <w:snapToGrid w:val="0"/>
        <w:spacing w:before="0" w:line="288" w:lineRule="auto"/>
        <w:ind w:firstLine="422" w:firstLineChars="201"/>
        <w:rPr>
          <w:rFonts w:hint="eastAsia" w:ascii="宋体" w:hAnsi="宋体" w:cs="仿宋_GB2312"/>
          <w:color w:val="auto"/>
          <w:sz w:val="21"/>
          <w:szCs w:val="21"/>
          <w:highlight w:val="none"/>
        </w:rPr>
      </w:pPr>
      <w:r>
        <w:rPr>
          <w:rFonts w:ascii="宋体" w:hAnsi="宋体" w:cs="Arial"/>
          <w:color w:val="auto"/>
          <w:kern w:val="0"/>
          <w:sz w:val="21"/>
          <w:szCs w:val="21"/>
          <w:highlight w:val="none"/>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仿宋_GB2312"/>
          <w:color w:val="auto"/>
          <w:sz w:val="21"/>
          <w:szCs w:val="21"/>
          <w:highlight w:val="none"/>
        </w:rPr>
        <w:t>。</w:t>
      </w:r>
    </w:p>
    <w:p w14:paraId="16224547">
      <w:pPr>
        <w:adjustRightInd w:val="0"/>
        <w:snapToGrid w:val="0"/>
        <w:spacing w:line="288" w:lineRule="auto"/>
        <w:ind w:firstLine="398" w:firstLineChars="200"/>
        <w:rPr>
          <w:rFonts w:hint="eastAsia" w:ascii="宋体" w:hAnsi="宋体" w:eastAsia="宋体" w:cs="Times New Roman"/>
          <w:b/>
          <w:bCs/>
          <w:color w:val="auto"/>
          <w:spacing w:val="-6"/>
          <w:szCs w:val="21"/>
          <w:highlight w:val="none"/>
        </w:rPr>
      </w:pPr>
    </w:p>
    <w:p w14:paraId="3BC86725">
      <w:pPr>
        <w:adjustRightInd w:val="0"/>
        <w:snapToGrid w:val="0"/>
        <w:spacing w:line="288" w:lineRule="auto"/>
        <w:ind w:firstLine="398" w:firstLineChars="200"/>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特别说明：如遇政府采购云平台电子化开标或评审程序调整的，按调整后程序执行。</w:t>
      </w:r>
    </w:p>
    <w:bookmarkEnd w:id="56"/>
    <w:p w14:paraId="1229D2AE">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r>
        <w:rPr>
          <w:rFonts w:hint="eastAsia" w:ascii="宋体" w:hAnsi="宋体" w:eastAsia="宋体" w:cs="Times New Roman"/>
          <w:b/>
          <w:color w:val="auto"/>
          <w:spacing w:val="-6"/>
          <w:szCs w:val="21"/>
          <w:highlight w:val="none"/>
        </w:rPr>
        <w:t>六、评  标</w:t>
      </w:r>
    </w:p>
    <w:p w14:paraId="698427B0">
      <w:pPr>
        <w:adjustRightInd w:val="0"/>
        <w:snapToGrid w:val="0"/>
        <w:spacing w:line="288" w:lineRule="auto"/>
        <w:ind w:firstLine="420" w:firstLineChars="200"/>
        <w:rPr>
          <w:rFonts w:hint="eastAsia" w:ascii="宋体" w:hAnsi="宋体" w:eastAsia="宋体" w:cs="宋体"/>
          <w:color w:val="auto"/>
          <w:kern w:val="0"/>
          <w:szCs w:val="21"/>
          <w:highlight w:val="none"/>
        </w:rPr>
      </w:pPr>
      <w:bookmarkStart w:id="57" w:name="_Hlk94018958"/>
      <w:r>
        <w:rPr>
          <w:rFonts w:ascii="宋体" w:hAnsi="宋体" w:eastAsia="宋体" w:cs="宋体"/>
          <w:color w:val="auto"/>
          <w:kern w:val="0"/>
          <w:szCs w:val="21"/>
          <w:highlight w:val="none"/>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0DF379E9">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ascii="宋体" w:hAnsi="宋体" w:eastAsia="宋体" w:cs="宋体"/>
          <w:color w:val="auto"/>
          <w:kern w:val="0"/>
          <w:szCs w:val="21"/>
          <w:highlight w:val="none"/>
        </w:rPr>
        <w:t>评标中因评标委员会成员缺席、回避或者健康等特殊原因导致评标委员会组成不符合规定的，依法补足后继续评标。被更换的评标委员会成员所作出的评标意见无效。</w:t>
      </w:r>
    </w:p>
    <w:bookmarkEnd w:id="57"/>
    <w:p w14:paraId="5098937F">
      <w:pPr>
        <w:adjustRightInd w:val="0"/>
        <w:snapToGrid w:val="0"/>
        <w:spacing w:line="288" w:lineRule="auto"/>
        <w:ind w:firstLine="426" w:firstLineChars="202"/>
        <w:rPr>
          <w:rFonts w:hint="eastAsia" w:ascii="宋体" w:hAnsi="宋体" w:eastAsia="宋体" w:cs="Arial"/>
          <w:b/>
          <w:color w:val="auto"/>
          <w:kern w:val="0"/>
          <w:szCs w:val="21"/>
          <w:highlight w:val="none"/>
        </w:rPr>
      </w:pPr>
      <w:bookmarkStart w:id="58" w:name="_Hlk94019000"/>
      <w:r>
        <w:rPr>
          <w:rFonts w:hint="eastAsia" w:ascii="宋体" w:hAnsi="宋体" w:eastAsia="宋体" w:cs="Arial"/>
          <w:b/>
          <w:color w:val="auto"/>
          <w:kern w:val="0"/>
          <w:szCs w:val="21"/>
          <w:highlight w:val="none"/>
        </w:rPr>
        <w:t>（一）</w:t>
      </w:r>
      <w:r>
        <w:rPr>
          <w:rFonts w:ascii="宋体" w:hAnsi="宋体" w:eastAsia="宋体" w:cs="Arial"/>
          <w:b/>
          <w:color w:val="auto"/>
          <w:kern w:val="0"/>
          <w:szCs w:val="21"/>
          <w:highlight w:val="none"/>
        </w:rPr>
        <w:t>符合性审查</w:t>
      </w:r>
    </w:p>
    <w:p w14:paraId="085F3D4A">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评标委员会对符合资格的投标人的投标文件进行符合性审查，以确定其是否满足招标文件的实质性要求。</w:t>
      </w:r>
      <w:r>
        <w:rPr>
          <w:rFonts w:hint="eastAsia" w:ascii="宋体" w:hAnsi="宋体" w:eastAsia="宋体" w:cs="Arial"/>
          <w:color w:val="auto"/>
          <w:kern w:val="0"/>
          <w:szCs w:val="21"/>
          <w:highlight w:val="none"/>
        </w:rPr>
        <w:t>不</w:t>
      </w:r>
      <w:r>
        <w:rPr>
          <w:rFonts w:ascii="宋体" w:hAnsi="宋体" w:eastAsia="宋体" w:cs="Arial"/>
          <w:color w:val="auto"/>
          <w:kern w:val="0"/>
          <w:szCs w:val="21"/>
          <w:highlight w:val="none"/>
        </w:rPr>
        <w:t>满足招标文件的实质性要求</w:t>
      </w:r>
      <w:r>
        <w:rPr>
          <w:rFonts w:hint="eastAsia" w:ascii="宋体" w:hAnsi="宋体" w:eastAsia="宋体" w:cs="Arial"/>
          <w:color w:val="auto"/>
          <w:kern w:val="0"/>
          <w:szCs w:val="21"/>
          <w:highlight w:val="none"/>
        </w:rPr>
        <w:t>的，投标无效。</w:t>
      </w:r>
    </w:p>
    <w:p w14:paraId="48BF04AB">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（二）比较与评价</w:t>
      </w:r>
    </w:p>
    <w:p w14:paraId="6322E438">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评标委员会按照招标文件中规定的评标方法和标准，对符合性审查合格的投标文件进行商务和技术评估，综合比较与评价。</w:t>
      </w:r>
    </w:p>
    <w:p w14:paraId="4C9A18DA">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4EB83B3C">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（三）</w:t>
      </w:r>
      <w:r>
        <w:rPr>
          <w:rFonts w:ascii="宋体" w:hAnsi="宋体" w:eastAsia="宋体" w:cs="Arial"/>
          <w:b/>
          <w:color w:val="auto"/>
          <w:kern w:val="0"/>
          <w:szCs w:val="21"/>
          <w:highlight w:val="none"/>
        </w:rPr>
        <w:t>汇总商务技术得分</w:t>
      </w:r>
    </w:p>
    <w:p w14:paraId="0CC5570C">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评标委员会各成员独立对每个投标人的商务和技术文件进行评价，并汇总商务技术得分情况。</w:t>
      </w:r>
    </w:p>
    <w:p w14:paraId="09A93091">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（四）</w:t>
      </w:r>
      <w:r>
        <w:rPr>
          <w:rFonts w:ascii="宋体" w:hAnsi="宋体" w:eastAsia="宋体" w:cs="Arial"/>
          <w:b/>
          <w:color w:val="auto"/>
          <w:kern w:val="0"/>
          <w:szCs w:val="21"/>
          <w:highlight w:val="none"/>
        </w:rPr>
        <w:t>报价评审</w:t>
      </w:r>
    </w:p>
    <w:p w14:paraId="3AB8EFE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政府采购云平台上传的电子投标文件报价与政府采购云平台录入报价不一致的，以上传的电子投标文件报价为准。</w:t>
      </w:r>
    </w:p>
    <w:p w14:paraId="63D89130">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ascii="宋体" w:hAnsi="宋体" w:eastAsia="宋体" w:cs="Arial"/>
          <w:b/>
          <w:color w:val="auto"/>
          <w:kern w:val="0"/>
          <w:szCs w:val="21"/>
          <w:highlight w:val="none"/>
        </w:rPr>
        <w:t>投标文件报价出现前后不一致的，按照下列规定修正：</w:t>
      </w:r>
    </w:p>
    <w:p w14:paraId="0646CC96">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投标文件中开标一览表(报价表)内容与投标文件中相应内容不一致的，以开标一览表(报价表)为准；</w:t>
      </w:r>
    </w:p>
    <w:p w14:paraId="65234A6A">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大写金额和小写金额不一致的，以大写金额为准；</w:t>
      </w:r>
    </w:p>
    <w:p w14:paraId="15EABFFE">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单价金额小数点或者百分比有明显错位的，以开标一览表的总价为准，并修改单价；</w:t>
      </w:r>
    </w:p>
    <w:p w14:paraId="69D433EF">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ascii="宋体" w:hAnsi="宋体" w:cs="仿宋"/>
          <w:color w:val="auto"/>
          <w:kern w:val="0"/>
          <w:sz w:val="21"/>
          <w:szCs w:val="21"/>
          <w:highlight w:val="none"/>
        </w:rPr>
        <w:t>总价金额与按单价汇总金额不一致的，以单价金额计算结果为准。</w:t>
      </w:r>
    </w:p>
    <w:p w14:paraId="0CD94EAA">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同时出现两种以上不一致的，按照前款规定的顺序修正。修正后的报价按照财政部第</w:t>
      </w:r>
      <w:r>
        <w:rPr>
          <w:rFonts w:ascii="宋体" w:hAnsi="宋体" w:cs="仿宋"/>
          <w:color w:val="auto"/>
          <w:kern w:val="0"/>
          <w:sz w:val="21"/>
          <w:szCs w:val="21"/>
          <w:highlight w:val="none"/>
        </w:rPr>
        <w:t>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07AB8662">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r>
        <w:rPr>
          <w:rFonts w:hint="eastAsia" w:ascii="宋体" w:hAnsi="宋体" w:cs="仿宋"/>
          <w:color w:val="auto"/>
          <w:kern w:val="0"/>
          <w:sz w:val="21"/>
          <w:szCs w:val="21"/>
          <w:highlight w:val="none"/>
        </w:rPr>
        <w:t>投标人收到修正确认文件后，在规定时间内未做出回复的，视为不确认。</w:t>
      </w:r>
    </w:p>
    <w:p w14:paraId="5A4F2109">
      <w:pPr>
        <w:pStyle w:val="98"/>
        <w:adjustRightInd w:val="0"/>
        <w:snapToGrid w:val="0"/>
        <w:spacing w:before="0" w:line="288" w:lineRule="auto"/>
        <w:ind w:firstLine="424" w:firstLineChars="202"/>
        <w:rPr>
          <w:rFonts w:hint="eastAsia" w:ascii="宋体" w:hAnsi="宋体" w:cs="仿宋"/>
          <w:color w:val="auto"/>
          <w:kern w:val="0"/>
          <w:sz w:val="21"/>
          <w:szCs w:val="21"/>
          <w:highlight w:val="none"/>
        </w:rPr>
      </w:pPr>
    </w:p>
    <w:p w14:paraId="28B34265">
      <w:pPr>
        <w:widowControl/>
        <w:adjustRightInd w:val="0"/>
        <w:snapToGrid w:val="0"/>
        <w:spacing w:line="288" w:lineRule="auto"/>
        <w:ind w:firstLine="414" w:firstLineChars="200"/>
        <w:rPr>
          <w:rFonts w:hint="eastAsia" w:ascii="宋体" w:hAnsi="宋体" w:eastAsia="宋体" w:cs="宋体"/>
          <w:b/>
          <w:bCs/>
          <w:color w:val="auto"/>
          <w:spacing w:val="-2"/>
          <w:kern w:val="0"/>
          <w:szCs w:val="21"/>
          <w:highlight w:val="none"/>
          <w:shd w:val="clear" w:color="auto" w:fill="FFFFFF"/>
          <w:lang w:bidi="ar"/>
        </w:rPr>
      </w:pPr>
      <w:r>
        <w:rPr>
          <w:rFonts w:hint="eastAsia" w:ascii="宋体" w:hAnsi="宋体" w:eastAsia="宋体" w:cs="宋体"/>
          <w:b/>
          <w:bCs/>
          <w:color w:val="auto"/>
          <w:spacing w:val="-2"/>
          <w:kern w:val="0"/>
          <w:szCs w:val="21"/>
          <w:highlight w:val="none"/>
          <w:shd w:val="clear" w:color="auto" w:fill="FFFFFF"/>
          <w:lang w:bidi="ar"/>
        </w:rPr>
        <w:t>评审中出现下列情形之一的，评标委员会应当启动异常低价投标审查程序：</w:t>
      </w:r>
    </w:p>
    <w:p w14:paraId="0006D44B">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1.投标报价低于全部通过符合性审查供应商投标报价平均值50%的，即投标报价&lt;全部通过符合性审查供应商投标报价平均值×50%；</w:t>
      </w:r>
    </w:p>
    <w:p w14:paraId="210AEC2F">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2.投标报价低于通过符合性审查且报价次低供应商投标报价50%的，即投标报价&lt;通过符合性审查且报价次低供应商投标报价×50%；</w:t>
      </w:r>
    </w:p>
    <w:p w14:paraId="3B137DA0">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3.投标报价低于采购项目最高限价45%的，即投标报价&lt;采购项目最高限价×45%；</w:t>
      </w:r>
    </w:p>
    <w:p w14:paraId="75C72D3A">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4.其他评标委员会认为供应商报价过低，有可能影响产品质量或者不能诚信履约的情形。</w:t>
      </w:r>
    </w:p>
    <w:p w14:paraId="751EFC8F">
      <w:pPr>
        <w:widowControl/>
        <w:adjustRightInd w:val="0"/>
        <w:snapToGrid w:val="0"/>
        <w:spacing w:line="288" w:lineRule="auto"/>
        <w:ind w:firstLine="412" w:firstLineChars="200"/>
        <w:rPr>
          <w:rFonts w:hint="eastAsia" w:ascii="宋体" w:hAnsi="宋体" w:eastAsia="宋体" w:cs="宋体"/>
          <w:color w:val="auto"/>
          <w:spacing w:val="-2"/>
          <w:kern w:val="0"/>
          <w:szCs w:val="21"/>
          <w:highlight w:val="none"/>
          <w:shd w:val="clear" w:color="auto" w:fill="FFFFFF"/>
          <w:lang w:bidi="ar"/>
        </w:rPr>
      </w:pPr>
      <w:r>
        <w:rPr>
          <w:rFonts w:hint="eastAsia" w:ascii="宋体" w:hAnsi="宋体" w:eastAsia="宋体" w:cs="宋体"/>
          <w:color w:val="auto"/>
          <w:spacing w:val="-2"/>
          <w:kern w:val="0"/>
          <w:szCs w:val="21"/>
          <w:highlight w:val="none"/>
          <w:shd w:val="clear" w:color="auto" w:fill="FFFFFF"/>
          <w:lang w:bidi="ar"/>
        </w:rPr>
        <w:t>评标委员会启动异常低价投标审查后，</w:t>
      </w:r>
      <w:r>
        <w:rPr>
          <w:rFonts w:hint="eastAsia" w:ascii="宋体" w:hAnsi="宋体" w:eastAsia="宋体" w:cs="宋体"/>
          <w:color w:val="auto"/>
          <w:spacing w:val="-2"/>
          <w:kern w:val="0"/>
          <w:szCs w:val="21"/>
          <w:highlight w:val="none"/>
          <w:u w:val="single"/>
          <w:shd w:val="clear" w:color="auto" w:fill="FFFFFF"/>
          <w:lang w:bidi="ar"/>
        </w:rPr>
        <w:t>应当要求相关供应商在评审现场合理的时间内提供书面说明及必要的证明材料，对投标价格作出解释。</w:t>
      </w:r>
      <w:r>
        <w:rPr>
          <w:rFonts w:hint="eastAsia" w:ascii="宋体" w:hAnsi="宋体" w:eastAsia="宋体" w:cs="宋体"/>
          <w:color w:val="auto"/>
          <w:spacing w:val="-2"/>
          <w:kern w:val="0"/>
          <w:szCs w:val="21"/>
          <w:highlight w:val="none"/>
          <w:shd w:val="clear" w:color="auto" w:fill="FFFFFF"/>
          <w:lang w:bidi="ar"/>
        </w:rPr>
        <w:t>书面说明、证明材料主要是</w:t>
      </w:r>
      <w:r>
        <w:rPr>
          <w:rFonts w:hint="eastAsia" w:ascii="宋体" w:hAnsi="宋体" w:eastAsia="宋体" w:cs="宋体"/>
          <w:b/>
          <w:bCs/>
          <w:color w:val="auto"/>
          <w:spacing w:val="-2"/>
          <w:kern w:val="0"/>
          <w:szCs w:val="21"/>
          <w:highlight w:val="none"/>
          <w:shd w:val="clear" w:color="auto" w:fill="FFFFFF"/>
          <w:lang w:bidi="ar"/>
        </w:rPr>
        <w:t>项目具体成本测算等与报价合理性相关的说明、材料</w:t>
      </w:r>
      <w:r>
        <w:rPr>
          <w:rFonts w:hint="eastAsia" w:ascii="宋体" w:hAnsi="宋体" w:eastAsia="宋体" w:cs="宋体"/>
          <w:color w:val="auto"/>
          <w:spacing w:val="-2"/>
          <w:kern w:val="0"/>
          <w:szCs w:val="21"/>
          <w:highlight w:val="none"/>
          <w:shd w:val="clear" w:color="auto" w:fill="FFFFFF"/>
          <w:lang w:bidi="ar"/>
        </w:rPr>
        <w:t>。</w:t>
      </w:r>
    </w:p>
    <w:p w14:paraId="40CBE8C5">
      <w:pPr>
        <w:adjustRightInd w:val="0"/>
        <w:snapToGrid w:val="0"/>
        <w:spacing w:line="288" w:lineRule="auto"/>
        <w:ind w:firstLine="416" w:firstLineChars="202"/>
        <w:rPr>
          <w:rFonts w:hint="eastAsia" w:ascii="宋体" w:hAnsi="宋体" w:cs="仿宋"/>
          <w:color w:val="auto"/>
          <w:kern w:val="0"/>
          <w:szCs w:val="21"/>
          <w:highlight w:val="none"/>
        </w:rPr>
      </w:pPr>
      <w:r>
        <w:rPr>
          <w:rFonts w:hint="eastAsia" w:ascii="宋体" w:hAnsi="宋体" w:eastAsia="宋体" w:cs="宋体"/>
          <w:color w:val="auto"/>
          <w:spacing w:val="-2"/>
          <w:kern w:val="0"/>
          <w:szCs w:val="21"/>
          <w:highlight w:val="none"/>
          <w:shd w:val="clear" w:color="auto" w:fill="FFFFFF"/>
          <w:lang w:bidi="ar"/>
        </w:rPr>
        <w:t>评标委员会应当</w:t>
      </w:r>
      <w:r>
        <w:rPr>
          <w:rFonts w:hint="eastAsia" w:ascii="宋体" w:hAnsi="宋体" w:eastAsia="宋体" w:cs="宋体"/>
          <w:color w:val="auto"/>
          <w:spacing w:val="-2"/>
          <w:kern w:val="0"/>
          <w:szCs w:val="21"/>
          <w:highlight w:val="none"/>
          <w:u w:val="single"/>
          <w:shd w:val="clear" w:color="auto" w:fill="FFFFFF"/>
          <w:lang w:bidi="ar"/>
        </w:rPr>
        <w:t>结合同类产品在主要电商平台的价格、该行业当地薪资水平等情况，依据专业经验对报价合理性进行判断。</w:t>
      </w:r>
      <w:r>
        <w:rPr>
          <w:rFonts w:hint="eastAsia" w:ascii="宋体" w:hAnsi="宋体" w:eastAsia="宋体" w:cs="宋体"/>
          <w:color w:val="auto"/>
          <w:spacing w:val="-2"/>
          <w:kern w:val="0"/>
          <w:szCs w:val="21"/>
          <w:highlight w:val="none"/>
          <w:shd w:val="clear" w:color="auto" w:fill="FFFFFF"/>
          <w:lang w:bidi="ar"/>
        </w:rPr>
        <w:t>如果投标供应商不提供书面说明、证明材料，或者提供的书面说明、证明材料不能证明其报价合理性的，应当将其作为无效投标处理。审查相关情况应当在评审报告中记录。</w:t>
      </w:r>
    </w:p>
    <w:p w14:paraId="69AD99EB">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（五）投标人澄清、说明或者补正</w:t>
      </w:r>
    </w:p>
    <w:p w14:paraId="43F6A9BB">
      <w:pPr>
        <w:pStyle w:val="98"/>
        <w:adjustRightInd w:val="0"/>
        <w:snapToGrid w:val="0"/>
        <w:spacing w:before="0" w:line="288" w:lineRule="auto"/>
        <w:ind w:firstLine="424" w:firstLineChars="202"/>
        <w:rPr>
          <w:rFonts w:hint="eastAsia" w:ascii="宋体" w:hAnsi="宋体" w:cs="Arial"/>
          <w:color w:val="auto"/>
          <w:kern w:val="0"/>
          <w:sz w:val="21"/>
          <w:szCs w:val="21"/>
          <w:highlight w:val="none"/>
        </w:rPr>
      </w:pPr>
      <w:r>
        <w:rPr>
          <w:rFonts w:hint="eastAsia" w:ascii="宋体" w:hAnsi="宋体" w:cs="Arial"/>
          <w:color w:val="auto"/>
          <w:kern w:val="0"/>
          <w:sz w:val="21"/>
          <w:szCs w:val="21"/>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8DA5135">
      <w:pPr>
        <w:adjustRightInd w:val="0"/>
        <w:snapToGrid w:val="0"/>
        <w:spacing w:line="288"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投标人的书面澄清、说明或者补正无法通过政府采购云平台上传的，可在规定时间内（不少于半小时）通过指定的电子邮箱（zb03@qszb.net</w:t>
      </w:r>
      <w:r>
        <w:rPr>
          <w:rFonts w:ascii="宋体" w:hAnsi="宋体" w:eastAsia="宋体" w:cs="宋体"/>
          <w:color w:val="auto"/>
          <w:kern w:val="0"/>
          <w:szCs w:val="21"/>
          <w:highlight w:val="none"/>
        </w:rPr>
        <w:t>）或传真号码（0571-87666116）提交。</w:t>
      </w:r>
    </w:p>
    <w:p w14:paraId="1A6A5C23">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（六）排序与推荐</w:t>
      </w:r>
    </w:p>
    <w:p w14:paraId="7D5D642E">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评标方法：本项目评标方法是综合评分法，具体评标方法和评标标准详见“第四章：评标方法和评标标准”。</w:t>
      </w:r>
    </w:p>
    <w:p w14:paraId="02D94521">
      <w:pPr>
        <w:adjustRightInd w:val="0"/>
        <w:snapToGrid w:val="0"/>
        <w:spacing w:line="288" w:lineRule="auto"/>
        <w:ind w:firstLine="424" w:firstLineChars="202"/>
        <w:rPr>
          <w:rFonts w:hint="eastAsia" w:ascii="宋体" w:hAnsi="宋体" w:eastAsia="宋体" w:cs="Times New Roman"/>
          <w:bCs/>
          <w:color w:val="auto"/>
          <w:spacing w:val="-6"/>
          <w:szCs w:val="21"/>
          <w:highlight w:val="none"/>
        </w:rPr>
      </w:pPr>
      <w:r>
        <w:rPr>
          <w:rFonts w:ascii="宋体" w:hAnsi="宋体" w:eastAsia="宋体" w:cs="Arial"/>
          <w:color w:val="auto"/>
          <w:kern w:val="0"/>
          <w:szCs w:val="21"/>
          <w:highlight w:val="none"/>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eastAsia="宋体" w:cs="Arial"/>
          <w:color w:val="auto"/>
          <w:kern w:val="0"/>
          <w:szCs w:val="21"/>
          <w:highlight w:val="none"/>
        </w:rPr>
        <w:t>。本项目推荐</w:t>
      </w:r>
      <w:r>
        <w:rPr>
          <w:rFonts w:ascii="宋体" w:hAnsi="宋体" w:eastAsia="宋体" w:cs="Arial"/>
          <w:color w:val="auto"/>
          <w:kern w:val="0"/>
          <w:szCs w:val="21"/>
          <w:highlight w:val="none"/>
        </w:rPr>
        <w:t>1</w:t>
      </w:r>
      <w:r>
        <w:rPr>
          <w:rFonts w:hint="eastAsia" w:ascii="宋体" w:hAnsi="宋体" w:eastAsia="宋体" w:cs="Arial"/>
          <w:color w:val="auto"/>
          <w:kern w:val="0"/>
          <w:szCs w:val="21"/>
          <w:highlight w:val="none"/>
        </w:rPr>
        <w:t>名中标候选人。</w:t>
      </w:r>
    </w:p>
    <w:p w14:paraId="643DC5BF">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30D82A86">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hint="eastAsia" w:ascii="宋体" w:hAnsi="宋体" w:eastAsia="宋体" w:cs="Arial"/>
          <w:color w:val="auto"/>
          <w:kern w:val="0"/>
          <w:szCs w:val="21"/>
          <w:highlight w:val="none"/>
        </w:rPr>
        <w:t>非单一产品采购项目，采购人应当根据采购项目技术构成、产品价格比重等合理确定核心产品，并在招标文件中载明。多家投标人提供的核心产品品牌相同的，按前款规定处理。</w:t>
      </w:r>
    </w:p>
    <w:p w14:paraId="6FE42401">
      <w:pPr>
        <w:adjustRightInd w:val="0"/>
        <w:snapToGrid w:val="0"/>
        <w:spacing w:line="288" w:lineRule="auto"/>
        <w:ind w:firstLine="426" w:firstLineChars="202"/>
        <w:rPr>
          <w:rFonts w:hint="eastAsia" w:ascii="宋体" w:hAnsi="宋体" w:eastAsia="宋体" w:cs="Arial"/>
          <w:b/>
          <w:color w:val="auto"/>
          <w:kern w:val="0"/>
          <w:szCs w:val="21"/>
          <w:highlight w:val="none"/>
        </w:rPr>
      </w:pPr>
      <w:r>
        <w:rPr>
          <w:rFonts w:hint="eastAsia" w:ascii="宋体" w:hAnsi="宋体" w:eastAsia="宋体" w:cs="Arial"/>
          <w:b/>
          <w:color w:val="auto"/>
          <w:kern w:val="0"/>
          <w:szCs w:val="21"/>
          <w:highlight w:val="none"/>
        </w:rPr>
        <w:t>（七）</w:t>
      </w:r>
      <w:r>
        <w:rPr>
          <w:rFonts w:ascii="宋体" w:hAnsi="宋体" w:eastAsia="宋体" w:cs="Arial"/>
          <w:b/>
          <w:color w:val="auto"/>
          <w:kern w:val="0"/>
          <w:szCs w:val="21"/>
          <w:highlight w:val="none"/>
        </w:rPr>
        <w:t>编写评标报告</w:t>
      </w:r>
    </w:p>
    <w:p w14:paraId="1E462597">
      <w:pPr>
        <w:adjustRightInd w:val="0"/>
        <w:snapToGrid w:val="0"/>
        <w:spacing w:line="288" w:lineRule="auto"/>
        <w:ind w:firstLine="424" w:firstLineChars="202"/>
        <w:rPr>
          <w:rFonts w:hint="eastAsia" w:ascii="宋体" w:hAnsi="宋体" w:eastAsia="宋体" w:cs="Arial"/>
          <w:color w:val="auto"/>
          <w:kern w:val="0"/>
          <w:szCs w:val="21"/>
          <w:highlight w:val="none"/>
        </w:rPr>
      </w:pPr>
      <w:r>
        <w:rPr>
          <w:rFonts w:ascii="宋体" w:hAnsi="宋体" w:eastAsia="宋体" w:cs="Arial"/>
          <w:color w:val="auto"/>
          <w:kern w:val="0"/>
          <w:szCs w:val="21"/>
          <w:highlight w:val="none"/>
        </w:rPr>
        <w:t>评标委员会根据全体评标成员签名的原始评标记录和评标结果编写评标报告。</w:t>
      </w:r>
      <w:r>
        <w:rPr>
          <w:rFonts w:hint="eastAsia" w:ascii="宋体" w:hAnsi="宋体" w:eastAsia="宋体" w:cs="Arial"/>
          <w:color w:val="auto"/>
          <w:kern w:val="0"/>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bookmarkEnd w:id="58"/>
    <w:p w14:paraId="041CC2A3">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5E63A434">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七、中标与合同</w:t>
      </w:r>
    </w:p>
    <w:p w14:paraId="2F9F598D">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（一）中标</w:t>
      </w:r>
    </w:p>
    <w:p w14:paraId="0F3B36F7">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1.采购代理机构应当在评标结束后</w:t>
      </w:r>
      <w:r>
        <w:rPr>
          <w:rFonts w:ascii="宋体" w:hAnsi="宋体" w:eastAsia="宋体" w:cs="Times New Roman"/>
          <w:color w:val="auto"/>
          <w:spacing w:val="-6"/>
          <w:szCs w:val="21"/>
          <w:highlight w:val="none"/>
        </w:rPr>
        <w:t>2个工作日内将评标报告送采购人。</w:t>
      </w:r>
      <w:r>
        <w:rPr>
          <w:rFonts w:hint="eastAsia" w:ascii="宋体" w:hAnsi="宋体" w:eastAsia="宋体" w:cs="Times New Roman"/>
          <w:color w:val="auto"/>
          <w:spacing w:val="-6"/>
          <w:szCs w:val="21"/>
          <w:highlight w:val="none"/>
        </w:rPr>
        <w:t>采购人应当自收到评标报告之日起</w:t>
      </w:r>
      <w:r>
        <w:rPr>
          <w:rFonts w:ascii="宋体" w:hAnsi="宋体" w:eastAsia="宋体" w:cs="Times New Roman"/>
          <w:color w:val="auto"/>
          <w:spacing w:val="-6"/>
          <w:szCs w:val="21"/>
          <w:highlight w:val="none"/>
        </w:rPr>
        <w:t>5个工作日内，在评标报告确定的中标候选人名单中按顺序确定中标人</w:t>
      </w:r>
      <w:r>
        <w:rPr>
          <w:rFonts w:hint="eastAsia" w:ascii="宋体" w:hAnsi="宋体" w:eastAsia="宋体" w:cs="Times New Roman"/>
          <w:color w:val="auto"/>
          <w:spacing w:val="-6"/>
          <w:szCs w:val="21"/>
          <w:highlight w:val="none"/>
        </w:rPr>
        <w:t>，也可以书面授权评标委员会直接确定中标人。</w:t>
      </w:r>
    </w:p>
    <w:p w14:paraId="6DB852C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2.采购代理机构自中标人确定之日起</w:t>
      </w:r>
      <w:r>
        <w:rPr>
          <w:rFonts w:ascii="宋体" w:hAnsi="宋体" w:eastAsia="宋体" w:cs="Times New Roman"/>
          <w:color w:val="auto"/>
          <w:spacing w:val="-6"/>
          <w:szCs w:val="21"/>
          <w:highlight w:val="none"/>
        </w:rPr>
        <w:t>2</w:t>
      </w:r>
      <w:r>
        <w:rPr>
          <w:rFonts w:hint="eastAsia" w:ascii="宋体" w:hAnsi="宋体" w:eastAsia="宋体" w:cs="Times New Roman"/>
          <w:color w:val="auto"/>
          <w:spacing w:val="-6"/>
          <w:szCs w:val="21"/>
          <w:highlight w:val="none"/>
        </w:rPr>
        <w:t>个工作日内，公告中标结果，并发出中标通知书。</w:t>
      </w:r>
    </w:p>
    <w:p w14:paraId="534DA810">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zCs w:val="21"/>
          <w:highlight w:val="none"/>
        </w:rPr>
        <w:t>评标结果公示媒体：浙江政府采购网（http://zfcg.czt.zj.gov.cn）。</w:t>
      </w:r>
    </w:p>
    <w:p w14:paraId="65355822">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（二）合同</w:t>
      </w:r>
    </w:p>
    <w:p w14:paraId="4A8306E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1FAC19F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286C067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53411437">
      <w:pPr>
        <w:adjustRightInd w:val="0"/>
        <w:snapToGrid w:val="0"/>
        <w:spacing w:line="288" w:lineRule="auto"/>
        <w:jc w:val="center"/>
        <w:outlineLvl w:val="1"/>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八、</w:t>
      </w:r>
      <w:r>
        <w:rPr>
          <w:rFonts w:ascii="宋体" w:hAnsi="宋体" w:eastAsia="宋体" w:cs="Times New Roman"/>
          <w:b/>
          <w:color w:val="auto"/>
          <w:spacing w:val="-6"/>
          <w:szCs w:val="21"/>
          <w:highlight w:val="none"/>
        </w:rPr>
        <w:t>验</w:t>
      </w:r>
      <w:r>
        <w:rPr>
          <w:rFonts w:hint="eastAsia" w:ascii="宋体" w:hAnsi="宋体" w:eastAsia="宋体" w:cs="Times New Roman"/>
          <w:b/>
          <w:color w:val="auto"/>
          <w:spacing w:val="-6"/>
          <w:szCs w:val="21"/>
          <w:highlight w:val="none"/>
        </w:rPr>
        <w:t xml:space="preserve"> </w:t>
      </w:r>
      <w:r>
        <w:rPr>
          <w:rFonts w:ascii="宋体" w:hAnsi="宋体" w:eastAsia="宋体" w:cs="Times New Roman"/>
          <w:b/>
          <w:color w:val="auto"/>
          <w:spacing w:val="-6"/>
          <w:szCs w:val="21"/>
          <w:highlight w:val="none"/>
        </w:rPr>
        <w:t xml:space="preserve"> 收</w:t>
      </w:r>
    </w:p>
    <w:p w14:paraId="02B16E08">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6BD6D988">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采购人可以邀请参加本项目的其他投标人或者第三方机构参与验收。参与验收的投标人或者第三方机构的意见作为</w:t>
      </w:r>
      <w:r>
        <w:rPr>
          <w:rFonts w:hint="eastAsia" w:ascii="宋体" w:hAnsi="宋体" w:eastAsia="宋体" w:cs="Helvetica"/>
          <w:color w:val="auto"/>
          <w:kern w:val="0"/>
          <w:szCs w:val="21"/>
          <w:highlight w:val="none"/>
        </w:rPr>
        <w:t>验收书的参考资料一并存档。</w:t>
      </w:r>
    </w:p>
    <w:p w14:paraId="2C643231">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AE64F0E">
      <w:pPr>
        <w:tabs>
          <w:tab w:val="left" w:pos="0"/>
        </w:tabs>
        <w:adjustRightInd w:val="0"/>
        <w:snapToGrid w:val="0"/>
        <w:spacing w:line="288" w:lineRule="auto"/>
        <w:ind w:firstLine="422" w:firstLineChars="201"/>
        <w:rPr>
          <w:rFonts w:hint="eastAsia" w:ascii="宋体" w:hAnsi="宋体" w:eastAsia="宋体" w:cs="Helvetica"/>
          <w:color w:val="auto"/>
          <w:kern w:val="0"/>
          <w:szCs w:val="21"/>
          <w:highlight w:val="none"/>
        </w:rPr>
      </w:pPr>
      <w:r>
        <w:rPr>
          <w:rFonts w:ascii="宋体" w:hAnsi="宋体" w:eastAsia="宋体" w:cs="Helvetica"/>
          <w:color w:val="auto"/>
          <w:kern w:val="0"/>
          <w:szCs w:val="21"/>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07389FB">
      <w:pPr>
        <w:tabs>
          <w:tab w:val="left" w:pos="0"/>
        </w:tabs>
        <w:adjustRightInd w:val="0"/>
        <w:snapToGrid w:val="0"/>
        <w:spacing w:line="288" w:lineRule="auto"/>
        <w:ind w:firstLine="400" w:firstLineChars="201"/>
        <w:rPr>
          <w:rFonts w:hint="eastAsia" w:ascii="宋体" w:hAnsi="宋体" w:eastAsia="宋体" w:cs="Times New Roman"/>
          <w:b/>
          <w:color w:val="auto"/>
          <w:spacing w:val="-6"/>
          <w:szCs w:val="21"/>
          <w:highlight w:val="none"/>
        </w:rPr>
      </w:pPr>
    </w:p>
    <w:p w14:paraId="3B811702">
      <w:pPr>
        <w:adjustRightInd w:val="0"/>
        <w:snapToGrid w:val="0"/>
        <w:spacing w:line="288" w:lineRule="auto"/>
        <w:ind w:firstLine="398" w:firstLineChars="200"/>
        <w:jc w:val="center"/>
        <w:outlineLvl w:val="1"/>
        <w:rPr>
          <w:rFonts w:hint="eastAsia" w:ascii="宋体" w:hAnsi="宋体" w:eastAsia="宋体" w:cs="Times New Roman"/>
          <w:color w:val="auto"/>
          <w:szCs w:val="21"/>
          <w:highlight w:val="none"/>
        </w:rPr>
      </w:pPr>
      <w:r>
        <w:rPr>
          <w:rFonts w:hint="eastAsia" w:ascii="宋体" w:hAnsi="宋体" w:eastAsia="宋体" w:cs="Times New Roman"/>
          <w:b/>
          <w:color w:val="auto"/>
          <w:spacing w:val="-6"/>
          <w:szCs w:val="21"/>
          <w:highlight w:val="none"/>
        </w:rPr>
        <w:t>九、可中止电子交易活动的情形</w:t>
      </w:r>
    </w:p>
    <w:p w14:paraId="625C83B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采购过程中出现以下情形，导致电子交易平台无法正常运行，或者无法保证电子交易的公平、公正和安全时，采购代理机构可中止电子交易活动：</w:t>
      </w:r>
    </w:p>
    <w:p w14:paraId="1236C59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1.电子交易平台发生故障而无法登录访问的；</w:t>
      </w:r>
    </w:p>
    <w:p w14:paraId="5A47538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2.电子交易平台应用或数据库出现错误，不能进行正常操作的；</w:t>
      </w:r>
    </w:p>
    <w:p w14:paraId="7D5D214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3.电子交易平台发现严重安全漏洞，有潜在泄密危险的；</w:t>
      </w:r>
    </w:p>
    <w:p w14:paraId="78D3D2C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4.病毒发作导致不能进行正常操作的；</w:t>
      </w:r>
    </w:p>
    <w:p w14:paraId="7149F887">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5.其他无法保证电子交易的公平、公正和安全的情况。</w:t>
      </w:r>
    </w:p>
    <w:p w14:paraId="3DD043F6">
      <w:pPr>
        <w:adjustRightInd w:val="0"/>
        <w:snapToGrid w:val="0"/>
        <w:spacing w:line="288" w:lineRule="auto"/>
        <w:ind w:firstLine="396" w:firstLineChars="200"/>
        <w:rPr>
          <w:rFonts w:hint="eastAsia" w:ascii="宋体" w:hAnsi="宋体" w:eastAsia="宋体"/>
          <w:color w:val="auto"/>
          <w:szCs w:val="21"/>
          <w:highlight w:val="none"/>
        </w:rPr>
      </w:pPr>
      <w:r>
        <w:rPr>
          <w:rFonts w:hint="eastAsia" w:ascii="宋体" w:hAnsi="宋体" w:eastAsia="宋体" w:cs="Times New Roman"/>
          <w:color w:val="auto"/>
          <w:spacing w:val="-6"/>
          <w:szCs w:val="21"/>
          <w:highlight w:val="none"/>
        </w:rPr>
        <w:t>出现前款规定情形，不影响采购公平、公正性的，采购代理机构可以待上述情形消除后继续组织电子交易活动；影响或可能影响采购公平、公正性的，应当重新采购。</w:t>
      </w:r>
    </w:p>
    <w:p w14:paraId="79CC0403">
      <w:pPr>
        <w:adjustRightInd w:val="0"/>
        <w:snapToGrid w:val="0"/>
        <w:spacing w:line="288"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14:paraId="22C2EA84">
      <w:pPr>
        <w:adjustRightInd w:val="0"/>
        <w:snapToGrid w:val="0"/>
        <w:spacing w:line="288" w:lineRule="auto"/>
        <w:jc w:val="center"/>
        <w:outlineLvl w:val="0"/>
        <w:rPr>
          <w:rFonts w:hint="eastAsia" w:ascii="宋体" w:hAnsi="宋体" w:eastAsia="宋体" w:cs="Times New Roman"/>
          <w:b/>
          <w:color w:val="auto"/>
          <w:spacing w:val="-6"/>
          <w:sz w:val="32"/>
          <w:szCs w:val="32"/>
          <w:highlight w:val="none"/>
        </w:rPr>
      </w:pPr>
      <w:r>
        <w:rPr>
          <w:rFonts w:hint="eastAsia" w:ascii="宋体" w:hAnsi="宋体" w:eastAsia="宋体" w:cs="Times New Roman"/>
          <w:b/>
          <w:color w:val="auto"/>
          <w:sz w:val="32"/>
          <w:szCs w:val="32"/>
          <w:highlight w:val="none"/>
        </w:rPr>
        <w:t>第四章  评标方法和评标标准</w:t>
      </w:r>
    </w:p>
    <w:p w14:paraId="2AAB9482">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一、评标方法</w:t>
      </w:r>
    </w:p>
    <w:p w14:paraId="136D0ECE">
      <w:pP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本次评标采用综合评分法，总分为100分。评分过程中采用四舍五入法，并保留小数2位。</w:t>
      </w:r>
    </w:p>
    <w:p w14:paraId="59DDA490">
      <w:pPr>
        <w:adjustRightInd w:val="0"/>
        <w:snapToGrid w:val="0"/>
        <w:spacing w:line="288" w:lineRule="auto"/>
        <w:ind w:firstLine="396" w:firstLineChars="200"/>
        <w:rPr>
          <w:rFonts w:hint="eastAsia" w:ascii="宋体" w:hAnsi="宋体" w:eastAsia="宋体" w:cs="Times New Roman"/>
          <w:bCs/>
          <w:color w:val="auto"/>
          <w:spacing w:val="-6"/>
          <w:szCs w:val="21"/>
          <w:highlight w:val="none"/>
        </w:rPr>
      </w:pPr>
      <w:r>
        <w:rPr>
          <w:rFonts w:hint="eastAsia" w:ascii="宋体" w:hAnsi="宋体" w:eastAsia="宋体" w:cs="Times New Roman"/>
          <w:color w:val="auto"/>
          <w:spacing w:val="-6"/>
          <w:szCs w:val="21"/>
          <w:highlight w:val="none"/>
        </w:rPr>
        <w:t>投标人评标</w:t>
      </w:r>
      <w:r>
        <w:rPr>
          <w:rFonts w:hint="eastAsia" w:ascii="宋体" w:hAnsi="宋体" w:eastAsia="宋体" w:cs="Times New Roman"/>
          <w:bCs/>
          <w:color w:val="auto"/>
          <w:spacing w:val="-6"/>
          <w:szCs w:val="21"/>
          <w:highlight w:val="none"/>
        </w:rPr>
        <w:t>综合得分=商务分+技术分+价格分</w:t>
      </w:r>
    </w:p>
    <w:p w14:paraId="26FF1D3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bCs/>
          <w:color w:val="auto"/>
          <w:spacing w:val="-6"/>
          <w:szCs w:val="21"/>
          <w:highlight w:val="none"/>
        </w:rPr>
        <w:t>商务和技术分按照评标委员会成员的独立评分结果的算术平均分计算，计算公式为：商务分</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技术分=评标委员会所有成员评分合计数</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评标委员会组成人员数</w:t>
      </w:r>
    </w:p>
    <w:p w14:paraId="24101528">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二、评标标准</w:t>
      </w:r>
    </w:p>
    <w:tbl>
      <w:tblPr>
        <w:tblStyle w:val="23"/>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654"/>
        <w:gridCol w:w="7072"/>
      </w:tblGrid>
      <w:tr w14:paraId="32BBF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8085B07">
            <w:pPr>
              <w:adjustRightInd w:val="0"/>
              <w:snapToGrid w:val="0"/>
              <w:spacing w:line="288" w:lineRule="auto"/>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评审因素</w:t>
            </w:r>
          </w:p>
        </w:tc>
        <w:tc>
          <w:tcPr>
            <w:tcW w:w="654" w:type="dxa"/>
            <w:vAlign w:val="center"/>
          </w:tcPr>
          <w:p w14:paraId="1398D790">
            <w:pPr>
              <w:adjustRightInd w:val="0"/>
              <w:snapToGrid w:val="0"/>
              <w:spacing w:line="288" w:lineRule="auto"/>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分值</w:t>
            </w:r>
          </w:p>
        </w:tc>
        <w:tc>
          <w:tcPr>
            <w:tcW w:w="7072" w:type="dxa"/>
            <w:vAlign w:val="center"/>
          </w:tcPr>
          <w:p w14:paraId="699275BE">
            <w:pPr>
              <w:adjustRightInd w:val="0"/>
              <w:snapToGrid w:val="0"/>
              <w:spacing w:line="288" w:lineRule="auto"/>
              <w:jc w:val="center"/>
              <w:rPr>
                <w:rFonts w:hint="eastAsia" w:ascii="宋体" w:hAnsi="宋体" w:eastAsia="宋体" w:cs="Times New Roman"/>
                <w:b/>
                <w:bCs/>
                <w:color w:val="auto"/>
                <w:szCs w:val="21"/>
                <w:highlight w:val="none"/>
              </w:rPr>
            </w:pPr>
            <w:r>
              <w:rPr>
                <w:rFonts w:ascii="宋体" w:hAnsi="宋体" w:eastAsia="宋体" w:cs="Times New Roman"/>
                <w:b/>
                <w:bCs/>
                <w:color w:val="auto"/>
                <w:szCs w:val="21"/>
                <w:highlight w:val="none"/>
              </w:rPr>
              <w:t>评分标准</w:t>
            </w:r>
          </w:p>
        </w:tc>
      </w:tr>
      <w:tr w14:paraId="6A203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EFFE5D0">
            <w:pPr>
              <w:adjustRightInd w:val="0"/>
              <w:snapToGrid w:val="0"/>
              <w:spacing w:line="288" w:lineRule="auto"/>
              <w:jc w:val="left"/>
              <w:rPr>
                <w:rFonts w:hint="eastAsia" w:ascii="宋体" w:hAnsi="宋体" w:eastAsia="宋体" w:cs="Times New Roman"/>
                <w:b/>
                <w:bCs/>
                <w:color w:val="auto"/>
                <w:szCs w:val="21"/>
                <w:highlight w:val="none"/>
              </w:rPr>
            </w:pPr>
            <w:r>
              <w:rPr>
                <w:rFonts w:ascii="宋体" w:hAnsi="宋体" w:eastAsia="宋体" w:cs="Times New Roman"/>
                <w:b/>
                <w:bCs/>
                <w:color w:val="auto"/>
                <w:szCs w:val="21"/>
                <w:highlight w:val="none"/>
              </w:rPr>
              <w:t>价格</w:t>
            </w:r>
            <w:r>
              <w:rPr>
                <w:rFonts w:hint="eastAsia" w:ascii="宋体" w:hAnsi="宋体" w:eastAsia="宋体" w:cs="Times New Roman"/>
                <w:b/>
                <w:bCs/>
                <w:color w:val="auto"/>
                <w:szCs w:val="21"/>
                <w:highlight w:val="none"/>
              </w:rPr>
              <w:t>分</w:t>
            </w:r>
          </w:p>
        </w:tc>
      </w:tr>
      <w:tr w14:paraId="2E0D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71CB140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投标报价</w:t>
            </w:r>
          </w:p>
        </w:tc>
        <w:tc>
          <w:tcPr>
            <w:tcW w:w="654" w:type="dxa"/>
            <w:tcBorders>
              <w:top w:val="single" w:color="auto" w:sz="4" w:space="0"/>
              <w:left w:val="single" w:color="auto" w:sz="4" w:space="0"/>
              <w:bottom w:val="single" w:color="auto" w:sz="4" w:space="0"/>
              <w:right w:val="single" w:color="auto" w:sz="4" w:space="0"/>
            </w:tcBorders>
            <w:vAlign w:val="center"/>
          </w:tcPr>
          <w:p w14:paraId="16CCC137">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50</w:t>
            </w:r>
          </w:p>
        </w:tc>
        <w:tc>
          <w:tcPr>
            <w:tcW w:w="7072" w:type="dxa"/>
            <w:tcBorders>
              <w:top w:val="single" w:color="auto" w:sz="4" w:space="0"/>
              <w:left w:val="single" w:color="auto" w:sz="4" w:space="0"/>
              <w:bottom w:val="single" w:color="auto" w:sz="4" w:space="0"/>
              <w:right w:val="single" w:color="auto" w:sz="4" w:space="0"/>
            </w:tcBorders>
            <w:vAlign w:val="center"/>
          </w:tcPr>
          <w:p w14:paraId="481D1EF1">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价格分采用低价优先法计算，即满足招标文件要求且投标价格最低的投标报价为评标基准价，其他投标人的价格分按照下列公式计算：</w:t>
            </w:r>
          </w:p>
          <w:p w14:paraId="2038D3BA">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价格分=（评标基准价/投标报价）×50%×100</w:t>
            </w:r>
          </w:p>
          <w:p w14:paraId="3F1F47AF">
            <w:pPr>
              <w:adjustRightInd w:val="0"/>
              <w:snapToGrid w:val="0"/>
              <w:spacing w:line="288" w:lineRule="auto"/>
              <w:jc w:val="left"/>
              <w:rPr>
                <w:rFonts w:hint="eastAsia" w:ascii="宋体" w:hAnsi="宋体" w:eastAsia="宋体" w:cs="宋体"/>
                <w:color w:val="auto"/>
                <w:szCs w:val="21"/>
                <w:highlight w:val="none"/>
              </w:rPr>
            </w:pPr>
            <w:r>
              <w:rPr>
                <w:rFonts w:hint="eastAsia" w:ascii="宋体" w:hAnsi="宋体" w:eastAsia="宋体" w:cs="Times New Roman"/>
                <w:color w:val="auto"/>
                <w:spacing w:val="-6"/>
                <w:szCs w:val="21"/>
                <w:highlight w:val="none"/>
              </w:rPr>
              <w:t>（本项目专门面向中小企业采购，不再执行价格评审优惠的扶持政策）</w:t>
            </w:r>
          </w:p>
        </w:tc>
      </w:tr>
      <w:tr w14:paraId="3747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64374465">
            <w:pPr>
              <w:adjustRightInd w:val="0"/>
              <w:snapToGrid w:val="0"/>
              <w:spacing w:line="288" w:lineRule="auto"/>
              <w:jc w:val="left"/>
              <w:rPr>
                <w:rFonts w:hint="eastAsia" w:ascii="宋体" w:hAnsi="宋体" w:eastAsia="宋体" w:cs="Times New Roman"/>
                <w:b/>
                <w:bCs/>
                <w:color w:val="auto"/>
                <w:szCs w:val="21"/>
                <w:highlight w:val="none"/>
              </w:rPr>
            </w:pPr>
            <w:r>
              <w:rPr>
                <w:rFonts w:ascii="宋体" w:hAnsi="宋体" w:eastAsia="宋体" w:cs="Times New Roman"/>
                <w:b/>
                <w:bCs/>
                <w:color w:val="auto"/>
                <w:szCs w:val="21"/>
                <w:highlight w:val="none"/>
              </w:rPr>
              <w:t>商务分</w:t>
            </w:r>
          </w:p>
        </w:tc>
      </w:tr>
      <w:tr w14:paraId="6DDF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5706A3A7">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业绩</w:t>
            </w:r>
          </w:p>
        </w:tc>
        <w:tc>
          <w:tcPr>
            <w:tcW w:w="654" w:type="dxa"/>
            <w:vAlign w:val="center"/>
          </w:tcPr>
          <w:p w14:paraId="34C11316">
            <w:pPr>
              <w:adjustRightInd w:val="0"/>
              <w:snapToGrid w:val="0"/>
              <w:spacing w:line="288" w:lineRule="auto"/>
              <w:jc w:val="center"/>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p>
        </w:tc>
        <w:tc>
          <w:tcPr>
            <w:tcW w:w="7072" w:type="dxa"/>
            <w:vAlign w:val="center"/>
          </w:tcPr>
          <w:p w14:paraId="6E060F87">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798E946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投标人自2022年1月1日以来（以合同签订时间为准）同类合同业绩（以提供的合同扫描件为准）：每提供1份合同业绩得</w:t>
            </w:r>
            <w:r>
              <w:rPr>
                <w:rFonts w:ascii="宋体" w:hAnsi="宋体" w:eastAsia="宋体" w:cs="宋体"/>
                <w:color w:val="auto"/>
                <w:szCs w:val="21"/>
                <w:highlight w:val="none"/>
              </w:rPr>
              <w:t>1</w:t>
            </w:r>
            <w:r>
              <w:rPr>
                <w:rFonts w:hint="eastAsia" w:ascii="宋体" w:hAnsi="宋体" w:eastAsia="宋体" w:cs="宋体"/>
                <w:color w:val="auto"/>
                <w:szCs w:val="21"/>
                <w:highlight w:val="none"/>
              </w:rPr>
              <w:t>分，最高得</w:t>
            </w:r>
            <w:r>
              <w:rPr>
                <w:rFonts w:ascii="宋体" w:hAnsi="宋体" w:eastAsia="宋体" w:cs="宋体"/>
                <w:color w:val="auto"/>
                <w:szCs w:val="21"/>
                <w:highlight w:val="none"/>
              </w:rPr>
              <w:t>2</w:t>
            </w:r>
            <w:r>
              <w:rPr>
                <w:rFonts w:hint="eastAsia" w:ascii="宋体" w:hAnsi="宋体" w:eastAsia="宋体" w:cs="宋体"/>
                <w:color w:val="auto"/>
                <w:szCs w:val="21"/>
                <w:highlight w:val="none"/>
              </w:rPr>
              <w:t>分。</w:t>
            </w:r>
          </w:p>
        </w:tc>
      </w:tr>
      <w:tr w14:paraId="2ABC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9493" w:type="dxa"/>
            <w:gridSpan w:val="3"/>
            <w:vAlign w:val="center"/>
          </w:tcPr>
          <w:p w14:paraId="3CA1EAE0">
            <w:pPr>
              <w:adjustRightInd w:val="0"/>
              <w:snapToGrid w:val="0"/>
              <w:spacing w:line="288" w:lineRule="auto"/>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技术</w:t>
            </w:r>
            <w:r>
              <w:rPr>
                <w:rFonts w:ascii="宋体" w:hAnsi="宋体" w:eastAsia="宋体" w:cs="Times New Roman"/>
                <w:b/>
                <w:bCs/>
                <w:color w:val="auto"/>
                <w:szCs w:val="21"/>
                <w:highlight w:val="none"/>
              </w:rPr>
              <w:t>分</w:t>
            </w:r>
          </w:p>
        </w:tc>
      </w:tr>
      <w:tr w14:paraId="664B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Align w:val="center"/>
          </w:tcPr>
          <w:p w14:paraId="1B6B94FF">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技术响应程度</w:t>
            </w:r>
          </w:p>
        </w:tc>
        <w:tc>
          <w:tcPr>
            <w:tcW w:w="654" w:type="dxa"/>
            <w:vAlign w:val="center"/>
          </w:tcPr>
          <w:p w14:paraId="093FC77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w:t>
            </w:r>
          </w:p>
        </w:tc>
        <w:tc>
          <w:tcPr>
            <w:tcW w:w="7072" w:type="dxa"/>
            <w:vAlign w:val="center"/>
          </w:tcPr>
          <w:p w14:paraId="6ED2F47E">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【客观分】</w:t>
            </w:r>
          </w:p>
          <w:p w14:paraId="2DFA79B0">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不符合（负偏离）技术要求中标注“▲”条款（不可偏离）的投标无效；</w:t>
            </w:r>
          </w:p>
          <w:p w14:paraId="7D1B2EC6">
            <w:pPr>
              <w:adjustRightInd w:val="0"/>
              <w:snapToGrid w:val="0"/>
              <w:spacing w:line="288"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满足招标文件明确的全部“</w:t>
            </w:r>
            <w:r>
              <w:rPr>
                <w:rFonts w:hint="eastAsia" w:ascii="宋体" w:hAnsi="宋体" w:eastAsia="宋体" w:cs="Times New Roman"/>
                <w:b/>
                <w:color w:val="auto"/>
                <w:szCs w:val="21"/>
                <w:highlight w:val="none"/>
              </w:rPr>
              <w:t>四、技术要求</w:t>
            </w:r>
            <w:r>
              <w:rPr>
                <w:rFonts w:hint="eastAsia" w:ascii="宋体" w:hAnsi="宋体" w:eastAsia="宋体" w:cs="宋体"/>
                <w:color w:val="auto"/>
                <w:szCs w:val="21"/>
                <w:highlight w:val="none"/>
              </w:rPr>
              <w:t>”技术条款要求的</w:t>
            </w:r>
            <w:r>
              <w:rPr>
                <w:rFonts w:hint="eastAsia" w:ascii="宋体" w:hAnsi="宋体" w:eastAsia="宋体" w:cs="Times New Roman"/>
                <w:color w:val="auto"/>
                <w:szCs w:val="21"/>
                <w:highlight w:val="none"/>
              </w:rPr>
              <w:t>该项得满分</w:t>
            </w:r>
            <w:r>
              <w:rPr>
                <w:rFonts w:hint="eastAsia" w:ascii="宋体" w:hAnsi="宋体" w:eastAsia="宋体" w:cs="宋体"/>
                <w:color w:val="auto"/>
                <w:szCs w:val="21"/>
                <w:highlight w:val="none"/>
              </w:rPr>
              <w:t>；</w:t>
            </w:r>
          </w:p>
          <w:p w14:paraId="16DE59F8">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技术条款低于技术要求（负偏离）的每项扣5分；</w:t>
            </w:r>
          </w:p>
          <w:p w14:paraId="6B2E324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负偏离5</w:t>
            </w:r>
            <w:r>
              <w:rPr>
                <w:rFonts w:ascii="宋体" w:hAnsi="宋体" w:eastAsia="宋体" w:cs="宋体"/>
                <w:color w:val="auto"/>
                <w:szCs w:val="21"/>
                <w:highlight w:val="none"/>
              </w:rPr>
              <w:t>项及以上的，视为采购人不能接受的附加条件</w:t>
            </w:r>
            <w:r>
              <w:rPr>
                <w:rFonts w:hint="eastAsia" w:ascii="宋体" w:hAnsi="宋体" w:eastAsia="宋体" w:cs="宋体"/>
                <w:color w:val="auto"/>
                <w:szCs w:val="21"/>
                <w:highlight w:val="none"/>
              </w:rPr>
              <w:t>，投标无效</w:t>
            </w:r>
            <w:r>
              <w:rPr>
                <w:rFonts w:ascii="宋体" w:hAnsi="宋体" w:eastAsia="宋体" w:cs="宋体"/>
                <w:color w:val="auto"/>
                <w:szCs w:val="21"/>
                <w:highlight w:val="none"/>
              </w:rPr>
              <w:t>。</w:t>
            </w:r>
          </w:p>
        </w:tc>
      </w:tr>
      <w:tr w14:paraId="38C9A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74446417">
            <w:pPr>
              <w:autoSpaceDE w:val="0"/>
              <w:autoSpaceDN w:val="0"/>
              <w:adjustRightInd w:val="0"/>
              <w:snapToGrid w:val="0"/>
              <w:spacing w:line="288" w:lineRule="auto"/>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质量管控方案</w:t>
            </w:r>
          </w:p>
        </w:tc>
        <w:tc>
          <w:tcPr>
            <w:tcW w:w="654" w:type="dxa"/>
            <w:tcBorders>
              <w:top w:val="single" w:color="auto" w:sz="4" w:space="0"/>
              <w:left w:val="single" w:color="auto" w:sz="4" w:space="0"/>
              <w:bottom w:val="single" w:color="auto" w:sz="4" w:space="0"/>
              <w:right w:val="single" w:color="auto" w:sz="4" w:space="0"/>
            </w:tcBorders>
            <w:vAlign w:val="center"/>
          </w:tcPr>
          <w:p w14:paraId="7EC0C76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8</w:t>
            </w:r>
          </w:p>
        </w:tc>
        <w:tc>
          <w:tcPr>
            <w:tcW w:w="7072" w:type="dxa"/>
            <w:tcBorders>
              <w:top w:val="single" w:color="auto" w:sz="4" w:space="0"/>
              <w:left w:val="single" w:color="auto" w:sz="4" w:space="0"/>
              <w:bottom w:val="single" w:color="auto" w:sz="4" w:space="0"/>
              <w:right w:val="single" w:color="auto" w:sz="4" w:space="0"/>
            </w:tcBorders>
            <w:vAlign w:val="center"/>
          </w:tcPr>
          <w:p w14:paraId="44ADCC59">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5A8552C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投标人提供质量管控方案：专业、</w:t>
            </w:r>
            <w:r>
              <w:rPr>
                <w:rFonts w:hint="eastAsia" w:ascii="宋体" w:hAnsi="宋体" w:eastAsia="宋体" w:cs="宋体"/>
                <w:color w:val="auto"/>
                <w:kern w:val="0"/>
                <w:szCs w:val="21"/>
                <w:highlight w:val="none"/>
              </w:rPr>
              <w:t>针对采购需求及实际特点、有利于采购标</w:t>
            </w:r>
            <w:r>
              <w:rPr>
                <w:rFonts w:hint="eastAsia" w:ascii="宋体" w:hAnsi="宋体" w:eastAsia="宋体" w:cs="宋体"/>
                <w:color w:val="auto"/>
                <w:szCs w:val="21"/>
                <w:highlight w:val="none"/>
              </w:rPr>
              <w:t>的实现及合同履约。</w:t>
            </w:r>
          </w:p>
          <w:p w14:paraId="47C4FA46">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（1）出货前自检：根系、株高、病虫害、外观等（评分范围：5,4,3,2,1,0）</w:t>
            </w:r>
          </w:p>
          <w:p w14:paraId="6AC23DCC">
            <w:pPr>
              <w:adjustRightInd w:val="0"/>
              <w:snapToGrid w:val="0"/>
              <w:spacing w:line="288" w:lineRule="auto"/>
              <w:rPr>
                <w:rFonts w:ascii="Segoe UI" w:hAnsi="Segoe UI" w:eastAsia="宋体" w:cs="Segoe UI"/>
                <w:color w:val="auto"/>
                <w:sz w:val="19"/>
                <w:szCs w:val="19"/>
                <w:highlight w:val="none"/>
                <w:shd w:val="clear" w:color="auto" w:fill="FFFFFF"/>
              </w:rPr>
            </w:pPr>
            <w:r>
              <w:rPr>
                <w:rFonts w:hint="eastAsia" w:ascii="宋体" w:hAnsi="宋体" w:eastAsia="宋体" w:cs="宋体"/>
                <w:color w:val="auto"/>
                <w:szCs w:val="21"/>
                <w:highlight w:val="none"/>
              </w:rPr>
              <w:t>（2）装车前复检：包装、盆栽完整性检查等（评分范围：3,2,1,0）</w:t>
            </w:r>
          </w:p>
        </w:tc>
      </w:tr>
      <w:tr w14:paraId="0CE0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tcBorders>
              <w:top w:val="single" w:color="auto" w:sz="4" w:space="0"/>
              <w:left w:val="single" w:color="auto" w:sz="4" w:space="0"/>
              <w:bottom w:val="single" w:color="auto" w:sz="4" w:space="0"/>
              <w:right w:val="single" w:color="auto" w:sz="4" w:space="0"/>
            </w:tcBorders>
            <w:vAlign w:val="center"/>
          </w:tcPr>
          <w:p w14:paraId="2B973B1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培训</w:t>
            </w:r>
          </w:p>
        </w:tc>
        <w:tc>
          <w:tcPr>
            <w:tcW w:w="654" w:type="dxa"/>
            <w:tcBorders>
              <w:top w:val="single" w:color="auto" w:sz="4" w:space="0"/>
              <w:left w:val="single" w:color="auto" w:sz="4" w:space="0"/>
              <w:bottom w:val="single" w:color="auto" w:sz="4" w:space="0"/>
              <w:right w:val="single" w:color="auto" w:sz="4" w:space="0"/>
            </w:tcBorders>
            <w:vAlign w:val="center"/>
          </w:tcPr>
          <w:p w14:paraId="63C2C981">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vAlign w:val="center"/>
          </w:tcPr>
          <w:p w14:paraId="42B9462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58C4723F">
            <w:pPr>
              <w:adjustRightInd w:val="0"/>
              <w:snapToGrid w:val="0"/>
              <w:spacing w:line="288"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供应商提供养护培训方案：</w:t>
            </w:r>
            <w:r>
              <w:rPr>
                <w:rFonts w:ascii="宋体" w:hAnsi="宋体" w:eastAsia="宋体" w:cs="宋体"/>
                <w:color w:val="auto"/>
                <w:szCs w:val="21"/>
                <w:highlight w:val="none"/>
              </w:rPr>
              <w:t>对具体货物种植、养护过程中的注意事项、操作要点等进行培训和指导，有必要时提供纸质版说明材料</w:t>
            </w:r>
            <w:r>
              <w:rPr>
                <w:rFonts w:hint="eastAsia" w:ascii="宋体" w:hAnsi="宋体" w:eastAsia="宋体" w:cs="宋体"/>
                <w:color w:val="auto"/>
                <w:szCs w:val="21"/>
                <w:highlight w:val="none"/>
              </w:rPr>
              <w:t>，专业、</w:t>
            </w:r>
            <w:r>
              <w:rPr>
                <w:rFonts w:hint="eastAsia" w:ascii="宋体" w:hAnsi="宋体" w:eastAsia="宋体" w:cs="宋体"/>
                <w:color w:val="auto"/>
                <w:kern w:val="0"/>
                <w:szCs w:val="21"/>
                <w:highlight w:val="none"/>
              </w:rPr>
              <w:t>针对采购需求及实际特点、有利于采购标的实现及合同履约。</w:t>
            </w:r>
          </w:p>
          <w:p w14:paraId="035FCA4F">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（评分范围：5,4,3,2,1,0）</w:t>
            </w:r>
          </w:p>
        </w:tc>
      </w:tr>
      <w:tr w14:paraId="4231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restart"/>
            <w:tcBorders>
              <w:top w:val="single" w:color="auto" w:sz="4" w:space="0"/>
              <w:left w:val="single" w:color="auto" w:sz="4" w:space="0"/>
              <w:right w:val="single" w:color="auto" w:sz="4" w:space="0"/>
            </w:tcBorders>
            <w:vAlign w:val="center"/>
          </w:tcPr>
          <w:p w14:paraId="2C63E56D">
            <w:pPr>
              <w:adjustRightInd w:val="0"/>
              <w:snapToGrid w:val="0"/>
              <w:spacing w:line="288" w:lineRule="auto"/>
              <w:jc w:val="center"/>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售后服务</w:t>
            </w:r>
          </w:p>
        </w:tc>
        <w:tc>
          <w:tcPr>
            <w:tcW w:w="654" w:type="dxa"/>
            <w:tcBorders>
              <w:top w:val="single" w:color="auto" w:sz="4" w:space="0"/>
              <w:left w:val="single" w:color="auto" w:sz="4" w:space="0"/>
              <w:bottom w:val="single" w:color="auto" w:sz="4" w:space="0"/>
              <w:right w:val="single" w:color="auto" w:sz="4" w:space="0"/>
            </w:tcBorders>
            <w:vAlign w:val="center"/>
          </w:tcPr>
          <w:p w14:paraId="0F654DA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vAlign w:val="center"/>
          </w:tcPr>
          <w:p w14:paraId="3C5FFAD2">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49262241">
            <w:pPr>
              <w:adjustRightInd w:val="0"/>
              <w:snapToGrid w:val="0"/>
              <w:spacing w:line="288"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售后服务</w:t>
            </w:r>
            <w:r>
              <w:rPr>
                <w:rFonts w:ascii="宋体" w:hAnsi="宋体" w:eastAsia="宋体" w:cs="宋体"/>
                <w:color w:val="auto"/>
                <w:szCs w:val="21"/>
                <w:highlight w:val="none"/>
              </w:rPr>
              <w:t>时效（包括响应时间、到达采购人现场时间、一般问题解决时间、重大问题或其它无法迅速解决的问题解决或提出明确的解决方案时间等）、质保期内</w:t>
            </w:r>
            <w:r>
              <w:rPr>
                <w:rFonts w:hint="eastAsia" w:ascii="宋体" w:hAnsi="宋体" w:eastAsia="宋体" w:cs="宋体"/>
                <w:color w:val="auto"/>
                <w:szCs w:val="21"/>
                <w:highlight w:val="none"/>
              </w:rPr>
              <w:t>的货物更换或补偿方案：全面、专业，</w:t>
            </w:r>
            <w:r>
              <w:rPr>
                <w:rFonts w:hint="eastAsia" w:ascii="宋体" w:hAnsi="宋体" w:eastAsia="宋体" w:cs="宋体"/>
                <w:color w:val="auto"/>
                <w:kern w:val="0"/>
                <w:szCs w:val="21"/>
                <w:highlight w:val="none"/>
              </w:rPr>
              <w:t>针对采购需求及实际特点、有利于采购标的实现及合同履约。</w:t>
            </w:r>
          </w:p>
          <w:p w14:paraId="56FCFAE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（评分范围：5,4,3,2,1,0）</w:t>
            </w:r>
          </w:p>
        </w:tc>
      </w:tr>
      <w:tr w14:paraId="242F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767" w:type="dxa"/>
            <w:vMerge w:val="continue"/>
            <w:tcBorders>
              <w:left w:val="single" w:color="auto" w:sz="4" w:space="0"/>
              <w:bottom w:val="single" w:color="auto" w:sz="4" w:space="0"/>
              <w:right w:val="single" w:color="auto" w:sz="4" w:space="0"/>
            </w:tcBorders>
            <w:vAlign w:val="center"/>
          </w:tcPr>
          <w:p w14:paraId="10E4E32E">
            <w:pPr>
              <w:adjustRightInd w:val="0"/>
              <w:snapToGrid w:val="0"/>
              <w:spacing w:line="288" w:lineRule="auto"/>
              <w:jc w:val="center"/>
              <w:rPr>
                <w:rFonts w:hint="eastAsia" w:ascii="宋体" w:hAnsi="宋体" w:eastAsia="宋体" w:cs="Times New Roman"/>
                <w:b/>
                <w:bCs/>
                <w:color w:val="auto"/>
                <w:szCs w:val="21"/>
                <w:highlight w:val="none"/>
              </w:rPr>
            </w:pPr>
          </w:p>
        </w:tc>
        <w:tc>
          <w:tcPr>
            <w:tcW w:w="654" w:type="dxa"/>
            <w:tcBorders>
              <w:top w:val="single" w:color="auto" w:sz="4" w:space="0"/>
              <w:left w:val="single" w:color="auto" w:sz="4" w:space="0"/>
              <w:bottom w:val="single" w:color="auto" w:sz="4" w:space="0"/>
              <w:right w:val="single" w:color="auto" w:sz="4" w:space="0"/>
            </w:tcBorders>
            <w:vAlign w:val="center"/>
          </w:tcPr>
          <w:p w14:paraId="37EC0C6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cs="宋体"/>
                <w:b/>
                <w:bCs/>
                <w:color w:val="auto"/>
                <w:szCs w:val="21"/>
                <w:highlight w:val="none"/>
              </w:rPr>
              <w:t>5</w:t>
            </w:r>
          </w:p>
        </w:tc>
        <w:tc>
          <w:tcPr>
            <w:tcW w:w="7072" w:type="dxa"/>
            <w:tcBorders>
              <w:top w:val="single" w:color="auto" w:sz="4" w:space="0"/>
              <w:left w:val="single" w:color="auto" w:sz="4" w:space="0"/>
              <w:bottom w:val="single" w:color="auto" w:sz="4" w:space="0"/>
              <w:right w:val="single" w:color="auto" w:sz="4" w:space="0"/>
            </w:tcBorders>
            <w:vAlign w:val="center"/>
          </w:tcPr>
          <w:p w14:paraId="75A51AE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【主观分】</w:t>
            </w:r>
          </w:p>
          <w:p w14:paraId="5A059B9B">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突发事件应急预案,包括可能的情况(如运输破损/到货枯萎，极端天气损伤，大面积病虫害等）及应对措施：全面、及时、针对采购需求及实际特点、有利于项目实施。（评分范围:5,4,3,2,1,0）</w:t>
            </w:r>
          </w:p>
        </w:tc>
      </w:tr>
    </w:tbl>
    <w:p w14:paraId="4AE9E43B">
      <w:pPr>
        <w:widowControl/>
        <w:adjustRightInd w:val="0"/>
        <w:snapToGrid w:val="0"/>
        <w:spacing w:line="288" w:lineRule="auto"/>
        <w:jc w:val="left"/>
        <w:rPr>
          <w:rFonts w:hint="eastAsia" w:ascii="宋体" w:hAnsi="宋体" w:eastAsia="宋体" w:cs="Times New Roman"/>
          <w:b/>
          <w:bCs/>
          <w:color w:val="auto"/>
          <w:spacing w:val="-6"/>
          <w:szCs w:val="21"/>
          <w:highlight w:val="none"/>
        </w:rPr>
      </w:pPr>
      <w:r>
        <w:rPr>
          <w:rFonts w:ascii="宋体" w:hAnsi="宋体" w:eastAsia="宋体" w:cs="Times New Roman"/>
          <w:b/>
          <w:bCs/>
          <w:color w:val="auto"/>
          <w:spacing w:val="-6"/>
          <w:szCs w:val="21"/>
          <w:highlight w:val="none"/>
        </w:rPr>
        <w:br w:type="page"/>
      </w:r>
    </w:p>
    <w:p w14:paraId="09E598E8">
      <w:pPr>
        <w:adjustRightInd w:val="0"/>
        <w:snapToGrid w:val="0"/>
        <w:spacing w:line="288" w:lineRule="auto"/>
        <w:jc w:val="center"/>
        <w:outlineLvl w:val="0"/>
        <w:rPr>
          <w:rFonts w:hint="eastAsia" w:ascii="宋体" w:hAnsi="宋体" w:eastAsia="宋体" w:cs="宋体"/>
          <w:b/>
          <w:bCs/>
          <w:color w:val="auto"/>
          <w:spacing w:val="-6"/>
          <w:sz w:val="32"/>
          <w:szCs w:val="32"/>
          <w:highlight w:val="none"/>
        </w:rPr>
      </w:pPr>
      <w:r>
        <w:rPr>
          <w:rFonts w:hint="eastAsia" w:ascii="宋体" w:hAnsi="宋体" w:eastAsia="宋体" w:cs="宋体"/>
          <w:b/>
          <w:color w:val="auto"/>
          <w:sz w:val="32"/>
          <w:szCs w:val="32"/>
          <w:highlight w:val="none"/>
        </w:rPr>
        <w:t>第五章  拟签订的合同文本</w:t>
      </w:r>
    </w:p>
    <w:p w14:paraId="4827BE38">
      <w:pPr>
        <w:adjustRightInd w:val="0"/>
        <w:snapToGrid w:val="0"/>
        <w:spacing w:line="288" w:lineRule="auto"/>
        <w:rPr>
          <w:rFonts w:hint="eastAsia" w:ascii="宋体" w:hAnsi="宋体" w:eastAsia="宋体" w:cs="Times New Roman"/>
          <w:color w:val="auto"/>
          <w:spacing w:val="-6"/>
          <w:szCs w:val="21"/>
          <w:highlight w:val="none"/>
        </w:rPr>
      </w:pPr>
    </w:p>
    <w:p w14:paraId="37B93E30">
      <w:pPr>
        <w:spacing w:before="120" w:beforeLines="50" w:after="120" w:afterLines="50"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浙江省政府采购合同（三方合同）</w:t>
      </w: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5"/>
        <w:gridCol w:w="4097"/>
      </w:tblGrid>
      <w:tr w14:paraId="08F43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5" w:type="dxa"/>
            <w:vAlign w:val="center"/>
          </w:tcPr>
          <w:p w14:paraId="58939B1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招标编号：</w:t>
            </w:r>
            <w:r>
              <w:rPr>
                <w:rFonts w:hint="eastAsia" w:ascii="宋体" w:hAnsi="宋体" w:eastAsia="宋体" w:cs="宋体"/>
                <w:bCs/>
                <w:color w:val="auto"/>
                <w:szCs w:val="21"/>
                <w:highlight w:val="none"/>
              </w:rPr>
              <w:t xml:space="preserve"> </w:t>
            </w:r>
          </w:p>
        </w:tc>
        <w:tc>
          <w:tcPr>
            <w:tcW w:w="4097" w:type="dxa"/>
            <w:vAlign w:val="center"/>
          </w:tcPr>
          <w:p w14:paraId="31B1B18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采购计划书号： </w:t>
            </w:r>
          </w:p>
        </w:tc>
      </w:tr>
      <w:tr w14:paraId="0E3F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25" w:type="dxa"/>
            <w:vAlign w:val="center"/>
          </w:tcPr>
          <w:p w14:paraId="1C20948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浙江工商大学合同编号：</w:t>
            </w:r>
          </w:p>
        </w:tc>
        <w:tc>
          <w:tcPr>
            <w:tcW w:w="4097" w:type="dxa"/>
            <w:vAlign w:val="center"/>
          </w:tcPr>
          <w:p w14:paraId="28EFB00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浙江工商大学标书编号：</w:t>
            </w:r>
          </w:p>
        </w:tc>
      </w:tr>
    </w:tbl>
    <w:p w14:paraId="41C73C6A">
      <w:pPr>
        <w:spacing w:before="120"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甲方（采购人）：浙江工商大学</w:t>
      </w:r>
    </w:p>
    <w:p w14:paraId="13657E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乙方（供应商）：</w:t>
      </w:r>
    </w:p>
    <w:p w14:paraId="37A5A19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鉴证方（采购代理机构）：浙江求是招标代理有限公司</w:t>
      </w:r>
    </w:p>
    <w:p w14:paraId="68350E9F">
      <w:pPr>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签约地点：杭州</w:t>
      </w:r>
    </w:p>
    <w:p w14:paraId="567ED1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甲乙双方根据</w:t>
      </w:r>
      <w:r>
        <w:rPr>
          <w:rFonts w:hint="eastAsia" w:ascii="宋体" w:hAnsi="宋体" w:eastAsia="宋体" w:cs="宋体"/>
          <w:color w:val="auto"/>
          <w:szCs w:val="21"/>
          <w:highlight w:val="none"/>
          <w:u w:val="single"/>
        </w:rPr>
        <w:t xml:space="preserve"> 浙江求是招标代理有限公司 </w:t>
      </w:r>
      <w:r>
        <w:rPr>
          <w:rFonts w:hint="eastAsia" w:ascii="宋体" w:hAnsi="宋体" w:eastAsia="宋体" w:cs="宋体"/>
          <w:color w:val="auto"/>
          <w:szCs w:val="21"/>
          <w:highlight w:val="none"/>
        </w:rPr>
        <w:t>关于</w:t>
      </w:r>
      <w:r>
        <w:rPr>
          <w:rFonts w:hint="eastAsia" w:ascii="宋体" w:hAnsi="宋体" w:eastAsia="宋体" w:cs="宋体"/>
          <w:color w:val="auto"/>
          <w:szCs w:val="21"/>
          <w:highlight w:val="none"/>
          <w:u w:val="single"/>
        </w:rPr>
        <w:t xml:space="preserve"> 浙江工商大学2025-2027年绿植草花采购 </w:t>
      </w:r>
      <w:r>
        <w:rPr>
          <w:rFonts w:hint="eastAsia" w:ascii="宋体" w:hAnsi="宋体" w:eastAsia="宋体" w:cs="宋体"/>
          <w:color w:val="auto"/>
          <w:szCs w:val="21"/>
          <w:highlight w:val="none"/>
        </w:rPr>
        <w:t>项目的结果，签署本采购合同。</w:t>
      </w:r>
    </w:p>
    <w:p w14:paraId="5A42042C">
      <w:pPr>
        <w:spacing w:line="360" w:lineRule="auto"/>
        <w:ind w:firstLine="435"/>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一、货物内容及价格</w:t>
      </w:r>
    </w:p>
    <w:p w14:paraId="31A70020">
      <w:pPr>
        <w:spacing w:line="360" w:lineRule="auto"/>
        <w:ind w:firstLine="435"/>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1、货物名称和型号规格、数量、配置要求、价格：</w:t>
      </w:r>
    </w:p>
    <w:p w14:paraId="6EBC93EE">
      <w:pPr>
        <w:spacing w:line="360" w:lineRule="auto"/>
        <w:ind w:firstLine="435"/>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金额单位：元</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1815"/>
        <w:gridCol w:w="2119"/>
        <w:gridCol w:w="656"/>
        <w:gridCol w:w="656"/>
        <w:gridCol w:w="1147"/>
        <w:gridCol w:w="1473"/>
      </w:tblGrid>
      <w:tr w14:paraId="68C3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5383F62A">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序号</w:t>
            </w:r>
          </w:p>
        </w:tc>
        <w:tc>
          <w:tcPr>
            <w:tcW w:w="1815" w:type="dxa"/>
            <w:tcBorders>
              <w:top w:val="single" w:color="auto" w:sz="4" w:space="0"/>
              <w:left w:val="single" w:color="auto" w:sz="4" w:space="0"/>
              <w:bottom w:val="single" w:color="auto" w:sz="4" w:space="0"/>
              <w:right w:val="single" w:color="auto" w:sz="4" w:space="0"/>
            </w:tcBorders>
            <w:vAlign w:val="center"/>
          </w:tcPr>
          <w:p w14:paraId="088787E5">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货物名称</w:t>
            </w:r>
          </w:p>
        </w:tc>
        <w:tc>
          <w:tcPr>
            <w:tcW w:w="2119" w:type="dxa"/>
            <w:tcBorders>
              <w:top w:val="single" w:color="auto" w:sz="4" w:space="0"/>
              <w:left w:val="single" w:color="auto" w:sz="4" w:space="0"/>
              <w:bottom w:val="single" w:color="auto" w:sz="4" w:space="0"/>
              <w:right w:val="single" w:color="auto" w:sz="4" w:space="0"/>
            </w:tcBorders>
            <w:vAlign w:val="center"/>
          </w:tcPr>
          <w:p w14:paraId="52751F7A">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厂牌、型号</w:t>
            </w:r>
          </w:p>
        </w:tc>
        <w:tc>
          <w:tcPr>
            <w:tcW w:w="656" w:type="dxa"/>
            <w:tcBorders>
              <w:top w:val="single" w:color="auto" w:sz="4" w:space="0"/>
              <w:left w:val="single" w:color="auto" w:sz="4" w:space="0"/>
              <w:bottom w:val="single" w:color="auto" w:sz="4" w:space="0"/>
              <w:right w:val="single" w:color="auto" w:sz="4" w:space="0"/>
            </w:tcBorders>
            <w:vAlign w:val="center"/>
          </w:tcPr>
          <w:p w14:paraId="72456981">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数量</w:t>
            </w:r>
          </w:p>
        </w:tc>
        <w:tc>
          <w:tcPr>
            <w:tcW w:w="656" w:type="dxa"/>
            <w:tcBorders>
              <w:top w:val="single" w:color="auto" w:sz="4" w:space="0"/>
              <w:left w:val="single" w:color="auto" w:sz="4" w:space="0"/>
              <w:bottom w:val="single" w:color="auto" w:sz="4" w:space="0"/>
              <w:right w:val="single" w:color="auto" w:sz="4" w:space="0"/>
            </w:tcBorders>
            <w:vAlign w:val="center"/>
          </w:tcPr>
          <w:p w14:paraId="6BED6010">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单位</w:t>
            </w:r>
          </w:p>
        </w:tc>
        <w:tc>
          <w:tcPr>
            <w:tcW w:w="1147" w:type="dxa"/>
            <w:tcBorders>
              <w:top w:val="single" w:color="auto" w:sz="4" w:space="0"/>
              <w:left w:val="single" w:color="auto" w:sz="4" w:space="0"/>
              <w:bottom w:val="single" w:color="auto" w:sz="4" w:space="0"/>
              <w:right w:val="single" w:color="auto" w:sz="4" w:space="0"/>
            </w:tcBorders>
            <w:vAlign w:val="center"/>
          </w:tcPr>
          <w:p w14:paraId="0C8B3CBA">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综合单价</w:t>
            </w:r>
          </w:p>
        </w:tc>
        <w:tc>
          <w:tcPr>
            <w:tcW w:w="1473" w:type="dxa"/>
            <w:tcBorders>
              <w:top w:val="single" w:color="auto" w:sz="4" w:space="0"/>
              <w:left w:val="single" w:color="auto" w:sz="4" w:space="0"/>
              <w:bottom w:val="single" w:color="auto" w:sz="4" w:space="0"/>
              <w:right w:val="single" w:color="auto" w:sz="4" w:space="0"/>
            </w:tcBorders>
            <w:vAlign w:val="center"/>
          </w:tcPr>
          <w:p w14:paraId="54A5693C">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备注</w:t>
            </w:r>
          </w:p>
        </w:tc>
      </w:tr>
      <w:tr w14:paraId="4A957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1E344A6E">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w:t>
            </w:r>
          </w:p>
        </w:tc>
        <w:tc>
          <w:tcPr>
            <w:tcW w:w="1815" w:type="dxa"/>
            <w:tcBorders>
              <w:top w:val="single" w:color="auto" w:sz="4" w:space="0"/>
              <w:left w:val="single" w:color="auto" w:sz="4" w:space="0"/>
              <w:bottom w:val="single" w:color="auto" w:sz="4" w:space="0"/>
              <w:right w:val="single" w:color="auto" w:sz="4" w:space="0"/>
            </w:tcBorders>
            <w:vAlign w:val="center"/>
          </w:tcPr>
          <w:p w14:paraId="57181269">
            <w:pPr>
              <w:jc w:val="center"/>
              <w:rPr>
                <w:rFonts w:hint="eastAsia" w:ascii="宋体" w:hAnsi="宋体" w:eastAsia="宋体" w:cs="宋体"/>
                <w:color w:val="auto"/>
                <w:spacing w:val="-6"/>
                <w:szCs w:val="21"/>
                <w:highlight w:val="none"/>
              </w:rPr>
            </w:pPr>
          </w:p>
        </w:tc>
        <w:tc>
          <w:tcPr>
            <w:tcW w:w="2119" w:type="dxa"/>
            <w:tcBorders>
              <w:top w:val="single" w:color="auto" w:sz="4" w:space="0"/>
              <w:left w:val="single" w:color="auto" w:sz="4" w:space="0"/>
              <w:bottom w:val="single" w:color="auto" w:sz="4" w:space="0"/>
              <w:right w:val="single" w:color="auto" w:sz="4" w:space="0"/>
            </w:tcBorders>
            <w:vAlign w:val="center"/>
          </w:tcPr>
          <w:p w14:paraId="518725AD">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48BD4E64">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2175256D">
            <w:pPr>
              <w:jc w:val="center"/>
              <w:rPr>
                <w:rFonts w:hint="eastAsia" w:ascii="宋体" w:hAnsi="宋体" w:eastAsia="宋体" w:cs="宋体"/>
                <w:color w:val="auto"/>
                <w:spacing w:val="-6"/>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26298AEF">
            <w:pPr>
              <w:jc w:val="center"/>
              <w:rPr>
                <w:rFonts w:hint="eastAsia" w:ascii="宋体" w:hAnsi="宋体" w:eastAsia="宋体" w:cs="宋体"/>
                <w:color w:val="auto"/>
                <w:spacing w:val="-6"/>
                <w:szCs w:val="21"/>
                <w:highlight w:val="none"/>
              </w:rPr>
            </w:pPr>
          </w:p>
        </w:tc>
        <w:tc>
          <w:tcPr>
            <w:tcW w:w="1473" w:type="dxa"/>
            <w:tcBorders>
              <w:top w:val="single" w:color="auto" w:sz="4" w:space="0"/>
              <w:left w:val="single" w:color="auto" w:sz="4" w:space="0"/>
              <w:bottom w:val="single" w:color="auto" w:sz="4" w:space="0"/>
              <w:right w:val="single" w:color="auto" w:sz="4" w:space="0"/>
            </w:tcBorders>
            <w:vAlign w:val="center"/>
          </w:tcPr>
          <w:p w14:paraId="22C3BF7A">
            <w:pPr>
              <w:jc w:val="center"/>
              <w:rPr>
                <w:rFonts w:hint="eastAsia" w:ascii="宋体" w:hAnsi="宋体" w:eastAsia="宋体" w:cs="宋体"/>
                <w:color w:val="auto"/>
                <w:spacing w:val="-6"/>
                <w:szCs w:val="21"/>
                <w:highlight w:val="none"/>
              </w:rPr>
            </w:pPr>
          </w:p>
        </w:tc>
      </w:tr>
      <w:tr w14:paraId="66EF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6416F398">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w:t>
            </w:r>
          </w:p>
        </w:tc>
        <w:tc>
          <w:tcPr>
            <w:tcW w:w="1815" w:type="dxa"/>
            <w:tcBorders>
              <w:top w:val="single" w:color="auto" w:sz="4" w:space="0"/>
              <w:left w:val="single" w:color="auto" w:sz="4" w:space="0"/>
              <w:bottom w:val="single" w:color="auto" w:sz="4" w:space="0"/>
              <w:right w:val="single" w:color="auto" w:sz="4" w:space="0"/>
            </w:tcBorders>
            <w:vAlign w:val="center"/>
          </w:tcPr>
          <w:p w14:paraId="5F8BE73B">
            <w:pPr>
              <w:jc w:val="center"/>
              <w:rPr>
                <w:rFonts w:hint="eastAsia" w:ascii="宋体" w:hAnsi="宋体" w:eastAsia="宋体" w:cs="宋体"/>
                <w:color w:val="auto"/>
                <w:spacing w:val="-6"/>
                <w:szCs w:val="21"/>
                <w:highlight w:val="none"/>
              </w:rPr>
            </w:pPr>
          </w:p>
        </w:tc>
        <w:tc>
          <w:tcPr>
            <w:tcW w:w="2119" w:type="dxa"/>
            <w:tcBorders>
              <w:top w:val="single" w:color="auto" w:sz="4" w:space="0"/>
              <w:left w:val="single" w:color="auto" w:sz="4" w:space="0"/>
              <w:bottom w:val="single" w:color="auto" w:sz="4" w:space="0"/>
              <w:right w:val="single" w:color="auto" w:sz="4" w:space="0"/>
            </w:tcBorders>
            <w:vAlign w:val="center"/>
          </w:tcPr>
          <w:p w14:paraId="1532BA8C">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562B46DA">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554A09A9">
            <w:pPr>
              <w:jc w:val="center"/>
              <w:rPr>
                <w:rFonts w:hint="eastAsia" w:ascii="宋体" w:hAnsi="宋体" w:eastAsia="宋体" w:cs="宋体"/>
                <w:color w:val="auto"/>
                <w:spacing w:val="-6"/>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4618AE3">
            <w:pPr>
              <w:jc w:val="center"/>
              <w:rPr>
                <w:rFonts w:hint="eastAsia" w:ascii="宋体" w:hAnsi="宋体" w:eastAsia="宋体" w:cs="宋体"/>
                <w:color w:val="auto"/>
                <w:spacing w:val="-6"/>
                <w:szCs w:val="21"/>
                <w:highlight w:val="none"/>
              </w:rPr>
            </w:pPr>
          </w:p>
        </w:tc>
        <w:tc>
          <w:tcPr>
            <w:tcW w:w="1473" w:type="dxa"/>
            <w:tcBorders>
              <w:top w:val="single" w:color="auto" w:sz="4" w:space="0"/>
              <w:left w:val="single" w:color="auto" w:sz="4" w:space="0"/>
              <w:bottom w:val="single" w:color="auto" w:sz="4" w:space="0"/>
              <w:right w:val="single" w:color="auto" w:sz="4" w:space="0"/>
            </w:tcBorders>
            <w:vAlign w:val="center"/>
          </w:tcPr>
          <w:p w14:paraId="7D19EEEB">
            <w:pPr>
              <w:jc w:val="center"/>
              <w:rPr>
                <w:rFonts w:hint="eastAsia" w:ascii="宋体" w:hAnsi="宋体" w:eastAsia="宋体" w:cs="宋体"/>
                <w:color w:val="auto"/>
                <w:spacing w:val="-6"/>
                <w:szCs w:val="21"/>
                <w:highlight w:val="none"/>
              </w:rPr>
            </w:pPr>
          </w:p>
        </w:tc>
      </w:tr>
      <w:tr w14:paraId="5B4B0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 w:hRule="atLeast"/>
          <w:jc w:val="center"/>
        </w:trPr>
        <w:tc>
          <w:tcPr>
            <w:tcW w:w="656" w:type="dxa"/>
            <w:tcBorders>
              <w:top w:val="single" w:color="auto" w:sz="4" w:space="0"/>
              <w:left w:val="single" w:color="auto" w:sz="4" w:space="0"/>
              <w:bottom w:val="single" w:color="auto" w:sz="4" w:space="0"/>
              <w:right w:val="single" w:color="auto" w:sz="4" w:space="0"/>
            </w:tcBorders>
            <w:vAlign w:val="center"/>
          </w:tcPr>
          <w:p w14:paraId="11DA69A3">
            <w:pPr>
              <w:jc w:val="center"/>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w:t>
            </w:r>
          </w:p>
        </w:tc>
        <w:tc>
          <w:tcPr>
            <w:tcW w:w="1815" w:type="dxa"/>
            <w:tcBorders>
              <w:top w:val="single" w:color="auto" w:sz="4" w:space="0"/>
              <w:left w:val="single" w:color="auto" w:sz="4" w:space="0"/>
              <w:bottom w:val="single" w:color="auto" w:sz="4" w:space="0"/>
              <w:right w:val="single" w:color="auto" w:sz="4" w:space="0"/>
            </w:tcBorders>
            <w:vAlign w:val="center"/>
          </w:tcPr>
          <w:p w14:paraId="03133DD4">
            <w:pPr>
              <w:jc w:val="center"/>
              <w:rPr>
                <w:rFonts w:hint="eastAsia" w:ascii="宋体" w:hAnsi="宋体" w:eastAsia="宋体" w:cs="宋体"/>
                <w:color w:val="auto"/>
                <w:spacing w:val="-6"/>
                <w:szCs w:val="21"/>
                <w:highlight w:val="none"/>
              </w:rPr>
            </w:pPr>
          </w:p>
        </w:tc>
        <w:tc>
          <w:tcPr>
            <w:tcW w:w="2119" w:type="dxa"/>
            <w:tcBorders>
              <w:top w:val="single" w:color="auto" w:sz="4" w:space="0"/>
              <w:left w:val="single" w:color="auto" w:sz="4" w:space="0"/>
              <w:bottom w:val="single" w:color="auto" w:sz="4" w:space="0"/>
              <w:right w:val="single" w:color="auto" w:sz="4" w:space="0"/>
            </w:tcBorders>
            <w:vAlign w:val="center"/>
          </w:tcPr>
          <w:p w14:paraId="1437968E">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33978355">
            <w:pPr>
              <w:jc w:val="center"/>
              <w:rPr>
                <w:rFonts w:hint="eastAsia" w:ascii="宋体" w:hAnsi="宋体" w:eastAsia="宋体" w:cs="宋体"/>
                <w:color w:val="auto"/>
                <w:spacing w:val="-6"/>
                <w:szCs w:val="21"/>
                <w:highlight w:val="none"/>
              </w:rPr>
            </w:pPr>
          </w:p>
        </w:tc>
        <w:tc>
          <w:tcPr>
            <w:tcW w:w="656" w:type="dxa"/>
            <w:tcBorders>
              <w:top w:val="single" w:color="auto" w:sz="4" w:space="0"/>
              <w:left w:val="single" w:color="auto" w:sz="4" w:space="0"/>
              <w:bottom w:val="single" w:color="auto" w:sz="4" w:space="0"/>
              <w:right w:val="single" w:color="auto" w:sz="4" w:space="0"/>
            </w:tcBorders>
            <w:vAlign w:val="center"/>
          </w:tcPr>
          <w:p w14:paraId="569611C5">
            <w:pPr>
              <w:jc w:val="center"/>
              <w:rPr>
                <w:rFonts w:hint="eastAsia" w:ascii="宋体" w:hAnsi="宋体" w:eastAsia="宋体" w:cs="宋体"/>
                <w:color w:val="auto"/>
                <w:spacing w:val="-6"/>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6348DC1">
            <w:pPr>
              <w:jc w:val="center"/>
              <w:rPr>
                <w:rFonts w:hint="eastAsia" w:ascii="宋体" w:hAnsi="宋体" w:eastAsia="宋体" w:cs="宋体"/>
                <w:color w:val="auto"/>
                <w:spacing w:val="-6"/>
                <w:szCs w:val="21"/>
                <w:highlight w:val="none"/>
              </w:rPr>
            </w:pPr>
          </w:p>
        </w:tc>
        <w:tc>
          <w:tcPr>
            <w:tcW w:w="1473" w:type="dxa"/>
            <w:tcBorders>
              <w:top w:val="single" w:color="auto" w:sz="4" w:space="0"/>
              <w:left w:val="single" w:color="auto" w:sz="4" w:space="0"/>
              <w:bottom w:val="single" w:color="auto" w:sz="4" w:space="0"/>
              <w:right w:val="single" w:color="auto" w:sz="4" w:space="0"/>
            </w:tcBorders>
            <w:vAlign w:val="center"/>
          </w:tcPr>
          <w:p w14:paraId="392F0120">
            <w:pPr>
              <w:jc w:val="center"/>
              <w:rPr>
                <w:rFonts w:hint="eastAsia" w:ascii="宋体" w:hAnsi="宋体" w:eastAsia="宋体" w:cs="宋体"/>
                <w:color w:val="auto"/>
                <w:spacing w:val="-6"/>
                <w:szCs w:val="21"/>
                <w:highlight w:val="none"/>
              </w:rPr>
            </w:pPr>
          </w:p>
        </w:tc>
      </w:tr>
    </w:tbl>
    <w:p w14:paraId="67FADD47">
      <w:pPr>
        <w:spacing w:before="120" w:beforeLines="50"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2、上表所称合同综合单价，包括货物的运费、保险费、税费等全部费用。合同另有约定的，从约定。</w:t>
      </w:r>
    </w:p>
    <w:p w14:paraId="1E07EC40">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二、货物质量标准和要求</w:t>
      </w:r>
    </w:p>
    <w:p w14:paraId="30FF05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付的货物，应当符合招标书规定的质量标准和国家规定的质量标准，招标书规定的质量标准高于国家质量标准的，适用招标书规定的标准。没有国家质量标准的，适用行业质量标准。没有行业质量标准的，应当符合实现甲方合同目的的特定标准。</w:t>
      </w:r>
    </w:p>
    <w:p w14:paraId="4286C1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2、乙方交付的货物应当是最新生产的原装合格产品，进口商品应当是经商检合格的原装产品。软件产品需由乙方提供原厂知识产权证书及授权书。</w:t>
      </w:r>
    </w:p>
    <w:p w14:paraId="46ADF28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三、货物的品质和权利担保责任</w:t>
      </w:r>
    </w:p>
    <w:p w14:paraId="1A3EFA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1、乙方应担保向甲方提供的货物的品质符合合同的约定，并符合国家和行业标准。</w:t>
      </w:r>
    </w:p>
    <w:p w14:paraId="7D1104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2、乙方应担保向甲方提供的货物不侵犯第三人的知识产权，且货物上不存在抵押、查封等权利限制。</w:t>
      </w:r>
    </w:p>
    <w:p w14:paraId="10D3DB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3、乙方提供的货物不符合前条约定的质量标准和要求，或者违反本条前项规定的，乙方应当予以更换，因此构成迟延交货的，乙方应承担迟延的违约责任。</w:t>
      </w:r>
    </w:p>
    <w:p w14:paraId="2A9C8E2B">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四、货物的交付及风险转移</w:t>
      </w:r>
    </w:p>
    <w:p w14:paraId="5306DE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1、乙方的交货期限为：合同签订后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。乙方提前交货的，应当在三日前通知甲方，并征得甲方同意。</w:t>
      </w:r>
    </w:p>
    <w:p w14:paraId="4999E25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2、乙方的交货方式依照下列第</w:t>
      </w:r>
      <w:r>
        <w:rPr>
          <w:rFonts w:hint="eastAsia" w:ascii="宋体" w:hAnsi="宋体" w:eastAsia="宋体" w:cs="宋体"/>
          <w:color w:val="auto"/>
          <w:szCs w:val="21"/>
          <w:highlight w:val="none"/>
          <w:u w:val="single"/>
        </w:rPr>
        <w:t>（2）</w:t>
      </w:r>
      <w:r>
        <w:rPr>
          <w:rFonts w:hint="eastAsia" w:ascii="宋体" w:hAnsi="宋体" w:eastAsia="宋体" w:cs="宋体"/>
          <w:color w:val="auto"/>
          <w:szCs w:val="21"/>
          <w:highlight w:val="none"/>
        </w:rPr>
        <w:t>目规定：</w:t>
      </w:r>
    </w:p>
    <w:p w14:paraId="2F8C629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（1）一次性交货；</w:t>
      </w:r>
    </w:p>
    <w:p w14:paraId="37AE3B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（2）分批交货。各批交货时间分别为：</w:t>
      </w:r>
    </w:p>
    <w:p w14:paraId="3229B96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5B9AB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EFD270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第三批：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0D017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第四批：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日前，交货内容为：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A32E91E">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3、交货地点为：</w:t>
      </w:r>
      <w:r>
        <w:rPr>
          <w:rFonts w:hint="eastAsia" w:ascii="宋体" w:hAnsi="宋体" w:eastAsia="宋体" w:cs="宋体"/>
          <w:color w:val="auto"/>
          <w:szCs w:val="21"/>
          <w:highlight w:val="none"/>
          <w:u w:val="single"/>
        </w:rPr>
        <w:t xml:space="preserve">  浙江工商大学，甲方指定地点  。</w:t>
      </w:r>
    </w:p>
    <w:p w14:paraId="2E25EDB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4、货物的风险自于约定的交货地点交付于甲方并经甲方初步验收合格之时起转移于甲方。</w:t>
      </w:r>
    </w:p>
    <w:p w14:paraId="001CE903">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五、货物设备的检验、安装调试和验收</w:t>
      </w:r>
    </w:p>
    <w:p w14:paraId="7023CAA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1、乙方交货前，应按照招标文件规定的标准对货物进行检验，整理检验文件并列出清单，该文件和清单应随货交付甲方，作为甲方验收和使用的技术依据。</w:t>
      </w:r>
    </w:p>
    <w:p w14:paraId="2822CC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2、乙方向甲方交付货物设备后，应当负责对该设备进行安装和调试，直至达到约定的质量技术标准和使用性能。</w:t>
      </w:r>
    </w:p>
    <w:p w14:paraId="5A1B86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甲方对乙方提供的货物，依据招标文件规定的质量标准和技术要求进行验收。乙方交货后，甲方需在五个工作日内开始验收，验收通过后签署验收合格证明材料。货物设备需要安装的，在乙方送达约定地点，由甲方进行初步验收合格后，再行安装。安装调试应在不迟于甲方初步验收合格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个工作日内完成。安装调试完成后，由甲方进行最终验收，并签署验收合格证明材料。</w:t>
      </w:r>
    </w:p>
    <w:p w14:paraId="6D00A2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4、甲方对乙方提供的货物的验收，并不能排除乙方依照第三条第3项应当对货物瑕疵承担的担保责任。</w:t>
      </w:r>
    </w:p>
    <w:p w14:paraId="4C5A29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5、乙方在对货物设备进行安装调试的过程中，应为甲方培训使用操作人员。</w:t>
      </w:r>
    </w:p>
    <w:p w14:paraId="39FCEA5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6、对技术复杂的货物，甲方可以请求国家认可的专业检测机构参与验收，并由其出具质量检测报告，检测费用由乙方承担。甲方根据其检测报告签署验收合格证明材料。</w:t>
      </w:r>
    </w:p>
    <w:p w14:paraId="36B81E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7、在乙方安装调试期间，发生货物损害的，由乙方承担责任。因不可抗力原因造成损害的，由双方协商分担。</w:t>
      </w:r>
    </w:p>
    <w:p w14:paraId="506E1C2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六、转包或分包</w:t>
      </w:r>
    </w:p>
    <w:p w14:paraId="2B3ACAE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1、不允许转包。</w:t>
      </w:r>
    </w:p>
    <w:p w14:paraId="0986C56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2、允许分包部分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24EDC5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3、如乙方将项目转包或将不允许分包部分擅自分包，甲方有权解除合同、没收履约保证金（如有），并要求乙方支付合同总价15.0%的违约金。</w:t>
      </w:r>
    </w:p>
    <w:p w14:paraId="76673DE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七、技术资料及保密义务</w:t>
      </w:r>
    </w:p>
    <w:p w14:paraId="71BFD53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1、乙方应按招标文件规定的时间向甲方提供货物的有关技术资料。</w:t>
      </w:r>
    </w:p>
    <w:p w14:paraId="67644F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2、未经甲方同意，乙方不得将甲方提供的与本合同履行有关的技术和商务资料向无关的第三人泄露。为履行合同必须向第三人提供时，应限于为履行合同所必须的范围。</w:t>
      </w:r>
    </w:p>
    <w:p w14:paraId="0E52EF2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八、质量保证及售后服务</w:t>
      </w:r>
    </w:p>
    <w:p w14:paraId="1EACA20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1、乙方交付的货物，自交付验收合格之日起</w:t>
      </w:r>
      <w:r>
        <w:rPr>
          <w:rFonts w:hint="eastAsia" w:ascii="宋体" w:hAnsi="宋体" w:eastAsia="宋体" w:cs="宋体"/>
          <w:color w:val="auto"/>
          <w:szCs w:val="21"/>
          <w:highlight w:val="none"/>
          <w:u w:val="single"/>
        </w:rPr>
        <w:t xml:space="preserve">    </w:t>
      </w:r>
      <w:r>
        <w:rPr>
          <w:rFonts w:hint="eastAsia" w:ascii="宋体" w:hAnsi="宋体" w:eastAsia="宋体" w:cs="宋体"/>
          <w:snapToGrid w:val="0"/>
          <w:color w:val="auto"/>
          <w:kern w:val="0"/>
          <w:szCs w:val="21"/>
          <w:highlight w:val="none"/>
          <w:u w:val="single"/>
        </w:rPr>
        <w:t xml:space="preserve">  </w:t>
      </w:r>
      <w:r>
        <w:rPr>
          <w:rFonts w:hint="eastAsia" w:ascii="宋体" w:hAnsi="宋体" w:eastAsia="宋体" w:cs="宋体"/>
          <w:color w:val="auto"/>
          <w:szCs w:val="21"/>
          <w:highlight w:val="none"/>
        </w:rPr>
        <w:t>年内为质量保证期。</w:t>
      </w:r>
    </w:p>
    <w:p w14:paraId="5FD197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货物发生故障或损坏的，乙方应至迟在接到通知之日起两个工作日内修复，以保证甲方的正常使用。乙方无法在上述期限内修复或者经两次修复后又出现故障的，甲方有权选择下列方式之一处理：</w:t>
      </w:r>
    </w:p>
    <w:p w14:paraId="069F8E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（1）更换：由乙方承担所需费用；</w:t>
      </w:r>
    </w:p>
    <w:p w14:paraId="322F6E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（2）贬值处理：由甲乙双方协议确定价格；</w:t>
      </w:r>
    </w:p>
    <w:p w14:paraId="60AD72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（3）退货：乙方应退还甲方已支付的价款，并承担退货所发生的费用和损失（包括运费、保险费、检验费、货款利息及银行手续费等）。</w:t>
      </w:r>
    </w:p>
    <w:p w14:paraId="7913EC3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3、在质保期内，乙方依照前项规定对货物进行修复的，不得另行请求甲方支付修理费或服务费等费用。但因甲方人为原因造成的货物损害，不在此限。</w:t>
      </w:r>
    </w:p>
    <w:p w14:paraId="0C5B119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4、乙方交付的货物从验收合格之日起30日内发生无法排除的障碍时，由乙方整机调换。</w:t>
      </w:r>
    </w:p>
    <w:p w14:paraId="1CBEAC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5、质保期届满后，乙方应当为货物提供维修服务，并可收取成本费。</w:t>
      </w:r>
    </w:p>
    <w:p w14:paraId="59EC21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6、为担保乙方履行合同义务，乙方在合同签订成立7日内，应向甲方交付履约保证金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。（提交方式：支票、汇票、本票或者金融机构、担保机构出具的保函等非现金形式）。在没有发生质量索赔的情况下，履约保证金在验收合格后及时无息退还。</w:t>
      </w:r>
    </w:p>
    <w:p w14:paraId="52BD1A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乙方如因交付的货物存在质量瑕疵等，或者乙方存在其他违约情形，依法应承担违约金或赔偿责任时，按实际损失赔偿，并通知乙方。</w:t>
      </w:r>
    </w:p>
    <w:p w14:paraId="3BB39F0E">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九、货物包装及附件</w:t>
      </w:r>
    </w:p>
    <w:p w14:paraId="74E9ACA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1、乙方应在货物发运前对其进行符合安全、卫生、效率要求的包装。</w:t>
      </w:r>
    </w:p>
    <w:p w14:paraId="4390A6C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2、使用说明书、质量检验证书、保修卡、随配附件和工具及其清单，应当附于货物包装内。</w:t>
      </w:r>
    </w:p>
    <w:p w14:paraId="1F5C12A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十、货款的支付</w:t>
      </w:r>
    </w:p>
    <w:p w14:paraId="2A44D7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1、乙方提交银行、保险公司等金融机构出具的预付款保函（保函金额与预付款等额，保函有效期在验收合格日之后）；</w:t>
      </w:r>
    </w:p>
    <w:p w14:paraId="2E18B237">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2、合同生效并具备实施条件后7个工作日内，甲方向乙方支付合同总价</w:t>
      </w:r>
      <w:r>
        <w:rPr>
          <w:rFonts w:hint="eastAsia"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元整，小写：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bCs/>
          <w:color w:val="auto"/>
          <w:szCs w:val="21"/>
          <w:highlight w:val="none"/>
        </w:rPr>
        <w:t>的预付款。验收合格后，乙方凭验收合格证明材料、发票、履约保证金凭证（如有）到甲方结算，甲方在7个工作日内向乙方支付合同剩余款项。</w:t>
      </w:r>
    </w:p>
    <w:p w14:paraId="0479A56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在签订合同前，乙方主动要求降低预付款比例的，按实际比例计。乙方明确表示无需预付款的，采用下述付款方式：验收合格后，乙方凭验收合格证明材料、发票、履约保证金凭证（如有）到甲方结算，甲方在7个工作日内向乙方支付合同总价的100%货款。</w:t>
      </w:r>
    </w:p>
    <w:p w14:paraId="49CBF7F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十一、违约责任</w:t>
      </w:r>
    </w:p>
    <w:p w14:paraId="30F5003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1、甲方迟延办理付款手续的，自迟延之日起，应每日向乙方计付迟延部分货款万分之五的违约金。</w:t>
      </w:r>
    </w:p>
    <w:p w14:paraId="421557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甲方迟延验收货物的，亦同。因此造成乙方其他损害时，甲方应当承担赔偿责任。</w:t>
      </w:r>
    </w:p>
    <w:p w14:paraId="47D8304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2、乙方迟延履行交货义务的，自迟延之日起，应每日向甲方计付迟延部分货款千分之一的违约金。</w:t>
      </w:r>
    </w:p>
    <w:p w14:paraId="4BC18EE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迟延交货期间超过30日的，甲方有权解除合同，并请求乙方支付合同总价百分之五的违约金。该违约金不足以补偿因乙方的迟延造成的甲方损失的，甲方有权请求增加违约金数额。</w:t>
      </w:r>
    </w:p>
    <w:p w14:paraId="5B931B3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3、乙方因交付的货物质量有瑕疵，或安装调试中出现质量不符合约定的情形的，应当采取更换、重作等补救方法。因此而造成迟延的，应当按照前项规定承担违约责任。</w:t>
      </w:r>
    </w:p>
    <w:p w14:paraId="3587DFC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4、乙方不履行售后服务义务的，甲方有权部分或全部解除合同，乙方应当返还已收取的价款，并支付退货部分货款百分之五的违约金。</w:t>
      </w:r>
    </w:p>
    <w:p w14:paraId="38A0A41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5、除本条规定的违约责任外，法律、法规、政府规章规定违约一方应当承担其他法律责任的，从其规定。</w:t>
      </w:r>
    </w:p>
    <w:p w14:paraId="05C4F00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十二、不可抗力</w:t>
      </w:r>
    </w:p>
    <w:p w14:paraId="6F395AA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1、因不可抗力导致合同无法完全履行的，不承担违约责任。</w:t>
      </w:r>
    </w:p>
    <w:p w14:paraId="0657297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2、因不可抗力致使合同的履行成为不可能或不必要的，可以通知对方解除合同。因通知迟延造成对方不必要损失的，应当承担责任。</w:t>
      </w:r>
    </w:p>
    <w:p w14:paraId="58DE4C4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3、因不可抗力解除合同的，双方应依据公平合理原则，通过友好协商，确定损失的分担。</w:t>
      </w:r>
    </w:p>
    <w:p w14:paraId="6321841A">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十三、争议的解决</w:t>
      </w:r>
    </w:p>
    <w:p w14:paraId="17D5D5C1">
      <w:pPr>
        <w:spacing w:line="360" w:lineRule="auto"/>
        <w:ind w:firstLine="420" w:firstLineChars="200"/>
        <w:rPr>
          <w:rFonts w:hint="eastAsia" w:ascii="宋体" w:hAnsi="宋体" w:eastAsia="宋体" w:cs="宋体"/>
          <w:bCs/>
          <w:color w:val="auto"/>
          <w:szCs w:val="21"/>
          <w:highlight w:val="none"/>
          <w:lang w:val="zh-TW" w:eastAsia="zh-TW"/>
        </w:rPr>
      </w:pPr>
      <w:r>
        <w:rPr>
          <w:rFonts w:hint="eastAsia" w:ascii="宋体" w:hAnsi="宋体" w:eastAsia="宋体" w:cs="宋体"/>
          <w:bCs/>
          <w:color w:val="auto"/>
          <w:szCs w:val="21"/>
          <w:highlight w:val="none"/>
          <w:lang w:val="zh-TW" w:eastAsia="zh-TW"/>
        </w:rPr>
        <w:t>本合同履行过程中若发生服务质量、售后服务等问题时，甲方有权直接向乙方索赔。如双方不能就争议解决协商一致的，任何一方有权向杭州仲裁委员会申请仲裁解决</w:t>
      </w:r>
      <w:r>
        <w:rPr>
          <w:rFonts w:hint="eastAsia" w:ascii="宋体" w:hAnsi="宋体" w:eastAsia="宋体" w:cs="宋体"/>
          <w:bCs/>
          <w:color w:val="auto"/>
          <w:szCs w:val="21"/>
          <w:highlight w:val="none"/>
          <w:lang w:val="zh-TW"/>
        </w:rPr>
        <w:t>，仲裁为终局</w:t>
      </w:r>
      <w:r>
        <w:rPr>
          <w:rFonts w:hint="eastAsia" w:ascii="宋体" w:hAnsi="宋体" w:eastAsia="宋体" w:cs="宋体"/>
          <w:bCs/>
          <w:color w:val="auto"/>
          <w:szCs w:val="21"/>
          <w:highlight w:val="none"/>
          <w:lang w:val="zh-TW" w:eastAsia="zh-TW"/>
        </w:rPr>
        <w:t>。</w:t>
      </w:r>
    </w:p>
    <w:p w14:paraId="01760DB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十四、合同组成部分和生效要件</w:t>
      </w:r>
    </w:p>
    <w:p w14:paraId="28F87B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1、合同经甲乙双方及鉴证方签字盖章后生效。</w:t>
      </w:r>
    </w:p>
    <w:p w14:paraId="5FB5E1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2、招标文件、投标文件、承诺书作为本合同的组成部分</w:t>
      </w:r>
      <w:r>
        <w:rPr>
          <w:rFonts w:hint="eastAsia" w:ascii="宋体" w:hAnsi="宋体" w:eastAsia="宋体" w:cs="宋体"/>
          <w:snapToGrid w:val="0"/>
          <w:color w:val="auto"/>
          <w:kern w:val="0"/>
          <w:szCs w:val="21"/>
          <w:highlight w:val="none"/>
        </w:rPr>
        <w:t>，与本合同</w:t>
      </w:r>
      <w:r>
        <w:rPr>
          <w:rFonts w:hint="eastAsia" w:ascii="宋体" w:hAnsi="宋体" w:eastAsia="宋体" w:cs="宋体"/>
          <w:color w:val="auto"/>
          <w:szCs w:val="21"/>
          <w:highlight w:val="none"/>
        </w:rPr>
        <w:t>具有同等法律效力。</w:t>
      </w:r>
    </w:p>
    <w:p w14:paraId="5F91158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3、本合同未尽事宜，遵照《中华人民共和国民法典》有关条文执行。</w:t>
      </w:r>
    </w:p>
    <w:p w14:paraId="5BF400B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4、本合同一式六份，甲方执三份，乙方执二份，鉴证方执一份。</w:t>
      </w:r>
    </w:p>
    <w:p w14:paraId="3ACD0F94">
      <w:pPr>
        <w:spacing w:after="156" w:line="278"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以下无正文。</w:t>
      </w:r>
    </w:p>
    <w:tbl>
      <w:tblPr>
        <w:tblStyle w:val="10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77"/>
        <w:gridCol w:w="4219"/>
      </w:tblGrid>
      <w:tr w14:paraId="7B62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67DB6E17">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甲方（签章）：浙江工商大学</w:t>
            </w:r>
          </w:p>
        </w:tc>
        <w:tc>
          <w:tcPr>
            <w:tcW w:w="4219" w:type="dxa"/>
            <w:vAlign w:val="center"/>
          </w:tcPr>
          <w:p w14:paraId="681B5393">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乙方（签章）：</w:t>
            </w:r>
            <w:r>
              <w:rPr>
                <w:rFonts w:hint="eastAsia" w:ascii="宋体" w:hAnsi="宋体" w:eastAsia="宋体" w:cs="宋体"/>
                <w:bCs/>
                <w:color w:val="auto"/>
                <w:szCs w:val="21"/>
                <w:highlight w:val="none"/>
                <w:lang w:eastAsia="zh-TW"/>
              </w:rPr>
              <w:t xml:space="preserve"> </w:t>
            </w:r>
          </w:p>
        </w:tc>
      </w:tr>
      <w:tr w14:paraId="273D8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003866C5">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住所地：杭州市钱塘区学正街18号</w:t>
            </w:r>
          </w:p>
        </w:tc>
        <w:tc>
          <w:tcPr>
            <w:tcW w:w="4219" w:type="dxa"/>
            <w:vAlign w:val="center"/>
          </w:tcPr>
          <w:p w14:paraId="0ECB45B2">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住所地：</w:t>
            </w:r>
            <w:r>
              <w:rPr>
                <w:rFonts w:hint="eastAsia" w:ascii="宋体" w:hAnsi="宋体" w:eastAsia="宋体" w:cs="宋体"/>
                <w:bCs/>
                <w:color w:val="auto"/>
                <w:szCs w:val="21"/>
                <w:highlight w:val="none"/>
                <w:lang w:eastAsia="zh-TW"/>
              </w:rPr>
              <w:t xml:space="preserve"> </w:t>
            </w:r>
          </w:p>
        </w:tc>
      </w:tr>
      <w:tr w14:paraId="0EAE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7E240FD8">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开户行：工行杭州高新支行</w:t>
            </w:r>
          </w:p>
        </w:tc>
        <w:tc>
          <w:tcPr>
            <w:tcW w:w="4219" w:type="dxa"/>
            <w:vAlign w:val="center"/>
          </w:tcPr>
          <w:p w14:paraId="4880C263">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开户行：</w:t>
            </w:r>
          </w:p>
        </w:tc>
      </w:tr>
      <w:tr w14:paraId="0C7C6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48FFA719">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开户帐号：1202026209008930682</w:t>
            </w:r>
          </w:p>
        </w:tc>
        <w:tc>
          <w:tcPr>
            <w:tcW w:w="4219" w:type="dxa"/>
            <w:vAlign w:val="center"/>
          </w:tcPr>
          <w:p w14:paraId="12BA347D">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开户帐号：</w:t>
            </w:r>
          </w:p>
        </w:tc>
      </w:tr>
      <w:tr w14:paraId="19CC6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1AA3E7B2">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税号：123300004700090180</w:t>
            </w:r>
          </w:p>
        </w:tc>
        <w:tc>
          <w:tcPr>
            <w:tcW w:w="4219" w:type="dxa"/>
            <w:vAlign w:val="center"/>
          </w:tcPr>
          <w:p w14:paraId="1CFC6571">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统一社会信用代码：</w:t>
            </w:r>
          </w:p>
        </w:tc>
      </w:tr>
      <w:tr w14:paraId="78AB1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4077" w:type="dxa"/>
            <w:vAlign w:val="center"/>
          </w:tcPr>
          <w:p w14:paraId="51CC4FC3">
            <w:pPr>
              <w:tabs>
                <w:tab w:val="left" w:pos="1200"/>
              </w:tabs>
              <w:ind w:right="18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法定（授权）代表人</w:t>
            </w:r>
          </w:p>
          <w:p w14:paraId="261CCA7A">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（签章）：</w:t>
            </w:r>
          </w:p>
        </w:tc>
        <w:tc>
          <w:tcPr>
            <w:tcW w:w="4219" w:type="dxa"/>
            <w:vAlign w:val="center"/>
          </w:tcPr>
          <w:p w14:paraId="39906D9B">
            <w:pPr>
              <w:tabs>
                <w:tab w:val="left" w:pos="1200"/>
              </w:tabs>
              <w:ind w:right="18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法定（授权）代表人</w:t>
            </w:r>
          </w:p>
          <w:p w14:paraId="74C9B17E">
            <w:pPr>
              <w:tabs>
                <w:tab w:val="left" w:pos="1200"/>
              </w:tabs>
              <w:ind w:right="18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（签章）： </w:t>
            </w:r>
          </w:p>
        </w:tc>
      </w:tr>
      <w:tr w14:paraId="65D8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077" w:type="dxa"/>
            <w:vAlign w:val="center"/>
          </w:tcPr>
          <w:p w14:paraId="56508B5E">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签署日期：      年    月    日</w:t>
            </w:r>
          </w:p>
        </w:tc>
        <w:tc>
          <w:tcPr>
            <w:tcW w:w="4219" w:type="dxa"/>
            <w:vAlign w:val="center"/>
          </w:tcPr>
          <w:p w14:paraId="6AFF792D">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签署日期：      年    月    日</w:t>
            </w:r>
          </w:p>
        </w:tc>
      </w:tr>
      <w:tr w14:paraId="12F76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427EBBCC">
            <w:pPr>
              <w:tabs>
                <w:tab w:val="left" w:pos="1200"/>
              </w:tabs>
              <w:ind w:right="181"/>
              <w:rPr>
                <w:rFonts w:hint="eastAsia" w:ascii="宋体" w:hAnsi="宋体" w:eastAsia="宋体" w:cs="宋体"/>
                <w:bCs/>
                <w:color w:val="auto"/>
                <w:szCs w:val="21"/>
                <w:highlight w:val="none"/>
                <w:lang w:eastAsia="zh-TW"/>
              </w:rPr>
            </w:pPr>
          </w:p>
        </w:tc>
      </w:tr>
      <w:tr w14:paraId="2B39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38A4F437">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 xml:space="preserve">鉴证方（签章）： </w:t>
            </w:r>
          </w:p>
        </w:tc>
      </w:tr>
      <w:tr w14:paraId="68C4B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5EAB32B2">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 xml:space="preserve">住所地： </w:t>
            </w:r>
          </w:p>
        </w:tc>
      </w:tr>
      <w:tr w14:paraId="7AFB0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8296" w:type="dxa"/>
            <w:gridSpan w:val="2"/>
            <w:vAlign w:val="center"/>
          </w:tcPr>
          <w:p w14:paraId="5ECD9E5A">
            <w:pPr>
              <w:tabs>
                <w:tab w:val="left" w:pos="1200"/>
              </w:tabs>
              <w:ind w:right="181"/>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法定（授权）代表人</w:t>
            </w:r>
          </w:p>
          <w:p w14:paraId="1140B8B7">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（签章）：</w:t>
            </w:r>
          </w:p>
        </w:tc>
      </w:tr>
      <w:tr w14:paraId="6872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296" w:type="dxa"/>
            <w:gridSpan w:val="2"/>
            <w:vAlign w:val="center"/>
          </w:tcPr>
          <w:p w14:paraId="0C09A105">
            <w:pPr>
              <w:tabs>
                <w:tab w:val="left" w:pos="1200"/>
              </w:tabs>
              <w:ind w:right="181"/>
              <w:rPr>
                <w:rFonts w:hint="eastAsia" w:ascii="宋体" w:hAnsi="宋体" w:eastAsia="宋体" w:cs="宋体"/>
                <w:bCs/>
                <w:color w:val="auto"/>
                <w:szCs w:val="21"/>
                <w:highlight w:val="none"/>
                <w:lang w:eastAsia="zh-TW"/>
              </w:rPr>
            </w:pPr>
            <w:r>
              <w:rPr>
                <w:rFonts w:hint="eastAsia" w:ascii="宋体" w:hAnsi="宋体" w:eastAsia="宋体" w:cs="宋体"/>
                <w:bCs/>
                <w:color w:val="auto"/>
                <w:szCs w:val="21"/>
                <w:highlight w:val="none"/>
              </w:rPr>
              <w:t>鉴证日期：      年   月    日</w:t>
            </w:r>
          </w:p>
        </w:tc>
      </w:tr>
    </w:tbl>
    <w:p w14:paraId="1DA43178">
      <w:pPr>
        <w:adjustRightInd w:val="0"/>
        <w:snapToGrid w:val="0"/>
        <w:spacing w:line="288" w:lineRule="auto"/>
        <w:ind w:firstLine="420" w:firstLineChars="200"/>
        <w:rPr>
          <w:rFonts w:hint="eastAsia" w:ascii="宋体" w:hAnsi="宋体" w:eastAsia="宋体" w:cs="宋体"/>
          <w:color w:val="auto"/>
          <w:szCs w:val="21"/>
          <w:highlight w:val="none"/>
          <w:lang w:val="zh-CN"/>
        </w:rPr>
      </w:pPr>
    </w:p>
    <w:p w14:paraId="3F0A9B64">
      <w:pPr>
        <w:adjustRightInd w:val="0"/>
        <w:snapToGrid w:val="0"/>
        <w:spacing w:line="288" w:lineRule="auto"/>
        <w:ind w:firstLine="420" w:firstLineChars="200"/>
        <w:jc w:val="center"/>
        <w:rPr>
          <w:rFonts w:hint="eastAsia" w:ascii="宋体" w:hAnsi="宋体" w:eastAsia="宋体" w:cs="Times New Roman"/>
          <w:b/>
          <w:color w:val="auto"/>
          <w:sz w:val="32"/>
          <w:szCs w:val="32"/>
          <w:highlight w:val="none"/>
        </w:rPr>
      </w:pPr>
      <w:r>
        <w:rPr>
          <w:rFonts w:ascii="宋体" w:hAnsi="宋体" w:eastAsia="宋体" w:cs="宋体"/>
          <w:color w:val="auto"/>
          <w:szCs w:val="21"/>
          <w:highlight w:val="none"/>
          <w:lang w:val="zh-CN"/>
        </w:rPr>
        <w:br w:type="page"/>
      </w:r>
    </w:p>
    <w:p w14:paraId="14F81A28">
      <w:pPr>
        <w:adjustRightInd w:val="0"/>
        <w:snapToGrid w:val="0"/>
        <w:spacing w:line="288" w:lineRule="auto"/>
        <w:jc w:val="center"/>
        <w:outlineLvl w:val="0"/>
        <w:rPr>
          <w:rFonts w:hint="eastAsia" w:ascii="宋体" w:hAnsi="宋体" w:eastAsia="宋体" w:cs="Times New Roman"/>
          <w:color w:val="auto"/>
          <w:sz w:val="28"/>
          <w:szCs w:val="24"/>
          <w:highlight w:val="none"/>
        </w:rPr>
      </w:pPr>
      <w:r>
        <w:rPr>
          <w:rFonts w:ascii="宋体" w:hAnsi="宋体" w:eastAsia="宋体" w:cs="Times New Roman"/>
          <w:b/>
          <w:color w:val="auto"/>
          <w:sz w:val="32"/>
          <w:szCs w:val="32"/>
          <w:highlight w:val="none"/>
        </w:rPr>
        <w:t>第六章</w:t>
      </w:r>
      <w:r>
        <w:rPr>
          <w:rFonts w:hint="eastAsia" w:ascii="宋体" w:hAnsi="宋体" w:eastAsia="宋体" w:cs="Times New Roman"/>
          <w:b/>
          <w:color w:val="auto"/>
          <w:sz w:val="32"/>
          <w:szCs w:val="32"/>
          <w:highlight w:val="none"/>
        </w:rPr>
        <w:t xml:space="preserve">  </w:t>
      </w:r>
      <w:r>
        <w:rPr>
          <w:rFonts w:ascii="宋体" w:hAnsi="宋体" w:eastAsia="宋体" w:cs="Times New Roman"/>
          <w:b/>
          <w:color w:val="auto"/>
          <w:sz w:val="32"/>
          <w:szCs w:val="32"/>
          <w:highlight w:val="none"/>
        </w:rPr>
        <w:t>投标文件格式</w:t>
      </w:r>
    </w:p>
    <w:p w14:paraId="0D10274F">
      <w:pPr>
        <w:adjustRightInd w:val="0"/>
        <w:snapToGrid w:val="0"/>
        <w:spacing w:line="288" w:lineRule="auto"/>
        <w:rPr>
          <w:rFonts w:hint="eastAsia" w:ascii="宋体" w:hAnsi="宋体" w:eastAsia="宋体" w:cs="Times New Roman"/>
          <w:b/>
          <w:bCs/>
          <w:color w:val="auto"/>
          <w:spacing w:val="-6"/>
          <w:sz w:val="24"/>
          <w:szCs w:val="24"/>
          <w:highlight w:val="none"/>
        </w:rPr>
      </w:pPr>
    </w:p>
    <w:p w14:paraId="3FC0ACB5">
      <w:pPr>
        <w:adjustRightInd w:val="0"/>
        <w:snapToGrid w:val="0"/>
        <w:spacing w:line="288" w:lineRule="auto"/>
        <w:jc w:val="center"/>
        <w:rPr>
          <w:rFonts w:hint="eastAsia" w:ascii="宋体" w:hAnsi="宋体" w:eastAsia="宋体" w:cs="Times New Roman"/>
          <w:b/>
          <w:bCs/>
          <w:color w:val="auto"/>
          <w:spacing w:val="-6"/>
          <w:sz w:val="24"/>
          <w:szCs w:val="24"/>
          <w:highlight w:val="none"/>
        </w:rPr>
      </w:pPr>
      <w:r>
        <w:rPr>
          <w:rFonts w:hint="eastAsia" w:ascii="宋体" w:hAnsi="宋体" w:eastAsia="宋体" w:cs="Times New Roman"/>
          <w:b/>
          <w:bCs/>
          <w:color w:val="auto"/>
          <w:spacing w:val="-6"/>
          <w:sz w:val="24"/>
          <w:szCs w:val="24"/>
          <w:highlight w:val="none"/>
        </w:rPr>
        <w:t xml:space="preserve">目 </w:t>
      </w:r>
      <w:r>
        <w:rPr>
          <w:rFonts w:ascii="宋体" w:hAnsi="宋体" w:eastAsia="宋体" w:cs="Times New Roman"/>
          <w:b/>
          <w:bCs/>
          <w:color w:val="auto"/>
          <w:spacing w:val="-6"/>
          <w:sz w:val="24"/>
          <w:szCs w:val="24"/>
          <w:highlight w:val="none"/>
        </w:rPr>
        <w:t xml:space="preserve"> </w:t>
      </w:r>
      <w:r>
        <w:rPr>
          <w:rFonts w:hint="eastAsia" w:ascii="宋体" w:hAnsi="宋体" w:eastAsia="宋体" w:cs="Times New Roman"/>
          <w:b/>
          <w:bCs/>
          <w:color w:val="auto"/>
          <w:spacing w:val="-6"/>
          <w:sz w:val="24"/>
          <w:szCs w:val="24"/>
          <w:highlight w:val="none"/>
        </w:rPr>
        <w:t>录</w:t>
      </w:r>
    </w:p>
    <w:p w14:paraId="5DAE7FA2">
      <w:pPr>
        <w:adjustRightInd w:val="0"/>
        <w:snapToGrid w:val="0"/>
        <w:spacing w:line="288" w:lineRule="auto"/>
        <w:rPr>
          <w:rFonts w:hint="eastAsia" w:ascii="宋体" w:hAnsi="宋体" w:eastAsia="宋体" w:cs="Times New Roman"/>
          <w:b/>
          <w:bCs/>
          <w:color w:val="auto"/>
          <w:spacing w:val="-6"/>
          <w:sz w:val="24"/>
          <w:szCs w:val="24"/>
          <w:highlight w:val="none"/>
        </w:rPr>
      </w:pPr>
    </w:p>
    <w:p w14:paraId="0A634891">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w:t>
      </w:r>
      <w:r>
        <w:rPr>
          <w:rFonts w:ascii="宋体" w:hAnsi="宋体" w:eastAsia="宋体" w:cs="Times New Roman"/>
          <w:b/>
          <w:bCs/>
          <w:color w:val="auto"/>
          <w:spacing w:val="-6"/>
          <w:szCs w:val="21"/>
          <w:highlight w:val="none"/>
        </w:rPr>
        <w:t>1</w:t>
      </w:r>
      <w:r>
        <w:rPr>
          <w:rFonts w:hint="eastAsia" w:ascii="宋体" w:hAnsi="宋体" w:eastAsia="宋体" w:cs="Times New Roman"/>
          <w:b/>
          <w:bCs/>
          <w:color w:val="auto"/>
          <w:spacing w:val="-6"/>
          <w:szCs w:val="21"/>
          <w:highlight w:val="none"/>
        </w:rPr>
        <w:t>.资格文件（单独上传）。</w:t>
      </w:r>
      <w:r>
        <w:rPr>
          <w:rFonts w:hint="eastAsia" w:ascii="宋体" w:hAnsi="宋体" w:eastAsia="宋体" w:cs="宋体"/>
          <w:b/>
          <w:bCs/>
          <w:color w:val="auto"/>
          <w:szCs w:val="21"/>
          <w:highlight w:val="none"/>
        </w:rPr>
        <w:t>资格审查要求的资格证明材料（均需加盖公章）</w:t>
      </w:r>
    </w:p>
    <w:p w14:paraId="1DE38692">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（1）有效的法人或者其他组织的营业执照等证明文件，自然人的身份证明</w:t>
      </w:r>
    </w:p>
    <w:p w14:paraId="3CAE42BD">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2）符合参加政府采购活动应当具备的一般条件的承诺函</w:t>
      </w:r>
    </w:p>
    <w:p w14:paraId="0443333E">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3）落实政府采购政策需满足的资格要求：</w:t>
      </w:r>
    </w:p>
    <w:p w14:paraId="21117830">
      <w:pPr>
        <w:adjustRightInd w:val="0"/>
        <w:snapToGrid w:val="0"/>
        <w:spacing w:line="288" w:lineRule="auto"/>
        <w:ind w:left="420" w:leftChars="200"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中小企业声明函（若属于中小企业）</w:t>
      </w:r>
    </w:p>
    <w:p w14:paraId="363C98CA">
      <w:pPr>
        <w:adjustRightInd w:val="0"/>
        <w:snapToGrid w:val="0"/>
        <w:spacing w:line="288" w:lineRule="auto"/>
        <w:ind w:left="420" w:leftChars="200"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属于监狱企业的证明文件（若属于监狱企业）</w:t>
      </w:r>
    </w:p>
    <w:p w14:paraId="4DBE3E92">
      <w:pPr>
        <w:adjustRightInd w:val="0"/>
        <w:snapToGrid w:val="0"/>
        <w:spacing w:line="288" w:lineRule="auto"/>
        <w:ind w:left="420" w:leftChars="200"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残疾人福利性单位声明函（若属于残疾人福利性单位）</w:t>
      </w:r>
    </w:p>
    <w:p w14:paraId="167341EE">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p>
    <w:p w14:paraId="5EB50799">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4）</w:t>
      </w:r>
      <w:r>
        <w:rPr>
          <w:rFonts w:hint="eastAsia" w:ascii="宋体" w:hAnsi="宋体" w:eastAsia="宋体" w:cs="宋体"/>
          <w:bCs/>
          <w:color w:val="auto"/>
          <w:spacing w:val="-6"/>
          <w:szCs w:val="21"/>
          <w:highlight w:val="none"/>
        </w:rPr>
        <w:t>本项目的特定资格要求证明材料：无</w:t>
      </w:r>
    </w:p>
    <w:p w14:paraId="61F16500">
      <w:pPr>
        <w:adjustRightInd w:val="0"/>
        <w:snapToGrid w:val="0"/>
        <w:spacing w:line="288" w:lineRule="auto"/>
        <w:ind w:firstLine="396" w:firstLineChars="200"/>
        <w:jc w:val="left"/>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▲联合体投标的，联合体各方均应提供资格文件（</w:t>
      </w:r>
      <w:r>
        <w:rPr>
          <w:rFonts w:ascii="宋体" w:hAnsi="宋体" w:eastAsia="宋体" w:cs="宋体"/>
          <w:bCs/>
          <w:color w:val="auto"/>
          <w:spacing w:val="-6"/>
          <w:szCs w:val="21"/>
          <w:highlight w:val="none"/>
        </w:rPr>
        <w:t>1）</w:t>
      </w:r>
      <w:r>
        <w:rPr>
          <w:rFonts w:hint="eastAsia" w:ascii="宋体" w:hAnsi="宋体" w:eastAsia="宋体" w:cs="宋体"/>
          <w:bCs/>
          <w:color w:val="auto"/>
          <w:spacing w:val="-6"/>
          <w:szCs w:val="21"/>
          <w:highlight w:val="none"/>
        </w:rPr>
        <w:t>、</w:t>
      </w:r>
      <w:r>
        <w:rPr>
          <w:rFonts w:ascii="宋体" w:hAnsi="宋体" w:eastAsia="宋体" w:cs="宋体"/>
          <w:bCs/>
          <w:color w:val="auto"/>
          <w:spacing w:val="-6"/>
          <w:szCs w:val="21"/>
          <w:highlight w:val="none"/>
        </w:rPr>
        <w:t>（2）</w:t>
      </w:r>
      <w:r>
        <w:rPr>
          <w:rFonts w:hint="eastAsia" w:ascii="宋体" w:hAnsi="宋体" w:eastAsia="宋体" w:cs="宋体"/>
          <w:bCs/>
          <w:color w:val="auto"/>
          <w:spacing w:val="-6"/>
          <w:szCs w:val="21"/>
          <w:highlight w:val="none"/>
        </w:rPr>
        <w:t>材料</w:t>
      </w:r>
      <w:r>
        <w:rPr>
          <w:rFonts w:ascii="宋体" w:hAnsi="宋体" w:eastAsia="宋体" w:cs="宋体"/>
          <w:bCs/>
          <w:color w:val="auto"/>
          <w:spacing w:val="-6"/>
          <w:szCs w:val="21"/>
          <w:highlight w:val="none"/>
        </w:rPr>
        <w:t>。</w:t>
      </w:r>
    </w:p>
    <w:p w14:paraId="04BCAAD6">
      <w:pPr>
        <w:adjustRightInd w:val="0"/>
        <w:snapToGrid w:val="0"/>
        <w:spacing w:line="288" w:lineRule="auto"/>
        <w:jc w:val="left"/>
        <w:rPr>
          <w:rFonts w:hint="eastAsia" w:ascii="宋体" w:hAnsi="宋体" w:eastAsia="宋体" w:cs="宋体"/>
          <w:b/>
          <w:color w:val="auto"/>
          <w:spacing w:val="-6"/>
          <w:szCs w:val="21"/>
          <w:highlight w:val="none"/>
        </w:rPr>
      </w:pPr>
    </w:p>
    <w:p w14:paraId="54F2948E">
      <w:pPr>
        <w:adjustRightInd w:val="0"/>
        <w:snapToGrid w:val="0"/>
        <w:spacing w:line="288" w:lineRule="auto"/>
        <w:ind w:firstLine="398" w:firstLineChars="200"/>
        <w:jc w:val="left"/>
        <w:rPr>
          <w:rFonts w:hint="eastAsia" w:ascii="宋体" w:hAnsi="宋体" w:eastAsia="宋体" w:cs="Times New Roman"/>
          <w:b/>
          <w:bCs/>
          <w:color w:val="auto"/>
          <w:spacing w:val="-6"/>
          <w:szCs w:val="21"/>
          <w:highlight w:val="none"/>
        </w:rPr>
      </w:pPr>
      <w:r>
        <w:rPr>
          <w:rFonts w:ascii="宋体" w:hAnsi="宋体" w:eastAsia="宋体" w:cs="Times New Roman"/>
          <w:b/>
          <w:color w:val="auto"/>
          <w:spacing w:val="-6"/>
          <w:szCs w:val="21"/>
          <w:highlight w:val="none"/>
        </w:rPr>
        <w:t>2</w:t>
      </w:r>
      <w:r>
        <w:rPr>
          <w:rFonts w:hint="eastAsia" w:ascii="宋体" w:hAnsi="宋体" w:eastAsia="宋体" w:cs="Times New Roman"/>
          <w:b/>
          <w:color w:val="auto"/>
          <w:spacing w:val="-6"/>
          <w:szCs w:val="21"/>
          <w:highlight w:val="none"/>
        </w:rPr>
        <w:t>.商务和</w:t>
      </w:r>
      <w:r>
        <w:rPr>
          <w:rFonts w:hint="eastAsia" w:ascii="宋体" w:hAnsi="宋体" w:eastAsia="宋体" w:cs="Times New Roman"/>
          <w:b/>
          <w:bCs/>
          <w:color w:val="auto"/>
          <w:spacing w:val="-6"/>
          <w:szCs w:val="21"/>
          <w:highlight w:val="none"/>
        </w:rPr>
        <w:t>技术文件（单独上传）</w:t>
      </w:r>
    </w:p>
    <w:p w14:paraId="7939E9FE">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（1）投标函</w:t>
      </w:r>
    </w:p>
    <w:p w14:paraId="3DD2B062">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2）授权委托书</w:t>
      </w:r>
      <w:r>
        <w:rPr>
          <w:rFonts w:hint="eastAsia" w:ascii="宋体" w:hAnsi="宋体" w:eastAsia="宋体" w:cs="Times New Roman"/>
          <w:color w:val="auto"/>
          <w:spacing w:val="-6"/>
          <w:szCs w:val="21"/>
          <w:highlight w:val="none"/>
        </w:rPr>
        <w:t>/法定代表人（单位负责人、自然人本人）身份证明</w:t>
      </w:r>
    </w:p>
    <w:p w14:paraId="56C563DC">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ascii="宋体" w:hAnsi="宋体" w:eastAsia="宋体" w:cs="Times New Roman"/>
          <w:color w:val="auto"/>
          <w:spacing w:val="-6"/>
          <w:szCs w:val="21"/>
          <w:highlight w:val="none"/>
        </w:rPr>
        <w:t>附：授权代表社保缴纳证明（</w:t>
      </w:r>
      <w:r>
        <w:rPr>
          <w:rFonts w:hint="eastAsia" w:ascii="宋体" w:hAnsi="宋体" w:eastAsia="宋体" w:cs="Times New Roman"/>
          <w:color w:val="auto"/>
          <w:spacing w:val="-6"/>
          <w:szCs w:val="21"/>
          <w:highlight w:val="none"/>
        </w:rPr>
        <w:t>2025年1月（含）</w:t>
      </w:r>
      <w:r>
        <w:rPr>
          <w:rFonts w:ascii="宋体" w:hAnsi="宋体" w:eastAsia="宋体" w:cs="Times New Roman"/>
          <w:color w:val="auto"/>
          <w:spacing w:val="-6"/>
          <w:szCs w:val="21"/>
          <w:highlight w:val="none"/>
        </w:rPr>
        <w:t>以后任意一月）</w:t>
      </w:r>
    </w:p>
    <w:p w14:paraId="6D94DAF7">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w:t>
      </w:r>
      <w:r>
        <w:rPr>
          <w:rFonts w:ascii="宋体" w:hAnsi="宋体" w:eastAsia="宋体" w:cs="Times New Roman"/>
          <w:color w:val="auto"/>
          <w:spacing w:val="-6"/>
          <w:szCs w:val="21"/>
          <w:highlight w:val="none"/>
        </w:rPr>
        <w:t>3</w:t>
      </w:r>
      <w:r>
        <w:rPr>
          <w:rFonts w:hint="eastAsia" w:ascii="宋体" w:hAnsi="宋体" w:eastAsia="宋体" w:cs="Times New Roman"/>
          <w:color w:val="auto"/>
          <w:spacing w:val="-6"/>
          <w:szCs w:val="21"/>
          <w:highlight w:val="none"/>
        </w:rPr>
        <w:t>）投标人同类合同一览表</w:t>
      </w:r>
    </w:p>
    <w:p w14:paraId="02A13317">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4</w:t>
      </w:r>
      <w:r>
        <w:rPr>
          <w:rFonts w:hint="eastAsia" w:ascii="宋体" w:hAnsi="宋体" w:eastAsia="宋体" w:cs="宋体"/>
          <w:color w:val="auto"/>
          <w:spacing w:val="-6"/>
          <w:szCs w:val="21"/>
          <w:highlight w:val="none"/>
        </w:rPr>
        <w:t>）采购需求偏离表</w:t>
      </w:r>
    </w:p>
    <w:p w14:paraId="7D31A87B">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5</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标的配置清单</w:t>
      </w:r>
    </w:p>
    <w:p w14:paraId="7519808D">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6</w:t>
      </w:r>
      <w:r>
        <w:rPr>
          <w:rFonts w:hint="eastAsia" w:ascii="宋体" w:hAnsi="宋体" w:eastAsia="宋体" w:cs="宋体"/>
          <w:color w:val="auto"/>
          <w:spacing w:val="-6"/>
          <w:szCs w:val="21"/>
          <w:highlight w:val="none"/>
        </w:rPr>
        <w:t>）技术方案：</w:t>
      </w:r>
    </w:p>
    <w:p w14:paraId="2453B6B8">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质量管控方案</w:t>
      </w:r>
    </w:p>
    <w:p w14:paraId="6EF3D925">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培训</w:t>
      </w:r>
    </w:p>
    <w:p w14:paraId="08D324D7">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售后服务</w:t>
      </w:r>
    </w:p>
    <w:p w14:paraId="6E659A87">
      <w:pPr>
        <w:adjustRightInd w:val="0"/>
        <w:snapToGrid w:val="0"/>
        <w:spacing w:line="288" w:lineRule="auto"/>
        <w:ind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w:t>
      </w:r>
      <w:r>
        <w:rPr>
          <w:rFonts w:ascii="宋体" w:hAnsi="宋体" w:eastAsia="宋体" w:cs="宋体"/>
          <w:color w:val="auto"/>
          <w:spacing w:val="-6"/>
          <w:szCs w:val="21"/>
          <w:highlight w:val="none"/>
        </w:rPr>
        <w:t>）投标人需要说明的其他文件和材料。</w:t>
      </w:r>
    </w:p>
    <w:p w14:paraId="4AE6303E">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p>
    <w:p w14:paraId="7BD59675">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说明：供应商应遵循诚实信用原则在投标（响应）文件中提供真实材料。供应商可事先在公开官网查询、核对相关证书和报告内容，确保投标（响应）文件资料准确无误。</w:t>
      </w:r>
    </w:p>
    <w:p w14:paraId="4BFA01D6">
      <w:pPr>
        <w:adjustRightInd w:val="0"/>
        <w:snapToGrid w:val="0"/>
        <w:spacing w:line="288" w:lineRule="auto"/>
        <w:jc w:val="left"/>
        <w:rPr>
          <w:rFonts w:hint="eastAsia" w:ascii="宋体" w:hAnsi="宋体" w:eastAsia="宋体" w:cs="Times New Roman"/>
          <w:b/>
          <w:color w:val="auto"/>
          <w:spacing w:val="-6"/>
          <w:szCs w:val="21"/>
          <w:highlight w:val="none"/>
        </w:rPr>
      </w:pPr>
    </w:p>
    <w:p w14:paraId="512547FB">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t>3.</w:t>
      </w:r>
      <w:r>
        <w:rPr>
          <w:rFonts w:hint="eastAsia" w:ascii="宋体" w:hAnsi="宋体" w:eastAsia="宋体" w:cs="Times New Roman"/>
          <w:b/>
          <w:color w:val="auto"/>
          <w:spacing w:val="-6"/>
          <w:szCs w:val="21"/>
          <w:highlight w:val="none"/>
        </w:rPr>
        <w:t>报价文件</w:t>
      </w:r>
      <w:r>
        <w:rPr>
          <w:rFonts w:hint="eastAsia" w:ascii="宋体" w:hAnsi="宋体" w:eastAsia="宋体" w:cs="Times New Roman"/>
          <w:b/>
          <w:bCs/>
          <w:color w:val="auto"/>
          <w:spacing w:val="-6"/>
          <w:szCs w:val="21"/>
          <w:highlight w:val="none"/>
        </w:rPr>
        <w:t>（单独上传）</w:t>
      </w:r>
    </w:p>
    <w:p w14:paraId="1E474ED6">
      <w:pPr>
        <w:adjustRightInd w:val="0"/>
        <w:snapToGrid w:val="0"/>
        <w:spacing w:line="288" w:lineRule="auto"/>
        <w:ind w:firstLine="396" w:firstLineChars="200"/>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（1）开标一览表</w:t>
      </w:r>
    </w:p>
    <w:p w14:paraId="30A83BBD">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1088CE3">
      <w:pPr>
        <w:tabs>
          <w:tab w:val="center" w:pos="4706"/>
        </w:tabs>
        <w:adjustRightInd w:val="0"/>
        <w:snapToGrid w:val="0"/>
        <w:spacing w:line="288" w:lineRule="auto"/>
        <w:jc w:val="center"/>
        <w:outlineLvl w:val="2"/>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评分索引表</w:t>
      </w:r>
    </w:p>
    <w:tbl>
      <w:tblPr>
        <w:tblStyle w:val="23"/>
        <w:tblW w:w="94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91"/>
        <w:gridCol w:w="709"/>
        <w:gridCol w:w="3040"/>
        <w:gridCol w:w="967"/>
        <w:gridCol w:w="1053"/>
        <w:gridCol w:w="882"/>
      </w:tblGrid>
      <w:tr w14:paraId="555D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011C865">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序号</w:t>
            </w:r>
          </w:p>
        </w:tc>
        <w:tc>
          <w:tcPr>
            <w:tcW w:w="2091" w:type="dxa"/>
            <w:vAlign w:val="center"/>
          </w:tcPr>
          <w:p w14:paraId="45417BB2">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评审因素</w:t>
            </w:r>
          </w:p>
        </w:tc>
        <w:tc>
          <w:tcPr>
            <w:tcW w:w="709" w:type="dxa"/>
            <w:vAlign w:val="center"/>
          </w:tcPr>
          <w:p w14:paraId="7C332D8F">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分值</w:t>
            </w:r>
          </w:p>
        </w:tc>
        <w:tc>
          <w:tcPr>
            <w:tcW w:w="3040" w:type="dxa"/>
            <w:vAlign w:val="center"/>
          </w:tcPr>
          <w:p w14:paraId="5267C2E1">
            <w:pPr>
              <w:tabs>
                <w:tab w:val="left" w:pos="1418"/>
              </w:tabs>
              <w:adjustRightInd w:val="0"/>
              <w:snapToGrid w:val="0"/>
              <w:spacing w:line="288" w:lineRule="auto"/>
              <w:ind w:firstLine="398"/>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评分标准</w:t>
            </w:r>
          </w:p>
        </w:tc>
        <w:tc>
          <w:tcPr>
            <w:tcW w:w="967" w:type="dxa"/>
            <w:vAlign w:val="center"/>
          </w:tcPr>
          <w:p w14:paraId="71AC1C5C">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自评分</w:t>
            </w:r>
          </w:p>
        </w:tc>
        <w:tc>
          <w:tcPr>
            <w:tcW w:w="1053" w:type="dxa"/>
            <w:vAlign w:val="center"/>
          </w:tcPr>
          <w:p w14:paraId="72C8E177">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自评依据</w:t>
            </w:r>
          </w:p>
        </w:tc>
        <w:tc>
          <w:tcPr>
            <w:tcW w:w="881" w:type="dxa"/>
            <w:vAlign w:val="center"/>
          </w:tcPr>
          <w:p w14:paraId="1F7E8FBD">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页码</w:t>
            </w:r>
          </w:p>
        </w:tc>
      </w:tr>
      <w:tr w14:paraId="3314F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6C3E74D5">
            <w:pPr>
              <w:tabs>
                <w:tab w:val="left" w:pos="1418"/>
              </w:tabs>
              <w:adjustRightInd w:val="0"/>
              <w:snapToGrid w:val="0"/>
              <w:spacing w:line="288" w:lineRule="auto"/>
              <w:jc w:val="center"/>
              <w:rPr>
                <w:rFonts w:hint="eastAsia" w:ascii="宋体" w:hAnsi="宋体" w:eastAsia="宋体" w:cs="Times New Roman"/>
                <w:b/>
                <w:color w:val="auto"/>
                <w:spacing w:val="-6"/>
                <w:kern w:val="0"/>
                <w:szCs w:val="21"/>
                <w:highlight w:val="none"/>
              </w:rPr>
            </w:pPr>
            <w:r>
              <w:rPr>
                <w:rFonts w:ascii="宋体" w:hAnsi="宋体" w:eastAsia="宋体" w:cs="Times New Roman"/>
                <w:b/>
                <w:color w:val="auto"/>
                <w:spacing w:val="-6"/>
                <w:kern w:val="0"/>
                <w:szCs w:val="21"/>
                <w:highlight w:val="none"/>
              </w:rPr>
              <w:t>商务分</w:t>
            </w:r>
          </w:p>
        </w:tc>
      </w:tr>
      <w:tr w14:paraId="650C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5A28B5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07C7586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05962C5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6D2F30A2">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4669B7C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60BD248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532F9FA4">
            <w:pPr>
              <w:adjustRightInd w:val="0"/>
              <w:snapToGrid w:val="0"/>
              <w:spacing w:line="288" w:lineRule="auto"/>
              <w:jc w:val="center"/>
              <w:rPr>
                <w:rFonts w:hint="eastAsia" w:ascii="宋体" w:hAnsi="宋体" w:eastAsia="宋体" w:cs="Times New Roman"/>
                <w:color w:val="auto"/>
                <w:spacing w:val="-6"/>
                <w:szCs w:val="21"/>
                <w:highlight w:val="none"/>
              </w:rPr>
            </w:pPr>
          </w:p>
        </w:tc>
      </w:tr>
      <w:tr w14:paraId="6A0E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39E1D0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03CC296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4A5D0D1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6ECB04F0">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7D895B2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1979E93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74F4AFEE">
            <w:pPr>
              <w:adjustRightInd w:val="0"/>
              <w:snapToGrid w:val="0"/>
              <w:spacing w:line="288" w:lineRule="auto"/>
              <w:jc w:val="center"/>
              <w:rPr>
                <w:rFonts w:hint="eastAsia" w:ascii="宋体" w:hAnsi="宋体" w:eastAsia="宋体" w:cs="Times New Roman"/>
                <w:color w:val="auto"/>
                <w:spacing w:val="-6"/>
                <w:szCs w:val="21"/>
                <w:highlight w:val="none"/>
              </w:rPr>
            </w:pPr>
          </w:p>
        </w:tc>
      </w:tr>
      <w:tr w14:paraId="14B32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CC2B2B7">
            <w:pPr>
              <w:adjustRightInd w:val="0"/>
              <w:snapToGrid w:val="0"/>
              <w:spacing w:line="288" w:lineRule="auto"/>
              <w:jc w:val="center"/>
              <w:rPr>
                <w:rFonts w:hint="eastAsia" w:ascii="宋体" w:hAnsi="宋体" w:eastAsia="宋体" w:cs="Times New Roman"/>
                <w:color w:val="auto"/>
                <w:kern w:val="0"/>
                <w:szCs w:val="21"/>
                <w:highlight w:val="none"/>
              </w:rPr>
            </w:pPr>
          </w:p>
        </w:tc>
        <w:tc>
          <w:tcPr>
            <w:tcW w:w="2091" w:type="dxa"/>
            <w:vAlign w:val="center"/>
          </w:tcPr>
          <w:p w14:paraId="144ED892">
            <w:pPr>
              <w:adjustRightInd w:val="0"/>
              <w:snapToGrid w:val="0"/>
              <w:spacing w:line="288" w:lineRule="auto"/>
              <w:jc w:val="center"/>
              <w:rPr>
                <w:rFonts w:hint="eastAsia" w:ascii="宋体" w:hAnsi="宋体" w:eastAsia="宋体" w:cs="Times New Roman"/>
                <w:color w:val="auto"/>
                <w:kern w:val="0"/>
                <w:szCs w:val="21"/>
                <w:highlight w:val="none"/>
              </w:rPr>
            </w:pPr>
          </w:p>
        </w:tc>
        <w:tc>
          <w:tcPr>
            <w:tcW w:w="709" w:type="dxa"/>
            <w:vAlign w:val="center"/>
          </w:tcPr>
          <w:p w14:paraId="2FD71475">
            <w:pPr>
              <w:adjustRightInd w:val="0"/>
              <w:snapToGrid w:val="0"/>
              <w:spacing w:line="288" w:lineRule="auto"/>
              <w:jc w:val="center"/>
              <w:rPr>
                <w:rFonts w:hint="eastAsia" w:ascii="宋体" w:hAnsi="宋体" w:eastAsia="宋体" w:cs="Times New Roman"/>
                <w:color w:val="auto"/>
                <w:kern w:val="0"/>
                <w:szCs w:val="21"/>
                <w:highlight w:val="none"/>
              </w:rPr>
            </w:pPr>
          </w:p>
        </w:tc>
        <w:tc>
          <w:tcPr>
            <w:tcW w:w="3040" w:type="dxa"/>
            <w:vAlign w:val="center"/>
          </w:tcPr>
          <w:p w14:paraId="6938A7EA">
            <w:pPr>
              <w:adjustRightInd w:val="0"/>
              <w:snapToGrid w:val="0"/>
              <w:spacing w:line="288" w:lineRule="auto"/>
              <w:rPr>
                <w:rFonts w:hint="eastAsia" w:ascii="宋体" w:hAnsi="宋体" w:eastAsia="宋体" w:cs="Times New Roman"/>
                <w:color w:val="auto"/>
                <w:kern w:val="0"/>
                <w:szCs w:val="21"/>
                <w:highlight w:val="none"/>
              </w:rPr>
            </w:pPr>
          </w:p>
        </w:tc>
        <w:tc>
          <w:tcPr>
            <w:tcW w:w="967" w:type="dxa"/>
            <w:vAlign w:val="center"/>
          </w:tcPr>
          <w:p w14:paraId="3D8EACED">
            <w:pPr>
              <w:adjustRightInd w:val="0"/>
              <w:snapToGrid w:val="0"/>
              <w:spacing w:line="288" w:lineRule="auto"/>
              <w:jc w:val="center"/>
              <w:rPr>
                <w:rFonts w:hint="eastAsia" w:ascii="宋体" w:hAnsi="宋体" w:eastAsia="宋体" w:cs="Times New Roman"/>
                <w:color w:val="auto"/>
                <w:szCs w:val="21"/>
                <w:highlight w:val="none"/>
              </w:rPr>
            </w:pPr>
          </w:p>
        </w:tc>
        <w:tc>
          <w:tcPr>
            <w:tcW w:w="1053" w:type="dxa"/>
            <w:vAlign w:val="center"/>
          </w:tcPr>
          <w:p w14:paraId="258CCFAC">
            <w:pPr>
              <w:adjustRightInd w:val="0"/>
              <w:snapToGrid w:val="0"/>
              <w:spacing w:line="288" w:lineRule="auto"/>
              <w:jc w:val="center"/>
              <w:rPr>
                <w:rFonts w:hint="eastAsia" w:ascii="宋体" w:hAnsi="宋体" w:eastAsia="宋体" w:cs="Times New Roman"/>
                <w:color w:val="auto"/>
                <w:szCs w:val="21"/>
                <w:highlight w:val="none"/>
              </w:rPr>
            </w:pPr>
          </w:p>
        </w:tc>
        <w:tc>
          <w:tcPr>
            <w:tcW w:w="881" w:type="dxa"/>
          </w:tcPr>
          <w:p w14:paraId="2607CF94">
            <w:pPr>
              <w:adjustRightInd w:val="0"/>
              <w:snapToGrid w:val="0"/>
              <w:spacing w:line="288" w:lineRule="auto"/>
              <w:jc w:val="center"/>
              <w:rPr>
                <w:rFonts w:hint="eastAsia" w:ascii="宋体" w:hAnsi="宋体" w:eastAsia="宋体" w:cs="Times New Roman"/>
                <w:color w:val="auto"/>
                <w:szCs w:val="21"/>
                <w:highlight w:val="none"/>
              </w:rPr>
            </w:pPr>
          </w:p>
        </w:tc>
      </w:tr>
      <w:tr w14:paraId="724C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92A1182">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1DEE8A1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63342A02">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633C7B85">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225B93A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2E3B5A1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35FAD1BC">
            <w:pPr>
              <w:adjustRightInd w:val="0"/>
              <w:snapToGrid w:val="0"/>
              <w:spacing w:line="288" w:lineRule="auto"/>
              <w:jc w:val="center"/>
              <w:rPr>
                <w:rFonts w:hint="eastAsia" w:ascii="宋体" w:hAnsi="宋体" w:eastAsia="宋体" w:cs="Times New Roman"/>
                <w:color w:val="auto"/>
                <w:spacing w:val="-6"/>
                <w:szCs w:val="21"/>
                <w:highlight w:val="none"/>
              </w:rPr>
            </w:pPr>
          </w:p>
        </w:tc>
      </w:tr>
      <w:tr w14:paraId="3422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9B15E9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7485F58E">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522A45B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3AC16482">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28399FB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45B0730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1D3923E4">
            <w:pPr>
              <w:adjustRightInd w:val="0"/>
              <w:snapToGrid w:val="0"/>
              <w:spacing w:line="288" w:lineRule="auto"/>
              <w:jc w:val="center"/>
              <w:rPr>
                <w:rFonts w:hint="eastAsia" w:ascii="宋体" w:hAnsi="宋体" w:eastAsia="宋体" w:cs="Times New Roman"/>
                <w:color w:val="auto"/>
                <w:spacing w:val="-6"/>
                <w:szCs w:val="21"/>
                <w:highlight w:val="none"/>
              </w:rPr>
            </w:pPr>
          </w:p>
        </w:tc>
      </w:tr>
      <w:tr w14:paraId="786D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3084037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3854A7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3B85879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0CAFDB6A">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51813B6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65D0228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7CCA500A">
            <w:pPr>
              <w:adjustRightInd w:val="0"/>
              <w:snapToGrid w:val="0"/>
              <w:spacing w:line="288" w:lineRule="auto"/>
              <w:jc w:val="center"/>
              <w:rPr>
                <w:rFonts w:hint="eastAsia" w:ascii="宋体" w:hAnsi="宋体" w:eastAsia="宋体" w:cs="Times New Roman"/>
                <w:color w:val="auto"/>
                <w:spacing w:val="-6"/>
                <w:szCs w:val="21"/>
                <w:highlight w:val="none"/>
              </w:rPr>
            </w:pPr>
          </w:p>
        </w:tc>
      </w:tr>
      <w:tr w14:paraId="57CF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23" w:type="dxa"/>
            <w:gridSpan w:val="7"/>
            <w:vAlign w:val="center"/>
          </w:tcPr>
          <w:p w14:paraId="1C006FD7">
            <w:pPr>
              <w:adjustRightInd w:val="0"/>
              <w:snapToGrid w:val="0"/>
              <w:spacing w:line="288" w:lineRule="auto"/>
              <w:jc w:val="center"/>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技术</w:t>
            </w:r>
            <w:r>
              <w:rPr>
                <w:rFonts w:ascii="宋体" w:hAnsi="宋体" w:eastAsia="宋体" w:cs="Times New Roman"/>
                <w:b/>
                <w:color w:val="auto"/>
                <w:spacing w:val="-6"/>
                <w:szCs w:val="21"/>
                <w:highlight w:val="none"/>
              </w:rPr>
              <w:t>分</w:t>
            </w:r>
          </w:p>
        </w:tc>
      </w:tr>
      <w:tr w14:paraId="5B13F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45EE1CC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AD3AC2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0581340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48B5F025">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06CAA21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26B946B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2CDAA5B6">
            <w:pPr>
              <w:adjustRightInd w:val="0"/>
              <w:snapToGrid w:val="0"/>
              <w:spacing w:line="288" w:lineRule="auto"/>
              <w:jc w:val="center"/>
              <w:rPr>
                <w:rFonts w:hint="eastAsia" w:ascii="宋体" w:hAnsi="宋体" w:eastAsia="宋体" w:cs="Times New Roman"/>
                <w:color w:val="auto"/>
                <w:spacing w:val="-6"/>
                <w:szCs w:val="21"/>
                <w:highlight w:val="none"/>
              </w:rPr>
            </w:pPr>
          </w:p>
        </w:tc>
      </w:tr>
      <w:tr w14:paraId="5E925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838029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07C7B9AA">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142A76B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3C18262A">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057CE623">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23958E2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3B7A516B">
            <w:pPr>
              <w:adjustRightInd w:val="0"/>
              <w:snapToGrid w:val="0"/>
              <w:spacing w:line="288" w:lineRule="auto"/>
              <w:jc w:val="center"/>
              <w:rPr>
                <w:rFonts w:hint="eastAsia" w:ascii="宋体" w:hAnsi="宋体" w:eastAsia="宋体" w:cs="Times New Roman"/>
                <w:color w:val="auto"/>
                <w:spacing w:val="-6"/>
                <w:szCs w:val="21"/>
                <w:highlight w:val="none"/>
              </w:rPr>
            </w:pPr>
          </w:p>
        </w:tc>
      </w:tr>
      <w:tr w14:paraId="7D0A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2E144A4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5B72285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45823AF7">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301CF9C3">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62A6741F">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26C1B1A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6FC89506">
            <w:pPr>
              <w:adjustRightInd w:val="0"/>
              <w:snapToGrid w:val="0"/>
              <w:spacing w:line="288" w:lineRule="auto"/>
              <w:jc w:val="center"/>
              <w:rPr>
                <w:rFonts w:hint="eastAsia" w:ascii="宋体" w:hAnsi="宋体" w:eastAsia="宋体" w:cs="Times New Roman"/>
                <w:color w:val="auto"/>
                <w:spacing w:val="-6"/>
                <w:szCs w:val="21"/>
                <w:highlight w:val="none"/>
              </w:rPr>
            </w:pPr>
          </w:p>
        </w:tc>
      </w:tr>
      <w:tr w14:paraId="78619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05A48286">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1330027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33DB09B0">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750F6DD7">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6BF5C731">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4EE786D4">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232C5FBD">
            <w:pPr>
              <w:adjustRightInd w:val="0"/>
              <w:snapToGrid w:val="0"/>
              <w:spacing w:line="288" w:lineRule="auto"/>
              <w:jc w:val="center"/>
              <w:rPr>
                <w:rFonts w:hint="eastAsia" w:ascii="宋体" w:hAnsi="宋体" w:eastAsia="宋体" w:cs="Times New Roman"/>
                <w:color w:val="auto"/>
                <w:spacing w:val="-6"/>
                <w:szCs w:val="21"/>
                <w:highlight w:val="none"/>
              </w:rPr>
            </w:pPr>
          </w:p>
        </w:tc>
      </w:tr>
      <w:tr w14:paraId="2634B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1" w:type="dxa"/>
            <w:vAlign w:val="center"/>
          </w:tcPr>
          <w:p w14:paraId="540FD045">
            <w:pPr>
              <w:adjustRightInd w:val="0"/>
              <w:snapToGrid w:val="0"/>
              <w:spacing w:line="288" w:lineRule="auto"/>
              <w:jc w:val="center"/>
              <w:rPr>
                <w:rFonts w:hint="eastAsia" w:ascii="宋体" w:hAnsi="宋体" w:eastAsia="宋体" w:cs="Times New Roman"/>
                <w:color w:val="auto"/>
                <w:spacing w:val="-6"/>
                <w:szCs w:val="21"/>
                <w:highlight w:val="none"/>
              </w:rPr>
            </w:pPr>
          </w:p>
        </w:tc>
        <w:tc>
          <w:tcPr>
            <w:tcW w:w="2091" w:type="dxa"/>
            <w:vAlign w:val="center"/>
          </w:tcPr>
          <w:p w14:paraId="7DB5C70C">
            <w:pPr>
              <w:adjustRightInd w:val="0"/>
              <w:snapToGrid w:val="0"/>
              <w:spacing w:line="288" w:lineRule="auto"/>
              <w:jc w:val="center"/>
              <w:rPr>
                <w:rFonts w:hint="eastAsia" w:ascii="宋体" w:hAnsi="宋体" w:eastAsia="宋体" w:cs="Times New Roman"/>
                <w:color w:val="auto"/>
                <w:spacing w:val="-6"/>
                <w:szCs w:val="21"/>
                <w:highlight w:val="none"/>
              </w:rPr>
            </w:pPr>
          </w:p>
        </w:tc>
        <w:tc>
          <w:tcPr>
            <w:tcW w:w="709" w:type="dxa"/>
            <w:vAlign w:val="center"/>
          </w:tcPr>
          <w:p w14:paraId="41A20B59">
            <w:pPr>
              <w:adjustRightInd w:val="0"/>
              <w:snapToGrid w:val="0"/>
              <w:spacing w:line="288" w:lineRule="auto"/>
              <w:jc w:val="center"/>
              <w:rPr>
                <w:rFonts w:hint="eastAsia" w:ascii="宋体" w:hAnsi="宋体" w:eastAsia="宋体" w:cs="Times New Roman"/>
                <w:color w:val="auto"/>
                <w:spacing w:val="-6"/>
                <w:szCs w:val="21"/>
                <w:highlight w:val="none"/>
              </w:rPr>
            </w:pPr>
          </w:p>
        </w:tc>
        <w:tc>
          <w:tcPr>
            <w:tcW w:w="3040" w:type="dxa"/>
            <w:vAlign w:val="center"/>
          </w:tcPr>
          <w:p w14:paraId="009A3612">
            <w:pPr>
              <w:adjustRightInd w:val="0"/>
              <w:snapToGrid w:val="0"/>
              <w:spacing w:line="288" w:lineRule="auto"/>
              <w:rPr>
                <w:rFonts w:hint="eastAsia" w:ascii="宋体" w:hAnsi="宋体" w:eastAsia="宋体" w:cs="Times New Roman"/>
                <w:color w:val="auto"/>
                <w:spacing w:val="-6"/>
                <w:szCs w:val="21"/>
                <w:highlight w:val="none"/>
              </w:rPr>
            </w:pPr>
          </w:p>
        </w:tc>
        <w:tc>
          <w:tcPr>
            <w:tcW w:w="967" w:type="dxa"/>
            <w:vAlign w:val="center"/>
          </w:tcPr>
          <w:p w14:paraId="3718F0C2">
            <w:pPr>
              <w:adjustRightInd w:val="0"/>
              <w:snapToGrid w:val="0"/>
              <w:spacing w:line="288" w:lineRule="auto"/>
              <w:jc w:val="center"/>
              <w:rPr>
                <w:rFonts w:hint="eastAsia" w:ascii="宋体" w:hAnsi="宋体" w:eastAsia="宋体" w:cs="Times New Roman"/>
                <w:color w:val="auto"/>
                <w:spacing w:val="-6"/>
                <w:szCs w:val="21"/>
                <w:highlight w:val="none"/>
              </w:rPr>
            </w:pPr>
          </w:p>
        </w:tc>
        <w:tc>
          <w:tcPr>
            <w:tcW w:w="1053" w:type="dxa"/>
            <w:vAlign w:val="center"/>
          </w:tcPr>
          <w:p w14:paraId="52D9205D">
            <w:pPr>
              <w:adjustRightInd w:val="0"/>
              <w:snapToGrid w:val="0"/>
              <w:spacing w:line="288" w:lineRule="auto"/>
              <w:jc w:val="center"/>
              <w:rPr>
                <w:rFonts w:hint="eastAsia" w:ascii="宋体" w:hAnsi="宋体" w:eastAsia="宋体" w:cs="Times New Roman"/>
                <w:color w:val="auto"/>
                <w:spacing w:val="-6"/>
                <w:szCs w:val="21"/>
                <w:highlight w:val="none"/>
              </w:rPr>
            </w:pPr>
          </w:p>
        </w:tc>
        <w:tc>
          <w:tcPr>
            <w:tcW w:w="881" w:type="dxa"/>
          </w:tcPr>
          <w:p w14:paraId="6EBB6593">
            <w:pPr>
              <w:adjustRightInd w:val="0"/>
              <w:snapToGrid w:val="0"/>
              <w:spacing w:line="288" w:lineRule="auto"/>
              <w:jc w:val="center"/>
              <w:rPr>
                <w:rFonts w:hint="eastAsia" w:ascii="宋体" w:hAnsi="宋体" w:eastAsia="宋体" w:cs="Times New Roman"/>
                <w:color w:val="auto"/>
                <w:spacing w:val="-6"/>
                <w:szCs w:val="21"/>
                <w:highlight w:val="none"/>
              </w:rPr>
            </w:pPr>
          </w:p>
        </w:tc>
      </w:tr>
    </w:tbl>
    <w:p w14:paraId="4F7B4567">
      <w:pPr>
        <w:adjustRightInd w:val="0"/>
        <w:snapToGrid w:val="0"/>
        <w:spacing w:line="288" w:lineRule="auto"/>
        <w:rPr>
          <w:rFonts w:hint="eastAsia" w:ascii="宋体" w:hAnsi="宋体" w:eastAsia="宋体" w:cs="Times New Roman"/>
          <w:color w:val="auto"/>
          <w:spacing w:val="-6"/>
          <w:szCs w:val="21"/>
          <w:highlight w:val="none"/>
        </w:rPr>
      </w:pPr>
    </w:p>
    <w:p w14:paraId="472260C7">
      <w:pPr>
        <w:widowControl/>
        <w:jc w:val="left"/>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备注：本表仅为方便评标委员会评审使用，不作为判别投标文件是否有效的依据。</w:t>
      </w:r>
    </w:p>
    <w:p w14:paraId="0CE77C67">
      <w:pPr>
        <w:widowControl/>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279C212F">
      <w:pPr>
        <w:adjustRightInd w:val="0"/>
        <w:snapToGrid w:val="0"/>
        <w:spacing w:line="288" w:lineRule="auto"/>
        <w:jc w:val="center"/>
        <w:outlineLvl w:val="1"/>
        <w:rPr>
          <w:rFonts w:hint="eastAsia"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资格文件</w:t>
      </w:r>
    </w:p>
    <w:p w14:paraId="2BB1D088">
      <w:pPr>
        <w:adjustRightInd w:val="0"/>
        <w:snapToGrid w:val="0"/>
        <w:spacing w:line="288" w:lineRule="auto"/>
        <w:jc w:val="center"/>
        <w:rPr>
          <w:rFonts w:hint="eastAsia" w:ascii="宋体" w:hAnsi="宋体" w:eastAsia="宋体" w:cs="宋体"/>
          <w:b/>
          <w:bCs/>
          <w:color w:val="auto"/>
          <w:sz w:val="24"/>
          <w:szCs w:val="24"/>
          <w:highlight w:val="none"/>
        </w:rPr>
      </w:pPr>
    </w:p>
    <w:p w14:paraId="5F99BDAF">
      <w:pPr>
        <w:adjustRightInd w:val="0"/>
        <w:snapToGrid w:val="0"/>
        <w:spacing w:line="288" w:lineRule="auto"/>
        <w:jc w:val="center"/>
        <w:rPr>
          <w:rFonts w:hint="eastAsia" w:ascii="宋体" w:hAnsi="宋体" w:eastAsia="宋体" w:cs="宋体"/>
          <w:b/>
          <w:bCs/>
          <w:color w:val="auto"/>
          <w:sz w:val="24"/>
          <w:szCs w:val="24"/>
          <w:highlight w:val="none"/>
        </w:rPr>
      </w:pPr>
    </w:p>
    <w:p w14:paraId="280EB8F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资格审查要求的资格证明材料（均需加盖公章）</w:t>
      </w:r>
    </w:p>
    <w:p w14:paraId="57DAC621">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7EEFB720">
      <w:pPr>
        <w:adjustRightInd w:val="0"/>
        <w:snapToGrid w:val="0"/>
        <w:spacing w:line="288" w:lineRule="auto"/>
        <w:rPr>
          <w:rFonts w:hint="eastAsia" w:ascii="宋体" w:hAnsi="宋体" w:eastAsia="宋体" w:cs="宋体"/>
          <w:b/>
          <w:color w:val="auto"/>
          <w:spacing w:val="-6"/>
          <w:szCs w:val="21"/>
          <w:highlight w:val="none"/>
        </w:rPr>
      </w:pPr>
    </w:p>
    <w:p w14:paraId="4D515058">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）有效的法人或者其他组织的营业执照等证明文件，自然人的身份证明</w:t>
      </w:r>
      <w:r>
        <w:rPr>
          <w:rFonts w:hint="eastAsia" w:ascii="宋体" w:hAnsi="宋体" w:eastAsia="宋体" w:cs="Times New Roman"/>
          <w:b/>
          <w:color w:val="auto"/>
          <w:spacing w:val="-6"/>
          <w:szCs w:val="21"/>
          <w:highlight w:val="none"/>
        </w:rPr>
        <w:t>（扫描件）</w:t>
      </w:r>
    </w:p>
    <w:p w14:paraId="4384146A">
      <w:pPr>
        <w:adjustRightInd w:val="0"/>
        <w:snapToGrid w:val="0"/>
        <w:spacing w:line="288" w:lineRule="auto"/>
        <w:rPr>
          <w:rFonts w:hint="eastAsia" w:ascii="宋体" w:hAnsi="宋体" w:eastAsia="宋体" w:cs="Times New Roman"/>
          <w:bCs/>
          <w:color w:val="auto"/>
          <w:spacing w:val="-6"/>
          <w:szCs w:val="21"/>
          <w:highlight w:val="none"/>
        </w:rPr>
      </w:pPr>
    </w:p>
    <w:p w14:paraId="3D0FF52F">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说明</w:t>
      </w:r>
      <w:r>
        <w:rPr>
          <w:rFonts w:ascii="宋体" w:hAnsi="宋体" w:eastAsia="宋体" w:cs="Times New Roman"/>
          <w:bCs/>
          <w:color w:val="auto"/>
          <w:spacing w:val="-6"/>
          <w:szCs w:val="21"/>
          <w:highlight w:val="none"/>
        </w:rPr>
        <w:t>：</w:t>
      </w:r>
    </w:p>
    <w:p w14:paraId="283DDB46">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1</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如投标人是企业（包括合伙企业），提供在工商部门注册的有效“企业法人营业执照”或“营业执照”；</w:t>
      </w:r>
    </w:p>
    <w:p w14:paraId="6811E60B">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2</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如投标人是事业单位，提供有效的“事业单位法人证书”；</w:t>
      </w:r>
    </w:p>
    <w:p w14:paraId="11B31721">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3</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如投标人是非企业专业服务机构的，提供执业许可证等证明文件；</w:t>
      </w:r>
    </w:p>
    <w:p w14:paraId="1E8B0C61">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4</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如投标人是个体工商户，提供有效的“个体工商户营业执照”；</w:t>
      </w:r>
    </w:p>
    <w:p w14:paraId="5766B257">
      <w:pPr>
        <w:adjustRightInd w:val="0"/>
        <w:snapToGrid w:val="0"/>
        <w:spacing w:line="288" w:lineRule="auto"/>
        <w:ind w:left="396" w:hanging="396" w:hangingChars="200"/>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5</w:t>
      </w:r>
      <w:r>
        <w:rPr>
          <w:rFonts w:ascii="宋体" w:hAnsi="宋体" w:eastAsia="宋体" w:cs="Times New Roman"/>
          <w:bCs/>
          <w:color w:val="auto"/>
          <w:spacing w:val="-6"/>
          <w:szCs w:val="21"/>
          <w:highlight w:val="none"/>
        </w:rPr>
        <w:t>.</w:t>
      </w:r>
      <w:r>
        <w:rPr>
          <w:rFonts w:hint="eastAsia" w:ascii="宋体" w:hAnsi="宋体" w:eastAsia="宋体" w:cs="Times New Roman"/>
          <w:bCs/>
          <w:color w:val="auto"/>
          <w:spacing w:val="-6"/>
          <w:szCs w:val="21"/>
          <w:highlight w:val="none"/>
        </w:rPr>
        <w:t>如投标人是自然人，提供有效的自然人身份证明。</w:t>
      </w:r>
    </w:p>
    <w:p w14:paraId="19D489ED">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ascii="宋体" w:hAnsi="宋体" w:eastAsia="宋体" w:cs="Times New Roman"/>
          <w:bCs/>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2）符合参加政府采购活动应当具备的一般条件的承诺函</w:t>
      </w:r>
    </w:p>
    <w:p w14:paraId="09BC062B">
      <w:pPr>
        <w:adjustRightInd w:val="0"/>
        <w:snapToGrid w:val="0"/>
        <w:spacing w:line="288" w:lineRule="auto"/>
        <w:rPr>
          <w:rFonts w:hint="eastAsia" w:ascii="宋体" w:hAnsi="宋体" w:eastAsia="宋体" w:cs="Times New Roman"/>
          <w:b/>
          <w:bCs/>
          <w:color w:val="auto"/>
          <w:spacing w:val="-6"/>
          <w:szCs w:val="21"/>
          <w:highlight w:val="none"/>
        </w:rPr>
      </w:pPr>
    </w:p>
    <w:p w14:paraId="0D455486">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致：浙江工商大学、浙江求是招标代理有限公司</w:t>
      </w:r>
    </w:p>
    <w:p w14:paraId="37C8554C">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1B7D1C6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w:t>
      </w:r>
      <w:r>
        <w:rPr>
          <w:rFonts w:hint="eastAsia" w:ascii="宋体" w:hAnsi="宋体" w:eastAsia="宋体" w:cs="Times New Roman"/>
          <w:color w:val="auto"/>
          <w:spacing w:val="-6"/>
          <w:szCs w:val="21"/>
          <w:highlight w:val="none"/>
          <w:u w:val="single"/>
        </w:rPr>
        <w:t xml:space="preserve">（投标人名称）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参加</w:t>
      </w:r>
      <w:r>
        <w:rPr>
          <w:rFonts w:hint="eastAsia" w:ascii="宋体" w:hAnsi="宋体" w:eastAsia="宋体" w:cs="Times New Roman"/>
          <w:color w:val="auto"/>
          <w:spacing w:val="-6"/>
          <w:szCs w:val="21"/>
          <w:highlight w:val="none"/>
          <w:u w:val="single"/>
        </w:rPr>
        <w:t xml:space="preserve">（项目名称）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项目的采购活动并承诺如下：</w:t>
      </w:r>
    </w:p>
    <w:p w14:paraId="29B856F1">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一、我方满足《中华人民共和国政府采购法》第二十二条规定：</w:t>
      </w:r>
    </w:p>
    <w:p w14:paraId="1FEC311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（一）具有独立承担民事责任的能力；</w:t>
      </w:r>
    </w:p>
    <w:p w14:paraId="4325365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（二）具有良好的商业信誉和健全的财务会计制度；</w:t>
      </w:r>
    </w:p>
    <w:p w14:paraId="05A3B8A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（三）具有履行合同所必需的设备和专业技术能力；</w:t>
      </w:r>
    </w:p>
    <w:p w14:paraId="74EE8AFE">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（四）有依法缴纳税收和社会保障资金的良好记录；</w:t>
      </w:r>
    </w:p>
    <w:p w14:paraId="7E572D4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（五）参加本项目政府采购活动前三年内，在经营活动中</w:t>
      </w:r>
      <w:r>
        <w:rPr>
          <w:rFonts w:hint="eastAsia" w:ascii="宋体" w:hAnsi="宋体" w:eastAsia="宋体" w:cs="Times New Roman"/>
          <w:b/>
          <w:color w:val="auto"/>
          <w:spacing w:val="-6"/>
          <w:szCs w:val="21"/>
          <w:highlight w:val="none"/>
          <w:u w:val="single"/>
        </w:rPr>
        <w:t xml:space="preserve">  没有  </w:t>
      </w:r>
      <w:r>
        <w:rPr>
          <w:rFonts w:hint="eastAsia" w:ascii="宋体" w:hAnsi="宋体" w:eastAsia="宋体" w:cs="Times New Roman"/>
          <w:color w:val="auto"/>
          <w:spacing w:val="-6"/>
          <w:szCs w:val="21"/>
          <w:highlight w:val="none"/>
        </w:rPr>
        <w:t>重大违法记录。（重大违法记录是指投标人因违法经营受到刑事处罚或者责令停产停业、吊销许可证或者执照、较大数额罚款等行政处罚）</w:t>
      </w:r>
    </w:p>
    <w:p w14:paraId="7171ED1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（六）法律、行政法规规定的其他条件。</w:t>
      </w:r>
    </w:p>
    <w:p w14:paraId="3AA07606">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二、未被信用中国（www.creditchina.gov.cn）</w:t>
      </w:r>
      <w:r>
        <w:rPr>
          <w:rFonts w:ascii="宋体" w:hAnsi="宋体" w:eastAsia="宋体" w:cs="Times New Roman"/>
          <w:color w:val="auto"/>
          <w:spacing w:val="-6"/>
          <w:szCs w:val="21"/>
          <w:highlight w:val="none"/>
        </w:rPr>
        <w:t>、中国政府采购网（www.ccgp.gov.cn）列入失信被执行人、重大税收违法案件当事人名单、政府采购严重违法失信行为记录名单。</w:t>
      </w:r>
    </w:p>
    <w:p w14:paraId="38DC9DB8">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三、不存在以下情况：</w:t>
      </w:r>
    </w:p>
    <w:p w14:paraId="029B780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单位负责人为同一人或者存在直接控股、管理关系的不同供应商参加同一合同项下的政府采购活动的；</w:t>
      </w:r>
    </w:p>
    <w:p w14:paraId="2157A83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为采购项目提供整体设计、规范编制或者项目管理、监理、检测等服务后再参加该采购项目的其他采购活动的。</w:t>
      </w:r>
    </w:p>
    <w:p w14:paraId="3ADDF8E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四、</w:t>
      </w:r>
      <w:r>
        <w:rPr>
          <w:rFonts w:ascii="宋体" w:hAnsi="宋体" w:eastAsia="宋体" w:cs="Times New Roman"/>
          <w:color w:val="auto"/>
          <w:spacing w:val="-6"/>
          <w:szCs w:val="21"/>
          <w:highlight w:val="none"/>
        </w:rPr>
        <w:t>以上事项如有虚假或隐瞒，我方愿意承担一切后果和责任。</w:t>
      </w:r>
    </w:p>
    <w:p w14:paraId="70A20D4E">
      <w:pPr>
        <w:adjustRightInd w:val="0"/>
        <w:snapToGrid w:val="0"/>
        <w:spacing w:line="288" w:lineRule="auto"/>
        <w:rPr>
          <w:rFonts w:hint="eastAsia" w:ascii="宋体" w:hAnsi="宋体" w:eastAsia="宋体" w:cs="Times New Roman"/>
          <w:color w:val="auto"/>
          <w:szCs w:val="21"/>
          <w:highlight w:val="none"/>
        </w:rPr>
      </w:pPr>
    </w:p>
    <w:p w14:paraId="13E5584F">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6079829F">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3095093F">
      <w:pPr>
        <w:widowControl/>
        <w:adjustRightInd w:val="0"/>
        <w:snapToGrid w:val="0"/>
        <w:spacing w:line="288" w:lineRule="auto"/>
        <w:jc w:val="left"/>
        <w:rPr>
          <w:rFonts w:hint="eastAsia" w:ascii="宋体" w:hAnsi="宋体" w:eastAsia="宋体" w:cs="宋体"/>
          <w:b/>
          <w:color w:val="auto"/>
          <w:spacing w:val="-6"/>
          <w:szCs w:val="21"/>
          <w:highlight w:val="none"/>
        </w:rPr>
      </w:pPr>
    </w:p>
    <w:p w14:paraId="6090768C">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2120CFB3">
      <w:pPr>
        <w:numPr>
          <w:ilvl w:val="0"/>
          <w:numId w:val="3"/>
        </w:numPr>
        <w:adjustRightInd w:val="0"/>
        <w:snapToGrid w:val="0"/>
        <w:spacing w:line="288" w:lineRule="auto"/>
        <w:jc w:val="left"/>
        <w:outlineLvl w:val="2"/>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t>落实政府采购政策需满足的资格要求：</w:t>
      </w:r>
    </w:p>
    <w:p w14:paraId="02CCBCA7">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w:t>
      </w:r>
      <w:r>
        <w:rPr>
          <w:rFonts w:ascii="宋体" w:hAnsi="宋体" w:eastAsia="宋体" w:cs="宋体"/>
          <w:b/>
          <w:color w:val="auto"/>
          <w:spacing w:val="-6"/>
          <w:szCs w:val="21"/>
          <w:highlight w:val="none"/>
        </w:rPr>
        <w:t>中小企业声明函（货物）</w:t>
      </w:r>
      <w:r>
        <w:rPr>
          <w:rFonts w:hint="eastAsia" w:ascii="宋体" w:hAnsi="宋体" w:eastAsia="宋体" w:cs="宋体"/>
          <w:b/>
          <w:color w:val="auto"/>
          <w:spacing w:val="-6"/>
          <w:szCs w:val="21"/>
          <w:highlight w:val="none"/>
        </w:rPr>
        <w:t>（若属于中小企业）</w:t>
      </w:r>
    </w:p>
    <w:p w14:paraId="036E161C">
      <w:pPr>
        <w:adjustRightInd w:val="0"/>
        <w:snapToGrid w:val="0"/>
        <w:spacing w:line="288" w:lineRule="auto"/>
        <w:ind w:firstLine="498" w:firstLineChars="236"/>
        <w:rPr>
          <w:rFonts w:hint="eastAsia" w:ascii="宋体" w:hAnsi="宋体" w:eastAsia="宋体" w:cs="Times New Roman"/>
          <w:b/>
          <w:color w:val="auto"/>
          <w:szCs w:val="21"/>
          <w:highlight w:val="none"/>
        </w:rPr>
      </w:pPr>
    </w:p>
    <w:p w14:paraId="3152CF92">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本公司（联合体）郑重声明，根据《政府采购促进中小企业发展管理办法》（财库</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2020</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46 号）的规定，本公司（联合体）参加</w:t>
      </w:r>
      <w:r>
        <w:rPr>
          <w:rFonts w:hint="eastAsia" w:ascii="宋体" w:hAnsi="宋体" w:eastAsia="宋体" w:cs="Times New Roman"/>
          <w:color w:val="auto"/>
          <w:szCs w:val="21"/>
          <w:highlight w:val="none"/>
          <w:u w:val="single"/>
        </w:rPr>
        <w:t>浙江工商大学</w:t>
      </w:r>
      <w:r>
        <w:rPr>
          <w:rFonts w:ascii="宋体" w:hAnsi="宋体" w:eastAsia="宋体" w:cs="Times New Roman"/>
          <w:i/>
          <w:color w:val="auto"/>
          <w:szCs w:val="21"/>
          <w:highlight w:val="none"/>
          <w:u w:val="single"/>
        </w:rPr>
        <w:t>（单位名称）</w:t>
      </w:r>
      <w:r>
        <w:rPr>
          <w:rFonts w:ascii="宋体" w:hAnsi="宋体" w:eastAsia="宋体" w:cs="Times New Roman"/>
          <w:color w:val="auto"/>
          <w:szCs w:val="21"/>
          <w:highlight w:val="none"/>
        </w:rPr>
        <w:t>的</w:t>
      </w:r>
      <w:r>
        <w:rPr>
          <w:rFonts w:hint="eastAsia" w:ascii="宋体" w:hAnsi="宋体" w:eastAsia="宋体" w:cs="Times New Roman"/>
          <w:color w:val="auto"/>
          <w:szCs w:val="21"/>
          <w:highlight w:val="none"/>
          <w:u w:val="single"/>
        </w:rPr>
        <w:t>浙江工商大学2025-2027年绿植草花采购</w:t>
      </w:r>
      <w:r>
        <w:rPr>
          <w:rFonts w:ascii="宋体" w:hAnsi="宋体" w:eastAsia="宋体" w:cs="Times New Roman"/>
          <w:i/>
          <w:color w:val="auto"/>
          <w:szCs w:val="21"/>
          <w:highlight w:val="none"/>
          <w:u w:val="single"/>
        </w:rPr>
        <w:t>（</w:t>
      </w:r>
      <w:bookmarkStart w:id="59" w:name="_Hlk118098443"/>
      <w:r>
        <w:rPr>
          <w:rFonts w:ascii="宋体" w:hAnsi="宋体" w:eastAsia="宋体" w:cs="Times New Roman"/>
          <w:i/>
          <w:color w:val="auto"/>
          <w:szCs w:val="21"/>
          <w:highlight w:val="none"/>
          <w:u w:val="single"/>
        </w:rPr>
        <w:t>项目名称</w:t>
      </w:r>
      <w:bookmarkEnd w:id="59"/>
      <w:r>
        <w:rPr>
          <w:rFonts w:ascii="宋体" w:hAnsi="宋体" w:eastAsia="宋体" w:cs="Times New Roman"/>
          <w:i/>
          <w:color w:val="auto"/>
          <w:szCs w:val="21"/>
          <w:highlight w:val="none"/>
          <w:u w:val="single"/>
        </w:rPr>
        <w:t>）</w:t>
      </w:r>
      <w:r>
        <w:rPr>
          <w:rFonts w:ascii="宋体" w:hAnsi="宋体" w:eastAsia="宋体" w:cs="Times New Roman"/>
          <w:color w:val="auto"/>
          <w:szCs w:val="21"/>
          <w:highlight w:val="none"/>
        </w:rPr>
        <w:t>采购活动，提供的货物全部由符合政策要求的中小企业制造。相关企业（含联合体中的中小企业、签订分包意向协议的中小企业）的具体情况如下：</w:t>
      </w:r>
    </w:p>
    <w:p w14:paraId="4291FA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bookmarkStart w:id="60" w:name="_GoBack"/>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u w:val="single"/>
        </w:rPr>
        <w:t>垂丝海棠</w:t>
      </w:r>
      <w:r>
        <w:rPr>
          <w:rFonts w:hint="eastAsia" w:ascii="宋体" w:hAnsi="宋体" w:eastAsia="宋体" w:cs="宋体"/>
          <w:i/>
          <w:color w:val="auto"/>
          <w:sz w:val="21"/>
          <w:szCs w:val="21"/>
          <w:highlight w:val="none"/>
          <w:u w:val="single"/>
        </w:rPr>
        <w:t>（标的名称）</w:t>
      </w:r>
      <w:bookmarkEnd w:id="60"/>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u w:val="single"/>
        </w:rPr>
        <w:t>；</w:t>
      </w:r>
    </w:p>
    <w:p w14:paraId="3EA449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p>
    <w:p w14:paraId="5C6F25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u w:val="single"/>
        </w:rPr>
        <w:t>绿萝</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7D68F8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342626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小绿萝</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034E76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5D2F9C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发财树</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3C501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52EBC4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5</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小发财树</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4E457A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3B9CCD9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6</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三角梅1</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5EC449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5EADC5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7</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三角梅2</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04CB9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236A334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8</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散尾葵</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498B3D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0B8807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9</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绿宝1</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98504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28B6F6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10</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绿宝2</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18BC8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7B5894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11</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辛福树</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B45CD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04C784E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12</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非洲茉莉</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417C1C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547377B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13</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绣球花1</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A41113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4EB62A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14</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绣球花2</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6A0B4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2ECCBB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15</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螺纹铁</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0637D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0E0670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16</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也门铁</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35E3A2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17</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金心美人铁</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3755ED4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6F609A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18</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鸭脚木</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557CA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6AC7E0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19</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巴西美人</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BF31E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2C0586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20</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变叶木</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5C50CE8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1F6D68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21</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袖珍椰子</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5599C1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24CC10F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22</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彩叶草</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B230D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38D1CA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23</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蓝雪花</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A7E06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3D470A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24</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黄金菊</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6F081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01C630A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25</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郁金香</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1A2A3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635EEB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26</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红掌</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000C1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75D5AA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27</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吉利红</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7C01E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6936BD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28</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姬小菊</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4C8610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2B10C2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29</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金边吊兰</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317520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6D87367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30</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肾厥</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460930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0698D8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31</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五色梅1</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C00B3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1555A2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32</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五色梅2</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39B3679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3C5AAF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33</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月季(果汁阳台)</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66279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689B6B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34</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角堇1</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421571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338D09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35</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角堇2</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04CEA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3ED4FA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36</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三色堇</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33CA0F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4CA2326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37</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孔雀草（核心产品）</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5723CC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68FCD1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38</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石竹</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600E7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217B2F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39</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一串红</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3537137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7CA91AF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40</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太阳花</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5F9DC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0F5643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41</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夏堇1</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0F3F2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1556989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42</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夏堇2</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D38000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4CF5E5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43</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甘蓝</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0E107E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12ECEB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44</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千日红</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42B258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5295869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45</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海棠花</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7CABB0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680C650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46</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鼠尾草</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0F65BC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3DB7778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47</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皇帝菊</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8F7D9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53EDB13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48</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矮牵牛</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1A8E22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14BEE37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49</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果岭草</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07DEA9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2489C5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50</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矮麦冬</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847EAE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35CB4F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51</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向日葵种子</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C1FD0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6DA728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52</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二月兰种子</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2E8350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16F653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53</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油菜种子</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6CB8CC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659336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r>
        <w:rPr>
          <w:rFonts w:hint="eastAsia" w:ascii="宋体" w:hAnsi="宋体" w:eastAsia="宋体" w:cs="宋体"/>
          <w:sz w:val="21"/>
          <w:szCs w:val="21"/>
          <w:u w:val="single"/>
        </w:rPr>
        <w:t>54</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紫茉莉种子</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color w:val="auto"/>
          <w:sz w:val="21"/>
          <w:szCs w:val="21"/>
          <w:highlight w:val="none"/>
        </w:rPr>
        <w:t>；</w:t>
      </w:r>
    </w:p>
    <w:p w14:paraId="45C14D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rPr>
      </w:pPr>
    </w:p>
    <w:p w14:paraId="064491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sz w:val="21"/>
          <w:szCs w:val="21"/>
          <w:u w:val="single"/>
          <w:lang w:eastAsia="zh-CN"/>
        </w:rPr>
      </w:pPr>
      <w:r>
        <w:rPr>
          <w:rFonts w:hint="eastAsia" w:ascii="宋体" w:hAnsi="宋体" w:eastAsia="宋体" w:cs="宋体"/>
          <w:sz w:val="21"/>
          <w:szCs w:val="21"/>
          <w:u w:val="single"/>
        </w:rPr>
        <w:t>55</w:t>
      </w:r>
      <w:r>
        <w:rPr>
          <w:rFonts w:hint="eastAsia" w:ascii="宋体" w:hAnsi="宋体" w:eastAsia="宋体" w:cs="宋体"/>
          <w:sz w:val="21"/>
          <w:szCs w:val="21"/>
          <w:u w:val="single"/>
          <w:lang w:eastAsia="zh-CN"/>
        </w:rPr>
        <w:t>、</w:t>
      </w:r>
      <w:r>
        <w:rPr>
          <w:rFonts w:hint="eastAsia" w:ascii="宋体" w:hAnsi="宋体" w:eastAsia="宋体" w:cs="宋体"/>
          <w:sz w:val="21"/>
          <w:szCs w:val="21"/>
          <w:u w:val="single"/>
        </w:rPr>
        <w:t>金鸡菊种子</w:t>
      </w:r>
      <w:r>
        <w:rPr>
          <w:rFonts w:hint="eastAsia" w:ascii="宋体" w:hAnsi="宋体" w:eastAsia="宋体" w:cs="宋体"/>
          <w:i/>
          <w:color w:val="auto"/>
          <w:sz w:val="21"/>
          <w:szCs w:val="21"/>
          <w:highlight w:val="none"/>
          <w:u w:val="single"/>
        </w:rPr>
        <w:t>（标的名称）</w:t>
      </w:r>
      <w:r>
        <w:rPr>
          <w:rFonts w:hint="eastAsia" w:ascii="宋体" w:hAnsi="宋体" w:eastAsia="宋体" w:cs="宋体"/>
          <w:i/>
          <w:color w:val="auto"/>
          <w:sz w:val="21"/>
          <w:szCs w:val="21"/>
          <w:highlight w:val="none"/>
        </w:rPr>
        <w:t xml:space="preserve"> </w:t>
      </w:r>
      <w:r>
        <w:rPr>
          <w:rFonts w:hint="eastAsia" w:ascii="宋体" w:hAnsi="宋体" w:eastAsia="宋体" w:cs="宋体"/>
          <w:color w:val="auto"/>
          <w:sz w:val="21"/>
          <w:szCs w:val="21"/>
          <w:highlight w:val="none"/>
        </w:rPr>
        <w:t>，属于</w:t>
      </w:r>
      <w:r>
        <w:rPr>
          <w:rFonts w:hint="eastAsia" w:ascii="宋体" w:hAnsi="宋体" w:eastAsia="宋体" w:cs="宋体"/>
          <w:color w:val="auto"/>
          <w:sz w:val="21"/>
          <w:szCs w:val="21"/>
          <w:highlight w:val="none"/>
          <w:u w:val="single"/>
        </w:rPr>
        <w:t>农、林、牧、渔业</w:t>
      </w:r>
      <w:r>
        <w:rPr>
          <w:rFonts w:hint="eastAsia" w:ascii="宋体" w:hAnsi="宋体" w:eastAsia="宋体" w:cs="宋体"/>
          <w:i/>
          <w:color w:val="auto"/>
          <w:sz w:val="21"/>
          <w:szCs w:val="21"/>
          <w:highlight w:val="none"/>
          <w:u w:val="single"/>
        </w:rPr>
        <w:t>（采购文件中明确的所属行业）行业</w:t>
      </w:r>
      <w:r>
        <w:rPr>
          <w:rFonts w:hint="eastAsia" w:ascii="宋体" w:hAnsi="宋体" w:eastAsia="宋体" w:cs="宋体"/>
          <w:color w:val="auto"/>
          <w:sz w:val="21"/>
          <w:szCs w:val="21"/>
          <w:highlight w:val="none"/>
        </w:rPr>
        <w:t>；制造商为</w:t>
      </w:r>
      <w:r>
        <w:rPr>
          <w:rFonts w:hint="eastAsia" w:ascii="宋体" w:hAnsi="宋体" w:eastAsia="宋体" w:cs="宋体"/>
          <w:i/>
          <w:color w:val="auto"/>
          <w:sz w:val="21"/>
          <w:szCs w:val="21"/>
          <w:highlight w:val="none"/>
          <w:u w:val="single"/>
        </w:rPr>
        <w:t>（企业名称）</w:t>
      </w:r>
      <w:r>
        <w:rPr>
          <w:rFonts w:hint="eastAsia" w:ascii="宋体" w:hAnsi="宋体" w:eastAsia="宋体" w:cs="宋体"/>
          <w:color w:val="auto"/>
          <w:sz w:val="21"/>
          <w:szCs w:val="21"/>
          <w:highlight w:val="none"/>
        </w:rPr>
        <w:t>，从业人员</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人，营业收入为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万元，资产总额为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r>
        <w:rPr>
          <w:rFonts w:hint="eastAsia" w:ascii="宋体" w:hAnsi="宋体" w:eastAsia="宋体" w:cs="宋体"/>
          <w:color w:val="auto"/>
          <w:sz w:val="21"/>
          <w:szCs w:val="21"/>
          <w:highlight w:val="none"/>
        </w:rPr>
        <w:t>万元，属于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i/>
          <w:color w:val="auto"/>
          <w:sz w:val="21"/>
          <w:szCs w:val="21"/>
          <w:highlight w:val="none"/>
          <w:u w:val="single"/>
        </w:rPr>
        <w:t>（中型企业、小型企业、微型企业）</w:t>
      </w:r>
      <w:r>
        <w:rPr>
          <w:rFonts w:hint="eastAsia" w:ascii="宋体" w:hAnsi="宋体" w:eastAsia="宋体" w:cs="宋体"/>
          <w:i/>
          <w:color w:val="auto"/>
          <w:sz w:val="21"/>
          <w:szCs w:val="21"/>
          <w:highlight w:val="none"/>
          <w:u w:val="single"/>
          <w:lang w:eastAsia="zh-CN"/>
        </w:rPr>
        <w:t>。</w:t>
      </w:r>
    </w:p>
    <w:p w14:paraId="353BF2B8">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w:t>
      </w:r>
    </w:p>
    <w:p w14:paraId="57DB5DBA">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以上企业，不属于大企业的分支机构，不存在控股股东为大企业的情形，也不存在与大企业的负责人为同一人的情形。</w:t>
      </w:r>
    </w:p>
    <w:p w14:paraId="15A77D18">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本企业对上述声明内容的真实性负责。如有虚假，将依法承担相应责任。</w:t>
      </w:r>
    </w:p>
    <w:p w14:paraId="5576B0FF">
      <w:pPr>
        <w:adjustRightInd w:val="0"/>
        <w:snapToGrid w:val="0"/>
        <w:spacing w:line="288" w:lineRule="auto"/>
        <w:ind w:firstLine="495" w:firstLineChars="236"/>
        <w:rPr>
          <w:rFonts w:hint="eastAsia" w:ascii="宋体" w:hAnsi="宋体" w:eastAsia="宋体" w:cs="Times New Roman"/>
          <w:color w:val="auto"/>
          <w:szCs w:val="21"/>
          <w:highlight w:val="none"/>
        </w:rPr>
      </w:pPr>
    </w:p>
    <w:p w14:paraId="45711814">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企业名称（盖章）：</w:t>
      </w:r>
    </w:p>
    <w:p w14:paraId="1EB59142">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t>日期：</w:t>
      </w:r>
    </w:p>
    <w:p w14:paraId="36924A39">
      <w:pPr>
        <w:adjustRightInd w:val="0"/>
        <w:snapToGrid w:val="0"/>
        <w:spacing w:line="288" w:lineRule="auto"/>
        <w:ind w:firstLine="495" w:firstLineChars="236"/>
        <w:rPr>
          <w:rFonts w:hint="eastAsia" w:ascii="宋体" w:hAnsi="宋体" w:eastAsia="宋体" w:cs="Times New Roman"/>
          <w:color w:val="auto"/>
          <w:szCs w:val="21"/>
          <w:highlight w:val="none"/>
        </w:rPr>
      </w:pPr>
    </w:p>
    <w:p w14:paraId="25363DDB">
      <w:pPr>
        <w:adjustRightInd w:val="0"/>
        <w:snapToGrid w:val="0"/>
        <w:spacing w:line="288" w:lineRule="auto"/>
        <w:ind w:firstLine="495" w:firstLineChars="23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2CEFC989">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1.标的名称，按照【招标文件】中明确的标的填写；</w:t>
      </w:r>
    </w:p>
    <w:p w14:paraId="0613517C">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2.所属行业，按照【招标文件】中明确的标的“所属行业”填写；</w:t>
      </w:r>
    </w:p>
    <w:p w14:paraId="2E29A4D1">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3.制造商，货物由中小企业制造，即货物由中小企业生产且使用该中小企业商号或者注册商标；</w:t>
      </w:r>
    </w:p>
    <w:p w14:paraId="0EA4A432">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4.从业人员、营业收入、资产总额填报上一年度数据，无上一年度数据的新成立企业可不填报。</w:t>
      </w:r>
    </w:p>
    <w:p w14:paraId="5D3BC377">
      <w:pPr>
        <w:adjustRightInd w:val="0"/>
        <w:snapToGrid w:val="0"/>
        <w:spacing w:line="288" w:lineRule="auto"/>
        <w:ind w:firstLine="495" w:firstLineChars="236"/>
        <w:rPr>
          <w:rFonts w:hint="eastAsia" w:ascii="宋体" w:hAnsi="宋体" w:eastAsia="宋体" w:cs="宋体"/>
          <w:color w:val="auto"/>
          <w:szCs w:val="21"/>
          <w:highlight w:val="none"/>
        </w:rPr>
      </w:pPr>
      <w:r>
        <w:rPr>
          <w:rFonts w:hint="eastAsia" w:ascii="宋体" w:hAnsi="宋体" w:eastAsia="宋体" w:cs="宋体"/>
          <w:color w:val="auto"/>
          <w:szCs w:val="21"/>
          <w:highlight w:val="none"/>
        </w:rPr>
        <w:t>5.企业类型（包括新成立企业），按照《中小企业划型标准规定》（工信部联企业〔2011〕300号）规定和【招标文件】中明确的标的“所属行业”，选择“</w:t>
      </w:r>
      <w:r>
        <w:rPr>
          <w:rFonts w:hint="eastAsia" w:ascii="宋体" w:hAnsi="宋体" w:eastAsia="宋体" w:cs="宋体"/>
          <w:b/>
          <w:bCs/>
          <w:color w:val="auto"/>
          <w:szCs w:val="21"/>
          <w:highlight w:val="none"/>
        </w:rPr>
        <w:t>中型企业、小型企业、微型企业</w:t>
      </w:r>
      <w:r>
        <w:rPr>
          <w:rFonts w:hint="eastAsia" w:ascii="宋体" w:hAnsi="宋体" w:eastAsia="宋体" w:cs="宋体"/>
          <w:color w:val="auto"/>
          <w:szCs w:val="21"/>
          <w:highlight w:val="none"/>
        </w:rPr>
        <w:t>”其中之一；</w:t>
      </w:r>
    </w:p>
    <w:p w14:paraId="58C69A00">
      <w:pPr>
        <w:widowControl/>
        <w:adjustRightInd w:val="0"/>
        <w:snapToGrid w:val="0"/>
        <w:spacing w:line="288" w:lineRule="auto"/>
        <w:ind w:firstLine="495" w:firstLineChars="23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6.招标文件中明确的标的是能够独立发挥功能的产品，配件、辅料不作为标的，不需要在《中小企业声明函》里填列。</w:t>
      </w:r>
    </w:p>
    <w:p w14:paraId="560ECFCF">
      <w:pPr>
        <w:widowControl/>
        <w:adjustRightInd w:val="0"/>
        <w:snapToGrid w:val="0"/>
        <w:spacing w:line="288" w:lineRule="auto"/>
        <w:ind w:firstLine="495" w:firstLineChars="236"/>
        <w:jc w:val="left"/>
        <w:rPr>
          <w:rFonts w:hint="eastAsia" w:ascii="宋体" w:hAnsi="宋体" w:eastAsia="宋体" w:cs="Times New Roman"/>
          <w:color w:val="auto"/>
          <w:szCs w:val="21"/>
          <w:highlight w:val="none"/>
        </w:rPr>
      </w:pPr>
      <w:r>
        <w:rPr>
          <w:rFonts w:ascii="宋体" w:hAnsi="宋体" w:eastAsia="宋体" w:cs="Times New Roman"/>
          <w:color w:val="auto"/>
          <w:szCs w:val="21"/>
          <w:highlight w:val="none"/>
        </w:rPr>
        <w:br w:type="page"/>
      </w:r>
    </w:p>
    <w:p w14:paraId="114721ED">
      <w:pPr>
        <w:adjustRightInd w:val="0"/>
        <w:snapToGrid w:val="0"/>
        <w:spacing w:line="288" w:lineRule="auto"/>
        <w:jc w:val="center"/>
        <w:outlineLvl w:val="2"/>
        <w:rPr>
          <w:rFonts w:hint="eastAsia" w:ascii="宋体" w:hAnsi="宋体" w:eastAsia="宋体" w:cs="宋体"/>
          <w:color w:val="auto"/>
          <w:kern w:val="0"/>
          <w:szCs w:val="21"/>
          <w:highlight w:val="none"/>
        </w:rPr>
      </w:pPr>
      <w:r>
        <w:rPr>
          <w:rFonts w:hint="eastAsia" w:ascii="宋体" w:hAnsi="宋体" w:eastAsia="宋体" w:cs="宋体"/>
          <w:b/>
          <w:color w:val="auto"/>
          <w:spacing w:val="-6"/>
          <w:szCs w:val="21"/>
          <w:highlight w:val="none"/>
        </w:rPr>
        <w:t>2）属于监狱企业的证明文件（若属于监狱企业）</w:t>
      </w:r>
    </w:p>
    <w:p w14:paraId="70ED3FE3">
      <w:pPr>
        <w:adjustRightInd w:val="0"/>
        <w:snapToGrid w:val="0"/>
        <w:spacing w:line="288" w:lineRule="auto"/>
        <w:rPr>
          <w:rFonts w:hint="eastAsia" w:ascii="宋体" w:hAnsi="宋体" w:eastAsia="宋体" w:cs="宋体"/>
          <w:color w:val="auto"/>
          <w:kern w:val="0"/>
          <w:szCs w:val="21"/>
          <w:highlight w:val="none"/>
        </w:rPr>
      </w:pPr>
    </w:p>
    <w:p w14:paraId="58B8C98B">
      <w:pPr>
        <w:adjustRightInd w:val="0"/>
        <w:snapToGrid w:val="0"/>
        <w:spacing w:line="288" w:lineRule="auto"/>
        <w:ind w:firstLine="373" w:firstLineChars="177"/>
        <w:rPr>
          <w:rFonts w:hint="eastAsia" w:ascii="宋体" w:hAnsi="宋体" w:eastAsia="宋体"/>
          <w:b/>
          <w:bCs/>
          <w:color w:val="auto"/>
          <w:szCs w:val="21"/>
          <w:highlight w:val="none"/>
        </w:rPr>
      </w:pPr>
      <w:r>
        <w:rPr>
          <w:rFonts w:hint="eastAsia" w:ascii="宋体" w:hAnsi="宋体" w:eastAsia="宋体" w:cs="宋体"/>
          <w:b/>
          <w:bCs/>
          <w:color w:val="auto"/>
          <w:kern w:val="0"/>
          <w:szCs w:val="21"/>
          <w:highlight w:val="none"/>
        </w:rPr>
        <w:t>监狱企业参加政府采购活动时，应当提供由省级以上监狱管理局、戒毒管理局（含新疆生产建设兵团）出具的属于监狱企业的证明文件。</w:t>
      </w:r>
    </w:p>
    <w:p w14:paraId="4418D0DB">
      <w:pPr>
        <w:adjustRightInd w:val="0"/>
        <w:snapToGrid w:val="0"/>
        <w:spacing w:line="288" w:lineRule="auto"/>
        <w:rPr>
          <w:rFonts w:hint="eastAsia" w:ascii="宋体" w:hAnsi="宋体" w:eastAsia="宋体"/>
          <w:color w:val="auto"/>
          <w:szCs w:val="21"/>
          <w:highlight w:val="none"/>
        </w:rPr>
      </w:pPr>
    </w:p>
    <w:p w14:paraId="071148F7">
      <w:pPr>
        <w:adjustRightInd w:val="0"/>
        <w:snapToGrid w:val="0"/>
        <w:spacing w:line="288"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说明：</w:t>
      </w:r>
    </w:p>
    <w:p w14:paraId="3D28D252">
      <w:pPr>
        <w:widowControl/>
        <w:shd w:val="clear" w:color="auto" w:fill="FFFFFF"/>
        <w:adjustRightInd w:val="0"/>
        <w:snapToGrid w:val="0"/>
        <w:spacing w:line="288"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62195C2B">
      <w:pPr>
        <w:widowControl/>
        <w:shd w:val="clear" w:color="auto" w:fill="FFFFFF"/>
        <w:adjustRightInd w:val="0"/>
        <w:snapToGrid w:val="0"/>
        <w:spacing w:line="288" w:lineRule="auto"/>
        <w:ind w:firstLine="371" w:firstLineChars="17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二、在政府采购活动中，监狱企业视同小型、微型企业，享受预留份额、评审中价格扣除等政府采购促进中小企业发展的政府采购政策。</w:t>
      </w:r>
    </w:p>
    <w:p w14:paraId="01F1C94C">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33C41CC3">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3）残疾人福利性单位声明函（若属于残疾人福利性单位）</w:t>
      </w:r>
    </w:p>
    <w:p w14:paraId="05902882">
      <w:pPr>
        <w:adjustRightInd w:val="0"/>
        <w:snapToGrid w:val="0"/>
        <w:spacing w:line="288" w:lineRule="auto"/>
        <w:rPr>
          <w:rFonts w:hint="eastAsia" w:ascii="宋体" w:hAnsi="宋体" w:eastAsia="宋体" w:cs="Times New Roman"/>
          <w:b/>
          <w:color w:val="auto"/>
          <w:spacing w:val="6"/>
          <w:szCs w:val="21"/>
          <w:highlight w:val="none"/>
        </w:rPr>
      </w:pPr>
    </w:p>
    <w:p w14:paraId="066EA82C">
      <w:pPr>
        <w:adjustRightInd w:val="0"/>
        <w:snapToGrid w:val="0"/>
        <w:spacing w:line="288" w:lineRule="auto"/>
        <w:ind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Times New Roman"/>
          <w:color w:val="auto"/>
          <w:szCs w:val="21"/>
          <w:highlight w:val="none"/>
        </w:rPr>
        <w:t>〔2017〕 141</w:t>
      </w:r>
      <w:r>
        <w:rPr>
          <w:rFonts w:hint="eastAsia" w:ascii="宋体" w:hAnsi="宋体" w:eastAsia="宋体" w:cs="Times New Roman"/>
          <w:color w:val="auto"/>
          <w:spacing w:val="6"/>
          <w:szCs w:val="21"/>
          <w:highlight w:val="none"/>
        </w:rPr>
        <w:t>号）的规定，</w:t>
      </w:r>
      <w:r>
        <w:rPr>
          <w:rFonts w:hint="eastAsia" w:ascii="宋体" w:hAnsi="宋体" w:eastAsia="宋体" w:cs="Times New Roman"/>
          <w:b/>
          <w:bCs/>
          <w:color w:val="auto"/>
          <w:spacing w:val="6"/>
          <w:szCs w:val="21"/>
          <w:highlight w:val="none"/>
        </w:rPr>
        <w:t>本单位为符合条件的残疾人福利性单位</w:t>
      </w:r>
      <w:r>
        <w:rPr>
          <w:rFonts w:hint="eastAsia" w:ascii="宋体" w:hAnsi="宋体" w:eastAsia="宋体" w:cs="Times New Roman"/>
          <w:color w:val="auto"/>
          <w:spacing w:val="6"/>
          <w:szCs w:val="21"/>
          <w:highlight w:val="none"/>
        </w:rPr>
        <w:t>，且本单位参加______（采购人）单位的______（项目名称）项目采购活动提供本单位制造的货物，或者提供其他残疾人福利性单位制造的货物（不包括使用非残疾人福利性单位注册商标的货物）。</w:t>
      </w:r>
    </w:p>
    <w:p w14:paraId="5E364226">
      <w:pPr>
        <w:adjustRightInd w:val="0"/>
        <w:snapToGrid w:val="0"/>
        <w:spacing w:line="288" w:lineRule="auto"/>
        <w:ind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本单位对上述声明的真实性负责。如有虚假，将依法承担相应责任。</w:t>
      </w:r>
    </w:p>
    <w:p w14:paraId="6294A569">
      <w:pPr>
        <w:tabs>
          <w:tab w:val="left" w:pos="4860"/>
        </w:tabs>
        <w:adjustRightInd w:val="0"/>
        <w:snapToGrid w:val="0"/>
        <w:spacing w:line="288" w:lineRule="auto"/>
        <w:ind w:right="1560"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单位名称（盖章）：</w:t>
      </w:r>
    </w:p>
    <w:p w14:paraId="7B9AA5C7">
      <w:pPr>
        <w:tabs>
          <w:tab w:val="left" w:pos="4860"/>
        </w:tabs>
        <w:adjustRightInd w:val="0"/>
        <w:snapToGrid w:val="0"/>
        <w:spacing w:line="288" w:lineRule="auto"/>
        <w:ind w:right="1560" w:firstLine="444"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日  期：</w:t>
      </w:r>
    </w:p>
    <w:p w14:paraId="76D6AE10">
      <w:pPr>
        <w:adjustRightInd w:val="0"/>
        <w:snapToGrid w:val="0"/>
        <w:spacing w:line="288" w:lineRule="auto"/>
        <w:rPr>
          <w:rFonts w:hint="eastAsia" w:ascii="宋体" w:hAnsi="宋体" w:eastAsia="宋体"/>
          <w:color w:val="auto"/>
          <w:szCs w:val="21"/>
          <w:highlight w:val="none"/>
        </w:rPr>
      </w:pPr>
    </w:p>
    <w:p w14:paraId="24E095DF">
      <w:pPr>
        <w:adjustRightInd w:val="0"/>
        <w:snapToGrid w:val="0"/>
        <w:spacing w:line="288" w:lineRule="auto"/>
        <w:rPr>
          <w:rFonts w:hint="eastAsia" w:ascii="宋体" w:hAnsi="宋体" w:eastAsia="宋体"/>
          <w:b/>
          <w:bCs/>
          <w:color w:val="auto"/>
          <w:szCs w:val="21"/>
          <w:highlight w:val="none"/>
        </w:rPr>
      </w:pPr>
      <w:r>
        <w:rPr>
          <w:rFonts w:hint="eastAsia" w:ascii="宋体" w:hAnsi="宋体" w:eastAsia="宋体"/>
          <w:b/>
          <w:bCs/>
          <w:color w:val="auto"/>
          <w:szCs w:val="21"/>
          <w:highlight w:val="none"/>
        </w:rPr>
        <w:t>说明：</w:t>
      </w:r>
    </w:p>
    <w:p w14:paraId="56E261CE">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一、享受政府采购支持政策的残疾人福利性单位应当同时满足以下条件：</w:t>
      </w:r>
    </w:p>
    <w:p w14:paraId="45CEF4DA">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（一）安置的残疾人占本单位在职职工人数的比例不低于25%（含25%），并且安置的残疾人人数不少于10人（含10人）；</w:t>
      </w:r>
    </w:p>
    <w:p w14:paraId="2F9420F2">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（二）依法与安置的每位残疾人签订了一年以上（含一年）的劳动合同或服务协议；</w:t>
      </w:r>
    </w:p>
    <w:p w14:paraId="60C09DE8">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（三）为安置的每位残疾人按月足额缴纳了基本养老保险、基本医疗保险、失业保险、工伤保险和生育保险等社会保险费；</w:t>
      </w:r>
    </w:p>
    <w:p w14:paraId="5876BDBF">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（四）通过银行等金融机构向安置的每位残疾人，按月支付了不低于单位所在区县适用的经省级人民政府批准的月最低工资标准的工资；</w:t>
      </w:r>
    </w:p>
    <w:p w14:paraId="5E5A3AE0">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（五）提供本单位制造的货物、承担的工程或者服务（以下简称产品），或者提供其他残疾人福利性单位制造的货物（不包括使用非残疾人福利性单位注册商标的货物）。</w:t>
      </w:r>
    </w:p>
    <w:p w14:paraId="46919232">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59A25471">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二、符合条件的残疾人福利性单位在参加政府采购活动时，应当提供财库</w:t>
      </w:r>
      <w:r>
        <w:rPr>
          <w:color w:val="auto"/>
          <w:sz w:val="21"/>
          <w:szCs w:val="21"/>
          <w:highlight w:val="none"/>
        </w:rPr>
        <w:t>[2017]141号</w:t>
      </w:r>
      <w:r>
        <w:rPr>
          <w:rFonts w:hint="eastAsia"/>
          <w:color w:val="auto"/>
          <w:sz w:val="21"/>
          <w:szCs w:val="21"/>
          <w:highlight w:val="none"/>
        </w:rPr>
        <w:t>文件规定的《残疾人福利性单位声明函》，并对声明的真实性负责。</w:t>
      </w:r>
    </w:p>
    <w:p w14:paraId="438E4971">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三、在政府采购活动中，残疾人福利性单位视同小型、微型企业，享受预留份额、评审中价格扣除等促进中小企业发展的政府采购政策。</w:t>
      </w:r>
    </w:p>
    <w:p w14:paraId="44A45E73">
      <w:pPr>
        <w:pStyle w:val="20"/>
        <w:shd w:val="clear" w:color="auto" w:fill="FFFFFF"/>
        <w:adjustRightInd w:val="0"/>
        <w:snapToGrid w:val="0"/>
        <w:spacing w:before="0" w:beforeAutospacing="0" w:after="0" w:afterAutospacing="0" w:line="288" w:lineRule="auto"/>
        <w:ind w:firstLine="371" w:firstLineChars="177"/>
        <w:rPr>
          <w:rFonts w:hint="eastAsia"/>
          <w:color w:val="auto"/>
          <w:sz w:val="21"/>
          <w:szCs w:val="21"/>
          <w:highlight w:val="none"/>
        </w:rPr>
      </w:pPr>
      <w:r>
        <w:rPr>
          <w:rFonts w:hint="eastAsia"/>
          <w:color w:val="auto"/>
          <w:sz w:val="21"/>
          <w:szCs w:val="21"/>
          <w:highlight w:val="none"/>
        </w:rPr>
        <w:t>残疾人福利性单位属于小型、微型企业的，不重复享受政策。</w:t>
      </w:r>
    </w:p>
    <w:p w14:paraId="70C838EB">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C3C72BA">
      <w:pPr>
        <w:adjustRightInd w:val="0"/>
        <w:snapToGrid w:val="0"/>
        <w:spacing w:line="288" w:lineRule="auto"/>
        <w:jc w:val="left"/>
        <w:outlineLvl w:val="2"/>
        <w:rPr>
          <w:rFonts w:hint="eastAsia" w:ascii="宋体" w:hAnsi="宋体" w:eastAsia="宋体" w:cs="宋体"/>
          <w:b/>
          <w:color w:val="auto"/>
          <w:spacing w:val="-6"/>
          <w:szCs w:val="21"/>
          <w:highlight w:val="none"/>
        </w:rPr>
      </w:pPr>
    </w:p>
    <w:p w14:paraId="460A1E04">
      <w:pPr>
        <w:adjustRightInd w:val="0"/>
        <w:snapToGrid w:val="0"/>
        <w:spacing w:line="288" w:lineRule="auto"/>
        <w:jc w:val="left"/>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）本项目的特定资格要求证明材料：无</w:t>
      </w:r>
    </w:p>
    <w:p w14:paraId="0D2E4E22">
      <w:pPr>
        <w:adjustRightInd w:val="0"/>
        <w:snapToGrid w:val="0"/>
        <w:spacing w:line="288" w:lineRule="auto"/>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44781730">
      <w:pPr>
        <w:overflowPunct w:val="0"/>
        <w:adjustRightInd w:val="0"/>
        <w:snapToGrid w:val="0"/>
        <w:spacing w:line="288" w:lineRule="auto"/>
        <w:jc w:val="center"/>
        <w:outlineLvl w:val="1"/>
        <w:rPr>
          <w:rFonts w:hint="eastAsia" w:ascii="宋体" w:hAnsi="宋体" w:eastAsia="宋体" w:cs="Times New Roman"/>
          <w:bCs/>
          <w:color w:val="auto"/>
          <w:spacing w:val="-6"/>
          <w:sz w:val="84"/>
          <w:szCs w:val="84"/>
          <w:highlight w:val="none"/>
        </w:rPr>
      </w:pPr>
      <w:r>
        <w:rPr>
          <w:rFonts w:hint="eastAsia" w:ascii="宋体" w:hAnsi="宋体" w:eastAsia="宋体" w:cs="Times New Roman"/>
          <w:b/>
          <w:color w:val="auto"/>
          <w:spacing w:val="-6"/>
          <w:sz w:val="84"/>
          <w:szCs w:val="84"/>
          <w:highlight w:val="none"/>
        </w:rPr>
        <w:t>商务和技术文件</w:t>
      </w:r>
    </w:p>
    <w:p w14:paraId="4E1E660D">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7F3DE3D9">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（1）投标函</w:t>
      </w:r>
    </w:p>
    <w:p w14:paraId="045B07F4">
      <w:pPr>
        <w:adjustRightInd w:val="0"/>
        <w:snapToGrid w:val="0"/>
        <w:spacing w:line="288" w:lineRule="auto"/>
        <w:rPr>
          <w:rFonts w:hint="eastAsia" w:ascii="宋体" w:hAnsi="宋体" w:eastAsia="宋体" w:cs="Times New Roman"/>
          <w:color w:val="auto"/>
          <w:spacing w:val="-6"/>
          <w:szCs w:val="21"/>
          <w:highlight w:val="none"/>
        </w:rPr>
      </w:pPr>
    </w:p>
    <w:p w14:paraId="334CC288">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致：浙江工商大学、浙江求是招标代理有限公司</w:t>
      </w:r>
    </w:p>
    <w:p w14:paraId="22CF994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p>
    <w:p w14:paraId="1138D3CD">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我方参加</w:t>
      </w:r>
      <w:r>
        <w:rPr>
          <w:rFonts w:hint="eastAsia" w:ascii="宋体" w:hAnsi="宋体" w:eastAsia="宋体" w:cs="Times New Roman"/>
          <w:bCs/>
          <w:color w:val="auto"/>
          <w:spacing w:val="-6"/>
          <w:szCs w:val="21"/>
          <w:highlight w:val="none"/>
          <w:u w:val="single"/>
        </w:rPr>
        <w:t>浙江工商大学2025-2027年绿植草花采购</w:t>
      </w:r>
      <w:r>
        <w:rPr>
          <w:rFonts w:hint="eastAsia" w:ascii="宋体" w:hAnsi="宋体" w:eastAsia="宋体" w:cs="Times New Roman"/>
          <w:color w:val="auto"/>
          <w:spacing w:val="-6"/>
          <w:szCs w:val="21"/>
          <w:highlight w:val="none"/>
          <w:u w:val="single"/>
        </w:rPr>
        <w:t>（项目编号</w:t>
      </w:r>
      <w:r>
        <w:rPr>
          <w:rFonts w:hint="eastAsia" w:ascii="宋体" w:hAnsi="宋体" w:eastAsia="宋体" w:cs="Times New Roman"/>
          <w:bCs/>
          <w:color w:val="auto"/>
          <w:spacing w:val="-6"/>
          <w:szCs w:val="21"/>
          <w:highlight w:val="none"/>
          <w:u w:val="single"/>
        </w:rPr>
        <w:t>：QSZB-Z(H)-C25096(GK)</w:t>
      </w:r>
      <w:r>
        <w:rPr>
          <w:rFonts w:hint="eastAsia" w:ascii="宋体" w:hAnsi="宋体" w:eastAsia="宋体" w:cs="Times New Roman"/>
          <w:color w:val="auto"/>
          <w:spacing w:val="-6"/>
          <w:szCs w:val="21"/>
          <w:highlight w:val="none"/>
          <w:u w:val="single"/>
        </w:rPr>
        <w:t>）</w:t>
      </w:r>
      <w:r>
        <w:rPr>
          <w:rFonts w:hint="eastAsia" w:ascii="宋体" w:hAnsi="宋体" w:eastAsia="宋体" w:cs="Times New Roman"/>
          <w:color w:val="auto"/>
          <w:spacing w:val="-6"/>
          <w:szCs w:val="21"/>
          <w:highlight w:val="none"/>
        </w:rPr>
        <w:t>项目，为此，我方提交电子加密投标文件一份、以介质（U盘）存储的数据电文形式的</w:t>
      </w:r>
      <w:r>
        <w:rPr>
          <w:rFonts w:hint="eastAsia" w:ascii="宋体" w:hAnsi="宋体" w:eastAsia="宋体" w:cs="Times New Roman"/>
          <w:color w:val="auto"/>
          <w:spacing w:val="-6"/>
          <w:szCs w:val="21"/>
          <w:highlight w:val="none"/>
          <w:u w:val="single"/>
        </w:rPr>
        <w:t xml:space="preserve">备份投标文件 </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u w:val="single"/>
        </w:rPr>
        <w:t>份</w:t>
      </w:r>
      <w:r>
        <w:rPr>
          <w:rFonts w:hint="eastAsia" w:ascii="宋体" w:hAnsi="宋体" w:eastAsia="宋体" w:cs="Times New Roman"/>
          <w:color w:val="auto"/>
          <w:spacing w:val="-6"/>
          <w:szCs w:val="21"/>
          <w:highlight w:val="none"/>
        </w:rPr>
        <w:t>。宣布同意如下：</w:t>
      </w:r>
    </w:p>
    <w:p w14:paraId="4C22151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1</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我方已详细审查全部“招标文件”，包括修改文件（如有）以及全部参考资料和有关附件，已经了解我方对于招标文件、招标过程、中标结果有依法进行询问、质疑、投诉的权利及相关渠道和要求。</w:t>
      </w:r>
    </w:p>
    <w:p w14:paraId="52912233">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2</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我方在投标之前已经与贵方进行了充分的沟通，完全理解并接受招标文件的各项规定和要求，对招标文件的合理性、合法性不再有异议。</w:t>
      </w:r>
    </w:p>
    <w:p w14:paraId="24D9D37F">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3</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投标有效期自提交投标文件的截止之日起</w:t>
      </w:r>
      <w:r>
        <w:rPr>
          <w:rFonts w:hint="eastAsia" w:ascii="宋体" w:hAnsi="宋体" w:eastAsia="宋体" w:cs="Times New Roman"/>
          <w:bCs/>
          <w:color w:val="auto"/>
          <w:spacing w:val="-6"/>
          <w:szCs w:val="21"/>
          <w:highlight w:val="none"/>
          <w:u w:val="single"/>
        </w:rPr>
        <w:t xml:space="preserve"> 90</w:t>
      </w:r>
      <w:r>
        <w:rPr>
          <w:rFonts w:ascii="宋体" w:hAnsi="宋体" w:eastAsia="宋体" w:cs="Times New Roman"/>
          <w:bCs/>
          <w:color w:val="auto"/>
          <w:spacing w:val="-6"/>
          <w:szCs w:val="21"/>
          <w:highlight w:val="none"/>
          <w:u w:val="single"/>
        </w:rPr>
        <w:t xml:space="preserve"> </w:t>
      </w:r>
      <w:r>
        <w:rPr>
          <w:rFonts w:hint="eastAsia" w:ascii="宋体" w:hAnsi="宋体" w:eastAsia="宋体" w:cs="Times New Roman"/>
          <w:color w:val="auto"/>
          <w:spacing w:val="-6"/>
          <w:szCs w:val="21"/>
          <w:highlight w:val="none"/>
        </w:rPr>
        <w:t>天。</w:t>
      </w:r>
    </w:p>
    <w:p w14:paraId="5393883A">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4</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如中标，本投标文件至本项目合同履行完毕止均保持有效，我方将按“招标文件”及政府采购法律、法规的规定履行合同责任和义务。关于代理服务费，我方承诺按照招标文件的规定履行并承担相应的责任。</w:t>
      </w:r>
    </w:p>
    <w:p w14:paraId="5DDDF1C9">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5</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我方同意按照贵方要求提供与投标有关的一切数据或资料。</w:t>
      </w:r>
    </w:p>
    <w:p w14:paraId="2691884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6</w:t>
      </w:r>
      <w:r>
        <w:rPr>
          <w:rFonts w:ascii="宋体" w:hAnsi="宋体" w:eastAsia="宋体" w:cs="Times New Roman"/>
          <w:color w:val="auto"/>
          <w:spacing w:val="-6"/>
          <w:szCs w:val="21"/>
          <w:highlight w:val="none"/>
        </w:rPr>
        <w:t>.</w:t>
      </w:r>
      <w:r>
        <w:rPr>
          <w:rFonts w:hint="eastAsia" w:ascii="宋体" w:hAnsi="宋体" w:eastAsia="宋体" w:cs="Times New Roman"/>
          <w:color w:val="auto"/>
          <w:spacing w:val="-6"/>
          <w:szCs w:val="21"/>
          <w:highlight w:val="none"/>
        </w:rPr>
        <w:t>与本投标有关的一切正式往来信函联系：</w:t>
      </w:r>
    </w:p>
    <w:tbl>
      <w:tblPr>
        <w:tblStyle w:val="24"/>
        <w:tblW w:w="0" w:type="auto"/>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6808"/>
      </w:tblGrid>
      <w:tr w14:paraId="5576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8251675">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联系人：</w:t>
            </w:r>
          </w:p>
        </w:tc>
        <w:tc>
          <w:tcPr>
            <w:tcW w:w="6808" w:type="dxa"/>
          </w:tcPr>
          <w:p w14:paraId="01DB4F1D">
            <w:pPr>
              <w:adjustRightInd w:val="0"/>
              <w:snapToGrid w:val="0"/>
              <w:spacing w:line="288" w:lineRule="auto"/>
              <w:rPr>
                <w:rFonts w:hint="eastAsia" w:ascii="宋体" w:hAnsi="宋体" w:eastAsia="宋体" w:cs="Times New Roman"/>
                <w:color w:val="auto"/>
                <w:spacing w:val="-6"/>
                <w:szCs w:val="21"/>
                <w:highlight w:val="none"/>
              </w:rPr>
            </w:pPr>
          </w:p>
        </w:tc>
      </w:tr>
      <w:tr w14:paraId="6E22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799071E">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职务：</w:t>
            </w:r>
          </w:p>
        </w:tc>
        <w:tc>
          <w:tcPr>
            <w:tcW w:w="6808" w:type="dxa"/>
          </w:tcPr>
          <w:p w14:paraId="54B2E5AF">
            <w:pPr>
              <w:adjustRightInd w:val="0"/>
              <w:snapToGrid w:val="0"/>
              <w:spacing w:line="288" w:lineRule="auto"/>
              <w:rPr>
                <w:rFonts w:hint="eastAsia" w:ascii="宋体" w:hAnsi="宋体" w:eastAsia="宋体" w:cs="Times New Roman"/>
                <w:color w:val="auto"/>
                <w:spacing w:val="-6"/>
                <w:szCs w:val="21"/>
                <w:highlight w:val="none"/>
              </w:rPr>
            </w:pPr>
          </w:p>
        </w:tc>
      </w:tr>
      <w:tr w14:paraId="7A7A0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695A66D">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手机：</w:t>
            </w:r>
          </w:p>
        </w:tc>
        <w:tc>
          <w:tcPr>
            <w:tcW w:w="6808" w:type="dxa"/>
          </w:tcPr>
          <w:p w14:paraId="261E7BA4">
            <w:pPr>
              <w:adjustRightInd w:val="0"/>
              <w:snapToGrid w:val="0"/>
              <w:spacing w:line="288" w:lineRule="auto"/>
              <w:rPr>
                <w:rFonts w:hint="eastAsia" w:ascii="宋体" w:hAnsi="宋体" w:eastAsia="宋体" w:cs="Times New Roman"/>
                <w:color w:val="auto"/>
                <w:spacing w:val="-6"/>
                <w:szCs w:val="21"/>
                <w:highlight w:val="none"/>
              </w:rPr>
            </w:pPr>
          </w:p>
        </w:tc>
      </w:tr>
      <w:tr w14:paraId="4A9F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3656CC70">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电子邮箱：</w:t>
            </w:r>
          </w:p>
        </w:tc>
        <w:tc>
          <w:tcPr>
            <w:tcW w:w="6808" w:type="dxa"/>
          </w:tcPr>
          <w:p w14:paraId="3AEDA9FF">
            <w:pPr>
              <w:adjustRightInd w:val="0"/>
              <w:snapToGrid w:val="0"/>
              <w:spacing w:line="288" w:lineRule="auto"/>
              <w:rPr>
                <w:rFonts w:hint="eastAsia" w:ascii="宋体" w:hAnsi="宋体" w:eastAsia="宋体" w:cs="Times New Roman"/>
                <w:color w:val="auto"/>
                <w:spacing w:val="-6"/>
                <w:szCs w:val="21"/>
                <w:highlight w:val="none"/>
              </w:rPr>
            </w:pPr>
          </w:p>
        </w:tc>
      </w:tr>
      <w:tr w14:paraId="084E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628479D4">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地址：</w:t>
            </w:r>
          </w:p>
        </w:tc>
        <w:tc>
          <w:tcPr>
            <w:tcW w:w="6808" w:type="dxa"/>
          </w:tcPr>
          <w:p w14:paraId="0F4294AF">
            <w:pPr>
              <w:adjustRightInd w:val="0"/>
              <w:snapToGrid w:val="0"/>
              <w:spacing w:line="288" w:lineRule="auto"/>
              <w:rPr>
                <w:rFonts w:hint="eastAsia" w:ascii="宋体" w:hAnsi="宋体" w:eastAsia="宋体" w:cs="Times New Roman"/>
                <w:color w:val="auto"/>
                <w:spacing w:val="-6"/>
                <w:szCs w:val="21"/>
                <w:highlight w:val="none"/>
              </w:rPr>
            </w:pPr>
          </w:p>
        </w:tc>
      </w:tr>
      <w:tr w14:paraId="18F5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4CAEDF9F">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开户银行：</w:t>
            </w:r>
          </w:p>
        </w:tc>
        <w:tc>
          <w:tcPr>
            <w:tcW w:w="6808" w:type="dxa"/>
          </w:tcPr>
          <w:p w14:paraId="6BC5A91B">
            <w:pPr>
              <w:adjustRightInd w:val="0"/>
              <w:snapToGrid w:val="0"/>
              <w:spacing w:line="288" w:lineRule="auto"/>
              <w:rPr>
                <w:rFonts w:hint="eastAsia" w:ascii="宋体" w:hAnsi="宋体" w:eastAsia="宋体" w:cs="Times New Roman"/>
                <w:color w:val="auto"/>
                <w:spacing w:val="-6"/>
                <w:szCs w:val="21"/>
                <w:highlight w:val="none"/>
              </w:rPr>
            </w:pPr>
          </w:p>
        </w:tc>
      </w:tr>
      <w:tr w14:paraId="3CC02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14:paraId="18D28AE0">
            <w:pPr>
              <w:adjustRightInd w:val="0"/>
              <w:snapToGrid w:val="0"/>
              <w:spacing w:line="288" w:lineRule="auto"/>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银行账号：</w:t>
            </w:r>
          </w:p>
        </w:tc>
        <w:tc>
          <w:tcPr>
            <w:tcW w:w="6808" w:type="dxa"/>
          </w:tcPr>
          <w:p w14:paraId="60266A12">
            <w:pPr>
              <w:adjustRightInd w:val="0"/>
              <w:snapToGrid w:val="0"/>
              <w:spacing w:line="288" w:lineRule="auto"/>
              <w:rPr>
                <w:rFonts w:hint="eastAsia" w:ascii="宋体" w:hAnsi="宋体" w:eastAsia="宋体" w:cs="Times New Roman"/>
                <w:color w:val="auto"/>
                <w:spacing w:val="-6"/>
                <w:szCs w:val="21"/>
                <w:highlight w:val="none"/>
              </w:rPr>
            </w:pPr>
          </w:p>
        </w:tc>
      </w:tr>
    </w:tbl>
    <w:p w14:paraId="32640956">
      <w:pPr>
        <w:adjustRightInd w:val="0"/>
        <w:snapToGrid w:val="0"/>
        <w:spacing w:line="288" w:lineRule="auto"/>
        <w:rPr>
          <w:rFonts w:hint="eastAsia" w:ascii="宋体" w:hAnsi="宋体" w:eastAsia="宋体" w:cs="Times New Roman"/>
          <w:color w:val="auto"/>
          <w:spacing w:val="-6"/>
          <w:szCs w:val="21"/>
          <w:highlight w:val="none"/>
        </w:rPr>
      </w:pPr>
    </w:p>
    <w:p w14:paraId="42C70694">
      <w:pPr>
        <w:adjustRightInd w:val="0"/>
        <w:snapToGrid w:val="0"/>
        <w:spacing w:line="288" w:lineRule="auto"/>
        <w:rPr>
          <w:rFonts w:hint="eastAsia" w:ascii="宋体" w:hAnsi="宋体" w:eastAsia="宋体" w:cs="Times New Roman"/>
          <w:color w:val="auto"/>
          <w:spacing w:val="-6"/>
          <w:szCs w:val="21"/>
          <w:highlight w:val="none"/>
        </w:rPr>
      </w:pPr>
    </w:p>
    <w:p w14:paraId="6854298A">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7FCA81CC">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6E27A2E">
      <w:pPr>
        <w:widowControl/>
        <w:adjustRightInd w:val="0"/>
        <w:snapToGrid w:val="0"/>
        <w:spacing w:line="288" w:lineRule="auto"/>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0975EEFC">
      <w:pPr>
        <w:adjustRightInd w:val="0"/>
        <w:snapToGrid w:val="0"/>
        <w:spacing w:line="288" w:lineRule="auto"/>
        <w:ind w:firstLine="498" w:firstLineChars="236"/>
        <w:jc w:val="center"/>
        <w:outlineLvl w:val="2"/>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w:t>
      </w:r>
      <w:r>
        <w:rPr>
          <w:rFonts w:ascii="宋体" w:hAnsi="宋体" w:eastAsia="宋体" w:cs="Times New Roman"/>
          <w:b/>
          <w:bCs/>
          <w:color w:val="auto"/>
          <w:szCs w:val="21"/>
          <w:highlight w:val="none"/>
        </w:rPr>
        <w:t>2</w:t>
      </w:r>
      <w:r>
        <w:rPr>
          <w:rFonts w:hint="eastAsia" w:ascii="宋体" w:hAnsi="宋体" w:eastAsia="宋体" w:cs="Times New Roman"/>
          <w:b/>
          <w:bCs/>
          <w:color w:val="auto"/>
          <w:szCs w:val="21"/>
          <w:highlight w:val="none"/>
        </w:rPr>
        <w:t>）授权委托书</w:t>
      </w:r>
    </w:p>
    <w:p w14:paraId="0C5DFCD6">
      <w:pPr>
        <w:adjustRightInd w:val="0"/>
        <w:snapToGrid w:val="0"/>
        <w:spacing w:line="288" w:lineRule="auto"/>
        <w:rPr>
          <w:rFonts w:hint="eastAsia" w:ascii="宋体" w:hAnsi="宋体" w:eastAsia="宋体" w:cs="Times New Roman"/>
          <w:b/>
          <w:bCs/>
          <w:color w:val="auto"/>
          <w:spacing w:val="-6"/>
          <w:szCs w:val="21"/>
          <w:highlight w:val="none"/>
        </w:rPr>
      </w:pPr>
    </w:p>
    <w:p w14:paraId="0CB95591">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致：浙江工商大学、浙江求是招标代理有限公司</w:t>
      </w:r>
    </w:p>
    <w:p w14:paraId="3D145B84">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现授权委托：</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（授权代表姓名）（身份证号码：</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，手机：</w:t>
      </w:r>
      <w:r>
        <w:rPr>
          <w:rFonts w:ascii="宋体" w:hAnsi="宋体" w:eastAsia="宋体" w:cs="Times New Roman"/>
          <w:color w:val="auto"/>
          <w:spacing w:val="-6"/>
          <w:szCs w:val="21"/>
          <w:highlight w:val="none"/>
          <w:u w:val="single"/>
        </w:rPr>
        <w:t xml:space="preserve">            </w:t>
      </w:r>
      <w:r>
        <w:rPr>
          <w:rFonts w:hint="eastAsia" w:ascii="宋体" w:hAnsi="宋体" w:eastAsia="宋体" w:cs="Times New Roman"/>
          <w:color w:val="auto"/>
          <w:spacing w:val="-6"/>
          <w:szCs w:val="21"/>
          <w:highlight w:val="none"/>
        </w:rPr>
        <w:t>）以我方的名义参加</w:t>
      </w:r>
      <w:r>
        <w:rPr>
          <w:rFonts w:hint="eastAsia" w:ascii="宋体" w:hAnsi="宋体" w:eastAsia="宋体" w:cs="Times New Roman"/>
          <w:bCs/>
          <w:color w:val="auto"/>
          <w:spacing w:val="-6"/>
          <w:szCs w:val="21"/>
          <w:highlight w:val="none"/>
        </w:rPr>
        <w:t>浙江工商大学2025-2027年绿植草花采购项目（项目编号：QSZB-Z(H)-C25096(GK)）</w:t>
      </w:r>
      <w:r>
        <w:rPr>
          <w:rFonts w:hint="eastAsia" w:ascii="宋体" w:hAnsi="宋体" w:eastAsia="宋体" w:cs="Times New Roman"/>
          <w:color w:val="auto"/>
          <w:spacing w:val="-6"/>
          <w:szCs w:val="21"/>
          <w:highlight w:val="none"/>
        </w:rPr>
        <w:t>的投标活动，并代表我方全权办理针对上述项目的投标、开标、评标、签约等具体事务和签署相关文件。</w:t>
      </w:r>
    </w:p>
    <w:p w14:paraId="5107A780">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我方对被授权人的签名负全部责任。</w:t>
      </w:r>
    </w:p>
    <w:p w14:paraId="2DB1BD75">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在撤销授权的书面通知以前，本授权书一直有效。被授权人在授权书有效期内签署的所有文件不因授权的撤销而失效。</w:t>
      </w:r>
    </w:p>
    <w:p w14:paraId="16BDF0D2">
      <w:pPr>
        <w:adjustRightInd w:val="0"/>
        <w:snapToGrid w:val="0"/>
        <w:spacing w:line="288" w:lineRule="auto"/>
        <w:ind w:firstLine="396" w:firstLineChars="200"/>
        <w:rPr>
          <w:rFonts w:hint="eastAsia" w:ascii="宋体" w:hAnsi="宋体" w:eastAsia="宋体" w:cs="Times New Roman"/>
          <w:color w:val="auto"/>
          <w:spacing w:val="-6"/>
          <w:szCs w:val="21"/>
          <w:highlight w:val="none"/>
        </w:rPr>
      </w:pPr>
      <w:r>
        <w:rPr>
          <w:rFonts w:hint="eastAsia" w:ascii="宋体" w:hAnsi="宋体" w:eastAsia="宋体" w:cs="Times New Roman"/>
          <w:color w:val="auto"/>
          <w:spacing w:val="-6"/>
          <w:szCs w:val="21"/>
          <w:highlight w:val="none"/>
        </w:rPr>
        <w:t>被授权人无转委托权，特此告知。</w:t>
      </w:r>
    </w:p>
    <w:p w14:paraId="0FCC6E6D">
      <w:pPr>
        <w:adjustRightInd w:val="0"/>
        <w:snapToGrid w:val="0"/>
        <w:spacing w:line="288" w:lineRule="auto"/>
        <w:ind w:firstLine="368" w:firstLineChars="186"/>
        <w:rPr>
          <w:rFonts w:hint="eastAsia" w:ascii="宋体" w:hAnsi="宋体" w:eastAsia="宋体" w:cs="Times New Roman"/>
          <w:color w:val="auto"/>
          <w:spacing w:val="-6"/>
          <w:szCs w:val="21"/>
          <w:highlight w:val="none"/>
          <w:u w:val="single"/>
        </w:rPr>
      </w:pPr>
      <w:r>
        <w:rPr>
          <w:rFonts w:hint="eastAsia" w:ascii="宋体" w:hAnsi="宋体" w:eastAsia="宋体" w:cs="Times New Roman"/>
          <w:color w:val="auto"/>
          <w:spacing w:val="-6"/>
          <w:szCs w:val="21"/>
          <w:highlight w:val="none"/>
          <w:u w:val="single"/>
        </w:rPr>
        <w:t>▲提供授权代表社保缴纳证明（2025年1月（含）以后任意一月）。</w:t>
      </w:r>
    </w:p>
    <w:p w14:paraId="30B4FFAD">
      <w:pPr>
        <w:adjustRightInd w:val="0"/>
        <w:snapToGrid w:val="0"/>
        <w:spacing w:line="288" w:lineRule="auto"/>
        <w:rPr>
          <w:rFonts w:hint="eastAsia" w:ascii="宋体" w:hAnsi="宋体" w:eastAsia="宋体" w:cs="Times New Roman"/>
          <w:color w:val="auto"/>
          <w:spacing w:val="-6"/>
          <w:szCs w:val="21"/>
          <w:highlight w:val="none"/>
        </w:rPr>
      </w:pPr>
    </w:p>
    <w:p w14:paraId="2AC14C8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54A228E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C089097">
      <w:pPr>
        <w:adjustRightInd w:val="0"/>
        <w:snapToGrid w:val="0"/>
        <w:spacing w:line="288" w:lineRule="auto"/>
        <w:rPr>
          <w:rFonts w:hint="eastAsia" w:ascii="宋体" w:hAnsi="宋体" w:eastAsia="宋体" w:cs="Times New Roman"/>
          <w:color w:val="auto"/>
          <w:szCs w:val="21"/>
          <w:highlight w:val="none"/>
        </w:rPr>
      </w:pPr>
    </w:p>
    <w:p w14:paraId="1F9FED2A">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p>
    <w:p w14:paraId="555A24EC">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1、投标人委派不在本单位缴纳社保的人员作为授权代表的，应当在投标文件中，说明具体原因、授权代表缴纳社保的单位，并附列该授权代表缴纳社保清单。</w:t>
      </w:r>
    </w:p>
    <w:p w14:paraId="7E474234">
      <w:pPr>
        <w:adjustRightInd w:val="0"/>
        <w:snapToGrid w:val="0"/>
        <w:spacing w:line="288"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2、投标人是联合体的，联合体各成员均应在“授权委托书”上盖章（电子签名</w:t>
      </w:r>
      <w:r>
        <w:rPr>
          <w:rFonts w:ascii="宋体" w:hAnsi="宋体" w:eastAsia="宋体" w:cs="Times New Roman"/>
          <w:color w:val="auto"/>
          <w:szCs w:val="21"/>
          <w:highlight w:val="none"/>
        </w:rPr>
        <w:t>/公章）</w:t>
      </w:r>
      <w:r>
        <w:rPr>
          <w:rFonts w:hint="eastAsia" w:ascii="宋体" w:hAnsi="宋体" w:eastAsia="宋体" w:cs="Times New Roman"/>
          <w:color w:val="auto"/>
          <w:szCs w:val="21"/>
          <w:highlight w:val="none"/>
        </w:rPr>
        <w:t>。</w:t>
      </w:r>
    </w:p>
    <w:p w14:paraId="0EC3C83E">
      <w:pPr>
        <w:adjustRightInd w:val="0"/>
        <w:snapToGrid w:val="0"/>
        <w:spacing w:line="288" w:lineRule="auto"/>
        <w:rPr>
          <w:rFonts w:hint="eastAsia" w:ascii="宋体" w:hAnsi="宋体" w:eastAsia="宋体" w:cs="Times New Roman"/>
          <w:color w:val="auto"/>
          <w:szCs w:val="21"/>
          <w:highlight w:val="none"/>
        </w:rPr>
      </w:pPr>
    </w:p>
    <w:p w14:paraId="07E5B60A">
      <w:pPr>
        <w:adjustRightInd w:val="0"/>
        <w:snapToGrid w:val="0"/>
        <w:spacing w:line="288" w:lineRule="auto"/>
        <w:rPr>
          <w:rFonts w:hint="eastAsia" w:ascii="宋体" w:hAnsi="宋体" w:eastAsia="宋体" w:cs="Times New Roman"/>
          <w:color w:val="auto"/>
          <w:szCs w:val="21"/>
          <w:highlight w:val="none"/>
        </w:rPr>
      </w:pPr>
    </w:p>
    <w:p w14:paraId="12854400">
      <w:pPr>
        <w:adjustRightInd w:val="0"/>
        <w:snapToGrid w:val="0"/>
        <w:spacing w:line="288" w:lineRule="auto"/>
        <w:jc w:val="center"/>
        <w:outlineLvl w:val="2"/>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zCs w:val="21"/>
          <w:highlight w:val="none"/>
        </w:rPr>
        <w:t>（2）法定代表人（单位负责人、自然人本人）</w:t>
      </w:r>
      <w:r>
        <w:rPr>
          <w:rFonts w:hint="eastAsia" w:ascii="宋体" w:hAnsi="宋体" w:eastAsia="宋体" w:cs="Times New Roman"/>
          <w:b/>
          <w:bCs/>
          <w:color w:val="auto"/>
          <w:spacing w:val="-6"/>
          <w:szCs w:val="21"/>
          <w:highlight w:val="none"/>
        </w:rPr>
        <w:t>身份证明</w:t>
      </w:r>
    </w:p>
    <w:p w14:paraId="1D8E677A">
      <w:pPr>
        <w:adjustRightInd w:val="0"/>
        <w:snapToGrid w:val="0"/>
        <w:spacing w:line="288" w:lineRule="auto"/>
        <w:ind w:firstLine="495" w:firstLineChars="236"/>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（适用于：法定代表人（单位负责人、自然人本人）</w:t>
      </w:r>
      <w:r>
        <w:rPr>
          <w:rFonts w:hint="eastAsia" w:ascii="宋体" w:hAnsi="宋体" w:eastAsia="宋体" w:cs="Times New Roman"/>
          <w:color w:val="auto"/>
          <w:spacing w:val="-6"/>
          <w:szCs w:val="21"/>
          <w:highlight w:val="none"/>
        </w:rPr>
        <w:t>代表投标人参加投标</w:t>
      </w:r>
      <w:r>
        <w:rPr>
          <w:rFonts w:hint="eastAsia" w:ascii="宋体" w:hAnsi="宋体" w:eastAsia="宋体" w:cs="Times New Roman"/>
          <w:color w:val="auto"/>
          <w:szCs w:val="21"/>
          <w:highlight w:val="none"/>
        </w:rPr>
        <w:t>）</w:t>
      </w:r>
    </w:p>
    <w:p w14:paraId="7B2484FD">
      <w:pPr>
        <w:adjustRightInd w:val="0"/>
        <w:snapToGrid w:val="0"/>
        <w:spacing w:line="288" w:lineRule="auto"/>
        <w:jc w:val="left"/>
        <w:rPr>
          <w:rFonts w:hint="eastAsia" w:ascii="宋体" w:hAnsi="宋体" w:eastAsia="宋体" w:cs="Times New Roman"/>
          <w:color w:val="auto"/>
          <w:szCs w:val="21"/>
          <w:highlight w:val="none"/>
        </w:rPr>
      </w:pPr>
      <w:r>
        <w:rPr>
          <w:rFonts w:hint="eastAsia" w:ascii="宋体" w:hAnsi="宋体" w:eastAsia="宋体" w:cs="宋体"/>
          <w:bCs/>
          <w:color w:val="auto"/>
          <w:szCs w:val="21"/>
          <w:highlight w:val="none"/>
        </w:rPr>
        <w:t>身份证件复印件</w:t>
      </w:r>
    </w:p>
    <w:tbl>
      <w:tblPr>
        <w:tblStyle w:val="10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14:paraId="297B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9" w:hRule="atLeast"/>
        </w:trPr>
        <w:tc>
          <w:tcPr>
            <w:tcW w:w="4951" w:type="dxa"/>
          </w:tcPr>
          <w:p w14:paraId="430EDDAA">
            <w:pP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正面：</w:t>
            </w:r>
          </w:p>
        </w:tc>
        <w:tc>
          <w:tcPr>
            <w:tcW w:w="4951" w:type="dxa"/>
          </w:tcPr>
          <w:p w14:paraId="2C5A910F">
            <w:pPr>
              <w:adjustRightInd w:val="0"/>
              <w:snapToGrid w:val="0"/>
              <w:spacing w:line="288"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反面：</w:t>
            </w:r>
          </w:p>
        </w:tc>
      </w:tr>
    </w:tbl>
    <w:p w14:paraId="0B61C2D8">
      <w:pPr>
        <w:adjustRightInd w:val="0"/>
        <w:snapToGrid w:val="0"/>
        <w:spacing w:line="288" w:lineRule="auto"/>
        <w:rPr>
          <w:rFonts w:ascii="Times New Roman" w:hAnsi="Times New Roman" w:eastAsia="宋体" w:cs="Times New Roman"/>
          <w:color w:val="auto"/>
          <w:szCs w:val="21"/>
          <w:highlight w:val="none"/>
        </w:rPr>
      </w:pPr>
    </w:p>
    <w:p w14:paraId="407C935D">
      <w:pPr>
        <w:widowControl/>
        <w:jc w:val="lef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br w:type="page"/>
      </w:r>
    </w:p>
    <w:p w14:paraId="062E27C9">
      <w:pPr>
        <w:adjustRightInd w:val="0"/>
        <w:snapToGrid w:val="0"/>
        <w:spacing w:line="288" w:lineRule="auto"/>
        <w:jc w:val="left"/>
        <w:outlineLvl w:val="2"/>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附：授权代表社保缴纳证明（2025年1月（含）以后任意一月）</w:t>
      </w:r>
    </w:p>
    <w:p w14:paraId="33B90B0F">
      <w:pPr>
        <w:rPr>
          <w:rFonts w:ascii="Times New Roman" w:hAnsi="Times New Roman" w:eastAsia="宋体" w:cs="Times New Roman"/>
          <w:color w:val="auto"/>
          <w:szCs w:val="21"/>
          <w:highlight w:val="none"/>
        </w:rPr>
      </w:pPr>
    </w:p>
    <w:p w14:paraId="5CEA0B66">
      <w:pPr>
        <w:adjustRightInd w:val="0"/>
        <w:snapToGrid w:val="0"/>
        <w:spacing w:line="288" w:lineRule="auto"/>
        <w:jc w:val="center"/>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19C436CD">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3</w:t>
      </w:r>
      <w:r>
        <w:rPr>
          <w:rFonts w:hint="eastAsia" w:ascii="宋体" w:hAnsi="宋体" w:eastAsia="宋体" w:cs="宋体"/>
          <w:b/>
          <w:color w:val="auto"/>
          <w:spacing w:val="-6"/>
          <w:szCs w:val="21"/>
          <w:highlight w:val="none"/>
        </w:rPr>
        <w:t>）投标人同类合同一览表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0"/>
        <w:gridCol w:w="1133"/>
        <w:gridCol w:w="1441"/>
        <w:gridCol w:w="683"/>
        <w:gridCol w:w="1153"/>
        <w:gridCol w:w="829"/>
        <w:gridCol w:w="1556"/>
        <w:gridCol w:w="1983"/>
      </w:tblGrid>
      <w:tr w14:paraId="40997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7771BC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4F71A22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采购人</w:t>
            </w:r>
          </w:p>
        </w:tc>
        <w:tc>
          <w:tcPr>
            <w:tcW w:w="1441" w:type="dxa"/>
            <w:tcBorders>
              <w:top w:val="single" w:color="auto" w:sz="4" w:space="0"/>
              <w:left w:val="single" w:color="auto" w:sz="4" w:space="0"/>
              <w:bottom w:val="single" w:color="auto" w:sz="4" w:space="0"/>
              <w:right w:val="single" w:color="auto" w:sz="4" w:space="0"/>
            </w:tcBorders>
            <w:vAlign w:val="center"/>
          </w:tcPr>
          <w:p w14:paraId="556735A5">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683" w:type="dxa"/>
            <w:tcBorders>
              <w:top w:val="single" w:color="auto" w:sz="4" w:space="0"/>
              <w:left w:val="single" w:color="auto" w:sz="4" w:space="0"/>
              <w:bottom w:val="single" w:color="auto" w:sz="4" w:space="0"/>
              <w:right w:val="single" w:color="auto" w:sz="4" w:space="0"/>
            </w:tcBorders>
            <w:vAlign w:val="center"/>
          </w:tcPr>
          <w:p w14:paraId="7381D59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1153" w:type="dxa"/>
            <w:tcBorders>
              <w:top w:val="single" w:color="auto" w:sz="4" w:space="0"/>
              <w:left w:val="single" w:color="auto" w:sz="4" w:space="0"/>
              <w:bottom w:val="single" w:color="auto" w:sz="4" w:space="0"/>
              <w:right w:val="single" w:color="auto" w:sz="4" w:space="0"/>
            </w:tcBorders>
            <w:vAlign w:val="center"/>
          </w:tcPr>
          <w:p w14:paraId="56EC6CE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合同金额</w:t>
            </w:r>
          </w:p>
          <w:p w14:paraId="471AD2C7">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（万元）</w:t>
            </w:r>
          </w:p>
        </w:tc>
        <w:tc>
          <w:tcPr>
            <w:tcW w:w="829" w:type="dxa"/>
            <w:tcBorders>
              <w:top w:val="single" w:color="auto" w:sz="4" w:space="0"/>
              <w:left w:val="single" w:color="auto" w:sz="4" w:space="0"/>
              <w:bottom w:val="single" w:color="auto" w:sz="4" w:space="0"/>
              <w:right w:val="single" w:color="auto" w:sz="4" w:space="0"/>
            </w:tcBorders>
            <w:vAlign w:val="center"/>
          </w:tcPr>
          <w:p w14:paraId="6B14F59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附件页码</w:t>
            </w:r>
          </w:p>
        </w:tc>
        <w:tc>
          <w:tcPr>
            <w:tcW w:w="1556" w:type="dxa"/>
            <w:tcBorders>
              <w:top w:val="single" w:color="auto" w:sz="4" w:space="0"/>
              <w:left w:val="single" w:color="auto" w:sz="4" w:space="0"/>
              <w:bottom w:val="single" w:color="auto" w:sz="4" w:space="0"/>
              <w:right w:val="single" w:color="auto" w:sz="4" w:space="0"/>
            </w:tcBorders>
            <w:vAlign w:val="center"/>
          </w:tcPr>
          <w:p w14:paraId="1E1F28EE">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合同签订时间</w:t>
            </w:r>
          </w:p>
        </w:tc>
        <w:tc>
          <w:tcPr>
            <w:tcW w:w="1983" w:type="dxa"/>
            <w:tcBorders>
              <w:top w:val="single" w:color="auto" w:sz="4" w:space="0"/>
              <w:left w:val="single" w:color="auto" w:sz="4" w:space="0"/>
              <w:bottom w:val="single" w:color="auto" w:sz="4" w:space="0"/>
              <w:right w:val="single" w:color="auto" w:sz="4" w:space="0"/>
            </w:tcBorders>
            <w:vAlign w:val="center"/>
          </w:tcPr>
          <w:p w14:paraId="2C720269">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采购人联系人</w:t>
            </w:r>
          </w:p>
          <w:p w14:paraId="2CD348B8">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联系方式</w:t>
            </w:r>
          </w:p>
        </w:tc>
      </w:tr>
      <w:tr w14:paraId="09ACFD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A214656">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499447DA">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589564A3">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7642B760">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7881C8DF">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2603FB8A">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01D59F99">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7B58687A">
            <w:pPr>
              <w:adjustRightInd w:val="0"/>
              <w:snapToGrid w:val="0"/>
              <w:spacing w:line="288" w:lineRule="auto"/>
              <w:rPr>
                <w:rFonts w:hint="eastAsia" w:ascii="宋体" w:hAnsi="宋体" w:eastAsia="宋体" w:cs="宋体"/>
                <w:b/>
                <w:bCs/>
                <w:color w:val="auto"/>
                <w:szCs w:val="21"/>
                <w:highlight w:val="none"/>
              </w:rPr>
            </w:pPr>
          </w:p>
        </w:tc>
      </w:tr>
      <w:tr w14:paraId="404FF9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4C85AE34">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F78DC27">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AA2A727">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6CF3349E">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49368D1B">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4CD01A74">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66939F37">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48500155">
            <w:pPr>
              <w:adjustRightInd w:val="0"/>
              <w:snapToGrid w:val="0"/>
              <w:spacing w:line="288" w:lineRule="auto"/>
              <w:rPr>
                <w:rFonts w:hint="eastAsia" w:ascii="宋体" w:hAnsi="宋体" w:eastAsia="宋体" w:cs="宋体"/>
                <w:b/>
                <w:bCs/>
                <w:color w:val="auto"/>
                <w:szCs w:val="21"/>
                <w:highlight w:val="none"/>
              </w:rPr>
            </w:pPr>
          </w:p>
        </w:tc>
      </w:tr>
      <w:tr w14:paraId="5A485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5723018E">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4FF99EC">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0CC0DDCF">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5E0A1767">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4430B604">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1BC38B00">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37B846C8">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338040F2">
            <w:pPr>
              <w:adjustRightInd w:val="0"/>
              <w:snapToGrid w:val="0"/>
              <w:spacing w:line="288" w:lineRule="auto"/>
              <w:rPr>
                <w:rFonts w:hint="eastAsia" w:ascii="宋体" w:hAnsi="宋体" w:eastAsia="宋体" w:cs="宋体"/>
                <w:b/>
                <w:bCs/>
                <w:color w:val="auto"/>
                <w:szCs w:val="21"/>
                <w:highlight w:val="none"/>
              </w:rPr>
            </w:pPr>
          </w:p>
        </w:tc>
      </w:tr>
      <w:tr w14:paraId="6F5432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248C6EEF">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3A88974C">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25211B99">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022C8006">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00380594">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003AB65E">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6772F614">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vAlign w:val="center"/>
          </w:tcPr>
          <w:p w14:paraId="40574739">
            <w:pPr>
              <w:adjustRightInd w:val="0"/>
              <w:snapToGrid w:val="0"/>
              <w:spacing w:line="288" w:lineRule="auto"/>
              <w:rPr>
                <w:rFonts w:hint="eastAsia" w:ascii="宋体" w:hAnsi="宋体" w:eastAsia="宋体" w:cs="宋体"/>
                <w:b/>
                <w:bCs/>
                <w:color w:val="auto"/>
                <w:szCs w:val="21"/>
                <w:highlight w:val="none"/>
              </w:rPr>
            </w:pPr>
          </w:p>
        </w:tc>
      </w:tr>
      <w:tr w14:paraId="0FF7D0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C3239B7">
            <w:pPr>
              <w:adjustRightInd w:val="0"/>
              <w:snapToGrid w:val="0"/>
              <w:spacing w:line="288" w:lineRule="auto"/>
              <w:rPr>
                <w:rFonts w:hint="eastAsia" w:ascii="宋体" w:hAnsi="宋体" w:eastAsia="宋体" w:cs="宋体"/>
                <w:b/>
                <w:bCs/>
                <w:color w:val="auto"/>
                <w:szCs w:val="21"/>
                <w:highlight w:val="none"/>
              </w:rPr>
            </w:pPr>
          </w:p>
        </w:tc>
        <w:tc>
          <w:tcPr>
            <w:tcW w:w="1133" w:type="dxa"/>
            <w:tcBorders>
              <w:top w:val="single" w:color="auto" w:sz="4" w:space="0"/>
              <w:left w:val="single" w:color="auto" w:sz="4" w:space="0"/>
              <w:bottom w:val="single" w:color="auto" w:sz="4" w:space="0"/>
              <w:right w:val="single" w:color="auto" w:sz="4" w:space="0"/>
            </w:tcBorders>
            <w:vAlign w:val="center"/>
          </w:tcPr>
          <w:p w14:paraId="7DDCDAF2">
            <w:pPr>
              <w:adjustRightInd w:val="0"/>
              <w:snapToGrid w:val="0"/>
              <w:spacing w:line="288" w:lineRule="auto"/>
              <w:rPr>
                <w:rFonts w:hint="eastAsia" w:ascii="宋体" w:hAnsi="宋体" w:eastAsia="宋体" w:cs="宋体"/>
                <w:b/>
                <w:bCs/>
                <w:color w:val="auto"/>
                <w:szCs w:val="21"/>
                <w:highlight w:val="none"/>
              </w:rPr>
            </w:pPr>
          </w:p>
        </w:tc>
        <w:tc>
          <w:tcPr>
            <w:tcW w:w="1441" w:type="dxa"/>
            <w:tcBorders>
              <w:top w:val="single" w:color="auto" w:sz="4" w:space="0"/>
              <w:left w:val="single" w:color="auto" w:sz="4" w:space="0"/>
              <w:bottom w:val="single" w:color="auto" w:sz="4" w:space="0"/>
              <w:right w:val="single" w:color="auto" w:sz="4" w:space="0"/>
            </w:tcBorders>
            <w:vAlign w:val="center"/>
          </w:tcPr>
          <w:p w14:paraId="1CC88255">
            <w:pPr>
              <w:adjustRightInd w:val="0"/>
              <w:snapToGrid w:val="0"/>
              <w:spacing w:line="288" w:lineRule="auto"/>
              <w:rPr>
                <w:rFonts w:hint="eastAsia" w:ascii="宋体" w:hAnsi="宋体" w:eastAsia="宋体" w:cs="宋体"/>
                <w:b/>
                <w:bCs/>
                <w:color w:val="auto"/>
                <w:szCs w:val="21"/>
                <w:highlight w:val="none"/>
              </w:rPr>
            </w:pPr>
          </w:p>
        </w:tc>
        <w:tc>
          <w:tcPr>
            <w:tcW w:w="683" w:type="dxa"/>
            <w:tcBorders>
              <w:top w:val="single" w:color="auto" w:sz="4" w:space="0"/>
              <w:left w:val="single" w:color="auto" w:sz="4" w:space="0"/>
              <w:bottom w:val="single" w:color="auto" w:sz="4" w:space="0"/>
              <w:right w:val="single" w:color="auto" w:sz="4" w:space="0"/>
            </w:tcBorders>
            <w:vAlign w:val="center"/>
          </w:tcPr>
          <w:p w14:paraId="533CB9A4">
            <w:pPr>
              <w:adjustRightInd w:val="0"/>
              <w:snapToGrid w:val="0"/>
              <w:spacing w:line="288" w:lineRule="auto"/>
              <w:rPr>
                <w:rFonts w:hint="eastAsia" w:ascii="宋体" w:hAnsi="宋体" w:eastAsia="宋体" w:cs="宋体"/>
                <w:b/>
                <w:bCs/>
                <w:color w:val="auto"/>
                <w:szCs w:val="21"/>
                <w:highlight w:val="none"/>
              </w:rPr>
            </w:pPr>
          </w:p>
        </w:tc>
        <w:tc>
          <w:tcPr>
            <w:tcW w:w="1153" w:type="dxa"/>
            <w:tcBorders>
              <w:top w:val="single" w:color="auto" w:sz="4" w:space="0"/>
              <w:left w:val="single" w:color="auto" w:sz="4" w:space="0"/>
              <w:bottom w:val="single" w:color="auto" w:sz="4" w:space="0"/>
              <w:right w:val="single" w:color="auto" w:sz="4" w:space="0"/>
            </w:tcBorders>
            <w:vAlign w:val="center"/>
          </w:tcPr>
          <w:p w14:paraId="5BAA9C59">
            <w:pPr>
              <w:adjustRightInd w:val="0"/>
              <w:snapToGrid w:val="0"/>
              <w:spacing w:line="288" w:lineRule="auto"/>
              <w:rPr>
                <w:rFonts w:hint="eastAsia" w:ascii="宋体" w:hAnsi="宋体" w:eastAsia="宋体" w:cs="宋体"/>
                <w:b/>
                <w:bCs/>
                <w:color w:val="auto"/>
                <w:szCs w:val="21"/>
                <w:highlight w:val="none"/>
              </w:rPr>
            </w:pPr>
          </w:p>
        </w:tc>
        <w:tc>
          <w:tcPr>
            <w:tcW w:w="829" w:type="dxa"/>
            <w:tcBorders>
              <w:top w:val="single" w:color="auto" w:sz="4" w:space="0"/>
              <w:left w:val="single" w:color="auto" w:sz="4" w:space="0"/>
              <w:bottom w:val="single" w:color="auto" w:sz="4" w:space="0"/>
              <w:right w:val="single" w:color="auto" w:sz="4" w:space="0"/>
            </w:tcBorders>
            <w:vAlign w:val="center"/>
          </w:tcPr>
          <w:p w14:paraId="3B3CDF05">
            <w:pPr>
              <w:adjustRightInd w:val="0"/>
              <w:snapToGrid w:val="0"/>
              <w:spacing w:line="288" w:lineRule="auto"/>
              <w:rPr>
                <w:rFonts w:hint="eastAsia" w:ascii="宋体" w:hAnsi="宋体" w:eastAsia="宋体" w:cs="宋体"/>
                <w:b/>
                <w:bCs/>
                <w:color w:val="auto"/>
                <w:szCs w:val="21"/>
                <w:highlight w:val="none"/>
              </w:rPr>
            </w:pPr>
          </w:p>
        </w:tc>
        <w:tc>
          <w:tcPr>
            <w:tcW w:w="1556" w:type="dxa"/>
            <w:tcBorders>
              <w:top w:val="single" w:color="auto" w:sz="4" w:space="0"/>
              <w:left w:val="single" w:color="auto" w:sz="4" w:space="0"/>
              <w:bottom w:val="single" w:color="auto" w:sz="4" w:space="0"/>
              <w:right w:val="single" w:color="auto" w:sz="4" w:space="0"/>
            </w:tcBorders>
            <w:vAlign w:val="center"/>
          </w:tcPr>
          <w:p w14:paraId="294490BE">
            <w:pPr>
              <w:adjustRightInd w:val="0"/>
              <w:snapToGrid w:val="0"/>
              <w:spacing w:line="288" w:lineRule="auto"/>
              <w:rPr>
                <w:rFonts w:hint="eastAsia" w:ascii="宋体" w:hAnsi="宋体" w:eastAsia="宋体" w:cs="宋体"/>
                <w:b/>
                <w:bCs/>
                <w:color w:val="auto"/>
                <w:szCs w:val="21"/>
                <w:highlight w:val="none"/>
              </w:rPr>
            </w:pPr>
          </w:p>
        </w:tc>
        <w:tc>
          <w:tcPr>
            <w:tcW w:w="1983" w:type="dxa"/>
            <w:tcBorders>
              <w:top w:val="single" w:color="auto" w:sz="4" w:space="0"/>
              <w:left w:val="single" w:color="auto" w:sz="4" w:space="0"/>
              <w:bottom w:val="single" w:color="auto" w:sz="4" w:space="0"/>
              <w:right w:val="single" w:color="auto" w:sz="4" w:space="0"/>
            </w:tcBorders>
          </w:tcPr>
          <w:p w14:paraId="46719F44">
            <w:pPr>
              <w:adjustRightInd w:val="0"/>
              <w:snapToGrid w:val="0"/>
              <w:spacing w:line="288" w:lineRule="auto"/>
              <w:rPr>
                <w:rFonts w:hint="eastAsia" w:ascii="宋体" w:hAnsi="宋体" w:eastAsia="宋体" w:cs="宋体"/>
                <w:b/>
                <w:bCs/>
                <w:color w:val="auto"/>
                <w:szCs w:val="21"/>
                <w:highlight w:val="none"/>
              </w:rPr>
            </w:pPr>
          </w:p>
        </w:tc>
      </w:tr>
    </w:tbl>
    <w:p w14:paraId="30F9BAA5">
      <w:pPr>
        <w:adjustRightInd w:val="0"/>
        <w:snapToGrid w:val="0"/>
        <w:spacing w:line="288" w:lineRule="auto"/>
        <w:rPr>
          <w:rFonts w:hint="eastAsia" w:ascii="宋体" w:hAnsi="宋体" w:eastAsia="宋体" w:cs="Times New Roman"/>
          <w:color w:val="auto"/>
          <w:szCs w:val="21"/>
          <w:highlight w:val="none"/>
        </w:rPr>
      </w:pPr>
    </w:p>
    <w:p w14:paraId="777A082E">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w:t>
      </w:r>
    </w:p>
    <w:p w14:paraId="1F98CE6A">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1</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投标人须提供上述业绩合同扫描件；</w:t>
      </w:r>
    </w:p>
    <w:p w14:paraId="44337C2B">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2</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所有合同扫描件应清晰，应能体现合同签订时间、双方签名盖章等内容；</w:t>
      </w:r>
    </w:p>
    <w:p w14:paraId="062F584A">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3</w:t>
      </w:r>
      <w:r>
        <w:rPr>
          <w:rFonts w:ascii="宋体" w:hAnsi="宋体" w:eastAsia="宋体" w:cs="Times New Roman"/>
          <w:b/>
          <w:color w:val="auto"/>
          <w:spacing w:val="-6"/>
          <w:szCs w:val="21"/>
          <w:highlight w:val="none"/>
        </w:rPr>
        <w:t>.</w:t>
      </w:r>
      <w:r>
        <w:rPr>
          <w:rFonts w:hint="eastAsia" w:ascii="宋体" w:hAnsi="宋体" w:eastAsia="宋体" w:cs="Times New Roman"/>
          <w:b/>
          <w:color w:val="auto"/>
          <w:spacing w:val="-6"/>
          <w:szCs w:val="21"/>
          <w:highlight w:val="none"/>
        </w:rPr>
        <w:t>投标人应在不涉及商业秘密的前提下尽可能提供详细的合同扫描件内容。</w:t>
      </w:r>
    </w:p>
    <w:p w14:paraId="615ABA1D">
      <w:pPr>
        <w:adjustRightInd w:val="0"/>
        <w:snapToGrid w:val="0"/>
        <w:spacing w:line="288" w:lineRule="auto"/>
        <w:rPr>
          <w:rFonts w:hint="eastAsia" w:ascii="宋体" w:hAnsi="宋体" w:eastAsia="宋体" w:cs="Times New Roman"/>
          <w:color w:val="auto"/>
          <w:spacing w:val="-6"/>
          <w:szCs w:val="21"/>
          <w:highlight w:val="none"/>
        </w:rPr>
      </w:pPr>
    </w:p>
    <w:p w14:paraId="70A2E351">
      <w:pPr>
        <w:adjustRightInd w:val="0"/>
        <w:snapToGrid w:val="0"/>
        <w:spacing w:line="288" w:lineRule="auto"/>
        <w:rPr>
          <w:rFonts w:hint="eastAsia" w:ascii="宋体" w:hAnsi="宋体" w:eastAsia="宋体" w:cs="Times New Roman"/>
          <w:color w:val="auto"/>
          <w:spacing w:val="-6"/>
          <w:szCs w:val="21"/>
          <w:highlight w:val="none"/>
        </w:rPr>
      </w:pPr>
    </w:p>
    <w:p w14:paraId="33F79323">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3BD4712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60065516">
      <w:pPr>
        <w:adjustRightInd w:val="0"/>
        <w:snapToGrid w:val="0"/>
        <w:spacing w:line="288" w:lineRule="auto"/>
        <w:jc w:val="center"/>
        <w:rPr>
          <w:rFonts w:hint="eastAsia" w:ascii="宋体" w:hAnsi="宋体" w:eastAsia="宋体" w:cs="Times New Roman"/>
          <w:b/>
          <w:color w:val="auto"/>
          <w:szCs w:val="21"/>
          <w:highlight w:val="none"/>
        </w:rPr>
      </w:pPr>
      <w:r>
        <w:rPr>
          <w:rFonts w:hint="eastAsia" w:ascii="宋体" w:hAnsi="宋体" w:eastAsia="宋体" w:cs="Times New Roman"/>
          <w:color w:val="auto"/>
          <w:spacing w:val="-6"/>
          <w:szCs w:val="21"/>
          <w:highlight w:val="none"/>
        </w:rPr>
        <w:br w:type="page"/>
      </w:r>
    </w:p>
    <w:p w14:paraId="6DFB1E5B">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4</w:t>
      </w:r>
      <w:r>
        <w:rPr>
          <w:rFonts w:hint="eastAsia" w:ascii="宋体" w:hAnsi="宋体" w:eastAsia="宋体" w:cs="宋体"/>
          <w:b/>
          <w:color w:val="auto"/>
          <w:spacing w:val="-6"/>
          <w:szCs w:val="21"/>
          <w:highlight w:val="none"/>
        </w:rPr>
        <w:t>）采购需求偏离表</w:t>
      </w:r>
    </w:p>
    <w:p w14:paraId="55C88271">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采 购 人：浙江工商大学</w:t>
      </w:r>
    </w:p>
    <w:p w14:paraId="08410CC9">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项目名称：浙江工商大学2025-2027年绿植草花采购</w:t>
      </w:r>
    </w:p>
    <w:p w14:paraId="4294256E">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项目编号：QSZB-Z(H)-C25096(GK)</w:t>
      </w:r>
    </w:p>
    <w:p w14:paraId="486CBF75">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标    项：</w:t>
      </w:r>
    </w:p>
    <w:tbl>
      <w:tblPr>
        <w:tblStyle w:val="2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4254"/>
        <w:gridCol w:w="2574"/>
        <w:gridCol w:w="2124"/>
      </w:tblGrid>
      <w:tr w14:paraId="413E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tcBorders>
              <w:top w:val="single" w:color="auto" w:sz="4" w:space="0"/>
              <w:left w:val="single" w:color="auto" w:sz="4" w:space="0"/>
              <w:bottom w:val="single" w:color="auto" w:sz="4" w:space="0"/>
              <w:right w:val="single" w:color="auto" w:sz="4" w:space="0"/>
            </w:tcBorders>
            <w:vAlign w:val="center"/>
          </w:tcPr>
          <w:p w14:paraId="0EF9C4D2">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4254" w:type="dxa"/>
            <w:tcBorders>
              <w:top w:val="single" w:color="auto" w:sz="4" w:space="0"/>
              <w:left w:val="single" w:color="auto" w:sz="4" w:space="0"/>
              <w:bottom w:val="single" w:color="auto" w:sz="4" w:space="0"/>
              <w:right w:val="single" w:color="auto" w:sz="4" w:space="0"/>
            </w:tcBorders>
            <w:vAlign w:val="center"/>
          </w:tcPr>
          <w:p w14:paraId="1F00738C">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招标文件要求</w:t>
            </w:r>
          </w:p>
        </w:tc>
        <w:tc>
          <w:tcPr>
            <w:tcW w:w="2574" w:type="dxa"/>
            <w:tcBorders>
              <w:top w:val="single" w:color="auto" w:sz="4" w:space="0"/>
              <w:left w:val="single" w:color="auto" w:sz="4" w:space="0"/>
              <w:bottom w:val="single" w:color="auto" w:sz="4" w:space="0"/>
              <w:right w:val="single" w:color="auto" w:sz="4" w:space="0"/>
            </w:tcBorders>
            <w:vAlign w:val="center"/>
          </w:tcPr>
          <w:p w14:paraId="6F5D91BB">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响应规格</w:t>
            </w:r>
          </w:p>
        </w:tc>
        <w:tc>
          <w:tcPr>
            <w:tcW w:w="2124" w:type="dxa"/>
            <w:tcBorders>
              <w:top w:val="single" w:color="auto" w:sz="4" w:space="0"/>
              <w:left w:val="single" w:color="auto" w:sz="4" w:space="0"/>
              <w:bottom w:val="single" w:color="auto" w:sz="4" w:space="0"/>
              <w:right w:val="single" w:color="auto" w:sz="4" w:space="0"/>
            </w:tcBorders>
            <w:vAlign w:val="center"/>
          </w:tcPr>
          <w:p w14:paraId="73ACA4E6">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是否偏离（提供说明）</w:t>
            </w:r>
          </w:p>
        </w:tc>
      </w:tr>
      <w:tr w14:paraId="49FED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268B5313">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采购资金的支付方式、时间、条件</w:t>
            </w:r>
          </w:p>
        </w:tc>
      </w:tr>
      <w:tr w14:paraId="1A29D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0788541">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3A9CFFC1">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340C7398">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5CBB57F2">
            <w:pPr>
              <w:adjustRightInd w:val="0"/>
              <w:snapToGrid w:val="0"/>
              <w:spacing w:line="288" w:lineRule="auto"/>
              <w:rPr>
                <w:rFonts w:hint="eastAsia" w:ascii="宋体" w:hAnsi="宋体" w:eastAsia="宋体" w:cs="宋体"/>
                <w:color w:val="auto"/>
                <w:szCs w:val="21"/>
                <w:highlight w:val="none"/>
              </w:rPr>
            </w:pPr>
          </w:p>
        </w:tc>
      </w:tr>
      <w:tr w14:paraId="240A0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1DA6528">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4267A04C">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1C7D6B9D">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12961E02">
            <w:pPr>
              <w:adjustRightInd w:val="0"/>
              <w:snapToGrid w:val="0"/>
              <w:spacing w:line="288" w:lineRule="auto"/>
              <w:rPr>
                <w:rFonts w:hint="eastAsia" w:ascii="宋体" w:hAnsi="宋体" w:eastAsia="宋体" w:cs="宋体"/>
                <w:color w:val="auto"/>
                <w:szCs w:val="21"/>
                <w:highlight w:val="none"/>
              </w:rPr>
            </w:pPr>
          </w:p>
        </w:tc>
      </w:tr>
      <w:tr w14:paraId="6F21F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2EC21D2C">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67E5DF53">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78B551C9">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5F0F75AB">
            <w:pPr>
              <w:adjustRightInd w:val="0"/>
              <w:snapToGrid w:val="0"/>
              <w:spacing w:line="288" w:lineRule="auto"/>
              <w:rPr>
                <w:rFonts w:hint="eastAsia" w:ascii="宋体" w:hAnsi="宋体" w:eastAsia="宋体" w:cs="宋体"/>
                <w:color w:val="auto"/>
                <w:szCs w:val="21"/>
                <w:highlight w:val="none"/>
              </w:rPr>
            </w:pPr>
          </w:p>
        </w:tc>
      </w:tr>
      <w:tr w14:paraId="11D5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0651F949">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服务要求</w:t>
            </w:r>
          </w:p>
        </w:tc>
      </w:tr>
      <w:tr w14:paraId="7DA4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491DE50">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5B0A7974">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3BE2418A">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71F92246">
            <w:pPr>
              <w:adjustRightInd w:val="0"/>
              <w:snapToGrid w:val="0"/>
              <w:spacing w:line="288" w:lineRule="auto"/>
              <w:jc w:val="left"/>
              <w:rPr>
                <w:rFonts w:hint="eastAsia" w:ascii="宋体" w:hAnsi="宋体" w:eastAsia="宋体" w:cs="宋体"/>
                <w:color w:val="auto"/>
                <w:szCs w:val="21"/>
                <w:highlight w:val="none"/>
              </w:rPr>
            </w:pPr>
          </w:p>
        </w:tc>
      </w:tr>
      <w:tr w14:paraId="1E31E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339E8577">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6372F4FA">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4C2D175A">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78E5AD2F">
            <w:pPr>
              <w:adjustRightInd w:val="0"/>
              <w:snapToGrid w:val="0"/>
              <w:spacing w:line="288" w:lineRule="auto"/>
              <w:jc w:val="left"/>
              <w:rPr>
                <w:rFonts w:hint="eastAsia" w:ascii="宋体" w:hAnsi="宋体" w:eastAsia="宋体" w:cs="宋体"/>
                <w:color w:val="auto"/>
                <w:szCs w:val="21"/>
                <w:highlight w:val="none"/>
              </w:rPr>
            </w:pPr>
          </w:p>
        </w:tc>
      </w:tr>
      <w:tr w14:paraId="7C86F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C8218C7">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25FD8F84">
            <w:pPr>
              <w:adjustRightInd w:val="0"/>
              <w:snapToGrid w:val="0"/>
              <w:spacing w:line="288" w:lineRule="auto"/>
              <w:jc w:val="left"/>
              <w:rPr>
                <w:rFonts w:hint="eastAsia" w:ascii="宋体" w:hAnsi="宋体" w:eastAsia="宋体" w:cs="宋体"/>
                <w:color w:val="auto"/>
                <w:szCs w:val="21"/>
                <w:highlight w:val="none"/>
              </w:rPr>
            </w:pPr>
          </w:p>
        </w:tc>
        <w:tc>
          <w:tcPr>
            <w:tcW w:w="2574" w:type="dxa"/>
            <w:vAlign w:val="center"/>
          </w:tcPr>
          <w:p w14:paraId="0B77934C">
            <w:pPr>
              <w:adjustRightInd w:val="0"/>
              <w:snapToGrid w:val="0"/>
              <w:spacing w:line="288" w:lineRule="auto"/>
              <w:jc w:val="left"/>
              <w:rPr>
                <w:rFonts w:hint="eastAsia" w:ascii="宋体" w:hAnsi="宋体" w:eastAsia="宋体" w:cs="宋体"/>
                <w:color w:val="auto"/>
                <w:szCs w:val="21"/>
                <w:highlight w:val="none"/>
              </w:rPr>
            </w:pPr>
          </w:p>
        </w:tc>
        <w:tc>
          <w:tcPr>
            <w:tcW w:w="2124" w:type="dxa"/>
            <w:vAlign w:val="center"/>
          </w:tcPr>
          <w:p w14:paraId="055A8402">
            <w:pPr>
              <w:adjustRightInd w:val="0"/>
              <w:snapToGrid w:val="0"/>
              <w:spacing w:line="288" w:lineRule="auto"/>
              <w:jc w:val="left"/>
              <w:rPr>
                <w:rFonts w:hint="eastAsia" w:ascii="宋体" w:hAnsi="宋体" w:eastAsia="宋体" w:cs="宋体"/>
                <w:color w:val="auto"/>
                <w:szCs w:val="21"/>
                <w:highlight w:val="none"/>
              </w:rPr>
            </w:pPr>
          </w:p>
        </w:tc>
      </w:tr>
      <w:tr w14:paraId="1C21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628" w:type="dxa"/>
            <w:gridSpan w:val="4"/>
            <w:vAlign w:val="center"/>
          </w:tcPr>
          <w:p w14:paraId="611C7782">
            <w:pPr>
              <w:adjustRightInd w:val="0"/>
              <w:snapToGrid w:val="0"/>
              <w:spacing w:line="288"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技术要求</w:t>
            </w:r>
          </w:p>
        </w:tc>
      </w:tr>
      <w:tr w14:paraId="2AA78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51528ECF">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254" w:type="dxa"/>
            <w:vAlign w:val="center"/>
          </w:tcPr>
          <w:p w14:paraId="673D7CFB">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3CF08499">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721BAC22">
            <w:pPr>
              <w:adjustRightInd w:val="0"/>
              <w:snapToGrid w:val="0"/>
              <w:spacing w:line="288" w:lineRule="auto"/>
              <w:rPr>
                <w:rFonts w:hint="eastAsia" w:ascii="宋体" w:hAnsi="宋体" w:eastAsia="宋体" w:cs="宋体"/>
                <w:color w:val="auto"/>
                <w:szCs w:val="21"/>
                <w:highlight w:val="none"/>
              </w:rPr>
            </w:pPr>
          </w:p>
        </w:tc>
      </w:tr>
      <w:tr w14:paraId="1D31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78710F1F">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254" w:type="dxa"/>
            <w:vAlign w:val="center"/>
          </w:tcPr>
          <w:p w14:paraId="245E1B17">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4941FA87">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0334D73A">
            <w:pPr>
              <w:adjustRightInd w:val="0"/>
              <w:snapToGrid w:val="0"/>
              <w:spacing w:line="288" w:lineRule="auto"/>
              <w:rPr>
                <w:rFonts w:hint="eastAsia" w:ascii="宋体" w:hAnsi="宋体" w:eastAsia="宋体" w:cs="宋体"/>
                <w:color w:val="auto"/>
                <w:szCs w:val="21"/>
                <w:highlight w:val="none"/>
              </w:rPr>
            </w:pPr>
          </w:p>
        </w:tc>
      </w:tr>
      <w:tr w14:paraId="7B95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6" w:type="dxa"/>
            <w:vAlign w:val="center"/>
          </w:tcPr>
          <w:p w14:paraId="0DF43B2D">
            <w:pPr>
              <w:adjustRightInd w:val="0"/>
              <w:snapToGrid w:val="0"/>
              <w:spacing w:line="288"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54" w:type="dxa"/>
            <w:vAlign w:val="center"/>
          </w:tcPr>
          <w:p w14:paraId="6D8EEAA3">
            <w:pPr>
              <w:adjustRightInd w:val="0"/>
              <w:snapToGrid w:val="0"/>
              <w:spacing w:line="288" w:lineRule="auto"/>
              <w:rPr>
                <w:rFonts w:hint="eastAsia" w:ascii="宋体" w:hAnsi="宋体" w:eastAsia="宋体" w:cs="宋体"/>
                <w:color w:val="auto"/>
                <w:szCs w:val="21"/>
                <w:highlight w:val="none"/>
              </w:rPr>
            </w:pPr>
          </w:p>
        </w:tc>
        <w:tc>
          <w:tcPr>
            <w:tcW w:w="2574" w:type="dxa"/>
            <w:vAlign w:val="center"/>
          </w:tcPr>
          <w:p w14:paraId="1ECC5F63">
            <w:pPr>
              <w:adjustRightInd w:val="0"/>
              <w:snapToGrid w:val="0"/>
              <w:spacing w:line="288" w:lineRule="auto"/>
              <w:rPr>
                <w:rFonts w:hint="eastAsia" w:ascii="宋体" w:hAnsi="宋体" w:eastAsia="宋体" w:cs="宋体"/>
                <w:color w:val="auto"/>
                <w:szCs w:val="21"/>
                <w:highlight w:val="none"/>
              </w:rPr>
            </w:pPr>
          </w:p>
        </w:tc>
        <w:tc>
          <w:tcPr>
            <w:tcW w:w="2124" w:type="dxa"/>
            <w:vAlign w:val="center"/>
          </w:tcPr>
          <w:p w14:paraId="2174094C">
            <w:pPr>
              <w:adjustRightInd w:val="0"/>
              <w:snapToGrid w:val="0"/>
              <w:spacing w:line="288" w:lineRule="auto"/>
              <w:rPr>
                <w:rFonts w:hint="eastAsia" w:ascii="宋体" w:hAnsi="宋体" w:eastAsia="宋体" w:cs="宋体"/>
                <w:color w:val="auto"/>
                <w:szCs w:val="21"/>
                <w:highlight w:val="none"/>
              </w:rPr>
            </w:pPr>
          </w:p>
        </w:tc>
      </w:tr>
    </w:tbl>
    <w:p w14:paraId="2CE35F31">
      <w:pPr>
        <w:adjustRightInd w:val="0"/>
        <w:snapToGrid w:val="0"/>
        <w:spacing w:line="288" w:lineRule="auto"/>
        <w:rPr>
          <w:rFonts w:hint="eastAsia" w:ascii="宋体" w:hAnsi="宋体" w:eastAsia="宋体" w:cs="Times New Roman"/>
          <w:b/>
          <w:bCs/>
          <w:color w:val="auto"/>
          <w:spacing w:val="-6"/>
          <w:szCs w:val="21"/>
          <w:highlight w:val="none"/>
        </w:rPr>
      </w:pPr>
    </w:p>
    <w:p w14:paraId="29C7995E">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69537853">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1</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逐项按照招标文件要求填写响应规格；</w:t>
      </w:r>
    </w:p>
    <w:p w14:paraId="423BE570">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2</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偏离说明是指对招标文件要求存在不同之处的解释说明。偏离系指：正偏离（高于采购需求）、负偏离（低于采购需求）、无偏离（满足采购需求）；</w:t>
      </w:r>
    </w:p>
    <w:p w14:paraId="0EDDD900">
      <w:pPr>
        <w:adjustRightInd w:val="0"/>
        <w:snapToGrid w:val="0"/>
        <w:spacing w:line="288" w:lineRule="auto"/>
        <w:rPr>
          <w:rFonts w:hint="eastAsia" w:ascii="宋体" w:hAnsi="宋体" w:eastAsia="宋体" w:cs="Times New Roman"/>
          <w:b/>
          <w:color w:val="auto"/>
          <w:spacing w:val="-6"/>
          <w:szCs w:val="21"/>
          <w:highlight w:val="none"/>
        </w:rPr>
      </w:pPr>
      <w:r>
        <w:rPr>
          <w:rFonts w:hint="eastAsia" w:ascii="宋体" w:hAnsi="宋体" w:eastAsia="宋体" w:cs="Times New Roman"/>
          <w:b/>
          <w:bCs/>
          <w:color w:val="auto"/>
          <w:spacing w:val="-6"/>
          <w:szCs w:val="21"/>
          <w:highlight w:val="none"/>
        </w:rPr>
        <w:t>3</w:t>
      </w:r>
      <w:r>
        <w:rPr>
          <w:rFonts w:ascii="宋体" w:hAnsi="宋体" w:eastAsia="宋体" w:cs="Times New Roman"/>
          <w:b/>
          <w:bCs/>
          <w:color w:val="auto"/>
          <w:spacing w:val="-6"/>
          <w:szCs w:val="21"/>
          <w:highlight w:val="none"/>
        </w:rPr>
        <w:t>.</w:t>
      </w:r>
      <w:r>
        <w:rPr>
          <w:rFonts w:hint="eastAsia" w:ascii="宋体" w:hAnsi="宋体" w:eastAsia="宋体" w:cs="Times New Roman"/>
          <w:b/>
          <w:bCs/>
          <w:color w:val="auto"/>
          <w:spacing w:val="-6"/>
          <w:szCs w:val="21"/>
          <w:highlight w:val="none"/>
        </w:rPr>
        <w:t>如不填写或未如实填写</w:t>
      </w:r>
      <w:r>
        <w:rPr>
          <w:rFonts w:hint="eastAsia" w:ascii="宋体" w:hAnsi="宋体" w:eastAsia="宋体" w:cs="Times New Roman"/>
          <w:b/>
          <w:color w:val="auto"/>
          <w:spacing w:val="-6"/>
          <w:szCs w:val="21"/>
          <w:highlight w:val="none"/>
        </w:rPr>
        <w:t>，自行承担投标风险。</w:t>
      </w:r>
    </w:p>
    <w:p w14:paraId="6FDA8A45">
      <w:pPr>
        <w:adjustRightInd w:val="0"/>
        <w:snapToGrid w:val="0"/>
        <w:spacing w:line="288" w:lineRule="auto"/>
        <w:rPr>
          <w:rFonts w:hint="eastAsia" w:ascii="宋体" w:hAnsi="宋体" w:eastAsia="宋体" w:cs="Times New Roman"/>
          <w:color w:val="auto"/>
          <w:spacing w:val="-6"/>
          <w:szCs w:val="21"/>
          <w:highlight w:val="none"/>
        </w:rPr>
      </w:pPr>
    </w:p>
    <w:p w14:paraId="2DF77EE4">
      <w:pPr>
        <w:adjustRightInd w:val="0"/>
        <w:snapToGrid w:val="0"/>
        <w:spacing w:line="288" w:lineRule="auto"/>
        <w:rPr>
          <w:rFonts w:hint="eastAsia" w:ascii="宋体" w:hAnsi="宋体" w:eastAsia="宋体" w:cs="Times New Roman"/>
          <w:color w:val="auto"/>
          <w:spacing w:val="-6"/>
          <w:szCs w:val="21"/>
          <w:highlight w:val="none"/>
        </w:rPr>
      </w:pPr>
    </w:p>
    <w:p w14:paraId="0ACBB431">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3CC7A97">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1687D4F1">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Times New Roman"/>
          <w:color w:val="auto"/>
          <w:spacing w:val="-6"/>
          <w:szCs w:val="21"/>
          <w:highlight w:val="none"/>
        </w:rPr>
        <w:br w:type="page"/>
      </w: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5</w:t>
      </w:r>
      <w:r>
        <w:rPr>
          <w:rFonts w:hint="eastAsia" w:ascii="宋体" w:hAnsi="宋体" w:eastAsia="宋体" w:cs="宋体"/>
          <w:b/>
          <w:color w:val="auto"/>
          <w:spacing w:val="-6"/>
          <w:szCs w:val="21"/>
          <w:highlight w:val="none"/>
        </w:rPr>
        <w:t>）标的配置清单</w:t>
      </w:r>
      <w:r>
        <w:rPr>
          <w:rFonts w:hint="eastAsia" w:ascii="宋体" w:hAnsi="宋体" w:eastAsia="宋体" w:cs="宋体"/>
          <w:color w:val="auto"/>
          <w:spacing w:val="-6"/>
          <w:szCs w:val="21"/>
          <w:highlight w:val="none"/>
        </w:rPr>
        <w:t>（不含报价）</w:t>
      </w:r>
    </w:p>
    <w:tbl>
      <w:tblPr>
        <w:tblStyle w:val="23"/>
        <w:tblW w:w="992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8"/>
        <w:gridCol w:w="1841"/>
        <w:gridCol w:w="1742"/>
        <w:gridCol w:w="880"/>
        <w:gridCol w:w="953"/>
        <w:gridCol w:w="1194"/>
        <w:gridCol w:w="1012"/>
        <w:gridCol w:w="1591"/>
      </w:tblGrid>
      <w:tr w14:paraId="6C7321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7400CC1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DA32E9A">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标的名称</w:t>
            </w: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583FC174">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规格型号、</w:t>
            </w:r>
            <w:r>
              <w:rPr>
                <w:rFonts w:hint="eastAsia" w:ascii="宋体" w:hAnsi="宋体" w:eastAsia="宋体" w:cs="宋体"/>
                <w:b/>
                <w:bCs/>
                <w:snapToGrid w:val="0"/>
                <w:color w:val="auto"/>
                <w:kern w:val="0"/>
                <w:szCs w:val="21"/>
                <w:highlight w:val="none"/>
              </w:rPr>
              <w:t>货物的技术参数及具体配置等</w:t>
            </w: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20ED747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509A5764">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品牌</w:t>
            </w: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4C1786D2">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制造商</w:t>
            </w:r>
          </w:p>
        </w:tc>
        <w:tc>
          <w:tcPr>
            <w:tcW w:w="1012" w:type="dxa"/>
            <w:tcBorders>
              <w:top w:val="single" w:color="auto" w:sz="4" w:space="0"/>
              <w:left w:val="single" w:color="auto" w:sz="4" w:space="0"/>
              <w:bottom w:val="single" w:color="auto" w:sz="4" w:space="0"/>
              <w:right w:val="single" w:color="auto" w:sz="4" w:space="0"/>
            </w:tcBorders>
            <w:vAlign w:val="center"/>
          </w:tcPr>
          <w:p w14:paraId="3D9C0AE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产地</w:t>
            </w:r>
          </w:p>
        </w:tc>
        <w:tc>
          <w:tcPr>
            <w:tcW w:w="1591" w:type="dxa"/>
            <w:tcBorders>
              <w:top w:val="single" w:color="auto" w:sz="4" w:space="0"/>
              <w:left w:val="single" w:color="auto" w:sz="4" w:space="0"/>
              <w:bottom w:val="single" w:color="auto" w:sz="4" w:space="0"/>
              <w:right w:val="single" w:color="auto" w:sz="4" w:space="0"/>
            </w:tcBorders>
            <w:vAlign w:val="center"/>
          </w:tcPr>
          <w:p w14:paraId="265BB10A">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26A3940B">
            <w:pPr>
              <w:adjustRightInd w:val="0"/>
              <w:snapToGrid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（可另附页）</w:t>
            </w:r>
          </w:p>
        </w:tc>
      </w:tr>
      <w:tr w14:paraId="035792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17D6D5C7">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27D3F229">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8FDD196">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0C5E0DEF">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0F494446">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8CCD89F">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359EFF2A">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2FAFB8F6">
            <w:pPr>
              <w:adjustRightInd w:val="0"/>
              <w:snapToGrid w:val="0"/>
              <w:spacing w:line="360" w:lineRule="auto"/>
              <w:jc w:val="center"/>
              <w:rPr>
                <w:rFonts w:hint="eastAsia" w:ascii="宋体" w:hAnsi="宋体" w:eastAsia="宋体" w:cs="宋体"/>
                <w:b/>
                <w:bCs/>
                <w:color w:val="auto"/>
                <w:szCs w:val="21"/>
                <w:highlight w:val="none"/>
              </w:rPr>
            </w:pPr>
          </w:p>
        </w:tc>
      </w:tr>
      <w:tr w14:paraId="05FFD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51AA8F97">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17536322">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750EC991">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5357C50C">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692F437C">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553CDBFD">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1AD060FD">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472588DA">
            <w:pPr>
              <w:adjustRightInd w:val="0"/>
              <w:snapToGrid w:val="0"/>
              <w:spacing w:line="360" w:lineRule="auto"/>
              <w:jc w:val="center"/>
              <w:rPr>
                <w:rFonts w:hint="eastAsia" w:ascii="宋体" w:hAnsi="宋体" w:eastAsia="宋体" w:cs="宋体"/>
                <w:b/>
                <w:bCs/>
                <w:color w:val="auto"/>
                <w:szCs w:val="21"/>
                <w:highlight w:val="none"/>
              </w:rPr>
            </w:pPr>
          </w:p>
        </w:tc>
      </w:tr>
      <w:tr w14:paraId="4680E3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3C85FE0">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7912F58E">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676338FA">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48DBA57">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C328E8C">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2A935CC3">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725A7EC0">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4BD8AC2">
            <w:pPr>
              <w:adjustRightInd w:val="0"/>
              <w:snapToGrid w:val="0"/>
              <w:spacing w:line="360" w:lineRule="auto"/>
              <w:jc w:val="center"/>
              <w:rPr>
                <w:rFonts w:hint="eastAsia" w:ascii="宋体" w:hAnsi="宋体" w:eastAsia="宋体" w:cs="宋体"/>
                <w:b/>
                <w:bCs/>
                <w:color w:val="auto"/>
                <w:szCs w:val="21"/>
                <w:highlight w:val="none"/>
              </w:rPr>
            </w:pPr>
          </w:p>
        </w:tc>
      </w:tr>
      <w:tr w14:paraId="56D4F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9A2D512">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★以下（联合体其他成员）承担的部分：</w:t>
            </w:r>
          </w:p>
        </w:tc>
      </w:tr>
      <w:tr w14:paraId="752F1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44219733">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57B25EC3">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70EA3382">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63C6E5CE">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606AF91C">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02E388E2">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6E06F42E">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1BD27DC1">
            <w:pPr>
              <w:adjustRightInd w:val="0"/>
              <w:snapToGrid w:val="0"/>
              <w:spacing w:line="360" w:lineRule="auto"/>
              <w:jc w:val="center"/>
              <w:rPr>
                <w:rFonts w:hint="eastAsia" w:ascii="宋体" w:hAnsi="宋体" w:eastAsia="宋体" w:cs="宋体"/>
                <w:b/>
                <w:bCs/>
                <w:color w:val="auto"/>
                <w:szCs w:val="21"/>
                <w:highlight w:val="none"/>
              </w:rPr>
            </w:pPr>
          </w:p>
        </w:tc>
      </w:tr>
      <w:tr w14:paraId="6E6B70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92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A468510">
            <w:pPr>
              <w:adjustRightInd w:val="0"/>
              <w:snapToGrid w:val="0"/>
              <w:spacing w:line="360" w:lineRule="auto"/>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★以下（分包单位）承担的部分：</w:t>
            </w:r>
          </w:p>
        </w:tc>
      </w:tr>
      <w:tr w14:paraId="6D302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08" w:type="dxa"/>
            <w:tcBorders>
              <w:top w:val="single" w:color="auto" w:sz="4" w:space="0"/>
              <w:left w:val="single" w:color="auto" w:sz="4" w:space="0"/>
              <w:bottom w:val="single" w:color="auto" w:sz="4" w:space="0"/>
              <w:right w:val="single" w:color="auto" w:sz="4" w:space="0"/>
            </w:tcBorders>
            <w:shd w:val="clear" w:color="auto" w:fill="auto"/>
            <w:vAlign w:val="center"/>
          </w:tcPr>
          <w:p w14:paraId="2ABF6036">
            <w:pPr>
              <w:adjustRightInd w:val="0"/>
              <w:snapToGrid w:val="0"/>
              <w:spacing w:line="360" w:lineRule="auto"/>
              <w:jc w:val="center"/>
              <w:rPr>
                <w:rFonts w:hint="eastAsia" w:ascii="宋体" w:hAnsi="宋体" w:eastAsia="宋体" w:cs="宋体"/>
                <w:b/>
                <w:bCs/>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ADABA62">
            <w:pPr>
              <w:adjustRightInd w:val="0"/>
              <w:snapToGrid w:val="0"/>
              <w:spacing w:line="360" w:lineRule="auto"/>
              <w:jc w:val="center"/>
              <w:rPr>
                <w:rFonts w:hint="eastAsia" w:ascii="宋体" w:hAnsi="宋体" w:eastAsia="宋体" w:cs="宋体"/>
                <w:b/>
                <w:bCs/>
                <w:color w:val="auto"/>
                <w:szCs w:val="21"/>
                <w:highlight w:val="none"/>
              </w:rPr>
            </w:pPr>
          </w:p>
        </w:tc>
        <w:tc>
          <w:tcPr>
            <w:tcW w:w="1742" w:type="dxa"/>
            <w:tcBorders>
              <w:top w:val="single" w:color="auto" w:sz="4" w:space="0"/>
              <w:left w:val="single" w:color="auto" w:sz="4" w:space="0"/>
              <w:bottom w:val="single" w:color="auto" w:sz="4" w:space="0"/>
              <w:right w:val="single" w:color="auto" w:sz="4" w:space="0"/>
            </w:tcBorders>
            <w:shd w:val="clear" w:color="auto" w:fill="FFFFFF"/>
            <w:vAlign w:val="center"/>
          </w:tcPr>
          <w:p w14:paraId="042CEF03">
            <w:pPr>
              <w:adjustRightInd w:val="0"/>
              <w:snapToGrid w:val="0"/>
              <w:spacing w:line="360" w:lineRule="auto"/>
              <w:jc w:val="center"/>
              <w:rPr>
                <w:rFonts w:hint="eastAsia" w:ascii="宋体" w:hAnsi="宋体" w:eastAsia="宋体" w:cs="宋体"/>
                <w:b/>
                <w:bCs/>
                <w:color w:val="auto"/>
                <w:szCs w:val="21"/>
                <w:highlight w:val="none"/>
              </w:rPr>
            </w:pPr>
          </w:p>
        </w:tc>
        <w:tc>
          <w:tcPr>
            <w:tcW w:w="880" w:type="dxa"/>
            <w:tcBorders>
              <w:top w:val="single" w:color="auto" w:sz="4" w:space="0"/>
              <w:left w:val="single" w:color="auto" w:sz="4" w:space="0"/>
              <w:bottom w:val="single" w:color="auto" w:sz="4" w:space="0"/>
              <w:right w:val="single" w:color="auto" w:sz="4" w:space="0"/>
            </w:tcBorders>
            <w:shd w:val="clear" w:color="auto" w:fill="FFFFFF"/>
            <w:vAlign w:val="center"/>
          </w:tcPr>
          <w:p w14:paraId="4AD9FC6A">
            <w:pPr>
              <w:adjustRightInd w:val="0"/>
              <w:snapToGrid w:val="0"/>
              <w:spacing w:line="360" w:lineRule="auto"/>
              <w:jc w:val="center"/>
              <w:rPr>
                <w:rFonts w:hint="eastAsia" w:ascii="宋体" w:hAnsi="宋体" w:eastAsia="宋体" w:cs="宋体"/>
                <w:b/>
                <w:bCs/>
                <w:color w:val="auto"/>
                <w:szCs w:val="21"/>
                <w:highlight w:val="none"/>
              </w:rPr>
            </w:pPr>
          </w:p>
        </w:tc>
        <w:tc>
          <w:tcPr>
            <w:tcW w:w="953" w:type="dxa"/>
            <w:tcBorders>
              <w:top w:val="single" w:color="auto" w:sz="4" w:space="0"/>
              <w:left w:val="single" w:color="auto" w:sz="4" w:space="0"/>
              <w:bottom w:val="single" w:color="auto" w:sz="4" w:space="0"/>
              <w:right w:val="single" w:color="auto" w:sz="4" w:space="0"/>
            </w:tcBorders>
            <w:shd w:val="clear" w:color="auto" w:fill="FFFFFF"/>
            <w:vAlign w:val="center"/>
          </w:tcPr>
          <w:p w14:paraId="27B53C6F">
            <w:pPr>
              <w:adjustRightInd w:val="0"/>
              <w:snapToGrid w:val="0"/>
              <w:spacing w:line="360" w:lineRule="auto"/>
              <w:jc w:val="center"/>
              <w:rPr>
                <w:rFonts w:hint="eastAsia" w:ascii="宋体" w:hAnsi="宋体" w:eastAsia="宋体" w:cs="宋体"/>
                <w:b/>
                <w:bCs/>
                <w:color w:val="auto"/>
                <w:szCs w:val="21"/>
                <w:highlight w:val="none"/>
              </w:rPr>
            </w:pPr>
          </w:p>
        </w:tc>
        <w:tc>
          <w:tcPr>
            <w:tcW w:w="1194" w:type="dxa"/>
            <w:tcBorders>
              <w:top w:val="single" w:color="auto" w:sz="4" w:space="0"/>
              <w:left w:val="single" w:color="auto" w:sz="4" w:space="0"/>
              <w:bottom w:val="single" w:color="auto" w:sz="4" w:space="0"/>
              <w:right w:val="single" w:color="auto" w:sz="4" w:space="0"/>
            </w:tcBorders>
            <w:shd w:val="clear" w:color="auto" w:fill="FFFFFF"/>
            <w:vAlign w:val="center"/>
          </w:tcPr>
          <w:p w14:paraId="6EDC4490">
            <w:pPr>
              <w:adjustRightInd w:val="0"/>
              <w:snapToGrid w:val="0"/>
              <w:spacing w:line="360" w:lineRule="auto"/>
              <w:jc w:val="center"/>
              <w:rPr>
                <w:rFonts w:hint="eastAsia" w:ascii="宋体" w:hAnsi="宋体" w:eastAsia="宋体" w:cs="宋体"/>
                <w:b/>
                <w:bCs/>
                <w:color w:val="auto"/>
                <w:szCs w:val="21"/>
                <w:highlight w:val="none"/>
              </w:rPr>
            </w:pPr>
          </w:p>
        </w:tc>
        <w:tc>
          <w:tcPr>
            <w:tcW w:w="1012" w:type="dxa"/>
            <w:tcBorders>
              <w:top w:val="single" w:color="auto" w:sz="4" w:space="0"/>
              <w:left w:val="single" w:color="auto" w:sz="4" w:space="0"/>
              <w:bottom w:val="single" w:color="auto" w:sz="4" w:space="0"/>
              <w:right w:val="single" w:color="auto" w:sz="4" w:space="0"/>
            </w:tcBorders>
            <w:vAlign w:val="center"/>
          </w:tcPr>
          <w:p w14:paraId="133F4B24">
            <w:pPr>
              <w:adjustRightInd w:val="0"/>
              <w:snapToGrid w:val="0"/>
              <w:spacing w:line="360" w:lineRule="auto"/>
              <w:jc w:val="center"/>
              <w:rPr>
                <w:rFonts w:hint="eastAsia" w:ascii="宋体" w:hAnsi="宋体" w:eastAsia="宋体" w:cs="宋体"/>
                <w:b/>
                <w:bCs/>
                <w:color w:val="auto"/>
                <w:szCs w:val="21"/>
                <w:highlight w:val="none"/>
              </w:rPr>
            </w:pPr>
          </w:p>
        </w:tc>
        <w:tc>
          <w:tcPr>
            <w:tcW w:w="1591" w:type="dxa"/>
            <w:tcBorders>
              <w:top w:val="single" w:color="auto" w:sz="4" w:space="0"/>
              <w:left w:val="single" w:color="auto" w:sz="4" w:space="0"/>
              <w:bottom w:val="single" w:color="auto" w:sz="4" w:space="0"/>
              <w:right w:val="single" w:color="auto" w:sz="4" w:space="0"/>
            </w:tcBorders>
            <w:vAlign w:val="center"/>
          </w:tcPr>
          <w:p w14:paraId="7E325D3F">
            <w:pPr>
              <w:adjustRightInd w:val="0"/>
              <w:snapToGrid w:val="0"/>
              <w:spacing w:line="360" w:lineRule="auto"/>
              <w:jc w:val="center"/>
              <w:rPr>
                <w:rFonts w:hint="eastAsia" w:ascii="宋体" w:hAnsi="宋体" w:eastAsia="宋体" w:cs="宋体"/>
                <w:b/>
                <w:bCs/>
                <w:color w:val="auto"/>
                <w:szCs w:val="21"/>
                <w:highlight w:val="none"/>
              </w:rPr>
            </w:pPr>
          </w:p>
        </w:tc>
      </w:tr>
    </w:tbl>
    <w:p w14:paraId="6BD89134">
      <w:pPr>
        <w:adjustRightInd w:val="0"/>
        <w:snapToGrid w:val="0"/>
        <w:spacing w:line="288" w:lineRule="auto"/>
        <w:rPr>
          <w:rFonts w:hint="eastAsia" w:ascii="宋体" w:hAnsi="宋体" w:eastAsia="宋体" w:cs="宋体"/>
          <w:color w:val="auto"/>
          <w:spacing w:val="-6"/>
          <w:szCs w:val="21"/>
          <w:highlight w:val="none"/>
        </w:rPr>
      </w:pPr>
    </w:p>
    <w:p w14:paraId="6E477099">
      <w:pPr>
        <w:adjustRightInd w:val="0"/>
        <w:snapToGrid w:val="0"/>
        <w:spacing w:line="360"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注：</w:t>
      </w:r>
    </w:p>
    <w:p w14:paraId="45B78F66">
      <w:pPr>
        <w:adjustRightInd w:val="0"/>
        <w:snapToGrid w:val="0"/>
        <w:spacing w:line="288" w:lineRule="auto"/>
        <w:rPr>
          <w:rFonts w:hint="eastAsia" w:ascii="宋体" w:hAnsi="宋体" w:eastAsia="宋体" w:cs="宋体"/>
          <w:bCs/>
          <w:color w:val="auto"/>
          <w:spacing w:val="-6"/>
          <w:szCs w:val="21"/>
          <w:highlight w:val="none"/>
        </w:rPr>
      </w:pPr>
      <w:r>
        <w:rPr>
          <w:rFonts w:hint="eastAsia" w:ascii="宋体" w:hAnsi="宋体" w:eastAsia="宋体" w:cs="宋体"/>
          <w:bCs/>
          <w:color w:val="auto"/>
          <w:spacing w:val="-6"/>
          <w:szCs w:val="21"/>
          <w:highlight w:val="none"/>
        </w:rPr>
        <w:t>1.供应商应按照招标文件明确的标的清单填写此表；</w:t>
      </w:r>
    </w:p>
    <w:p w14:paraId="2E051299">
      <w:pPr>
        <w:adjustRightInd w:val="0"/>
        <w:snapToGrid w:val="0"/>
        <w:spacing w:line="288" w:lineRule="auto"/>
        <w:rPr>
          <w:rFonts w:hint="eastAsia" w:ascii="宋体" w:hAnsi="宋体" w:eastAsia="宋体" w:cs="宋体"/>
          <w:color w:val="auto"/>
          <w:spacing w:val="-6"/>
          <w:szCs w:val="21"/>
          <w:highlight w:val="none"/>
        </w:rPr>
      </w:pPr>
      <w:r>
        <w:rPr>
          <w:rFonts w:hint="eastAsia" w:ascii="宋体" w:hAnsi="宋体" w:eastAsia="宋体" w:cs="宋体"/>
          <w:bCs/>
          <w:color w:val="auto"/>
          <w:spacing w:val="-6"/>
          <w:szCs w:val="21"/>
          <w:highlight w:val="none"/>
        </w:rPr>
        <w:t>★2.联合体其他成员承担的部分、分包单位承担的部分，应在表中列明。</w:t>
      </w:r>
    </w:p>
    <w:p w14:paraId="13A7498E">
      <w:pPr>
        <w:adjustRightInd w:val="0"/>
        <w:snapToGrid w:val="0"/>
        <w:spacing w:line="288" w:lineRule="auto"/>
        <w:rPr>
          <w:rFonts w:hint="eastAsia" w:ascii="宋体" w:hAnsi="宋体" w:eastAsia="宋体" w:cs="Times New Roman"/>
          <w:b/>
          <w:bCs/>
          <w:color w:val="auto"/>
          <w:spacing w:val="-6"/>
          <w:szCs w:val="21"/>
          <w:highlight w:val="none"/>
        </w:rPr>
      </w:pPr>
    </w:p>
    <w:p w14:paraId="13BD9B7D">
      <w:pPr>
        <w:adjustRightInd w:val="0"/>
        <w:snapToGrid w:val="0"/>
        <w:spacing w:line="288" w:lineRule="auto"/>
        <w:rPr>
          <w:rFonts w:hint="eastAsia" w:ascii="宋体" w:hAnsi="宋体" w:eastAsia="宋体" w:cs="Times New Roman"/>
          <w:b/>
          <w:bCs/>
          <w:color w:val="auto"/>
          <w:spacing w:val="-6"/>
          <w:szCs w:val="21"/>
          <w:highlight w:val="none"/>
        </w:rPr>
      </w:pPr>
    </w:p>
    <w:p w14:paraId="6C02C826">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41C54D6B">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4937E633">
      <w:pPr>
        <w:autoSpaceDE w:val="0"/>
        <w:autoSpaceDN w:val="0"/>
        <w:adjustRightInd w:val="0"/>
        <w:snapToGrid w:val="0"/>
        <w:spacing w:line="288" w:lineRule="auto"/>
        <w:jc w:val="left"/>
        <w:rPr>
          <w:rFonts w:hint="eastAsia" w:ascii="宋体" w:hAnsi="宋体" w:eastAsia="宋体" w:cs="宋体"/>
          <w:color w:val="auto"/>
          <w:spacing w:val="-6"/>
          <w:kern w:val="0"/>
          <w:szCs w:val="21"/>
          <w:highlight w:val="none"/>
        </w:rPr>
      </w:pPr>
    </w:p>
    <w:p w14:paraId="008714B0">
      <w:pPr>
        <w:adjustRightInd w:val="0"/>
        <w:snapToGrid w:val="0"/>
        <w:spacing w:line="288" w:lineRule="auto"/>
        <w:rPr>
          <w:rFonts w:hint="eastAsia" w:ascii="宋体" w:hAnsi="宋体" w:eastAsia="宋体" w:cs="宋体"/>
          <w:color w:val="auto"/>
          <w:szCs w:val="21"/>
          <w:highlight w:val="none"/>
        </w:rPr>
      </w:pPr>
    </w:p>
    <w:p w14:paraId="59315577">
      <w:pPr>
        <w:adjustRightInd w:val="0"/>
        <w:snapToGrid w:val="0"/>
        <w:spacing w:line="288" w:lineRule="auto"/>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附：产品技术支持材料</w:t>
      </w:r>
    </w:p>
    <w:p w14:paraId="54A8928B">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br w:type="page"/>
      </w:r>
    </w:p>
    <w:p w14:paraId="620ABB68">
      <w:pPr>
        <w:adjustRightInd w:val="0"/>
        <w:snapToGrid w:val="0"/>
        <w:spacing w:line="288" w:lineRule="auto"/>
        <w:ind w:firstLine="398" w:firstLineChars="200"/>
        <w:jc w:val="left"/>
        <w:rPr>
          <w:rFonts w:hint="eastAsia" w:ascii="宋体" w:hAnsi="宋体" w:eastAsia="宋体" w:cs="Times New Roman"/>
          <w:b/>
          <w:color w:val="auto"/>
          <w:spacing w:val="-6"/>
          <w:szCs w:val="21"/>
          <w:highlight w:val="none"/>
        </w:rPr>
      </w:pPr>
      <w:r>
        <w:rPr>
          <w:rFonts w:hint="eastAsia" w:ascii="宋体" w:hAnsi="宋体" w:eastAsia="宋体" w:cs="Times New Roman"/>
          <w:b/>
          <w:color w:val="auto"/>
          <w:spacing w:val="-6"/>
          <w:szCs w:val="21"/>
          <w:highlight w:val="none"/>
        </w:rPr>
        <w:t>说明：供应商应遵循诚实信用原则在投标（响应）文件中提供真实材料。供应商可事先在公开官网查询、核对相关证书和报告内容，确保投标（响应）文件资料准确无误。</w:t>
      </w:r>
    </w:p>
    <w:p w14:paraId="50C4679C">
      <w:pPr>
        <w:rPr>
          <w:rFonts w:hint="eastAsia"/>
          <w:color w:val="auto"/>
          <w:highlight w:val="none"/>
        </w:rPr>
      </w:pPr>
    </w:p>
    <w:p w14:paraId="19C7BBEB">
      <w:pPr>
        <w:adjustRightInd w:val="0"/>
        <w:snapToGrid w:val="0"/>
        <w:spacing w:line="288" w:lineRule="auto"/>
        <w:jc w:val="left"/>
        <w:outlineLvl w:val="2"/>
        <w:rPr>
          <w:rFonts w:hint="eastAsia" w:ascii="宋体" w:hAnsi="宋体" w:eastAsia="宋体" w:cs="宋体"/>
          <w:b/>
          <w:color w:val="auto"/>
          <w:spacing w:val="-6"/>
          <w:szCs w:val="21"/>
          <w:highlight w:val="none"/>
          <w:lang w:eastAsia="zh-CN"/>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6</w:t>
      </w:r>
      <w:r>
        <w:rPr>
          <w:rFonts w:hint="eastAsia" w:ascii="宋体" w:hAnsi="宋体" w:eastAsia="宋体" w:cs="宋体"/>
          <w:b/>
          <w:color w:val="auto"/>
          <w:spacing w:val="-6"/>
          <w:szCs w:val="21"/>
          <w:highlight w:val="none"/>
        </w:rPr>
        <w:t>）技术方案</w:t>
      </w:r>
      <w:r>
        <w:rPr>
          <w:rFonts w:hint="eastAsia" w:ascii="宋体" w:hAnsi="宋体" w:eastAsia="宋体" w:cs="宋体"/>
          <w:b/>
          <w:color w:val="auto"/>
          <w:spacing w:val="-6"/>
          <w:szCs w:val="21"/>
          <w:highlight w:val="none"/>
          <w:lang w:eastAsia="zh-CN"/>
        </w:rPr>
        <w:t>（</w:t>
      </w:r>
      <w:r>
        <w:rPr>
          <w:rFonts w:hint="eastAsia" w:ascii="宋体" w:hAnsi="宋体" w:eastAsia="宋体" w:cs="宋体"/>
          <w:b/>
          <w:color w:val="auto"/>
          <w:spacing w:val="-6"/>
          <w:szCs w:val="21"/>
          <w:highlight w:val="none"/>
          <w:lang w:val="en-US" w:eastAsia="zh-CN"/>
        </w:rPr>
        <w:t>格式自拟</w:t>
      </w:r>
      <w:r>
        <w:rPr>
          <w:rFonts w:hint="eastAsia" w:ascii="宋体" w:hAnsi="宋体" w:eastAsia="宋体" w:cs="宋体"/>
          <w:b/>
          <w:color w:val="auto"/>
          <w:spacing w:val="-6"/>
          <w:szCs w:val="21"/>
          <w:highlight w:val="none"/>
          <w:lang w:eastAsia="zh-CN"/>
        </w:rPr>
        <w:t>）</w:t>
      </w:r>
    </w:p>
    <w:p w14:paraId="7AD68900">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质量管控方案</w:t>
      </w:r>
    </w:p>
    <w:p w14:paraId="7DCE8C02">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培训</w:t>
      </w:r>
    </w:p>
    <w:p w14:paraId="7ACB4B35">
      <w:pPr>
        <w:adjustRightInd w:val="0"/>
        <w:snapToGrid w:val="0"/>
        <w:spacing w:line="288" w:lineRule="auto"/>
        <w:ind w:leftChars="200" w:firstLine="396" w:firstLineChars="200"/>
        <w:jc w:val="left"/>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售后服务</w:t>
      </w:r>
    </w:p>
    <w:p w14:paraId="0792554E">
      <w:pPr>
        <w:adjustRightInd w:val="0"/>
        <w:snapToGrid w:val="0"/>
        <w:spacing w:line="288" w:lineRule="auto"/>
        <w:rPr>
          <w:rFonts w:hint="eastAsia" w:ascii="宋体" w:hAnsi="宋体" w:eastAsia="宋体" w:cs="宋体"/>
          <w:b/>
          <w:color w:val="auto"/>
          <w:spacing w:val="-6"/>
          <w:szCs w:val="21"/>
          <w:highlight w:val="none"/>
        </w:rPr>
      </w:pPr>
    </w:p>
    <w:p w14:paraId="50C1E509">
      <w:pPr>
        <w:adjustRightInd w:val="0"/>
        <w:snapToGrid w:val="0"/>
        <w:spacing w:line="288" w:lineRule="auto"/>
        <w:rPr>
          <w:rFonts w:hint="eastAsia" w:ascii="宋体" w:hAnsi="宋体" w:eastAsia="宋体" w:cs="宋体"/>
          <w:b/>
          <w:color w:val="auto"/>
          <w:spacing w:val="-6"/>
          <w:szCs w:val="21"/>
          <w:highlight w:val="none"/>
        </w:rPr>
      </w:pPr>
    </w:p>
    <w:p w14:paraId="397C7BC9">
      <w:pPr>
        <w:adjustRightInd w:val="0"/>
        <w:snapToGrid w:val="0"/>
        <w:spacing w:line="288" w:lineRule="auto"/>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（……）投标人需要说明的其他文件和材料。</w:t>
      </w:r>
    </w:p>
    <w:p w14:paraId="77A5AEF9">
      <w:pPr>
        <w:widowControl/>
        <w:adjustRightInd w:val="0"/>
        <w:snapToGrid w:val="0"/>
        <w:spacing w:line="288" w:lineRule="auto"/>
        <w:jc w:val="left"/>
        <w:rPr>
          <w:rFonts w:hint="eastAsia" w:ascii="宋体" w:hAnsi="宋体" w:eastAsia="宋体" w:cs="宋体"/>
          <w:b/>
          <w:color w:val="auto"/>
          <w:spacing w:val="-6"/>
          <w:szCs w:val="21"/>
          <w:highlight w:val="none"/>
        </w:rPr>
      </w:pPr>
    </w:p>
    <w:p w14:paraId="2A36884F">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0918104D">
      <w:pPr>
        <w:overflowPunct w:val="0"/>
        <w:adjustRightInd w:val="0"/>
        <w:snapToGrid w:val="0"/>
        <w:spacing w:line="288" w:lineRule="auto"/>
        <w:jc w:val="center"/>
        <w:outlineLvl w:val="1"/>
        <w:rPr>
          <w:rFonts w:hint="eastAsia" w:ascii="宋体" w:hAnsi="宋体" w:eastAsia="宋体" w:cs="Times New Roman"/>
          <w:b/>
          <w:color w:val="auto"/>
          <w:spacing w:val="-6"/>
          <w:sz w:val="84"/>
          <w:szCs w:val="84"/>
          <w:highlight w:val="none"/>
        </w:rPr>
      </w:pPr>
      <w:r>
        <w:rPr>
          <w:rFonts w:hint="eastAsia" w:ascii="宋体" w:hAnsi="宋体" w:eastAsia="宋体" w:cs="Times New Roman"/>
          <w:b/>
          <w:color w:val="auto"/>
          <w:spacing w:val="-6"/>
          <w:sz w:val="84"/>
          <w:szCs w:val="84"/>
          <w:highlight w:val="none"/>
        </w:rPr>
        <w:t>报价文件</w:t>
      </w:r>
    </w:p>
    <w:p w14:paraId="7B360607">
      <w:pPr>
        <w:widowControl/>
        <w:adjustRightInd w:val="0"/>
        <w:snapToGrid w:val="0"/>
        <w:spacing w:line="288" w:lineRule="auto"/>
        <w:jc w:val="left"/>
        <w:rPr>
          <w:rFonts w:hint="eastAsia" w:ascii="宋体" w:hAnsi="宋体" w:eastAsia="宋体" w:cs="宋体"/>
          <w:b/>
          <w:color w:val="auto"/>
          <w:spacing w:val="-6"/>
          <w:szCs w:val="21"/>
          <w:highlight w:val="none"/>
        </w:rPr>
      </w:pPr>
      <w:r>
        <w:rPr>
          <w:rFonts w:ascii="宋体" w:hAnsi="宋体" w:eastAsia="宋体" w:cs="宋体"/>
          <w:b/>
          <w:color w:val="auto"/>
          <w:spacing w:val="-6"/>
          <w:szCs w:val="21"/>
          <w:highlight w:val="none"/>
        </w:rPr>
        <w:br w:type="page"/>
      </w:r>
    </w:p>
    <w:p w14:paraId="62923340">
      <w:pPr>
        <w:adjustRightInd w:val="0"/>
        <w:snapToGrid w:val="0"/>
        <w:spacing w:line="288" w:lineRule="auto"/>
        <w:jc w:val="center"/>
        <w:outlineLvl w:val="2"/>
        <w:rPr>
          <w:rFonts w:hint="eastAsia" w:ascii="宋体" w:hAnsi="宋体" w:eastAsia="宋体" w:cs="宋体"/>
          <w:b/>
          <w:color w:val="auto"/>
          <w:spacing w:val="-6"/>
          <w:szCs w:val="21"/>
          <w:highlight w:val="none"/>
        </w:rPr>
      </w:pPr>
      <w:r>
        <w:rPr>
          <w:rFonts w:hint="eastAsia" w:ascii="宋体" w:hAnsi="宋体" w:eastAsia="宋体" w:cs="宋体"/>
          <w:b/>
          <w:color w:val="auto"/>
          <w:spacing w:val="-6"/>
          <w:szCs w:val="21"/>
          <w:highlight w:val="none"/>
        </w:rPr>
        <w:t>（</w:t>
      </w:r>
      <w:r>
        <w:rPr>
          <w:rFonts w:ascii="宋体" w:hAnsi="宋体" w:eastAsia="宋体" w:cs="宋体"/>
          <w:b/>
          <w:color w:val="auto"/>
          <w:spacing w:val="-6"/>
          <w:szCs w:val="21"/>
          <w:highlight w:val="none"/>
        </w:rPr>
        <w:t>1</w:t>
      </w:r>
      <w:r>
        <w:rPr>
          <w:rFonts w:hint="eastAsia" w:ascii="宋体" w:hAnsi="宋体" w:eastAsia="宋体" w:cs="宋体"/>
          <w:b/>
          <w:color w:val="auto"/>
          <w:spacing w:val="-6"/>
          <w:szCs w:val="21"/>
          <w:highlight w:val="none"/>
        </w:rPr>
        <w:t>）开标一览表</w:t>
      </w:r>
    </w:p>
    <w:p w14:paraId="1DC51012">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采 购 人：浙江工商大学</w:t>
      </w:r>
    </w:p>
    <w:p w14:paraId="2C0632A5">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项目名称：浙江工商大学2025-2027年绿植草花采购</w:t>
      </w:r>
    </w:p>
    <w:p w14:paraId="04D1AEF3">
      <w:pPr>
        <w:adjustRightInd w:val="0"/>
        <w:snapToGrid w:val="0"/>
        <w:spacing w:line="288" w:lineRule="auto"/>
        <w:rPr>
          <w:rFonts w:hint="eastAsia" w:ascii="宋体" w:hAnsi="宋体" w:eastAsia="宋体" w:cs="Times New Roman"/>
          <w:bCs/>
          <w:color w:val="auto"/>
          <w:spacing w:val="-6"/>
          <w:szCs w:val="21"/>
          <w:highlight w:val="none"/>
        </w:rPr>
      </w:pPr>
      <w:r>
        <w:rPr>
          <w:rFonts w:hint="eastAsia" w:ascii="宋体" w:hAnsi="宋体" w:eastAsia="宋体" w:cs="Times New Roman"/>
          <w:bCs/>
          <w:color w:val="auto"/>
          <w:spacing w:val="-6"/>
          <w:szCs w:val="21"/>
          <w:highlight w:val="none"/>
        </w:rPr>
        <w:t>项目编号：QSZB-Z(H)-C25096(GK)</w:t>
      </w:r>
    </w:p>
    <w:p w14:paraId="7B314CEE">
      <w:pPr>
        <w:adjustRightInd w:val="0"/>
        <w:snapToGrid w:val="0"/>
        <w:spacing w:line="288" w:lineRule="auto"/>
        <w:rPr>
          <w:rFonts w:hint="eastAsia" w:ascii="宋体" w:hAnsi="宋体" w:eastAsia="宋体" w:cs="Times New Roman"/>
          <w:bCs/>
          <w:color w:val="auto"/>
          <w:spacing w:val="-6"/>
          <w:szCs w:val="21"/>
          <w:highlight w:val="none"/>
        </w:rPr>
      </w:pP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
        <w:gridCol w:w="841"/>
        <w:gridCol w:w="2628"/>
        <w:gridCol w:w="759"/>
        <w:gridCol w:w="755"/>
        <w:gridCol w:w="867"/>
        <w:gridCol w:w="431"/>
        <w:gridCol w:w="528"/>
        <w:gridCol w:w="622"/>
        <w:gridCol w:w="893"/>
        <w:gridCol w:w="873"/>
      </w:tblGrid>
      <w:tr w14:paraId="24E2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D61508E">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序号</w:t>
            </w:r>
          </w:p>
        </w:tc>
        <w:tc>
          <w:tcPr>
            <w:tcW w:w="437" w:type="pct"/>
            <w:vAlign w:val="center"/>
          </w:tcPr>
          <w:p w14:paraId="095C2870">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货物名称</w:t>
            </w:r>
          </w:p>
        </w:tc>
        <w:tc>
          <w:tcPr>
            <w:tcW w:w="1365" w:type="pct"/>
            <w:vAlign w:val="center"/>
          </w:tcPr>
          <w:p w14:paraId="2F8803CA">
            <w:pPr>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规格型号、</w:t>
            </w:r>
            <w:r>
              <w:rPr>
                <w:rFonts w:hint="eastAsia" w:ascii="宋体" w:hAnsi="宋体" w:eastAsia="宋体" w:cs="宋体"/>
                <w:b/>
                <w:bCs/>
                <w:snapToGrid w:val="0"/>
                <w:color w:val="auto"/>
                <w:kern w:val="0"/>
                <w:szCs w:val="21"/>
                <w:highlight w:val="none"/>
              </w:rPr>
              <w:t>货物的技术参数及具体配置等</w:t>
            </w:r>
          </w:p>
        </w:tc>
        <w:tc>
          <w:tcPr>
            <w:tcW w:w="394" w:type="pct"/>
            <w:vAlign w:val="center"/>
          </w:tcPr>
          <w:p w14:paraId="10063194">
            <w:pPr>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预估数量/年</w:t>
            </w:r>
          </w:p>
        </w:tc>
        <w:tc>
          <w:tcPr>
            <w:tcW w:w="392" w:type="pct"/>
            <w:vAlign w:val="center"/>
          </w:tcPr>
          <w:p w14:paraId="36CFFE82">
            <w:pPr>
              <w:jc w:val="center"/>
              <w:rPr>
                <w:rFonts w:hint="eastAsia" w:ascii="宋体" w:hAnsi="宋体" w:eastAsia="宋体" w:cs="宋体"/>
                <w:color w:val="auto"/>
                <w:szCs w:val="21"/>
                <w:highlight w:val="none"/>
              </w:rPr>
            </w:pPr>
            <w:r>
              <w:rPr>
                <w:rFonts w:hint="eastAsia" w:ascii="宋体" w:hAnsi="宋体" w:eastAsia="宋体"/>
                <w:color w:val="auto"/>
                <w:highlight w:val="none"/>
              </w:rPr>
              <w:t>计量单位</w:t>
            </w:r>
          </w:p>
        </w:tc>
        <w:tc>
          <w:tcPr>
            <w:tcW w:w="450" w:type="pct"/>
            <w:vAlign w:val="center"/>
          </w:tcPr>
          <w:p w14:paraId="58A8C26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单价最高限价（元）</w:t>
            </w:r>
          </w:p>
        </w:tc>
        <w:tc>
          <w:tcPr>
            <w:tcW w:w="224" w:type="pct"/>
            <w:vAlign w:val="center"/>
          </w:tcPr>
          <w:p w14:paraId="5D368F68">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品牌</w:t>
            </w:r>
          </w:p>
        </w:tc>
        <w:tc>
          <w:tcPr>
            <w:tcW w:w="274" w:type="pct"/>
            <w:vAlign w:val="center"/>
          </w:tcPr>
          <w:p w14:paraId="11286625">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制造商</w:t>
            </w:r>
          </w:p>
        </w:tc>
        <w:tc>
          <w:tcPr>
            <w:tcW w:w="323" w:type="pct"/>
            <w:vAlign w:val="center"/>
          </w:tcPr>
          <w:p w14:paraId="55E3595B">
            <w:pPr>
              <w:adjustRightInd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color w:val="auto"/>
                <w:szCs w:val="21"/>
                <w:highlight w:val="none"/>
              </w:rPr>
              <w:t>产地</w:t>
            </w:r>
          </w:p>
        </w:tc>
        <w:tc>
          <w:tcPr>
            <w:tcW w:w="460" w:type="pct"/>
            <w:vAlign w:val="center"/>
          </w:tcPr>
          <w:p w14:paraId="0DE7CF94">
            <w:pPr>
              <w:jc w:val="center"/>
              <w:rPr>
                <w:rFonts w:hint="eastAsia"/>
                <w:color w:val="auto"/>
                <w:highlight w:val="none"/>
              </w:rPr>
            </w:pPr>
            <w:r>
              <w:rPr>
                <w:rFonts w:hint="eastAsia" w:ascii="宋体" w:hAnsi="宋体" w:eastAsia="宋体" w:cs="宋体"/>
                <w:b/>
                <w:color w:val="auto"/>
                <w:szCs w:val="21"/>
                <w:highlight w:val="none"/>
              </w:rPr>
              <w:t>单价（元）</w:t>
            </w:r>
          </w:p>
        </w:tc>
        <w:tc>
          <w:tcPr>
            <w:tcW w:w="452" w:type="pct"/>
            <w:vAlign w:val="center"/>
          </w:tcPr>
          <w:p w14:paraId="11131A3D">
            <w:pPr>
              <w:jc w:val="center"/>
              <w:rPr>
                <w:rFonts w:hint="eastAsia"/>
                <w:color w:val="auto"/>
                <w:highlight w:val="none"/>
              </w:rPr>
            </w:pPr>
            <w:r>
              <w:rPr>
                <w:rFonts w:hint="eastAsia" w:ascii="宋体" w:hAnsi="宋体" w:eastAsia="宋体" w:cs="宋体"/>
                <w:b/>
                <w:bCs/>
                <w:color w:val="auto"/>
                <w:highlight w:val="none"/>
              </w:rPr>
              <w:t>金额（元）</w:t>
            </w:r>
          </w:p>
        </w:tc>
      </w:tr>
      <w:tr w14:paraId="1E02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A044EC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437" w:type="pct"/>
          </w:tcPr>
          <w:p w14:paraId="3250210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垂丝海棠</w:t>
            </w:r>
          </w:p>
        </w:tc>
        <w:tc>
          <w:tcPr>
            <w:tcW w:w="1365" w:type="pct"/>
            <w:vAlign w:val="center"/>
          </w:tcPr>
          <w:p w14:paraId="471014D6">
            <w:pPr>
              <w:jc w:val="left"/>
              <w:rPr>
                <w:rFonts w:hint="eastAsia" w:ascii="宋体" w:hAnsi="宋体" w:eastAsia="宋体" w:cs="宋体"/>
                <w:color w:val="auto"/>
                <w:szCs w:val="21"/>
                <w:highlight w:val="none"/>
              </w:rPr>
            </w:pPr>
          </w:p>
        </w:tc>
        <w:tc>
          <w:tcPr>
            <w:tcW w:w="394" w:type="pct"/>
            <w:shd w:val="clear" w:color="auto" w:fill="auto"/>
            <w:vAlign w:val="center"/>
          </w:tcPr>
          <w:p w14:paraId="4EFC22E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25</w:t>
            </w:r>
          </w:p>
        </w:tc>
        <w:tc>
          <w:tcPr>
            <w:tcW w:w="392" w:type="pct"/>
            <w:vAlign w:val="center"/>
          </w:tcPr>
          <w:p w14:paraId="581EDC70">
            <w:pPr>
              <w:jc w:val="center"/>
              <w:rPr>
                <w:rFonts w:hint="eastAsia" w:ascii="宋体" w:hAnsi="宋体" w:eastAsia="宋体" w:cs="宋体"/>
                <w:color w:val="auto"/>
                <w:szCs w:val="21"/>
                <w:highlight w:val="none"/>
              </w:rPr>
            </w:pPr>
            <w:r>
              <w:rPr>
                <w:rFonts w:hint="eastAsia" w:ascii="宋体" w:hAnsi="宋体" w:eastAsia="宋体"/>
                <w:color w:val="auto"/>
                <w:highlight w:val="none"/>
              </w:rPr>
              <w:t>棵</w:t>
            </w:r>
          </w:p>
        </w:tc>
        <w:tc>
          <w:tcPr>
            <w:tcW w:w="450" w:type="pct"/>
            <w:shd w:val="clear" w:color="auto" w:fill="auto"/>
            <w:vAlign w:val="center"/>
          </w:tcPr>
          <w:p w14:paraId="39D46E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c>
          <w:tcPr>
            <w:tcW w:w="224" w:type="pct"/>
            <w:shd w:val="clear" w:color="auto" w:fill="auto"/>
            <w:vAlign w:val="center"/>
          </w:tcPr>
          <w:p w14:paraId="25A60258">
            <w:pPr>
              <w:jc w:val="center"/>
              <w:rPr>
                <w:rFonts w:hint="eastAsia" w:ascii="宋体" w:hAnsi="宋体" w:eastAsia="宋体" w:cs="宋体"/>
                <w:color w:val="auto"/>
                <w:szCs w:val="21"/>
                <w:highlight w:val="none"/>
              </w:rPr>
            </w:pPr>
          </w:p>
        </w:tc>
        <w:tc>
          <w:tcPr>
            <w:tcW w:w="274" w:type="pct"/>
            <w:shd w:val="clear" w:color="auto" w:fill="auto"/>
            <w:vAlign w:val="center"/>
          </w:tcPr>
          <w:p w14:paraId="6CB49F3E">
            <w:pPr>
              <w:jc w:val="center"/>
              <w:rPr>
                <w:rFonts w:hint="eastAsia" w:ascii="宋体" w:hAnsi="宋体" w:eastAsia="宋体" w:cs="宋体"/>
                <w:color w:val="auto"/>
                <w:szCs w:val="21"/>
                <w:highlight w:val="none"/>
              </w:rPr>
            </w:pPr>
          </w:p>
        </w:tc>
        <w:tc>
          <w:tcPr>
            <w:tcW w:w="323" w:type="pct"/>
            <w:shd w:val="clear" w:color="auto" w:fill="auto"/>
            <w:vAlign w:val="center"/>
          </w:tcPr>
          <w:p w14:paraId="684DECFB">
            <w:pPr>
              <w:jc w:val="center"/>
              <w:rPr>
                <w:rFonts w:hint="eastAsia" w:ascii="宋体" w:hAnsi="宋体" w:eastAsia="宋体" w:cs="宋体"/>
                <w:color w:val="auto"/>
                <w:szCs w:val="21"/>
                <w:highlight w:val="none"/>
              </w:rPr>
            </w:pPr>
          </w:p>
        </w:tc>
        <w:tc>
          <w:tcPr>
            <w:tcW w:w="460" w:type="pct"/>
            <w:shd w:val="clear" w:color="auto" w:fill="auto"/>
            <w:vAlign w:val="center"/>
          </w:tcPr>
          <w:p w14:paraId="108942E9">
            <w:pPr>
              <w:jc w:val="center"/>
              <w:rPr>
                <w:rFonts w:hint="eastAsia" w:ascii="宋体" w:hAnsi="宋体" w:eastAsia="宋体" w:cs="宋体"/>
                <w:color w:val="auto"/>
                <w:szCs w:val="21"/>
                <w:highlight w:val="none"/>
              </w:rPr>
            </w:pPr>
          </w:p>
        </w:tc>
        <w:tc>
          <w:tcPr>
            <w:tcW w:w="452" w:type="pct"/>
            <w:shd w:val="clear" w:color="auto" w:fill="auto"/>
            <w:vAlign w:val="center"/>
          </w:tcPr>
          <w:p w14:paraId="7CD8A36E">
            <w:pPr>
              <w:jc w:val="center"/>
              <w:rPr>
                <w:rFonts w:hint="eastAsia" w:ascii="宋体" w:hAnsi="宋体" w:eastAsia="宋体" w:cs="宋体"/>
                <w:color w:val="auto"/>
                <w:szCs w:val="21"/>
                <w:highlight w:val="none"/>
              </w:rPr>
            </w:pPr>
          </w:p>
        </w:tc>
      </w:tr>
      <w:tr w14:paraId="03FA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9DC55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437" w:type="pct"/>
          </w:tcPr>
          <w:p w14:paraId="44D39A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绿萝</w:t>
            </w:r>
          </w:p>
        </w:tc>
        <w:tc>
          <w:tcPr>
            <w:tcW w:w="1365" w:type="pct"/>
            <w:vAlign w:val="center"/>
          </w:tcPr>
          <w:p w14:paraId="04E26B9F">
            <w:pPr>
              <w:jc w:val="left"/>
              <w:rPr>
                <w:rFonts w:hint="eastAsia" w:ascii="宋体" w:hAnsi="宋体" w:eastAsia="宋体" w:cs="宋体"/>
                <w:color w:val="auto"/>
                <w:szCs w:val="21"/>
                <w:highlight w:val="none"/>
              </w:rPr>
            </w:pPr>
          </w:p>
        </w:tc>
        <w:tc>
          <w:tcPr>
            <w:tcW w:w="394" w:type="pct"/>
            <w:shd w:val="clear" w:color="auto" w:fill="auto"/>
            <w:vAlign w:val="center"/>
          </w:tcPr>
          <w:p w14:paraId="7D4754C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w:t>
            </w:r>
          </w:p>
        </w:tc>
        <w:tc>
          <w:tcPr>
            <w:tcW w:w="392" w:type="pct"/>
            <w:vAlign w:val="center"/>
          </w:tcPr>
          <w:p w14:paraId="7A94405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348C41F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10.00 </w:t>
            </w:r>
          </w:p>
        </w:tc>
        <w:tc>
          <w:tcPr>
            <w:tcW w:w="224" w:type="pct"/>
            <w:shd w:val="clear" w:color="auto" w:fill="auto"/>
            <w:vAlign w:val="center"/>
          </w:tcPr>
          <w:p w14:paraId="03CB7B53">
            <w:pPr>
              <w:jc w:val="center"/>
              <w:rPr>
                <w:rFonts w:hint="eastAsia" w:ascii="宋体" w:hAnsi="宋体" w:eastAsia="宋体" w:cs="宋体"/>
                <w:color w:val="auto"/>
                <w:szCs w:val="21"/>
                <w:highlight w:val="none"/>
              </w:rPr>
            </w:pPr>
          </w:p>
        </w:tc>
        <w:tc>
          <w:tcPr>
            <w:tcW w:w="274" w:type="pct"/>
            <w:shd w:val="clear" w:color="auto" w:fill="auto"/>
            <w:vAlign w:val="center"/>
          </w:tcPr>
          <w:p w14:paraId="3046C36B">
            <w:pPr>
              <w:jc w:val="center"/>
              <w:rPr>
                <w:rFonts w:hint="eastAsia" w:ascii="宋体" w:hAnsi="宋体" w:eastAsia="宋体" w:cs="宋体"/>
                <w:color w:val="auto"/>
                <w:szCs w:val="21"/>
                <w:highlight w:val="none"/>
              </w:rPr>
            </w:pPr>
          </w:p>
        </w:tc>
        <w:tc>
          <w:tcPr>
            <w:tcW w:w="323" w:type="pct"/>
            <w:shd w:val="clear" w:color="auto" w:fill="auto"/>
            <w:vAlign w:val="center"/>
          </w:tcPr>
          <w:p w14:paraId="25C3B66A">
            <w:pPr>
              <w:jc w:val="center"/>
              <w:rPr>
                <w:rFonts w:hint="eastAsia" w:ascii="宋体" w:hAnsi="宋体" w:eastAsia="宋体" w:cs="宋体"/>
                <w:color w:val="auto"/>
                <w:szCs w:val="21"/>
                <w:highlight w:val="none"/>
              </w:rPr>
            </w:pPr>
          </w:p>
        </w:tc>
        <w:tc>
          <w:tcPr>
            <w:tcW w:w="460" w:type="pct"/>
            <w:shd w:val="clear" w:color="auto" w:fill="auto"/>
            <w:vAlign w:val="center"/>
          </w:tcPr>
          <w:p w14:paraId="6039D27A">
            <w:pPr>
              <w:jc w:val="center"/>
              <w:rPr>
                <w:rFonts w:hint="eastAsia" w:ascii="宋体" w:hAnsi="宋体" w:eastAsia="宋体" w:cs="宋体"/>
                <w:color w:val="auto"/>
                <w:szCs w:val="21"/>
                <w:highlight w:val="none"/>
              </w:rPr>
            </w:pPr>
          </w:p>
        </w:tc>
        <w:tc>
          <w:tcPr>
            <w:tcW w:w="452" w:type="pct"/>
            <w:shd w:val="clear" w:color="auto" w:fill="auto"/>
            <w:vAlign w:val="center"/>
          </w:tcPr>
          <w:p w14:paraId="254C8796">
            <w:pPr>
              <w:jc w:val="center"/>
              <w:rPr>
                <w:rFonts w:hint="eastAsia" w:ascii="宋体" w:hAnsi="宋体" w:eastAsia="宋体" w:cs="宋体"/>
                <w:color w:val="auto"/>
                <w:szCs w:val="21"/>
                <w:highlight w:val="none"/>
              </w:rPr>
            </w:pPr>
          </w:p>
        </w:tc>
      </w:tr>
      <w:tr w14:paraId="6F51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2F2220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437" w:type="pct"/>
          </w:tcPr>
          <w:p w14:paraId="0E110A9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小绿萝</w:t>
            </w:r>
          </w:p>
        </w:tc>
        <w:tc>
          <w:tcPr>
            <w:tcW w:w="1365" w:type="pct"/>
            <w:vAlign w:val="center"/>
          </w:tcPr>
          <w:p w14:paraId="3ED10439">
            <w:pPr>
              <w:jc w:val="left"/>
              <w:rPr>
                <w:rFonts w:hint="eastAsia" w:ascii="宋体" w:hAnsi="宋体" w:eastAsia="宋体" w:cs="宋体"/>
                <w:color w:val="auto"/>
                <w:szCs w:val="21"/>
                <w:highlight w:val="none"/>
              </w:rPr>
            </w:pPr>
          </w:p>
        </w:tc>
        <w:tc>
          <w:tcPr>
            <w:tcW w:w="394" w:type="pct"/>
            <w:shd w:val="clear" w:color="auto" w:fill="auto"/>
            <w:vAlign w:val="center"/>
          </w:tcPr>
          <w:p w14:paraId="739BDAB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600</w:t>
            </w:r>
          </w:p>
        </w:tc>
        <w:tc>
          <w:tcPr>
            <w:tcW w:w="392" w:type="pct"/>
            <w:vAlign w:val="center"/>
          </w:tcPr>
          <w:p w14:paraId="1700D24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3D22A0C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12.00 </w:t>
            </w:r>
          </w:p>
        </w:tc>
        <w:tc>
          <w:tcPr>
            <w:tcW w:w="224" w:type="pct"/>
            <w:shd w:val="clear" w:color="auto" w:fill="auto"/>
            <w:vAlign w:val="center"/>
          </w:tcPr>
          <w:p w14:paraId="747EEDB2">
            <w:pPr>
              <w:jc w:val="center"/>
              <w:rPr>
                <w:rFonts w:hint="eastAsia" w:ascii="宋体" w:hAnsi="宋体" w:eastAsia="宋体" w:cs="宋体"/>
                <w:color w:val="auto"/>
                <w:szCs w:val="21"/>
                <w:highlight w:val="none"/>
              </w:rPr>
            </w:pPr>
          </w:p>
        </w:tc>
        <w:tc>
          <w:tcPr>
            <w:tcW w:w="274" w:type="pct"/>
            <w:shd w:val="clear" w:color="auto" w:fill="auto"/>
            <w:vAlign w:val="center"/>
          </w:tcPr>
          <w:p w14:paraId="4471CC16">
            <w:pPr>
              <w:jc w:val="center"/>
              <w:rPr>
                <w:rFonts w:hint="eastAsia" w:ascii="宋体" w:hAnsi="宋体" w:eastAsia="宋体" w:cs="宋体"/>
                <w:color w:val="auto"/>
                <w:szCs w:val="21"/>
                <w:highlight w:val="none"/>
              </w:rPr>
            </w:pPr>
          </w:p>
        </w:tc>
        <w:tc>
          <w:tcPr>
            <w:tcW w:w="323" w:type="pct"/>
            <w:shd w:val="clear" w:color="auto" w:fill="auto"/>
            <w:vAlign w:val="center"/>
          </w:tcPr>
          <w:p w14:paraId="5CAF3CBC">
            <w:pPr>
              <w:jc w:val="center"/>
              <w:rPr>
                <w:rFonts w:hint="eastAsia" w:ascii="宋体" w:hAnsi="宋体" w:eastAsia="宋体" w:cs="宋体"/>
                <w:color w:val="auto"/>
                <w:szCs w:val="21"/>
                <w:highlight w:val="none"/>
              </w:rPr>
            </w:pPr>
          </w:p>
        </w:tc>
        <w:tc>
          <w:tcPr>
            <w:tcW w:w="460" w:type="pct"/>
            <w:shd w:val="clear" w:color="auto" w:fill="auto"/>
            <w:vAlign w:val="center"/>
          </w:tcPr>
          <w:p w14:paraId="49B9E2D8">
            <w:pPr>
              <w:jc w:val="center"/>
              <w:rPr>
                <w:rFonts w:hint="eastAsia" w:ascii="宋体" w:hAnsi="宋体" w:eastAsia="宋体" w:cs="宋体"/>
                <w:color w:val="auto"/>
                <w:szCs w:val="21"/>
                <w:highlight w:val="none"/>
              </w:rPr>
            </w:pPr>
          </w:p>
        </w:tc>
        <w:tc>
          <w:tcPr>
            <w:tcW w:w="452" w:type="pct"/>
            <w:shd w:val="clear" w:color="auto" w:fill="auto"/>
            <w:vAlign w:val="center"/>
          </w:tcPr>
          <w:p w14:paraId="7B405D8B">
            <w:pPr>
              <w:jc w:val="center"/>
              <w:rPr>
                <w:rFonts w:hint="eastAsia" w:ascii="宋体" w:hAnsi="宋体" w:eastAsia="宋体" w:cs="宋体"/>
                <w:color w:val="auto"/>
                <w:szCs w:val="21"/>
                <w:highlight w:val="none"/>
              </w:rPr>
            </w:pPr>
          </w:p>
        </w:tc>
      </w:tr>
      <w:tr w14:paraId="5690C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 w:type="pct"/>
            <w:vAlign w:val="center"/>
          </w:tcPr>
          <w:p w14:paraId="294C8B8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437" w:type="pct"/>
          </w:tcPr>
          <w:p w14:paraId="78908DA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发财树</w:t>
            </w:r>
          </w:p>
        </w:tc>
        <w:tc>
          <w:tcPr>
            <w:tcW w:w="1365" w:type="pct"/>
            <w:vAlign w:val="center"/>
          </w:tcPr>
          <w:p w14:paraId="5C965B6A">
            <w:pPr>
              <w:jc w:val="left"/>
              <w:rPr>
                <w:rFonts w:hint="eastAsia" w:ascii="宋体" w:hAnsi="宋体" w:eastAsia="宋体" w:cs="宋体"/>
                <w:color w:val="auto"/>
                <w:szCs w:val="21"/>
                <w:highlight w:val="none"/>
              </w:rPr>
            </w:pPr>
          </w:p>
        </w:tc>
        <w:tc>
          <w:tcPr>
            <w:tcW w:w="394" w:type="pct"/>
            <w:shd w:val="clear" w:color="auto" w:fill="auto"/>
            <w:vAlign w:val="center"/>
          </w:tcPr>
          <w:p w14:paraId="0F3DCA2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92" w:type="pct"/>
            <w:vAlign w:val="center"/>
          </w:tcPr>
          <w:p w14:paraId="1C33FAFE">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080E9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c>
          <w:tcPr>
            <w:tcW w:w="224" w:type="pct"/>
            <w:shd w:val="clear" w:color="auto" w:fill="auto"/>
            <w:vAlign w:val="center"/>
          </w:tcPr>
          <w:p w14:paraId="7C7A4C80">
            <w:pPr>
              <w:jc w:val="center"/>
              <w:rPr>
                <w:rFonts w:hint="eastAsia" w:ascii="宋体" w:hAnsi="宋体" w:eastAsia="宋体" w:cs="宋体"/>
                <w:color w:val="auto"/>
                <w:szCs w:val="21"/>
                <w:highlight w:val="none"/>
              </w:rPr>
            </w:pPr>
          </w:p>
        </w:tc>
        <w:tc>
          <w:tcPr>
            <w:tcW w:w="274" w:type="pct"/>
            <w:shd w:val="clear" w:color="auto" w:fill="auto"/>
            <w:vAlign w:val="center"/>
          </w:tcPr>
          <w:p w14:paraId="7AD5B917">
            <w:pPr>
              <w:jc w:val="center"/>
              <w:rPr>
                <w:rFonts w:hint="eastAsia" w:ascii="宋体" w:hAnsi="宋体" w:eastAsia="宋体" w:cs="宋体"/>
                <w:color w:val="auto"/>
                <w:szCs w:val="21"/>
                <w:highlight w:val="none"/>
              </w:rPr>
            </w:pPr>
          </w:p>
        </w:tc>
        <w:tc>
          <w:tcPr>
            <w:tcW w:w="323" w:type="pct"/>
            <w:shd w:val="clear" w:color="auto" w:fill="auto"/>
            <w:vAlign w:val="center"/>
          </w:tcPr>
          <w:p w14:paraId="742AAB74">
            <w:pPr>
              <w:jc w:val="center"/>
              <w:rPr>
                <w:rFonts w:hint="eastAsia" w:ascii="宋体" w:hAnsi="宋体" w:eastAsia="宋体" w:cs="宋体"/>
                <w:color w:val="auto"/>
                <w:szCs w:val="21"/>
                <w:highlight w:val="none"/>
              </w:rPr>
            </w:pPr>
          </w:p>
        </w:tc>
        <w:tc>
          <w:tcPr>
            <w:tcW w:w="460" w:type="pct"/>
            <w:shd w:val="clear" w:color="auto" w:fill="auto"/>
            <w:vAlign w:val="center"/>
          </w:tcPr>
          <w:p w14:paraId="240063F9">
            <w:pPr>
              <w:jc w:val="center"/>
              <w:rPr>
                <w:rFonts w:hint="eastAsia" w:ascii="宋体" w:hAnsi="宋体" w:eastAsia="宋体" w:cs="宋体"/>
                <w:color w:val="auto"/>
                <w:szCs w:val="21"/>
                <w:highlight w:val="none"/>
              </w:rPr>
            </w:pPr>
          </w:p>
        </w:tc>
        <w:tc>
          <w:tcPr>
            <w:tcW w:w="452" w:type="pct"/>
            <w:shd w:val="clear" w:color="auto" w:fill="auto"/>
            <w:vAlign w:val="center"/>
          </w:tcPr>
          <w:p w14:paraId="3E081169">
            <w:pPr>
              <w:jc w:val="center"/>
              <w:rPr>
                <w:rFonts w:hint="eastAsia" w:ascii="宋体" w:hAnsi="宋体" w:eastAsia="宋体" w:cs="宋体"/>
                <w:color w:val="auto"/>
                <w:szCs w:val="21"/>
                <w:highlight w:val="none"/>
              </w:rPr>
            </w:pPr>
          </w:p>
        </w:tc>
      </w:tr>
      <w:tr w14:paraId="05D8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C301C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437" w:type="pct"/>
          </w:tcPr>
          <w:p w14:paraId="2CCAD7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小发财树</w:t>
            </w:r>
          </w:p>
        </w:tc>
        <w:tc>
          <w:tcPr>
            <w:tcW w:w="1365" w:type="pct"/>
            <w:vAlign w:val="center"/>
          </w:tcPr>
          <w:p w14:paraId="7CAAB784">
            <w:pPr>
              <w:jc w:val="left"/>
              <w:rPr>
                <w:rFonts w:hint="eastAsia" w:ascii="宋体" w:hAnsi="宋体" w:eastAsia="宋体" w:cs="宋体"/>
                <w:color w:val="auto"/>
                <w:szCs w:val="21"/>
                <w:highlight w:val="none"/>
              </w:rPr>
            </w:pPr>
          </w:p>
        </w:tc>
        <w:tc>
          <w:tcPr>
            <w:tcW w:w="394" w:type="pct"/>
            <w:shd w:val="clear" w:color="auto" w:fill="auto"/>
            <w:vAlign w:val="center"/>
          </w:tcPr>
          <w:p w14:paraId="3C4F303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392" w:type="pct"/>
            <w:vAlign w:val="center"/>
          </w:tcPr>
          <w:p w14:paraId="10F90C66">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44F8E81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28.00 </w:t>
            </w:r>
          </w:p>
        </w:tc>
        <w:tc>
          <w:tcPr>
            <w:tcW w:w="224" w:type="pct"/>
            <w:shd w:val="clear" w:color="auto" w:fill="auto"/>
            <w:vAlign w:val="center"/>
          </w:tcPr>
          <w:p w14:paraId="1BEBE8B0">
            <w:pPr>
              <w:jc w:val="center"/>
              <w:rPr>
                <w:rFonts w:hint="eastAsia" w:ascii="宋体" w:hAnsi="宋体" w:eastAsia="宋体" w:cs="宋体"/>
                <w:color w:val="auto"/>
                <w:szCs w:val="21"/>
                <w:highlight w:val="none"/>
              </w:rPr>
            </w:pPr>
          </w:p>
        </w:tc>
        <w:tc>
          <w:tcPr>
            <w:tcW w:w="274" w:type="pct"/>
            <w:shd w:val="clear" w:color="auto" w:fill="auto"/>
            <w:vAlign w:val="center"/>
          </w:tcPr>
          <w:p w14:paraId="444A5BDD">
            <w:pPr>
              <w:jc w:val="center"/>
              <w:rPr>
                <w:rFonts w:hint="eastAsia" w:ascii="宋体" w:hAnsi="宋体" w:eastAsia="宋体" w:cs="宋体"/>
                <w:color w:val="auto"/>
                <w:szCs w:val="21"/>
                <w:highlight w:val="none"/>
              </w:rPr>
            </w:pPr>
          </w:p>
        </w:tc>
        <w:tc>
          <w:tcPr>
            <w:tcW w:w="323" w:type="pct"/>
            <w:shd w:val="clear" w:color="auto" w:fill="auto"/>
            <w:vAlign w:val="center"/>
          </w:tcPr>
          <w:p w14:paraId="73B30267">
            <w:pPr>
              <w:jc w:val="center"/>
              <w:rPr>
                <w:rFonts w:hint="eastAsia" w:ascii="宋体" w:hAnsi="宋体" w:eastAsia="宋体" w:cs="宋体"/>
                <w:color w:val="auto"/>
                <w:szCs w:val="21"/>
                <w:highlight w:val="none"/>
              </w:rPr>
            </w:pPr>
          </w:p>
        </w:tc>
        <w:tc>
          <w:tcPr>
            <w:tcW w:w="460" w:type="pct"/>
            <w:shd w:val="clear" w:color="auto" w:fill="auto"/>
            <w:vAlign w:val="center"/>
          </w:tcPr>
          <w:p w14:paraId="35701072">
            <w:pPr>
              <w:jc w:val="center"/>
              <w:rPr>
                <w:rFonts w:hint="eastAsia" w:ascii="宋体" w:hAnsi="宋体" w:eastAsia="宋体" w:cs="宋体"/>
                <w:color w:val="auto"/>
                <w:szCs w:val="21"/>
                <w:highlight w:val="none"/>
              </w:rPr>
            </w:pPr>
          </w:p>
        </w:tc>
        <w:tc>
          <w:tcPr>
            <w:tcW w:w="452" w:type="pct"/>
            <w:shd w:val="clear" w:color="auto" w:fill="auto"/>
            <w:vAlign w:val="center"/>
          </w:tcPr>
          <w:p w14:paraId="2733B5F7">
            <w:pPr>
              <w:jc w:val="center"/>
              <w:rPr>
                <w:rFonts w:hint="eastAsia" w:ascii="宋体" w:hAnsi="宋体" w:eastAsia="宋体" w:cs="宋体"/>
                <w:color w:val="auto"/>
                <w:szCs w:val="21"/>
                <w:highlight w:val="none"/>
              </w:rPr>
            </w:pPr>
          </w:p>
        </w:tc>
      </w:tr>
      <w:tr w14:paraId="0CDE7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E0C697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437" w:type="pct"/>
          </w:tcPr>
          <w:p w14:paraId="1D36E6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三角梅1</w:t>
            </w:r>
          </w:p>
        </w:tc>
        <w:tc>
          <w:tcPr>
            <w:tcW w:w="1365" w:type="pct"/>
            <w:vAlign w:val="center"/>
          </w:tcPr>
          <w:p w14:paraId="5E3E4802">
            <w:pPr>
              <w:jc w:val="left"/>
              <w:rPr>
                <w:rFonts w:hint="eastAsia" w:ascii="宋体" w:hAnsi="宋体" w:eastAsia="宋体" w:cs="宋体"/>
                <w:color w:val="auto"/>
                <w:szCs w:val="21"/>
                <w:highlight w:val="none"/>
              </w:rPr>
            </w:pPr>
          </w:p>
        </w:tc>
        <w:tc>
          <w:tcPr>
            <w:tcW w:w="394" w:type="pct"/>
            <w:shd w:val="clear" w:color="auto" w:fill="auto"/>
            <w:vAlign w:val="center"/>
          </w:tcPr>
          <w:p w14:paraId="165D57C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p>
        </w:tc>
        <w:tc>
          <w:tcPr>
            <w:tcW w:w="392" w:type="pct"/>
            <w:vAlign w:val="center"/>
          </w:tcPr>
          <w:p w14:paraId="41174B35">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5FD727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350.00 </w:t>
            </w:r>
          </w:p>
        </w:tc>
        <w:tc>
          <w:tcPr>
            <w:tcW w:w="224" w:type="pct"/>
            <w:shd w:val="clear" w:color="auto" w:fill="auto"/>
            <w:vAlign w:val="center"/>
          </w:tcPr>
          <w:p w14:paraId="371C2A46">
            <w:pPr>
              <w:jc w:val="center"/>
              <w:rPr>
                <w:rFonts w:hint="eastAsia" w:ascii="宋体" w:hAnsi="宋体" w:eastAsia="宋体" w:cs="宋体"/>
                <w:color w:val="auto"/>
                <w:szCs w:val="21"/>
                <w:highlight w:val="none"/>
              </w:rPr>
            </w:pPr>
          </w:p>
        </w:tc>
        <w:tc>
          <w:tcPr>
            <w:tcW w:w="274" w:type="pct"/>
            <w:shd w:val="clear" w:color="auto" w:fill="auto"/>
            <w:vAlign w:val="center"/>
          </w:tcPr>
          <w:p w14:paraId="4E8E955F">
            <w:pPr>
              <w:jc w:val="center"/>
              <w:rPr>
                <w:rFonts w:hint="eastAsia" w:ascii="宋体" w:hAnsi="宋体" w:eastAsia="宋体" w:cs="宋体"/>
                <w:color w:val="auto"/>
                <w:szCs w:val="21"/>
                <w:highlight w:val="none"/>
              </w:rPr>
            </w:pPr>
          </w:p>
        </w:tc>
        <w:tc>
          <w:tcPr>
            <w:tcW w:w="323" w:type="pct"/>
            <w:shd w:val="clear" w:color="auto" w:fill="auto"/>
            <w:vAlign w:val="center"/>
          </w:tcPr>
          <w:p w14:paraId="4F054476">
            <w:pPr>
              <w:jc w:val="center"/>
              <w:rPr>
                <w:rFonts w:hint="eastAsia" w:ascii="宋体" w:hAnsi="宋体" w:eastAsia="宋体" w:cs="宋体"/>
                <w:color w:val="auto"/>
                <w:szCs w:val="21"/>
                <w:highlight w:val="none"/>
              </w:rPr>
            </w:pPr>
          </w:p>
        </w:tc>
        <w:tc>
          <w:tcPr>
            <w:tcW w:w="460" w:type="pct"/>
            <w:shd w:val="clear" w:color="auto" w:fill="auto"/>
            <w:vAlign w:val="center"/>
          </w:tcPr>
          <w:p w14:paraId="182052BD">
            <w:pPr>
              <w:jc w:val="center"/>
              <w:rPr>
                <w:rFonts w:hint="eastAsia" w:ascii="宋体" w:hAnsi="宋体" w:eastAsia="宋体" w:cs="宋体"/>
                <w:color w:val="auto"/>
                <w:szCs w:val="21"/>
                <w:highlight w:val="none"/>
              </w:rPr>
            </w:pPr>
          </w:p>
        </w:tc>
        <w:tc>
          <w:tcPr>
            <w:tcW w:w="452" w:type="pct"/>
            <w:shd w:val="clear" w:color="auto" w:fill="auto"/>
            <w:vAlign w:val="center"/>
          </w:tcPr>
          <w:p w14:paraId="2B12D768">
            <w:pPr>
              <w:jc w:val="center"/>
              <w:rPr>
                <w:rFonts w:hint="eastAsia" w:ascii="宋体" w:hAnsi="宋体" w:eastAsia="宋体" w:cs="宋体"/>
                <w:color w:val="auto"/>
                <w:szCs w:val="21"/>
                <w:highlight w:val="none"/>
              </w:rPr>
            </w:pPr>
          </w:p>
        </w:tc>
      </w:tr>
      <w:tr w14:paraId="6CB6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 w:type="pct"/>
            <w:vAlign w:val="center"/>
          </w:tcPr>
          <w:p w14:paraId="4D0EEEC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437" w:type="pct"/>
          </w:tcPr>
          <w:p w14:paraId="50EA07F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三角梅2</w:t>
            </w:r>
          </w:p>
        </w:tc>
        <w:tc>
          <w:tcPr>
            <w:tcW w:w="1365" w:type="pct"/>
            <w:vAlign w:val="center"/>
          </w:tcPr>
          <w:p w14:paraId="3D3FEB11">
            <w:pPr>
              <w:jc w:val="left"/>
              <w:rPr>
                <w:rFonts w:hint="eastAsia" w:ascii="宋体" w:hAnsi="宋体" w:eastAsia="宋体" w:cs="宋体"/>
                <w:color w:val="auto"/>
                <w:szCs w:val="21"/>
                <w:highlight w:val="none"/>
              </w:rPr>
            </w:pPr>
          </w:p>
        </w:tc>
        <w:tc>
          <w:tcPr>
            <w:tcW w:w="394" w:type="pct"/>
            <w:shd w:val="clear" w:color="auto" w:fill="auto"/>
            <w:vAlign w:val="center"/>
          </w:tcPr>
          <w:p w14:paraId="5829B35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4AF5E60E">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2D19AA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50.00 </w:t>
            </w:r>
          </w:p>
        </w:tc>
        <w:tc>
          <w:tcPr>
            <w:tcW w:w="224" w:type="pct"/>
            <w:shd w:val="clear" w:color="auto" w:fill="auto"/>
            <w:vAlign w:val="center"/>
          </w:tcPr>
          <w:p w14:paraId="4E2692D1">
            <w:pPr>
              <w:jc w:val="center"/>
              <w:rPr>
                <w:rFonts w:hint="eastAsia" w:ascii="宋体" w:hAnsi="宋体" w:eastAsia="宋体" w:cs="宋体"/>
                <w:color w:val="auto"/>
                <w:szCs w:val="21"/>
                <w:highlight w:val="none"/>
              </w:rPr>
            </w:pPr>
          </w:p>
        </w:tc>
        <w:tc>
          <w:tcPr>
            <w:tcW w:w="274" w:type="pct"/>
            <w:shd w:val="clear" w:color="auto" w:fill="auto"/>
            <w:vAlign w:val="center"/>
          </w:tcPr>
          <w:p w14:paraId="38DB44D3">
            <w:pPr>
              <w:jc w:val="center"/>
              <w:rPr>
                <w:rFonts w:hint="eastAsia" w:ascii="宋体" w:hAnsi="宋体" w:eastAsia="宋体" w:cs="宋体"/>
                <w:color w:val="auto"/>
                <w:szCs w:val="21"/>
                <w:highlight w:val="none"/>
              </w:rPr>
            </w:pPr>
          </w:p>
        </w:tc>
        <w:tc>
          <w:tcPr>
            <w:tcW w:w="323" w:type="pct"/>
            <w:shd w:val="clear" w:color="auto" w:fill="auto"/>
            <w:vAlign w:val="center"/>
          </w:tcPr>
          <w:p w14:paraId="4EEC37E1">
            <w:pPr>
              <w:jc w:val="center"/>
              <w:rPr>
                <w:rFonts w:hint="eastAsia" w:ascii="宋体" w:hAnsi="宋体" w:eastAsia="宋体" w:cs="宋体"/>
                <w:color w:val="auto"/>
                <w:szCs w:val="21"/>
                <w:highlight w:val="none"/>
              </w:rPr>
            </w:pPr>
          </w:p>
        </w:tc>
        <w:tc>
          <w:tcPr>
            <w:tcW w:w="460" w:type="pct"/>
            <w:shd w:val="clear" w:color="auto" w:fill="auto"/>
            <w:vAlign w:val="center"/>
          </w:tcPr>
          <w:p w14:paraId="57289BC9">
            <w:pPr>
              <w:jc w:val="center"/>
              <w:rPr>
                <w:rFonts w:hint="eastAsia" w:ascii="宋体" w:hAnsi="宋体" w:eastAsia="宋体" w:cs="宋体"/>
                <w:color w:val="auto"/>
                <w:szCs w:val="21"/>
                <w:highlight w:val="none"/>
              </w:rPr>
            </w:pPr>
          </w:p>
        </w:tc>
        <w:tc>
          <w:tcPr>
            <w:tcW w:w="452" w:type="pct"/>
            <w:shd w:val="clear" w:color="auto" w:fill="auto"/>
            <w:vAlign w:val="center"/>
          </w:tcPr>
          <w:p w14:paraId="4BED612F">
            <w:pPr>
              <w:jc w:val="center"/>
              <w:rPr>
                <w:rFonts w:hint="eastAsia" w:ascii="宋体" w:hAnsi="宋体" w:eastAsia="宋体" w:cs="宋体"/>
                <w:color w:val="auto"/>
                <w:szCs w:val="21"/>
                <w:highlight w:val="none"/>
              </w:rPr>
            </w:pPr>
          </w:p>
        </w:tc>
      </w:tr>
      <w:tr w14:paraId="778A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34B33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437" w:type="pct"/>
          </w:tcPr>
          <w:p w14:paraId="1709678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散尾葵</w:t>
            </w:r>
          </w:p>
        </w:tc>
        <w:tc>
          <w:tcPr>
            <w:tcW w:w="1365" w:type="pct"/>
            <w:vAlign w:val="center"/>
          </w:tcPr>
          <w:p w14:paraId="5ED4B7E6">
            <w:pPr>
              <w:jc w:val="left"/>
              <w:rPr>
                <w:rFonts w:hint="eastAsia" w:ascii="宋体" w:hAnsi="宋体" w:eastAsia="宋体" w:cs="宋体"/>
                <w:color w:val="auto"/>
                <w:szCs w:val="21"/>
                <w:highlight w:val="none"/>
              </w:rPr>
            </w:pPr>
          </w:p>
        </w:tc>
        <w:tc>
          <w:tcPr>
            <w:tcW w:w="394" w:type="pct"/>
            <w:shd w:val="clear" w:color="auto" w:fill="auto"/>
            <w:vAlign w:val="center"/>
          </w:tcPr>
          <w:p w14:paraId="219FCBF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92" w:type="pct"/>
            <w:vAlign w:val="center"/>
          </w:tcPr>
          <w:p w14:paraId="25D48802">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A5FD12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180.00 </w:t>
            </w:r>
          </w:p>
        </w:tc>
        <w:tc>
          <w:tcPr>
            <w:tcW w:w="224" w:type="pct"/>
            <w:shd w:val="clear" w:color="auto" w:fill="auto"/>
            <w:vAlign w:val="center"/>
          </w:tcPr>
          <w:p w14:paraId="18E71DD5">
            <w:pPr>
              <w:jc w:val="center"/>
              <w:rPr>
                <w:rFonts w:hint="eastAsia" w:ascii="宋体" w:hAnsi="宋体" w:eastAsia="宋体" w:cs="宋体"/>
                <w:color w:val="auto"/>
                <w:szCs w:val="21"/>
                <w:highlight w:val="none"/>
              </w:rPr>
            </w:pPr>
          </w:p>
        </w:tc>
        <w:tc>
          <w:tcPr>
            <w:tcW w:w="274" w:type="pct"/>
            <w:shd w:val="clear" w:color="auto" w:fill="auto"/>
            <w:vAlign w:val="center"/>
          </w:tcPr>
          <w:p w14:paraId="7570405A">
            <w:pPr>
              <w:jc w:val="center"/>
              <w:rPr>
                <w:rFonts w:hint="eastAsia" w:ascii="宋体" w:hAnsi="宋体" w:eastAsia="宋体" w:cs="宋体"/>
                <w:color w:val="auto"/>
                <w:szCs w:val="21"/>
                <w:highlight w:val="none"/>
              </w:rPr>
            </w:pPr>
          </w:p>
        </w:tc>
        <w:tc>
          <w:tcPr>
            <w:tcW w:w="323" w:type="pct"/>
            <w:shd w:val="clear" w:color="auto" w:fill="auto"/>
            <w:vAlign w:val="center"/>
          </w:tcPr>
          <w:p w14:paraId="6E61C3F0">
            <w:pPr>
              <w:jc w:val="center"/>
              <w:rPr>
                <w:rFonts w:hint="eastAsia" w:ascii="宋体" w:hAnsi="宋体" w:eastAsia="宋体" w:cs="宋体"/>
                <w:color w:val="auto"/>
                <w:szCs w:val="21"/>
                <w:highlight w:val="none"/>
              </w:rPr>
            </w:pPr>
          </w:p>
        </w:tc>
        <w:tc>
          <w:tcPr>
            <w:tcW w:w="460" w:type="pct"/>
            <w:shd w:val="clear" w:color="auto" w:fill="auto"/>
            <w:vAlign w:val="center"/>
          </w:tcPr>
          <w:p w14:paraId="37A6C925">
            <w:pPr>
              <w:jc w:val="center"/>
              <w:rPr>
                <w:rFonts w:hint="eastAsia" w:ascii="宋体" w:hAnsi="宋体" w:eastAsia="宋体" w:cs="宋体"/>
                <w:color w:val="auto"/>
                <w:szCs w:val="21"/>
                <w:highlight w:val="none"/>
              </w:rPr>
            </w:pPr>
          </w:p>
        </w:tc>
        <w:tc>
          <w:tcPr>
            <w:tcW w:w="452" w:type="pct"/>
            <w:shd w:val="clear" w:color="auto" w:fill="auto"/>
            <w:vAlign w:val="center"/>
          </w:tcPr>
          <w:p w14:paraId="147F6D21">
            <w:pPr>
              <w:jc w:val="center"/>
              <w:rPr>
                <w:rFonts w:hint="eastAsia" w:ascii="宋体" w:hAnsi="宋体" w:eastAsia="宋体" w:cs="宋体"/>
                <w:color w:val="auto"/>
                <w:szCs w:val="21"/>
                <w:highlight w:val="none"/>
              </w:rPr>
            </w:pPr>
          </w:p>
        </w:tc>
      </w:tr>
      <w:tr w14:paraId="6F506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181DF4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437" w:type="pct"/>
          </w:tcPr>
          <w:p w14:paraId="3E5E76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绿宝1</w:t>
            </w:r>
          </w:p>
        </w:tc>
        <w:tc>
          <w:tcPr>
            <w:tcW w:w="1365" w:type="pct"/>
            <w:vAlign w:val="center"/>
          </w:tcPr>
          <w:p w14:paraId="48FFE35F">
            <w:pPr>
              <w:jc w:val="left"/>
              <w:rPr>
                <w:rFonts w:hint="eastAsia" w:ascii="宋体" w:hAnsi="宋体" w:eastAsia="宋体" w:cs="宋体"/>
                <w:color w:val="auto"/>
                <w:szCs w:val="21"/>
                <w:highlight w:val="none"/>
              </w:rPr>
            </w:pPr>
          </w:p>
        </w:tc>
        <w:tc>
          <w:tcPr>
            <w:tcW w:w="394" w:type="pct"/>
            <w:shd w:val="clear" w:color="auto" w:fill="auto"/>
            <w:vAlign w:val="center"/>
          </w:tcPr>
          <w:p w14:paraId="1BC2920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92" w:type="pct"/>
            <w:vAlign w:val="center"/>
          </w:tcPr>
          <w:p w14:paraId="71DABBA3">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267BF5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180.00 </w:t>
            </w:r>
          </w:p>
        </w:tc>
        <w:tc>
          <w:tcPr>
            <w:tcW w:w="224" w:type="pct"/>
            <w:shd w:val="clear" w:color="auto" w:fill="auto"/>
            <w:vAlign w:val="center"/>
          </w:tcPr>
          <w:p w14:paraId="31249FC3">
            <w:pPr>
              <w:jc w:val="center"/>
              <w:rPr>
                <w:rFonts w:hint="eastAsia" w:ascii="宋体" w:hAnsi="宋体" w:eastAsia="宋体" w:cs="宋体"/>
                <w:color w:val="auto"/>
                <w:szCs w:val="21"/>
                <w:highlight w:val="none"/>
              </w:rPr>
            </w:pPr>
          </w:p>
        </w:tc>
        <w:tc>
          <w:tcPr>
            <w:tcW w:w="274" w:type="pct"/>
            <w:shd w:val="clear" w:color="auto" w:fill="auto"/>
            <w:vAlign w:val="center"/>
          </w:tcPr>
          <w:p w14:paraId="6511BAED">
            <w:pPr>
              <w:jc w:val="center"/>
              <w:rPr>
                <w:rFonts w:hint="eastAsia" w:ascii="宋体" w:hAnsi="宋体" w:eastAsia="宋体" w:cs="宋体"/>
                <w:color w:val="auto"/>
                <w:szCs w:val="21"/>
                <w:highlight w:val="none"/>
              </w:rPr>
            </w:pPr>
          </w:p>
        </w:tc>
        <w:tc>
          <w:tcPr>
            <w:tcW w:w="323" w:type="pct"/>
            <w:shd w:val="clear" w:color="auto" w:fill="auto"/>
            <w:vAlign w:val="center"/>
          </w:tcPr>
          <w:p w14:paraId="743D140D">
            <w:pPr>
              <w:jc w:val="center"/>
              <w:rPr>
                <w:rFonts w:hint="eastAsia" w:ascii="宋体" w:hAnsi="宋体" w:eastAsia="宋体" w:cs="宋体"/>
                <w:color w:val="auto"/>
                <w:szCs w:val="21"/>
                <w:highlight w:val="none"/>
              </w:rPr>
            </w:pPr>
          </w:p>
        </w:tc>
        <w:tc>
          <w:tcPr>
            <w:tcW w:w="460" w:type="pct"/>
            <w:shd w:val="clear" w:color="auto" w:fill="auto"/>
            <w:vAlign w:val="center"/>
          </w:tcPr>
          <w:p w14:paraId="66371D86">
            <w:pPr>
              <w:jc w:val="center"/>
              <w:rPr>
                <w:rFonts w:hint="eastAsia" w:ascii="宋体" w:hAnsi="宋体" w:eastAsia="宋体" w:cs="宋体"/>
                <w:color w:val="auto"/>
                <w:szCs w:val="21"/>
                <w:highlight w:val="none"/>
              </w:rPr>
            </w:pPr>
          </w:p>
        </w:tc>
        <w:tc>
          <w:tcPr>
            <w:tcW w:w="452" w:type="pct"/>
            <w:shd w:val="clear" w:color="auto" w:fill="auto"/>
            <w:vAlign w:val="center"/>
          </w:tcPr>
          <w:p w14:paraId="6B747F9C">
            <w:pPr>
              <w:jc w:val="center"/>
              <w:rPr>
                <w:rFonts w:hint="eastAsia" w:ascii="宋体" w:hAnsi="宋体" w:eastAsia="宋体" w:cs="宋体"/>
                <w:color w:val="auto"/>
                <w:szCs w:val="21"/>
                <w:highlight w:val="none"/>
              </w:rPr>
            </w:pPr>
          </w:p>
        </w:tc>
      </w:tr>
      <w:tr w14:paraId="51A17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B7341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437" w:type="pct"/>
          </w:tcPr>
          <w:p w14:paraId="0FAA0EE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绿宝2</w:t>
            </w:r>
          </w:p>
        </w:tc>
        <w:tc>
          <w:tcPr>
            <w:tcW w:w="1365" w:type="pct"/>
            <w:vAlign w:val="center"/>
          </w:tcPr>
          <w:p w14:paraId="0A0AF4DD">
            <w:pPr>
              <w:jc w:val="left"/>
              <w:rPr>
                <w:rFonts w:hint="eastAsia" w:ascii="宋体" w:hAnsi="宋体" w:eastAsia="宋体" w:cs="宋体"/>
                <w:color w:val="auto"/>
                <w:szCs w:val="21"/>
                <w:highlight w:val="none"/>
              </w:rPr>
            </w:pPr>
          </w:p>
        </w:tc>
        <w:tc>
          <w:tcPr>
            <w:tcW w:w="394" w:type="pct"/>
            <w:shd w:val="clear" w:color="auto" w:fill="auto"/>
            <w:vAlign w:val="center"/>
          </w:tcPr>
          <w:p w14:paraId="61606B3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693F82C1">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4AFD3DB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80.00 </w:t>
            </w:r>
          </w:p>
        </w:tc>
        <w:tc>
          <w:tcPr>
            <w:tcW w:w="224" w:type="pct"/>
            <w:shd w:val="clear" w:color="auto" w:fill="auto"/>
            <w:vAlign w:val="center"/>
          </w:tcPr>
          <w:p w14:paraId="7036A765">
            <w:pPr>
              <w:jc w:val="center"/>
              <w:rPr>
                <w:rFonts w:hint="eastAsia" w:ascii="宋体" w:hAnsi="宋体" w:eastAsia="宋体" w:cs="宋体"/>
                <w:color w:val="auto"/>
                <w:szCs w:val="21"/>
                <w:highlight w:val="none"/>
              </w:rPr>
            </w:pPr>
          </w:p>
        </w:tc>
        <w:tc>
          <w:tcPr>
            <w:tcW w:w="274" w:type="pct"/>
            <w:shd w:val="clear" w:color="auto" w:fill="auto"/>
            <w:vAlign w:val="center"/>
          </w:tcPr>
          <w:p w14:paraId="7BC0B3D1">
            <w:pPr>
              <w:jc w:val="center"/>
              <w:rPr>
                <w:rFonts w:hint="eastAsia" w:ascii="宋体" w:hAnsi="宋体" w:eastAsia="宋体" w:cs="宋体"/>
                <w:color w:val="auto"/>
                <w:szCs w:val="21"/>
                <w:highlight w:val="none"/>
              </w:rPr>
            </w:pPr>
          </w:p>
        </w:tc>
        <w:tc>
          <w:tcPr>
            <w:tcW w:w="323" w:type="pct"/>
            <w:shd w:val="clear" w:color="auto" w:fill="auto"/>
            <w:vAlign w:val="center"/>
          </w:tcPr>
          <w:p w14:paraId="2ABF48F2">
            <w:pPr>
              <w:jc w:val="center"/>
              <w:rPr>
                <w:rFonts w:hint="eastAsia" w:ascii="宋体" w:hAnsi="宋体" w:eastAsia="宋体" w:cs="宋体"/>
                <w:color w:val="auto"/>
                <w:szCs w:val="21"/>
                <w:highlight w:val="none"/>
              </w:rPr>
            </w:pPr>
          </w:p>
        </w:tc>
        <w:tc>
          <w:tcPr>
            <w:tcW w:w="460" w:type="pct"/>
            <w:shd w:val="clear" w:color="auto" w:fill="auto"/>
            <w:vAlign w:val="center"/>
          </w:tcPr>
          <w:p w14:paraId="075E34AC">
            <w:pPr>
              <w:jc w:val="center"/>
              <w:rPr>
                <w:rFonts w:hint="eastAsia" w:ascii="宋体" w:hAnsi="宋体" w:eastAsia="宋体" w:cs="宋体"/>
                <w:color w:val="auto"/>
                <w:szCs w:val="21"/>
                <w:highlight w:val="none"/>
              </w:rPr>
            </w:pPr>
          </w:p>
        </w:tc>
        <w:tc>
          <w:tcPr>
            <w:tcW w:w="452" w:type="pct"/>
            <w:shd w:val="clear" w:color="auto" w:fill="auto"/>
            <w:vAlign w:val="center"/>
          </w:tcPr>
          <w:p w14:paraId="44176C46">
            <w:pPr>
              <w:jc w:val="center"/>
              <w:rPr>
                <w:rFonts w:hint="eastAsia" w:ascii="宋体" w:hAnsi="宋体" w:eastAsia="宋体" w:cs="宋体"/>
                <w:color w:val="auto"/>
                <w:szCs w:val="21"/>
                <w:highlight w:val="none"/>
              </w:rPr>
            </w:pPr>
          </w:p>
        </w:tc>
      </w:tr>
      <w:tr w14:paraId="1CF0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B9EF22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37" w:type="pct"/>
          </w:tcPr>
          <w:p w14:paraId="5BBC182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辛福树</w:t>
            </w:r>
          </w:p>
        </w:tc>
        <w:tc>
          <w:tcPr>
            <w:tcW w:w="1365" w:type="pct"/>
            <w:vAlign w:val="center"/>
          </w:tcPr>
          <w:p w14:paraId="59F6AE03">
            <w:pPr>
              <w:jc w:val="left"/>
              <w:rPr>
                <w:rFonts w:hint="eastAsia" w:ascii="宋体" w:hAnsi="宋体" w:eastAsia="宋体" w:cs="宋体"/>
                <w:color w:val="auto"/>
                <w:szCs w:val="21"/>
                <w:highlight w:val="none"/>
              </w:rPr>
            </w:pPr>
          </w:p>
        </w:tc>
        <w:tc>
          <w:tcPr>
            <w:tcW w:w="394" w:type="pct"/>
            <w:shd w:val="clear" w:color="auto" w:fill="auto"/>
            <w:vAlign w:val="center"/>
          </w:tcPr>
          <w:p w14:paraId="677E84E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34445958">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7BBC72C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450.00 </w:t>
            </w:r>
          </w:p>
        </w:tc>
        <w:tc>
          <w:tcPr>
            <w:tcW w:w="224" w:type="pct"/>
            <w:shd w:val="clear" w:color="auto" w:fill="auto"/>
            <w:vAlign w:val="center"/>
          </w:tcPr>
          <w:p w14:paraId="078BD0E7">
            <w:pPr>
              <w:jc w:val="center"/>
              <w:rPr>
                <w:rFonts w:hint="eastAsia" w:ascii="宋体" w:hAnsi="宋体" w:eastAsia="宋体" w:cs="宋体"/>
                <w:color w:val="auto"/>
                <w:szCs w:val="21"/>
                <w:highlight w:val="none"/>
              </w:rPr>
            </w:pPr>
          </w:p>
        </w:tc>
        <w:tc>
          <w:tcPr>
            <w:tcW w:w="274" w:type="pct"/>
            <w:shd w:val="clear" w:color="auto" w:fill="auto"/>
            <w:vAlign w:val="center"/>
          </w:tcPr>
          <w:p w14:paraId="19D9DF99">
            <w:pPr>
              <w:jc w:val="center"/>
              <w:rPr>
                <w:rFonts w:hint="eastAsia" w:ascii="宋体" w:hAnsi="宋体" w:eastAsia="宋体" w:cs="宋体"/>
                <w:color w:val="auto"/>
                <w:szCs w:val="21"/>
                <w:highlight w:val="none"/>
              </w:rPr>
            </w:pPr>
          </w:p>
        </w:tc>
        <w:tc>
          <w:tcPr>
            <w:tcW w:w="323" w:type="pct"/>
            <w:shd w:val="clear" w:color="auto" w:fill="auto"/>
            <w:vAlign w:val="center"/>
          </w:tcPr>
          <w:p w14:paraId="5663B477">
            <w:pPr>
              <w:jc w:val="center"/>
              <w:rPr>
                <w:rFonts w:hint="eastAsia" w:ascii="宋体" w:hAnsi="宋体" w:eastAsia="宋体" w:cs="宋体"/>
                <w:color w:val="auto"/>
                <w:szCs w:val="21"/>
                <w:highlight w:val="none"/>
              </w:rPr>
            </w:pPr>
          </w:p>
        </w:tc>
        <w:tc>
          <w:tcPr>
            <w:tcW w:w="460" w:type="pct"/>
            <w:shd w:val="clear" w:color="auto" w:fill="auto"/>
            <w:vAlign w:val="center"/>
          </w:tcPr>
          <w:p w14:paraId="4A0F28CC">
            <w:pPr>
              <w:jc w:val="center"/>
              <w:rPr>
                <w:rFonts w:hint="eastAsia" w:ascii="宋体" w:hAnsi="宋体" w:eastAsia="宋体" w:cs="宋体"/>
                <w:color w:val="auto"/>
                <w:szCs w:val="21"/>
                <w:highlight w:val="none"/>
              </w:rPr>
            </w:pPr>
          </w:p>
        </w:tc>
        <w:tc>
          <w:tcPr>
            <w:tcW w:w="452" w:type="pct"/>
            <w:shd w:val="clear" w:color="auto" w:fill="auto"/>
            <w:vAlign w:val="center"/>
          </w:tcPr>
          <w:p w14:paraId="429D05B5">
            <w:pPr>
              <w:jc w:val="center"/>
              <w:rPr>
                <w:rFonts w:hint="eastAsia" w:ascii="宋体" w:hAnsi="宋体" w:eastAsia="宋体" w:cs="宋体"/>
                <w:color w:val="auto"/>
                <w:szCs w:val="21"/>
                <w:highlight w:val="none"/>
              </w:rPr>
            </w:pPr>
          </w:p>
        </w:tc>
      </w:tr>
      <w:tr w14:paraId="75A43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BA785C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437" w:type="pct"/>
          </w:tcPr>
          <w:p w14:paraId="44C317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非洲茉莉</w:t>
            </w:r>
          </w:p>
        </w:tc>
        <w:tc>
          <w:tcPr>
            <w:tcW w:w="1365" w:type="pct"/>
            <w:vAlign w:val="center"/>
          </w:tcPr>
          <w:p w14:paraId="0B659F8A">
            <w:pPr>
              <w:jc w:val="left"/>
              <w:rPr>
                <w:rFonts w:hint="eastAsia" w:ascii="宋体" w:hAnsi="宋体" w:eastAsia="宋体" w:cs="宋体"/>
                <w:color w:val="auto"/>
                <w:szCs w:val="21"/>
                <w:highlight w:val="none"/>
              </w:rPr>
            </w:pPr>
          </w:p>
        </w:tc>
        <w:tc>
          <w:tcPr>
            <w:tcW w:w="394" w:type="pct"/>
            <w:shd w:val="clear" w:color="auto" w:fill="auto"/>
            <w:vAlign w:val="center"/>
          </w:tcPr>
          <w:p w14:paraId="54A631C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40</w:t>
            </w:r>
          </w:p>
        </w:tc>
        <w:tc>
          <w:tcPr>
            <w:tcW w:w="392" w:type="pct"/>
            <w:vAlign w:val="center"/>
          </w:tcPr>
          <w:p w14:paraId="3442604F">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6D12F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160.00 </w:t>
            </w:r>
          </w:p>
        </w:tc>
        <w:tc>
          <w:tcPr>
            <w:tcW w:w="224" w:type="pct"/>
            <w:shd w:val="clear" w:color="auto" w:fill="auto"/>
            <w:vAlign w:val="center"/>
          </w:tcPr>
          <w:p w14:paraId="221B441E">
            <w:pPr>
              <w:jc w:val="center"/>
              <w:rPr>
                <w:rFonts w:hint="eastAsia" w:ascii="宋体" w:hAnsi="宋体" w:eastAsia="宋体" w:cs="宋体"/>
                <w:color w:val="auto"/>
                <w:szCs w:val="21"/>
                <w:highlight w:val="none"/>
              </w:rPr>
            </w:pPr>
          </w:p>
        </w:tc>
        <w:tc>
          <w:tcPr>
            <w:tcW w:w="274" w:type="pct"/>
            <w:shd w:val="clear" w:color="auto" w:fill="auto"/>
            <w:vAlign w:val="center"/>
          </w:tcPr>
          <w:p w14:paraId="0B10F656">
            <w:pPr>
              <w:jc w:val="center"/>
              <w:rPr>
                <w:rFonts w:hint="eastAsia" w:ascii="宋体" w:hAnsi="宋体" w:eastAsia="宋体" w:cs="宋体"/>
                <w:color w:val="auto"/>
                <w:szCs w:val="21"/>
                <w:highlight w:val="none"/>
              </w:rPr>
            </w:pPr>
          </w:p>
        </w:tc>
        <w:tc>
          <w:tcPr>
            <w:tcW w:w="323" w:type="pct"/>
            <w:shd w:val="clear" w:color="auto" w:fill="auto"/>
            <w:vAlign w:val="center"/>
          </w:tcPr>
          <w:p w14:paraId="24C70701">
            <w:pPr>
              <w:jc w:val="center"/>
              <w:rPr>
                <w:rFonts w:hint="eastAsia" w:ascii="宋体" w:hAnsi="宋体" w:eastAsia="宋体" w:cs="宋体"/>
                <w:color w:val="auto"/>
                <w:szCs w:val="21"/>
                <w:highlight w:val="none"/>
              </w:rPr>
            </w:pPr>
          </w:p>
        </w:tc>
        <w:tc>
          <w:tcPr>
            <w:tcW w:w="460" w:type="pct"/>
            <w:shd w:val="clear" w:color="auto" w:fill="auto"/>
            <w:vAlign w:val="center"/>
          </w:tcPr>
          <w:p w14:paraId="026468F7">
            <w:pPr>
              <w:jc w:val="center"/>
              <w:rPr>
                <w:rFonts w:hint="eastAsia" w:ascii="宋体" w:hAnsi="宋体" w:eastAsia="宋体" w:cs="宋体"/>
                <w:color w:val="auto"/>
                <w:szCs w:val="21"/>
                <w:highlight w:val="none"/>
              </w:rPr>
            </w:pPr>
          </w:p>
        </w:tc>
        <w:tc>
          <w:tcPr>
            <w:tcW w:w="452" w:type="pct"/>
            <w:shd w:val="clear" w:color="auto" w:fill="auto"/>
            <w:vAlign w:val="center"/>
          </w:tcPr>
          <w:p w14:paraId="611B76AA">
            <w:pPr>
              <w:jc w:val="center"/>
              <w:rPr>
                <w:rFonts w:hint="eastAsia" w:ascii="宋体" w:hAnsi="宋体" w:eastAsia="宋体" w:cs="宋体"/>
                <w:color w:val="auto"/>
                <w:szCs w:val="21"/>
                <w:highlight w:val="none"/>
              </w:rPr>
            </w:pPr>
          </w:p>
        </w:tc>
      </w:tr>
      <w:tr w14:paraId="0F95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7857DF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437" w:type="pct"/>
          </w:tcPr>
          <w:p w14:paraId="173DE0F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绣球花1</w:t>
            </w:r>
          </w:p>
        </w:tc>
        <w:tc>
          <w:tcPr>
            <w:tcW w:w="1365" w:type="pct"/>
            <w:vAlign w:val="center"/>
          </w:tcPr>
          <w:p w14:paraId="3BEC5014">
            <w:pPr>
              <w:jc w:val="left"/>
              <w:rPr>
                <w:rFonts w:hint="eastAsia" w:ascii="宋体" w:hAnsi="宋体" w:eastAsia="宋体" w:cs="宋体"/>
                <w:color w:val="auto"/>
                <w:szCs w:val="21"/>
                <w:highlight w:val="none"/>
              </w:rPr>
            </w:pPr>
          </w:p>
        </w:tc>
        <w:tc>
          <w:tcPr>
            <w:tcW w:w="394" w:type="pct"/>
            <w:shd w:val="clear" w:color="auto" w:fill="auto"/>
            <w:vAlign w:val="center"/>
          </w:tcPr>
          <w:p w14:paraId="73C8DBC4">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42E3F616">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7BA3D97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80.00 </w:t>
            </w:r>
          </w:p>
        </w:tc>
        <w:tc>
          <w:tcPr>
            <w:tcW w:w="224" w:type="pct"/>
            <w:shd w:val="clear" w:color="auto" w:fill="auto"/>
            <w:vAlign w:val="center"/>
          </w:tcPr>
          <w:p w14:paraId="57DBE189">
            <w:pPr>
              <w:jc w:val="center"/>
              <w:rPr>
                <w:rFonts w:hint="eastAsia" w:ascii="宋体" w:hAnsi="宋体" w:eastAsia="宋体" w:cs="宋体"/>
                <w:color w:val="auto"/>
                <w:szCs w:val="21"/>
                <w:highlight w:val="none"/>
              </w:rPr>
            </w:pPr>
          </w:p>
        </w:tc>
        <w:tc>
          <w:tcPr>
            <w:tcW w:w="274" w:type="pct"/>
            <w:shd w:val="clear" w:color="auto" w:fill="auto"/>
            <w:vAlign w:val="center"/>
          </w:tcPr>
          <w:p w14:paraId="29681D1D">
            <w:pPr>
              <w:jc w:val="center"/>
              <w:rPr>
                <w:rFonts w:hint="eastAsia" w:ascii="宋体" w:hAnsi="宋体" w:eastAsia="宋体" w:cs="宋体"/>
                <w:color w:val="auto"/>
                <w:szCs w:val="21"/>
                <w:highlight w:val="none"/>
              </w:rPr>
            </w:pPr>
          </w:p>
        </w:tc>
        <w:tc>
          <w:tcPr>
            <w:tcW w:w="323" w:type="pct"/>
            <w:shd w:val="clear" w:color="auto" w:fill="auto"/>
            <w:vAlign w:val="center"/>
          </w:tcPr>
          <w:p w14:paraId="1A319AEF">
            <w:pPr>
              <w:jc w:val="center"/>
              <w:rPr>
                <w:rFonts w:hint="eastAsia" w:ascii="宋体" w:hAnsi="宋体" w:eastAsia="宋体" w:cs="宋体"/>
                <w:color w:val="auto"/>
                <w:szCs w:val="21"/>
                <w:highlight w:val="none"/>
              </w:rPr>
            </w:pPr>
          </w:p>
        </w:tc>
        <w:tc>
          <w:tcPr>
            <w:tcW w:w="460" w:type="pct"/>
            <w:shd w:val="clear" w:color="auto" w:fill="auto"/>
            <w:vAlign w:val="center"/>
          </w:tcPr>
          <w:p w14:paraId="7C117B8B">
            <w:pPr>
              <w:jc w:val="center"/>
              <w:rPr>
                <w:rFonts w:hint="eastAsia" w:ascii="宋体" w:hAnsi="宋体" w:eastAsia="宋体" w:cs="宋体"/>
                <w:color w:val="auto"/>
                <w:szCs w:val="21"/>
                <w:highlight w:val="none"/>
              </w:rPr>
            </w:pPr>
          </w:p>
        </w:tc>
        <w:tc>
          <w:tcPr>
            <w:tcW w:w="452" w:type="pct"/>
            <w:shd w:val="clear" w:color="auto" w:fill="auto"/>
            <w:vAlign w:val="center"/>
          </w:tcPr>
          <w:p w14:paraId="45BD7097">
            <w:pPr>
              <w:jc w:val="center"/>
              <w:rPr>
                <w:rFonts w:hint="eastAsia" w:ascii="宋体" w:hAnsi="宋体" w:eastAsia="宋体" w:cs="宋体"/>
                <w:color w:val="auto"/>
                <w:szCs w:val="21"/>
                <w:highlight w:val="none"/>
              </w:rPr>
            </w:pPr>
          </w:p>
        </w:tc>
      </w:tr>
      <w:tr w14:paraId="0BC9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B45A1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437" w:type="pct"/>
          </w:tcPr>
          <w:p w14:paraId="6949C2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绣球花2</w:t>
            </w:r>
          </w:p>
        </w:tc>
        <w:tc>
          <w:tcPr>
            <w:tcW w:w="1365" w:type="pct"/>
            <w:vAlign w:val="center"/>
          </w:tcPr>
          <w:p w14:paraId="4DB351D1">
            <w:pPr>
              <w:jc w:val="left"/>
              <w:rPr>
                <w:rFonts w:hint="eastAsia" w:ascii="宋体" w:hAnsi="宋体" w:eastAsia="宋体" w:cs="宋体"/>
                <w:color w:val="auto"/>
                <w:szCs w:val="21"/>
                <w:highlight w:val="none"/>
              </w:rPr>
            </w:pPr>
          </w:p>
        </w:tc>
        <w:tc>
          <w:tcPr>
            <w:tcW w:w="394" w:type="pct"/>
            <w:shd w:val="clear" w:color="auto" w:fill="auto"/>
            <w:vAlign w:val="center"/>
          </w:tcPr>
          <w:p w14:paraId="7356907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c>
          <w:tcPr>
            <w:tcW w:w="392" w:type="pct"/>
            <w:vAlign w:val="center"/>
          </w:tcPr>
          <w:p w14:paraId="2FEBE205">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AF0573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160.00 </w:t>
            </w:r>
          </w:p>
        </w:tc>
        <w:tc>
          <w:tcPr>
            <w:tcW w:w="224" w:type="pct"/>
            <w:shd w:val="clear" w:color="auto" w:fill="auto"/>
            <w:vAlign w:val="center"/>
          </w:tcPr>
          <w:p w14:paraId="514F48FA">
            <w:pPr>
              <w:jc w:val="center"/>
              <w:rPr>
                <w:rFonts w:hint="eastAsia" w:ascii="宋体" w:hAnsi="宋体" w:eastAsia="宋体" w:cs="宋体"/>
                <w:color w:val="auto"/>
                <w:szCs w:val="21"/>
                <w:highlight w:val="none"/>
              </w:rPr>
            </w:pPr>
          </w:p>
        </w:tc>
        <w:tc>
          <w:tcPr>
            <w:tcW w:w="274" w:type="pct"/>
            <w:shd w:val="clear" w:color="auto" w:fill="auto"/>
            <w:vAlign w:val="center"/>
          </w:tcPr>
          <w:p w14:paraId="69AF70CA">
            <w:pPr>
              <w:jc w:val="center"/>
              <w:rPr>
                <w:rFonts w:hint="eastAsia" w:ascii="宋体" w:hAnsi="宋体" w:eastAsia="宋体" w:cs="宋体"/>
                <w:color w:val="auto"/>
                <w:szCs w:val="21"/>
                <w:highlight w:val="none"/>
              </w:rPr>
            </w:pPr>
          </w:p>
        </w:tc>
        <w:tc>
          <w:tcPr>
            <w:tcW w:w="323" w:type="pct"/>
            <w:shd w:val="clear" w:color="auto" w:fill="auto"/>
            <w:vAlign w:val="center"/>
          </w:tcPr>
          <w:p w14:paraId="0A86EAA6">
            <w:pPr>
              <w:jc w:val="center"/>
              <w:rPr>
                <w:rFonts w:hint="eastAsia" w:ascii="宋体" w:hAnsi="宋体" w:eastAsia="宋体" w:cs="宋体"/>
                <w:color w:val="auto"/>
                <w:szCs w:val="21"/>
                <w:highlight w:val="none"/>
              </w:rPr>
            </w:pPr>
          </w:p>
        </w:tc>
        <w:tc>
          <w:tcPr>
            <w:tcW w:w="460" w:type="pct"/>
            <w:shd w:val="clear" w:color="auto" w:fill="auto"/>
            <w:vAlign w:val="center"/>
          </w:tcPr>
          <w:p w14:paraId="74E4A00B">
            <w:pPr>
              <w:jc w:val="center"/>
              <w:rPr>
                <w:rFonts w:hint="eastAsia" w:ascii="宋体" w:hAnsi="宋体" w:eastAsia="宋体" w:cs="宋体"/>
                <w:color w:val="auto"/>
                <w:szCs w:val="21"/>
                <w:highlight w:val="none"/>
              </w:rPr>
            </w:pPr>
          </w:p>
        </w:tc>
        <w:tc>
          <w:tcPr>
            <w:tcW w:w="452" w:type="pct"/>
            <w:shd w:val="clear" w:color="auto" w:fill="auto"/>
            <w:vAlign w:val="center"/>
          </w:tcPr>
          <w:p w14:paraId="01DCB99D">
            <w:pPr>
              <w:jc w:val="center"/>
              <w:rPr>
                <w:rFonts w:hint="eastAsia" w:ascii="宋体" w:hAnsi="宋体" w:eastAsia="宋体" w:cs="宋体"/>
                <w:color w:val="auto"/>
                <w:szCs w:val="21"/>
                <w:highlight w:val="none"/>
              </w:rPr>
            </w:pPr>
          </w:p>
        </w:tc>
      </w:tr>
      <w:tr w14:paraId="371FD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B5A342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37" w:type="pct"/>
          </w:tcPr>
          <w:p w14:paraId="5E8FD16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螺纹铁</w:t>
            </w:r>
          </w:p>
        </w:tc>
        <w:tc>
          <w:tcPr>
            <w:tcW w:w="1365" w:type="pct"/>
            <w:vAlign w:val="center"/>
          </w:tcPr>
          <w:p w14:paraId="4E61B9D5">
            <w:pPr>
              <w:jc w:val="left"/>
              <w:rPr>
                <w:rFonts w:hint="eastAsia" w:ascii="宋体" w:hAnsi="宋体" w:eastAsia="宋体" w:cs="宋体"/>
                <w:color w:val="auto"/>
                <w:szCs w:val="21"/>
                <w:highlight w:val="none"/>
              </w:rPr>
            </w:pPr>
          </w:p>
        </w:tc>
        <w:tc>
          <w:tcPr>
            <w:tcW w:w="394" w:type="pct"/>
            <w:shd w:val="clear" w:color="auto" w:fill="auto"/>
            <w:vAlign w:val="center"/>
          </w:tcPr>
          <w:p w14:paraId="1622F08E">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557F60DC">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57338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60.00 </w:t>
            </w:r>
          </w:p>
        </w:tc>
        <w:tc>
          <w:tcPr>
            <w:tcW w:w="224" w:type="pct"/>
            <w:shd w:val="clear" w:color="auto" w:fill="auto"/>
            <w:vAlign w:val="center"/>
          </w:tcPr>
          <w:p w14:paraId="4052FEF3">
            <w:pPr>
              <w:jc w:val="center"/>
              <w:rPr>
                <w:rFonts w:hint="eastAsia" w:ascii="宋体" w:hAnsi="宋体" w:eastAsia="宋体" w:cs="宋体"/>
                <w:color w:val="auto"/>
                <w:szCs w:val="21"/>
                <w:highlight w:val="none"/>
              </w:rPr>
            </w:pPr>
          </w:p>
        </w:tc>
        <w:tc>
          <w:tcPr>
            <w:tcW w:w="274" w:type="pct"/>
            <w:shd w:val="clear" w:color="auto" w:fill="auto"/>
            <w:vAlign w:val="center"/>
          </w:tcPr>
          <w:p w14:paraId="4B0B7489">
            <w:pPr>
              <w:jc w:val="center"/>
              <w:rPr>
                <w:rFonts w:hint="eastAsia" w:ascii="宋体" w:hAnsi="宋体" w:eastAsia="宋体" w:cs="宋体"/>
                <w:color w:val="auto"/>
                <w:szCs w:val="21"/>
                <w:highlight w:val="none"/>
              </w:rPr>
            </w:pPr>
          </w:p>
        </w:tc>
        <w:tc>
          <w:tcPr>
            <w:tcW w:w="323" w:type="pct"/>
            <w:shd w:val="clear" w:color="auto" w:fill="auto"/>
            <w:vAlign w:val="center"/>
          </w:tcPr>
          <w:p w14:paraId="118297D2">
            <w:pPr>
              <w:jc w:val="center"/>
              <w:rPr>
                <w:rFonts w:hint="eastAsia" w:ascii="宋体" w:hAnsi="宋体" w:eastAsia="宋体" w:cs="宋体"/>
                <w:color w:val="auto"/>
                <w:szCs w:val="21"/>
                <w:highlight w:val="none"/>
              </w:rPr>
            </w:pPr>
          </w:p>
        </w:tc>
        <w:tc>
          <w:tcPr>
            <w:tcW w:w="460" w:type="pct"/>
            <w:shd w:val="clear" w:color="auto" w:fill="auto"/>
            <w:vAlign w:val="center"/>
          </w:tcPr>
          <w:p w14:paraId="5A0703EB">
            <w:pPr>
              <w:jc w:val="center"/>
              <w:rPr>
                <w:rFonts w:hint="eastAsia" w:ascii="宋体" w:hAnsi="宋体" w:eastAsia="宋体" w:cs="宋体"/>
                <w:color w:val="auto"/>
                <w:szCs w:val="21"/>
                <w:highlight w:val="none"/>
              </w:rPr>
            </w:pPr>
          </w:p>
        </w:tc>
        <w:tc>
          <w:tcPr>
            <w:tcW w:w="452" w:type="pct"/>
            <w:shd w:val="clear" w:color="auto" w:fill="auto"/>
            <w:vAlign w:val="center"/>
          </w:tcPr>
          <w:p w14:paraId="5A2E23CA">
            <w:pPr>
              <w:jc w:val="center"/>
              <w:rPr>
                <w:rFonts w:hint="eastAsia" w:ascii="宋体" w:hAnsi="宋体" w:eastAsia="宋体" w:cs="宋体"/>
                <w:color w:val="auto"/>
                <w:szCs w:val="21"/>
                <w:highlight w:val="none"/>
              </w:rPr>
            </w:pPr>
          </w:p>
        </w:tc>
      </w:tr>
      <w:tr w14:paraId="7C095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BD195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437" w:type="pct"/>
          </w:tcPr>
          <w:p w14:paraId="1269B8B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也门铁</w:t>
            </w:r>
          </w:p>
        </w:tc>
        <w:tc>
          <w:tcPr>
            <w:tcW w:w="1365" w:type="pct"/>
            <w:vAlign w:val="center"/>
          </w:tcPr>
          <w:p w14:paraId="7CDF3A02">
            <w:pPr>
              <w:jc w:val="left"/>
              <w:rPr>
                <w:rFonts w:hint="eastAsia" w:ascii="宋体" w:hAnsi="宋体" w:eastAsia="宋体" w:cs="宋体"/>
                <w:color w:val="auto"/>
                <w:szCs w:val="21"/>
                <w:highlight w:val="none"/>
              </w:rPr>
            </w:pPr>
          </w:p>
        </w:tc>
        <w:tc>
          <w:tcPr>
            <w:tcW w:w="394" w:type="pct"/>
            <w:shd w:val="clear" w:color="auto" w:fill="auto"/>
            <w:vAlign w:val="center"/>
          </w:tcPr>
          <w:p w14:paraId="1AC16B8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15DC334E">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9468C7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c>
          <w:tcPr>
            <w:tcW w:w="224" w:type="pct"/>
            <w:shd w:val="clear" w:color="auto" w:fill="auto"/>
            <w:vAlign w:val="center"/>
          </w:tcPr>
          <w:p w14:paraId="7288293E">
            <w:pPr>
              <w:jc w:val="center"/>
              <w:rPr>
                <w:rFonts w:hint="eastAsia" w:ascii="宋体" w:hAnsi="宋体" w:eastAsia="宋体" w:cs="宋体"/>
                <w:color w:val="auto"/>
                <w:szCs w:val="21"/>
                <w:highlight w:val="none"/>
              </w:rPr>
            </w:pPr>
          </w:p>
        </w:tc>
        <w:tc>
          <w:tcPr>
            <w:tcW w:w="274" w:type="pct"/>
            <w:shd w:val="clear" w:color="auto" w:fill="auto"/>
            <w:vAlign w:val="center"/>
          </w:tcPr>
          <w:p w14:paraId="6CA31234">
            <w:pPr>
              <w:jc w:val="center"/>
              <w:rPr>
                <w:rFonts w:hint="eastAsia" w:ascii="宋体" w:hAnsi="宋体" w:eastAsia="宋体" w:cs="宋体"/>
                <w:color w:val="auto"/>
                <w:szCs w:val="21"/>
                <w:highlight w:val="none"/>
              </w:rPr>
            </w:pPr>
          </w:p>
        </w:tc>
        <w:tc>
          <w:tcPr>
            <w:tcW w:w="323" w:type="pct"/>
            <w:shd w:val="clear" w:color="auto" w:fill="auto"/>
            <w:vAlign w:val="center"/>
          </w:tcPr>
          <w:p w14:paraId="46FE3745">
            <w:pPr>
              <w:jc w:val="center"/>
              <w:rPr>
                <w:rFonts w:hint="eastAsia" w:ascii="宋体" w:hAnsi="宋体" w:eastAsia="宋体" w:cs="宋体"/>
                <w:color w:val="auto"/>
                <w:szCs w:val="21"/>
                <w:highlight w:val="none"/>
              </w:rPr>
            </w:pPr>
          </w:p>
        </w:tc>
        <w:tc>
          <w:tcPr>
            <w:tcW w:w="460" w:type="pct"/>
            <w:shd w:val="clear" w:color="auto" w:fill="auto"/>
            <w:vAlign w:val="center"/>
          </w:tcPr>
          <w:p w14:paraId="219B3EF0">
            <w:pPr>
              <w:jc w:val="center"/>
              <w:rPr>
                <w:rFonts w:hint="eastAsia" w:ascii="宋体" w:hAnsi="宋体" w:eastAsia="宋体" w:cs="宋体"/>
                <w:color w:val="auto"/>
                <w:szCs w:val="21"/>
                <w:highlight w:val="none"/>
              </w:rPr>
            </w:pPr>
          </w:p>
        </w:tc>
        <w:tc>
          <w:tcPr>
            <w:tcW w:w="452" w:type="pct"/>
            <w:shd w:val="clear" w:color="auto" w:fill="auto"/>
            <w:vAlign w:val="center"/>
          </w:tcPr>
          <w:p w14:paraId="5BCA541A">
            <w:pPr>
              <w:jc w:val="center"/>
              <w:rPr>
                <w:rFonts w:hint="eastAsia" w:ascii="宋体" w:hAnsi="宋体" w:eastAsia="宋体" w:cs="宋体"/>
                <w:color w:val="auto"/>
                <w:szCs w:val="21"/>
                <w:highlight w:val="none"/>
              </w:rPr>
            </w:pPr>
          </w:p>
        </w:tc>
      </w:tr>
      <w:tr w14:paraId="46A9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E71EAA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437" w:type="pct"/>
          </w:tcPr>
          <w:p w14:paraId="43432E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金心美人铁</w:t>
            </w:r>
          </w:p>
        </w:tc>
        <w:tc>
          <w:tcPr>
            <w:tcW w:w="1365" w:type="pct"/>
            <w:vAlign w:val="center"/>
          </w:tcPr>
          <w:p w14:paraId="036E1CC4">
            <w:pPr>
              <w:jc w:val="left"/>
              <w:rPr>
                <w:rFonts w:hint="eastAsia" w:ascii="宋体" w:hAnsi="宋体" w:eastAsia="宋体" w:cs="宋体"/>
                <w:color w:val="auto"/>
                <w:szCs w:val="21"/>
                <w:highlight w:val="none"/>
              </w:rPr>
            </w:pPr>
          </w:p>
        </w:tc>
        <w:tc>
          <w:tcPr>
            <w:tcW w:w="394" w:type="pct"/>
            <w:shd w:val="clear" w:color="auto" w:fill="auto"/>
            <w:vAlign w:val="center"/>
          </w:tcPr>
          <w:p w14:paraId="32524CE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59C0C52F">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A5D925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75.00 </w:t>
            </w:r>
          </w:p>
        </w:tc>
        <w:tc>
          <w:tcPr>
            <w:tcW w:w="224" w:type="pct"/>
            <w:shd w:val="clear" w:color="auto" w:fill="auto"/>
            <w:vAlign w:val="center"/>
          </w:tcPr>
          <w:p w14:paraId="12C2D0B8">
            <w:pPr>
              <w:jc w:val="center"/>
              <w:rPr>
                <w:rFonts w:hint="eastAsia" w:ascii="宋体" w:hAnsi="宋体" w:eastAsia="宋体" w:cs="宋体"/>
                <w:color w:val="auto"/>
                <w:szCs w:val="21"/>
                <w:highlight w:val="none"/>
              </w:rPr>
            </w:pPr>
          </w:p>
        </w:tc>
        <w:tc>
          <w:tcPr>
            <w:tcW w:w="274" w:type="pct"/>
            <w:shd w:val="clear" w:color="auto" w:fill="auto"/>
            <w:vAlign w:val="center"/>
          </w:tcPr>
          <w:p w14:paraId="56CDEB86">
            <w:pPr>
              <w:jc w:val="center"/>
              <w:rPr>
                <w:rFonts w:hint="eastAsia" w:ascii="宋体" w:hAnsi="宋体" w:eastAsia="宋体" w:cs="宋体"/>
                <w:color w:val="auto"/>
                <w:szCs w:val="21"/>
                <w:highlight w:val="none"/>
              </w:rPr>
            </w:pPr>
          </w:p>
        </w:tc>
        <w:tc>
          <w:tcPr>
            <w:tcW w:w="323" w:type="pct"/>
            <w:shd w:val="clear" w:color="auto" w:fill="auto"/>
            <w:vAlign w:val="center"/>
          </w:tcPr>
          <w:p w14:paraId="34D154DD">
            <w:pPr>
              <w:jc w:val="center"/>
              <w:rPr>
                <w:rFonts w:hint="eastAsia" w:ascii="宋体" w:hAnsi="宋体" w:eastAsia="宋体" w:cs="宋体"/>
                <w:color w:val="auto"/>
                <w:szCs w:val="21"/>
                <w:highlight w:val="none"/>
              </w:rPr>
            </w:pPr>
          </w:p>
        </w:tc>
        <w:tc>
          <w:tcPr>
            <w:tcW w:w="460" w:type="pct"/>
            <w:shd w:val="clear" w:color="auto" w:fill="auto"/>
            <w:vAlign w:val="center"/>
          </w:tcPr>
          <w:p w14:paraId="5DB16C50">
            <w:pPr>
              <w:jc w:val="center"/>
              <w:rPr>
                <w:rFonts w:hint="eastAsia" w:ascii="宋体" w:hAnsi="宋体" w:eastAsia="宋体" w:cs="宋体"/>
                <w:color w:val="auto"/>
                <w:szCs w:val="21"/>
                <w:highlight w:val="none"/>
              </w:rPr>
            </w:pPr>
          </w:p>
        </w:tc>
        <w:tc>
          <w:tcPr>
            <w:tcW w:w="452" w:type="pct"/>
            <w:shd w:val="clear" w:color="auto" w:fill="auto"/>
            <w:vAlign w:val="center"/>
          </w:tcPr>
          <w:p w14:paraId="7A952495">
            <w:pPr>
              <w:jc w:val="center"/>
              <w:rPr>
                <w:rFonts w:hint="eastAsia" w:ascii="宋体" w:hAnsi="宋体" w:eastAsia="宋体" w:cs="宋体"/>
                <w:color w:val="auto"/>
                <w:szCs w:val="21"/>
                <w:highlight w:val="none"/>
              </w:rPr>
            </w:pPr>
          </w:p>
        </w:tc>
      </w:tr>
      <w:tr w14:paraId="347F1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A178D9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437" w:type="pct"/>
          </w:tcPr>
          <w:p w14:paraId="249FC1B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鸭脚木</w:t>
            </w:r>
          </w:p>
        </w:tc>
        <w:tc>
          <w:tcPr>
            <w:tcW w:w="1365" w:type="pct"/>
            <w:vAlign w:val="center"/>
          </w:tcPr>
          <w:p w14:paraId="1FD70D27">
            <w:pPr>
              <w:jc w:val="left"/>
              <w:rPr>
                <w:rFonts w:hint="eastAsia" w:ascii="宋体" w:hAnsi="宋体" w:eastAsia="宋体" w:cs="宋体"/>
                <w:color w:val="auto"/>
                <w:szCs w:val="21"/>
                <w:highlight w:val="none"/>
              </w:rPr>
            </w:pPr>
          </w:p>
        </w:tc>
        <w:tc>
          <w:tcPr>
            <w:tcW w:w="394" w:type="pct"/>
            <w:shd w:val="clear" w:color="auto" w:fill="auto"/>
            <w:vAlign w:val="center"/>
          </w:tcPr>
          <w:p w14:paraId="1820673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29A5E856">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2E2363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c>
          <w:tcPr>
            <w:tcW w:w="224" w:type="pct"/>
            <w:shd w:val="clear" w:color="auto" w:fill="auto"/>
            <w:vAlign w:val="center"/>
          </w:tcPr>
          <w:p w14:paraId="1EBFF306">
            <w:pPr>
              <w:jc w:val="center"/>
              <w:rPr>
                <w:rFonts w:hint="eastAsia" w:ascii="宋体" w:hAnsi="宋体" w:eastAsia="宋体" w:cs="宋体"/>
                <w:color w:val="auto"/>
                <w:szCs w:val="21"/>
                <w:highlight w:val="none"/>
              </w:rPr>
            </w:pPr>
          </w:p>
        </w:tc>
        <w:tc>
          <w:tcPr>
            <w:tcW w:w="274" w:type="pct"/>
            <w:shd w:val="clear" w:color="auto" w:fill="auto"/>
            <w:vAlign w:val="center"/>
          </w:tcPr>
          <w:p w14:paraId="44DAE84C">
            <w:pPr>
              <w:jc w:val="center"/>
              <w:rPr>
                <w:rFonts w:hint="eastAsia" w:ascii="宋体" w:hAnsi="宋体" w:eastAsia="宋体" w:cs="宋体"/>
                <w:color w:val="auto"/>
                <w:szCs w:val="21"/>
                <w:highlight w:val="none"/>
              </w:rPr>
            </w:pPr>
          </w:p>
        </w:tc>
        <w:tc>
          <w:tcPr>
            <w:tcW w:w="323" w:type="pct"/>
            <w:shd w:val="clear" w:color="auto" w:fill="auto"/>
            <w:vAlign w:val="center"/>
          </w:tcPr>
          <w:p w14:paraId="1D0E9184">
            <w:pPr>
              <w:jc w:val="center"/>
              <w:rPr>
                <w:rFonts w:hint="eastAsia" w:ascii="宋体" w:hAnsi="宋体" w:eastAsia="宋体" w:cs="宋体"/>
                <w:color w:val="auto"/>
                <w:szCs w:val="21"/>
                <w:highlight w:val="none"/>
              </w:rPr>
            </w:pPr>
          </w:p>
        </w:tc>
        <w:tc>
          <w:tcPr>
            <w:tcW w:w="460" w:type="pct"/>
            <w:shd w:val="clear" w:color="auto" w:fill="auto"/>
            <w:vAlign w:val="center"/>
          </w:tcPr>
          <w:p w14:paraId="52F129A0">
            <w:pPr>
              <w:jc w:val="center"/>
              <w:rPr>
                <w:rFonts w:hint="eastAsia" w:ascii="宋体" w:hAnsi="宋体" w:eastAsia="宋体" w:cs="宋体"/>
                <w:color w:val="auto"/>
                <w:szCs w:val="21"/>
                <w:highlight w:val="none"/>
              </w:rPr>
            </w:pPr>
          </w:p>
        </w:tc>
        <w:tc>
          <w:tcPr>
            <w:tcW w:w="452" w:type="pct"/>
            <w:shd w:val="clear" w:color="auto" w:fill="auto"/>
            <w:vAlign w:val="center"/>
          </w:tcPr>
          <w:p w14:paraId="08D6D391">
            <w:pPr>
              <w:jc w:val="center"/>
              <w:rPr>
                <w:rFonts w:hint="eastAsia" w:ascii="宋体" w:hAnsi="宋体" w:eastAsia="宋体" w:cs="宋体"/>
                <w:color w:val="auto"/>
                <w:szCs w:val="21"/>
                <w:highlight w:val="none"/>
              </w:rPr>
            </w:pPr>
          </w:p>
        </w:tc>
      </w:tr>
      <w:tr w14:paraId="683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BE7F8F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437" w:type="pct"/>
          </w:tcPr>
          <w:p w14:paraId="5D4808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巴西美人</w:t>
            </w:r>
          </w:p>
        </w:tc>
        <w:tc>
          <w:tcPr>
            <w:tcW w:w="1365" w:type="pct"/>
            <w:vAlign w:val="center"/>
          </w:tcPr>
          <w:p w14:paraId="2F775958">
            <w:pPr>
              <w:jc w:val="left"/>
              <w:rPr>
                <w:rFonts w:hint="eastAsia" w:ascii="宋体" w:hAnsi="宋体" w:eastAsia="宋体" w:cs="宋体"/>
                <w:color w:val="auto"/>
                <w:szCs w:val="21"/>
                <w:highlight w:val="none"/>
              </w:rPr>
            </w:pPr>
          </w:p>
        </w:tc>
        <w:tc>
          <w:tcPr>
            <w:tcW w:w="394" w:type="pct"/>
            <w:shd w:val="clear" w:color="auto" w:fill="auto"/>
            <w:vAlign w:val="center"/>
          </w:tcPr>
          <w:p w14:paraId="10AB5D7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392" w:type="pct"/>
            <w:vAlign w:val="center"/>
          </w:tcPr>
          <w:p w14:paraId="0C2E11E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92D3F3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c>
          <w:tcPr>
            <w:tcW w:w="224" w:type="pct"/>
            <w:shd w:val="clear" w:color="auto" w:fill="auto"/>
            <w:vAlign w:val="center"/>
          </w:tcPr>
          <w:p w14:paraId="77DE5E5E">
            <w:pPr>
              <w:jc w:val="center"/>
              <w:rPr>
                <w:rFonts w:hint="eastAsia" w:ascii="宋体" w:hAnsi="宋体" w:eastAsia="宋体" w:cs="宋体"/>
                <w:color w:val="auto"/>
                <w:szCs w:val="21"/>
                <w:highlight w:val="none"/>
              </w:rPr>
            </w:pPr>
          </w:p>
        </w:tc>
        <w:tc>
          <w:tcPr>
            <w:tcW w:w="274" w:type="pct"/>
            <w:shd w:val="clear" w:color="auto" w:fill="auto"/>
            <w:vAlign w:val="center"/>
          </w:tcPr>
          <w:p w14:paraId="28D729FF">
            <w:pPr>
              <w:jc w:val="center"/>
              <w:rPr>
                <w:rFonts w:hint="eastAsia" w:ascii="宋体" w:hAnsi="宋体" w:eastAsia="宋体" w:cs="宋体"/>
                <w:color w:val="auto"/>
                <w:szCs w:val="21"/>
                <w:highlight w:val="none"/>
              </w:rPr>
            </w:pPr>
          </w:p>
        </w:tc>
        <w:tc>
          <w:tcPr>
            <w:tcW w:w="323" w:type="pct"/>
            <w:shd w:val="clear" w:color="auto" w:fill="auto"/>
            <w:vAlign w:val="center"/>
          </w:tcPr>
          <w:p w14:paraId="6172DA33">
            <w:pPr>
              <w:jc w:val="center"/>
              <w:rPr>
                <w:rFonts w:hint="eastAsia" w:ascii="宋体" w:hAnsi="宋体" w:eastAsia="宋体" w:cs="宋体"/>
                <w:color w:val="auto"/>
                <w:szCs w:val="21"/>
                <w:highlight w:val="none"/>
              </w:rPr>
            </w:pPr>
          </w:p>
        </w:tc>
        <w:tc>
          <w:tcPr>
            <w:tcW w:w="460" w:type="pct"/>
            <w:shd w:val="clear" w:color="auto" w:fill="auto"/>
            <w:vAlign w:val="center"/>
          </w:tcPr>
          <w:p w14:paraId="0E29CA12">
            <w:pPr>
              <w:jc w:val="center"/>
              <w:rPr>
                <w:rFonts w:hint="eastAsia" w:ascii="宋体" w:hAnsi="宋体" w:eastAsia="宋体" w:cs="宋体"/>
                <w:color w:val="auto"/>
                <w:szCs w:val="21"/>
                <w:highlight w:val="none"/>
              </w:rPr>
            </w:pPr>
          </w:p>
        </w:tc>
        <w:tc>
          <w:tcPr>
            <w:tcW w:w="452" w:type="pct"/>
            <w:shd w:val="clear" w:color="auto" w:fill="auto"/>
            <w:vAlign w:val="center"/>
          </w:tcPr>
          <w:p w14:paraId="7439CB75">
            <w:pPr>
              <w:jc w:val="center"/>
              <w:rPr>
                <w:rFonts w:hint="eastAsia" w:ascii="宋体" w:hAnsi="宋体" w:eastAsia="宋体" w:cs="宋体"/>
                <w:color w:val="auto"/>
                <w:szCs w:val="21"/>
                <w:highlight w:val="none"/>
              </w:rPr>
            </w:pPr>
          </w:p>
        </w:tc>
      </w:tr>
      <w:tr w14:paraId="437F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F8092F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437" w:type="pct"/>
          </w:tcPr>
          <w:p w14:paraId="6293AD0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变叶木</w:t>
            </w:r>
          </w:p>
        </w:tc>
        <w:tc>
          <w:tcPr>
            <w:tcW w:w="1365" w:type="pct"/>
            <w:vAlign w:val="center"/>
          </w:tcPr>
          <w:p w14:paraId="5660E8F0">
            <w:pPr>
              <w:jc w:val="left"/>
              <w:rPr>
                <w:rFonts w:hint="eastAsia" w:ascii="宋体" w:hAnsi="宋体" w:eastAsia="宋体" w:cs="宋体"/>
                <w:color w:val="auto"/>
                <w:szCs w:val="21"/>
                <w:highlight w:val="none"/>
              </w:rPr>
            </w:pPr>
          </w:p>
        </w:tc>
        <w:tc>
          <w:tcPr>
            <w:tcW w:w="394" w:type="pct"/>
            <w:shd w:val="clear" w:color="auto" w:fill="auto"/>
            <w:vAlign w:val="center"/>
          </w:tcPr>
          <w:p w14:paraId="5ED51667">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1A708E02">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2FC957B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c>
          <w:tcPr>
            <w:tcW w:w="224" w:type="pct"/>
            <w:shd w:val="clear" w:color="auto" w:fill="auto"/>
            <w:vAlign w:val="center"/>
          </w:tcPr>
          <w:p w14:paraId="5A37E432">
            <w:pPr>
              <w:jc w:val="center"/>
              <w:rPr>
                <w:rFonts w:hint="eastAsia" w:ascii="宋体" w:hAnsi="宋体" w:eastAsia="宋体" w:cs="宋体"/>
                <w:color w:val="auto"/>
                <w:szCs w:val="21"/>
                <w:highlight w:val="none"/>
              </w:rPr>
            </w:pPr>
          </w:p>
        </w:tc>
        <w:tc>
          <w:tcPr>
            <w:tcW w:w="274" w:type="pct"/>
            <w:shd w:val="clear" w:color="auto" w:fill="auto"/>
            <w:vAlign w:val="center"/>
          </w:tcPr>
          <w:p w14:paraId="2D3A39A4">
            <w:pPr>
              <w:jc w:val="center"/>
              <w:rPr>
                <w:rFonts w:hint="eastAsia" w:ascii="宋体" w:hAnsi="宋体" w:eastAsia="宋体" w:cs="宋体"/>
                <w:color w:val="auto"/>
                <w:szCs w:val="21"/>
                <w:highlight w:val="none"/>
              </w:rPr>
            </w:pPr>
          </w:p>
        </w:tc>
        <w:tc>
          <w:tcPr>
            <w:tcW w:w="323" w:type="pct"/>
            <w:shd w:val="clear" w:color="auto" w:fill="auto"/>
            <w:vAlign w:val="center"/>
          </w:tcPr>
          <w:p w14:paraId="2DC21C80">
            <w:pPr>
              <w:jc w:val="center"/>
              <w:rPr>
                <w:rFonts w:hint="eastAsia" w:ascii="宋体" w:hAnsi="宋体" w:eastAsia="宋体" w:cs="宋体"/>
                <w:color w:val="auto"/>
                <w:szCs w:val="21"/>
                <w:highlight w:val="none"/>
              </w:rPr>
            </w:pPr>
          </w:p>
        </w:tc>
        <w:tc>
          <w:tcPr>
            <w:tcW w:w="460" w:type="pct"/>
            <w:shd w:val="clear" w:color="auto" w:fill="auto"/>
            <w:vAlign w:val="center"/>
          </w:tcPr>
          <w:p w14:paraId="0ACC1EC3">
            <w:pPr>
              <w:jc w:val="center"/>
              <w:rPr>
                <w:rFonts w:hint="eastAsia" w:ascii="宋体" w:hAnsi="宋体" w:eastAsia="宋体" w:cs="宋体"/>
                <w:color w:val="auto"/>
                <w:szCs w:val="21"/>
                <w:highlight w:val="none"/>
              </w:rPr>
            </w:pPr>
          </w:p>
        </w:tc>
        <w:tc>
          <w:tcPr>
            <w:tcW w:w="452" w:type="pct"/>
            <w:shd w:val="clear" w:color="auto" w:fill="auto"/>
            <w:vAlign w:val="center"/>
          </w:tcPr>
          <w:p w14:paraId="53C4E486">
            <w:pPr>
              <w:jc w:val="center"/>
              <w:rPr>
                <w:rFonts w:hint="eastAsia" w:ascii="宋体" w:hAnsi="宋体" w:eastAsia="宋体" w:cs="宋体"/>
                <w:color w:val="auto"/>
                <w:szCs w:val="21"/>
                <w:highlight w:val="none"/>
              </w:rPr>
            </w:pPr>
          </w:p>
        </w:tc>
      </w:tr>
      <w:tr w14:paraId="35CF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 w:type="pct"/>
            <w:vAlign w:val="center"/>
          </w:tcPr>
          <w:p w14:paraId="16E8FE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437" w:type="pct"/>
          </w:tcPr>
          <w:p w14:paraId="0387C0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袖珍椰子</w:t>
            </w:r>
          </w:p>
        </w:tc>
        <w:tc>
          <w:tcPr>
            <w:tcW w:w="1365" w:type="pct"/>
            <w:vAlign w:val="center"/>
          </w:tcPr>
          <w:p w14:paraId="09EF087F">
            <w:pPr>
              <w:jc w:val="left"/>
              <w:rPr>
                <w:rFonts w:hint="eastAsia" w:ascii="宋体" w:hAnsi="宋体" w:eastAsia="宋体" w:cs="宋体"/>
                <w:color w:val="auto"/>
                <w:szCs w:val="21"/>
                <w:highlight w:val="none"/>
              </w:rPr>
            </w:pPr>
          </w:p>
        </w:tc>
        <w:tc>
          <w:tcPr>
            <w:tcW w:w="394" w:type="pct"/>
            <w:shd w:val="clear" w:color="auto" w:fill="auto"/>
            <w:vAlign w:val="center"/>
          </w:tcPr>
          <w:p w14:paraId="3225A84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2C75BE5F">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9B4C7B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 </w:t>
            </w:r>
          </w:p>
        </w:tc>
        <w:tc>
          <w:tcPr>
            <w:tcW w:w="224" w:type="pct"/>
            <w:shd w:val="clear" w:color="auto" w:fill="auto"/>
            <w:vAlign w:val="center"/>
          </w:tcPr>
          <w:p w14:paraId="575D915D">
            <w:pPr>
              <w:jc w:val="center"/>
              <w:rPr>
                <w:rFonts w:hint="eastAsia" w:ascii="宋体" w:hAnsi="宋体" w:eastAsia="宋体" w:cs="宋体"/>
                <w:color w:val="auto"/>
                <w:szCs w:val="21"/>
                <w:highlight w:val="none"/>
              </w:rPr>
            </w:pPr>
          </w:p>
        </w:tc>
        <w:tc>
          <w:tcPr>
            <w:tcW w:w="274" w:type="pct"/>
            <w:shd w:val="clear" w:color="auto" w:fill="auto"/>
            <w:vAlign w:val="center"/>
          </w:tcPr>
          <w:p w14:paraId="3B9E823D">
            <w:pPr>
              <w:jc w:val="center"/>
              <w:rPr>
                <w:rFonts w:hint="eastAsia" w:ascii="宋体" w:hAnsi="宋体" w:eastAsia="宋体" w:cs="宋体"/>
                <w:color w:val="auto"/>
                <w:szCs w:val="21"/>
                <w:highlight w:val="none"/>
              </w:rPr>
            </w:pPr>
          </w:p>
        </w:tc>
        <w:tc>
          <w:tcPr>
            <w:tcW w:w="323" w:type="pct"/>
            <w:shd w:val="clear" w:color="auto" w:fill="auto"/>
            <w:vAlign w:val="center"/>
          </w:tcPr>
          <w:p w14:paraId="4AF735C0">
            <w:pPr>
              <w:jc w:val="center"/>
              <w:rPr>
                <w:rFonts w:hint="eastAsia" w:ascii="宋体" w:hAnsi="宋体" w:eastAsia="宋体" w:cs="宋体"/>
                <w:color w:val="auto"/>
                <w:szCs w:val="21"/>
                <w:highlight w:val="none"/>
              </w:rPr>
            </w:pPr>
          </w:p>
        </w:tc>
        <w:tc>
          <w:tcPr>
            <w:tcW w:w="460" w:type="pct"/>
            <w:shd w:val="clear" w:color="auto" w:fill="auto"/>
            <w:vAlign w:val="center"/>
          </w:tcPr>
          <w:p w14:paraId="08D5ED8E">
            <w:pPr>
              <w:jc w:val="center"/>
              <w:rPr>
                <w:rFonts w:hint="eastAsia" w:ascii="宋体" w:hAnsi="宋体" w:eastAsia="宋体" w:cs="宋体"/>
                <w:color w:val="auto"/>
                <w:szCs w:val="21"/>
                <w:highlight w:val="none"/>
              </w:rPr>
            </w:pPr>
          </w:p>
        </w:tc>
        <w:tc>
          <w:tcPr>
            <w:tcW w:w="452" w:type="pct"/>
            <w:shd w:val="clear" w:color="auto" w:fill="auto"/>
            <w:vAlign w:val="center"/>
          </w:tcPr>
          <w:p w14:paraId="12071C28">
            <w:pPr>
              <w:jc w:val="center"/>
              <w:rPr>
                <w:rFonts w:hint="eastAsia" w:ascii="宋体" w:hAnsi="宋体" w:eastAsia="宋体" w:cs="宋体"/>
                <w:color w:val="auto"/>
                <w:szCs w:val="21"/>
                <w:highlight w:val="none"/>
              </w:rPr>
            </w:pPr>
          </w:p>
        </w:tc>
      </w:tr>
      <w:tr w14:paraId="2D59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4D7C9A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437" w:type="pct"/>
          </w:tcPr>
          <w:p w14:paraId="655EF5C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彩叶草</w:t>
            </w:r>
          </w:p>
        </w:tc>
        <w:tc>
          <w:tcPr>
            <w:tcW w:w="1365" w:type="pct"/>
            <w:vAlign w:val="center"/>
          </w:tcPr>
          <w:p w14:paraId="0708FB9E">
            <w:pPr>
              <w:jc w:val="left"/>
              <w:rPr>
                <w:rFonts w:hint="eastAsia" w:ascii="宋体" w:hAnsi="宋体" w:eastAsia="宋体" w:cs="宋体"/>
                <w:color w:val="auto"/>
                <w:szCs w:val="21"/>
                <w:highlight w:val="none"/>
              </w:rPr>
            </w:pPr>
          </w:p>
        </w:tc>
        <w:tc>
          <w:tcPr>
            <w:tcW w:w="394" w:type="pct"/>
            <w:shd w:val="clear" w:color="auto" w:fill="auto"/>
            <w:vAlign w:val="center"/>
          </w:tcPr>
          <w:p w14:paraId="7EA981B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0E7516D2">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47E20E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c>
          <w:tcPr>
            <w:tcW w:w="224" w:type="pct"/>
            <w:shd w:val="clear" w:color="auto" w:fill="auto"/>
            <w:vAlign w:val="center"/>
          </w:tcPr>
          <w:p w14:paraId="4652B67D">
            <w:pPr>
              <w:jc w:val="center"/>
              <w:rPr>
                <w:rFonts w:hint="eastAsia" w:ascii="宋体" w:hAnsi="宋体" w:eastAsia="宋体" w:cs="宋体"/>
                <w:color w:val="auto"/>
                <w:szCs w:val="21"/>
                <w:highlight w:val="none"/>
              </w:rPr>
            </w:pPr>
          </w:p>
        </w:tc>
        <w:tc>
          <w:tcPr>
            <w:tcW w:w="274" w:type="pct"/>
            <w:shd w:val="clear" w:color="auto" w:fill="auto"/>
            <w:vAlign w:val="center"/>
          </w:tcPr>
          <w:p w14:paraId="6E2FB485">
            <w:pPr>
              <w:jc w:val="center"/>
              <w:rPr>
                <w:rFonts w:hint="eastAsia" w:ascii="宋体" w:hAnsi="宋体" w:eastAsia="宋体" w:cs="宋体"/>
                <w:color w:val="auto"/>
                <w:szCs w:val="21"/>
                <w:highlight w:val="none"/>
              </w:rPr>
            </w:pPr>
          </w:p>
        </w:tc>
        <w:tc>
          <w:tcPr>
            <w:tcW w:w="323" w:type="pct"/>
            <w:shd w:val="clear" w:color="auto" w:fill="auto"/>
            <w:vAlign w:val="center"/>
          </w:tcPr>
          <w:p w14:paraId="372D4DB9">
            <w:pPr>
              <w:jc w:val="center"/>
              <w:rPr>
                <w:rFonts w:hint="eastAsia" w:ascii="宋体" w:hAnsi="宋体" w:eastAsia="宋体" w:cs="宋体"/>
                <w:color w:val="auto"/>
                <w:szCs w:val="21"/>
                <w:highlight w:val="none"/>
              </w:rPr>
            </w:pPr>
          </w:p>
        </w:tc>
        <w:tc>
          <w:tcPr>
            <w:tcW w:w="460" w:type="pct"/>
            <w:shd w:val="clear" w:color="auto" w:fill="auto"/>
            <w:vAlign w:val="center"/>
          </w:tcPr>
          <w:p w14:paraId="600B9257">
            <w:pPr>
              <w:jc w:val="center"/>
              <w:rPr>
                <w:rFonts w:hint="eastAsia" w:ascii="宋体" w:hAnsi="宋体" w:eastAsia="宋体" w:cs="宋体"/>
                <w:color w:val="auto"/>
                <w:szCs w:val="21"/>
                <w:highlight w:val="none"/>
              </w:rPr>
            </w:pPr>
          </w:p>
        </w:tc>
        <w:tc>
          <w:tcPr>
            <w:tcW w:w="452" w:type="pct"/>
            <w:shd w:val="clear" w:color="auto" w:fill="auto"/>
            <w:vAlign w:val="center"/>
          </w:tcPr>
          <w:p w14:paraId="36F9EF2B">
            <w:pPr>
              <w:jc w:val="center"/>
              <w:rPr>
                <w:rFonts w:hint="eastAsia" w:ascii="宋体" w:hAnsi="宋体" w:eastAsia="宋体" w:cs="宋体"/>
                <w:color w:val="auto"/>
                <w:szCs w:val="21"/>
                <w:highlight w:val="none"/>
              </w:rPr>
            </w:pPr>
          </w:p>
        </w:tc>
      </w:tr>
      <w:tr w14:paraId="3175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EBEA8D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437" w:type="pct"/>
          </w:tcPr>
          <w:p w14:paraId="0361237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蓝雪花</w:t>
            </w:r>
          </w:p>
        </w:tc>
        <w:tc>
          <w:tcPr>
            <w:tcW w:w="1365" w:type="pct"/>
            <w:vAlign w:val="center"/>
          </w:tcPr>
          <w:p w14:paraId="409B6041">
            <w:pPr>
              <w:jc w:val="left"/>
              <w:rPr>
                <w:rFonts w:hint="eastAsia" w:ascii="宋体" w:hAnsi="宋体" w:eastAsia="宋体" w:cs="宋体"/>
                <w:color w:val="auto"/>
                <w:szCs w:val="21"/>
                <w:highlight w:val="none"/>
              </w:rPr>
            </w:pPr>
          </w:p>
        </w:tc>
        <w:tc>
          <w:tcPr>
            <w:tcW w:w="394" w:type="pct"/>
            <w:shd w:val="clear" w:color="auto" w:fill="auto"/>
            <w:vAlign w:val="center"/>
          </w:tcPr>
          <w:p w14:paraId="23C8826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41562CC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E3F1BE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c>
          <w:tcPr>
            <w:tcW w:w="224" w:type="pct"/>
            <w:shd w:val="clear" w:color="auto" w:fill="auto"/>
            <w:vAlign w:val="center"/>
          </w:tcPr>
          <w:p w14:paraId="361F5EFD">
            <w:pPr>
              <w:jc w:val="center"/>
              <w:rPr>
                <w:rFonts w:hint="eastAsia" w:ascii="宋体" w:hAnsi="宋体" w:eastAsia="宋体" w:cs="宋体"/>
                <w:color w:val="auto"/>
                <w:szCs w:val="21"/>
                <w:highlight w:val="none"/>
              </w:rPr>
            </w:pPr>
          </w:p>
        </w:tc>
        <w:tc>
          <w:tcPr>
            <w:tcW w:w="274" w:type="pct"/>
            <w:shd w:val="clear" w:color="auto" w:fill="auto"/>
            <w:vAlign w:val="center"/>
          </w:tcPr>
          <w:p w14:paraId="6C8BEE78">
            <w:pPr>
              <w:jc w:val="center"/>
              <w:rPr>
                <w:rFonts w:hint="eastAsia" w:ascii="宋体" w:hAnsi="宋体" w:eastAsia="宋体" w:cs="宋体"/>
                <w:color w:val="auto"/>
                <w:szCs w:val="21"/>
                <w:highlight w:val="none"/>
              </w:rPr>
            </w:pPr>
          </w:p>
        </w:tc>
        <w:tc>
          <w:tcPr>
            <w:tcW w:w="323" w:type="pct"/>
            <w:shd w:val="clear" w:color="auto" w:fill="auto"/>
            <w:vAlign w:val="center"/>
          </w:tcPr>
          <w:p w14:paraId="4F485446">
            <w:pPr>
              <w:jc w:val="center"/>
              <w:rPr>
                <w:rFonts w:hint="eastAsia" w:ascii="宋体" w:hAnsi="宋体" w:eastAsia="宋体" w:cs="宋体"/>
                <w:color w:val="auto"/>
                <w:szCs w:val="21"/>
                <w:highlight w:val="none"/>
              </w:rPr>
            </w:pPr>
          </w:p>
        </w:tc>
        <w:tc>
          <w:tcPr>
            <w:tcW w:w="460" w:type="pct"/>
            <w:shd w:val="clear" w:color="auto" w:fill="auto"/>
            <w:vAlign w:val="center"/>
          </w:tcPr>
          <w:p w14:paraId="24D5E3D0">
            <w:pPr>
              <w:jc w:val="center"/>
              <w:rPr>
                <w:rFonts w:hint="eastAsia" w:ascii="宋体" w:hAnsi="宋体" w:eastAsia="宋体" w:cs="宋体"/>
                <w:color w:val="auto"/>
                <w:szCs w:val="21"/>
                <w:highlight w:val="none"/>
              </w:rPr>
            </w:pPr>
          </w:p>
        </w:tc>
        <w:tc>
          <w:tcPr>
            <w:tcW w:w="452" w:type="pct"/>
            <w:shd w:val="clear" w:color="auto" w:fill="auto"/>
            <w:vAlign w:val="center"/>
          </w:tcPr>
          <w:p w14:paraId="3C9168FF">
            <w:pPr>
              <w:jc w:val="center"/>
              <w:rPr>
                <w:rFonts w:hint="eastAsia" w:ascii="宋体" w:hAnsi="宋体" w:eastAsia="宋体" w:cs="宋体"/>
                <w:color w:val="auto"/>
                <w:szCs w:val="21"/>
                <w:highlight w:val="none"/>
              </w:rPr>
            </w:pPr>
          </w:p>
        </w:tc>
      </w:tr>
      <w:tr w14:paraId="4F8E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 w:type="pct"/>
            <w:vAlign w:val="center"/>
          </w:tcPr>
          <w:p w14:paraId="0F83231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437" w:type="pct"/>
          </w:tcPr>
          <w:p w14:paraId="34E4FD1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黄金菊</w:t>
            </w:r>
          </w:p>
        </w:tc>
        <w:tc>
          <w:tcPr>
            <w:tcW w:w="1365" w:type="pct"/>
            <w:vAlign w:val="center"/>
          </w:tcPr>
          <w:p w14:paraId="4FCE6B38">
            <w:pPr>
              <w:jc w:val="left"/>
              <w:rPr>
                <w:rFonts w:hint="eastAsia" w:ascii="宋体" w:hAnsi="宋体" w:eastAsia="宋体" w:cs="宋体"/>
                <w:color w:val="auto"/>
                <w:szCs w:val="21"/>
                <w:highlight w:val="none"/>
              </w:rPr>
            </w:pPr>
          </w:p>
        </w:tc>
        <w:tc>
          <w:tcPr>
            <w:tcW w:w="394" w:type="pct"/>
            <w:shd w:val="clear" w:color="auto" w:fill="auto"/>
            <w:vAlign w:val="center"/>
          </w:tcPr>
          <w:p w14:paraId="3CF4139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6503CCE8">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7AA076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35.00 </w:t>
            </w:r>
          </w:p>
        </w:tc>
        <w:tc>
          <w:tcPr>
            <w:tcW w:w="224" w:type="pct"/>
            <w:shd w:val="clear" w:color="auto" w:fill="auto"/>
            <w:vAlign w:val="center"/>
          </w:tcPr>
          <w:p w14:paraId="78E737C5">
            <w:pPr>
              <w:jc w:val="center"/>
              <w:rPr>
                <w:rFonts w:hint="eastAsia" w:ascii="宋体" w:hAnsi="宋体" w:eastAsia="宋体" w:cs="宋体"/>
                <w:color w:val="auto"/>
                <w:szCs w:val="21"/>
                <w:highlight w:val="none"/>
              </w:rPr>
            </w:pPr>
          </w:p>
        </w:tc>
        <w:tc>
          <w:tcPr>
            <w:tcW w:w="274" w:type="pct"/>
            <w:shd w:val="clear" w:color="auto" w:fill="auto"/>
            <w:vAlign w:val="center"/>
          </w:tcPr>
          <w:p w14:paraId="59536BA3">
            <w:pPr>
              <w:jc w:val="center"/>
              <w:rPr>
                <w:rFonts w:hint="eastAsia" w:ascii="宋体" w:hAnsi="宋体" w:eastAsia="宋体" w:cs="宋体"/>
                <w:color w:val="auto"/>
                <w:szCs w:val="21"/>
                <w:highlight w:val="none"/>
              </w:rPr>
            </w:pPr>
          </w:p>
        </w:tc>
        <w:tc>
          <w:tcPr>
            <w:tcW w:w="323" w:type="pct"/>
            <w:shd w:val="clear" w:color="auto" w:fill="auto"/>
            <w:vAlign w:val="center"/>
          </w:tcPr>
          <w:p w14:paraId="70553BC8">
            <w:pPr>
              <w:jc w:val="center"/>
              <w:rPr>
                <w:rFonts w:hint="eastAsia" w:ascii="宋体" w:hAnsi="宋体" w:eastAsia="宋体" w:cs="宋体"/>
                <w:color w:val="auto"/>
                <w:szCs w:val="21"/>
                <w:highlight w:val="none"/>
              </w:rPr>
            </w:pPr>
          </w:p>
        </w:tc>
        <w:tc>
          <w:tcPr>
            <w:tcW w:w="460" w:type="pct"/>
            <w:shd w:val="clear" w:color="auto" w:fill="auto"/>
            <w:vAlign w:val="center"/>
          </w:tcPr>
          <w:p w14:paraId="10E35342">
            <w:pPr>
              <w:jc w:val="center"/>
              <w:rPr>
                <w:rFonts w:hint="eastAsia" w:ascii="宋体" w:hAnsi="宋体" w:eastAsia="宋体" w:cs="宋体"/>
                <w:color w:val="auto"/>
                <w:szCs w:val="21"/>
                <w:highlight w:val="none"/>
              </w:rPr>
            </w:pPr>
          </w:p>
        </w:tc>
        <w:tc>
          <w:tcPr>
            <w:tcW w:w="452" w:type="pct"/>
            <w:shd w:val="clear" w:color="auto" w:fill="auto"/>
            <w:vAlign w:val="center"/>
          </w:tcPr>
          <w:p w14:paraId="7BFDB828">
            <w:pPr>
              <w:jc w:val="center"/>
              <w:rPr>
                <w:rFonts w:hint="eastAsia" w:ascii="宋体" w:hAnsi="宋体" w:eastAsia="宋体" w:cs="宋体"/>
                <w:color w:val="auto"/>
                <w:szCs w:val="21"/>
                <w:highlight w:val="none"/>
              </w:rPr>
            </w:pPr>
          </w:p>
        </w:tc>
      </w:tr>
      <w:tr w14:paraId="516EA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31BFB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437" w:type="pct"/>
          </w:tcPr>
          <w:p w14:paraId="5384029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郁金香</w:t>
            </w:r>
          </w:p>
        </w:tc>
        <w:tc>
          <w:tcPr>
            <w:tcW w:w="1365" w:type="pct"/>
            <w:vAlign w:val="center"/>
          </w:tcPr>
          <w:p w14:paraId="0A63A031">
            <w:pPr>
              <w:jc w:val="left"/>
              <w:rPr>
                <w:rFonts w:hint="eastAsia" w:ascii="宋体" w:hAnsi="宋体" w:eastAsia="宋体" w:cs="宋体"/>
                <w:color w:val="auto"/>
                <w:szCs w:val="21"/>
                <w:highlight w:val="none"/>
              </w:rPr>
            </w:pPr>
          </w:p>
        </w:tc>
        <w:tc>
          <w:tcPr>
            <w:tcW w:w="394" w:type="pct"/>
            <w:shd w:val="clear" w:color="auto" w:fill="auto"/>
            <w:vAlign w:val="center"/>
          </w:tcPr>
          <w:p w14:paraId="2B0522A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120</w:t>
            </w:r>
          </w:p>
        </w:tc>
        <w:tc>
          <w:tcPr>
            <w:tcW w:w="392" w:type="pct"/>
            <w:vAlign w:val="center"/>
          </w:tcPr>
          <w:p w14:paraId="60F2ABB4">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7F0F835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15.00 </w:t>
            </w:r>
          </w:p>
        </w:tc>
        <w:tc>
          <w:tcPr>
            <w:tcW w:w="224" w:type="pct"/>
            <w:shd w:val="clear" w:color="auto" w:fill="auto"/>
            <w:vAlign w:val="center"/>
          </w:tcPr>
          <w:p w14:paraId="112E6132">
            <w:pPr>
              <w:jc w:val="center"/>
              <w:rPr>
                <w:rFonts w:hint="eastAsia" w:ascii="宋体" w:hAnsi="宋体" w:eastAsia="宋体" w:cs="宋体"/>
                <w:color w:val="auto"/>
                <w:szCs w:val="21"/>
                <w:highlight w:val="none"/>
              </w:rPr>
            </w:pPr>
          </w:p>
        </w:tc>
        <w:tc>
          <w:tcPr>
            <w:tcW w:w="274" w:type="pct"/>
            <w:shd w:val="clear" w:color="auto" w:fill="auto"/>
            <w:vAlign w:val="center"/>
          </w:tcPr>
          <w:p w14:paraId="3B5384D2">
            <w:pPr>
              <w:jc w:val="center"/>
              <w:rPr>
                <w:rFonts w:hint="eastAsia" w:ascii="宋体" w:hAnsi="宋体" w:eastAsia="宋体" w:cs="宋体"/>
                <w:color w:val="auto"/>
                <w:szCs w:val="21"/>
                <w:highlight w:val="none"/>
              </w:rPr>
            </w:pPr>
          </w:p>
        </w:tc>
        <w:tc>
          <w:tcPr>
            <w:tcW w:w="323" w:type="pct"/>
            <w:shd w:val="clear" w:color="auto" w:fill="auto"/>
            <w:vAlign w:val="center"/>
          </w:tcPr>
          <w:p w14:paraId="0E1B34F9">
            <w:pPr>
              <w:jc w:val="center"/>
              <w:rPr>
                <w:rFonts w:hint="eastAsia" w:ascii="宋体" w:hAnsi="宋体" w:eastAsia="宋体" w:cs="宋体"/>
                <w:color w:val="auto"/>
                <w:szCs w:val="21"/>
                <w:highlight w:val="none"/>
              </w:rPr>
            </w:pPr>
          </w:p>
        </w:tc>
        <w:tc>
          <w:tcPr>
            <w:tcW w:w="460" w:type="pct"/>
            <w:shd w:val="clear" w:color="auto" w:fill="auto"/>
            <w:vAlign w:val="center"/>
          </w:tcPr>
          <w:p w14:paraId="44CBEF47">
            <w:pPr>
              <w:jc w:val="center"/>
              <w:rPr>
                <w:rFonts w:hint="eastAsia" w:ascii="宋体" w:hAnsi="宋体" w:eastAsia="宋体" w:cs="宋体"/>
                <w:color w:val="auto"/>
                <w:szCs w:val="21"/>
                <w:highlight w:val="none"/>
              </w:rPr>
            </w:pPr>
          </w:p>
        </w:tc>
        <w:tc>
          <w:tcPr>
            <w:tcW w:w="452" w:type="pct"/>
            <w:shd w:val="clear" w:color="auto" w:fill="auto"/>
            <w:vAlign w:val="center"/>
          </w:tcPr>
          <w:p w14:paraId="5EA740D2">
            <w:pPr>
              <w:jc w:val="center"/>
              <w:rPr>
                <w:rFonts w:hint="eastAsia" w:ascii="宋体" w:hAnsi="宋体" w:eastAsia="宋体" w:cs="宋体"/>
                <w:color w:val="auto"/>
                <w:szCs w:val="21"/>
                <w:highlight w:val="none"/>
              </w:rPr>
            </w:pPr>
          </w:p>
        </w:tc>
      </w:tr>
      <w:tr w14:paraId="6D60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C8F2F2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437" w:type="pct"/>
          </w:tcPr>
          <w:p w14:paraId="3C1043F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红掌</w:t>
            </w:r>
          </w:p>
        </w:tc>
        <w:tc>
          <w:tcPr>
            <w:tcW w:w="1365" w:type="pct"/>
            <w:vAlign w:val="center"/>
          </w:tcPr>
          <w:p w14:paraId="570CCE19">
            <w:pPr>
              <w:jc w:val="left"/>
              <w:rPr>
                <w:rFonts w:hint="eastAsia" w:ascii="宋体" w:hAnsi="宋体" w:eastAsia="宋体" w:cs="宋体"/>
                <w:color w:val="auto"/>
                <w:szCs w:val="21"/>
                <w:highlight w:val="none"/>
              </w:rPr>
            </w:pPr>
          </w:p>
        </w:tc>
        <w:tc>
          <w:tcPr>
            <w:tcW w:w="394" w:type="pct"/>
            <w:shd w:val="clear" w:color="auto" w:fill="auto"/>
            <w:vAlign w:val="center"/>
          </w:tcPr>
          <w:p w14:paraId="214B6DB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392" w:type="pct"/>
            <w:vAlign w:val="center"/>
          </w:tcPr>
          <w:p w14:paraId="41BCE408">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5BD277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c>
          <w:tcPr>
            <w:tcW w:w="224" w:type="pct"/>
            <w:shd w:val="clear" w:color="auto" w:fill="auto"/>
            <w:vAlign w:val="center"/>
          </w:tcPr>
          <w:p w14:paraId="24A041EC">
            <w:pPr>
              <w:jc w:val="center"/>
              <w:rPr>
                <w:rFonts w:hint="eastAsia" w:ascii="宋体" w:hAnsi="宋体" w:eastAsia="宋体" w:cs="宋体"/>
                <w:color w:val="auto"/>
                <w:szCs w:val="21"/>
                <w:highlight w:val="none"/>
              </w:rPr>
            </w:pPr>
          </w:p>
        </w:tc>
        <w:tc>
          <w:tcPr>
            <w:tcW w:w="274" w:type="pct"/>
            <w:shd w:val="clear" w:color="auto" w:fill="auto"/>
            <w:vAlign w:val="center"/>
          </w:tcPr>
          <w:p w14:paraId="330DC2F7">
            <w:pPr>
              <w:jc w:val="center"/>
              <w:rPr>
                <w:rFonts w:hint="eastAsia" w:ascii="宋体" w:hAnsi="宋体" w:eastAsia="宋体" w:cs="宋体"/>
                <w:color w:val="auto"/>
                <w:szCs w:val="21"/>
                <w:highlight w:val="none"/>
              </w:rPr>
            </w:pPr>
          </w:p>
        </w:tc>
        <w:tc>
          <w:tcPr>
            <w:tcW w:w="323" w:type="pct"/>
            <w:shd w:val="clear" w:color="auto" w:fill="auto"/>
            <w:vAlign w:val="center"/>
          </w:tcPr>
          <w:p w14:paraId="31FD5B78">
            <w:pPr>
              <w:jc w:val="center"/>
              <w:rPr>
                <w:rFonts w:hint="eastAsia" w:ascii="宋体" w:hAnsi="宋体" w:eastAsia="宋体" w:cs="宋体"/>
                <w:color w:val="auto"/>
                <w:szCs w:val="21"/>
                <w:highlight w:val="none"/>
              </w:rPr>
            </w:pPr>
          </w:p>
        </w:tc>
        <w:tc>
          <w:tcPr>
            <w:tcW w:w="460" w:type="pct"/>
            <w:shd w:val="clear" w:color="auto" w:fill="auto"/>
            <w:vAlign w:val="center"/>
          </w:tcPr>
          <w:p w14:paraId="5FAAC6FC">
            <w:pPr>
              <w:jc w:val="center"/>
              <w:rPr>
                <w:rFonts w:hint="eastAsia" w:ascii="宋体" w:hAnsi="宋体" w:eastAsia="宋体" w:cs="宋体"/>
                <w:color w:val="auto"/>
                <w:szCs w:val="21"/>
                <w:highlight w:val="none"/>
              </w:rPr>
            </w:pPr>
          </w:p>
        </w:tc>
        <w:tc>
          <w:tcPr>
            <w:tcW w:w="452" w:type="pct"/>
            <w:shd w:val="clear" w:color="auto" w:fill="auto"/>
            <w:vAlign w:val="center"/>
          </w:tcPr>
          <w:p w14:paraId="35A09AD2">
            <w:pPr>
              <w:jc w:val="center"/>
              <w:rPr>
                <w:rFonts w:hint="eastAsia" w:ascii="宋体" w:hAnsi="宋体" w:eastAsia="宋体" w:cs="宋体"/>
                <w:color w:val="auto"/>
                <w:szCs w:val="21"/>
                <w:highlight w:val="none"/>
              </w:rPr>
            </w:pPr>
          </w:p>
        </w:tc>
      </w:tr>
      <w:tr w14:paraId="4411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2504A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437" w:type="pct"/>
          </w:tcPr>
          <w:p w14:paraId="7D36D6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吉利红</w:t>
            </w:r>
          </w:p>
        </w:tc>
        <w:tc>
          <w:tcPr>
            <w:tcW w:w="1365" w:type="pct"/>
            <w:vAlign w:val="center"/>
          </w:tcPr>
          <w:p w14:paraId="3BCB1D68">
            <w:pPr>
              <w:jc w:val="left"/>
              <w:rPr>
                <w:rFonts w:hint="eastAsia" w:ascii="宋体" w:hAnsi="宋体" w:eastAsia="宋体" w:cs="宋体"/>
                <w:color w:val="auto"/>
                <w:szCs w:val="21"/>
                <w:highlight w:val="none"/>
              </w:rPr>
            </w:pPr>
          </w:p>
        </w:tc>
        <w:tc>
          <w:tcPr>
            <w:tcW w:w="394" w:type="pct"/>
            <w:shd w:val="clear" w:color="auto" w:fill="auto"/>
            <w:vAlign w:val="center"/>
          </w:tcPr>
          <w:p w14:paraId="7A33F46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3208189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3634C4A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30.00 </w:t>
            </w:r>
          </w:p>
        </w:tc>
        <w:tc>
          <w:tcPr>
            <w:tcW w:w="224" w:type="pct"/>
            <w:shd w:val="clear" w:color="auto" w:fill="auto"/>
            <w:vAlign w:val="center"/>
          </w:tcPr>
          <w:p w14:paraId="2169FAFD">
            <w:pPr>
              <w:jc w:val="center"/>
              <w:rPr>
                <w:rFonts w:hint="eastAsia" w:ascii="宋体" w:hAnsi="宋体" w:eastAsia="宋体" w:cs="宋体"/>
                <w:color w:val="auto"/>
                <w:szCs w:val="21"/>
                <w:highlight w:val="none"/>
              </w:rPr>
            </w:pPr>
          </w:p>
        </w:tc>
        <w:tc>
          <w:tcPr>
            <w:tcW w:w="274" w:type="pct"/>
            <w:shd w:val="clear" w:color="auto" w:fill="auto"/>
            <w:vAlign w:val="center"/>
          </w:tcPr>
          <w:p w14:paraId="79CE8317">
            <w:pPr>
              <w:jc w:val="center"/>
              <w:rPr>
                <w:rFonts w:hint="eastAsia" w:ascii="宋体" w:hAnsi="宋体" w:eastAsia="宋体" w:cs="宋体"/>
                <w:color w:val="auto"/>
                <w:szCs w:val="21"/>
                <w:highlight w:val="none"/>
              </w:rPr>
            </w:pPr>
          </w:p>
        </w:tc>
        <w:tc>
          <w:tcPr>
            <w:tcW w:w="323" w:type="pct"/>
            <w:shd w:val="clear" w:color="auto" w:fill="auto"/>
            <w:vAlign w:val="center"/>
          </w:tcPr>
          <w:p w14:paraId="0287F8A1">
            <w:pPr>
              <w:jc w:val="center"/>
              <w:rPr>
                <w:rFonts w:hint="eastAsia" w:ascii="宋体" w:hAnsi="宋体" w:eastAsia="宋体" w:cs="宋体"/>
                <w:color w:val="auto"/>
                <w:szCs w:val="21"/>
                <w:highlight w:val="none"/>
              </w:rPr>
            </w:pPr>
          </w:p>
        </w:tc>
        <w:tc>
          <w:tcPr>
            <w:tcW w:w="460" w:type="pct"/>
            <w:shd w:val="clear" w:color="auto" w:fill="auto"/>
            <w:vAlign w:val="center"/>
          </w:tcPr>
          <w:p w14:paraId="3559E1ED">
            <w:pPr>
              <w:jc w:val="center"/>
              <w:rPr>
                <w:rFonts w:hint="eastAsia" w:ascii="宋体" w:hAnsi="宋体" w:eastAsia="宋体" w:cs="宋体"/>
                <w:color w:val="auto"/>
                <w:szCs w:val="21"/>
                <w:highlight w:val="none"/>
              </w:rPr>
            </w:pPr>
          </w:p>
        </w:tc>
        <w:tc>
          <w:tcPr>
            <w:tcW w:w="452" w:type="pct"/>
            <w:shd w:val="clear" w:color="auto" w:fill="auto"/>
            <w:vAlign w:val="center"/>
          </w:tcPr>
          <w:p w14:paraId="543D05BC">
            <w:pPr>
              <w:jc w:val="center"/>
              <w:rPr>
                <w:rFonts w:hint="eastAsia" w:ascii="宋体" w:hAnsi="宋体" w:eastAsia="宋体" w:cs="宋体"/>
                <w:color w:val="auto"/>
                <w:szCs w:val="21"/>
                <w:highlight w:val="none"/>
              </w:rPr>
            </w:pPr>
          </w:p>
        </w:tc>
      </w:tr>
      <w:tr w14:paraId="464C9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B5D4C8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437" w:type="pct"/>
          </w:tcPr>
          <w:p w14:paraId="454E955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姬小菊</w:t>
            </w:r>
          </w:p>
        </w:tc>
        <w:tc>
          <w:tcPr>
            <w:tcW w:w="1365" w:type="pct"/>
            <w:vAlign w:val="center"/>
          </w:tcPr>
          <w:p w14:paraId="72C3F575">
            <w:pPr>
              <w:jc w:val="left"/>
              <w:rPr>
                <w:rFonts w:hint="eastAsia" w:ascii="宋体" w:hAnsi="宋体" w:eastAsia="宋体" w:cs="宋体"/>
                <w:color w:val="auto"/>
                <w:szCs w:val="21"/>
                <w:highlight w:val="none"/>
              </w:rPr>
            </w:pPr>
          </w:p>
        </w:tc>
        <w:tc>
          <w:tcPr>
            <w:tcW w:w="394" w:type="pct"/>
            <w:shd w:val="clear" w:color="auto" w:fill="auto"/>
            <w:vAlign w:val="center"/>
          </w:tcPr>
          <w:p w14:paraId="62AC74F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387DAB92">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D0F7A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15.00 </w:t>
            </w:r>
          </w:p>
        </w:tc>
        <w:tc>
          <w:tcPr>
            <w:tcW w:w="224" w:type="pct"/>
            <w:shd w:val="clear" w:color="auto" w:fill="auto"/>
            <w:vAlign w:val="center"/>
          </w:tcPr>
          <w:p w14:paraId="25D77904">
            <w:pPr>
              <w:jc w:val="center"/>
              <w:rPr>
                <w:rFonts w:hint="eastAsia" w:ascii="宋体" w:hAnsi="宋体" w:eastAsia="宋体" w:cs="宋体"/>
                <w:color w:val="auto"/>
                <w:szCs w:val="21"/>
                <w:highlight w:val="none"/>
              </w:rPr>
            </w:pPr>
          </w:p>
        </w:tc>
        <w:tc>
          <w:tcPr>
            <w:tcW w:w="274" w:type="pct"/>
            <w:shd w:val="clear" w:color="auto" w:fill="auto"/>
            <w:vAlign w:val="center"/>
          </w:tcPr>
          <w:p w14:paraId="564A5FC0">
            <w:pPr>
              <w:jc w:val="center"/>
              <w:rPr>
                <w:rFonts w:hint="eastAsia" w:ascii="宋体" w:hAnsi="宋体" w:eastAsia="宋体" w:cs="宋体"/>
                <w:color w:val="auto"/>
                <w:szCs w:val="21"/>
                <w:highlight w:val="none"/>
              </w:rPr>
            </w:pPr>
          </w:p>
        </w:tc>
        <w:tc>
          <w:tcPr>
            <w:tcW w:w="323" w:type="pct"/>
            <w:shd w:val="clear" w:color="auto" w:fill="auto"/>
            <w:vAlign w:val="center"/>
          </w:tcPr>
          <w:p w14:paraId="7E4825A8">
            <w:pPr>
              <w:jc w:val="center"/>
              <w:rPr>
                <w:rFonts w:hint="eastAsia" w:ascii="宋体" w:hAnsi="宋体" w:eastAsia="宋体" w:cs="宋体"/>
                <w:color w:val="auto"/>
                <w:szCs w:val="21"/>
                <w:highlight w:val="none"/>
              </w:rPr>
            </w:pPr>
          </w:p>
        </w:tc>
        <w:tc>
          <w:tcPr>
            <w:tcW w:w="460" w:type="pct"/>
            <w:shd w:val="clear" w:color="auto" w:fill="auto"/>
            <w:vAlign w:val="center"/>
          </w:tcPr>
          <w:p w14:paraId="30D9A73A">
            <w:pPr>
              <w:jc w:val="center"/>
              <w:rPr>
                <w:rFonts w:hint="eastAsia" w:ascii="宋体" w:hAnsi="宋体" w:eastAsia="宋体" w:cs="宋体"/>
                <w:color w:val="auto"/>
                <w:szCs w:val="21"/>
                <w:highlight w:val="none"/>
              </w:rPr>
            </w:pPr>
          </w:p>
        </w:tc>
        <w:tc>
          <w:tcPr>
            <w:tcW w:w="452" w:type="pct"/>
            <w:shd w:val="clear" w:color="auto" w:fill="auto"/>
            <w:vAlign w:val="center"/>
          </w:tcPr>
          <w:p w14:paraId="28F12607">
            <w:pPr>
              <w:jc w:val="center"/>
              <w:rPr>
                <w:rFonts w:hint="eastAsia" w:ascii="宋体" w:hAnsi="宋体" w:eastAsia="宋体" w:cs="宋体"/>
                <w:color w:val="auto"/>
                <w:szCs w:val="21"/>
                <w:highlight w:val="none"/>
              </w:rPr>
            </w:pPr>
          </w:p>
        </w:tc>
      </w:tr>
      <w:tr w14:paraId="0800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38C35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437" w:type="pct"/>
          </w:tcPr>
          <w:p w14:paraId="34D9E62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金边吊兰</w:t>
            </w:r>
          </w:p>
        </w:tc>
        <w:tc>
          <w:tcPr>
            <w:tcW w:w="1365" w:type="pct"/>
            <w:vAlign w:val="center"/>
          </w:tcPr>
          <w:p w14:paraId="265FB6B2">
            <w:pPr>
              <w:jc w:val="left"/>
              <w:rPr>
                <w:rFonts w:hint="eastAsia" w:ascii="宋体" w:hAnsi="宋体" w:eastAsia="宋体" w:cs="宋体"/>
                <w:color w:val="auto"/>
                <w:szCs w:val="21"/>
                <w:highlight w:val="none"/>
              </w:rPr>
            </w:pPr>
          </w:p>
        </w:tc>
        <w:tc>
          <w:tcPr>
            <w:tcW w:w="394" w:type="pct"/>
            <w:shd w:val="clear" w:color="auto" w:fill="auto"/>
            <w:vAlign w:val="center"/>
          </w:tcPr>
          <w:p w14:paraId="40F0918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5518E0FF">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80C7B4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10.00 </w:t>
            </w:r>
          </w:p>
        </w:tc>
        <w:tc>
          <w:tcPr>
            <w:tcW w:w="224" w:type="pct"/>
            <w:shd w:val="clear" w:color="auto" w:fill="auto"/>
            <w:vAlign w:val="center"/>
          </w:tcPr>
          <w:p w14:paraId="41E14CD2">
            <w:pPr>
              <w:jc w:val="center"/>
              <w:rPr>
                <w:rFonts w:hint="eastAsia" w:ascii="宋体" w:hAnsi="宋体" w:eastAsia="宋体" w:cs="宋体"/>
                <w:color w:val="auto"/>
                <w:szCs w:val="21"/>
                <w:highlight w:val="none"/>
              </w:rPr>
            </w:pPr>
          </w:p>
        </w:tc>
        <w:tc>
          <w:tcPr>
            <w:tcW w:w="274" w:type="pct"/>
            <w:shd w:val="clear" w:color="auto" w:fill="auto"/>
            <w:vAlign w:val="center"/>
          </w:tcPr>
          <w:p w14:paraId="7B4CF6D1">
            <w:pPr>
              <w:jc w:val="center"/>
              <w:rPr>
                <w:rFonts w:hint="eastAsia" w:ascii="宋体" w:hAnsi="宋体" w:eastAsia="宋体" w:cs="宋体"/>
                <w:color w:val="auto"/>
                <w:szCs w:val="21"/>
                <w:highlight w:val="none"/>
              </w:rPr>
            </w:pPr>
          </w:p>
        </w:tc>
        <w:tc>
          <w:tcPr>
            <w:tcW w:w="323" w:type="pct"/>
            <w:shd w:val="clear" w:color="auto" w:fill="auto"/>
            <w:vAlign w:val="center"/>
          </w:tcPr>
          <w:p w14:paraId="52A5AAA8">
            <w:pPr>
              <w:jc w:val="center"/>
              <w:rPr>
                <w:rFonts w:hint="eastAsia" w:ascii="宋体" w:hAnsi="宋体" w:eastAsia="宋体" w:cs="宋体"/>
                <w:color w:val="auto"/>
                <w:szCs w:val="21"/>
                <w:highlight w:val="none"/>
              </w:rPr>
            </w:pPr>
          </w:p>
        </w:tc>
        <w:tc>
          <w:tcPr>
            <w:tcW w:w="460" w:type="pct"/>
            <w:shd w:val="clear" w:color="auto" w:fill="auto"/>
            <w:vAlign w:val="center"/>
          </w:tcPr>
          <w:p w14:paraId="3890DD40">
            <w:pPr>
              <w:jc w:val="center"/>
              <w:rPr>
                <w:rFonts w:hint="eastAsia" w:ascii="宋体" w:hAnsi="宋体" w:eastAsia="宋体" w:cs="宋体"/>
                <w:color w:val="auto"/>
                <w:szCs w:val="21"/>
                <w:highlight w:val="none"/>
              </w:rPr>
            </w:pPr>
          </w:p>
        </w:tc>
        <w:tc>
          <w:tcPr>
            <w:tcW w:w="452" w:type="pct"/>
            <w:shd w:val="clear" w:color="auto" w:fill="auto"/>
            <w:vAlign w:val="center"/>
          </w:tcPr>
          <w:p w14:paraId="2884C182">
            <w:pPr>
              <w:jc w:val="center"/>
              <w:rPr>
                <w:rFonts w:hint="eastAsia" w:ascii="宋体" w:hAnsi="宋体" w:eastAsia="宋体" w:cs="宋体"/>
                <w:color w:val="auto"/>
                <w:szCs w:val="21"/>
                <w:highlight w:val="none"/>
              </w:rPr>
            </w:pPr>
          </w:p>
        </w:tc>
      </w:tr>
      <w:tr w14:paraId="70928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2D1971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437" w:type="pct"/>
          </w:tcPr>
          <w:p w14:paraId="0D9EDA2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肾厥</w:t>
            </w:r>
          </w:p>
        </w:tc>
        <w:tc>
          <w:tcPr>
            <w:tcW w:w="1365" w:type="pct"/>
            <w:vAlign w:val="center"/>
          </w:tcPr>
          <w:p w14:paraId="2222C602">
            <w:pPr>
              <w:jc w:val="left"/>
              <w:rPr>
                <w:rFonts w:hint="eastAsia" w:ascii="宋体" w:hAnsi="宋体" w:eastAsia="宋体" w:cs="宋体"/>
                <w:color w:val="auto"/>
                <w:szCs w:val="21"/>
                <w:highlight w:val="none"/>
              </w:rPr>
            </w:pPr>
          </w:p>
        </w:tc>
        <w:tc>
          <w:tcPr>
            <w:tcW w:w="394" w:type="pct"/>
            <w:shd w:val="clear" w:color="auto" w:fill="auto"/>
            <w:vAlign w:val="center"/>
          </w:tcPr>
          <w:p w14:paraId="2B13000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w:t>
            </w:r>
          </w:p>
        </w:tc>
        <w:tc>
          <w:tcPr>
            <w:tcW w:w="392" w:type="pct"/>
            <w:vAlign w:val="center"/>
          </w:tcPr>
          <w:p w14:paraId="5FBD00F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2F533C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25.00 </w:t>
            </w:r>
          </w:p>
        </w:tc>
        <w:tc>
          <w:tcPr>
            <w:tcW w:w="224" w:type="pct"/>
            <w:shd w:val="clear" w:color="auto" w:fill="auto"/>
            <w:vAlign w:val="center"/>
          </w:tcPr>
          <w:p w14:paraId="63D069AE">
            <w:pPr>
              <w:jc w:val="center"/>
              <w:rPr>
                <w:rFonts w:hint="eastAsia" w:ascii="宋体" w:hAnsi="宋体" w:eastAsia="宋体" w:cs="宋体"/>
                <w:color w:val="auto"/>
                <w:szCs w:val="21"/>
                <w:highlight w:val="none"/>
              </w:rPr>
            </w:pPr>
          </w:p>
        </w:tc>
        <w:tc>
          <w:tcPr>
            <w:tcW w:w="274" w:type="pct"/>
            <w:shd w:val="clear" w:color="auto" w:fill="auto"/>
            <w:vAlign w:val="center"/>
          </w:tcPr>
          <w:p w14:paraId="4D7312E0">
            <w:pPr>
              <w:jc w:val="center"/>
              <w:rPr>
                <w:rFonts w:hint="eastAsia" w:ascii="宋体" w:hAnsi="宋体" w:eastAsia="宋体" w:cs="宋体"/>
                <w:color w:val="auto"/>
                <w:szCs w:val="21"/>
                <w:highlight w:val="none"/>
              </w:rPr>
            </w:pPr>
          </w:p>
        </w:tc>
        <w:tc>
          <w:tcPr>
            <w:tcW w:w="323" w:type="pct"/>
            <w:shd w:val="clear" w:color="auto" w:fill="auto"/>
            <w:vAlign w:val="center"/>
          </w:tcPr>
          <w:p w14:paraId="52A7ECF9">
            <w:pPr>
              <w:jc w:val="center"/>
              <w:rPr>
                <w:rFonts w:hint="eastAsia" w:ascii="宋体" w:hAnsi="宋体" w:eastAsia="宋体" w:cs="宋体"/>
                <w:color w:val="auto"/>
                <w:szCs w:val="21"/>
                <w:highlight w:val="none"/>
              </w:rPr>
            </w:pPr>
          </w:p>
        </w:tc>
        <w:tc>
          <w:tcPr>
            <w:tcW w:w="460" w:type="pct"/>
            <w:shd w:val="clear" w:color="auto" w:fill="auto"/>
            <w:vAlign w:val="center"/>
          </w:tcPr>
          <w:p w14:paraId="0F3ADEE2">
            <w:pPr>
              <w:jc w:val="center"/>
              <w:rPr>
                <w:rFonts w:hint="eastAsia" w:ascii="宋体" w:hAnsi="宋体" w:eastAsia="宋体" w:cs="宋体"/>
                <w:color w:val="auto"/>
                <w:szCs w:val="21"/>
                <w:highlight w:val="none"/>
              </w:rPr>
            </w:pPr>
          </w:p>
        </w:tc>
        <w:tc>
          <w:tcPr>
            <w:tcW w:w="452" w:type="pct"/>
            <w:shd w:val="clear" w:color="auto" w:fill="auto"/>
            <w:vAlign w:val="center"/>
          </w:tcPr>
          <w:p w14:paraId="60853015">
            <w:pPr>
              <w:jc w:val="center"/>
              <w:rPr>
                <w:rFonts w:hint="eastAsia" w:ascii="宋体" w:hAnsi="宋体" w:eastAsia="宋体" w:cs="宋体"/>
                <w:color w:val="auto"/>
                <w:szCs w:val="21"/>
                <w:highlight w:val="none"/>
              </w:rPr>
            </w:pPr>
          </w:p>
        </w:tc>
      </w:tr>
      <w:tr w14:paraId="29573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060170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437" w:type="pct"/>
          </w:tcPr>
          <w:p w14:paraId="415F9D4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五色梅1</w:t>
            </w:r>
          </w:p>
        </w:tc>
        <w:tc>
          <w:tcPr>
            <w:tcW w:w="1365" w:type="pct"/>
            <w:vAlign w:val="center"/>
          </w:tcPr>
          <w:p w14:paraId="0C21F980">
            <w:pPr>
              <w:jc w:val="left"/>
              <w:rPr>
                <w:rFonts w:hint="eastAsia" w:ascii="宋体" w:hAnsi="宋体" w:eastAsia="宋体" w:cs="宋体"/>
                <w:color w:val="auto"/>
                <w:szCs w:val="21"/>
                <w:highlight w:val="none"/>
              </w:rPr>
            </w:pPr>
          </w:p>
        </w:tc>
        <w:tc>
          <w:tcPr>
            <w:tcW w:w="394" w:type="pct"/>
            <w:shd w:val="clear" w:color="auto" w:fill="auto"/>
            <w:vAlign w:val="center"/>
          </w:tcPr>
          <w:p w14:paraId="0E6D6045">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392" w:type="pct"/>
            <w:vAlign w:val="center"/>
          </w:tcPr>
          <w:p w14:paraId="71E6AC2D">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512F67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 </w:t>
            </w:r>
          </w:p>
        </w:tc>
        <w:tc>
          <w:tcPr>
            <w:tcW w:w="224" w:type="pct"/>
            <w:shd w:val="clear" w:color="auto" w:fill="auto"/>
            <w:vAlign w:val="center"/>
          </w:tcPr>
          <w:p w14:paraId="1385B39C">
            <w:pPr>
              <w:jc w:val="center"/>
              <w:rPr>
                <w:rFonts w:hint="eastAsia" w:ascii="宋体" w:hAnsi="宋体" w:eastAsia="宋体" w:cs="宋体"/>
                <w:color w:val="auto"/>
                <w:szCs w:val="21"/>
                <w:highlight w:val="none"/>
              </w:rPr>
            </w:pPr>
          </w:p>
        </w:tc>
        <w:tc>
          <w:tcPr>
            <w:tcW w:w="274" w:type="pct"/>
            <w:shd w:val="clear" w:color="auto" w:fill="auto"/>
            <w:vAlign w:val="center"/>
          </w:tcPr>
          <w:p w14:paraId="0B4817A1">
            <w:pPr>
              <w:jc w:val="center"/>
              <w:rPr>
                <w:rFonts w:hint="eastAsia" w:ascii="宋体" w:hAnsi="宋体" w:eastAsia="宋体" w:cs="宋体"/>
                <w:color w:val="auto"/>
                <w:szCs w:val="21"/>
                <w:highlight w:val="none"/>
              </w:rPr>
            </w:pPr>
          </w:p>
        </w:tc>
        <w:tc>
          <w:tcPr>
            <w:tcW w:w="323" w:type="pct"/>
            <w:shd w:val="clear" w:color="auto" w:fill="auto"/>
            <w:vAlign w:val="center"/>
          </w:tcPr>
          <w:p w14:paraId="67BF388E">
            <w:pPr>
              <w:jc w:val="center"/>
              <w:rPr>
                <w:rFonts w:hint="eastAsia" w:ascii="宋体" w:hAnsi="宋体" w:eastAsia="宋体" w:cs="宋体"/>
                <w:color w:val="auto"/>
                <w:szCs w:val="21"/>
                <w:highlight w:val="none"/>
              </w:rPr>
            </w:pPr>
          </w:p>
        </w:tc>
        <w:tc>
          <w:tcPr>
            <w:tcW w:w="460" w:type="pct"/>
            <w:shd w:val="clear" w:color="auto" w:fill="auto"/>
            <w:vAlign w:val="center"/>
          </w:tcPr>
          <w:p w14:paraId="2DE97ADA">
            <w:pPr>
              <w:jc w:val="center"/>
              <w:rPr>
                <w:rFonts w:hint="eastAsia" w:ascii="宋体" w:hAnsi="宋体" w:eastAsia="宋体" w:cs="宋体"/>
                <w:color w:val="auto"/>
                <w:szCs w:val="21"/>
                <w:highlight w:val="none"/>
              </w:rPr>
            </w:pPr>
          </w:p>
        </w:tc>
        <w:tc>
          <w:tcPr>
            <w:tcW w:w="452" w:type="pct"/>
            <w:shd w:val="clear" w:color="auto" w:fill="auto"/>
            <w:vAlign w:val="center"/>
          </w:tcPr>
          <w:p w14:paraId="711AB9CF">
            <w:pPr>
              <w:jc w:val="center"/>
              <w:rPr>
                <w:rFonts w:hint="eastAsia" w:ascii="宋体" w:hAnsi="宋体" w:eastAsia="宋体" w:cs="宋体"/>
                <w:color w:val="auto"/>
                <w:szCs w:val="21"/>
                <w:highlight w:val="none"/>
              </w:rPr>
            </w:pPr>
          </w:p>
        </w:tc>
      </w:tr>
      <w:tr w14:paraId="0FB1D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121AB69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437" w:type="pct"/>
          </w:tcPr>
          <w:p w14:paraId="25DB47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五色梅2</w:t>
            </w:r>
          </w:p>
        </w:tc>
        <w:tc>
          <w:tcPr>
            <w:tcW w:w="1365" w:type="pct"/>
            <w:vAlign w:val="center"/>
          </w:tcPr>
          <w:p w14:paraId="685A6223">
            <w:pPr>
              <w:jc w:val="left"/>
              <w:rPr>
                <w:rFonts w:hint="eastAsia" w:ascii="宋体" w:hAnsi="宋体" w:eastAsia="宋体" w:cs="宋体"/>
                <w:color w:val="auto"/>
                <w:szCs w:val="21"/>
                <w:highlight w:val="none"/>
              </w:rPr>
            </w:pPr>
          </w:p>
        </w:tc>
        <w:tc>
          <w:tcPr>
            <w:tcW w:w="394" w:type="pct"/>
            <w:shd w:val="clear" w:color="auto" w:fill="auto"/>
            <w:vAlign w:val="center"/>
          </w:tcPr>
          <w:p w14:paraId="6E73B6D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w:t>
            </w:r>
          </w:p>
        </w:tc>
        <w:tc>
          <w:tcPr>
            <w:tcW w:w="392" w:type="pct"/>
            <w:vAlign w:val="center"/>
          </w:tcPr>
          <w:p w14:paraId="6A11B937">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8399BE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 </w:t>
            </w:r>
          </w:p>
        </w:tc>
        <w:tc>
          <w:tcPr>
            <w:tcW w:w="224" w:type="pct"/>
            <w:shd w:val="clear" w:color="auto" w:fill="auto"/>
            <w:vAlign w:val="center"/>
          </w:tcPr>
          <w:p w14:paraId="051E2836">
            <w:pPr>
              <w:jc w:val="center"/>
              <w:rPr>
                <w:rFonts w:hint="eastAsia" w:ascii="宋体" w:hAnsi="宋体" w:eastAsia="宋体" w:cs="宋体"/>
                <w:color w:val="auto"/>
                <w:szCs w:val="21"/>
                <w:highlight w:val="none"/>
              </w:rPr>
            </w:pPr>
          </w:p>
        </w:tc>
        <w:tc>
          <w:tcPr>
            <w:tcW w:w="274" w:type="pct"/>
            <w:shd w:val="clear" w:color="auto" w:fill="auto"/>
            <w:vAlign w:val="center"/>
          </w:tcPr>
          <w:p w14:paraId="70F963CD">
            <w:pPr>
              <w:jc w:val="center"/>
              <w:rPr>
                <w:rFonts w:hint="eastAsia" w:ascii="宋体" w:hAnsi="宋体" w:eastAsia="宋体" w:cs="宋体"/>
                <w:color w:val="auto"/>
                <w:szCs w:val="21"/>
                <w:highlight w:val="none"/>
              </w:rPr>
            </w:pPr>
          </w:p>
        </w:tc>
        <w:tc>
          <w:tcPr>
            <w:tcW w:w="323" w:type="pct"/>
            <w:shd w:val="clear" w:color="auto" w:fill="auto"/>
            <w:vAlign w:val="center"/>
          </w:tcPr>
          <w:p w14:paraId="2A76948D">
            <w:pPr>
              <w:jc w:val="center"/>
              <w:rPr>
                <w:rFonts w:hint="eastAsia" w:ascii="宋体" w:hAnsi="宋体" w:eastAsia="宋体" w:cs="宋体"/>
                <w:color w:val="auto"/>
                <w:szCs w:val="21"/>
                <w:highlight w:val="none"/>
              </w:rPr>
            </w:pPr>
          </w:p>
        </w:tc>
        <w:tc>
          <w:tcPr>
            <w:tcW w:w="460" w:type="pct"/>
            <w:shd w:val="clear" w:color="auto" w:fill="auto"/>
            <w:vAlign w:val="center"/>
          </w:tcPr>
          <w:p w14:paraId="222DC06A">
            <w:pPr>
              <w:jc w:val="center"/>
              <w:rPr>
                <w:rFonts w:hint="eastAsia" w:ascii="宋体" w:hAnsi="宋体" w:eastAsia="宋体" w:cs="宋体"/>
                <w:color w:val="auto"/>
                <w:szCs w:val="21"/>
                <w:highlight w:val="none"/>
              </w:rPr>
            </w:pPr>
          </w:p>
        </w:tc>
        <w:tc>
          <w:tcPr>
            <w:tcW w:w="452" w:type="pct"/>
            <w:shd w:val="clear" w:color="auto" w:fill="auto"/>
            <w:vAlign w:val="center"/>
          </w:tcPr>
          <w:p w14:paraId="503B5828">
            <w:pPr>
              <w:jc w:val="center"/>
              <w:rPr>
                <w:rFonts w:hint="eastAsia" w:ascii="宋体" w:hAnsi="宋体" w:eastAsia="宋体" w:cs="宋体"/>
                <w:color w:val="auto"/>
                <w:szCs w:val="21"/>
                <w:highlight w:val="none"/>
              </w:rPr>
            </w:pPr>
          </w:p>
        </w:tc>
      </w:tr>
      <w:tr w14:paraId="3DEE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3E41A9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437" w:type="pct"/>
          </w:tcPr>
          <w:p w14:paraId="50DBDF6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月季(果汁阳台)</w:t>
            </w:r>
          </w:p>
        </w:tc>
        <w:tc>
          <w:tcPr>
            <w:tcW w:w="1365" w:type="pct"/>
            <w:vAlign w:val="center"/>
          </w:tcPr>
          <w:p w14:paraId="1E164B23">
            <w:pPr>
              <w:jc w:val="left"/>
              <w:rPr>
                <w:rFonts w:hint="eastAsia" w:ascii="宋体" w:hAnsi="宋体" w:eastAsia="宋体" w:cs="宋体"/>
                <w:color w:val="auto"/>
                <w:szCs w:val="21"/>
                <w:highlight w:val="none"/>
              </w:rPr>
            </w:pPr>
          </w:p>
        </w:tc>
        <w:tc>
          <w:tcPr>
            <w:tcW w:w="394" w:type="pct"/>
            <w:shd w:val="clear" w:color="auto" w:fill="auto"/>
            <w:vAlign w:val="center"/>
          </w:tcPr>
          <w:p w14:paraId="584D3396">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392" w:type="pct"/>
            <w:vAlign w:val="center"/>
          </w:tcPr>
          <w:p w14:paraId="7B036053">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24C0F25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25.00 </w:t>
            </w:r>
          </w:p>
        </w:tc>
        <w:tc>
          <w:tcPr>
            <w:tcW w:w="224" w:type="pct"/>
            <w:shd w:val="clear" w:color="auto" w:fill="auto"/>
            <w:vAlign w:val="center"/>
          </w:tcPr>
          <w:p w14:paraId="191D95DA">
            <w:pPr>
              <w:jc w:val="center"/>
              <w:rPr>
                <w:rFonts w:hint="eastAsia" w:ascii="宋体" w:hAnsi="宋体" w:eastAsia="宋体" w:cs="宋体"/>
                <w:color w:val="auto"/>
                <w:szCs w:val="21"/>
                <w:highlight w:val="none"/>
              </w:rPr>
            </w:pPr>
          </w:p>
        </w:tc>
        <w:tc>
          <w:tcPr>
            <w:tcW w:w="274" w:type="pct"/>
            <w:shd w:val="clear" w:color="auto" w:fill="auto"/>
            <w:vAlign w:val="center"/>
          </w:tcPr>
          <w:p w14:paraId="1F0A800C">
            <w:pPr>
              <w:jc w:val="center"/>
              <w:rPr>
                <w:rFonts w:hint="eastAsia" w:ascii="宋体" w:hAnsi="宋体" w:eastAsia="宋体" w:cs="宋体"/>
                <w:color w:val="auto"/>
                <w:szCs w:val="21"/>
                <w:highlight w:val="none"/>
              </w:rPr>
            </w:pPr>
          </w:p>
        </w:tc>
        <w:tc>
          <w:tcPr>
            <w:tcW w:w="323" w:type="pct"/>
            <w:shd w:val="clear" w:color="auto" w:fill="auto"/>
            <w:vAlign w:val="center"/>
          </w:tcPr>
          <w:p w14:paraId="70DF1A82">
            <w:pPr>
              <w:jc w:val="center"/>
              <w:rPr>
                <w:rFonts w:hint="eastAsia" w:ascii="宋体" w:hAnsi="宋体" w:eastAsia="宋体" w:cs="宋体"/>
                <w:color w:val="auto"/>
                <w:szCs w:val="21"/>
                <w:highlight w:val="none"/>
              </w:rPr>
            </w:pPr>
          </w:p>
        </w:tc>
        <w:tc>
          <w:tcPr>
            <w:tcW w:w="460" w:type="pct"/>
            <w:shd w:val="clear" w:color="auto" w:fill="auto"/>
            <w:vAlign w:val="center"/>
          </w:tcPr>
          <w:p w14:paraId="3A08D860">
            <w:pPr>
              <w:jc w:val="center"/>
              <w:rPr>
                <w:rFonts w:hint="eastAsia" w:ascii="宋体" w:hAnsi="宋体" w:eastAsia="宋体" w:cs="宋体"/>
                <w:color w:val="auto"/>
                <w:szCs w:val="21"/>
                <w:highlight w:val="none"/>
              </w:rPr>
            </w:pPr>
          </w:p>
        </w:tc>
        <w:tc>
          <w:tcPr>
            <w:tcW w:w="452" w:type="pct"/>
            <w:shd w:val="clear" w:color="auto" w:fill="auto"/>
            <w:vAlign w:val="center"/>
          </w:tcPr>
          <w:p w14:paraId="0061AB21">
            <w:pPr>
              <w:jc w:val="center"/>
              <w:rPr>
                <w:rFonts w:hint="eastAsia" w:ascii="宋体" w:hAnsi="宋体" w:eastAsia="宋体" w:cs="宋体"/>
                <w:color w:val="auto"/>
                <w:szCs w:val="21"/>
                <w:highlight w:val="none"/>
              </w:rPr>
            </w:pPr>
          </w:p>
        </w:tc>
      </w:tr>
      <w:tr w14:paraId="2FC2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094A9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437" w:type="pct"/>
          </w:tcPr>
          <w:p w14:paraId="0DF1AF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角堇1</w:t>
            </w:r>
          </w:p>
        </w:tc>
        <w:tc>
          <w:tcPr>
            <w:tcW w:w="1365" w:type="pct"/>
            <w:vAlign w:val="center"/>
          </w:tcPr>
          <w:p w14:paraId="0BEAB10B">
            <w:pPr>
              <w:jc w:val="left"/>
              <w:rPr>
                <w:rFonts w:hint="eastAsia" w:ascii="宋体" w:hAnsi="宋体" w:eastAsia="宋体" w:cs="宋体"/>
                <w:color w:val="auto"/>
                <w:szCs w:val="21"/>
                <w:highlight w:val="none"/>
              </w:rPr>
            </w:pPr>
          </w:p>
        </w:tc>
        <w:tc>
          <w:tcPr>
            <w:tcW w:w="394" w:type="pct"/>
            <w:shd w:val="clear" w:color="auto" w:fill="auto"/>
            <w:vAlign w:val="center"/>
          </w:tcPr>
          <w:p w14:paraId="45969D6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392" w:type="pct"/>
            <w:vAlign w:val="center"/>
          </w:tcPr>
          <w:p w14:paraId="6BEEF6B4">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3E21714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24038A1C">
            <w:pPr>
              <w:jc w:val="center"/>
              <w:rPr>
                <w:rFonts w:hint="eastAsia" w:ascii="宋体" w:hAnsi="宋体" w:eastAsia="宋体" w:cs="宋体"/>
                <w:color w:val="auto"/>
                <w:szCs w:val="21"/>
                <w:highlight w:val="none"/>
              </w:rPr>
            </w:pPr>
          </w:p>
        </w:tc>
        <w:tc>
          <w:tcPr>
            <w:tcW w:w="274" w:type="pct"/>
            <w:shd w:val="clear" w:color="auto" w:fill="auto"/>
            <w:vAlign w:val="center"/>
          </w:tcPr>
          <w:p w14:paraId="36D61B6E">
            <w:pPr>
              <w:jc w:val="center"/>
              <w:rPr>
                <w:rFonts w:hint="eastAsia" w:ascii="宋体" w:hAnsi="宋体" w:eastAsia="宋体" w:cs="宋体"/>
                <w:color w:val="auto"/>
                <w:szCs w:val="21"/>
                <w:highlight w:val="none"/>
              </w:rPr>
            </w:pPr>
          </w:p>
        </w:tc>
        <w:tc>
          <w:tcPr>
            <w:tcW w:w="323" w:type="pct"/>
            <w:shd w:val="clear" w:color="auto" w:fill="auto"/>
            <w:vAlign w:val="center"/>
          </w:tcPr>
          <w:p w14:paraId="4EE71AD5">
            <w:pPr>
              <w:jc w:val="center"/>
              <w:rPr>
                <w:rFonts w:hint="eastAsia" w:ascii="宋体" w:hAnsi="宋体" w:eastAsia="宋体" w:cs="宋体"/>
                <w:color w:val="auto"/>
                <w:szCs w:val="21"/>
                <w:highlight w:val="none"/>
              </w:rPr>
            </w:pPr>
          </w:p>
        </w:tc>
        <w:tc>
          <w:tcPr>
            <w:tcW w:w="460" w:type="pct"/>
            <w:shd w:val="clear" w:color="auto" w:fill="auto"/>
            <w:vAlign w:val="center"/>
          </w:tcPr>
          <w:p w14:paraId="12FD4F59">
            <w:pPr>
              <w:jc w:val="center"/>
              <w:rPr>
                <w:rFonts w:hint="eastAsia" w:ascii="宋体" w:hAnsi="宋体" w:eastAsia="宋体" w:cs="宋体"/>
                <w:color w:val="auto"/>
                <w:szCs w:val="21"/>
                <w:highlight w:val="none"/>
              </w:rPr>
            </w:pPr>
          </w:p>
        </w:tc>
        <w:tc>
          <w:tcPr>
            <w:tcW w:w="452" w:type="pct"/>
            <w:shd w:val="clear" w:color="auto" w:fill="auto"/>
            <w:vAlign w:val="center"/>
          </w:tcPr>
          <w:p w14:paraId="1AD9C760">
            <w:pPr>
              <w:jc w:val="center"/>
              <w:rPr>
                <w:rFonts w:hint="eastAsia" w:ascii="宋体" w:hAnsi="宋体" w:eastAsia="宋体" w:cs="宋体"/>
                <w:color w:val="auto"/>
                <w:szCs w:val="21"/>
                <w:highlight w:val="none"/>
              </w:rPr>
            </w:pPr>
          </w:p>
        </w:tc>
      </w:tr>
      <w:tr w14:paraId="3ADA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167F0F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437" w:type="pct"/>
          </w:tcPr>
          <w:p w14:paraId="1B94D0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角堇2</w:t>
            </w:r>
          </w:p>
        </w:tc>
        <w:tc>
          <w:tcPr>
            <w:tcW w:w="1365" w:type="pct"/>
            <w:vAlign w:val="center"/>
          </w:tcPr>
          <w:p w14:paraId="37055BB9">
            <w:pPr>
              <w:jc w:val="left"/>
              <w:rPr>
                <w:rFonts w:hint="eastAsia" w:ascii="宋体" w:hAnsi="宋体" w:eastAsia="宋体" w:cs="宋体"/>
                <w:color w:val="auto"/>
                <w:szCs w:val="21"/>
                <w:highlight w:val="none"/>
              </w:rPr>
            </w:pPr>
          </w:p>
        </w:tc>
        <w:tc>
          <w:tcPr>
            <w:tcW w:w="394" w:type="pct"/>
            <w:shd w:val="clear" w:color="auto" w:fill="auto"/>
            <w:vAlign w:val="center"/>
          </w:tcPr>
          <w:p w14:paraId="639C9E7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392" w:type="pct"/>
            <w:vAlign w:val="center"/>
          </w:tcPr>
          <w:p w14:paraId="1B665958">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A777E3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8.00 </w:t>
            </w:r>
          </w:p>
        </w:tc>
        <w:tc>
          <w:tcPr>
            <w:tcW w:w="224" w:type="pct"/>
            <w:shd w:val="clear" w:color="auto" w:fill="auto"/>
            <w:vAlign w:val="center"/>
          </w:tcPr>
          <w:p w14:paraId="2532C98C">
            <w:pPr>
              <w:jc w:val="center"/>
              <w:rPr>
                <w:rFonts w:hint="eastAsia" w:ascii="宋体" w:hAnsi="宋体" w:eastAsia="宋体" w:cs="宋体"/>
                <w:color w:val="auto"/>
                <w:szCs w:val="21"/>
                <w:highlight w:val="none"/>
              </w:rPr>
            </w:pPr>
          </w:p>
        </w:tc>
        <w:tc>
          <w:tcPr>
            <w:tcW w:w="274" w:type="pct"/>
            <w:shd w:val="clear" w:color="auto" w:fill="auto"/>
            <w:vAlign w:val="center"/>
          </w:tcPr>
          <w:p w14:paraId="286ABC1A">
            <w:pPr>
              <w:jc w:val="center"/>
              <w:rPr>
                <w:rFonts w:hint="eastAsia" w:ascii="宋体" w:hAnsi="宋体" w:eastAsia="宋体" w:cs="宋体"/>
                <w:color w:val="auto"/>
                <w:szCs w:val="21"/>
                <w:highlight w:val="none"/>
              </w:rPr>
            </w:pPr>
          </w:p>
        </w:tc>
        <w:tc>
          <w:tcPr>
            <w:tcW w:w="323" w:type="pct"/>
            <w:shd w:val="clear" w:color="auto" w:fill="auto"/>
            <w:vAlign w:val="center"/>
          </w:tcPr>
          <w:p w14:paraId="21BF0CC9">
            <w:pPr>
              <w:jc w:val="center"/>
              <w:rPr>
                <w:rFonts w:hint="eastAsia" w:ascii="宋体" w:hAnsi="宋体" w:eastAsia="宋体" w:cs="宋体"/>
                <w:color w:val="auto"/>
                <w:szCs w:val="21"/>
                <w:highlight w:val="none"/>
              </w:rPr>
            </w:pPr>
          </w:p>
        </w:tc>
        <w:tc>
          <w:tcPr>
            <w:tcW w:w="460" w:type="pct"/>
            <w:shd w:val="clear" w:color="auto" w:fill="auto"/>
            <w:vAlign w:val="center"/>
          </w:tcPr>
          <w:p w14:paraId="395A3E9B">
            <w:pPr>
              <w:jc w:val="center"/>
              <w:rPr>
                <w:rFonts w:hint="eastAsia" w:ascii="宋体" w:hAnsi="宋体" w:eastAsia="宋体" w:cs="宋体"/>
                <w:color w:val="auto"/>
                <w:szCs w:val="21"/>
                <w:highlight w:val="none"/>
              </w:rPr>
            </w:pPr>
          </w:p>
        </w:tc>
        <w:tc>
          <w:tcPr>
            <w:tcW w:w="452" w:type="pct"/>
            <w:shd w:val="clear" w:color="auto" w:fill="auto"/>
            <w:vAlign w:val="center"/>
          </w:tcPr>
          <w:p w14:paraId="56209401">
            <w:pPr>
              <w:jc w:val="center"/>
              <w:rPr>
                <w:rFonts w:hint="eastAsia" w:ascii="宋体" w:hAnsi="宋体" w:eastAsia="宋体" w:cs="宋体"/>
                <w:color w:val="auto"/>
                <w:szCs w:val="21"/>
                <w:highlight w:val="none"/>
              </w:rPr>
            </w:pPr>
          </w:p>
        </w:tc>
      </w:tr>
      <w:tr w14:paraId="72AD5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507B7A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437" w:type="pct"/>
          </w:tcPr>
          <w:p w14:paraId="441E3DB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三色堇</w:t>
            </w:r>
          </w:p>
        </w:tc>
        <w:tc>
          <w:tcPr>
            <w:tcW w:w="1365" w:type="pct"/>
            <w:vAlign w:val="center"/>
          </w:tcPr>
          <w:p w14:paraId="5732759D">
            <w:pPr>
              <w:jc w:val="left"/>
              <w:rPr>
                <w:rFonts w:hint="eastAsia" w:ascii="宋体" w:hAnsi="宋体" w:eastAsia="宋体" w:cs="宋体"/>
                <w:color w:val="auto"/>
                <w:szCs w:val="21"/>
                <w:highlight w:val="none"/>
              </w:rPr>
            </w:pPr>
          </w:p>
        </w:tc>
        <w:tc>
          <w:tcPr>
            <w:tcW w:w="394" w:type="pct"/>
            <w:shd w:val="clear" w:color="auto" w:fill="auto"/>
            <w:vAlign w:val="center"/>
          </w:tcPr>
          <w:p w14:paraId="45D6E39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392" w:type="pct"/>
            <w:vAlign w:val="center"/>
          </w:tcPr>
          <w:p w14:paraId="49A0AD09">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FE63D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1EC1C93D">
            <w:pPr>
              <w:jc w:val="center"/>
              <w:rPr>
                <w:rFonts w:hint="eastAsia" w:ascii="宋体" w:hAnsi="宋体" w:eastAsia="宋体" w:cs="宋体"/>
                <w:color w:val="auto"/>
                <w:szCs w:val="21"/>
                <w:highlight w:val="none"/>
              </w:rPr>
            </w:pPr>
          </w:p>
        </w:tc>
        <w:tc>
          <w:tcPr>
            <w:tcW w:w="274" w:type="pct"/>
            <w:shd w:val="clear" w:color="auto" w:fill="auto"/>
            <w:vAlign w:val="center"/>
          </w:tcPr>
          <w:p w14:paraId="0B51D9A4">
            <w:pPr>
              <w:jc w:val="center"/>
              <w:rPr>
                <w:rFonts w:hint="eastAsia" w:ascii="宋体" w:hAnsi="宋体" w:eastAsia="宋体" w:cs="宋体"/>
                <w:color w:val="auto"/>
                <w:szCs w:val="21"/>
                <w:highlight w:val="none"/>
              </w:rPr>
            </w:pPr>
          </w:p>
        </w:tc>
        <w:tc>
          <w:tcPr>
            <w:tcW w:w="323" w:type="pct"/>
            <w:shd w:val="clear" w:color="auto" w:fill="auto"/>
            <w:vAlign w:val="center"/>
          </w:tcPr>
          <w:p w14:paraId="5E17300F">
            <w:pPr>
              <w:jc w:val="center"/>
              <w:rPr>
                <w:rFonts w:hint="eastAsia" w:ascii="宋体" w:hAnsi="宋体" w:eastAsia="宋体" w:cs="宋体"/>
                <w:color w:val="auto"/>
                <w:szCs w:val="21"/>
                <w:highlight w:val="none"/>
              </w:rPr>
            </w:pPr>
          </w:p>
        </w:tc>
        <w:tc>
          <w:tcPr>
            <w:tcW w:w="460" w:type="pct"/>
            <w:shd w:val="clear" w:color="auto" w:fill="auto"/>
            <w:vAlign w:val="center"/>
          </w:tcPr>
          <w:p w14:paraId="3A9B943A">
            <w:pPr>
              <w:jc w:val="center"/>
              <w:rPr>
                <w:rFonts w:hint="eastAsia" w:ascii="宋体" w:hAnsi="宋体" w:eastAsia="宋体" w:cs="宋体"/>
                <w:color w:val="auto"/>
                <w:szCs w:val="21"/>
                <w:highlight w:val="none"/>
              </w:rPr>
            </w:pPr>
          </w:p>
        </w:tc>
        <w:tc>
          <w:tcPr>
            <w:tcW w:w="452" w:type="pct"/>
            <w:shd w:val="clear" w:color="auto" w:fill="auto"/>
            <w:vAlign w:val="center"/>
          </w:tcPr>
          <w:p w14:paraId="7D925AAB">
            <w:pPr>
              <w:jc w:val="center"/>
              <w:rPr>
                <w:rFonts w:hint="eastAsia" w:ascii="宋体" w:hAnsi="宋体" w:eastAsia="宋体" w:cs="宋体"/>
                <w:color w:val="auto"/>
                <w:szCs w:val="21"/>
                <w:highlight w:val="none"/>
              </w:rPr>
            </w:pPr>
          </w:p>
        </w:tc>
      </w:tr>
      <w:tr w14:paraId="67F19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FFC77B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437" w:type="pct"/>
          </w:tcPr>
          <w:p w14:paraId="1389DDE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孔雀草</w:t>
            </w:r>
            <w:r>
              <w:rPr>
                <w:rFonts w:hint="eastAsia" w:ascii="宋体" w:hAnsi="宋体" w:eastAsia="宋体" w:cs="宋体"/>
                <w:b/>
                <w:bCs/>
                <w:color w:val="auto"/>
                <w:szCs w:val="21"/>
                <w:highlight w:val="none"/>
              </w:rPr>
              <w:t>（核心产品）</w:t>
            </w:r>
          </w:p>
        </w:tc>
        <w:tc>
          <w:tcPr>
            <w:tcW w:w="1365" w:type="pct"/>
            <w:vAlign w:val="center"/>
          </w:tcPr>
          <w:p w14:paraId="2B13D8B1">
            <w:pPr>
              <w:jc w:val="left"/>
              <w:rPr>
                <w:rFonts w:hint="eastAsia" w:ascii="宋体" w:hAnsi="宋体" w:eastAsia="宋体" w:cs="宋体"/>
                <w:color w:val="auto"/>
                <w:szCs w:val="21"/>
                <w:highlight w:val="none"/>
              </w:rPr>
            </w:pPr>
          </w:p>
        </w:tc>
        <w:tc>
          <w:tcPr>
            <w:tcW w:w="394" w:type="pct"/>
            <w:shd w:val="clear" w:color="auto" w:fill="auto"/>
            <w:vAlign w:val="center"/>
          </w:tcPr>
          <w:p w14:paraId="336CC0F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392" w:type="pct"/>
            <w:vAlign w:val="center"/>
          </w:tcPr>
          <w:p w14:paraId="0F10A44D">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E3476B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6DBB04EC">
            <w:pPr>
              <w:jc w:val="center"/>
              <w:rPr>
                <w:rFonts w:hint="eastAsia" w:ascii="宋体" w:hAnsi="宋体" w:eastAsia="宋体" w:cs="宋体"/>
                <w:color w:val="auto"/>
                <w:szCs w:val="21"/>
                <w:highlight w:val="none"/>
              </w:rPr>
            </w:pPr>
          </w:p>
        </w:tc>
        <w:tc>
          <w:tcPr>
            <w:tcW w:w="274" w:type="pct"/>
            <w:shd w:val="clear" w:color="auto" w:fill="auto"/>
            <w:vAlign w:val="center"/>
          </w:tcPr>
          <w:p w14:paraId="3AB8C5A6">
            <w:pPr>
              <w:jc w:val="center"/>
              <w:rPr>
                <w:rFonts w:hint="eastAsia" w:ascii="宋体" w:hAnsi="宋体" w:eastAsia="宋体" w:cs="宋体"/>
                <w:color w:val="auto"/>
                <w:szCs w:val="21"/>
                <w:highlight w:val="none"/>
              </w:rPr>
            </w:pPr>
          </w:p>
        </w:tc>
        <w:tc>
          <w:tcPr>
            <w:tcW w:w="323" w:type="pct"/>
            <w:shd w:val="clear" w:color="auto" w:fill="auto"/>
            <w:vAlign w:val="center"/>
          </w:tcPr>
          <w:p w14:paraId="5D834B24">
            <w:pPr>
              <w:jc w:val="center"/>
              <w:rPr>
                <w:rFonts w:hint="eastAsia" w:ascii="宋体" w:hAnsi="宋体" w:eastAsia="宋体" w:cs="宋体"/>
                <w:color w:val="auto"/>
                <w:szCs w:val="21"/>
                <w:highlight w:val="none"/>
              </w:rPr>
            </w:pPr>
          </w:p>
        </w:tc>
        <w:tc>
          <w:tcPr>
            <w:tcW w:w="460" w:type="pct"/>
            <w:shd w:val="clear" w:color="auto" w:fill="auto"/>
            <w:vAlign w:val="center"/>
          </w:tcPr>
          <w:p w14:paraId="10E69C1E">
            <w:pPr>
              <w:jc w:val="center"/>
              <w:rPr>
                <w:rFonts w:hint="eastAsia" w:ascii="宋体" w:hAnsi="宋体" w:eastAsia="宋体" w:cs="宋体"/>
                <w:color w:val="auto"/>
                <w:szCs w:val="21"/>
                <w:highlight w:val="none"/>
              </w:rPr>
            </w:pPr>
          </w:p>
        </w:tc>
        <w:tc>
          <w:tcPr>
            <w:tcW w:w="452" w:type="pct"/>
            <w:shd w:val="clear" w:color="auto" w:fill="auto"/>
            <w:vAlign w:val="center"/>
          </w:tcPr>
          <w:p w14:paraId="79FFDDEC">
            <w:pPr>
              <w:jc w:val="center"/>
              <w:rPr>
                <w:rFonts w:hint="eastAsia" w:ascii="宋体" w:hAnsi="宋体" w:eastAsia="宋体" w:cs="宋体"/>
                <w:color w:val="auto"/>
                <w:szCs w:val="21"/>
                <w:highlight w:val="none"/>
              </w:rPr>
            </w:pPr>
          </w:p>
        </w:tc>
      </w:tr>
      <w:tr w14:paraId="0543B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AE08AE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437" w:type="pct"/>
          </w:tcPr>
          <w:p w14:paraId="533DB24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石竹</w:t>
            </w:r>
          </w:p>
        </w:tc>
        <w:tc>
          <w:tcPr>
            <w:tcW w:w="1365" w:type="pct"/>
            <w:vAlign w:val="center"/>
          </w:tcPr>
          <w:p w14:paraId="00EC6EDD">
            <w:pPr>
              <w:jc w:val="left"/>
              <w:rPr>
                <w:rFonts w:hint="eastAsia" w:ascii="宋体" w:hAnsi="宋体" w:eastAsia="宋体" w:cs="宋体"/>
                <w:color w:val="auto"/>
                <w:szCs w:val="21"/>
                <w:highlight w:val="none"/>
              </w:rPr>
            </w:pPr>
          </w:p>
        </w:tc>
        <w:tc>
          <w:tcPr>
            <w:tcW w:w="394" w:type="pct"/>
            <w:shd w:val="clear" w:color="auto" w:fill="auto"/>
            <w:vAlign w:val="center"/>
          </w:tcPr>
          <w:p w14:paraId="0965C272">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392" w:type="pct"/>
            <w:vAlign w:val="center"/>
          </w:tcPr>
          <w:p w14:paraId="05BD1357">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1FE13EB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1F2F093F">
            <w:pPr>
              <w:jc w:val="center"/>
              <w:rPr>
                <w:rFonts w:hint="eastAsia" w:ascii="宋体" w:hAnsi="宋体" w:eastAsia="宋体" w:cs="宋体"/>
                <w:color w:val="auto"/>
                <w:szCs w:val="21"/>
                <w:highlight w:val="none"/>
              </w:rPr>
            </w:pPr>
          </w:p>
        </w:tc>
        <w:tc>
          <w:tcPr>
            <w:tcW w:w="274" w:type="pct"/>
            <w:shd w:val="clear" w:color="auto" w:fill="auto"/>
            <w:vAlign w:val="center"/>
          </w:tcPr>
          <w:p w14:paraId="6A827829">
            <w:pPr>
              <w:jc w:val="center"/>
              <w:rPr>
                <w:rFonts w:hint="eastAsia" w:ascii="宋体" w:hAnsi="宋体" w:eastAsia="宋体" w:cs="宋体"/>
                <w:color w:val="auto"/>
                <w:szCs w:val="21"/>
                <w:highlight w:val="none"/>
              </w:rPr>
            </w:pPr>
          </w:p>
        </w:tc>
        <w:tc>
          <w:tcPr>
            <w:tcW w:w="323" w:type="pct"/>
            <w:shd w:val="clear" w:color="auto" w:fill="auto"/>
            <w:vAlign w:val="center"/>
          </w:tcPr>
          <w:p w14:paraId="2A489CEB">
            <w:pPr>
              <w:jc w:val="center"/>
              <w:rPr>
                <w:rFonts w:hint="eastAsia" w:ascii="宋体" w:hAnsi="宋体" w:eastAsia="宋体" w:cs="宋体"/>
                <w:color w:val="auto"/>
                <w:szCs w:val="21"/>
                <w:highlight w:val="none"/>
              </w:rPr>
            </w:pPr>
          </w:p>
        </w:tc>
        <w:tc>
          <w:tcPr>
            <w:tcW w:w="460" w:type="pct"/>
            <w:shd w:val="clear" w:color="auto" w:fill="auto"/>
            <w:vAlign w:val="center"/>
          </w:tcPr>
          <w:p w14:paraId="3EB8A143">
            <w:pPr>
              <w:jc w:val="center"/>
              <w:rPr>
                <w:rFonts w:hint="eastAsia" w:ascii="宋体" w:hAnsi="宋体" w:eastAsia="宋体" w:cs="宋体"/>
                <w:color w:val="auto"/>
                <w:szCs w:val="21"/>
                <w:highlight w:val="none"/>
              </w:rPr>
            </w:pPr>
          </w:p>
        </w:tc>
        <w:tc>
          <w:tcPr>
            <w:tcW w:w="452" w:type="pct"/>
            <w:shd w:val="clear" w:color="auto" w:fill="auto"/>
            <w:vAlign w:val="center"/>
          </w:tcPr>
          <w:p w14:paraId="4C0F6287">
            <w:pPr>
              <w:jc w:val="center"/>
              <w:rPr>
                <w:rFonts w:hint="eastAsia" w:ascii="宋体" w:hAnsi="宋体" w:eastAsia="宋体" w:cs="宋体"/>
                <w:color w:val="auto"/>
                <w:szCs w:val="21"/>
                <w:highlight w:val="none"/>
              </w:rPr>
            </w:pPr>
          </w:p>
        </w:tc>
      </w:tr>
      <w:tr w14:paraId="378D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 w:type="pct"/>
            <w:vAlign w:val="center"/>
          </w:tcPr>
          <w:p w14:paraId="10EC420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437" w:type="pct"/>
          </w:tcPr>
          <w:p w14:paraId="52ADB52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一串红</w:t>
            </w:r>
          </w:p>
        </w:tc>
        <w:tc>
          <w:tcPr>
            <w:tcW w:w="1365" w:type="pct"/>
            <w:vAlign w:val="center"/>
          </w:tcPr>
          <w:p w14:paraId="6D0B4BE4">
            <w:pPr>
              <w:jc w:val="left"/>
              <w:rPr>
                <w:rFonts w:hint="eastAsia" w:ascii="宋体" w:hAnsi="宋体" w:eastAsia="宋体" w:cs="宋体"/>
                <w:color w:val="auto"/>
                <w:szCs w:val="21"/>
                <w:highlight w:val="none"/>
              </w:rPr>
            </w:pPr>
          </w:p>
        </w:tc>
        <w:tc>
          <w:tcPr>
            <w:tcW w:w="394" w:type="pct"/>
            <w:shd w:val="clear" w:color="auto" w:fill="auto"/>
            <w:vAlign w:val="center"/>
          </w:tcPr>
          <w:p w14:paraId="656B68E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15000</w:t>
            </w:r>
          </w:p>
        </w:tc>
        <w:tc>
          <w:tcPr>
            <w:tcW w:w="392" w:type="pct"/>
            <w:vAlign w:val="center"/>
          </w:tcPr>
          <w:p w14:paraId="0B68660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4A4688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124A80CC">
            <w:pPr>
              <w:jc w:val="center"/>
              <w:rPr>
                <w:rFonts w:hint="eastAsia" w:ascii="宋体" w:hAnsi="宋体" w:eastAsia="宋体" w:cs="宋体"/>
                <w:color w:val="auto"/>
                <w:szCs w:val="21"/>
                <w:highlight w:val="none"/>
              </w:rPr>
            </w:pPr>
          </w:p>
        </w:tc>
        <w:tc>
          <w:tcPr>
            <w:tcW w:w="274" w:type="pct"/>
            <w:shd w:val="clear" w:color="auto" w:fill="auto"/>
            <w:vAlign w:val="center"/>
          </w:tcPr>
          <w:p w14:paraId="4F3BDAB7">
            <w:pPr>
              <w:jc w:val="center"/>
              <w:rPr>
                <w:rFonts w:hint="eastAsia" w:ascii="宋体" w:hAnsi="宋体" w:eastAsia="宋体" w:cs="宋体"/>
                <w:color w:val="auto"/>
                <w:szCs w:val="21"/>
                <w:highlight w:val="none"/>
              </w:rPr>
            </w:pPr>
          </w:p>
        </w:tc>
        <w:tc>
          <w:tcPr>
            <w:tcW w:w="323" w:type="pct"/>
            <w:shd w:val="clear" w:color="auto" w:fill="auto"/>
            <w:vAlign w:val="center"/>
          </w:tcPr>
          <w:p w14:paraId="464278B2">
            <w:pPr>
              <w:jc w:val="center"/>
              <w:rPr>
                <w:rFonts w:hint="eastAsia" w:ascii="宋体" w:hAnsi="宋体" w:eastAsia="宋体" w:cs="宋体"/>
                <w:color w:val="auto"/>
                <w:szCs w:val="21"/>
                <w:highlight w:val="none"/>
              </w:rPr>
            </w:pPr>
          </w:p>
        </w:tc>
        <w:tc>
          <w:tcPr>
            <w:tcW w:w="460" w:type="pct"/>
            <w:shd w:val="clear" w:color="auto" w:fill="auto"/>
            <w:vAlign w:val="center"/>
          </w:tcPr>
          <w:p w14:paraId="7F1D12D0">
            <w:pPr>
              <w:jc w:val="center"/>
              <w:rPr>
                <w:rFonts w:hint="eastAsia" w:ascii="宋体" w:hAnsi="宋体" w:eastAsia="宋体" w:cs="宋体"/>
                <w:color w:val="auto"/>
                <w:szCs w:val="21"/>
                <w:highlight w:val="none"/>
              </w:rPr>
            </w:pPr>
          </w:p>
        </w:tc>
        <w:tc>
          <w:tcPr>
            <w:tcW w:w="452" w:type="pct"/>
            <w:shd w:val="clear" w:color="auto" w:fill="auto"/>
            <w:vAlign w:val="center"/>
          </w:tcPr>
          <w:p w14:paraId="1967A0B6">
            <w:pPr>
              <w:jc w:val="center"/>
              <w:rPr>
                <w:rFonts w:hint="eastAsia" w:ascii="宋体" w:hAnsi="宋体" w:eastAsia="宋体" w:cs="宋体"/>
                <w:color w:val="auto"/>
                <w:szCs w:val="21"/>
                <w:highlight w:val="none"/>
              </w:rPr>
            </w:pPr>
          </w:p>
        </w:tc>
      </w:tr>
      <w:tr w14:paraId="5F9E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3F6B7C3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437" w:type="pct"/>
          </w:tcPr>
          <w:p w14:paraId="1989B33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太阳花</w:t>
            </w:r>
          </w:p>
        </w:tc>
        <w:tc>
          <w:tcPr>
            <w:tcW w:w="1365" w:type="pct"/>
            <w:vAlign w:val="center"/>
          </w:tcPr>
          <w:p w14:paraId="52ADC96E">
            <w:pPr>
              <w:jc w:val="left"/>
              <w:rPr>
                <w:rFonts w:hint="eastAsia" w:ascii="宋体" w:hAnsi="宋体" w:eastAsia="宋体" w:cs="宋体"/>
                <w:color w:val="auto"/>
                <w:szCs w:val="21"/>
                <w:highlight w:val="none"/>
              </w:rPr>
            </w:pPr>
          </w:p>
        </w:tc>
        <w:tc>
          <w:tcPr>
            <w:tcW w:w="394" w:type="pct"/>
            <w:shd w:val="clear" w:color="auto" w:fill="auto"/>
            <w:vAlign w:val="center"/>
          </w:tcPr>
          <w:p w14:paraId="7015697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10000</w:t>
            </w:r>
          </w:p>
        </w:tc>
        <w:tc>
          <w:tcPr>
            <w:tcW w:w="392" w:type="pct"/>
            <w:vAlign w:val="center"/>
          </w:tcPr>
          <w:p w14:paraId="76EFB052">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07CA2C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487E438D">
            <w:pPr>
              <w:jc w:val="center"/>
              <w:rPr>
                <w:rFonts w:hint="eastAsia" w:ascii="宋体" w:hAnsi="宋体" w:eastAsia="宋体" w:cs="宋体"/>
                <w:color w:val="auto"/>
                <w:szCs w:val="21"/>
                <w:highlight w:val="none"/>
              </w:rPr>
            </w:pPr>
          </w:p>
        </w:tc>
        <w:tc>
          <w:tcPr>
            <w:tcW w:w="274" w:type="pct"/>
            <w:shd w:val="clear" w:color="auto" w:fill="auto"/>
            <w:vAlign w:val="center"/>
          </w:tcPr>
          <w:p w14:paraId="2EF25117">
            <w:pPr>
              <w:jc w:val="center"/>
              <w:rPr>
                <w:rFonts w:hint="eastAsia" w:ascii="宋体" w:hAnsi="宋体" w:eastAsia="宋体" w:cs="宋体"/>
                <w:color w:val="auto"/>
                <w:szCs w:val="21"/>
                <w:highlight w:val="none"/>
              </w:rPr>
            </w:pPr>
          </w:p>
        </w:tc>
        <w:tc>
          <w:tcPr>
            <w:tcW w:w="323" w:type="pct"/>
            <w:shd w:val="clear" w:color="auto" w:fill="auto"/>
            <w:vAlign w:val="center"/>
          </w:tcPr>
          <w:p w14:paraId="211DAEA2">
            <w:pPr>
              <w:jc w:val="center"/>
              <w:rPr>
                <w:rFonts w:hint="eastAsia" w:ascii="宋体" w:hAnsi="宋体" w:eastAsia="宋体" w:cs="宋体"/>
                <w:color w:val="auto"/>
                <w:szCs w:val="21"/>
                <w:highlight w:val="none"/>
              </w:rPr>
            </w:pPr>
          </w:p>
        </w:tc>
        <w:tc>
          <w:tcPr>
            <w:tcW w:w="460" w:type="pct"/>
            <w:shd w:val="clear" w:color="auto" w:fill="auto"/>
            <w:vAlign w:val="center"/>
          </w:tcPr>
          <w:p w14:paraId="0AC13713">
            <w:pPr>
              <w:jc w:val="center"/>
              <w:rPr>
                <w:rFonts w:hint="eastAsia" w:ascii="宋体" w:hAnsi="宋体" w:eastAsia="宋体" w:cs="宋体"/>
                <w:color w:val="auto"/>
                <w:szCs w:val="21"/>
                <w:highlight w:val="none"/>
              </w:rPr>
            </w:pPr>
          </w:p>
        </w:tc>
        <w:tc>
          <w:tcPr>
            <w:tcW w:w="452" w:type="pct"/>
            <w:shd w:val="clear" w:color="auto" w:fill="auto"/>
            <w:vAlign w:val="center"/>
          </w:tcPr>
          <w:p w14:paraId="316A8C8D">
            <w:pPr>
              <w:jc w:val="center"/>
              <w:rPr>
                <w:rFonts w:hint="eastAsia" w:ascii="宋体" w:hAnsi="宋体" w:eastAsia="宋体" w:cs="宋体"/>
                <w:color w:val="auto"/>
                <w:szCs w:val="21"/>
                <w:highlight w:val="none"/>
              </w:rPr>
            </w:pPr>
          </w:p>
        </w:tc>
      </w:tr>
      <w:tr w14:paraId="50044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7C4FF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437" w:type="pct"/>
          </w:tcPr>
          <w:p w14:paraId="0B8A467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夏堇1</w:t>
            </w:r>
          </w:p>
        </w:tc>
        <w:tc>
          <w:tcPr>
            <w:tcW w:w="1365" w:type="pct"/>
            <w:vAlign w:val="center"/>
          </w:tcPr>
          <w:p w14:paraId="52BEE859">
            <w:pPr>
              <w:jc w:val="left"/>
              <w:rPr>
                <w:rFonts w:hint="eastAsia" w:ascii="宋体" w:hAnsi="宋体" w:eastAsia="宋体" w:cs="宋体"/>
                <w:color w:val="auto"/>
                <w:szCs w:val="21"/>
                <w:highlight w:val="none"/>
              </w:rPr>
            </w:pPr>
          </w:p>
        </w:tc>
        <w:tc>
          <w:tcPr>
            <w:tcW w:w="394" w:type="pct"/>
            <w:shd w:val="clear" w:color="auto" w:fill="auto"/>
            <w:vAlign w:val="center"/>
          </w:tcPr>
          <w:p w14:paraId="00E48E5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20000</w:t>
            </w:r>
          </w:p>
        </w:tc>
        <w:tc>
          <w:tcPr>
            <w:tcW w:w="392" w:type="pct"/>
            <w:vAlign w:val="center"/>
          </w:tcPr>
          <w:p w14:paraId="5A98FF9C">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5B35DB6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3C2DD30F">
            <w:pPr>
              <w:jc w:val="center"/>
              <w:rPr>
                <w:rFonts w:hint="eastAsia" w:ascii="宋体" w:hAnsi="宋体" w:eastAsia="宋体" w:cs="宋体"/>
                <w:color w:val="auto"/>
                <w:szCs w:val="21"/>
                <w:highlight w:val="none"/>
              </w:rPr>
            </w:pPr>
          </w:p>
        </w:tc>
        <w:tc>
          <w:tcPr>
            <w:tcW w:w="274" w:type="pct"/>
            <w:shd w:val="clear" w:color="auto" w:fill="auto"/>
            <w:vAlign w:val="center"/>
          </w:tcPr>
          <w:p w14:paraId="4506BBF1">
            <w:pPr>
              <w:jc w:val="center"/>
              <w:rPr>
                <w:rFonts w:hint="eastAsia" w:ascii="宋体" w:hAnsi="宋体" w:eastAsia="宋体" w:cs="宋体"/>
                <w:color w:val="auto"/>
                <w:szCs w:val="21"/>
                <w:highlight w:val="none"/>
              </w:rPr>
            </w:pPr>
          </w:p>
        </w:tc>
        <w:tc>
          <w:tcPr>
            <w:tcW w:w="323" w:type="pct"/>
            <w:shd w:val="clear" w:color="auto" w:fill="auto"/>
            <w:vAlign w:val="center"/>
          </w:tcPr>
          <w:p w14:paraId="2E64F00F">
            <w:pPr>
              <w:jc w:val="center"/>
              <w:rPr>
                <w:rFonts w:hint="eastAsia" w:ascii="宋体" w:hAnsi="宋体" w:eastAsia="宋体" w:cs="宋体"/>
                <w:color w:val="auto"/>
                <w:szCs w:val="21"/>
                <w:highlight w:val="none"/>
              </w:rPr>
            </w:pPr>
          </w:p>
        </w:tc>
        <w:tc>
          <w:tcPr>
            <w:tcW w:w="460" w:type="pct"/>
            <w:shd w:val="clear" w:color="auto" w:fill="auto"/>
            <w:vAlign w:val="center"/>
          </w:tcPr>
          <w:p w14:paraId="715A2B50">
            <w:pPr>
              <w:jc w:val="center"/>
              <w:rPr>
                <w:rFonts w:hint="eastAsia" w:ascii="宋体" w:hAnsi="宋体" w:eastAsia="宋体" w:cs="宋体"/>
                <w:color w:val="auto"/>
                <w:szCs w:val="21"/>
                <w:highlight w:val="none"/>
              </w:rPr>
            </w:pPr>
          </w:p>
        </w:tc>
        <w:tc>
          <w:tcPr>
            <w:tcW w:w="452" w:type="pct"/>
            <w:shd w:val="clear" w:color="auto" w:fill="auto"/>
            <w:vAlign w:val="center"/>
          </w:tcPr>
          <w:p w14:paraId="2B3CA149">
            <w:pPr>
              <w:jc w:val="center"/>
              <w:rPr>
                <w:rFonts w:hint="eastAsia" w:ascii="宋体" w:hAnsi="宋体" w:eastAsia="宋体" w:cs="宋体"/>
                <w:color w:val="auto"/>
                <w:szCs w:val="21"/>
                <w:highlight w:val="none"/>
              </w:rPr>
            </w:pPr>
          </w:p>
        </w:tc>
      </w:tr>
      <w:tr w14:paraId="2197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EF8E8A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437" w:type="pct"/>
          </w:tcPr>
          <w:p w14:paraId="3E033A4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夏堇2</w:t>
            </w:r>
          </w:p>
        </w:tc>
        <w:tc>
          <w:tcPr>
            <w:tcW w:w="1365" w:type="pct"/>
            <w:vAlign w:val="center"/>
          </w:tcPr>
          <w:p w14:paraId="1CE03C58">
            <w:pPr>
              <w:jc w:val="left"/>
              <w:rPr>
                <w:rFonts w:hint="eastAsia" w:ascii="宋体" w:hAnsi="宋体" w:eastAsia="宋体" w:cs="宋体"/>
                <w:color w:val="auto"/>
                <w:szCs w:val="21"/>
                <w:highlight w:val="none"/>
              </w:rPr>
            </w:pPr>
          </w:p>
        </w:tc>
        <w:tc>
          <w:tcPr>
            <w:tcW w:w="394" w:type="pct"/>
            <w:shd w:val="clear" w:color="auto" w:fill="auto"/>
            <w:vAlign w:val="center"/>
          </w:tcPr>
          <w:p w14:paraId="6177C16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w:t>
            </w:r>
          </w:p>
        </w:tc>
        <w:tc>
          <w:tcPr>
            <w:tcW w:w="392" w:type="pct"/>
            <w:vAlign w:val="center"/>
          </w:tcPr>
          <w:p w14:paraId="3059CFFA">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4A445B0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10.00 </w:t>
            </w:r>
          </w:p>
        </w:tc>
        <w:tc>
          <w:tcPr>
            <w:tcW w:w="224" w:type="pct"/>
            <w:shd w:val="clear" w:color="auto" w:fill="auto"/>
            <w:vAlign w:val="center"/>
          </w:tcPr>
          <w:p w14:paraId="3B65BD24">
            <w:pPr>
              <w:jc w:val="center"/>
              <w:rPr>
                <w:rFonts w:hint="eastAsia" w:ascii="宋体" w:hAnsi="宋体" w:eastAsia="宋体" w:cs="宋体"/>
                <w:color w:val="auto"/>
                <w:szCs w:val="21"/>
                <w:highlight w:val="none"/>
              </w:rPr>
            </w:pPr>
          </w:p>
        </w:tc>
        <w:tc>
          <w:tcPr>
            <w:tcW w:w="274" w:type="pct"/>
            <w:shd w:val="clear" w:color="auto" w:fill="auto"/>
            <w:vAlign w:val="center"/>
          </w:tcPr>
          <w:p w14:paraId="4915E97E">
            <w:pPr>
              <w:jc w:val="center"/>
              <w:rPr>
                <w:rFonts w:hint="eastAsia" w:ascii="宋体" w:hAnsi="宋体" w:eastAsia="宋体" w:cs="宋体"/>
                <w:color w:val="auto"/>
                <w:szCs w:val="21"/>
                <w:highlight w:val="none"/>
              </w:rPr>
            </w:pPr>
          </w:p>
        </w:tc>
        <w:tc>
          <w:tcPr>
            <w:tcW w:w="323" w:type="pct"/>
            <w:shd w:val="clear" w:color="auto" w:fill="auto"/>
            <w:vAlign w:val="center"/>
          </w:tcPr>
          <w:p w14:paraId="68AB5153">
            <w:pPr>
              <w:jc w:val="center"/>
              <w:rPr>
                <w:rFonts w:hint="eastAsia" w:ascii="宋体" w:hAnsi="宋体" w:eastAsia="宋体" w:cs="宋体"/>
                <w:color w:val="auto"/>
                <w:szCs w:val="21"/>
                <w:highlight w:val="none"/>
              </w:rPr>
            </w:pPr>
          </w:p>
        </w:tc>
        <w:tc>
          <w:tcPr>
            <w:tcW w:w="460" w:type="pct"/>
            <w:shd w:val="clear" w:color="auto" w:fill="auto"/>
            <w:vAlign w:val="center"/>
          </w:tcPr>
          <w:p w14:paraId="0F5BD318">
            <w:pPr>
              <w:jc w:val="center"/>
              <w:rPr>
                <w:rFonts w:hint="eastAsia" w:ascii="宋体" w:hAnsi="宋体" w:eastAsia="宋体" w:cs="宋体"/>
                <w:color w:val="auto"/>
                <w:szCs w:val="21"/>
                <w:highlight w:val="none"/>
              </w:rPr>
            </w:pPr>
          </w:p>
        </w:tc>
        <w:tc>
          <w:tcPr>
            <w:tcW w:w="452" w:type="pct"/>
            <w:shd w:val="clear" w:color="auto" w:fill="auto"/>
            <w:vAlign w:val="center"/>
          </w:tcPr>
          <w:p w14:paraId="50BDEF73">
            <w:pPr>
              <w:jc w:val="center"/>
              <w:rPr>
                <w:rFonts w:hint="eastAsia" w:ascii="宋体" w:hAnsi="宋体" w:eastAsia="宋体" w:cs="宋体"/>
                <w:color w:val="auto"/>
                <w:szCs w:val="21"/>
                <w:highlight w:val="none"/>
              </w:rPr>
            </w:pPr>
          </w:p>
        </w:tc>
      </w:tr>
      <w:tr w14:paraId="5EF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A11BA9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w:t>
            </w:r>
          </w:p>
        </w:tc>
        <w:tc>
          <w:tcPr>
            <w:tcW w:w="437" w:type="pct"/>
          </w:tcPr>
          <w:p w14:paraId="7530616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甘蓝</w:t>
            </w:r>
          </w:p>
        </w:tc>
        <w:tc>
          <w:tcPr>
            <w:tcW w:w="1365" w:type="pct"/>
            <w:vAlign w:val="center"/>
          </w:tcPr>
          <w:p w14:paraId="5C16E811">
            <w:pPr>
              <w:jc w:val="left"/>
              <w:rPr>
                <w:rFonts w:hint="eastAsia" w:ascii="宋体" w:hAnsi="宋体" w:eastAsia="宋体" w:cs="宋体"/>
                <w:color w:val="auto"/>
                <w:szCs w:val="21"/>
                <w:highlight w:val="none"/>
              </w:rPr>
            </w:pPr>
          </w:p>
        </w:tc>
        <w:tc>
          <w:tcPr>
            <w:tcW w:w="394" w:type="pct"/>
            <w:shd w:val="clear" w:color="auto" w:fill="auto"/>
            <w:vAlign w:val="center"/>
          </w:tcPr>
          <w:p w14:paraId="75D1C10B">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3000</w:t>
            </w:r>
          </w:p>
        </w:tc>
        <w:tc>
          <w:tcPr>
            <w:tcW w:w="392" w:type="pct"/>
            <w:vAlign w:val="center"/>
          </w:tcPr>
          <w:p w14:paraId="2864AA6C">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0AE7C0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77C8323D">
            <w:pPr>
              <w:jc w:val="center"/>
              <w:rPr>
                <w:rFonts w:hint="eastAsia" w:ascii="宋体" w:hAnsi="宋体" w:eastAsia="宋体" w:cs="宋体"/>
                <w:color w:val="auto"/>
                <w:szCs w:val="21"/>
                <w:highlight w:val="none"/>
              </w:rPr>
            </w:pPr>
          </w:p>
        </w:tc>
        <w:tc>
          <w:tcPr>
            <w:tcW w:w="274" w:type="pct"/>
            <w:shd w:val="clear" w:color="auto" w:fill="auto"/>
            <w:vAlign w:val="center"/>
          </w:tcPr>
          <w:p w14:paraId="563C552E">
            <w:pPr>
              <w:jc w:val="center"/>
              <w:rPr>
                <w:rFonts w:hint="eastAsia" w:ascii="宋体" w:hAnsi="宋体" w:eastAsia="宋体" w:cs="宋体"/>
                <w:color w:val="auto"/>
                <w:szCs w:val="21"/>
                <w:highlight w:val="none"/>
              </w:rPr>
            </w:pPr>
          </w:p>
        </w:tc>
        <w:tc>
          <w:tcPr>
            <w:tcW w:w="323" w:type="pct"/>
            <w:shd w:val="clear" w:color="auto" w:fill="auto"/>
            <w:vAlign w:val="center"/>
          </w:tcPr>
          <w:p w14:paraId="639CABD6">
            <w:pPr>
              <w:jc w:val="center"/>
              <w:rPr>
                <w:rFonts w:hint="eastAsia" w:ascii="宋体" w:hAnsi="宋体" w:eastAsia="宋体" w:cs="宋体"/>
                <w:color w:val="auto"/>
                <w:szCs w:val="21"/>
                <w:highlight w:val="none"/>
              </w:rPr>
            </w:pPr>
          </w:p>
        </w:tc>
        <w:tc>
          <w:tcPr>
            <w:tcW w:w="460" w:type="pct"/>
            <w:shd w:val="clear" w:color="auto" w:fill="auto"/>
            <w:vAlign w:val="center"/>
          </w:tcPr>
          <w:p w14:paraId="0C7920B0">
            <w:pPr>
              <w:jc w:val="center"/>
              <w:rPr>
                <w:rFonts w:hint="eastAsia" w:ascii="宋体" w:hAnsi="宋体" w:eastAsia="宋体" w:cs="宋体"/>
                <w:color w:val="auto"/>
                <w:szCs w:val="21"/>
                <w:highlight w:val="none"/>
              </w:rPr>
            </w:pPr>
          </w:p>
        </w:tc>
        <w:tc>
          <w:tcPr>
            <w:tcW w:w="452" w:type="pct"/>
            <w:shd w:val="clear" w:color="auto" w:fill="auto"/>
            <w:vAlign w:val="center"/>
          </w:tcPr>
          <w:p w14:paraId="1DE7C1A7">
            <w:pPr>
              <w:jc w:val="center"/>
              <w:rPr>
                <w:rFonts w:hint="eastAsia" w:ascii="宋体" w:hAnsi="宋体" w:eastAsia="宋体" w:cs="宋体"/>
                <w:color w:val="auto"/>
                <w:szCs w:val="21"/>
                <w:highlight w:val="none"/>
              </w:rPr>
            </w:pPr>
          </w:p>
        </w:tc>
      </w:tr>
      <w:tr w14:paraId="06B1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68E445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437" w:type="pct"/>
          </w:tcPr>
          <w:p w14:paraId="3AE0133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千日红</w:t>
            </w:r>
          </w:p>
        </w:tc>
        <w:tc>
          <w:tcPr>
            <w:tcW w:w="1365" w:type="pct"/>
            <w:vAlign w:val="center"/>
          </w:tcPr>
          <w:p w14:paraId="414D4659">
            <w:pPr>
              <w:jc w:val="left"/>
              <w:rPr>
                <w:rFonts w:hint="eastAsia" w:ascii="宋体" w:hAnsi="宋体" w:eastAsia="宋体" w:cs="宋体"/>
                <w:color w:val="auto"/>
                <w:szCs w:val="21"/>
                <w:highlight w:val="none"/>
              </w:rPr>
            </w:pPr>
          </w:p>
        </w:tc>
        <w:tc>
          <w:tcPr>
            <w:tcW w:w="394" w:type="pct"/>
            <w:shd w:val="clear" w:color="auto" w:fill="auto"/>
            <w:vAlign w:val="center"/>
          </w:tcPr>
          <w:p w14:paraId="4C908E5C">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392" w:type="pct"/>
            <w:vAlign w:val="center"/>
          </w:tcPr>
          <w:p w14:paraId="21FC1AE6">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0B24AF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32F1F27E">
            <w:pPr>
              <w:jc w:val="center"/>
              <w:rPr>
                <w:rFonts w:hint="eastAsia" w:ascii="宋体" w:hAnsi="宋体" w:eastAsia="宋体" w:cs="宋体"/>
                <w:color w:val="auto"/>
                <w:szCs w:val="21"/>
                <w:highlight w:val="none"/>
              </w:rPr>
            </w:pPr>
          </w:p>
        </w:tc>
        <w:tc>
          <w:tcPr>
            <w:tcW w:w="274" w:type="pct"/>
            <w:shd w:val="clear" w:color="auto" w:fill="auto"/>
            <w:vAlign w:val="center"/>
          </w:tcPr>
          <w:p w14:paraId="06F097AE">
            <w:pPr>
              <w:jc w:val="center"/>
              <w:rPr>
                <w:rFonts w:hint="eastAsia" w:ascii="宋体" w:hAnsi="宋体" w:eastAsia="宋体" w:cs="宋体"/>
                <w:color w:val="auto"/>
                <w:szCs w:val="21"/>
                <w:highlight w:val="none"/>
              </w:rPr>
            </w:pPr>
          </w:p>
        </w:tc>
        <w:tc>
          <w:tcPr>
            <w:tcW w:w="323" w:type="pct"/>
            <w:shd w:val="clear" w:color="auto" w:fill="auto"/>
            <w:vAlign w:val="center"/>
          </w:tcPr>
          <w:p w14:paraId="56F7A1C3">
            <w:pPr>
              <w:jc w:val="center"/>
              <w:rPr>
                <w:rFonts w:hint="eastAsia" w:ascii="宋体" w:hAnsi="宋体" w:eastAsia="宋体" w:cs="宋体"/>
                <w:color w:val="auto"/>
                <w:szCs w:val="21"/>
                <w:highlight w:val="none"/>
              </w:rPr>
            </w:pPr>
          </w:p>
        </w:tc>
        <w:tc>
          <w:tcPr>
            <w:tcW w:w="460" w:type="pct"/>
            <w:shd w:val="clear" w:color="auto" w:fill="auto"/>
            <w:vAlign w:val="center"/>
          </w:tcPr>
          <w:p w14:paraId="75058E7A">
            <w:pPr>
              <w:jc w:val="center"/>
              <w:rPr>
                <w:rFonts w:hint="eastAsia" w:ascii="宋体" w:hAnsi="宋体" w:eastAsia="宋体" w:cs="宋体"/>
                <w:color w:val="auto"/>
                <w:szCs w:val="21"/>
                <w:highlight w:val="none"/>
              </w:rPr>
            </w:pPr>
          </w:p>
        </w:tc>
        <w:tc>
          <w:tcPr>
            <w:tcW w:w="452" w:type="pct"/>
            <w:shd w:val="clear" w:color="auto" w:fill="auto"/>
            <w:vAlign w:val="center"/>
          </w:tcPr>
          <w:p w14:paraId="7137D9F3">
            <w:pPr>
              <w:jc w:val="center"/>
              <w:rPr>
                <w:rFonts w:hint="eastAsia" w:ascii="宋体" w:hAnsi="宋体" w:eastAsia="宋体" w:cs="宋体"/>
                <w:color w:val="auto"/>
                <w:szCs w:val="21"/>
                <w:highlight w:val="none"/>
              </w:rPr>
            </w:pPr>
          </w:p>
        </w:tc>
      </w:tr>
      <w:tr w14:paraId="7288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5733B69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p>
        </w:tc>
        <w:tc>
          <w:tcPr>
            <w:tcW w:w="437" w:type="pct"/>
          </w:tcPr>
          <w:p w14:paraId="75EFDB7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海棠花</w:t>
            </w:r>
          </w:p>
        </w:tc>
        <w:tc>
          <w:tcPr>
            <w:tcW w:w="1365" w:type="pct"/>
            <w:vAlign w:val="center"/>
          </w:tcPr>
          <w:p w14:paraId="0DC49CE3">
            <w:pPr>
              <w:jc w:val="left"/>
              <w:rPr>
                <w:rFonts w:hint="eastAsia" w:ascii="宋体" w:hAnsi="宋体" w:eastAsia="宋体" w:cs="宋体"/>
                <w:color w:val="auto"/>
                <w:szCs w:val="21"/>
                <w:highlight w:val="none"/>
              </w:rPr>
            </w:pPr>
          </w:p>
        </w:tc>
        <w:tc>
          <w:tcPr>
            <w:tcW w:w="394" w:type="pct"/>
            <w:shd w:val="clear" w:color="auto" w:fill="auto"/>
            <w:vAlign w:val="center"/>
          </w:tcPr>
          <w:p w14:paraId="4AC36CC8">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392" w:type="pct"/>
            <w:vAlign w:val="center"/>
          </w:tcPr>
          <w:p w14:paraId="30E2E000">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463116F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644AC131">
            <w:pPr>
              <w:jc w:val="center"/>
              <w:rPr>
                <w:rFonts w:hint="eastAsia" w:ascii="宋体" w:hAnsi="宋体" w:eastAsia="宋体" w:cs="宋体"/>
                <w:color w:val="auto"/>
                <w:szCs w:val="21"/>
                <w:highlight w:val="none"/>
              </w:rPr>
            </w:pPr>
          </w:p>
        </w:tc>
        <w:tc>
          <w:tcPr>
            <w:tcW w:w="274" w:type="pct"/>
            <w:shd w:val="clear" w:color="auto" w:fill="auto"/>
            <w:vAlign w:val="center"/>
          </w:tcPr>
          <w:p w14:paraId="22E26F3C">
            <w:pPr>
              <w:jc w:val="center"/>
              <w:rPr>
                <w:rFonts w:hint="eastAsia" w:ascii="宋体" w:hAnsi="宋体" w:eastAsia="宋体" w:cs="宋体"/>
                <w:color w:val="auto"/>
                <w:szCs w:val="21"/>
                <w:highlight w:val="none"/>
              </w:rPr>
            </w:pPr>
          </w:p>
        </w:tc>
        <w:tc>
          <w:tcPr>
            <w:tcW w:w="323" w:type="pct"/>
            <w:shd w:val="clear" w:color="auto" w:fill="auto"/>
            <w:vAlign w:val="center"/>
          </w:tcPr>
          <w:p w14:paraId="63D222FE">
            <w:pPr>
              <w:jc w:val="center"/>
              <w:rPr>
                <w:rFonts w:hint="eastAsia" w:ascii="宋体" w:hAnsi="宋体" w:eastAsia="宋体" w:cs="宋体"/>
                <w:color w:val="auto"/>
                <w:szCs w:val="21"/>
                <w:highlight w:val="none"/>
              </w:rPr>
            </w:pPr>
          </w:p>
        </w:tc>
        <w:tc>
          <w:tcPr>
            <w:tcW w:w="460" w:type="pct"/>
            <w:shd w:val="clear" w:color="auto" w:fill="auto"/>
            <w:vAlign w:val="center"/>
          </w:tcPr>
          <w:p w14:paraId="0F954E15">
            <w:pPr>
              <w:jc w:val="center"/>
              <w:rPr>
                <w:rFonts w:hint="eastAsia" w:ascii="宋体" w:hAnsi="宋体" w:eastAsia="宋体" w:cs="宋体"/>
                <w:color w:val="auto"/>
                <w:szCs w:val="21"/>
                <w:highlight w:val="none"/>
              </w:rPr>
            </w:pPr>
          </w:p>
        </w:tc>
        <w:tc>
          <w:tcPr>
            <w:tcW w:w="452" w:type="pct"/>
            <w:shd w:val="clear" w:color="auto" w:fill="auto"/>
            <w:vAlign w:val="center"/>
          </w:tcPr>
          <w:p w14:paraId="6DE12D01">
            <w:pPr>
              <w:jc w:val="center"/>
              <w:rPr>
                <w:rFonts w:hint="eastAsia" w:ascii="宋体" w:hAnsi="宋体" w:eastAsia="宋体" w:cs="宋体"/>
                <w:color w:val="auto"/>
                <w:szCs w:val="21"/>
                <w:highlight w:val="none"/>
              </w:rPr>
            </w:pPr>
          </w:p>
        </w:tc>
      </w:tr>
      <w:tr w14:paraId="29B9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7DAE34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46</w:t>
            </w:r>
          </w:p>
        </w:tc>
        <w:tc>
          <w:tcPr>
            <w:tcW w:w="437" w:type="pct"/>
          </w:tcPr>
          <w:p w14:paraId="234E394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鼠尾草</w:t>
            </w:r>
          </w:p>
        </w:tc>
        <w:tc>
          <w:tcPr>
            <w:tcW w:w="1365" w:type="pct"/>
            <w:vAlign w:val="center"/>
          </w:tcPr>
          <w:p w14:paraId="0AF7C624">
            <w:pPr>
              <w:jc w:val="left"/>
              <w:rPr>
                <w:rFonts w:hint="eastAsia" w:ascii="宋体" w:hAnsi="宋体" w:eastAsia="宋体" w:cs="宋体"/>
                <w:color w:val="auto"/>
                <w:szCs w:val="21"/>
                <w:highlight w:val="none"/>
              </w:rPr>
            </w:pPr>
          </w:p>
        </w:tc>
        <w:tc>
          <w:tcPr>
            <w:tcW w:w="394" w:type="pct"/>
            <w:shd w:val="clear" w:color="auto" w:fill="auto"/>
            <w:vAlign w:val="center"/>
          </w:tcPr>
          <w:p w14:paraId="5E78FDC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392" w:type="pct"/>
            <w:vAlign w:val="center"/>
          </w:tcPr>
          <w:p w14:paraId="56E3720C">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2ACF66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20752329">
            <w:pPr>
              <w:jc w:val="center"/>
              <w:rPr>
                <w:rFonts w:hint="eastAsia" w:ascii="宋体" w:hAnsi="宋体" w:eastAsia="宋体" w:cs="宋体"/>
                <w:color w:val="auto"/>
                <w:szCs w:val="21"/>
                <w:highlight w:val="none"/>
              </w:rPr>
            </w:pPr>
          </w:p>
        </w:tc>
        <w:tc>
          <w:tcPr>
            <w:tcW w:w="274" w:type="pct"/>
            <w:shd w:val="clear" w:color="auto" w:fill="auto"/>
            <w:vAlign w:val="center"/>
          </w:tcPr>
          <w:p w14:paraId="48D2A4A6">
            <w:pPr>
              <w:jc w:val="center"/>
              <w:rPr>
                <w:rFonts w:hint="eastAsia" w:ascii="宋体" w:hAnsi="宋体" w:eastAsia="宋体" w:cs="宋体"/>
                <w:color w:val="auto"/>
                <w:szCs w:val="21"/>
                <w:highlight w:val="none"/>
              </w:rPr>
            </w:pPr>
          </w:p>
        </w:tc>
        <w:tc>
          <w:tcPr>
            <w:tcW w:w="323" w:type="pct"/>
            <w:shd w:val="clear" w:color="auto" w:fill="auto"/>
            <w:vAlign w:val="center"/>
          </w:tcPr>
          <w:p w14:paraId="54035C74">
            <w:pPr>
              <w:jc w:val="center"/>
              <w:rPr>
                <w:rFonts w:hint="eastAsia" w:ascii="宋体" w:hAnsi="宋体" w:eastAsia="宋体" w:cs="宋体"/>
                <w:color w:val="auto"/>
                <w:szCs w:val="21"/>
                <w:highlight w:val="none"/>
              </w:rPr>
            </w:pPr>
          </w:p>
        </w:tc>
        <w:tc>
          <w:tcPr>
            <w:tcW w:w="460" w:type="pct"/>
            <w:shd w:val="clear" w:color="auto" w:fill="auto"/>
            <w:vAlign w:val="center"/>
          </w:tcPr>
          <w:p w14:paraId="1FFEBA6A">
            <w:pPr>
              <w:jc w:val="center"/>
              <w:rPr>
                <w:rFonts w:hint="eastAsia" w:ascii="宋体" w:hAnsi="宋体" w:eastAsia="宋体" w:cs="宋体"/>
                <w:color w:val="auto"/>
                <w:szCs w:val="21"/>
                <w:highlight w:val="none"/>
              </w:rPr>
            </w:pPr>
          </w:p>
        </w:tc>
        <w:tc>
          <w:tcPr>
            <w:tcW w:w="452" w:type="pct"/>
            <w:shd w:val="clear" w:color="auto" w:fill="auto"/>
            <w:vAlign w:val="center"/>
          </w:tcPr>
          <w:p w14:paraId="0A423A0B">
            <w:pPr>
              <w:jc w:val="center"/>
              <w:rPr>
                <w:rFonts w:hint="eastAsia" w:ascii="宋体" w:hAnsi="宋体" w:eastAsia="宋体" w:cs="宋体"/>
                <w:color w:val="auto"/>
                <w:szCs w:val="21"/>
                <w:highlight w:val="none"/>
              </w:rPr>
            </w:pPr>
          </w:p>
        </w:tc>
      </w:tr>
      <w:tr w14:paraId="18040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C98AD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p>
        </w:tc>
        <w:tc>
          <w:tcPr>
            <w:tcW w:w="437" w:type="pct"/>
          </w:tcPr>
          <w:p w14:paraId="1840646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皇帝菊</w:t>
            </w:r>
          </w:p>
        </w:tc>
        <w:tc>
          <w:tcPr>
            <w:tcW w:w="1365" w:type="pct"/>
            <w:vAlign w:val="center"/>
          </w:tcPr>
          <w:p w14:paraId="7958175B">
            <w:pPr>
              <w:jc w:val="left"/>
              <w:rPr>
                <w:rFonts w:hint="eastAsia" w:ascii="宋体" w:hAnsi="宋体" w:eastAsia="宋体" w:cs="宋体"/>
                <w:color w:val="auto"/>
                <w:szCs w:val="21"/>
                <w:highlight w:val="none"/>
              </w:rPr>
            </w:pPr>
          </w:p>
        </w:tc>
        <w:tc>
          <w:tcPr>
            <w:tcW w:w="394" w:type="pct"/>
            <w:shd w:val="clear" w:color="auto" w:fill="auto"/>
            <w:vAlign w:val="center"/>
          </w:tcPr>
          <w:p w14:paraId="438505C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392" w:type="pct"/>
            <w:vAlign w:val="center"/>
          </w:tcPr>
          <w:p w14:paraId="4DC0A696">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613A952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1F78E36B">
            <w:pPr>
              <w:jc w:val="center"/>
              <w:rPr>
                <w:rFonts w:hint="eastAsia" w:ascii="宋体" w:hAnsi="宋体" w:eastAsia="宋体" w:cs="宋体"/>
                <w:color w:val="auto"/>
                <w:szCs w:val="21"/>
                <w:highlight w:val="none"/>
              </w:rPr>
            </w:pPr>
          </w:p>
        </w:tc>
        <w:tc>
          <w:tcPr>
            <w:tcW w:w="274" w:type="pct"/>
            <w:shd w:val="clear" w:color="auto" w:fill="auto"/>
            <w:vAlign w:val="center"/>
          </w:tcPr>
          <w:p w14:paraId="7BB94913">
            <w:pPr>
              <w:jc w:val="center"/>
              <w:rPr>
                <w:rFonts w:hint="eastAsia" w:ascii="宋体" w:hAnsi="宋体" w:eastAsia="宋体" w:cs="宋体"/>
                <w:color w:val="auto"/>
                <w:szCs w:val="21"/>
                <w:highlight w:val="none"/>
              </w:rPr>
            </w:pPr>
          </w:p>
        </w:tc>
        <w:tc>
          <w:tcPr>
            <w:tcW w:w="323" w:type="pct"/>
            <w:shd w:val="clear" w:color="auto" w:fill="auto"/>
            <w:vAlign w:val="center"/>
          </w:tcPr>
          <w:p w14:paraId="0E354981">
            <w:pPr>
              <w:jc w:val="center"/>
              <w:rPr>
                <w:rFonts w:hint="eastAsia" w:ascii="宋体" w:hAnsi="宋体" w:eastAsia="宋体" w:cs="宋体"/>
                <w:color w:val="auto"/>
                <w:szCs w:val="21"/>
                <w:highlight w:val="none"/>
              </w:rPr>
            </w:pPr>
          </w:p>
        </w:tc>
        <w:tc>
          <w:tcPr>
            <w:tcW w:w="460" w:type="pct"/>
            <w:shd w:val="clear" w:color="auto" w:fill="auto"/>
            <w:vAlign w:val="center"/>
          </w:tcPr>
          <w:p w14:paraId="2D51870C">
            <w:pPr>
              <w:jc w:val="center"/>
              <w:rPr>
                <w:rFonts w:hint="eastAsia" w:ascii="宋体" w:hAnsi="宋体" w:eastAsia="宋体" w:cs="宋体"/>
                <w:color w:val="auto"/>
                <w:szCs w:val="21"/>
                <w:highlight w:val="none"/>
              </w:rPr>
            </w:pPr>
          </w:p>
        </w:tc>
        <w:tc>
          <w:tcPr>
            <w:tcW w:w="452" w:type="pct"/>
            <w:shd w:val="clear" w:color="auto" w:fill="auto"/>
            <w:vAlign w:val="center"/>
          </w:tcPr>
          <w:p w14:paraId="2BB69F24">
            <w:pPr>
              <w:jc w:val="center"/>
              <w:rPr>
                <w:rFonts w:hint="eastAsia" w:ascii="宋体" w:hAnsi="宋体" w:eastAsia="宋体" w:cs="宋体"/>
                <w:color w:val="auto"/>
                <w:szCs w:val="21"/>
                <w:highlight w:val="none"/>
              </w:rPr>
            </w:pPr>
          </w:p>
        </w:tc>
      </w:tr>
      <w:tr w14:paraId="329BE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CDBA544">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p>
        </w:tc>
        <w:tc>
          <w:tcPr>
            <w:tcW w:w="437" w:type="pct"/>
          </w:tcPr>
          <w:p w14:paraId="416008B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矮牵牛</w:t>
            </w:r>
          </w:p>
        </w:tc>
        <w:tc>
          <w:tcPr>
            <w:tcW w:w="1365" w:type="pct"/>
            <w:vAlign w:val="center"/>
          </w:tcPr>
          <w:p w14:paraId="1C3BBE7C">
            <w:pPr>
              <w:jc w:val="left"/>
              <w:rPr>
                <w:rFonts w:hint="eastAsia" w:ascii="宋体" w:hAnsi="宋体" w:eastAsia="宋体" w:cs="宋体"/>
                <w:color w:val="auto"/>
                <w:szCs w:val="21"/>
                <w:highlight w:val="none"/>
              </w:rPr>
            </w:pPr>
          </w:p>
        </w:tc>
        <w:tc>
          <w:tcPr>
            <w:tcW w:w="394" w:type="pct"/>
            <w:shd w:val="clear" w:color="auto" w:fill="auto"/>
            <w:vAlign w:val="center"/>
          </w:tcPr>
          <w:p w14:paraId="3B0758A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5000</w:t>
            </w:r>
          </w:p>
        </w:tc>
        <w:tc>
          <w:tcPr>
            <w:tcW w:w="392" w:type="pct"/>
            <w:vAlign w:val="center"/>
          </w:tcPr>
          <w:p w14:paraId="580353DC">
            <w:pPr>
              <w:jc w:val="center"/>
              <w:rPr>
                <w:rFonts w:hint="eastAsia" w:ascii="宋体" w:hAnsi="宋体" w:eastAsia="宋体" w:cs="宋体"/>
                <w:color w:val="auto"/>
                <w:szCs w:val="21"/>
                <w:highlight w:val="none"/>
              </w:rPr>
            </w:pPr>
            <w:r>
              <w:rPr>
                <w:rFonts w:hint="eastAsia" w:ascii="宋体" w:hAnsi="宋体" w:eastAsia="宋体"/>
                <w:color w:val="auto"/>
                <w:highlight w:val="none"/>
              </w:rPr>
              <w:t>盆</w:t>
            </w:r>
          </w:p>
        </w:tc>
        <w:tc>
          <w:tcPr>
            <w:tcW w:w="450" w:type="pct"/>
            <w:shd w:val="clear" w:color="auto" w:fill="auto"/>
            <w:vAlign w:val="center"/>
          </w:tcPr>
          <w:p w14:paraId="23E04AE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0.80 </w:t>
            </w:r>
          </w:p>
        </w:tc>
        <w:tc>
          <w:tcPr>
            <w:tcW w:w="224" w:type="pct"/>
            <w:shd w:val="clear" w:color="auto" w:fill="auto"/>
            <w:vAlign w:val="center"/>
          </w:tcPr>
          <w:p w14:paraId="6EA5F952">
            <w:pPr>
              <w:jc w:val="center"/>
              <w:rPr>
                <w:rFonts w:hint="eastAsia" w:ascii="宋体" w:hAnsi="宋体" w:eastAsia="宋体" w:cs="宋体"/>
                <w:color w:val="auto"/>
                <w:szCs w:val="21"/>
                <w:highlight w:val="none"/>
              </w:rPr>
            </w:pPr>
          </w:p>
        </w:tc>
        <w:tc>
          <w:tcPr>
            <w:tcW w:w="274" w:type="pct"/>
            <w:shd w:val="clear" w:color="auto" w:fill="auto"/>
            <w:vAlign w:val="center"/>
          </w:tcPr>
          <w:p w14:paraId="705ABF97">
            <w:pPr>
              <w:jc w:val="center"/>
              <w:rPr>
                <w:rFonts w:hint="eastAsia" w:ascii="宋体" w:hAnsi="宋体" w:eastAsia="宋体" w:cs="宋体"/>
                <w:color w:val="auto"/>
                <w:szCs w:val="21"/>
                <w:highlight w:val="none"/>
              </w:rPr>
            </w:pPr>
          </w:p>
        </w:tc>
        <w:tc>
          <w:tcPr>
            <w:tcW w:w="323" w:type="pct"/>
            <w:shd w:val="clear" w:color="auto" w:fill="auto"/>
            <w:vAlign w:val="center"/>
          </w:tcPr>
          <w:p w14:paraId="6474E6FC">
            <w:pPr>
              <w:jc w:val="center"/>
              <w:rPr>
                <w:rFonts w:hint="eastAsia" w:ascii="宋体" w:hAnsi="宋体" w:eastAsia="宋体" w:cs="宋体"/>
                <w:color w:val="auto"/>
                <w:szCs w:val="21"/>
                <w:highlight w:val="none"/>
              </w:rPr>
            </w:pPr>
          </w:p>
        </w:tc>
        <w:tc>
          <w:tcPr>
            <w:tcW w:w="460" w:type="pct"/>
            <w:shd w:val="clear" w:color="auto" w:fill="auto"/>
            <w:vAlign w:val="center"/>
          </w:tcPr>
          <w:p w14:paraId="73CE375F">
            <w:pPr>
              <w:jc w:val="center"/>
              <w:rPr>
                <w:rFonts w:hint="eastAsia" w:ascii="宋体" w:hAnsi="宋体" w:eastAsia="宋体" w:cs="宋体"/>
                <w:color w:val="auto"/>
                <w:szCs w:val="21"/>
                <w:highlight w:val="none"/>
              </w:rPr>
            </w:pPr>
          </w:p>
        </w:tc>
        <w:tc>
          <w:tcPr>
            <w:tcW w:w="452" w:type="pct"/>
            <w:shd w:val="clear" w:color="auto" w:fill="auto"/>
            <w:vAlign w:val="center"/>
          </w:tcPr>
          <w:p w14:paraId="492F31F2">
            <w:pPr>
              <w:jc w:val="center"/>
              <w:rPr>
                <w:rFonts w:hint="eastAsia" w:ascii="宋体" w:hAnsi="宋体" w:eastAsia="宋体" w:cs="宋体"/>
                <w:color w:val="auto"/>
                <w:szCs w:val="21"/>
                <w:highlight w:val="none"/>
              </w:rPr>
            </w:pPr>
          </w:p>
        </w:tc>
      </w:tr>
      <w:tr w14:paraId="76A56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16A4CB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49</w:t>
            </w:r>
          </w:p>
        </w:tc>
        <w:tc>
          <w:tcPr>
            <w:tcW w:w="437" w:type="pct"/>
          </w:tcPr>
          <w:p w14:paraId="060DFE59">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果岭草</w:t>
            </w:r>
          </w:p>
        </w:tc>
        <w:tc>
          <w:tcPr>
            <w:tcW w:w="1365" w:type="pct"/>
            <w:vAlign w:val="center"/>
          </w:tcPr>
          <w:p w14:paraId="61E34517">
            <w:pPr>
              <w:jc w:val="left"/>
              <w:rPr>
                <w:rFonts w:hint="eastAsia" w:ascii="宋体" w:hAnsi="宋体" w:eastAsia="宋体" w:cs="宋体"/>
                <w:color w:val="auto"/>
                <w:szCs w:val="21"/>
                <w:highlight w:val="none"/>
              </w:rPr>
            </w:pPr>
          </w:p>
        </w:tc>
        <w:tc>
          <w:tcPr>
            <w:tcW w:w="394" w:type="pct"/>
            <w:shd w:val="clear" w:color="auto" w:fill="auto"/>
            <w:vAlign w:val="center"/>
          </w:tcPr>
          <w:p w14:paraId="66DE7C5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w:t>
            </w:r>
          </w:p>
        </w:tc>
        <w:tc>
          <w:tcPr>
            <w:tcW w:w="392" w:type="pct"/>
            <w:vAlign w:val="center"/>
          </w:tcPr>
          <w:p w14:paraId="4298AF72">
            <w:pPr>
              <w:jc w:val="center"/>
              <w:rPr>
                <w:rFonts w:hint="eastAsia" w:ascii="宋体" w:hAnsi="宋体" w:eastAsia="宋体" w:cs="宋体"/>
                <w:color w:val="auto"/>
                <w:szCs w:val="21"/>
                <w:highlight w:val="none"/>
              </w:rPr>
            </w:pPr>
            <w:r>
              <w:rPr>
                <w:rFonts w:hint="eastAsia" w:ascii="宋体" w:hAnsi="宋体" w:eastAsia="宋体"/>
                <w:color w:val="auto"/>
                <w:highlight w:val="none"/>
              </w:rPr>
              <w:t>平方米</w:t>
            </w:r>
          </w:p>
        </w:tc>
        <w:tc>
          <w:tcPr>
            <w:tcW w:w="450" w:type="pct"/>
            <w:shd w:val="clear" w:color="auto" w:fill="auto"/>
            <w:vAlign w:val="center"/>
          </w:tcPr>
          <w:p w14:paraId="0055E30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18.00 </w:t>
            </w:r>
          </w:p>
        </w:tc>
        <w:tc>
          <w:tcPr>
            <w:tcW w:w="224" w:type="pct"/>
            <w:shd w:val="clear" w:color="auto" w:fill="auto"/>
            <w:vAlign w:val="center"/>
          </w:tcPr>
          <w:p w14:paraId="79F3B5A5">
            <w:pPr>
              <w:jc w:val="center"/>
              <w:rPr>
                <w:rFonts w:hint="eastAsia" w:ascii="宋体" w:hAnsi="宋体" w:eastAsia="宋体" w:cs="宋体"/>
                <w:color w:val="auto"/>
                <w:szCs w:val="21"/>
                <w:highlight w:val="none"/>
              </w:rPr>
            </w:pPr>
          </w:p>
        </w:tc>
        <w:tc>
          <w:tcPr>
            <w:tcW w:w="274" w:type="pct"/>
            <w:shd w:val="clear" w:color="auto" w:fill="auto"/>
            <w:vAlign w:val="center"/>
          </w:tcPr>
          <w:p w14:paraId="158C71EF">
            <w:pPr>
              <w:jc w:val="center"/>
              <w:rPr>
                <w:rFonts w:hint="eastAsia" w:ascii="宋体" w:hAnsi="宋体" w:eastAsia="宋体" w:cs="宋体"/>
                <w:color w:val="auto"/>
                <w:szCs w:val="21"/>
                <w:highlight w:val="none"/>
              </w:rPr>
            </w:pPr>
          </w:p>
        </w:tc>
        <w:tc>
          <w:tcPr>
            <w:tcW w:w="323" w:type="pct"/>
            <w:shd w:val="clear" w:color="auto" w:fill="auto"/>
            <w:vAlign w:val="center"/>
          </w:tcPr>
          <w:p w14:paraId="47FB8A68">
            <w:pPr>
              <w:jc w:val="center"/>
              <w:rPr>
                <w:rFonts w:hint="eastAsia" w:ascii="宋体" w:hAnsi="宋体" w:eastAsia="宋体" w:cs="宋体"/>
                <w:color w:val="auto"/>
                <w:szCs w:val="21"/>
                <w:highlight w:val="none"/>
              </w:rPr>
            </w:pPr>
          </w:p>
        </w:tc>
        <w:tc>
          <w:tcPr>
            <w:tcW w:w="460" w:type="pct"/>
            <w:shd w:val="clear" w:color="auto" w:fill="auto"/>
            <w:vAlign w:val="center"/>
          </w:tcPr>
          <w:p w14:paraId="17F9948C">
            <w:pPr>
              <w:jc w:val="center"/>
              <w:rPr>
                <w:rFonts w:hint="eastAsia" w:ascii="宋体" w:hAnsi="宋体" w:eastAsia="宋体" w:cs="宋体"/>
                <w:color w:val="auto"/>
                <w:szCs w:val="21"/>
                <w:highlight w:val="none"/>
              </w:rPr>
            </w:pPr>
          </w:p>
        </w:tc>
        <w:tc>
          <w:tcPr>
            <w:tcW w:w="452" w:type="pct"/>
            <w:shd w:val="clear" w:color="auto" w:fill="auto"/>
            <w:vAlign w:val="center"/>
          </w:tcPr>
          <w:p w14:paraId="5CC46D63">
            <w:pPr>
              <w:jc w:val="center"/>
              <w:rPr>
                <w:rFonts w:hint="eastAsia" w:ascii="宋体" w:hAnsi="宋体" w:eastAsia="宋体" w:cs="宋体"/>
                <w:color w:val="auto"/>
                <w:szCs w:val="21"/>
                <w:highlight w:val="none"/>
              </w:rPr>
            </w:pPr>
          </w:p>
        </w:tc>
      </w:tr>
      <w:tr w14:paraId="4A4D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427E83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437" w:type="pct"/>
          </w:tcPr>
          <w:p w14:paraId="0A8BF9FA">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矮麦冬</w:t>
            </w:r>
          </w:p>
        </w:tc>
        <w:tc>
          <w:tcPr>
            <w:tcW w:w="1365" w:type="pct"/>
            <w:vAlign w:val="center"/>
          </w:tcPr>
          <w:p w14:paraId="37019A6D">
            <w:pPr>
              <w:jc w:val="left"/>
              <w:rPr>
                <w:rFonts w:hint="eastAsia" w:ascii="宋体" w:hAnsi="宋体" w:eastAsia="宋体" w:cs="宋体"/>
                <w:color w:val="auto"/>
                <w:szCs w:val="21"/>
                <w:highlight w:val="none"/>
              </w:rPr>
            </w:pPr>
          </w:p>
        </w:tc>
        <w:tc>
          <w:tcPr>
            <w:tcW w:w="394" w:type="pct"/>
            <w:shd w:val="clear" w:color="auto" w:fill="auto"/>
            <w:vAlign w:val="center"/>
          </w:tcPr>
          <w:p w14:paraId="538E20B0">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200</w:t>
            </w:r>
          </w:p>
        </w:tc>
        <w:tc>
          <w:tcPr>
            <w:tcW w:w="392" w:type="pct"/>
            <w:vAlign w:val="center"/>
          </w:tcPr>
          <w:p w14:paraId="78F81B21">
            <w:pPr>
              <w:jc w:val="center"/>
              <w:rPr>
                <w:rFonts w:hint="eastAsia" w:ascii="宋体" w:hAnsi="宋体" w:eastAsia="宋体" w:cs="宋体"/>
                <w:color w:val="auto"/>
                <w:szCs w:val="21"/>
                <w:highlight w:val="none"/>
              </w:rPr>
            </w:pPr>
            <w:r>
              <w:rPr>
                <w:rFonts w:hint="eastAsia" w:ascii="宋体" w:hAnsi="宋体" w:eastAsia="宋体"/>
                <w:color w:val="auto"/>
                <w:highlight w:val="none"/>
              </w:rPr>
              <w:t>平方米</w:t>
            </w:r>
          </w:p>
        </w:tc>
        <w:tc>
          <w:tcPr>
            <w:tcW w:w="450" w:type="pct"/>
            <w:shd w:val="clear" w:color="auto" w:fill="auto"/>
            <w:vAlign w:val="center"/>
          </w:tcPr>
          <w:p w14:paraId="0E88D8A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110.00 </w:t>
            </w:r>
          </w:p>
        </w:tc>
        <w:tc>
          <w:tcPr>
            <w:tcW w:w="224" w:type="pct"/>
            <w:shd w:val="clear" w:color="auto" w:fill="auto"/>
            <w:vAlign w:val="center"/>
          </w:tcPr>
          <w:p w14:paraId="32EC5AE8">
            <w:pPr>
              <w:jc w:val="center"/>
              <w:rPr>
                <w:rFonts w:hint="eastAsia" w:ascii="宋体" w:hAnsi="宋体" w:eastAsia="宋体" w:cs="宋体"/>
                <w:color w:val="auto"/>
                <w:szCs w:val="21"/>
                <w:highlight w:val="none"/>
              </w:rPr>
            </w:pPr>
          </w:p>
        </w:tc>
        <w:tc>
          <w:tcPr>
            <w:tcW w:w="274" w:type="pct"/>
            <w:shd w:val="clear" w:color="auto" w:fill="auto"/>
            <w:vAlign w:val="center"/>
          </w:tcPr>
          <w:p w14:paraId="306840C3">
            <w:pPr>
              <w:jc w:val="center"/>
              <w:rPr>
                <w:rFonts w:hint="eastAsia" w:ascii="宋体" w:hAnsi="宋体" w:eastAsia="宋体" w:cs="宋体"/>
                <w:color w:val="auto"/>
                <w:szCs w:val="21"/>
                <w:highlight w:val="none"/>
              </w:rPr>
            </w:pPr>
          </w:p>
        </w:tc>
        <w:tc>
          <w:tcPr>
            <w:tcW w:w="323" w:type="pct"/>
            <w:shd w:val="clear" w:color="auto" w:fill="auto"/>
            <w:vAlign w:val="center"/>
          </w:tcPr>
          <w:p w14:paraId="2A894172">
            <w:pPr>
              <w:jc w:val="center"/>
              <w:rPr>
                <w:rFonts w:hint="eastAsia" w:ascii="宋体" w:hAnsi="宋体" w:eastAsia="宋体" w:cs="宋体"/>
                <w:color w:val="auto"/>
                <w:szCs w:val="21"/>
                <w:highlight w:val="none"/>
              </w:rPr>
            </w:pPr>
          </w:p>
        </w:tc>
        <w:tc>
          <w:tcPr>
            <w:tcW w:w="460" w:type="pct"/>
            <w:shd w:val="clear" w:color="auto" w:fill="auto"/>
            <w:vAlign w:val="center"/>
          </w:tcPr>
          <w:p w14:paraId="6EA08CA0">
            <w:pPr>
              <w:jc w:val="center"/>
              <w:rPr>
                <w:rFonts w:hint="eastAsia" w:ascii="宋体" w:hAnsi="宋体" w:eastAsia="宋体" w:cs="宋体"/>
                <w:color w:val="auto"/>
                <w:szCs w:val="21"/>
                <w:highlight w:val="none"/>
              </w:rPr>
            </w:pPr>
          </w:p>
        </w:tc>
        <w:tc>
          <w:tcPr>
            <w:tcW w:w="452" w:type="pct"/>
            <w:shd w:val="clear" w:color="auto" w:fill="auto"/>
            <w:vAlign w:val="center"/>
          </w:tcPr>
          <w:p w14:paraId="203FCAA4">
            <w:pPr>
              <w:jc w:val="center"/>
              <w:rPr>
                <w:rFonts w:hint="eastAsia" w:ascii="宋体" w:hAnsi="宋体" w:eastAsia="宋体" w:cs="宋体"/>
                <w:color w:val="auto"/>
                <w:szCs w:val="21"/>
                <w:highlight w:val="none"/>
              </w:rPr>
            </w:pPr>
          </w:p>
        </w:tc>
      </w:tr>
      <w:tr w14:paraId="5C2E2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22F631C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437" w:type="pct"/>
          </w:tcPr>
          <w:p w14:paraId="59DF958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向日葵种子</w:t>
            </w:r>
          </w:p>
        </w:tc>
        <w:tc>
          <w:tcPr>
            <w:tcW w:w="1365" w:type="pct"/>
            <w:vAlign w:val="center"/>
          </w:tcPr>
          <w:p w14:paraId="717727EA">
            <w:pPr>
              <w:jc w:val="left"/>
              <w:rPr>
                <w:rFonts w:hint="eastAsia" w:ascii="宋体" w:hAnsi="宋体" w:eastAsia="宋体" w:cs="宋体"/>
                <w:color w:val="auto"/>
                <w:szCs w:val="21"/>
                <w:highlight w:val="none"/>
              </w:rPr>
            </w:pPr>
          </w:p>
        </w:tc>
        <w:tc>
          <w:tcPr>
            <w:tcW w:w="394" w:type="pct"/>
            <w:shd w:val="clear" w:color="auto" w:fill="auto"/>
            <w:vAlign w:val="center"/>
          </w:tcPr>
          <w:p w14:paraId="034322BD">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40</w:t>
            </w:r>
          </w:p>
        </w:tc>
        <w:tc>
          <w:tcPr>
            <w:tcW w:w="392" w:type="pct"/>
            <w:vAlign w:val="center"/>
          </w:tcPr>
          <w:p w14:paraId="652D52F6">
            <w:pPr>
              <w:jc w:val="center"/>
              <w:rPr>
                <w:rFonts w:hint="eastAsia" w:ascii="宋体" w:hAnsi="宋体" w:eastAsia="宋体" w:cs="宋体"/>
                <w:color w:val="auto"/>
                <w:szCs w:val="21"/>
                <w:highlight w:val="none"/>
              </w:rPr>
            </w:pPr>
            <w:r>
              <w:rPr>
                <w:rFonts w:hint="eastAsia" w:ascii="宋体" w:hAnsi="宋体" w:eastAsia="宋体"/>
                <w:color w:val="auto"/>
                <w:highlight w:val="none"/>
              </w:rPr>
              <w:t>公斤</w:t>
            </w:r>
          </w:p>
        </w:tc>
        <w:tc>
          <w:tcPr>
            <w:tcW w:w="450" w:type="pct"/>
            <w:shd w:val="clear" w:color="auto" w:fill="auto"/>
            <w:vAlign w:val="center"/>
          </w:tcPr>
          <w:p w14:paraId="41986156">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200.00 </w:t>
            </w:r>
          </w:p>
        </w:tc>
        <w:tc>
          <w:tcPr>
            <w:tcW w:w="224" w:type="pct"/>
            <w:shd w:val="clear" w:color="auto" w:fill="auto"/>
            <w:vAlign w:val="center"/>
          </w:tcPr>
          <w:p w14:paraId="0DDAEE53">
            <w:pPr>
              <w:jc w:val="center"/>
              <w:rPr>
                <w:rFonts w:hint="eastAsia" w:ascii="宋体" w:hAnsi="宋体" w:eastAsia="宋体" w:cs="宋体"/>
                <w:color w:val="auto"/>
                <w:szCs w:val="21"/>
                <w:highlight w:val="none"/>
              </w:rPr>
            </w:pPr>
          </w:p>
        </w:tc>
        <w:tc>
          <w:tcPr>
            <w:tcW w:w="274" w:type="pct"/>
            <w:shd w:val="clear" w:color="auto" w:fill="auto"/>
            <w:vAlign w:val="center"/>
          </w:tcPr>
          <w:p w14:paraId="22F5949C">
            <w:pPr>
              <w:jc w:val="center"/>
              <w:rPr>
                <w:rFonts w:hint="eastAsia" w:ascii="宋体" w:hAnsi="宋体" w:eastAsia="宋体" w:cs="宋体"/>
                <w:color w:val="auto"/>
                <w:szCs w:val="21"/>
                <w:highlight w:val="none"/>
              </w:rPr>
            </w:pPr>
          </w:p>
        </w:tc>
        <w:tc>
          <w:tcPr>
            <w:tcW w:w="323" w:type="pct"/>
            <w:shd w:val="clear" w:color="auto" w:fill="auto"/>
            <w:vAlign w:val="center"/>
          </w:tcPr>
          <w:p w14:paraId="4252EFD3">
            <w:pPr>
              <w:jc w:val="center"/>
              <w:rPr>
                <w:rFonts w:hint="eastAsia" w:ascii="宋体" w:hAnsi="宋体" w:eastAsia="宋体" w:cs="宋体"/>
                <w:color w:val="auto"/>
                <w:szCs w:val="21"/>
                <w:highlight w:val="none"/>
              </w:rPr>
            </w:pPr>
          </w:p>
        </w:tc>
        <w:tc>
          <w:tcPr>
            <w:tcW w:w="460" w:type="pct"/>
            <w:shd w:val="clear" w:color="auto" w:fill="auto"/>
            <w:vAlign w:val="center"/>
          </w:tcPr>
          <w:p w14:paraId="02C7529D">
            <w:pPr>
              <w:jc w:val="center"/>
              <w:rPr>
                <w:rFonts w:hint="eastAsia" w:ascii="宋体" w:hAnsi="宋体" w:eastAsia="宋体" w:cs="宋体"/>
                <w:color w:val="auto"/>
                <w:szCs w:val="21"/>
                <w:highlight w:val="none"/>
              </w:rPr>
            </w:pPr>
          </w:p>
        </w:tc>
        <w:tc>
          <w:tcPr>
            <w:tcW w:w="452" w:type="pct"/>
            <w:shd w:val="clear" w:color="auto" w:fill="auto"/>
            <w:vAlign w:val="center"/>
          </w:tcPr>
          <w:p w14:paraId="33B90629">
            <w:pPr>
              <w:jc w:val="center"/>
              <w:rPr>
                <w:rFonts w:hint="eastAsia" w:ascii="宋体" w:hAnsi="宋体" w:eastAsia="宋体" w:cs="宋体"/>
                <w:color w:val="auto"/>
                <w:szCs w:val="21"/>
                <w:highlight w:val="none"/>
              </w:rPr>
            </w:pPr>
          </w:p>
        </w:tc>
      </w:tr>
      <w:tr w14:paraId="3644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7137FF53">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437" w:type="pct"/>
          </w:tcPr>
          <w:p w14:paraId="0C4B06E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二月兰种子</w:t>
            </w:r>
          </w:p>
        </w:tc>
        <w:tc>
          <w:tcPr>
            <w:tcW w:w="1365" w:type="pct"/>
            <w:vAlign w:val="center"/>
          </w:tcPr>
          <w:p w14:paraId="35553146">
            <w:pPr>
              <w:jc w:val="left"/>
              <w:rPr>
                <w:rFonts w:hint="eastAsia" w:ascii="宋体" w:hAnsi="宋体" w:eastAsia="宋体" w:cs="宋体"/>
                <w:color w:val="auto"/>
                <w:szCs w:val="21"/>
                <w:highlight w:val="none"/>
              </w:rPr>
            </w:pPr>
          </w:p>
        </w:tc>
        <w:tc>
          <w:tcPr>
            <w:tcW w:w="394" w:type="pct"/>
            <w:shd w:val="clear" w:color="auto" w:fill="auto"/>
            <w:vAlign w:val="center"/>
          </w:tcPr>
          <w:p w14:paraId="20502459">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392" w:type="pct"/>
            <w:vAlign w:val="center"/>
          </w:tcPr>
          <w:p w14:paraId="74339FFB">
            <w:pPr>
              <w:jc w:val="center"/>
              <w:rPr>
                <w:rFonts w:hint="eastAsia" w:ascii="宋体" w:hAnsi="宋体" w:eastAsia="宋体" w:cs="宋体"/>
                <w:color w:val="auto"/>
                <w:szCs w:val="21"/>
                <w:highlight w:val="none"/>
              </w:rPr>
            </w:pPr>
            <w:r>
              <w:rPr>
                <w:rFonts w:hint="eastAsia" w:ascii="宋体" w:hAnsi="宋体" w:eastAsia="宋体"/>
                <w:color w:val="auto"/>
                <w:highlight w:val="none"/>
              </w:rPr>
              <w:t>公斤</w:t>
            </w:r>
          </w:p>
        </w:tc>
        <w:tc>
          <w:tcPr>
            <w:tcW w:w="450" w:type="pct"/>
            <w:shd w:val="clear" w:color="auto" w:fill="auto"/>
            <w:vAlign w:val="center"/>
          </w:tcPr>
          <w:p w14:paraId="3D8F1C9C">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75.00 </w:t>
            </w:r>
          </w:p>
        </w:tc>
        <w:tc>
          <w:tcPr>
            <w:tcW w:w="224" w:type="pct"/>
            <w:shd w:val="clear" w:color="auto" w:fill="auto"/>
            <w:vAlign w:val="center"/>
          </w:tcPr>
          <w:p w14:paraId="364961F1">
            <w:pPr>
              <w:jc w:val="center"/>
              <w:rPr>
                <w:rFonts w:hint="eastAsia" w:ascii="宋体" w:hAnsi="宋体" w:eastAsia="宋体" w:cs="宋体"/>
                <w:color w:val="auto"/>
                <w:szCs w:val="21"/>
                <w:highlight w:val="none"/>
              </w:rPr>
            </w:pPr>
          </w:p>
        </w:tc>
        <w:tc>
          <w:tcPr>
            <w:tcW w:w="274" w:type="pct"/>
            <w:shd w:val="clear" w:color="auto" w:fill="auto"/>
            <w:vAlign w:val="center"/>
          </w:tcPr>
          <w:p w14:paraId="383F2927">
            <w:pPr>
              <w:jc w:val="center"/>
              <w:rPr>
                <w:rFonts w:hint="eastAsia" w:ascii="宋体" w:hAnsi="宋体" w:eastAsia="宋体" w:cs="宋体"/>
                <w:color w:val="auto"/>
                <w:szCs w:val="21"/>
                <w:highlight w:val="none"/>
              </w:rPr>
            </w:pPr>
          </w:p>
        </w:tc>
        <w:tc>
          <w:tcPr>
            <w:tcW w:w="323" w:type="pct"/>
            <w:shd w:val="clear" w:color="auto" w:fill="auto"/>
            <w:vAlign w:val="center"/>
          </w:tcPr>
          <w:p w14:paraId="6A1A8566">
            <w:pPr>
              <w:jc w:val="center"/>
              <w:rPr>
                <w:rFonts w:hint="eastAsia" w:ascii="宋体" w:hAnsi="宋体" w:eastAsia="宋体" w:cs="宋体"/>
                <w:color w:val="auto"/>
                <w:szCs w:val="21"/>
                <w:highlight w:val="none"/>
              </w:rPr>
            </w:pPr>
          </w:p>
        </w:tc>
        <w:tc>
          <w:tcPr>
            <w:tcW w:w="460" w:type="pct"/>
            <w:shd w:val="clear" w:color="auto" w:fill="auto"/>
            <w:vAlign w:val="center"/>
          </w:tcPr>
          <w:p w14:paraId="167C77CB">
            <w:pPr>
              <w:jc w:val="center"/>
              <w:rPr>
                <w:rFonts w:hint="eastAsia" w:ascii="宋体" w:hAnsi="宋体" w:eastAsia="宋体" w:cs="宋体"/>
                <w:color w:val="auto"/>
                <w:szCs w:val="21"/>
                <w:highlight w:val="none"/>
              </w:rPr>
            </w:pPr>
          </w:p>
        </w:tc>
        <w:tc>
          <w:tcPr>
            <w:tcW w:w="452" w:type="pct"/>
            <w:shd w:val="clear" w:color="auto" w:fill="auto"/>
            <w:vAlign w:val="center"/>
          </w:tcPr>
          <w:p w14:paraId="400C6323">
            <w:pPr>
              <w:jc w:val="center"/>
              <w:rPr>
                <w:rFonts w:hint="eastAsia" w:ascii="宋体" w:hAnsi="宋体" w:eastAsia="宋体" w:cs="宋体"/>
                <w:color w:val="auto"/>
                <w:szCs w:val="21"/>
                <w:highlight w:val="none"/>
              </w:rPr>
            </w:pPr>
          </w:p>
        </w:tc>
      </w:tr>
      <w:tr w14:paraId="5AE67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E65B19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437" w:type="pct"/>
          </w:tcPr>
          <w:p w14:paraId="4E5BCED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油菜种子</w:t>
            </w:r>
          </w:p>
        </w:tc>
        <w:tc>
          <w:tcPr>
            <w:tcW w:w="1365" w:type="pct"/>
            <w:vAlign w:val="center"/>
          </w:tcPr>
          <w:p w14:paraId="331B0338">
            <w:pPr>
              <w:jc w:val="left"/>
              <w:rPr>
                <w:rFonts w:hint="eastAsia" w:ascii="宋体" w:hAnsi="宋体" w:eastAsia="宋体" w:cs="宋体"/>
                <w:color w:val="auto"/>
                <w:szCs w:val="21"/>
                <w:highlight w:val="none"/>
              </w:rPr>
            </w:pPr>
          </w:p>
        </w:tc>
        <w:tc>
          <w:tcPr>
            <w:tcW w:w="394" w:type="pct"/>
            <w:shd w:val="clear" w:color="auto" w:fill="auto"/>
            <w:vAlign w:val="center"/>
          </w:tcPr>
          <w:p w14:paraId="2E575183">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100</w:t>
            </w:r>
          </w:p>
        </w:tc>
        <w:tc>
          <w:tcPr>
            <w:tcW w:w="392" w:type="pct"/>
            <w:vAlign w:val="center"/>
          </w:tcPr>
          <w:p w14:paraId="76958BB7">
            <w:pPr>
              <w:jc w:val="center"/>
              <w:rPr>
                <w:rFonts w:hint="eastAsia" w:ascii="宋体" w:hAnsi="宋体" w:eastAsia="宋体" w:cs="宋体"/>
                <w:color w:val="auto"/>
                <w:szCs w:val="21"/>
                <w:highlight w:val="none"/>
              </w:rPr>
            </w:pPr>
            <w:r>
              <w:rPr>
                <w:rFonts w:hint="eastAsia" w:ascii="宋体" w:hAnsi="宋体" w:eastAsia="宋体"/>
                <w:color w:val="auto"/>
                <w:highlight w:val="none"/>
              </w:rPr>
              <w:t>袋</w:t>
            </w:r>
          </w:p>
        </w:tc>
        <w:tc>
          <w:tcPr>
            <w:tcW w:w="450" w:type="pct"/>
            <w:shd w:val="clear" w:color="auto" w:fill="auto"/>
            <w:vAlign w:val="center"/>
          </w:tcPr>
          <w:p w14:paraId="66DEE415">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12.00 </w:t>
            </w:r>
          </w:p>
        </w:tc>
        <w:tc>
          <w:tcPr>
            <w:tcW w:w="224" w:type="pct"/>
            <w:shd w:val="clear" w:color="auto" w:fill="auto"/>
            <w:vAlign w:val="center"/>
          </w:tcPr>
          <w:p w14:paraId="0FE0DD23">
            <w:pPr>
              <w:jc w:val="center"/>
              <w:rPr>
                <w:rFonts w:hint="eastAsia" w:ascii="宋体" w:hAnsi="宋体" w:eastAsia="宋体" w:cs="宋体"/>
                <w:color w:val="auto"/>
                <w:szCs w:val="21"/>
                <w:highlight w:val="none"/>
              </w:rPr>
            </w:pPr>
          </w:p>
        </w:tc>
        <w:tc>
          <w:tcPr>
            <w:tcW w:w="274" w:type="pct"/>
            <w:shd w:val="clear" w:color="auto" w:fill="auto"/>
            <w:vAlign w:val="center"/>
          </w:tcPr>
          <w:p w14:paraId="40904395">
            <w:pPr>
              <w:jc w:val="center"/>
              <w:rPr>
                <w:rFonts w:hint="eastAsia" w:ascii="宋体" w:hAnsi="宋体" w:eastAsia="宋体" w:cs="宋体"/>
                <w:color w:val="auto"/>
                <w:szCs w:val="21"/>
                <w:highlight w:val="none"/>
              </w:rPr>
            </w:pPr>
          </w:p>
        </w:tc>
        <w:tc>
          <w:tcPr>
            <w:tcW w:w="323" w:type="pct"/>
            <w:shd w:val="clear" w:color="auto" w:fill="auto"/>
            <w:vAlign w:val="center"/>
          </w:tcPr>
          <w:p w14:paraId="797D89FC">
            <w:pPr>
              <w:jc w:val="center"/>
              <w:rPr>
                <w:rFonts w:hint="eastAsia" w:ascii="宋体" w:hAnsi="宋体" w:eastAsia="宋体" w:cs="宋体"/>
                <w:color w:val="auto"/>
                <w:szCs w:val="21"/>
                <w:highlight w:val="none"/>
              </w:rPr>
            </w:pPr>
          </w:p>
        </w:tc>
        <w:tc>
          <w:tcPr>
            <w:tcW w:w="460" w:type="pct"/>
            <w:shd w:val="clear" w:color="auto" w:fill="auto"/>
            <w:vAlign w:val="center"/>
          </w:tcPr>
          <w:p w14:paraId="60238719">
            <w:pPr>
              <w:jc w:val="center"/>
              <w:rPr>
                <w:rFonts w:hint="eastAsia" w:ascii="宋体" w:hAnsi="宋体" w:eastAsia="宋体" w:cs="宋体"/>
                <w:color w:val="auto"/>
                <w:szCs w:val="21"/>
                <w:highlight w:val="none"/>
              </w:rPr>
            </w:pPr>
          </w:p>
        </w:tc>
        <w:tc>
          <w:tcPr>
            <w:tcW w:w="452" w:type="pct"/>
            <w:shd w:val="clear" w:color="auto" w:fill="auto"/>
            <w:vAlign w:val="center"/>
          </w:tcPr>
          <w:p w14:paraId="4E02C257">
            <w:pPr>
              <w:jc w:val="center"/>
              <w:rPr>
                <w:rFonts w:hint="eastAsia" w:ascii="宋体" w:hAnsi="宋体" w:eastAsia="宋体" w:cs="宋体"/>
                <w:color w:val="auto"/>
                <w:szCs w:val="21"/>
                <w:highlight w:val="none"/>
              </w:rPr>
            </w:pPr>
          </w:p>
        </w:tc>
      </w:tr>
      <w:tr w14:paraId="436A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4" w:type="pct"/>
            <w:vAlign w:val="center"/>
          </w:tcPr>
          <w:p w14:paraId="55AC6CC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437" w:type="pct"/>
          </w:tcPr>
          <w:p w14:paraId="52D6018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紫茉莉种子</w:t>
            </w:r>
          </w:p>
        </w:tc>
        <w:tc>
          <w:tcPr>
            <w:tcW w:w="1365" w:type="pct"/>
            <w:vAlign w:val="center"/>
          </w:tcPr>
          <w:p w14:paraId="7705A62E">
            <w:pPr>
              <w:jc w:val="left"/>
              <w:rPr>
                <w:rFonts w:hint="eastAsia" w:ascii="宋体" w:hAnsi="宋体" w:eastAsia="宋体" w:cs="宋体"/>
                <w:color w:val="auto"/>
                <w:szCs w:val="21"/>
                <w:highlight w:val="none"/>
              </w:rPr>
            </w:pPr>
          </w:p>
        </w:tc>
        <w:tc>
          <w:tcPr>
            <w:tcW w:w="394" w:type="pct"/>
            <w:shd w:val="clear" w:color="auto" w:fill="auto"/>
            <w:vAlign w:val="center"/>
          </w:tcPr>
          <w:p w14:paraId="2EC52281">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392" w:type="pct"/>
            <w:vAlign w:val="center"/>
          </w:tcPr>
          <w:p w14:paraId="30ADECE9">
            <w:pPr>
              <w:jc w:val="center"/>
              <w:rPr>
                <w:rFonts w:hint="eastAsia" w:ascii="宋体" w:hAnsi="宋体" w:eastAsia="宋体" w:cs="宋体"/>
                <w:color w:val="auto"/>
                <w:szCs w:val="21"/>
                <w:highlight w:val="none"/>
              </w:rPr>
            </w:pPr>
            <w:r>
              <w:rPr>
                <w:rFonts w:hint="eastAsia" w:ascii="宋体" w:hAnsi="宋体" w:eastAsia="宋体"/>
                <w:color w:val="auto"/>
                <w:highlight w:val="none"/>
              </w:rPr>
              <w:t>公斤</w:t>
            </w:r>
          </w:p>
        </w:tc>
        <w:tc>
          <w:tcPr>
            <w:tcW w:w="450" w:type="pct"/>
            <w:shd w:val="clear" w:color="auto" w:fill="auto"/>
            <w:vAlign w:val="center"/>
          </w:tcPr>
          <w:p w14:paraId="5BC98900">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55.00 </w:t>
            </w:r>
          </w:p>
        </w:tc>
        <w:tc>
          <w:tcPr>
            <w:tcW w:w="224" w:type="pct"/>
            <w:shd w:val="clear" w:color="auto" w:fill="auto"/>
            <w:vAlign w:val="center"/>
          </w:tcPr>
          <w:p w14:paraId="5D99B28B">
            <w:pPr>
              <w:jc w:val="center"/>
              <w:rPr>
                <w:rFonts w:hint="eastAsia" w:ascii="宋体" w:hAnsi="宋体" w:eastAsia="宋体" w:cs="宋体"/>
                <w:color w:val="auto"/>
                <w:szCs w:val="21"/>
                <w:highlight w:val="none"/>
              </w:rPr>
            </w:pPr>
          </w:p>
        </w:tc>
        <w:tc>
          <w:tcPr>
            <w:tcW w:w="274" w:type="pct"/>
            <w:shd w:val="clear" w:color="auto" w:fill="auto"/>
            <w:vAlign w:val="center"/>
          </w:tcPr>
          <w:p w14:paraId="6C636DC3">
            <w:pPr>
              <w:jc w:val="center"/>
              <w:rPr>
                <w:rFonts w:hint="eastAsia" w:ascii="宋体" w:hAnsi="宋体" w:eastAsia="宋体" w:cs="宋体"/>
                <w:color w:val="auto"/>
                <w:szCs w:val="21"/>
                <w:highlight w:val="none"/>
              </w:rPr>
            </w:pPr>
          </w:p>
        </w:tc>
        <w:tc>
          <w:tcPr>
            <w:tcW w:w="323" w:type="pct"/>
            <w:shd w:val="clear" w:color="auto" w:fill="auto"/>
            <w:vAlign w:val="center"/>
          </w:tcPr>
          <w:p w14:paraId="3D76C7ED">
            <w:pPr>
              <w:jc w:val="center"/>
              <w:rPr>
                <w:rFonts w:hint="eastAsia" w:ascii="宋体" w:hAnsi="宋体" w:eastAsia="宋体" w:cs="宋体"/>
                <w:color w:val="auto"/>
                <w:szCs w:val="21"/>
                <w:highlight w:val="none"/>
              </w:rPr>
            </w:pPr>
          </w:p>
        </w:tc>
        <w:tc>
          <w:tcPr>
            <w:tcW w:w="460" w:type="pct"/>
            <w:shd w:val="clear" w:color="auto" w:fill="auto"/>
            <w:vAlign w:val="center"/>
          </w:tcPr>
          <w:p w14:paraId="10E0B321">
            <w:pPr>
              <w:jc w:val="center"/>
              <w:rPr>
                <w:rFonts w:hint="eastAsia" w:ascii="宋体" w:hAnsi="宋体" w:eastAsia="宋体" w:cs="宋体"/>
                <w:color w:val="auto"/>
                <w:szCs w:val="21"/>
                <w:highlight w:val="none"/>
              </w:rPr>
            </w:pPr>
          </w:p>
        </w:tc>
        <w:tc>
          <w:tcPr>
            <w:tcW w:w="452" w:type="pct"/>
            <w:shd w:val="clear" w:color="auto" w:fill="auto"/>
            <w:vAlign w:val="center"/>
          </w:tcPr>
          <w:p w14:paraId="1744BF46">
            <w:pPr>
              <w:jc w:val="center"/>
              <w:rPr>
                <w:rFonts w:hint="eastAsia" w:ascii="宋体" w:hAnsi="宋体" w:eastAsia="宋体" w:cs="宋体"/>
                <w:color w:val="auto"/>
                <w:szCs w:val="21"/>
                <w:highlight w:val="none"/>
              </w:rPr>
            </w:pPr>
          </w:p>
        </w:tc>
      </w:tr>
      <w:tr w14:paraId="3D330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4" w:type="pct"/>
            <w:vAlign w:val="center"/>
          </w:tcPr>
          <w:p w14:paraId="6CE6A3DD">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437" w:type="pct"/>
          </w:tcPr>
          <w:p w14:paraId="672934D1">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金鸡菊种子</w:t>
            </w:r>
          </w:p>
        </w:tc>
        <w:tc>
          <w:tcPr>
            <w:tcW w:w="1365" w:type="pct"/>
            <w:vAlign w:val="center"/>
          </w:tcPr>
          <w:p w14:paraId="32DC268B">
            <w:pPr>
              <w:jc w:val="left"/>
              <w:rPr>
                <w:rFonts w:hint="eastAsia" w:ascii="宋体" w:hAnsi="宋体" w:eastAsia="宋体" w:cs="宋体"/>
                <w:color w:val="auto"/>
                <w:szCs w:val="21"/>
                <w:highlight w:val="none"/>
              </w:rPr>
            </w:pPr>
          </w:p>
        </w:tc>
        <w:tc>
          <w:tcPr>
            <w:tcW w:w="394" w:type="pct"/>
            <w:shd w:val="clear" w:color="auto" w:fill="auto"/>
            <w:vAlign w:val="center"/>
          </w:tcPr>
          <w:p w14:paraId="42BF7C8F">
            <w:pPr>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20</w:t>
            </w:r>
          </w:p>
        </w:tc>
        <w:tc>
          <w:tcPr>
            <w:tcW w:w="392" w:type="pct"/>
            <w:vAlign w:val="center"/>
          </w:tcPr>
          <w:p w14:paraId="4270B3DB">
            <w:pPr>
              <w:jc w:val="center"/>
              <w:rPr>
                <w:rFonts w:hint="eastAsia" w:ascii="宋体" w:hAnsi="宋体" w:eastAsia="宋体" w:cs="宋体"/>
                <w:color w:val="auto"/>
                <w:szCs w:val="21"/>
                <w:highlight w:val="none"/>
              </w:rPr>
            </w:pPr>
            <w:r>
              <w:rPr>
                <w:rFonts w:hint="eastAsia" w:ascii="宋体" w:hAnsi="宋体" w:eastAsia="宋体"/>
                <w:color w:val="auto"/>
                <w:highlight w:val="none"/>
              </w:rPr>
              <w:t>公斤</w:t>
            </w:r>
          </w:p>
        </w:tc>
        <w:tc>
          <w:tcPr>
            <w:tcW w:w="450" w:type="pct"/>
            <w:shd w:val="clear" w:color="auto" w:fill="auto"/>
            <w:vAlign w:val="center"/>
          </w:tcPr>
          <w:p w14:paraId="471A6087">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85.00 </w:t>
            </w:r>
          </w:p>
        </w:tc>
        <w:tc>
          <w:tcPr>
            <w:tcW w:w="224" w:type="pct"/>
            <w:shd w:val="clear" w:color="auto" w:fill="auto"/>
            <w:vAlign w:val="center"/>
          </w:tcPr>
          <w:p w14:paraId="59F5E811">
            <w:pPr>
              <w:jc w:val="center"/>
              <w:rPr>
                <w:rFonts w:hint="eastAsia" w:ascii="宋体" w:hAnsi="宋体" w:eastAsia="宋体" w:cs="宋体"/>
                <w:color w:val="auto"/>
                <w:szCs w:val="21"/>
                <w:highlight w:val="none"/>
              </w:rPr>
            </w:pPr>
          </w:p>
        </w:tc>
        <w:tc>
          <w:tcPr>
            <w:tcW w:w="274" w:type="pct"/>
            <w:shd w:val="clear" w:color="auto" w:fill="auto"/>
            <w:vAlign w:val="center"/>
          </w:tcPr>
          <w:p w14:paraId="49D4C9E3">
            <w:pPr>
              <w:jc w:val="center"/>
              <w:rPr>
                <w:rFonts w:hint="eastAsia" w:ascii="宋体" w:hAnsi="宋体" w:eastAsia="宋体" w:cs="宋体"/>
                <w:color w:val="auto"/>
                <w:szCs w:val="21"/>
                <w:highlight w:val="none"/>
              </w:rPr>
            </w:pPr>
          </w:p>
        </w:tc>
        <w:tc>
          <w:tcPr>
            <w:tcW w:w="323" w:type="pct"/>
            <w:shd w:val="clear" w:color="auto" w:fill="auto"/>
            <w:vAlign w:val="center"/>
          </w:tcPr>
          <w:p w14:paraId="0351F105">
            <w:pPr>
              <w:jc w:val="center"/>
              <w:rPr>
                <w:rFonts w:hint="eastAsia" w:ascii="宋体" w:hAnsi="宋体" w:eastAsia="宋体" w:cs="宋体"/>
                <w:color w:val="auto"/>
                <w:szCs w:val="21"/>
                <w:highlight w:val="none"/>
              </w:rPr>
            </w:pPr>
          </w:p>
        </w:tc>
        <w:tc>
          <w:tcPr>
            <w:tcW w:w="460" w:type="pct"/>
            <w:shd w:val="clear" w:color="auto" w:fill="auto"/>
            <w:vAlign w:val="center"/>
          </w:tcPr>
          <w:p w14:paraId="79980157">
            <w:pPr>
              <w:jc w:val="center"/>
              <w:rPr>
                <w:rFonts w:hint="eastAsia" w:ascii="宋体" w:hAnsi="宋体" w:eastAsia="宋体" w:cs="宋体"/>
                <w:color w:val="auto"/>
                <w:szCs w:val="21"/>
                <w:highlight w:val="none"/>
              </w:rPr>
            </w:pPr>
          </w:p>
        </w:tc>
        <w:tc>
          <w:tcPr>
            <w:tcW w:w="452" w:type="pct"/>
            <w:shd w:val="clear" w:color="auto" w:fill="auto"/>
            <w:vAlign w:val="center"/>
          </w:tcPr>
          <w:p w14:paraId="57784D1C">
            <w:pPr>
              <w:jc w:val="center"/>
              <w:rPr>
                <w:rFonts w:hint="eastAsia" w:ascii="宋体" w:hAnsi="宋体" w:eastAsia="宋体" w:cs="宋体"/>
                <w:color w:val="auto"/>
                <w:szCs w:val="21"/>
                <w:highlight w:val="none"/>
              </w:rPr>
            </w:pPr>
          </w:p>
        </w:tc>
      </w:tr>
      <w:tr w14:paraId="3AAD7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4547" w:type="pct"/>
            <w:gridSpan w:val="10"/>
            <w:vAlign w:val="center"/>
          </w:tcPr>
          <w:p w14:paraId="69D2901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1年合计金额【上述金额合计值】</w:t>
            </w:r>
          </w:p>
        </w:tc>
        <w:tc>
          <w:tcPr>
            <w:tcW w:w="452" w:type="pct"/>
            <w:shd w:val="clear" w:color="auto" w:fill="auto"/>
            <w:vAlign w:val="center"/>
          </w:tcPr>
          <w:p w14:paraId="4DEDE66B">
            <w:pPr>
              <w:jc w:val="center"/>
              <w:rPr>
                <w:rFonts w:hint="eastAsia" w:ascii="宋体" w:hAnsi="宋体" w:eastAsia="宋体" w:cs="宋体"/>
                <w:color w:val="auto"/>
                <w:szCs w:val="21"/>
                <w:highlight w:val="none"/>
              </w:rPr>
            </w:pPr>
          </w:p>
        </w:tc>
      </w:tr>
      <w:tr w14:paraId="4000F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547" w:type="pct"/>
            <w:gridSpan w:val="10"/>
            <w:vAlign w:val="center"/>
          </w:tcPr>
          <w:p w14:paraId="2B849F62">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2年合计金额【=1年合计金额*2】</w:t>
            </w:r>
          </w:p>
        </w:tc>
        <w:tc>
          <w:tcPr>
            <w:tcW w:w="452" w:type="pct"/>
            <w:shd w:val="clear" w:color="auto" w:fill="auto"/>
            <w:vAlign w:val="center"/>
          </w:tcPr>
          <w:p w14:paraId="19E34CAB">
            <w:pPr>
              <w:jc w:val="center"/>
              <w:rPr>
                <w:rFonts w:hint="eastAsia" w:ascii="宋体" w:hAnsi="宋体" w:eastAsia="宋体" w:cs="宋体"/>
                <w:color w:val="auto"/>
                <w:szCs w:val="21"/>
                <w:highlight w:val="none"/>
              </w:rPr>
            </w:pPr>
          </w:p>
        </w:tc>
      </w:tr>
      <w:tr w14:paraId="213C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vAlign w:val="top"/>
          </w:tcPr>
          <w:p w14:paraId="00DD3C46">
            <w:pPr>
              <w:jc w:val="both"/>
              <w:rPr>
                <w:rFonts w:hint="eastAsia" w:ascii="宋体" w:hAnsi="宋体" w:eastAsia="宋体" w:cs="宋体"/>
                <w:color w:val="auto"/>
                <w:szCs w:val="21"/>
                <w:highlight w:val="none"/>
              </w:rPr>
            </w:pPr>
          </w:p>
          <w:p w14:paraId="425DF26A">
            <w:pPr>
              <w:adjustRightInd w:val="0"/>
              <w:snapToGrid w:val="0"/>
              <w:spacing w:line="288"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投标总价（人民币元）</w:t>
            </w:r>
          </w:p>
          <w:p w14:paraId="2929B410">
            <w:pPr>
              <w:adjustRightInd w:val="0"/>
              <w:snapToGrid w:val="0"/>
              <w:spacing w:line="288" w:lineRule="auto"/>
              <w:jc w:val="both"/>
              <w:rPr>
                <w:rFonts w:hint="eastAsia" w:ascii="宋体" w:hAnsi="宋体" w:eastAsia="宋体" w:cs="宋体"/>
                <w:b/>
                <w:bCs/>
                <w:color w:val="auto"/>
                <w:szCs w:val="21"/>
                <w:highlight w:val="none"/>
              </w:rPr>
            </w:pPr>
          </w:p>
          <w:p w14:paraId="3FED89CD">
            <w:pPr>
              <w:adjustRightInd w:val="0"/>
              <w:snapToGrid w:val="0"/>
              <w:spacing w:line="288"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小写：_________________________</w:t>
            </w:r>
          </w:p>
          <w:p w14:paraId="16CC5BF6">
            <w:pPr>
              <w:adjustRightInd w:val="0"/>
              <w:snapToGrid w:val="0"/>
              <w:spacing w:line="288" w:lineRule="auto"/>
              <w:jc w:val="both"/>
              <w:rPr>
                <w:rFonts w:hint="eastAsia" w:ascii="宋体" w:hAnsi="宋体" w:eastAsia="宋体" w:cs="宋体"/>
                <w:b/>
                <w:bCs/>
                <w:color w:val="auto"/>
                <w:szCs w:val="21"/>
                <w:highlight w:val="none"/>
              </w:rPr>
            </w:pPr>
          </w:p>
          <w:p w14:paraId="38F0A1B8">
            <w:pPr>
              <w:adjustRightInd w:val="0"/>
              <w:snapToGrid w:val="0"/>
              <w:spacing w:line="288" w:lineRule="auto"/>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大写：_________________________</w:t>
            </w:r>
          </w:p>
          <w:p w14:paraId="0278CFE9">
            <w:pPr>
              <w:pStyle w:val="4"/>
              <w:spacing w:line="240" w:lineRule="auto"/>
              <w:jc w:val="both"/>
              <w:rPr>
                <w:rFonts w:hint="eastAsia" w:ascii="宋体" w:hAnsi="宋体" w:cs="宋体"/>
                <w:color w:val="auto"/>
                <w:sz w:val="21"/>
                <w:szCs w:val="21"/>
                <w:highlight w:val="none"/>
              </w:rPr>
            </w:pPr>
          </w:p>
          <w:p w14:paraId="6FCCDCBB">
            <w:pPr>
              <w:pStyle w:val="4"/>
              <w:spacing w:line="240" w:lineRule="auto"/>
              <w:jc w:val="both"/>
              <w:rPr>
                <w:rFonts w:ascii="宋体" w:hAnsi="宋体"/>
                <w:color w:val="auto"/>
                <w:highlight w:val="none"/>
              </w:rPr>
            </w:pPr>
            <w:r>
              <w:rPr>
                <w:rFonts w:hint="eastAsia" w:ascii="宋体" w:hAnsi="宋体" w:cs="宋体"/>
                <w:color w:val="auto"/>
                <w:sz w:val="21"/>
                <w:szCs w:val="21"/>
                <w:highlight w:val="none"/>
              </w:rPr>
              <w:t>注：投标总价填写2年合计金额</w:t>
            </w:r>
          </w:p>
        </w:tc>
      </w:tr>
    </w:tbl>
    <w:p w14:paraId="39CBD545">
      <w:pPr>
        <w:rPr>
          <w:rFonts w:hint="eastAsia"/>
          <w:color w:val="auto"/>
          <w:highlight w:val="none"/>
        </w:rPr>
      </w:pPr>
    </w:p>
    <w:p w14:paraId="5BC190EE">
      <w:pPr>
        <w:adjustRightInd w:val="0"/>
        <w:snapToGrid w:val="0"/>
        <w:spacing w:line="288" w:lineRule="auto"/>
        <w:rPr>
          <w:rFonts w:hint="eastAsia" w:ascii="宋体" w:hAnsi="宋体" w:eastAsia="宋体" w:cs="Times New Roman"/>
          <w:color w:val="auto"/>
          <w:spacing w:val="-6"/>
          <w:szCs w:val="21"/>
          <w:highlight w:val="none"/>
        </w:rPr>
      </w:pPr>
    </w:p>
    <w:p w14:paraId="2BE1E4A3">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说明：</w:t>
      </w:r>
    </w:p>
    <w:p w14:paraId="140D0374">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1.开标一览表应按照本招标文件“第三章 投标人须知”关于“投标报价”的规定填写；</w:t>
      </w:r>
    </w:p>
    <w:p w14:paraId="524A427F">
      <w:pPr>
        <w:adjustRightInd w:val="0"/>
        <w:snapToGrid w:val="0"/>
        <w:spacing w:line="288"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★2.联合体其他成员承担的部分、分包单位承担的部分，应在表中列明。</w:t>
      </w:r>
    </w:p>
    <w:p w14:paraId="05E5D550">
      <w:pPr>
        <w:adjustRightInd w:val="0"/>
        <w:snapToGrid w:val="0"/>
        <w:spacing w:line="288" w:lineRule="auto"/>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3.注：采购数量为预估，按实际要求提供，报价只作为评审价，结算根据实际品种、数量和单位进行核算，年度支付总额不超过26.00万元。</w:t>
      </w:r>
    </w:p>
    <w:p w14:paraId="5D350300">
      <w:pPr>
        <w:rPr>
          <w:rFonts w:hint="eastAsia"/>
          <w:color w:val="auto"/>
          <w:highlight w:val="none"/>
        </w:rPr>
      </w:pPr>
    </w:p>
    <w:p w14:paraId="55C105E5">
      <w:pPr>
        <w:rPr>
          <w:rFonts w:hint="eastAsia"/>
          <w:color w:val="auto"/>
          <w:highlight w:val="none"/>
        </w:rPr>
      </w:pPr>
    </w:p>
    <w:p w14:paraId="690BF56F">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投标人名称（</w:t>
      </w:r>
      <w:r>
        <w:rPr>
          <w:rFonts w:ascii="宋体" w:hAnsi="宋体" w:eastAsia="宋体" w:cs="Times New Roman"/>
          <w:b/>
          <w:bCs/>
          <w:color w:val="auto"/>
          <w:spacing w:val="-6"/>
          <w:szCs w:val="21"/>
          <w:highlight w:val="none"/>
        </w:rPr>
        <w:t>电子签名/公章</w:t>
      </w:r>
      <w:r>
        <w:rPr>
          <w:rFonts w:hint="eastAsia" w:ascii="宋体" w:hAnsi="宋体" w:eastAsia="宋体" w:cs="Times New Roman"/>
          <w:b/>
          <w:bCs/>
          <w:color w:val="auto"/>
          <w:spacing w:val="-6"/>
          <w:szCs w:val="21"/>
          <w:highlight w:val="none"/>
        </w:rPr>
        <w:t>）：</w:t>
      </w:r>
    </w:p>
    <w:p w14:paraId="0AD39BF6">
      <w:pPr>
        <w:adjustRightInd w:val="0"/>
        <w:snapToGrid w:val="0"/>
        <w:spacing w:line="288" w:lineRule="auto"/>
        <w:rPr>
          <w:rFonts w:hint="eastAsia" w:ascii="宋体" w:hAnsi="宋体" w:eastAsia="宋体" w:cs="Times New Roman"/>
          <w:b/>
          <w:bCs/>
          <w:color w:val="auto"/>
          <w:spacing w:val="-6"/>
          <w:szCs w:val="21"/>
          <w:highlight w:val="none"/>
        </w:rPr>
      </w:pPr>
      <w:r>
        <w:rPr>
          <w:rFonts w:hint="eastAsia" w:ascii="宋体" w:hAnsi="宋体" w:eastAsia="宋体" w:cs="Times New Roman"/>
          <w:b/>
          <w:bCs/>
          <w:color w:val="auto"/>
          <w:spacing w:val="-6"/>
          <w:szCs w:val="21"/>
          <w:highlight w:val="none"/>
        </w:rPr>
        <w:t>日期：     年   月   日</w:t>
      </w:r>
    </w:p>
    <w:p w14:paraId="7312F0C6">
      <w:pPr>
        <w:adjustRightInd w:val="0"/>
        <w:snapToGrid w:val="0"/>
        <w:spacing w:line="288" w:lineRule="auto"/>
        <w:jc w:val="center"/>
        <w:rPr>
          <w:rFonts w:hint="eastAsia" w:ascii="宋体" w:hAnsi="宋体" w:eastAsia="宋体" w:cs="宋体"/>
          <w:b/>
          <w:color w:val="auto"/>
          <w:spacing w:val="-6"/>
          <w:szCs w:val="21"/>
          <w:highlight w:val="none"/>
        </w:rPr>
      </w:pPr>
      <w:r>
        <w:rPr>
          <w:rFonts w:hint="eastAsia" w:ascii="宋体" w:hAnsi="宋体" w:eastAsia="宋体" w:cs="Times New Roman"/>
          <w:bCs/>
          <w:color w:val="auto"/>
          <w:spacing w:val="-6"/>
          <w:szCs w:val="21"/>
          <w:highlight w:val="none"/>
        </w:rPr>
        <w:br w:type="page"/>
      </w:r>
    </w:p>
    <w:p w14:paraId="38ABD5EA">
      <w:pPr>
        <w:adjustRightInd w:val="0"/>
        <w:snapToGrid w:val="0"/>
        <w:spacing w:line="288" w:lineRule="auto"/>
        <w:outlineLvl w:val="2"/>
        <w:rPr>
          <w:rFonts w:hint="eastAsia" w:ascii="宋体" w:hAnsi="宋体" w:eastAsia="宋体" w:cs="Times New Roman"/>
          <w:b/>
          <w:bCs/>
          <w:color w:val="auto"/>
          <w:szCs w:val="21"/>
          <w:highlight w:val="none"/>
        </w:rPr>
      </w:pPr>
      <w:r>
        <w:rPr>
          <w:rFonts w:hint="eastAsia" w:ascii="宋体" w:hAnsi="宋体" w:eastAsia="宋体" w:cs="Times New Roman"/>
          <w:b/>
          <w:color w:val="auto"/>
          <w:spacing w:val="-6"/>
          <w:szCs w:val="21"/>
          <w:highlight w:val="none"/>
        </w:rPr>
        <w:t>附件1：</w:t>
      </w:r>
      <w:r>
        <w:rPr>
          <w:rFonts w:hint="eastAsia" w:ascii="宋体" w:hAnsi="宋体" w:eastAsia="宋体" w:cs="Times New Roman"/>
          <w:b/>
          <w:bCs/>
          <w:color w:val="auto"/>
          <w:szCs w:val="21"/>
          <w:highlight w:val="none"/>
        </w:rPr>
        <w:t>业务专用章使用说明函</w:t>
      </w:r>
    </w:p>
    <w:p w14:paraId="333A40C2">
      <w:pPr>
        <w:snapToGrid w:val="0"/>
        <w:spacing w:line="288" w:lineRule="auto"/>
        <w:rPr>
          <w:rFonts w:hint="eastAsia" w:ascii="宋体" w:hAnsi="宋体" w:eastAsia="宋体" w:cs="仿宋_GB2312"/>
          <w:color w:val="auto"/>
          <w:szCs w:val="21"/>
          <w:highlight w:val="none"/>
          <w:u w:val="single"/>
        </w:rPr>
      </w:pPr>
    </w:p>
    <w:p w14:paraId="5CD328A5">
      <w:pPr>
        <w:snapToGrid w:val="0"/>
        <w:spacing w:line="288" w:lineRule="auto"/>
        <w:rPr>
          <w:rFonts w:hint="eastAsia" w:ascii="宋体" w:hAnsi="宋体" w:eastAsia="宋体" w:cs="Times New Roman"/>
          <w:color w:val="auto"/>
          <w:szCs w:val="21"/>
          <w:highlight w:val="none"/>
        </w:rPr>
      </w:pPr>
      <w:r>
        <w:rPr>
          <w:rFonts w:hint="eastAsia" w:ascii="宋体" w:hAnsi="宋体" w:eastAsia="宋体" w:cs="仿宋_GB2312"/>
          <w:color w:val="auto"/>
          <w:szCs w:val="21"/>
          <w:highlight w:val="none"/>
          <w:u w:val="single"/>
        </w:rPr>
        <w:t>（采购人）、（采购代理机构）</w:t>
      </w:r>
    </w:p>
    <w:p w14:paraId="2BCB1770">
      <w:pPr>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仿宋_GB2312"/>
          <w:color w:val="auto"/>
          <w:kern w:val="0"/>
          <w:szCs w:val="21"/>
          <w:highlight w:val="none"/>
          <w:lang w:val="zh-CN"/>
        </w:rPr>
        <w:t>我方</w:t>
      </w:r>
      <w:r>
        <w:rPr>
          <w:rFonts w:ascii="宋体" w:hAnsi="宋体" w:eastAsia="宋体" w:cs="仿宋_GB2312"/>
          <w:color w:val="auto"/>
          <w:kern w:val="0"/>
          <w:szCs w:val="21"/>
          <w:highlight w:val="none"/>
          <w:u w:val="single"/>
          <w:lang w:val="zh-CN"/>
        </w:rPr>
        <w:t xml:space="preserve">                         </w:t>
      </w:r>
      <w:r>
        <w:rPr>
          <w:rFonts w:ascii="宋体" w:hAnsi="宋体" w:eastAsia="宋体" w:cs="仿宋_GB2312"/>
          <w:color w:val="auto"/>
          <w:szCs w:val="21"/>
          <w:highlight w:val="none"/>
        </w:rPr>
        <w:t>(</w:t>
      </w:r>
      <w:r>
        <w:rPr>
          <w:rFonts w:hint="eastAsia" w:ascii="宋体" w:hAnsi="宋体" w:eastAsia="宋体" w:cs="仿宋_GB2312"/>
          <w:color w:val="auto"/>
          <w:szCs w:val="21"/>
          <w:highlight w:val="none"/>
        </w:rPr>
        <w:t>供应商</w:t>
      </w:r>
      <w:r>
        <w:rPr>
          <w:rFonts w:ascii="宋体" w:hAnsi="宋体" w:eastAsia="宋体" w:cs="仿宋_GB2312"/>
          <w:color w:val="auto"/>
          <w:szCs w:val="21"/>
          <w:highlight w:val="none"/>
        </w:rPr>
        <w:t>全称)</w:t>
      </w:r>
      <w:r>
        <w:rPr>
          <w:rFonts w:hint="eastAsia" w:ascii="宋体" w:hAnsi="宋体" w:eastAsia="宋体" w:cs="Times New Roman"/>
          <w:color w:val="auto"/>
          <w:szCs w:val="21"/>
          <w:highlight w:val="none"/>
        </w:rPr>
        <w:t>是中华人民共和国依法登记注册的合法企业，</w:t>
      </w:r>
      <w:r>
        <w:rPr>
          <w:rFonts w:hint="eastAsia" w:ascii="宋体" w:hAnsi="宋体" w:eastAsia="宋体" w:cs="宋体"/>
          <w:bCs/>
          <w:color w:val="auto"/>
          <w:szCs w:val="21"/>
          <w:highlight w:val="none"/>
        </w:rPr>
        <w:t>在参加</w:t>
      </w:r>
      <w:r>
        <w:rPr>
          <w:rFonts w:hint="eastAsia" w:ascii="宋体" w:hAnsi="宋体" w:eastAsia="宋体" w:cs="仿宋_GB2312"/>
          <w:color w:val="auto"/>
          <w:szCs w:val="21"/>
          <w:highlight w:val="none"/>
        </w:rPr>
        <w:t>你方组织的</w:t>
      </w:r>
      <w:r>
        <w:rPr>
          <w:rFonts w:hint="eastAsia" w:ascii="宋体" w:hAnsi="宋体" w:eastAsia="宋体" w:cs="仿宋_GB2312"/>
          <w:color w:val="auto"/>
          <w:szCs w:val="21"/>
          <w:highlight w:val="none"/>
          <w:u w:val="single"/>
        </w:rPr>
        <w:t>（项目名称）</w:t>
      </w:r>
      <w:r>
        <w:rPr>
          <w:rFonts w:hint="eastAsia" w:ascii="宋体" w:hAnsi="宋体" w:eastAsia="宋体" w:cs="仿宋_GB2312"/>
          <w:color w:val="auto"/>
          <w:szCs w:val="21"/>
          <w:highlight w:val="none"/>
        </w:rPr>
        <w:t>项目</w:t>
      </w:r>
      <w:r>
        <w:rPr>
          <w:rFonts w:hint="eastAsia" w:ascii="宋体" w:hAnsi="宋体" w:eastAsia="宋体" w:cs="仿宋_GB2312"/>
          <w:color w:val="auto"/>
          <w:szCs w:val="21"/>
          <w:highlight w:val="none"/>
          <w:u w:val="single"/>
        </w:rPr>
        <w:t>（项目编号）</w:t>
      </w:r>
      <w:r>
        <w:rPr>
          <w:rFonts w:hint="eastAsia" w:ascii="宋体" w:hAnsi="宋体" w:eastAsia="宋体" w:cs="宋体"/>
          <w:bCs/>
          <w:color w:val="auto"/>
          <w:szCs w:val="21"/>
          <w:highlight w:val="none"/>
        </w:rPr>
        <w:t>投标活动中作如下说明：</w:t>
      </w:r>
      <w:r>
        <w:rPr>
          <w:rFonts w:hint="eastAsia" w:ascii="宋体" w:hAnsi="宋体" w:eastAsia="宋体" w:cs="宋体"/>
          <w:color w:val="auto"/>
          <w:szCs w:val="21"/>
          <w:highlight w:val="none"/>
        </w:rPr>
        <w:t>我方所使用的</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与法定名称章具有同等的法律效力，对使用</w:t>
      </w:r>
      <w:r>
        <w:rPr>
          <w:rFonts w:hint="eastAsia" w:ascii="宋体" w:hAnsi="宋体" w:eastAsia="宋体" w:cs="宋体"/>
          <w:color w:val="auto"/>
          <w:szCs w:val="21"/>
          <w:highlight w:val="none"/>
          <w:u w:val="single"/>
        </w:rPr>
        <w:t>“</w:t>
      </w:r>
      <w:r>
        <w:rPr>
          <w:rFonts w:ascii="宋体" w:hAnsi="宋体" w:eastAsia="宋体" w:cs="仿宋_GB2312"/>
          <w:color w:val="auto"/>
          <w:szCs w:val="21"/>
          <w:highlight w:val="none"/>
          <w:u w:val="single"/>
        </w:rPr>
        <w:t>XX</w:t>
      </w:r>
      <w:r>
        <w:rPr>
          <w:rFonts w:hint="eastAsia" w:ascii="宋体" w:hAnsi="宋体" w:eastAsia="宋体" w:cs="宋体"/>
          <w:color w:val="auto"/>
          <w:szCs w:val="21"/>
          <w:highlight w:val="none"/>
          <w:u w:val="single"/>
        </w:rPr>
        <w:t>专用章”</w:t>
      </w:r>
      <w:r>
        <w:rPr>
          <w:rFonts w:hint="eastAsia" w:ascii="宋体" w:hAnsi="宋体" w:eastAsia="宋体" w:cs="宋体"/>
          <w:color w:val="auto"/>
          <w:szCs w:val="21"/>
          <w:highlight w:val="none"/>
        </w:rPr>
        <w:t>的行为予以完全承认，并愿意承担相应责任。</w:t>
      </w:r>
    </w:p>
    <w:p w14:paraId="294EE0D5">
      <w:pPr>
        <w:snapToGrid w:val="0"/>
        <w:spacing w:line="288" w:lineRule="auto"/>
        <w:ind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特此说明。</w:t>
      </w:r>
    </w:p>
    <w:p w14:paraId="5214073F">
      <w:pPr>
        <w:snapToGrid w:val="0"/>
        <w:spacing w:line="288" w:lineRule="auto"/>
        <w:ind w:right="48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供应商（法定名称章）：</w:t>
      </w:r>
    </w:p>
    <w:p w14:paraId="6566DABE">
      <w:pPr>
        <w:snapToGrid w:val="0"/>
        <w:spacing w:line="288" w:lineRule="auto"/>
        <w:ind w:right="1440"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日期：       年     月     日</w:t>
      </w:r>
    </w:p>
    <w:p w14:paraId="35E2A994">
      <w:pPr>
        <w:snapToGrid w:val="0"/>
        <w:spacing w:line="288" w:lineRule="auto"/>
        <w:rPr>
          <w:rFonts w:hint="eastAsia" w:ascii="宋体" w:hAnsi="宋体" w:eastAsia="宋体" w:cs="宋体"/>
          <w:b/>
          <w:bCs/>
          <w:color w:val="auto"/>
          <w:szCs w:val="21"/>
          <w:highlight w:val="none"/>
        </w:rPr>
      </w:pPr>
    </w:p>
    <w:p w14:paraId="53906496">
      <w:pPr>
        <w:snapToGrid w:val="0"/>
        <w:spacing w:line="288"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附：</w:t>
      </w:r>
      <w:r>
        <w:rPr>
          <w:rFonts w:hint="eastAsia" w:ascii="宋体" w:hAnsi="宋体" w:eastAsia="宋体" w:cs="宋体"/>
          <w:color w:val="auto"/>
          <w:szCs w:val="21"/>
          <w:highlight w:val="none"/>
        </w:rPr>
        <w:t>供应商法定名称章（印模）</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供应商“</w:t>
      </w:r>
      <w:r>
        <w:rPr>
          <w:rFonts w:ascii="宋体" w:hAnsi="宋体" w:eastAsia="宋体" w:cs="仿宋_GB2312"/>
          <w:color w:val="auto"/>
          <w:szCs w:val="21"/>
          <w:highlight w:val="none"/>
        </w:rPr>
        <w:t>XX</w:t>
      </w:r>
      <w:r>
        <w:rPr>
          <w:rFonts w:hint="eastAsia" w:ascii="宋体" w:hAnsi="宋体" w:eastAsia="宋体" w:cs="宋体"/>
          <w:color w:val="auto"/>
          <w:szCs w:val="21"/>
          <w:highlight w:val="none"/>
        </w:rPr>
        <w:t>专用章”（印模）</w:t>
      </w:r>
    </w:p>
    <w:p w14:paraId="656FB5D1">
      <w:pPr>
        <w:snapToGrid w:val="0"/>
        <w:spacing w:line="288" w:lineRule="auto"/>
        <w:rPr>
          <w:rFonts w:hint="eastAsia" w:ascii="宋体" w:hAnsi="宋体" w:eastAsia="宋体" w:cs="宋体"/>
          <w:color w:val="auto"/>
          <w:szCs w:val="21"/>
          <w:highlight w:val="none"/>
        </w:rPr>
      </w:pPr>
      <w:r>
        <w:rPr>
          <w:rFonts w:ascii="宋体" w:hAnsi="宋体" w:eastAsia="宋体" w:cs="Times New Roman"/>
          <w:b/>
          <w:bCs/>
          <w:color w:val="auto"/>
          <w:szCs w:val="21"/>
          <w:highlight w:val="none"/>
        </w:rPr>
        <mc:AlternateContent>
          <mc:Choice Requires="wps">
            <w:drawing>
              <wp:inline distT="0" distB="0" distL="0" distR="0">
                <wp:extent cx="2704465" cy="2253615"/>
                <wp:effectExtent l="0" t="0" r="19685" b="13335"/>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7" o:spid="_x0000_s1026" o:spt="1" style="height:177.45pt;width:212.95pt;" fillcolor="#FFFFFF" filled="t" stroked="t" coordsize="21600,21600" o:gfxdata="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JNeRvNYAAAAFAQAADwAAAAAAAAABACAAAAAiAAAAZHJzL2Rvd25yZXYueG1sUEsBAhQAFAAA&#10;AAgAh07iQOLXmAkqAgAAdAQAAA4AAAAAAAAAAQAgAAAAJQEAAGRycy9lMm9Eb2MueG1sUEsFBgAA&#10;AAAGAAYAWQEAAMEFAAAAAA==&#10;">
                <v:fill on="t" focussize="0,0"/>
                <v:stroke color="#000000" miterlimit="2" joinstyle="miter"/>
                <v:imagedata o:title=""/>
                <o:lock v:ext="edit" aspectratio="f"/>
                <w10:wrap type="none"/>
                <w10:anchorlock/>
              </v:rect>
            </w:pict>
          </mc:Fallback>
        </mc:AlternateContent>
      </w:r>
      <w:r>
        <w:rPr>
          <w:rFonts w:hint="eastAsia" w:ascii="宋体" w:hAnsi="宋体" w:eastAsia="宋体" w:cs="宋体"/>
          <w:color w:val="auto"/>
          <w:szCs w:val="21"/>
          <w:highlight w:val="none"/>
        </w:rPr>
        <w:t xml:space="preserve"> </w:t>
      </w:r>
      <w:r>
        <w:rPr>
          <w:rFonts w:ascii="宋体" w:hAnsi="宋体" w:eastAsia="宋体" w:cs="Times New Roman"/>
          <w:b/>
          <w:bCs/>
          <w:color w:val="auto"/>
          <w:szCs w:val="21"/>
          <w:highlight w:val="none"/>
        </w:rPr>
        <mc:AlternateContent>
          <mc:Choice Requires="wps">
            <w:drawing>
              <wp:inline distT="0" distB="0" distL="0" distR="0">
                <wp:extent cx="2647950" cy="2253615"/>
                <wp:effectExtent l="0" t="0" r="19050" b="13335"/>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inline>
            </w:drawing>
          </mc:Choice>
          <mc:Fallback>
            <w:pict>
              <v:rect id="Rectangle 16" o:spid="_x0000_s1026" o:spt="1" style="height:177.45pt;width:208.5pt;" fillcolor="#FFFFFF" filled="t" stroked="t" coordsize="21600,21600" o:gfxdata="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IFVJTLUAAAABQEAAA8AAAAAAAAAAQAgAAAAIgAAAGRycy9kb3ducmV2LnhtbFBLAQIUABQAAAAI&#10;AIdO4kB3gn1EKgIAAHQEAAAOAAAAAAAAAAEAIAAAACMBAABkcnMvZTJvRG9jLnhtbFBLBQYAAAAA&#10;BgAGAFkBAAC/BQAAAAA=&#10;">
                <v:fill on="t" focussize="0,0"/>
                <v:stroke color="#000000" miterlimit="2" joinstyle="miter"/>
                <v:imagedata o:title=""/>
                <o:lock v:ext="edit" aspectratio="f"/>
                <w10:wrap type="none"/>
                <w10:anchorlock/>
              </v:rect>
            </w:pict>
          </mc:Fallback>
        </mc:AlternateContent>
      </w:r>
    </w:p>
    <w:p w14:paraId="099EFF47">
      <w:pPr>
        <w:widowControl/>
        <w:jc w:val="left"/>
        <w:rPr>
          <w:rFonts w:hint="eastAsia" w:ascii="宋体" w:hAnsi="宋体" w:eastAsia="宋体" w:cs="Times New Roman"/>
          <w:b/>
          <w:color w:val="auto"/>
          <w:spacing w:val="-6"/>
          <w:szCs w:val="21"/>
          <w:highlight w:val="none"/>
        </w:rPr>
      </w:pPr>
      <w:r>
        <w:rPr>
          <w:rFonts w:ascii="宋体" w:hAnsi="宋体" w:eastAsia="宋体" w:cs="Times New Roman"/>
          <w:b/>
          <w:color w:val="auto"/>
          <w:spacing w:val="-6"/>
          <w:szCs w:val="21"/>
          <w:highlight w:val="none"/>
        </w:rPr>
        <w:br w:type="page"/>
      </w:r>
    </w:p>
    <w:p w14:paraId="33B3ECEF">
      <w:pPr>
        <w:snapToGrid w:val="0"/>
        <w:spacing w:line="288" w:lineRule="auto"/>
        <w:jc w:val="center"/>
        <w:outlineLvl w:val="2"/>
        <w:rPr>
          <w:rFonts w:hint="eastAsia" w:ascii="宋体" w:hAnsi="宋体" w:eastAsia="宋体" w:cs="仿宋_GB2312"/>
          <w:b/>
          <w:color w:val="auto"/>
          <w:kern w:val="0"/>
          <w:szCs w:val="21"/>
          <w:highlight w:val="none"/>
          <w:lang w:val="zh-CN"/>
        </w:rPr>
      </w:pPr>
      <w:r>
        <w:rPr>
          <w:rFonts w:hint="eastAsia" w:ascii="宋体" w:hAnsi="宋体" w:eastAsia="宋体" w:cs="仿宋_GB2312"/>
          <w:b/>
          <w:color w:val="auto"/>
          <w:kern w:val="0"/>
          <w:szCs w:val="21"/>
          <w:highlight w:val="none"/>
          <w:lang w:val="zh-CN"/>
        </w:rPr>
        <w:t>附件2</w:t>
      </w:r>
      <w:r>
        <w:rPr>
          <w:rFonts w:ascii="宋体" w:hAnsi="宋体" w:eastAsia="宋体" w:cs="仿宋_GB2312"/>
          <w:b/>
          <w:color w:val="auto"/>
          <w:kern w:val="0"/>
          <w:szCs w:val="21"/>
          <w:highlight w:val="none"/>
          <w:lang w:val="zh-CN"/>
        </w:rPr>
        <w:t>：</w:t>
      </w:r>
      <w:r>
        <w:rPr>
          <w:rFonts w:hint="eastAsia" w:ascii="宋体" w:hAnsi="宋体" w:eastAsia="宋体" w:cs="仿宋_GB2312"/>
          <w:b/>
          <w:color w:val="auto"/>
          <w:kern w:val="0"/>
          <w:szCs w:val="21"/>
          <w:highlight w:val="none"/>
          <w:lang w:val="zh-CN"/>
        </w:rPr>
        <w:t>联合协议</w:t>
      </w:r>
    </w:p>
    <w:p w14:paraId="189551C3">
      <w:pPr>
        <w:widowControl/>
        <w:snapToGrid w:val="0"/>
        <w:spacing w:line="288" w:lineRule="auto"/>
        <w:ind w:firstLine="424" w:firstLineChars="201"/>
        <w:jc w:val="left"/>
        <w:rPr>
          <w:rFonts w:hint="eastAsia" w:ascii="宋体" w:hAnsi="宋体" w:eastAsia="宋体" w:cs="仿宋_GB2312"/>
          <w:b/>
          <w:color w:val="auto"/>
          <w:szCs w:val="21"/>
          <w:highlight w:val="none"/>
        </w:rPr>
      </w:pPr>
      <w:r>
        <w:rPr>
          <w:rFonts w:hint="eastAsia" w:ascii="宋体" w:hAnsi="宋体" w:eastAsia="宋体" w:cs="仿宋_GB2312"/>
          <w:b/>
          <w:color w:val="auto"/>
          <w:szCs w:val="21"/>
          <w:highlight w:val="none"/>
        </w:rPr>
        <w:t>（以联合体形式投标的，提供联合协议；本项目不接受联合体投标或者投标人不以联合体形式投标的，则不需要提供）</w:t>
      </w:r>
    </w:p>
    <w:p w14:paraId="336E5D83">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（联合体所有成员名称）</w:t>
      </w:r>
      <w:r>
        <w:rPr>
          <w:rFonts w:hint="eastAsia" w:ascii="宋体" w:hAnsi="宋体" w:eastAsia="宋体" w:cs="仿宋_GB2312"/>
          <w:color w:val="auto"/>
          <w:kern w:val="0"/>
          <w:szCs w:val="21"/>
          <w:highlight w:val="none"/>
        </w:rPr>
        <w:t>自愿</w:t>
      </w:r>
      <w:r>
        <w:rPr>
          <w:rFonts w:hint="eastAsia" w:ascii="宋体" w:hAnsi="宋体" w:eastAsia="宋体" w:cs="仿宋_GB2312"/>
          <w:color w:val="auto"/>
          <w:kern w:val="0"/>
          <w:szCs w:val="21"/>
          <w:highlight w:val="none"/>
          <w:lang w:val="zh-CN"/>
        </w:rPr>
        <w:t>组成一个联合体，以一个投标人的身份</w:t>
      </w:r>
      <w:r>
        <w:rPr>
          <w:rFonts w:hint="eastAsia" w:ascii="宋体" w:hAnsi="宋体" w:eastAsia="宋体" w:cs="仿宋_GB2312"/>
          <w:color w:val="auto"/>
          <w:kern w:val="0"/>
          <w:szCs w:val="21"/>
          <w:highlight w:val="none"/>
        </w:rPr>
        <w:t>参加</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投标。</w:t>
      </w:r>
      <w:r>
        <w:rPr>
          <w:rFonts w:ascii="宋体" w:hAnsi="宋体" w:eastAsia="宋体" w:cs="仿宋_GB2312"/>
          <w:color w:val="auto"/>
          <w:kern w:val="0"/>
          <w:szCs w:val="21"/>
          <w:highlight w:val="none"/>
          <w:lang w:val="zh-CN"/>
        </w:rPr>
        <w:t xml:space="preserve"> </w:t>
      </w:r>
    </w:p>
    <w:p w14:paraId="2C0642D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一、各方一致决定，</w:t>
      </w:r>
      <w:r>
        <w:rPr>
          <w:rFonts w:hint="eastAsia" w:ascii="宋体" w:hAnsi="宋体" w:eastAsia="宋体" w:cs="仿宋_GB2312"/>
          <w:color w:val="auto"/>
          <w:kern w:val="0"/>
          <w:szCs w:val="21"/>
          <w:highlight w:val="none"/>
          <w:u w:val="single"/>
        </w:rPr>
        <w:t>（某联合体成员名称）</w:t>
      </w:r>
      <w:r>
        <w:rPr>
          <w:rFonts w:hint="eastAsia" w:ascii="宋体" w:hAnsi="宋体" w:eastAsia="宋体" w:cs="仿宋_GB2312"/>
          <w:color w:val="auto"/>
          <w:kern w:val="0"/>
          <w:szCs w:val="21"/>
          <w:highlight w:val="none"/>
        </w:rPr>
        <w:t>为联合体</w:t>
      </w:r>
      <w:r>
        <w:rPr>
          <w:rFonts w:hint="eastAsia" w:ascii="宋体" w:hAnsi="宋体" w:eastAsia="宋体" w:cs="仿宋_GB2312"/>
          <w:color w:val="auto"/>
          <w:kern w:val="0"/>
          <w:szCs w:val="21"/>
          <w:highlight w:val="none"/>
          <w:lang w:val="zh-CN"/>
        </w:rPr>
        <w:t>牵头人</w:t>
      </w:r>
      <w:r>
        <w:rPr>
          <w:rFonts w:hint="eastAsia" w:ascii="宋体" w:hAnsi="宋体" w:eastAsia="宋体" w:cs="Arial"/>
          <w:color w:val="auto"/>
          <w:szCs w:val="21"/>
          <w:highlight w:val="none"/>
        </w:rPr>
        <w:t>，代表所有联合体成员负责投标和合同实施阶段的主办、协调工作</w:t>
      </w:r>
      <w:r>
        <w:rPr>
          <w:rFonts w:hint="eastAsia" w:ascii="宋体" w:hAnsi="宋体" w:eastAsia="宋体" w:cs="仿宋_GB2312"/>
          <w:color w:val="auto"/>
          <w:kern w:val="0"/>
          <w:szCs w:val="21"/>
          <w:highlight w:val="none"/>
          <w:lang w:val="zh-CN"/>
        </w:rPr>
        <w:t>。</w:t>
      </w:r>
    </w:p>
    <w:p w14:paraId="073FA45A">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w:t>
      </w:r>
      <w:r>
        <w:rPr>
          <w:rFonts w:hint="eastAsia" w:ascii="宋体" w:hAnsi="宋体" w:eastAsia="宋体" w:cs="Arial"/>
          <w:color w:val="auto"/>
          <w:szCs w:val="21"/>
          <w:highlight w:val="none"/>
        </w:rPr>
        <w:t>所有联合体成员各方签署授权书，授权书载明的</w:t>
      </w:r>
      <w:r>
        <w:rPr>
          <w:rFonts w:hint="eastAsia" w:ascii="宋体" w:hAnsi="宋体" w:eastAsia="宋体" w:cs="仿宋_GB2312"/>
          <w:color w:val="auto"/>
          <w:kern w:val="0"/>
          <w:szCs w:val="21"/>
          <w:highlight w:val="none"/>
          <w:lang w:val="zh-CN"/>
        </w:rPr>
        <w:t>授权代表根据招标文件规定及投标内容而对采购人、采购代理机构所作的任何合法承诺，包括书面澄清及</w:t>
      </w:r>
      <w:r>
        <w:rPr>
          <w:rFonts w:hint="eastAsia" w:ascii="宋体" w:hAnsi="宋体" w:eastAsia="宋体" w:cs="仿宋_GB2312"/>
          <w:color w:val="auto"/>
          <w:kern w:val="0"/>
          <w:szCs w:val="21"/>
          <w:highlight w:val="none"/>
        </w:rPr>
        <w:t>响应</w:t>
      </w:r>
      <w:r>
        <w:rPr>
          <w:rFonts w:hint="eastAsia" w:ascii="宋体" w:hAnsi="宋体" w:eastAsia="宋体" w:cs="仿宋_GB2312"/>
          <w:color w:val="auto"/>
          <w:kern w:val="0"/>
          <w:szCs w:val="21"/>
          <w:highlight w:val="none"/>
          <w:lang w:val="zh-CN"/>
        </w:rPr>
        <w:t>等均对联合投标各方产生约束力。</w:t>
      </w:r>
    </w:p>
    <w:p w14:paraId="2F90CD8A">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三、本次联合投标中，分工如下：</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lang w:val="zh-CN"/>
        </w:rPr>
        <w:t>承担的工作和义务为：</w:t>
      </w:r>
      <w:r>
        <w:rPr>
          <w:rFonts w:ascii="宋体" w:hAnsi="宋体" w:eastAsia="宋体" w:cs="Times New Roman"/>
          <w:color w:val="auto"/>
          <w:szCs w:val="21"/>
          <w:highlight w:val="none"/>
          <w:u w:val="single"/>
        </w:rPr>
        <w:t xml:space="preserve">             </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w:t>
      </w:r>
    </w:p>
    <w:p w14:paraId="6129ED7D">
      <w:pPr>
        <w:snapToGrid w:val="0"/>
        <w:spacing w:line="288" w:lineRule="auto"/>
        <w:ind w:firstLine="422" w:firstLineChars="201"/>
        <w:rPr>
          <w:rFonts w:hint="eastAsia"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lang w:val="zh-CN"/>
        </w:rPr>
        <w:t>四、</w:t>
      </w:r>
      <w:r>
        <w:rPr>
          <w:rFonts w:hint="eastAsia" w:ascii="宋体" w:hAnsi="宋体" w:eastAsia="宋体" w:cs="仿宋_GB2312"/>
          <w:color w:val="auto"/>
          <w:kern w:val="0"/>
          <w:szCs w:val="21"/>
          <w:highlight w:val="none"/>
          <w:u w:val="single"/>
        </w:rPr>
        <w:t>（联合体其中一方成员名称）</w:t>
      </w:r>
      <w:r>
        <w:rPr>
          <w:rFonts w:hint="eastAsia" w:ascii="宋体" w:hAnsi="宋体" w:eastAsia="宋体" w:cs="仿宋_GB2312"/>
          <w:color w:val="auto"/>
          <w:kern w:val="0"/>
          <w:szCs w:val="21"/>
          <w:highlight w:val="none"/>
        </w:rPr>
        <w:t>提供的全部货物由小微企业制造，其合同份额占到合同总金额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仿宋_GB2312"/>
          <w:color w:val="auto"/>
          <w:kern w:val="0"/>
          <w:szCs w:val="21"/>
          <w:highlight w:val="none"/>
          <w:lang w:val="zh-CN"/>
        </w:rPr>
        <w:t>……。</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（未预留份额专门面向中小企业采购的的采购项目，以及预留份额中的非预留部分采购包，接受联合体投标的，联合体其中一方提供的货物全部由小微企业制造，且其合同份额占到合同总金额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，对联合体报价给予</w:t>
      </w:r>
      <w:r>
        <w:rPr>
          <w:rFonts w:ascii="宋体" w:hAnsi="宋体" w:eastAsia="宋体" w:cs="仿宋_GB2312"/>
          <w:b/>
          <w:color w:val="auto"/>
          <w:kern w:val="0"/>
          <w:szCs w:val="21"/>
          <w:highlight w:val="none"/>
          <w:lang w:val="zh-CN"/>
        </w:rPr>
        <w:t>6%的扣除</w:t>
      </w:r>
      <w:r>
        <w:rPr>
          <w:rFonts w:hint="eastAsia" w:ascii="宋体" w:hAnsi="宋体" w:eastAsia="宋体" w:cs="仿宋_GB2312"/>
          <w:b/>
          <w:color w:val="auto"/>
          <w:kern w:val="0"/>
          <w:szCs w:val="21"/>
          <w:highlight w:val="none"/>
          <w:lang w:val="zh-CN"/>
        </w:rPr>
        <w:t>）</w:t>
      </w:r>
    </w:p>
    <w:p w14:paraId="2088C3C1">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五、如果中标，</w:t>
      </w:r>
      <w:r>
        <w:rPr>
          <w:rFonts w:hint="eastAsia" w:ascii="宋体" w:hAnsi="宋体" w:eastAsia="宋体" w:cs="Times New Roman"/>
          <w:color w:val="auto"/>
          <w:szCs w:val="21"/>
          <w:highlight w:val="none"/>
        </w:rPr>
        <w:t>联合体各成员方共同与采购人签订合同，并就采购合同约定的事项对采购人承担连带责任。</w:t>
      </w:r>
    </w:p>
    <w:p w14:paraId="39CA99CE">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六、有关本次联合投标的其他事宜：</w:t>
      </w:r>
    </w:p>
    <w:p w14:paraId="2C7B53BF">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1、联合体各方不再单独参加或者与其</w:t>
      </w:r>
      <w:r>
        <w:rPr>
          <w:rFonts w:hint="eastAsia" w:ascii="宋体" w:hAnsi="宋体" w:eastAsia="宋体" w:cs="仿宋_GB2312"/>
          <w:color w:val="auto"/>
          <w:kern w:val="0"/>
          <w:szCs w:val="21"/>
          <w:highlight w:val="none"/>
          <w:lang w:val="zh-CN"/>
        </w:rPr>
        <w:t>他供应商另外组成联合体参加同一合同项下的政府采购活动。</w:t>
      </w:r>
    </w:p>
    <w:p w14:paraId="12488D0C">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2、联合体中有同类资质的各方按照联合体分工承担相同工作的，按照资质等级较低的供应商确定资质等级。</w:t>
      </w:r>
    </w:p>
    <w:p w14:paraId="0457C3D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仿宋_GB2312"/>
          <w:color w:val="auto"/>
          <w:kern w:val="0"/>
          <w:szCs w:val="21"/>
          <w:highlight w:val="none"/>
          <w:lang w:val="zh-CN"/>
        </w:rPr>
        <w:t>3、本协议提交采购人、</w:t>
      </w:r>
      <w:r>
        <w:rPr>
          <w:rFonts w:hint="eastAsia" w:ascii="宋体" w:hAnsi="宋体" w:eastAsia="宋体" w:cs="仿宋_GB2312"/>
          <w:color w:val="auto"/>
          <w:kern w:val="0"/>
          <w:szCs w:val="21"/>
          <w:highlight w:val="none"/>
          <w:lang w:val="zh-CN"/>
        </w:rPr>
        <w:t>采购代理机构</w:t>
      </w:r>
      <w:r>
        <w:rPr>
          <w:rFonts w:ascii="宋体" w:hAnsi="宋体" w:eastAsia="宋体" w:cs="仿宋_GB2312"/>
          <w:color w:val="auto"/>
          <w:kern w:val="0"/>
          <w:szCs w:val="21"/>
          <w:highlight w:val="none"/>
          <w:lang w:val="zh-CN"/>
        </w:rPr>
        <w:t>后，联合体各方不得以任何形式对上述内容进行修改或撤销。</w:t>
      </w:r>
    </w:p>
    <w:p w14:paraId="36014867">
      <w:pPr>
        <w:snapToGrid w:val="0"/>
        <w:spacing w:line="288" w:lineRule="auto"/>
        <w:ind w:firstLine="422" w:firstLineChars="201"/>
        <w:rPr>
          <w:rFonts w:hint="eastAsia" w:ascii="宋体" w:hAnsi="宋体" w:eastAsia="宋体" w:cs="仿宋_GB2312"/>
          <w:color w:val="auto"/>
          <w:kern w:val="0"/>
          <w:szCs w:val="21"/>
          <w:highlight w:val="none"/>
          <w:lang w:val="zh-CN"/>
        </w:rPr>
      </w:pPr>
    </w:p>
    <w:p w14:paraId="6A4378D3">
      <w:pPr>
        <w:snapToGrid w:val="0"/>
        <w:spacing w:line="288" w:lineRule="auto"/>
        <w:ind w:firstLine="422" w:firstLineChars="201"/>
        <w:rPr>
          <w:rFonts w:hint="eastAsia" w:ascii="宋体" w:hAnsi="宋体" w:eastAsia="宋体" w:cs="仿宋_GB2312"/>
          <w:color w:val="auto"/>
          <w:kern w:val="0"/>
          <w:szCs w:val="21"/>
          <w:highlight w:val="none"/>
          <w:lang w:val="zh-CN"/>
        </w:rPr>
      </w:pPr>
    </w:p>
    <w:p w14:paraId="397F1596">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联合体成员名称</w:t>
      </w:r>
      <w:r>
        <w:rPr>
          <w:rFonts w:ascii="宋体" w:hAnsi="宋体" w:eastAsia="宋体" w:cs="仿宋_GB2312"/>
          <w:b/>
          <w:bCs/>
          <w:color w:val="auto"/>
          <w:kern w:val="0"/>
          <w:szCs w:val="21"/>
          <w:highlight w:val="none"/>
          <w:lang w:val="zh-CN"/>
        </w:rPr>
        <w:t>(电子签名/公章)：</w:t>
      </w:r>
    </w:p>
    <w:p w14:paraId="5B6BFAA6">
      <w:pPr>
        <w:snapToGrid w:val="0"/>
        <w:spacing w:line="288" w:lineRule="auto"/>
        <w:ind w:firstLine="424" w:firstLineChars="201"/>
        <w:rPr>
          <w:rFonts w:hint="eastAsia" w:ascii="宋体" w:hAnsi="宋体" w:eastAsia="宋体" w:cs="仿宋_GB2312"/>
          <w:b/>
          <w:bCs/>
          <w:color w:val="auto"/>
          <w:kern w:val="0"/>
          <w:szCs w:val="21"/>
          <w:highlight w:val="none"/>
          <w:lang w:val="zh-CN"/>
        </w:rPr>
      </w:pPr>
    </w:p>
    <w:p w14:paraId="587BA65E">
      <w:pPr>
        <w:snapToGrid w:val="0"/>
        <w:spacing w:line="288" w:lineRule="auto"/>
        <w:ind w:firstLine="424" w:firstLineChars="201"/>
        <w:rPr>
          <w:rFonts w:hint="eastAsia" w:ascii="宋体" w:hAnsi="宋体" w:eastAsia="宋体" w:cs="Times New Roman"/>
          <w:b/>
          <w:bCs/>
          <w:color w:val="auto"/>
          <w:szCs w:val="21"/>
          <w:highlight w:val="none"/>
        </w:rPr>
      </w:pPr>
    </w:p>
    <w:p w14:paraId="1AAA4BDA">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122CACA9">
      <w:pPr>
        <w:widowControl/>
        <w:jc w:val="left"/>
        <w:rPr>
          <w:rFonts w:hint="eastAsia" w:ascii="宋体" w:hAnsi="宋体" w:eastAsia="宋体" w:cs="仿宋_GB2312"/>
          <w:b/>
          <w:color w:val="auto"/>
          <w:kern w:val="0"/>
          <w:szCs w:val="21"/>
          <w:highlight w:val="none"/>
        </w:rPr>
      </w:pPr>
      <w:r>
        <w:rPr>
          <w:rFonts w:ascii="宋体" w:hAnsi="宋体" w:eastAsia="宋体" w:cs="仿宋_GB2312"/>
          <w:b/>
          <w:color w:val="auto"/>
          <w:kern w:val="0"/>
          <w:szCs w:val="21"/>
          <w:highlight w:val="none"/>
        </w:rPr>
        <w:br w:type="page"/>
      </w:r>
    </w:p>
    <w:p w14:paraId="56E8874A">
      <w:pPr>
        <w:snapToGrid w:val="0"/>
        <w:spacing w:line="288" w:lineRule="auto"/>
        <w:jc w:val="center"/>
        <w:outlineLvl w:val="2"/>
        <w:rPr>
          <w:rFonts w:hint="eastAsia" w:ascii="宋体" w:hAnsi="宋体" w:eastAsia="宋体" w:cs="仿宋_GB2312"/>
          <w:b/>
          <w:color w:val="auto"/>
          <w:kern w:val="0"/>
          <w:szCs w:val="21"/>
          <w:highlight w:val="none"/>
        </w:rPr>
      </w:pPr>
      <w:r>
        <w:rPr>
          <w:rFonts w:hint="eastAsia" w:ascii="宋体" w:hAnsi="宋体" w:eastAsia="宋体" w:cs="仿宋_GB2312"/>
          <w:b/>
          <w:color w:val="auto"/>
          <w:kern w:val="0"/>
          <w:szCs w:val="21"/>
          <w:highlight w:val="none"/>
        </w:rPr>
        <w:t>附件3</w:t>
      </w:r>
      <w:r>
        <w:rPr>
          <w:rFonts w:ascii="宋体" w:hAnsi="宋体" w:eastAsia="宋体" w:cs="仿宋_GB2312"/>
          <w:b/>
          <w:color w:val="auto"/>
          <w:kern w:val="0"/>
          <w:szCs w:val="21"/>
          <w:highlight w:val="none"/>
        </w:rPr>
        <w:t>：</w:t>
      </w:r>
      <w:r>
        <w:rPr>
          <w:rFonts w:hint="eastAsia" w:ascii="宋体" w:hAnsi="宋体" w:eastAsia="宋体" w:cs="仿宋_GB2312"/>
          <w:b/>
          <w:color w:val="auto"/>
          <w:kern w:val="0"/>
          <w:szCs w:val="21"/>
          <w:highlight w:val="none"/>
        </w:rPr>
        <w:t>分包意向协议</w:t>
      </w:r>
    </w:p>
    <w:p w14:paraId="319B0F0E">
      <w:pPr>
        <w:widowControl/>
        <w:snapToGrid w:val="0"/>
        <w:spacing w:line="288" w:lineRule="auto"/>
        <w:ind w:firstLine="422" w:firstLineChars="201"/>
        <w:jc w:val="left"/>
        <w:rPr>
          <w:rFonts w:hint="eastAsia" w:ascii="宋体" w:hAnsi="宋体" w:eastAsia="宋体" w:cs="仿宋_GB2312"/>
          <w:color w:val="auto"/>
          <w:szCs w:val="21"/>
          <w:highlight w:val="none"/>
        </w:rPr>
      </w:pPr>
      <w:r>
        <w:rPr>
          <w:rFonts w:hint="eastAsia" w:ascii="宋体" w:hAnsi="宋体" w:eastAsia="宋体" w:cs="仿宋_GB2312"/>
          <w:color w:val="auto"/>
          <w:szCs w:val="21"/>
          <w:highlight w:val="none"/>
        </w:rPr>
        <w:t>（</w:t>
      </w:r>
      <w:r>
        <w:rPr>
          <w:rFonts w:hint="eastAsia" w:ascii="宋体" w:hAnsi="宋体" w:eastAsia="宋体" w:cs="仿宋_GB2312"/>
          <w:b/>
          <w:color w:val="auto"/>
          <w:szCs w:val="21"/>
          <w:highlight w:val="none"/>
        </w:rPr>
        <w:t>中标后以分包方式履行合同的，提供分包意向协议；采购人不同意分包或者投标人中标后不以分包方式履行合同的，则不需要提供。</w:t>
      </w:r>
      <w:r>
        <w:rPr>
          <w:rFonts w:hint="eastAsia" w:ascii="宋体" w:hAnsi="宋体" w:eastAsia="宋体" w:cs="仿宋_GB2312"/>
          <w:color w:val="auto"/>
          <w:szCs w:val="21"/>
          <w:highlight w:val="none"/>
        </w:rPr>
        <w:t>）</w:t>
      </w:r>
    </w:p>
    <w:p w14:paraId="249D5884">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若成为</w:t>
      </w:r>
      <w:r>
        <w:rPr>
          <w:rFonts w:hint="eastAsia" w:ascii="宋体" w:hAnsi="宋体" w:eastAsia="宋体" w:cs="仿宋_GB2312"/>
          <w:color w:val="auto"/>
          <w:szCs w:val="21"/>
          <w:highlight w:val="none"/>
        </w:rPr>
        <w:t>（项目名称）【招标编号：</w:t>
      </w:r>
      <w:r>
        <w:rPr>
          <w:rFonts w:hint="eastAsia" w:ascii="宋体" w:hAnsi="宋体" w:eastAsia="宋体" w:cs="Times New Roman"/>
          <w:color w:val="auto"/>
          <w:szCs w:val="21"/>
          <w:highlight w:val="none"/>
        </w:rPr>
        <w:t>（采购编号）</w:t>
      </w:r>
      <w:r>
        <w:rPr>
          <w:rFonts w:hint="eastAsia" w:ascii="宋体" w:hAnsi="宋体" w:eastAsia="宋体" w:cs="仿宋_GB2312"/>
          <w:color w:val="auto"/>
          <w:szCs w:val="21"/>
          <w:highlight w:val="none"/>
        </w:rPr>
        <w:t>】</w:t>
      </w:r>
      <w:r>
        <w:rPr>
          <w:rFonts w:hint="eastAsia" w:ascii="宋体" w:hAnsi="宋体" w:eastAsia="宋体" w:cs="仿宋_GB2312"/>
          <w:color w:val="auto"/>
          <w:kern w:val="0"/>
          <w:szCs w:val="21"/>
          <w:highlight w:val="none"/>
          <w:lang w:val="zh-CN"/>
        </w:rPr>
        <w:t>的中标供应商，将依法采取分包方式履行合同。</w:t>
      </w: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rPr>
        <w:t>与</w:t>
      </w:r>
      <w:r>
        <w:rPr>
          <w:rFonts w:hint="eastAsia" w:ascii="宋体" w:hAnsi="宋体" w:eastAsia="宋体" w:cs="仿宋_GB2312"/>
          <w:color w:val="auto"/>
          <w:kern w:val="0"/>
          <w:szCs w:val="21"/>
          <w:highlight w:val="none"/>
          <w:u w:val="single"/>
        </w:rPr>
        <w:t>（所有分包供应商名称）</w:t>
      </w:r>
      <w:r>
        <w:rPr>
          <w:rFonts w:hint="eastAsia" w:ascii="宋体" w:hAnsi="宋体" w:eastAsia="宋体" w:cs="仿宋_GB2312"/>
          <w:color w:val="auto"/>
          <w:kern w:val="0"/>
          <w:szCs w:val="21"/>
          <w:highlight w:val="none"/>
        </w:rPr>
        <w:t>达成分包意向协议</w:t>
      </w:r>
      <w:r>
        <w:rPr>
          <w:rFonts w:hint="eastAsia" w:ascii="宋体" w:hAnsi="宋体" w:eastAsia="宋体" w:cs="仿宋_GB2312"/>
          <w:color w:val="auto"/>
          <w:kern w:val="0"/>
          <w:szCs w:val="21"/>
          <w:highlight w:val="none"/>
          <w:lang w:val="zh-CN"/>
        </w:rPr>
        <w:t>。</w:t>
      </w:r>
      <w:r>
        <w:rPr>
          <w:rFonts w:ascii="宋体" w:hAnsi="宋体" w:eastAsia="宋体" w:cs="仿宋_GB2312"/>
          <w:color w:val="auto"/>
          <w:kern w:val="0"/>
          <w:szCs w:val="21"/>
          <w:highlight w:val="none"/>
          <w:lang w:val="zh-CN"/>
        </w:rPr>
        <w:t xml:space="preserve"> </w:t>
      </w:r>
    </w:p>
    <w:p w14:paraId="43597DE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一、分包标的及数量</w:t>
      </w:r>
    </w:p>
    <w:p w14:paraId="5B408287">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u w:val="single"/>
        </w:rPr>
        <w:t>（投标人名称）</w:t>
      </w:r>
      <w:r>
        <w:rPr>
          <w:rFonts w:hint="eastAsia" w:ascii="宋体" w:hAnsi="宋体" w:eastAsia="宋体" w:cs="仿宋_GB2312"/>
          <w:color w:val="auto"/>
          <w:kern w:val="0"/>
          <w:szCs w:val="21"/>
          <w:highlight w:val="none"/>
          <w:lang w:val="zh-CN"/>
        </w:rPr>
        <w:t>将</w:t>
      </w:r>
      <w:r>
        <w:rPr>
          <w:rFonts w:ascii="宋体" w:hAnsi="宋体" w:eastAsia="宋体" w:cs="Times New Roman"/>
          <w:color w:val="auto"/>
          <w:szCs w:val="21"/>
          <w:highlight w:val="none"/>
          <w:u w:val="single"/>
        </w:rPr>
        <w:t xml:space="preserve">   XX工作内容   </w:t>
      </w:r>
      <w:r>
        <w:rPr>
          <w:rFonts w:hint="eastAsia" w:ascii="宋体" w:hAnsi="宋体" w:eastAsia="宋体" w:cs="Arial"/>
          <w:color w:val="auto"/>
          <w:szCs w:val="21"/>
          <w:highlight w:val="none"/>
        </w:rPr>
        <w:t>分包给</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w:t>
      </w:r>
      <w:r>
        <w:rPr>
          <w:rFonts w:hint="eastAsia" w:ascii="宋体" w:hAnsi="宋体" w:eastAsia="宋体" w:cs="仿宋_GB2312"/>
          <w:color w:val="auto"/>
          <w:kern w:val="0"/>
          <w:szCs w:val="21"/>
          <w:highlight w:val="none"/>
          <w:u w:val="single"/>
        </w:rPr>
        <w:t>（某分包供应商名称），</w:t>
      </w:r>
      <w:r>
        <w:rPr>
          <w:rFonts w:hint="eastAsia" w:ascii="宋体" w:hAnsi="宋体" w:eastAsia="宋体" w:cs="仿宋_GB2312"/>
          <w:color w:val="auto"/>
          <w:kern w:val="0"/>
          <w:szCs w:val="21"/>
          <w:highlight w:val="none"/>
          <w:lang w:val="zh-CN"/>
        </w:rPr>
        <w:t>具备承</w:t>
      </w:r>
      <w:r>
        <w:rPr>
          <w:rFonts w:hint="eastAsia" w:ascii="宋体" w:hAnsi="宋体" w:eastAsia="宋体" w:cs="仿宋_GB2312"/>
          <w:color w:val="auto"/>
          <w:kern w:val="0"/>
          <w:szCs w:val="21"/>
          <w:highlight w:val="none"/>
        </w:rPr>
        <w:t>担</w:t>
      </w:r>
      <w:r>
        <w:rPr>
          <w:rFonts w:ascii="宋体" w:hAnsi="宋体" w:eastAsia="宋体" w:cs="仿宋_GB2312"/>
          <w:color w:val="auto"/>
          <w:kern w:val="0"/>
          <w:szCs w:val="21"/>
          <w:highlight w:val="none"/>
          <w:u w:val="single"/>
          <w:lang w:val="zh-CN"/>
        </w:rPr>
        <w:t>XX工作内容</w:t>
      </w:r>
      <w:r>
        <w:rPr>
          <w:rFonts w:hint="eastAsia" w:ascii="宋体" w:hAnsi="宋体" w:eastAsia="宋体" w:cs="仿宋_GB2312"/>
          <w:color w:val="auto"/>
          <w:kern w:val="0"/>
          <w:szCs w:val="21"/>
          <w:highlight w:val="none"/>
          <w:lang w:val="zh-CN"/>
        </w:rPr>
        <w:t>相应资质条件且不得再次分包；</w:t>
      </w:r>
    </w:p>
    <w:p w14:paraId="54DC4CEF">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w:t>
      </w:r>
    </w:p>
    <w:p w14:paraId="22804923">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二、分包工作履行期限、地点、方式</w:t>
      </w:r>
    </w:p>
    <w:p w14:paraId="2E82952A">
      <w:pPr>
        <w:snapToGrid w:val="0"/>
        <w:spacing w:line="288" w:lineRule="auto"/>
        <w:ind w:firstLine="422" w:firstLineChars="201"/>
        <w:rPr>
          <w:rFonts w:hint="eastAsia"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 xml:space="preserve">                                                                                  </w:t>
      </w:r>
    </w:p>
    <w:p w14:paraId="62A130BE">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三、质量</w:t>
      </w:r>
    </w:p>
    <w:p w14:paraId="5CD7C39C">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5C7828AA">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四、价款或者报酬</w:t>
      </w:r>
    </w:p>
    <w:p w14:paraId="08BCD84E">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4FC2D3F2">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五、违约责任</w:t>
      </w:r>
    </w:p>
    <w:p w14:paraId="0049B9D1">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276A44AB">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六、争议解决的办法</w:t>
      </w:r>
    </w:p>
    <w:p w14:paraId="32D92160">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ascii="宋体" w:hAnsi="宋体" w:eastAsia="宋体" w:cs="Times New Roman"/>
          <w:color w:val="auto"/>
          <w:szCs w:val="21"/>
          <w:highlight w:val="none"/>
          <w:u w:val="single"/>
        </w:rPr>
        <w:t xml:space="preserve">                                                                                  </w:t>
      </w:r>
    </w:p>
    <w:p w14:paraId="4EE22C27">
      <w:pPr>
        <w:snapToGrid w:val="0"/>
        <w:spacing w:line="288" w:lineRule="auto"/>
        <w:ind w:firstLine="422" w:firstLineChars="201"/>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七、其他</w:t>
      </w:r>
    </w:p>
    <w:p w14:paraId="55C4AA8F">
      <w:pPr>
        <w:snapToGrid w:val="0"/>
        <w:spacing w:line="288" w:lineRule="auto"/>
        <w:ind w:firstLine="422" w:firstLineChars="201"/>
        <w:rPr>
          <w:rFonts w:hint="eastAsia" w:ascii="宋体" w:hAnsi="宋体" w:eastAsia="宋体" w:cs="仿宋_GB2312"/>
          <w:b/>
          <w:color w:val="auto"/>
          <w:kern w:val="0"/>
          <w:szCs w:val="21"/>
          <w:highlight w:val="none"/>
          <w:lang w:val="zh-CN"/>
        </w:rPr>
      </w:pPr>
      <w:r>
        <w:rPr>
          <w:rFonts w:hint="eastAsia" w:ascii="宋体" w:hAnsi="宋体" w:eastAsia="宋体" w:cs="仿宋_GB2312"/>
          <w:color w:val="auto"/>
          <w:kern w:val="0"/>
          <w:szCs w:val="21"/>
          <w:highlight w:val="none"/>
          <w:u w:val="single"/>
        </w:rPr>
        <w:t>（分包供应商名称）提供的货物全部由小微企业制造，</w:t>
      </w:r>
      <w:r>
        <w:rPr>
          <w:rFonts w:hint="eastAsia" w:ascii="宋体" w:hAnsi="宋体" w:eastAsia="宋体" w:cs="仿宋_GB2312"/>
          <w:color w:val="auto"/>
          <w:kern w:val="0"/>
          <w:szCs w:val="21"/>
          <w:highlight w:val="none"/>
        </w:rPr>
        <w:t>其合同份额占到合同总金额</w:t>
      </w:r>
      <w:r>
        <w:rPr>
          <w:rFonts w:ascii="宋体" w:hAnsi="宋体" w:eastAsia="宋体" w:cs="仿宋_GB2312"/>
          <w:color w:val="auto"/>
          <w:kern w:val="0"/>
          <w:szCs w:val="21"/>
          <w:highlight w:val="none"/>
          <w:u w:val="single"/>
        </w:rPr>
        <w:t xml:space="preserve">     </w:t>
      </w:r>
      <w:r>
        <w:rPr>
          <w:rFonts w:ascii="宋体" w:hAnsi="宋体" w:eastAsia="宋体" w:cs="仿宋_GB2312"/>
          <w:color w:val="auto"/>
          <w:kern w:val="0"/>
          <w:szCs w:val="21"/>
          <w:highlight w:val="none"/>
        </w:rPr>
        <w:t>%以上</w:t>
      </w:r>
      <w:r>
        <w:rPr>
          <w:rFonts w:hint="eastAsia" w:ascii="宋体" w:hAnsi="宋体" w:eastAsia="宋体" w:cs="Times New Roman"/>
          <w:color w:val="auto"/>
          <w:szCs w:val="21"/>
          <w:highlight w:val="none"/>
        </w:rPr>
        <w:t>。</w:t>
      </w:r>
      <w:r>
        <w:rPr>
          <w:rFonts w:hint="eastAsia" w:ascii="宋体" w:hAnsi="宋体" w:eastAsia="宋体" w:cs="仿宋_GB2312"/>
          <w:b/>
          <w:color w:val="auto"/>
          <w:kern w:val="0"/>
          <w:szCs w:val="21"/>
          <w:highlight w:val="none"/>
          <w:lang w:val="zh-CN"/>
        </w:rPr>
        <w:t>（未预留份额专门面向中小企业采购的的采购项目，以及预留份额中的非预留部分采购包，允许分包的，分包供应商提供的货物全部由小微企业制造，且其合同份额占到合同总金额</w:t>
      </w:r>
      <w:r>
        <w:rPr>
          <w:rFonts w:ascii="宋体" w:hAnsi="宋体" w:eastAsia="宋体" w:cs="仿宋_GB2312"/>
          <w:b/>
          <w:color w:val="auto"/>
          <w:kern w:val="0"/>
          <w:szCs w:val="21"/>
          <w:highlight w:val="none"/>
          <w:lang w:val="zh-CN"/>
        </w:rPr>
        <w:t xml:space="preserve"> 30%以上</w:t>
      </w:r>
      <w:r>
        <w:rPr>
          <w:rFonts w:hint="eastAsia" w:ascii="宋体" w:hAnsi="宋体" w:eastAsia="宋体" w:cs="仿宋_GB2312"/>
          <w:b/>
          <w:color w:val="auto"/>
          <w:kern w:val="0"/>
          <w:szCs w:val="21"/>
          <w:highlight w:val="none"/>
          <w:lang w:val="zh-CN"/>
        </w:rPr>
        <w:t>的，对大中型企业的报价给予</w:t>
      </w:r>
      <w:r>
        <w:rPr>
          <w:rFonts w:ascii="宋体" w:hAnsi="宋体" w:eastAsia="宋体" w:cs="仿宋_GB2312"/>
          <w:b/>
          <w:color w:val="auto"/>
          <w:kern w:val="0"/>
          <w:szCs w:val="21"/>
          <w:highlight w:val="none"/>
          <w:lang w:val="zh-CN"/>
        </w:rPr>
        <w:t>6%的扣除</w:t>
      </w:r>
      <w:r>
        <w:rPr>
          <w:rFonts w:hint="eastAsia" w:ascii="宋体" w:hAnsi="宋体" w:eastAsia="宋体" w:cs="仿宋_GB2312"/>
          <w:b/>
          <w:color w:val="auto"/>
          <w:kern w:val="0"/>
          <w:szCs w:val="21"/>
          <w:highlight w:val="none"/>
          <w:lang w:val="zh-CN"/>
        </w:rPr>
        <w:t>）</w:t>
      </w:r>
    </w:p>
    <w:p w14:paraId="74D01A58">
      <w:pPr>
        <w:snapToGrid w:val="0"/>
        <w:spacing w:line="288" w:lineRule="auto"/>
        <w:rPr>
          <w:rFonts w:hint="eastAsia" w:ascii="宋体" w:hAnsi="宋体" w:eastAsia="宋体" w:cs="仿宋_GB2312"/>
          <w:color w:val="auto"/>
          <w:kern w:val="0"/>
          <w:szCs w:val="21"/>
          <w:highlight w:val="none"/>
          <w:lang w:val="zh-CN"/>
        </w:rPr>
      </w:pPr>
    </w:p>
    <w:p w14:paraId="6E8F9F79">
      <w:pPr>
        <w:snapToGrid w:val="0"/>
        <w:spacing w:line="288" w:lineRule="auto"/>
        <w:ind w:firstLine="422" w:firstLineChars="200"/>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投标人名称（电子签名</w:t>
      </w:r>
      <w:r>
        <w:rPr>
          <w:rFonts w:ascii="宋体" w:hAnsi="宋体" w:eastAsia="宋体" w:cs="仿宋_GB2312"/>
          <w:b/>
          <w:bCs/>
          <w:color w:val="auto"/>
          <w:kern w:val="0"/>
          <w:szCs w:val="21"/>
          <w:highlight w:val="none"/>
          <w:lang w:val="zh-CN"/>
        </w:rPr>
        <w:t>/公章）：</w:t>
      </w:r>
    </w:p>
    <w:p w14:paraId="16E5C864">
      <w:pPr>
        <w:snapToGrid w:val="0"/>
        <w:spacing w:line="288" w:lineRule="auto"/>
        <w:ind w:firstLine="424" w:firstLineChars="201"/>
        <w:rPr>
          <w:rFonts w:hint="eastAsia" w:ascii="宋体" w:hAnsi="宋体" w:eastAsia="宋体" w:cs="仿宋_GB2312"/>
          <w:b/>
          <w:bCs/>
          <w:color w:val="auto"/>
          <w:kern w:val="0"/>
          <w:szCs w:val="21"/>
          <w:highlight w:val="none"/>
          <w:lang w:val="zh-CN"/>
        </w:rPr>
      </w:pPr>
    </w:p>
    <w:p w14:paraId="0845594E">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hint="eastAsia" w:ascii="宋体" w:hAnsi="宋体" w:eastAsia="宋体" w:cs="仿宋_GB2312"/>
          <w:b/>
          <w:bCs/>
          <w:color w:val="auto"/>
          <w:kern w:val="0"/>
          <w:szCs w:val="21"/>
          <w:highlight w:val="none"/>
          <w:lang w:val="zh-CN"/>
        </w:rPr>
        <w:t>分包供应商名称（电子签名</w:t>
      </w:r>
      <w:r>
        <w:rPr>
          <w:rFonts w:ascii="宋体" w:hAnsi="宋体" w:eastAsia="宋体" w:cs="仿宋_GB2312"/>
          <w:b/>
          <w:bCs/>
          <w:color w:val="auto"/>
          <w:kern w:val="0"/>
          <w:szCs w:val="21"/>
          <w:highlight w:val="none"/>
          <w:lang w:val="zh-CN"/>
        </w:rPr>
        <w:t>/公章）：</w:t>
      </w:r>
    </w:p>
    <w:p w14:paraId="677FC8EB">
      <w:pPr>
        <w:snapToGrid w:val="0"/>
        <w:spacing w:line="288" w:lineRule="auto"/>
        <w:rPr>
          <w:rFonts w:hint="eastAsia" w:ascii="宋体" w:hAnsi="宋体" w:eastAsia="宋体" w:cs="仿宋_GB2312"/>
          <w:b/>
          <w:bCs/>
          <w:color w:val="auto"/>
          <w:kern w:val="0"/>
          <w:szCs w:val="21"/>
          <w:highlight w:val="none"/>
          <w:lang w:val="zh-CN"/>
        </w:rPr>
      </w:pPr>
    </w:p>
    <w:p w14:paraId="2C4BD96E">
      <w:pPr>
        <w:snapToGrid w:val="0"/>
        <w:spacing w:line="288" w:lineRule="auto"/>
        <w:ind w:firstLine="424" w:firstLineChars="201"/>
        <w:rPr>
          <w:rFonts w:hint="eastAsia" w:ascii="宋体" w:hAnsi="宋体" w:eastAsia="宋体" w:cs="仿宋_GB2312"/>
          <w:b/>
          <w:bCs/>
          <w:color w:val="auto"/>
          <w:kern w:val="0"/>
          <w:szCs w:val="21"/>
          <w:highlight w:val="none"/>
          <w:lang w:val="zh-CN"/>
        </w:rPr>
      </w:pPr>
      <w:r>
        <w:rPr>
          <w:rFonts w:ascii="宋体" w:hAnsi="宋体" w:eastAsia="宋体" w:cs="仿宋_GB2312"/>
          <w:b/>
          <w:bCs/>
          <w:color w:val="auto"/>
          <w:kern w:val="0"/>
          <w:szCs w:val="21"/>
          <w:highlight w:val="none"/>
          <w:lang w:val="zh-CN"/>
        </w:rPr>
        <w:t>日期：  年  月   日</w:t>
      </w:r>
    </w:p>
    <w:p w14:paraId="74E126AD">
      <w:pPr>
        <w:rPr>
          <w:rFonts w:hint="eastAsia" w:ascii="等线" w:hAnsi="等线" w:eastAsia="等线" w:cs="Times New Roman"/>
          <w:color w:val="auto"/>
          <w:highlight w:val="none"/>
        </w:rPr>
      </w:pPr>
    </w:p>
    <w:p w14:paraId="7C95B341">
      <w:pPr>
        <w:adjustRightInd w:val="0"/>
        <w:snapToGrid w:val="0"/>
        <w:spacing w:line="288" w:lineRule="auto"/>
        <w:rPr>
          <w:rFonts w:hint="eastAsia" w:ascii="宋体" w:hAnsi="宋体" w:eastAsia="宋体" w:cs="Times New Roman"/>
          <w:b/>
          <w:color w:val="auto"/>
          <w:spacing w:val="-6"/>
          <w:szCs w:val="21"/>
          <w:highlight w:val="none"/>
        </w:rPr>
      </w:pPr>
    </w:p>
    <w:sectPr>
      <w:footerReference r:id="rId6" w:type="default"/>
      <w:pgSz w:w="11906" w:h="16838"/>
      <w:pgMar w:top="1247" w:right="1247" w:bottom="1247" w:left="1247" w:header="0" w:footer="694"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pple-system">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lvetica Neue Light">
    <w:altName w:val="Courier New"/>
    <w:panose1 w:val="00000000000000000000"/>
    <w:charset w:val="00"/>
    <w:family w:val="auto"/>
    <w:pitch w:val="default"/>
    <w:sig w:usb0="00000000" w:usb1="00000000" w:usb2="00000002" w:usb3="00000000" w:csb0="00000007" w:csb1="00000000"/>
  </w:font>
  <w:font w:name="ヒラギノ角ゴ Pro W3">
    <w:altName w:val="MS Gothic"/>
    <w:panose1 w:val="00000000000000000000"/>
    <w:charset w:val="80"/>
    <w:family w:val="auto"/>
    <w:pitch w:val="default"/>
    <w:sig w:usb0="00000000" w:usb1="00000000" w:usb2="00000012" w:usb3="00000000" w:csb0="0002000D" w:csb1="00000000"/>
  </w:font>
  <w:font w:name="MS Gothic">
    <w:panose1 w:val="020B0609070205080204"/>
    <w:charset w:val="80"/>
    <w:family w:val="auto"/>
    <w:pitch w:val="default"/>
    <w:sig w:usb0="E00002FF" w:usb1="6AC7FDFB" w:usb2="08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C1F66">
    <w:pPr>
      <w:pStyle w:val="16"/>
      <w:jc w:val="center"/>
      <w:rPr>
        <w:rFonts w:hint="eastAsia"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24AF5">
    <w:pPr>
      <w:pStyle w:val="16"/>
      <w:jc w:val="center"/>
      <w:rPr>
        <w:rFonts w:hint="eastAsia" w:ascii="宋体" w:hAnsi="宋体" w:eastAsia="宋体"/>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491DE">
    <w:pPr>
      <w:pStyle w:val="16"/>
      <w:jc w:val="center"/>
      <w:rPr>
        <w:rFonts w:hint="eastAsia" w:ascii="宋体" w:hAnsi="宋体" w:eastAsia="宋体"/>
        <w:sz w:val="21"/>
        <w:szCs w:val="21"/>
      </w:rPr>
    </w:pPr>
    <w:r>
      <w:rPr>
        <w:rFonts w:ascii="宋体" w:hAnsi="宋体" w:eastAsia="宋体"/>
        <w:sz w:val="21"/>
        <w:szCs w:val="21"/>
      </w:rPr>
      <w:fldChar w:fldCharType="begin"/>
    </w:r>
    <w:r>
      <w:rPr>
        <w:rFonts w:ascii="宋体" w:hAnsi="宋体" w:eastAsia="宋体"/>
        <w:sz w:val="21"/>
        <w:szCs w:val="21"/>
      </w:rPr>
      <w:instrText xml:space="preserve">PAGE   \* MERGEFORMAT</w:instrText>
    </w:r>
    <w:r>
      <w:rPr>
        <w:rFonts w:ascii="宋体" w:hAnsi="宋体" w:eastAsia="宋体"/>
        <w:sz w:val="21"/>
        <w:szCs w:val="21"/>
      </w:rPr>
      <w:fldChar w:fldCharType="separate"/>
    </w:r>
    <w:r>
      <w:rPr>
        <w:rFonts w:ascii="宋体" w:hAnsi="宋体" w:eastAsia="宋体"/>
        <w:sz w:val="21"/>
        <w:szCs w:val="21"/>
        <w:lang w:val="zh-CN"/>
      </w:rPr>
      <w:t>1</w:t>
    </w:r>
    <w:r>
      <w:rPr>
        <w:rFonts w:ascii="宋体" w:hAnsi="宋体" w:eastAsia="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D7BB6">
    <w:pPr>
      <w:jc w:val="center"/>
      <w:rPr>
        <w:rFonts w:hint="eastAsia"/>
      </w:rPr>
    </w:pPr>
    <w:r>
      <w:drawing>
        <wp:inline distT="0" distB="0" distL="0" distR="0">
          <wp:extent cx="5905500" cy="679450"/>
          <wp:effectExtent l="0" t="0" r="0" b="6350"/>
          <wp:docPr id="10838090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809056"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905500" cy="679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555C82"/>
    <w:multiLevelType w:val="singleLevel"/>
    <w:tmpl w:val="A6555C82"/>
    <w:lvl w:ilvl="0" w:tentative="0">
      <w:start w:val="3"/>
      <w:numFmt w:val="decimal"/>
      <w:suff w:val="nothing"/>
      <w:lvlText w:val="（%1）"/>
      <w:lvlJc w:val="left"/>
    </w:lvl>
  </w:abstractNum>
  <w:abstractNum w:abstractNumId="1">
    <w:nsid w:val="00000005"/>
    <w:multiLevelType w:val="multilevel"/>
    <w:tmpl w:val="00000005"/>
    <w:lvl w:ilvl="0" w:tentative="0">
      <w:start w:val="1"/>
      <w:numFmt w:val="decimal"/>
      <w:pStyle w:val="5"/>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CAEFA90"/>
    <w:multiLevelType w:val="singleLevel"/>
    <w:tmpl w:val="3CAEFA90"/>
    <w:lvl w:ilvl="0" w:tentative="0">
      <w:start w:val="1"/>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jNjQyZTEwMThkZmRmNDAyZTZiYmEzYjZiNGZmYTUifQ=="/>
  </w:docVars>
  <w:rsids>
    <w:rsidRoot w:val="00756626"/>
    <w:rsid w:val="000009E4"/>
    <w:rsid w:val="0000114F"/>
    <w:rsid w:val="0000226E"/>
    <w:rsid w:val="0000436F"/>
    <w:rsid w:val="000062F4"/>
    <w:rsid w:val="00006469"/>
    <w:rsid w:val="00006CFD"/>
    <w:rsid w:val="000116E4"/>
    <w:rsid w:val="00012C41"/>
    <w:rsid w:val="00013608"/>
    <w:rsid w:val="00013B07"/>
    <w:rsid w:val="00014530"/>
    <w:rsid w:val="00015995"/>
    <w:rsid w:val="00016D69"/>
    <w:rsid w:val="00022A3E"/>
    <w:rsid w:val="00031311"/>
    <w:rsid w:val="00034595"/>
    <w:rsid w:val="00037CC3"/>
    <w:rsid w:val="00037F12"/>
    <w:rsid w:val="000404C3"/>
    <w:rsid w:val="00041035"/>
    <w:rsid w:val="0004184A"/>
    <w:rsid w:val="00042FA2"/>
    <w:rsid w:val="00043D3F"/>
    <w:rsid w:val="0004610A"/>
    <w:rsid w:val="00046C0F"/>
    <w:rsid w:val="00047FBE"/>
    <w:rsid w:val="000505CC"/>
    <w:rsid w:val="000536E0"/>
    <w:rsid w:val="00057E8D"/>
    <w:rsid w:val="0006261A"/>
    <w:rsid w:val="00065AAC"/>
    <w:rsid w:val="00066C2F"/>
    <w:rsid w:val="00067CDC"/>
    <w:rsid w:val="0007061E"/>
    <w:rsid w:val="00074377"/>
    <w:rsid w:val="000765FF"/>
    <w:rsid w:val="00080197"/>
    <w:rsid w:val="00080E86"/>
    <w:rsid w:val="000814E9"/>
    <w:rsid w:val="00082DB5"/>
    <w:rsid w:val="00082FB1"/>
    <w:rsid w:val="00085C8D"/>
    <w:rsid w:val="00085FCC"/>
    <w:rsid w:val="00086FEF"/>
    <w:rsid w:val="00090029"/>
    <w:rsid w:val="00091AA5"/>
    <w:rsid w:val="00091FF9"/>
    <w:rsid w:val="000922B3"/>
    <w:rsid w:val="00094854"/>
    <w:rsid w:val="000949E6"/>
    <w:rsid w:val="0009679C"/>
    <w:rsid w:val="0009761D"/>
    <w:rsid w:val="000A0BB1"/>
    <w:rsid w:val="000A108A"/>
    <w:rsid w:val="000A318A"/>
    <w:rsid w:val="000A3511"/>
    <w:rsid w:val="000A3F95"/>
    <w:rsid w:val="000A68FB"/>
    <w:rsid w:val="000A74CF"/>
    <w:rsid w:val="000A7D0F"/>
    <w:rsid w:val="000B1B92"/>
    <w:rsid w:val="000B5BC8"/>
    <w:rsid w:val="000C1DE2"/>
    <w:rsid w:val="000C1EF8"/>
    <w:rsid w:val="000C3537"/>
    <w:rsid w:val="000C558F"/>
    <w:rsid w:val="000C587E"/>
    <w:rsid w:val="000C5B11"/>
    <w:rsid w:val="000C67A6"/>
    <w:rsid w:val="000D0B38"/>
    <w:rsid w:val="000D107B"/>
    <w:rsid w:val="000D4121"/>
    <w:rsid w:val="000D763B"/>
    <w:rsid w:val="000E0B46"/>
    <w:rsid w:val="000E12A8"/>
    <w:rsid w:val="000E158D"/>
    <w:rsid w:val="000E3384"/>
    <w:rsid w:val="000E4D02"/>
    <w:rsid w:val="000E6420"/>
    <w:rsid w:val="000F4562"/>
    <w:rsid w:val="00103101"/>
    <w:rsid w:val="00103FF5"/>
    <w:rsid w:val="00105EC1"/>
    <w:rsid w:val="00106A4D"/>
    <w:rsid w:val="00111418"/>
    <w:rsid w:val="00112A2A"/>
    <w:rsid w:val="001137C8"/>
    <w:rsid w:val="00117EF1"/>
    <w:rsid w:val="001203D7"/>
    <w:rsid w:val="00120781"/>
    <w:rsid w:val="00121025"/>
    <w:rsid w:val="001273B1"/>
    <w:rsid w:val="00130294"/>
    <w:rsid w:val="00130333"/>
    <w:rsid w:val="00132E0C"/>
    <w:rsid w:val="001358FA"/>
    <w:rsid w:val="00137FB9"/>
    <w:rsid w:val="00145597"/>
    <w:rsid w:val="001466D3"/>
    <w:rsid w:val="001472FE"/>
    <w:rsid w:val="00147E13"/>
    <w:rsid w:val="00150DD3"/>
    <w:rsid w:val="00154E6E"/>
    <w:rsid w:val="00160F71"/>
    <w:rsid w:val="00160F8F"/>
    <w:rsid w:val="00162355"/>
    <w:rsid w:val="00162B7F"/>
    <w:rsid w:val="00163375"/>
    <w:rsid w:val="001639E5"/>
    <w:rsid w:val="00164553"/>
    <w:rsid w:val="00164E88"/>
    <w:rsid w:val="00166D36"/>
    <w:rsid w:val="00166EDC"/>
    <w:rsid w:val="00167EC3"/>
    <w:rsid w:val="0017064E"/>
    <w:rsid w:val="00170DD1"/>
    <w:rsid w:val="00172304"/>
    <w:rsid w:val="0017684F"/>
    <w:rsid w:val="001768E5"/>
    <w:rsid w:val="0018079E"/>
    <w:rsid w:val="00182FEC"/>
    <w:rsid w:val="00183AD9"/>
    <w:rsid w:val="001865B0"/>
    <w:rsid w:val="00191976"/>
    <w:rsid w:val="00191C3E"/>
    <w:rsid w:val="0019760B"/>
    <w:rsid w:val="00197EDA"/>
    <w:rsid w:val="001A1C51"/>
    <w:rsid w:val="001A24B8"/>
    <w:rsid w:val="001A2D63"/>
    <w:rsid w:val="001A2F81"/>
    <w:rsid w:val="001A3167"/>
    <w:rsid w:val="001A6903"/>
    <w:rsid w:val="001A736E"/>
    <w:rsid w:val="001B01EC"/>
    <w:rsid w:val="001B03B6"/>
    <w:rsid w:val="001B1958"/>
    <w:rsid w:val="001B1EED"/>
    <w:rsid w:val="001B2E94"/>
    <w:rsid w:val="001B3AE6"/>
    <w:rsid w:val="001B63B2"/>
    <w:rsid w:val="001B6AE4"/>
    <w:rsid w:val="001B6C0D"/>
    <w:rsid w:val="001C1474"/>
    <w:rsid w:val="001C2000"/>
    <w:rsid w:val="001C2933"/>
    <w:rsid w:val="001C3B71"/>
    <w:rsid w:val="001C4075"/>
    <w:rsid w:val="001C6036"/>
    <w:rsid w:val="001D157A"/>
    <w:rsid w:val="001D2D58"/>
    <w:rsid w:val="001D7868"/>
    <w:rsid w:val="001E1516"/>
    <w:rsid w:val="001E1992"/>
    <w:rsid w:val="001E1EBA"/>
    <w:rsid w:val="001E3085"/>
    <w:rsid w:val="001F36AC"/>
    <w:rsid w:val="001F47BE"/>
    <w:rsid w:val="001F6B43"/>
    <w:rsid w:val="001F7274"/>
    <w:rsid w:val="002004E1"/>
    <w:rsid w:val="00200536"/>
    <w:rsid w:val="0020103C"/>
    <w:rsid w:val="00201125"/>
    <w:rsid w:val="00201321"/>
    <w:rsid w:val="00204F17"/>
    <w:rsid w:val="00210339"/>
    <w:rsid w:val="00211660"/>
    <w:rsid w:val="00213589"/>
    <w:rsid w:val="00217ADB"/>
    <w:rsid w:val="00220252"/>
    <w:rsid w:val="00221BD1"/>
    <w:rsid w:val="00223595"/>
    <w:rsid w:val="00224BD6"/>
    <w:rsid w:val="002265A9"/>
    <w:rsid w:val="00230DA7"/>
    <w:rsid w:val="002336BD"/>
    <w:rsid w:val="00236327"/>
    <w:rsid w:val="00236937"/>
    <w:rsid w:val="002402D1"/>
    <w:rsid w:val="002435F2"/>
    <w:rsid w:val="00243D1E"/>
    <w:rsid w:val="002460A0"/>
    <w:rsid w:val="00251F2E"/>
    <w:rsid w:val="002529BD"/>
    <w:rsid w:val="0025569A"/>
    <w:rsid w:val="00255E9B"/>
    <w:rsid w:val="00255F77"/>
    <w:rsid w:val="0025659F"/>
    <w:rsid w:val="002570E8"/>
    <w:rsid w:val="00257110"/>
    <w:rsid w:val="002607CF"/>
    <w:rsid w:val="00262884"/>
    <w:rsid w:val="00263494"/>
    <w:rsid w:val="00263BCE"/>
    <w:rsid w:val="00264D84"/>
    <w:rsid w:val="00267917"/>
    <w:rsid w:val="00272073"/>
    <w:rsid w:val="00275FBD"/>
    <w:rsid w:val="00282765"/>
    <w:rsid w:val="002831C7"/>
    <w:rsid w:val="00283AE2"/>
    <w:rsid w:val="00283EB5"/>
    <w:rsid w:val="002871B1"/>
    <w:rsid w:val="00296AB0"/>
    <w:rsid w:val="002A17E3"/>
    <w:rsid w:val="002A35E5"/>
    <w:rsid w:val="002A7085"/>
    <w:rsid w:val="002A799A"/>
    <w:rsid w:val="002B0296"/>
    <w:rsid w:val="002B1048"/>
    <w:rsid w:val="002B4AE9"/>
    <w:rsid w:val="002C3342"/>
    <w:rsid w:val="002C33D1"/>
    <w:rsid w:val="002D08AD"/>
    <w:rsid w:val="002D2EAF"/>
    <w:rsid w:val="002D2FCD"/>
    <w:rsid w:val="002D2FF9"/>
    <w:rsid w:val="002D3A28"/>
    <w:rsid w:val="002E094C"/>
    <w:rsid w:val="002E200D"/>
    <w:rsid w:val="002E3494"/>
    <w:rsid w:val="002E356A"/>
    <w:rsid w:val="002E3E0B"/>
    <w:rsid w:val="002E4545"/>
    <w:rsid w:val="002E46E3"/>
    <w:rsid w:val="002F13BD"/>
    <w:rsid w:val="002F14C6"/>
    <w:rsid w:val="002F55DD"/>
    <w:rsid w:val="002F75BD"/>
    <w:rsid w:val="00302870"/>
    <w:rsid w:val="00303255"/>
    <w:rsid w:val="00304616"/>
    <w:rsid w:val="00304855"/>
    <w:rsid w:val="00305DE7"/>
    <w:rsid w:val="0030628A"/>
    <w:rsid w:val="00306563"/>
    <w:rsid w:val="00306AB0"/>
    <w:rsid w:val="00310A59"/>
    <w:rsid w:val="003117B9"/>
    <w:rsid w:val="00311A4B"/>
    <w:rsid w:val="00312BBF"/>
    <w:rsid w:val="00316C36"/>
    <w:rsid w:val="00317A81"/>
    <w:rsid w:val="00320EE9"/>
    <w:rsid w:val="00321487"/>
    <w:rsid w:val="00327618"/>
    <w:rsid w:val="00330627"/>
    <w:rsid w:val="0033301D"/>
    <w:rsid w:val="00336F68"/>
    <w:rsid w:val="00336FDD"/>
    <w:rsid w:val="00341604"/>
    <w:rsid w:val="0034465D"/>
    <w:rsid w:val="00347CBA"/>
    <w:rsid w:val="003502B4"/>
    <w:rsid w:val="00352E2F"/>
    <w:rsid w:val="0035407B"/>
    <w:rsid w:val="003560E6"/>
    <w:rsid w:val="0035700E"/>
    <w:rsid w:val="00357CF0"/>
    <w:rsid w:val="00363F3D"/>
    <w:rsid w:val="003665F6"/>
    <w:rsid w:val="0036728D"/>
    <w:rsid w:val="0037027D"/>
    <w:rsid w:val="00371425"/>
    <w:rsid w:val="00371E29"/>
    <w:rsid w:val="00373614"/>
    <w:rsid w:val="0037364D"/>
    <w:rsid w:val="0037508B"/>
    <w:rsid w:val="0038111B"/>
    <w:rsid w:val="00381C15"/>
    <w:rsid w:val="00382F41"/>
    <w:rsid w:val="0038494C"/>
    <w:rsid w:val="003868F7"/>
    <w:rsid w:val="00392BF4"/>
    <w:rsid w:val="003940F4"/>
    <w:rsid w:val="003959FD"/>
    <w:rsid w:val="003961ED"/>
    <w:rsid w:val="0039799B"/>
    <w:rsid w:val="003A0ADB"/>
    <w:rsid w:val="003A188A"/>
    <w:rsid w:val="003A1BED"/>
    <w:rsid w:val="003A1C79"/>
    <w:rsid w:val="003A2DAB"/>
    <w:rsid w:val="003A3152"/>
    <w:rsid w:val="003A454D"/>
    <w:rsid w:val="003A4659"/>
    <w:rsid w:val="003A6F9D"/>
    <w:rsid w:val="003A7992"/>
    <w:rsid w:val="003A7D03"/>
    <w:rsid w:val="003B064C"/>
    <w:rsid w:val="003B13A5"/>
    <w:rsid w:val="003B1AA8"/>
    <w:rsid w:val="003B284D"/>
    <w:rsid w:val="003B3485"/>
    <w:rsid w:val="003B3605"/>
    <w:rsid w:val="003B5B05"/>
    <w:rsid w:val="003B6659"/>
    <w:rsid w:val="003B6DAB"/>
    <w:rsid w:val="003C3454"/>
    <w:rsid w:val="003C4781"/>
    <w:rsid w:val="003C5468"/>
    <w:rsid w:val="003C7A4A"/>
    <w:rsid w:val="003D1ED8"/>
    <w:rsid w:val="003D26B2"/>
    <w:rsid w:val="003D327F"/>
    <w:rsid w:val="003D3515"/>
    <w:rsid w:val="003D4971"/>
    <w:rsid w:val="003D5E01"/>
    <w:rsid w:val="003D6E1E"/>
    <w:rsid w:val="003E24B1"/>
    <w:rsid w:val="003E3756"/>
    <w:rsid w:val="003E60E1"/>
    <w:rsid w:val="003E77E4"/>
    <w:rsid w:val="003F42B3"/>
    <w:rsid w:val="003F52EA"/>
    <w:rsid w:val="00400160"/>
    <w:rsid w:val="004011A4"/>
    <w:rsid w:val="00401E65"/>
    <w:rsid w:val="00403B44"/>
    <w:rsid w:val="00403FBB"/>
    <w:rsid w:val="00405332"/>
    <w:rsid w:val="0041002E"/>
    <w:rsid w:val="00413B01"/>
    <w:rsid w:val="0041400B"/>
    <w:rsid w:val="004142D4"/>
    <w:rsid w:val="00416A3D"/>
    <w:rsid w:val="004173F4"/>
    <w:rsid w:val="00417F83"/>
    <w:rsid w:val="004237F8"/>
    <w:rsid w:val="00426923"/>
    <w:rsid w:val="004303C0"/>
    <w:rsid w:val="0043170C"/>
    <w:rsid w:val="004327AE"/>
    <w:rsid w:val="00433671"/>
    <w:rsid w:val="00435409"/>
    <w:rsid w:val="004405C0"/>
    <w:rsid w:val="004430E8"/>
    <w:rsid w:val="0044335C"/>
    <w:rsid w:val="00445D75"/>
    <w:rsid w:val="0045480E"/>
    <w:rsid w:val="00456743"/>
    <w:rsid w:val="00456DA5"/>
    <w:rsid w:val="00457EA2"/>
    <w:rsid w:val="00460DBC"/>
    <w:rsid w:val="00461FD3"/>
    <w:rsid w:val="00462180"/>
    <w:rsid w:val="004626CF"/>
    <w:rsid w:val="00463860"/>
    <w:rsid w:val="00463AF9"/>
    <w:rsid w:val="004644FC"/>
    <w:rsid w:val="00464B58"/>
    <w:rsid w:val="00464D58"/>
    <w:rsid w:val="004719AB"/>
    <w:rsid w:val="0047231B"/>
    <w:rsid w:val="004729F8"/>
    <w:rsid w:val="0047725C"/>
    <w:rsid w:val="004840CF"/>
    <w:rsid w:val="0048470A"/>
    <w:rsid w:val="00484EC1"/>
    <w:rsid w:val="00485246"/>
    <w:rsid w:val="004866A5"/>
    <w:rsid w:val="00491047"/>
    <w:rsid w:val="004914C8"/>
    <w:rsid w:val="00493077"/>
    <w:rsid w:val="0049330E"/>
    <w:rsid w:val="004934D4"/>
    <w:rsid w:val="004967FF"/>
    <w:rsid w:val="00497365"/>
    <w:rsid w:val="004977E3"/>
    <w:rsid w:val="00497B33"/>
    <w:rsid w:val="00497E23"/>
    <w:rsid w:val="004A0913"/>
    <w:rsid w:val="004A1C68"/>
    <w:rsid w:val="004A2732"/>
    <w:rsid w:val="004A2B24"/>
    <w:rsid w:val="004A4BA1"/>
    <w:rsid w:val="004A62EE"/>
    <w:rsid w:val="004A758D"/>
    <w:rsid w:val="004A7612"/>
    <w:rsid w:val="004B09BC"/>
    <w:rsid w:val="004B1139"/>
    <w:rsid w:val="004B7ECD"/>
    <w:rsid w:val="004C0ACF"/>
    <w:rsid w:val="004C38B7"/>
    <w:rsid w:val="004C4AEA"/>
    <w:rsid w:val="004C5359"/>
    <w:rsid w:val="004D0781"/>
    <w:rsid w:val="004D2BC8"/>
    <w:rsid w:val="004D3156"/>
    <w:rsid w:val="004D3FD1"/>
    <w:rsid w:val="004D6D2F"/>
    <w:rsid w:val="004D71C3"/>
    <w:rsid w:val="004D7363"/>
    <w:rsid w:val="004E373B"/>
    <w:rsid w:val="004E40A7"/>
    <w:rsid w:val="004E764E"/>
    <w:rsid w:val="004F1F7A"/>
    <w:rsid w:val="004F6FC7"/>
    <w:rsid w:val="004F749F"/>
    <w:rsid w:val="005000B3"/>
    <w:rsid w:val="005004BC"/>
    <w:rsid w:val="00500D55"/>
    <w:rsid w:val="00502879"/>
    <w:rsid w:val="0050432A"/>
    <w:rsid w:val="005079CC"/>
    <w:rsid w:val="0051415E"/>
    <w:rsid w:val="0051461C"/>
    <w:rsid w:val="00515BFE"/>
    <w:rsid w:val="005161CE"/>
    <w:rsid w:val="005165C5"/>
    <w:rsid w:val="00516C2B"/>
    <w:rsid w:val="00517F0F"/>
    <w:rsid w:val="00517F87"/>
    <w:rsid w:val="00520566"/>
    <w:rsid w:val="00520844"/>
    <w:rsid w:val="00520CCA"/>
    <w:rsid w:val="00522750"/>
    <w:rsid w:val="0052332C"/>
    <w:rsid w:val="005238C8"/>
    <w:rsid w:val="0052419B"/>
    <w:rsid w:val="00525513"/>
    <w:rsid w:val="00527E8A"/>
    <w:rsid w:val="00530A6E"/>
    <w:rsid w:val="00530E18"/>
    <w:rsid w:val="00533573"/>
    <w:rsid w:val="0053482D"/>
    <w:rsid w:val="005349E7"/>
    <w:rsid w:val="00536EA4"/>
    <w:rsid w:val="00543979"/>
    <w:rsid w:val="00544A1D"/>
    <w:rsid w:val="005509F6"/>
    <w:rsid w:val="0055295C"/>
    <w:rsid w:val="005541E6"/>
    <w:rsid w:val="005552F4"/>
    <w:rsid w:val="00555329"/>
    <w:rsid w:val="005579AA"/>
    <w:rsid w:val="0056031C"/>
    <w:rsid w:val="00561927"/>
    <w:rsid w:val="00563576"/>
    <w:rsid w:val="00565695"/>
    <w:rsid w:val="005666C3"/>
    <w:rsid w:val="00567903"/>
    <w:rsid w:val="005735F1"/>
    <w:rsid w:val="00574BEC"/>
    <w:rsid w:val="005762C1"/>
    <w:rsid w:val="00577861"/>
    <w:rsid w:val="00581DB0"/>
    <w:rsid w:val="005847D3"/>
    <w:rsid w:val="00584B0A"/>
    <w:rsid w:val="00584D92"/>
    <w:rsid w:val="00585951"/>
    <w:rsid w:val="00586136"/>
    <w:rsid w:val="00587DC3"/>
    <w:rsid w:val="00592BC6"/>
    <w:rsid w:val="00593624"/>
    <w:rsid w:val="005936D5"/>
    <w:rsid w:val="0059376A"/>
    <w:rsid w:val="0059383A"/>
    <w:rsid w:val="005938EE"/>
    <w:rsid w:val="00594309"/>
    <w:rsid w:val="0059505F"/>
    <w:rsid w:val="00595A42"/>
    <w:rsid w:val="00597EA9"/>
    <w:rsid w:val="005A026D"/>
    <w:rsid w:val="005A2031"/>
    <w:rsid w:val="005A27BF"/>
    <w:rsid w:val="005A603C"/>
    <w:rsid w:val="005A6A8A"/>
    <w:rsid w:val="005A6C9A"/>
    <w:rsid w:val="005B2265"/>
    <w:rsid w:val="005B7D64"/>
    <w:rsid w:val="005C1B0A"/>
    <w:rsid w:val="005C25EA"/>
    <w:rsid w:val="005C26DA"/>
    <w:rsid w:val="005D0C62"/>
    <w:rsid w:val="005D36AA"/>
    <w:rsid w:val="005D4D28"/>
    <w:rsid w:val="005D5F6E"/>
    <w:rsid w:val="005E1ABE"/>
    <w:rsid w:val="005E2D92"/>
    <w:rsid w:val="005E504F"/>
    <w:rsid w:val="005E5251"/>
    <w:rsid w:val="005E632D"/>
    <w:rsid w:val="005E74BA"/>
    <w:rsid w:val="005F1144"/>
    <w:rsid w:val="005F14E1"/>
    <w:rsid w:val="005F2651"/>
    <w:rsid w:val="005F2D6F"/>
    <w:rsid w:val="005F531A"/>
    <w:rsid w:val="005F5528"/>
    <w:rsid w:val="005F65C8"/>
    <w:rsid w:val="005F70AB"/>
    <w:rsid w:val="005F7DB1"/>
    <w:rsid w:val="005F7F4E"/>
    <w:rsid w:val="00600941"/>
    <w:rsid w:val="00602E5E"/>
    <w:rsid w:val="0060397B"/>
    <w:rsid w:val="006070EC"/>
    <w:rsid w:val="006072E8"/>
    <w:rsid w:val="00611AFB"/>
    <w:rsid w:val="006135DB"/>
    <w:rsid w:val="006143BF"/>
    <w:rsid w:val="006153AB"/>
    <w:rsid w:val="006175EF"/>
    <w:rsid w:val="006252C4"/>
    <w:rsid w:val="00627588"/>
    <w:rsid w:val="006279EA"/>
    <w:rsid w:val="006314E7"/>
    <w:rsid w:val="00635BD5"/>
    <w:rsid w:val="00640CB4"/>
    <w:rsid w:val="00641772"/>
    <w:rsid w:val="00642A44"/>
    <w:rsid w:val="00644E31"/>
    <w:rsid w:val="00645B02"/>
    <w:rsid w:val="00651C08"/>
    <w:rsid w:val="00653A68"/>
    <w:rsid w:val="00657DC0"/>
    <w:rsid w:val="00660BB7"/>
    <w:rsid w:val="00661F9F"/>
    <w:rsid w:val="00664079"/>
    <w:rsid w:val="006642C4"/>
    <w:rsid w:val="00664DAA"/>
    <w:rsid w:val="00664F3B"/>
    <w:rsid w:val="00670120"/>
    <w:rsid w:val="006713B5"/>
    <w:rsid w:val="00674C38"/>
    <w:rsid w:val="006763DA"/>
    <w:rsid w:val="00681FEB"/>
    <w:rsid w:val="006823E7"/>
    <w:rsid w:val="0068459B"/>
    <w:rsid w:val="00685148"/>
    <w:rsid w:val="00685A78"/>
    <w:rsid w:val="006900EA"/>
    <w:rsid w:val="0069103C"/>
    <w:rsid w:val="00691AD4"/>
    <w:rsid w:val="0069264D"/>
    <w:rsid w:val="00693005"/>
    <w:rsid w:val="00693820"/>
    <w:rsid w:val="00696E42"/>
    <w:rsid w:val="00697054"/>
    <w:rsid w:val="00697CA8"/>
    <w:rsid w:val="006A2094"/>
    <w:rsid w:val="006A3042"/>
    <w:rsid w:val="006A43F9"/>
    <w:rsid w:val="006A4806"/>
    <w:rsid w:val="006A4E30"/>
    <w:rsid w:val="006B4735"/>
    <w:rsid w:val="006B60FC"/>
    <w:rsid w:val="006C0103"/>
    <w:rsid w:val="006C1090"/>
    <w:rsid w:val="006C2C6E"/>
    <w:rsid w:val="006C3E32"/>
    <w:rsid w:val="006C4D6A"/>
    <w:rsid w:val="006C5E79"/>
    <w:rsid w:val="006C6CB7"/>
    <w:rsid w:val="006C7249"/>
    <w:rsid w:val="006D3FAD"/>
    <w:rsid w:val="006D584E"/>
    <w:rsid w:val="006D5DA2"/>
    <w:rsid w:val="006E0B30"/>
    <w:rsid w:val="006E0F3D"/>
    <w:rsid w:val="006E6008"/>
    <w:rsid w:val="006F1A49"/>
    <w:rsid w:val="006F34B7"/>
    <w:rsid w:val="006F4883"/>
    <w:rsid w:val="006F5738"/>
    <w:rsid w:val="006F6B94"/>
    <w:rsid w:val="00700424"/>
    <w:rsid w:val="00701FAE"/>
    <w:rsid w:val="00702E4C"/>
    <w:rsid w:val="00710E91"/>
    <w:rsid w:val="0071276D"/>
    <w:rsid w:val="00712B38"/>
    <w:rsid w:val="00716277"/>
    <w:rsid w:val="007164C7"/>
    <w:rsid w:val="0071668C"/>
    <w:rsid w:val="00716C53"/>
    <w:rsid w:val="0071784C"/>
    <w:rsid w:val="00722B86"/>
    <w:rsid w:val="00725627"/>
    <w:rsid w:val="007258CF"/>
    <w:rsid w:val="00726EB1"/>
    <w:rsid w:val="00727B6C"/>
    <w:rsid w:val="00732E62"/>
    <w:rsid w:val="00734629"/>
    <w:rsid w:val="0073563D"/>
    <w:rsid w:val="007359D0"/>
    <w:rsid w:val="00735C25"/>
    <w:rsid w:val="0073691D"/>
    <w:rsid w:val="00737B87"/>
    <w:rsid w:val="00742745"/>
    <w:rsid w:val="007433C8"/>
    <w:rsid w:val="00743455"/>
    <w:rsid w:val="0074775E"/>
    <w:rsid w:val="00756626"/>
    <w:rsid w:val="007572BE"/>
    <w:rsid w:val="00763093"/>
    <w:rsid w:val="00764B19"/>
    <w:rsid w:val="00765853"/>
    <w:rsid w:val="0076760A"/>
    <w:rsid w:val="007709F6"/>
    <w:rsid w:val="00774D1E"/>
    <w:rsid w:val="007765A6"/>
    <w:rsid w:val="00777132"/>
    <w:rsid w:val="00781FE8"/>
    <w:rsid w:val="00782776"/>
    <w:rsid w:val="007846DC"/>
    <w:rsid w:val="0078494B"/>
    <w:rsid w:val="00784A57"/>
    <w:rsid w:val="007851E4"/>
    <w:rsid w:val="00785328"/>
    <w:rsid w:val="00785B83"/>
    <w:rsid w:val="00785D4D"/>
    <w:rsid w:val="00786098"/>
    <w:rsid w:val="0078688E"/>
    <w:rsid w:val="00787700"/>
    <w:rsid w:val="007910A8"/>
    <w:rsid w:val="007917B3"/>
    <w:rsid w:val="00791D7E"/>
    <w:rsid w:val="0079274B"/>
    <w:rsid w:val="00792E7D"/>
    <w:rsid w:val="00794010"/>
    <w:rsid w:val="00794953"/>
    <w:rsid w:val="007958CB"/>
    <w:rsid w:val="00796DBA"/>
    <w:rsid w:val="007A054C"/>
    <w:rsid w:val="007A1535"/>
    <w:rsid w:val="007A1632"/>
    <w:rsid w:val="007A2697"/>
    <w:rsid w:val="007A281B"/>
    <w:rsid w:val="007A3332"/>
    <w:rsid w:val="007A3F8C"/>
    <w:rsid w:val="007A4000"/>
    <w:rsid w:val="007A6DC4"/>
    <w:rsid w:val="007A7660"/>
    <w:rsid w:val="007A7E00"/>
    <w:rsid w:val="007B23A4"/>
    <w:rsid w:val="007B2A33"/>
    <w:rsid w:val="007B3510"/>
    <w:rsid w:val="007B70E0"/>
    <w:rsid w:val="007C1233"/>
    <w:rsid w:val="007C2C06"/>
    <w:rsid w:val="007C6A50"/>
    <w:rsid w:val="007D0155"/>
    <w:rsid w:val="007D0409"/>
    <w:rsid w:val="007D0DB5"/>
    <w:rsid w:val="007D299D"/>
    <w:rsid w:val="007D29F3"/>
    <w:rsid w:val="007D2DA7"/>
    <w:rsid w:val="007D3533"/>
    <w:rsid w:val="007D5A95"/>
    <w:rsid w:val="007D736C"/>
    <w:rsid w:val="007D7DBA"/>
    <w:rsid w:val="007E0063"/>
    <w:rsid w:val="007E008C"/>
    <w:rsid w:val="007E13AE"/>
    <w:rsid w:val="007E1841"/>
    <w:rsid w:val="007E5D59"/>
    <w:rsid w:val="007E6466"/>
    <w:rsid w:val="007E6782"/>
    <w:rsid w:val="007E74B9"/>
    <w:rsid w:val="007E7D3E"/>
    <w:rsid w:val="007F1E7D"/>
    <w:rsid w:val="007F3874"/>
    <w:rsid w:val="007F46A2"/>
    <w:rsid w:val="007F4F71"/>
    <w:rsid w:val="007F5783"/>
    <w:rsid w:val="007F58B9"/>
    <w:rsid w:val="007F73C5"/>
    <w:rsid w:val="007F7402"/>
    <w:rsid w:val="00803689"/>
    <w:rsid w:val="008051C0"/>
    <w:rsid w:val="00805478"/>
    <w:rsid w:val="00806034"/>
    <w:rsid w:val="008062F5"/>
    <w:rsid w:val="00806C75"/>
    <w:rsid w:val="00810B33"/>
    <w:rsid w:val="008115C4"/>
    <w:rsid w:val="00814392"/>
    <w:rsid w:val="008143E7"/>
    <w:rsid w:val="008147B0"/>
    <w:rsid w:val="0081666D"/>
    <w:rsid w:val="00816F86"/>
    <w:rsid w:val="00824E42"/>
    <w:rsid w:val="00826BEC"/>
    <w:rsid w:val="008309E3"/>
    <w:rsid w:val="0083275D"/>
    <w:rsid w:val="008331E4"/>
    <w:rsid w:val="00833B3B"/>
    <w:rsid w:val="00834263"/>
    <w:rsid w:val="0083518C"/>
    <w:rsid w:val="00835258"/>
    <w:rsid w:val="00836C7B"/>
    <w:rsid w:val="00837077"/>
    <w:rsid w:val="00837A11"/>
    <w:rsid w:val="008400F7"/>
    <w:rsid w:val="00843CE6"/>
    <w:rsid w:val="00844B85"/>
    <w:rsid w:val="00845785"/>
    <w:rsid w:val="0084594D"/>
    <w:rsid w:val="0084629B"/>
    <w:rsid w:val="008470A5"/>
    <w:rsid w:val="008524BA"/>
    <w:rsid w:val="00854FBA"/>
    <w:rsid w:val="00855549"/>
    <w:rsid w:val="00857757"/>
    <w:rsid w:val="00860FD0"/>
    <w:rsid w:val="008629F4"/>
    <w:rsid w:val="00863A5B"/>
    <w:rsid w:val="0087038D"/>
    <w:rsid w:val="008800E3"/>
    <w:rsid w:val="008807C0"/>
    <w:rsid w:val="008851A9"/>
    <w:rsid w:val="00887F0C"/>
    <w:rsid w:val="00893056"/>
    <w:rsid w:val="00893A32"/>
    <w:rsid w:val="00894B74"/>
    <w:rsid w:val="008A1A9C"/>
    <w:rsid w:val="008A541E"/>
    <w:rsid w:val="008B0ED1"/>
    <w:rsid w:val="008B2C2E"/>
    <w:rsid w:val="008B3188"/>
    <w:rsid w:val="008B336F"/>
    <w:rsid w:val="008B56D2"/>
    <w:rsid w:val="008B7147"/>
    <w:rsid w:val="008C23E0"/>
    <w:rsid w:val="008C3D8A"/>
    <w:rsid w:val="008C3FF0"/>
    <w:rsid w:val="008C56F5"/>
    <w:rsid w:val="008C59F4"/>
    <w:rsid w:val="008C6787"/>
    <w:rsid w:val="008C7394"/>
    <w:rsid w:val="008C7810"/>
    <w:rsid w:val="008C789D"/>
    <w:rsid w:val="008D0FB0"/>
    <w:rsid w:val="008D2DB0"/>
    <w:rsid w:val="008D3747"/>
    <w:rsid w:val="008D6BE2"/>
    <w:rsid w:val="008E0100"/>
    <w:rsid w:val="008E40DA"/>
    <w:rsid w:val="008E7989"/>
    <w:rsid w:val="008E7DD4"/>
    <w:rsid w:val="008F3F87"/>
    <w:rsid w:val="008F3FFA"/>
    <w:rsid w:val="008F6917"/>
    <w:rsid w:val="008F71B6"/>
    <w:rsid w:val="008F7584"/>
    <w:rsid w:val="0090229C"/>
    <w:rsid w:val="00903112"/>
    <w:rsid w:val="0090469F"/>
    <w:rsid w:val="0090555B"/>
    <w:rsid w:val="009113FC"/>
    <w:rsid w:val="00911B77"/>
    <w:rsid w:val="00912B21"/>
    <w:rsid w:val="0091365F"/>
    <w:rsid w:val="00917842"/>
    <w:rsid w:val="009207E0"/>
    <w:rsid w:val="00921DF6"/>
    <w:rsid w:val="00924893"/>
    <w:rsid w:val="00926422"/>
    <w:rsid w:val="009302F3"/>
    <w:rsid w:val="00934006"/>
    <w:rsid w:val="009369AF"/>
    <w:rsid w:val="00937328"/>
    <w:rsid w:val="0093779E"/>
    <w:rsid w:val="00940228"/>
    <w:rsid w:val="00941A94"/>
    <w:rsid w:val="00945580"/>
    <w:rsid w:val="009461B5"/>
    <w:rsid w:val="00950D6E"/>
    <w:rsid w:val="009548AD"/>
    <w:rsid w:val="00956637"/>
    <w:rsid w:val="0095717F"/>
    <w:rsid w:val="0096020D"/>
    <w:rsid w:val="009652E1"/>
    <w:rsid w:val="009700EA"/>
    <w:rsid w:val="00973324"/>
    <w:rsid w:val="00975C50"/>
    <w:rsid w:val="00976106"/>
    <w:rsid w:val="0097766D"/>
    <w:rsid w:val="009816FF"/>
    <w:rsid w:val="009837EC"/>
    <w:rsid w:val="009845F3"/>
    <w:rsid w:val="00990633"/>
    <w:rsid w:val="00991551"/>
    <w:rsid w:val="00994B9D"/>
    <w:rsid w:val="009A2069"/>
    <w:rsid w:val="009A24DD"/>
    <w:rsid w:val="009A506D"/>
    <w:rsid w:val="009A55BF"/>
    <w:rsid w:val="009A73F9"/>
    <w:rsid w:val="009B0065"/>
    <w:rsid w:val="009B2CDC"/>
    <w:rsid w:val="009B4623"/>
    <w:rsid w:val="009B4FED"/>
    <w:rsid w:val="009B68FA"/>
    <w:rsid w:val="009B6E41"/>
    <w:rsid w:val="009B6FEB"/>
    <w:rsid w:val="009C2D3A"/>
    <w:rsid w:val="009C428B"/>
    <w:rsid w:val="009C5F48"/>
    <w:rsid w:val="009C62B5"/>
    <w:rsid w:val="009D1398"/>
    <w:rsid w:val="009D4E08"/>
    <w:rsid w:val="009D5CF6"/>
    <w:rsid w:val="009D79D9"/>
    <w:rsid w:val="009E0216"/>
    <w:rsid w:val="009E0D54"/>
    <w:rsid w:val="009E2C98"/>
    <w:rsid w:val="009E5DE6"/>
    <w:rsid w:val="009E6E7D"/>
    <w:rsid w:val="009E7376"/>
    <w:rsid w:val="009F00CA"/>
    <w:rsid w:val="009F5445"/>
    <w:rsid w:val="009F6A88"/>
    <w:rsid w:val="009F6E40"/>
    <w:rsid w:val="00A01CA9"/>
    <w:rsid w:val="00A02B70"/>
    <w:rsid w:val="00A02EC0"/>
    <w:rsid w:val="00A0310D"/>
    <w:rsid w:val="00A033E2"/>
    <w:rsid w:val="00A11D23"/>
    <w:rsid w:val="00A12BFB"/>
    <w:rsid w:val="00A131C6"/>
    <w:rsid w:val="00A14643"/>
    <w:rsid w:val="00A153E2"/>
    <w:rsid w:val="00A208BD"/>
    <w:rsid w:val="00A20C0F"/>
    <w:rsid w:val="00A24843"/>
    <w:rsid w:val="00A24A64"/>
    <w:rsid w:val="00A272A5"/>
    <w:rsid w:val="00A31583"/>
    <w:rsid w:val="00A31B9C"/>
    <w:rsid w:val="00A32353"/>
    <w:rsid w:val="00A32B99"/>
    <w:rsid w:val="00A33534"/>
    <w:rsid w:val="00A34503"/>
    <w:rsid w:val="00A36534"/>
    <w:rsid w:val="00A365B5"/>
    <w:rsid w:val="00A37F7F"/>
    <w:rsid w:val="00A41840"/>
    <w:rsid w:val="00A436D8"/>
    <w:rsid w:val="00A44432"/>
    <w:rsid w:val="00A45BBE"/>
    <w:rsid w:val="00A500FC"/>
    <w:rsid w:val="00A503AE"/>
    <w:rsid w:val="00A50DF7"/>
    <w:rsid w:val="00A5356D"/>
    <w:rsid w:val="00A56E2F"/>
    <w:rsid w:val="00A570F8"/>
    <w:rsid w:val="00A616FB"/>
    <w:rsid w:val="00A62074"/>
    <w:rsid w:val="00A626B0"/>
    <w:rsid w:val="00A63A9C"/>
    <w:rsid w:val="00A63F72"/>
    <w:rsid w:val="00A66EBD"/>
    <w:rsid w:val="00A72B3B"/>
    <w:rsid w:val="00A73039"/>
    <w:rsid w:val="00A7388F"/>
    <w:rsid w:val="00A739E7"/>
    <w:rsid w:val="00A75C85"/>
    <w:rsid w:val="00A81A17"/>
    <w:rsid w:val="00A8478E"/>
    <w:rsid w:val="00A85D86"/>
    <w:rsid w:val="00A91A61"/>
    <w:rsid w:val="00A91F9F"/>
    <w:rsid w:val="00A93BEF"/>
    <w:rsid w:val="00A94BE5"/>
    <w:rsid w:val="00AA1EC4"/>
    <w:rsid w:val="00AA26BF"/>
    <w:rsid w:val="00AA4EEB"/>
    <w:rsid w:val="00AA6158"/>
    <w:rsid w:val="00AB0DB9"/>
    <w:rsid w:val="00AB197A"/>
    <w:rsid w:val="00AB538C"/>
    <w:rsid w:val="00AB6351"/>
    <w:rsid w:val="00AC0C26"/>
    <w:rsid w:val="00AC2484"/>
    <w:rsid w:val="00AC2AE1"/>
    <w:rsid w:val="00AC729C"/>
    <w:rsid w:val="00AD15D6"/>
    <w:rsid w:val="00AD3A6E"/>
    <w:rsid w:val="00AD4215"/>
    <w:rsid w:val="00AD454A"/>
    <w:rsid w:val="00AD73AB"/>
    <w:rsid w:val="00AD7AC4"/>
    <w:rsid w:val="00AE109C"/>
    <w:rsid w:val="00AE14D1"/>
    <w:rsid w:val="00AE2D51"/>
    <w:rsid w:val="00AE344D"/>
    <w:rsid w:val="00AE48F6"/>
    <w:rsid w:val="00AE5218"/>
    <w:rsid w:val="00AE607F"/>
    <w:rsid w:val="00AE6143"/>
    <w:rsid w:val="00AE6479"/>
    <w:rsid w:val="00AE65DE"/>
    <w:rsid w:val="00AF02D2"/>
    <w:rsid w:val="00AF0A8C"/>
    <w:rsid w:val="00AF0D11"/>
    <w:rsid w:val="00AF2EB1"/>
    <w:rsid w:val="00AF4159"/>
    <w:rsid w:val="00AF47F0"/>
    <w:rsid w:val="00AF4C17"/>
    <w:rsid w:val="00AF57C7"/>
    <w:rsid w:val="00AF7D17"/>
    <w:rsid w:val="00AF7E39"/>
    <w:rsid w:val="00B016AA"/>
    <w:rsid w:val="00B02CEA"/>
    <w:rsid w:val="00B03E42"/>
    <w:rsid w:val="00B11414"/>
    <w:rsid w:val="00B2224D"/>
    <w:rsid w:val="00B228EA"/>
    <w:rsid w:val="00B26485"/>
    <w:rsid w:val="00B27103"/>
    <w:rsid w:val="00B27134"/>
    <w:rsid w:val="00B27466"/>
    <w:rsid w:val="00B31493"/>
    <w:rsid w:val="00B3468F"/>
    <w:rsid w:val="00B408F4"/>
    <w:rsid w:val="00B41A65"/>
    <w:rsid w:val="00B44146"/>
    <w:rsid w:val="00B5172B"/>
    <w:rsid w:val="00B5208F"/>
    <w:rsid w:val="00B5382A"/>
    <w:rsid w:val="00B54056"/>
    <w:rsid w:val="00B54F8A"/>
    <w:rsid w:val="00B5680A"/>
    <w:rsid w:val="00B608E3"/>
    <w:rsid w:val="00B6179A"/>
    <w:rsid w:val="00B63121"/>
    <w:rsid w:val="00B64886"/>
    <w:rsid w:val="00B6513B"/>
    <w:rsid w:val="00B66247"/>
    <w:rsid w:val="00B6671E"/>
    <w:rsid w:val="00B709E0"/>
    <w:rsid w:val="00B70A8E"/>
    <w:rsid w:val="00B71159"/>
    <w:rsid w:val="00B724F3"/>
    <w:rsid w:val="00B76833"/>
    <w:rsid w:val="00B76BE5"/>
    <w:rsid w:val="00B83888"/>
    <w:rsid w:val="00B8482A"/>
    <w:rsid w:val="00B852B1"/>
    <w:rsid w:val="00B85463"/>
    <w:rsid w:val="00B85628"/>
    <w:rsid w:val="00B878AA"/>
    <w:rsid w:val="00B90814"/>
    <w:rsid w:val="00B90B33"/>
    <w:rsid w:val="00B91B56"/>
    <w:rsid w:val="00B94AC5"/>
    <w:rsid w:val="00B962D4"/>
    <w:rsid w:val="00B96B37"/>
    <w:rsid w:val="00BA1D36"/>
    <w:rsid w:val="00BA396F"/>
    <w:rsid w:val="00BA3CDF"/>
    <w:rsid w:val="00BA4D43"/>
    <w:rsid w:val="00BA74CC"/>
    <w:rsid w:val="00BB0B3D"/>
    <w:rsid w:val="00BB360E"/>
    <w:rsid w:val="00BB5F21"/>
    <w:rsid w:val="00BB5FAE"/>
    <w:rsid w:val="00BC1A71"/>
    <w:rsid w:val="00BC2783"/>
    <w:rsid w:val="00BC48DB"/>
    <w:rsid w:val="00BC4928"/>
    <w:rsid w:val="00BC5C22"/>
    <w:rsid w:val="00BC74E1"/>
    <w:rsid w:val="00BC78C9"/>
    <w:rsid w:val="00BD2CA3"/>
    <w:rsid w:val="00BD2EE6"/>
    <w:rsid w:val="00BD38E4"/>
    <w:rsid w:val="00BD4D26"/>
    <w:rsid w:val="00BD5352"/>
    <w:rsid w:val="00BD7446"/>
    <w:rsid w:val="00BE0F12"/>
    <w:rsid w:val="00BE1633"/>
    <w:rsid w:val="00BE1EA8"/>
    <w:rsid w:val="00BE21D5"/>
    <w:rsid w:val="00BE2488"/>
    <w:rsid w:val="00BE2B41"/>
    <w:rsid w:val="00BE5332"/>
    <w:rsid w:val="00BE7F67"/>
    <w:rsid w:val="00BF3D5C"/>
    <w:rsid w:val="00C01687"/>
    <w:rsid w:val="00C02080"/>
    <w:rsid w:val="00C02627"/>
    <w:rsid w:val="00C03DE1"/>
    <w:rsid w:val="00C04314"/>
    <w:rsid w:val="00C049FB"/>
    <w:rsid w:val="00C072F6"/>
    <w:rsid w:val="00C07B07"/>
    <w:rsid w:val="00C10A57"/>
    <w:rsid w:val="00C111CD"/>
    <w:rsid w:val="00C11B1B"/>
    <w:rsid w:val="00C12647"/>
    <w:rsid w:val="00C12F52"/>
    <w:rsid w:val="00C2067F"/>
    <w:rsid w:val="00C2096F"/>
    <w:rsid w:val="00C21AEB"/>
    <w:rsid w:val="00C25898"/>
    <w:rsid w:val="00C266F1"/>
    <w:rsid w:val="00C270E3"/>
    <w:rsid w:val="00C30468"/>
    <w:rsid w:val="00C31323"/>
    <w:rsid w:val="00C32230"/>
    <w:rsid w:val="00C33147"/>
    <w:rsid w:val="00C343E2"/>
    <w:rsid w:val="00C3722B"/>
    <w:rsid w:val="00C373A3"/>
    <w:rsid w:val="00C41A90"/>
    <w:rsid w:val="00C41BEC"/>
    <w:rsid w:val="00C41FA9"/>
    <w:rsid w:val="00C42277"/>
    <w:rsid w:val="00C44455"/>
    <w:rsid w:val="00C479BC"/>
    <w:rsid w:val="00C512AC"/>
    <w:rsid w:val="00C5272C"/>
    <w:rsid w:val="00C5397C"/>
    <w:rsid w:val="00C57474"/>
    <w:rsid w:val="00C6026E"/>
    <w:rsid w:val="00C61007"/>
    <w:rsid w:val="00C615D4"/>
    <w:rsid w:val="00C61726"/>
    <w:rsid w:val="00C641CA"/>
    <w:rsid w:val="00C6577C"/>
    <w:rsid w:val="00C667C1"/>
    <w:rsid w:val="00C674A0"/>
    <w:rsid w:val="00C71F89"/>
    <w:rsid w:val="00C72C1E"/>
    <w:rsid w:val="00C72F15"/>
    <w:rsid w:val="00C746CE"/>
    <w:rsid w:val="00C74B9A"/>
    <w:rsid w:val="00C77FD8"/>
    <w:rsid w:val="00C81DC4"/>
    <w:rsid w:val="00C84C6E"/>
    <w:rsid w:val="00C855AA"/>
    <w:rsid w:val="00C8671F"/>
    <w:rsid w:val="00C87192"/>
    <w:rsid w:val="00C96C41"/>
    <w:rsid w:val="00C97128"/>
    <w:rsid w:val="00CA086A"/>
    <w:rsid w:val="00CA1738"/>
    <w:rsid w:val="00CA1B4D"/>
    <w:rsid w:val="00CA245C"/>
    <w:rsid w:val="00CA3FFB"/>
    <w:rsid w:val="00CA4FE5"/>
    <w:rsid w:val="00CA575F"/>
    <w:rsid w:val="00CA5D7B"/>
    <w:rsid w:val="00CA6539"/>
    <w:rsid w:val="00CB1761"/>
    <w:rsid w:val="00CB3645"/>
    <w:rsid w:val="00CB3776"/>
    <w:rsid w:val="00CB4BED"/>
    <w:rsid w:val="00CC100D"/>
    <w:rsid w:val="00CC1CB3"/>
    <w:rsid w:val="00CC370C"/>
    <w:rsid w:val="00CC37F5"/>
    <w:rsid w:val="00CC4070"/>
    <w:rsid w:val="00CC477F"/>
    <w:rsid w:val="00CC4A5C"/>
    <w:rsid w:val="00CC5DA0"/>
    <w:rsid w:val="00CD05FA"/>
    <w:rsid w:val="00CD1509"/>
    <w:rsid w:val="00CD1574"/>
    <w:rsid w:val="00CD15DC"/>
    <w:rsid w:val="00CD4CE1"/>
    <w:rsid w:val="00CD5120"/>
    <w:rsid w:val="00CD674E"/>
    <w:rsid w:val="00CD6C86"/>
    <w:rsid w:val="00CD6CAD"/>
    <w:rsid w:val="00CD7100"/>
    <w:rsid w:val="00CE1BC2"/>
    <w:rsid w:val="00CE2E6F"/>
    <w:rsid w:val="00CE3C16"/>
    <w:rsid w:val="00CE6FB6"/>
    <w:rsid w:val="00CE7AD9"/>
    <w:rsid w:val="00CF32A8"/>
    <w:rsid w:val="00CF3576"/>
    <w:rsid w:val="00CF4740"/>
    <w:rsid w:val="00CF4781"/>
    <w:rsid w:val="00CF4FAD"/>
    <w:rsid w:val="00CF6826"/>
    <w:rsid w:val="00CF7A2E"/>
    <w:rsid w:val="00D00847"/>
    <w:rsid w:val="00D02590"/>
    <w:rsid w:val="00D03363"/>
    <w:rsid w:val="00D04AA5"/>
    <w:rsid w:val="00D1199A"/>
    <w:rsid w:val="00D14CB3"/>
    <w:rsid w:val="00D20C5C"/>
    <w:rsid w:val="00D23BB6"/>
    <w:rsid w:val="00D24377"/>
    <w:rsid w:val="00D25F8C"/>
    <w:rsid w:val="00D26829"/>
    <w:rsid w:val="00D279B4"/>
    <w:rsid w:val="00D304E2"/>
    <w:rsid w:val="00D30CFB"/>
    <w:rsid w:val="00D33AD3"/>
    <w:rsid w:val="00D350C0"/>
    <w:rsid w:val="00D374C7"/>
    <w:rsid w:val="00D37935"/>
    <w:rsid w:val="00D421C7"/>
    <w:rsid w:val="00D42928"/>
    <w:rsid w:val="00D430E2"/>
    <w:rsid w:val="00D43116"/>
    <w:rsid w:val="00D4494B"/>
    <w:rsid w:val="00D45600"/>
    <w:rsid w:val="00D45D1A"/>
    <w:rsid w:val="00D467F5"/>
    <w:rsid w:val="00D46A25"/>
    <w:rsid w:val="00D50AE7"/>
    <w:rsid w:val="00D52B0A"/>
    <w:rsid w:val="00D52E58"/>
    <w:rsid w:val="00D549A2"/>
    <w:rsid w:val="00D55CF5"/>
    <w:rsid w:val="00D55F9D"/>
    <w:rsid w:val="00D5707F"/>
    <w:rsid w:val="00D573C6"/>
    <w:rsid w:val="00D601FB"/>
    <w:rsid w:val="00D618F4"/>
    <w:rsid w:val="00D642C9"/>
    <w:rsid w:val="00D66FB7"/>
    <w:rsid w:val="00D71592"/>
    <w:rsid w:val="00D72413"/>
    <w:rsid w:val="00D7265F"/>
    <w:rsid w:val="00D737DF"/>
    <w:rsid w:val="00D7688C"/>
    <w:rsid w:val="00D769DE"/>
    <w:rsid w:val="00D76D20"/>
    <w:rsid w:val="00D81C37"/>
    <w:rsid w:val="00D82CD2"/>
    <w:rsid w:val="00D867C7"/>
    <w:rsid w:val="00D938B2"/>
    <w:rsid w:val="00D944DF"/>
    <w:rsid w:val="00DA023F"/>
    <w:rsid w:val="00DA249D"/>
    <w:rsid w:val="00DA62C7"/>
    <w:rsid w:val="00DA739D"/>
    <w:rsid w:val="00DB0BBB"/>
    <w:rsid w:val="00DB1340"/>
    <w:rsid w:val="00DB18EF"/>
    <w:rsid w:val="00DB20A3"/>
    <w:rsid w:val="00DB23D8"/>
    <w:rsid w:val="00DB3FB2"/>
    <w:rsid w:val="00DB4B8D"/>
    <w:rsid w:val="00DB52B1"/>
    <w:rsid w:val="00DB56B5"/>
    <w:rsid w:val="00DB696D"/>
    <w:rsid w:val="00DB7068"/>
    <w:rsid w:val="00DC4D1B"/>
    <w:rsid w:val="00DC4D9B"/>
    <w:rsid w:val="00DC5596"/>
    <w:rsid w:val="00DD013F"/>
    <w:rsid w:val="00DD0A11"/>
    <w:rsid w:val="00DD0DAE"/>
    <w:rsid w:val="00DD17D3"/>
    <w:rsid w:val="00DD3FB1"/>
    <w:rsid w:val="00DD4E42"/>
    <w:rsid w:val="00DD5814"/>
    <w:rsid w:val="00DD59F2"/>
    <w:rsid w:val="00DD6C53"/>
    <w:rsid w:val="00DE123F"/>
    <w:rsid w:val="00DE1B75"/>
    <w:rsid w:val="00DE2C67"/>
    <w:rsid w:val="00DE45BC"/>
    <w:rsid w:val="00DE5638"/>
    <w:rsid w:val="00DE7182"/>
    <w:rsid w:val="00DF02C6"/>
    <w:rsid w:val="00DF11F5"/>
    <w:rsid w:val="00DF26D8"/>
    <w:rsid w:val="00DF3656"/>
    <w:rsid w:val="00DF3A80"/>
    <w:rsid w:val="00DF3EA7"/>
    <w:rsid w:val="00DF4586"/>
    <w:rsid w:val="00DF5B5D"/>
    <w:rsid w:val="00DF5D92"/>
    <w:rsid w:val="00DF65B2"/>
    <w:rsid w:val="00DF73F4"/>
    <w:rsid w:val="00E001D9"/>
    <w:rsid w:val="00E03ACF"/>
    <w:rsid w:val="00E03B2B"/>
    <w:rsid w:val="00E03DEE"/>
    <w:rsid w:val="00E04498"/>
    <w:rsid w:val="00E04709"/>
    <w:rsid w:val="00E048FB"/>
    <w:rsid w:val="00E05026"/>
    <w:rsid w:val="00E0701D"/>
    <w:rsid w:val="00E12785"/>
    <w:rsid w:val="00E1306D"/>
    <w:rsid w:val="00E136E8"/>
    <w:rsid w:val="00E14C82"/>
    <w:rsid w:val="00E151D8"/>
    <w:rsid w:val="00E15522"/>
    <w:rsid w:val="00E159C7"/>
    <w:rsid w:val="00E1752B"/>
    <w:rsid w:val="00E213AB"/>
    <w:rsid w:val="00E215AB"/>
    <w:rsid w:val="00E22BDB"/>
    <w:rsid w:val="00E261F0"/>
    <w:rsid w:val="00E263BE"/>
    <w:rsid w:val="00E3394F"/>
    <w:rsid w:val="00E3640D"/>
    <w:rsid w:val="00E370BD"/>
    <w:rsid w:val="00E379E2"/>
    <w:rsid w:val="00E402DD"/>
    <w:rsid w:val="00E4041E"/>
    <w:rsid w:val="00E43AF2"/>
    <w:rsid w:val="00E43B06"/>
    <w:rsid w:val="00E45A9D"/>
    <w:rsid w:val="00E46D21"/>
    <w:rsid w:val="00E507E2"/>
    <w:rsid w:val="00E51D4F"/>
    <w:rsid w:val="00E55076"/>
    <w:rsid w:val="00E5522B"/>
    <w:rsid w:val="00E554E7"/>
    <w:rsid w:val="00E62869"/>
    <w:rsid w:val="00E63216"/>
    <w:rsid w:val="00E70FDF"/>
    <w:rsid w:val="00E71E33"/>
    <w:rsid w:val="00E72DFA"/>
    <w:rsid w:val="00E73AEE"/>
    <w:rsid w:val="00E74ABE"/>
    <w:rsid w:val="00E8199F"/>
    <w:rsid w:val="00E81C2D"/>
    <w:rsid w:val="00E826D9"/>
    <w:rsid w:val="00E849B4"/>
    <w:rsid w:val="00E84C89"/>
    <w:rsid w:val="00E85DFB"/>
    <w:rsid w:val="00E8633D"/>
    <w:rsid w:val="00E87852"/>
    <w:rsid w:val="00E90F4F"/>
    <w:rsid w:val="00E91B7A"/>
    <w:rsid w:val="00E920B9"/>
    <w:rsid w:val="00E92C09"/>
    <w:rsid w:val="00E9413C"/>
    <w:rsid w:val="00E94676"/>
    <w:rsid w:val="00E96BF3"/>
    <w:rsid w:val="00EA0C3B"/>
    <w:rsid w:val="00EA1755"/>
    <w:rsid w:val="00EA18DE"/>
    <w:rsid w:val="00EA4F01"/>
    <w:rsid w:val="00EA6C57"/>
    <w:rsid w:val="00EB0A8D"/>
    <w:rsid w:val="00EB2CBD"/>
    <w:rsid w:val="00EB32D8"/>
    <w:rsid w:val="00EB7AB1"/>
    <w:rsid w:val="00EC2397"/>
    <w:rsid w:val="00EC45E5"/>
    <w:rsid w:val="00EC4F83"/>
    <w:rsid w:val="00ED0D9B"/>
    <w:rsid w:val="00ED15BD"/>
    <w:rsid w:val="00ED1947"/>
    <w:rsid w:val="00ED1C7D"/>
    <w:rsid w:val="00ED22B7"/>
    <w:rsid w:val="00ED2808"/>
    <w:rsid w:val="00ED3396"/>
    <w:rsid w:val="00ED487B"/>
    <w:rsid w:val="00ED558D"/>
    <w:rsid w:val="00EE04AC"/>
    <w:rsid w:val="00EE0F77"/>
    <w:rsid w:val="00EE20BA"/>
    <w:rsid w:val="00EE2D56"/>
    <w:rsid w:val="00EE2E85"/>
    <w:rsid w:val="00EE370B"/>
    <w:rsid w:val="00EE3A4F"/>
    <w:rsid w:val="00EE422B"/>
    <w:rsid w:val="00EE6014"/>
    <w:rsid w:val="00EE69E7"/>
    <w:rsid w:val="00EF16BA"/>
    <w:rsid w:val="00EF2298"/>
    <w:rsid w:val="00EF23EC"/>
    <w:rsid w:val="00EF4317"/>
    <w:rsid w:val="00EF50C5"/>
    <w:rsid w:val="00EF560F"/>
    <w:rsid w:val="00F0522D"/>
    <w:rsid w:val="00F06AEE"/>
    <w:rsid w:val="00F10C79"/>
    <w:rsid w:val="00F13AE7"/>
    <w:rsid w:val="00F1422F"/>
    <w:rsid w:val="00F14F28"/>
    <w:rsid w:val="00F151A1"/>
    <w:rsid w:val="00F15F50"/>
    <w:rsid w:val="00F174E5"/>
    <w:rsid w:val="00F20358"/>
    <w:rsid w:val="00F21628"/>
    <w:rsid w:val="00F21902"/>
    <w:rsid w:val="00F22728"/>
    <w:rsid w:val="00F23FE1"/>
    <w:rsid w:val="00F244B7"/>
    <w:rsid w:val="00F24546"/>
    <w:rsid w:val="00F249B5"/>
    <w:rsid w:val="00F24BD8"/>
    <w:rsid w:val="00F25629"/>
    <w:rsid w:val="00F25AE9"/>
    <w:rsid w:val="00F25FC8"/>
    <w:rsid w:val="00F26F38"/>
    <w:rsid w:val="00F27C4E"/>
    <w:rsid w:val="00F302AC"/>
    <w:rsid w:val="00F304B9"/>
    <w:rsid w:val="00F30E12"/>
    <w:rsid w:val="00F30F24"/>
    <w:rsid w:val="00F3364F"/>
    <w:rsid w:val="00F33F8B"/>
    <w:rsid w:val="00F343CD"/>
    <w:rsid w:val="00F37864"/>
    <w:rsid w:val="00F431A3"/>
    <w:rsid w:val="00F43AE5"/>
    <w:rsid w:val="00F44EFF"/>
    <w:rsid w:val="00F45A96"/>
    <w:rsid w:val="00F45C23"/>
    <w:rsid w:val="00F463B6"/>
    <w:rsid w:val="00F5041F"/>
    <w:rsid w:val="00F529D3"/>
    <w:rsid w:val="00F534A7"/>
    <w:rsid w:val="00F535D6"/>
    <w:rsid w:val="00F5535C"/>
    <w:rsid w:val="00F55A1E"/>
    <w:rsid w:val="00F55A6D"/>
    <w:rsid w:val="00F56BE9"/>
    <w:rsid w:val="00F612B8"/>
    <w:rsid w:val="00F61515"/>
    <w:rsid w:val="00F6239F"/>
    <w:rsid w:val="00F63B33"/>
    <w:rsid w:val="00F65007"/>
    <w:rsid w:val="00F65257"/>
    <w:rsid w:val="00F66744"/>
    <w:rsid w:val="00F7009B"/>
    <w:rsid w:val="00F7137A"/>
    <w:rsid w:val="00F71665"/>
    <w:rsid w:val="00F73D48"/>
    <w:rsid w:val="00F75F0C"/>
    <w:rsid w:val="00F7625D"/>
    <w:rsid w:val="00F76A54"/>
    <w:rsid w:val="00F77CB4"/>
    <w:rsid w:val="00F827AA"/>
    <w:rsid w:val="00F85469"/>
    <w:rsid w:val="00F855E3"/>
    <w:rsid w:val="00F857AF"/>
    <w:rsid w:val="00F86D07"/>
    <w:rsid w:val="00F86F0B"/>
    <w:rsid w:val="00F877F8"/>
    <w:rsid w:val="00F87AC8"/>
    <w:rsid w:val="00F87B12"/>
    <w:rsid w:val="00F90BB7"/>
    <w:rsid w:val="00F91A27"/>
    <w:rsid w:val="00F926F7"/>
    <w:rsid w:val="00F94E51"/>
    <w:rsid w:val="00F9692B"/>
    <w:rsid w:val="00FA15C6"/>
    <w:rsid w:val="00FA3B2F"/>
    <w:rsid w:val="00FA3C67"/>
    <w:rsid w:val="00FA4722"/>
    <w:rsid w:val="00FA4BE6"/>
    <w:rsid w:val="00FA52DE"/>
    <w:rsid w:val="00FA5BCA"/>
    <w:rsid w:val="00FA5F22"/>
    <w:rsid w:val="00FA616D"/>
    <w:rsid w:val="00FB4062"/>
    <w:rsid w:val="00FB44A9"/>
    <w:rsid w:val="00FB625A"/>
    <w:rsid w:val="00FB69F4"/>
    <w:rsid w:val="00FC0078"/>
    <w:rsid w:val="00FC3127"/>
    <w:rsid w:val="00FC59A5"/>
    <w:rsid w:val="00FD1F23"/>
    <w:rsid w:val="00FD3E41"/>
    <w:rsid w:val="00FD4001"/>
    <w:rsid w:val="00FD4A9E"/>
    <w:rsid w:val="00FD4D45"/>
    <w:rsid w:val="00FD55B1"/>
    <w:rsid w:val="00FD6717"/>
    <w:rsid w:val="00FE0D9E"/>
    <w:rsid w:val="00FE1EE7"/>
    <w:rsid w:val="00FE5A7E"/>
    <w:rsid w:val="00FF3198"/>
    <w:rsid w:val="00FF5A34"/>
    <w:rsid w:val="00FF6F04"/>
    <w:rsid w:val="010033FE"/>
    <w:rsid w:val="01285229"/>
    <w:rsid w:val="01F81427"/>
    <w:rsid w:val="021F3A08"/>
    <w:rsid w:val="03F93561"/>
    <w:rsid w:val="04C840C5"/>
    <w:rsid w:val="050D470B"/>
    <w:rsid w:val="05D34727"/>
    <w:rsid w:val="068C2630"/>
    <w:rsid w:val="07B34FF0"/>
    <w:rsid w:val="082246DF"/>
    <w:rsid w:val="08931933"/>
    <w:rsid w:val="09ED7D77"/>
    <w:rsid w:val="0A8446BE"/>
    <w:rsid w:val="0A851326"/>
    <w:rsid w:val="0AA74E2E"/>
    <w:rsid w:val="0ABF3657"/>
    <w:rsid w:val="0AEA54F5"/>
    <w:rsid w:val="0AF24B9B"/>
    <w:rsid w:val="0B20594B"/>
    <w:rsid w:val="0B4A1776"/>
    <w:rsid w:val="0C786503"/>
    <w:rsid w:val="0D1A04C9"/>
    <w:rsid w:val="0D1B6226"/>
    <w:rsid w:val="0D8D4779"/>
    <w:rsid w:val="0E434661"/>
    <w:rsid w:val="0EC35F79"/>
    <w:rsid w:val="0F25063A"/>
    <w:rsid w:val="0F55482C"/>
    <w:rsid w:val="0F7D2DA5"/>
    <w:rsid w:val="10757130"/>
    <w:rsid w:val="10BE6606"/>
    <w:rsid w:val="112B34AD"/>
    <w:rsid w:val="11612C9F"/>
    <w:rsid w:val="116E7DE3"/>
    <w:rsid w:val="11DF3E08"/>
    <w:rsid w:val="11FF5827"/>
    <w:rsid w:val="124D3697"/>
    <w:rsid w:val="12AD3208"/>
    <w:rsid w:val="14130142"/>
    <w:rsid w:val="16694FE2"/>
    <w:rsid w:val="169326D4"/>
    <w:rsid w:val="170F4AD1"/>
    <w:rsid w:val="173D2504"/>
    <w:rsid w:val="18090C43"/>
    <w:rsid w:val="1820601B"/>
    <w:rsid w:val="18FB5F15"/>
    <w:rsid w:val="19D4440C"/>
    <w:rsid w:val="19F87C6F"/>
    <w:rsid w:val="1B321622"/>
    <w:rsid w:val="1C1E5611"/>
    <w:rsid w:val="1C9E2B33"/>
    <w:rsid w:val="1D886D0B"/>
    <w:rsid w:val="1DEF28E6"/>
    <w:rsid w:val="1ED61CF8"/>
    <w:rsid w:val="1F9C38D3"/>
    <w:rsid w:val="20175E92"/>
    <w:rsid w:val="20767551"/>
    <w:rsid w:val="208714FC"/>
    <w:rsid w:val="21110DC5"/>
    <w:rsid w:val="21380A0A"/>
    <w:rsid w:val="21DB64E2"/>
    <w:rsid w:val="221C4C30"/>
    <w:rsid w:val="22A70B6C"/>
    <w:rsid w:val="23111551"/>
    <w:rsid w:val="235149A9"/>
    <w:rsid w:val="23C14303"/>
    <w:rsid w:val="23FF4622"/>
    <w:rsid w:val="2555021A"/>
    <w:rsid w:val="267267AA"/>
    <w:rsid w:val="27432BC1"/>
    <w:rsid w:val="27BD1A2E"/>
    <w:rsid w:val="27F0275A"/>
    <w:rsid w:val="28580092"/>
    <w:rsid w:val="28BC23D4"/>
    <w:rsid w:val="29C66370"/>
    <w:rsid w:val="2AA10ED5"/>
    <w:rsid w:val="2ADA0518"/>
    <w:rsid w:val="2C403817"/>
    <w:rsid w:val="2C921974"/>
    <w:rsid w:val="2DA35CF6"/>
    <w:rsid w:val="2DBE14C9"/>
    <w:rsid w:val="2F6A64D8"/>
    <w:rsid w:val="2FB64281"/>
    <w:rsid w:val="2FF25686"/>
    <w:rsid w:val="301765BD"/>
    <w:rsid w:val="30504B0F"/>
    <w:rsid w:val="30616EA9"/>
    <w:rsid w:val="313E5C07"/>
    <w:rsid w:val="31A44D82"/>
    <w:rsid w:val="31EC174B"/>
    <w:rsid w:val="32BE120D"/>
    <w:rsid w:val="330C0EF9"/>
    <w:rsid w:val="33506DE6"/>
    <w:rsid w:val="34081FC8"/>
    <w:rsid w:val="34256C0A"/>
    <w:rsid w:val="344B5501"/>
    <w:rsid w:val="34597B15"/>
    <w:rsid w:val="34B3363B"/>
    <w:rsid w:val="35A54CED"/>
    <w:rsid w:val="36BF474E"/>
    <w:rsid w:val="372376B1"/>
    <w:rsid w:val="37534CA7"/>
    <w:rsid w:val="37984765"/>
    <w:rsid w:val="37D824F1"/>
    <w:rsid w:val="38A74091"/>
    <w:rsid w:val="39977756"/>
    <w:rsid w:val="3A3519D1"/>
    <w:rsid w:val="3ACE7AB8"/>
    <w:rsid w:val="3AFF06C5"/>
    <w:rsid w:val="3B0C4DFA"/>
    <w:rsid w:val="3C4D26C6"/>
    <w:rsid w:val="3C4F2F6B"/>
    <w:rsid w:val="3D044EFC"/>
    <w:rsid w:val="3D714641"/>
    <w:rsid w:val="3E6946AD"/>
    <w:rsid w:val="3E907376"/>
    <w:rsid w:val="3EB60CB3"/>
    <w:rsid w:val="3EC436F9"/>
    <w:rsid w:val="3F740895"/>
    <w:rsid w:val="3FB93DC6"/>
    <w:rsid w:val="3FFC1167"/>
    <w:rsid w:val="400F48E4"/>
    <w:rsid w:val="402A691C"/>
    <w:rsid w:val="403A1C8F"/>
    <w:rsid w:val="40E165AE"/>
    <w:rsid w:val="422E66F3"/>
    <w:rsid w:val="4275164D"/>
    <w:rsid w:val="430A3262"/>
    <w:rsid w:val="43C607AF"/>
    <w:rsid w:val="44465C74"/>
    <w:rsid w:val="4488746D"/>
    <w:rsid w:val="44896D41"/>
    <w:rsid w:val="448F18B0"/>
    <w:rsid w:val="45181E73"/>
    <w:rsid w:val="45616206"/>
    <w:rsid w:val="45BE1601"/>
    <w:rsid w:val="46964285"/>
    <w:rsid w:val="46A824B9"/>
    <w:rsid w:val="46BB170B"/>
    <w:rsid w:val="47510906"/>
    <w:rsid w:val="47D66741"/>
    <w:rsid w:val="495D70F7"/>
    <w:rsid w:val="4A5E5147"/>
    <w:rsid w:val="4B0275FC"/>
    <w:rsid w:val="4B7D5F80"/>
    <w:rsid w:val="4BD458ED"/>
    <w:rsid w:val="4BF40741"/>
    <w:rsid w:val="4C2179FD"/>
    <w:rsid w:val="4C3B3017"/>
    <w:rsid w:val="4C5E019B"/>
    <w:rsid w:val="4D992FF4"/>
    <w:rsid w:val="4E724CEA"/>
    <w:rsid w:val="4F64249F"/>
    <w:rsid w:val="4F6E1200"/>
    <w:rsid w:val="4FEE189E"/>
    <w:rsid w:val="50A1482A"/>
    <w:rsid w:val="516C2CF9"/>
    <w:rsid w:val="525E080C"/>
    <w:rsid w:val="52937A30"/>
    <w:rsid w:val="53F038EA"/>
    <w:rsid w:val="572E64E3"/>
    <w:rsid w:val="596674B0"/>
    <w:rsid w:val="59BA69E3"/>
    <w:rsid w:val="59CB737B"/>
    <w:rsid w:val="5A2672A5"/>
    <w:rsid w:val="5A332157"/>
    <w:rsid w:val="5A661DF4"/>
    <w:rsid w:val="5ACF0178"/>
    <w:rsid w:val="5B3F5F54"/>
    <w:rsid w:val="5B535726"/>
    <w:rsid w:val="5B5E287E"/>
    <w:rsid w:val="5C3E17F9"/>
    <w:rsid w:val="5CD5691D"/>
    <w:rsid w:val="5D3A6920"/>
    <w:rsid w:val="5D8135CC"/>
    <w:rsid w:val="5E20521A"/>
    <w:rsid w:val="5EDD75E0"/>
    <w:rsid w:val="5EDF7EC4"/>
    <w:rsid w:val="600446EC"/>
    <w:rsid w:val="600D2EE6"/>
    <w:rsid w:val="605B3830"/>
    <w:rsid w:val="617A5F38"/>
    <w:rsid w:val="618A2CF5"/>
    <w:rsid w:val="61A6685E"/>
    <w:rsid w:val="61F93300"/>
    <w:rsid w:val="621760F6"/>
    <w:rsid w:val="62246B60"/>
    <w:rsid w:val="635F099A"/>
    <w:rsid w:val="644041B0"/>
    <w:rsid w:val="644F1ACD"/>
    <w:rsid w:val="652E583F"/>
    <w:rsid w:val="67FF1998"/>
    <w:rsid w:val="680D1D99"/>
    <w:rsid w:val="687A15D9"/>
    <w:rsid w:val="69431270"/>
    <w:rsid w:val="6967717A"/>
    <w:rsid w:val="69981651"/>
    <w:rsid w:val="6A1A2066"/>
    <w:rsid w:val="6A7F4F75"/>
    <w:rsid w:val="6ACA16F9"/>
    <w:rsid w:val="6ADF127C"/>
    <w:rsid w:val="6B0F32F3"/>
    <w:rsid w:val="6B16774A"/>
    <w:rsid w:val="6B8F25E0"/>
    <w:rsid w:val="6BBD3B1A"/>
    <w:rsid w:val="6CE77AD2"/>
    <w:rsid w:val="6CE90920"/>
    <w:rsid w:val="6DBF05AA"/>
    <w:rsid w:val="6EB93B1F"/>
    <w:rsid w:val="6EB96263"/>
    <w:rsid w:val="6ECE2681"/>
    <w:rsid w:val="6ED07EFC"/>
    <w:rsid w:val="700B5C22"/>
    <w:rsid w:val="707C2730"/>
    <w:rsid w:val="709D6190"/>
    <w:rsid w:val="71131A5C"/>
    <w:rsid w:val="717165A8"/>
    <w:rsid w:val="72340F9C"/>
    <w:rsid w:val="725965C5"/>
    <w:rsid w:val="728D7448"/>
    <w:rsid w:val="744877CF"/>
    <w:rsid w:val="74EB1DB0"/>
    <w:rsid w:val="750A4AEE"/>
    <w:rsid w:val="75B93A51"/>
    <w:rsid w:val="75C12BF5"/>
    <w:rsid w:val="774152C9"/>
    <w:rsid w:val="793070F8"/>
    <w:rsid w:val="7956473D"/>
    <w:rsid w:val="79D825C1"/>
    <w:rsid w:val="7AA825DC"/>
    <w:rsid w:val="7B240B8B"/>
    <w:rsid w:val="7B5D131E"/>
    <w:rsid w:val="7BB74208"/>
    <w:rsid w:val="7DB41B16"/>
    <w:rsid w:val="7DEB79E2"/>
    <w:rsid w:val="7DFC5027"/>
    <w:rsid w:val="7E002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39"/>
    <w:qFormat/>
    <w:uiPriority w:val="9"/>
    <w:pPr>
      <w:keepNext/>
      <w:keepLines/>
      <w:spacing w:before="260" w:after="260" w:line="416" w:lineRule="auto"/>
      <w:outlineLvl w:val="2"/>
    </w:pPr>
    <w:rPr>
      <w:rFonts w:ascii="Times New Roman" w:hAnsi="Times New Roman" w:eastAsia="宋体" w:cs="Times New Roman"/>
      <w:b/>
      <w:bCs/>
      <w:sz w:val="32"/>
      <w:szCs w:val="3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5">
    <w:name w:val="List Number"/>
    <w:basedOn w:val="1"/>
    <w:qFormat/>
    <w:uiPriority w:val="0"/>
    <w:pPr>
      <w:widowControl/>
      <w:numPr>
        <w:ilvl w:val="0"/>
        <w:numId w:val="1"/>
      </w:numPr>
      <w:tabs>
        <w:tab w:val="left" w:pos="454"/>
        <w:tab w:val="clear" w:pos="720"/>
      </w:tabs>
      <w:spacing w:after="156" w:afterLines="50"/>
      <w:ind w:left="454" w:hanging="284"/>
      <w:jc w:val="left"/>
    </w:pPr>
    <w:rPr>
      <w:rFonts w:ascii="Times New Roman" w:hAnsi="Times New Roman" w:eastAsia="宋体" w:cs="Times New Roman"/>
      <w:kern w:val="0"/>
      <w:sz w:val="24"/>
      <w:szCs w:val="20"/>
    </w:rPr>
  </w:style>
  <w:style w:type="paragraph" w:styleId="6">
    <w:name w:val="Normal Indent"/>
    <w:basedOn w:val="1"/>
    <w:link w:val="46"/>
    <w:qFormat/>
    <w:uiPriority w:val="0"/>
    <w:pPr>
      <w:ind w:firstLine="420"/>
    </w:pPr>
    <w:rPr>
      <w:rFonts w:eastAsia="宋体"/>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Document Map"/>
    <w:basedOn w:val="1"/>
    <w:link w:val="43"/>
    <w:unhideWhenUsed/>
    <w:qFormat/>
    <w:uiPriority w:val="99"/>
    <w:rPr>
      <w:rFonts w:ascii="宋体"/>
      <w:sz w:val="18"/>
      <w:szCs w:val="18"/>
    </w:rPr>
  </w:style>
  <w:style w:type="paragraph" w:styleId="9">
    <w:name w:val="annotation text"/>
    <w:basedOn w:val="1"/>
    <w:link w:val="80"/>
    <w:unhideWhenUsed/>
    <w:qFormat/>
    <w:uiPriority w:val="99"/>
    <w:pPr>
      <w:jc w:val="left"/>
    </w:pPr>
  </w:style>
  <w:style w:type="paragraph" w:styleId="10">
    <w:name w:val="Body Text"/>
    <w:basedOn w:val="1"/>
    <w:next w:val="1"/>
    <w:link w:val="83"/>
    <w:unhideWhenUsed/>
    <w:qFormat/>
    <w:uiPriority w:val="99"/>
    <w:pPr>
      <w:spacing w:after="120"/>
    </w:pPr>
    <w:rPr>
      <w:rFonts w:ascii="Times New Roman" w:hAnsi="Times New Roman" w:eastAsia="宋体" w:cs="Times New Roman"/>
      <w:sz w:val="28"/>
      <w:szCs w:val="24"/>
    </w:rPr>
  </w:style>
  <w:style w:type="paragraph" w:styleId="11">
    <w:name w:val="Body Text Indent"/>
    <w:basedOn w:val="1"/>
    <w:link w:val="70"/>
    <w:qFormat/>
    <w:uiPriority w:val="0"/>
    <w:pPr>
      <w:spacing w:line="200" w:lineRule="atLeast"/>
      <w:ind w:firstLine="301"/>
    </w:pPr>
    <w:rPr>
      <w:rFonts w:ascii="宋体" w:hAnsi="Courier New"/>
      <w:spacing w:val="-4"/>
      <w:sz w:val="18"/>
    </w:rPr>
  </w:style>
  <w:style w:type="paragraph" w:styleId="12">
    <w:name w:val="List 2"/>
    <w:basedOn w:val="1"/>
    <w:unhideWhenUsed/>
    <w:qFormat/>
    <w:uiPriority w:val="99"/>
    <w:pPr>
      <w:ind w:left="100" w:leftChars="200" w:hanging="200" w:hangingChars="200"/>
      <w:contextualSpacing/>
    </w:pPr>
    <w:rPr>
      <w:rFonts w:ascii="Times New Roman" w:hAnsi="Times New Roman" w:eastAsia="宋体" w:cs="Times New Roman"/>
      <w:sz w:val="28"/>
      <w:szCs w:val="24"/>
    </w:rPr>
  </w:style>
  <w:style w:type="paragraph" w:styleId="13">
    <w:name w:val="Plain Text"/>
    <w:basedOn w:val="1"/>
    <w:link w:val="55"/>
    <w:qFormat/>
    <w:uiPriority w:val="99"/>
    <w:pPr>
      <w:spacing w:before="156" w:beforeLines="50" w:after="156" w:afterLines="50" w:line="400" w:lineRule="atLeast"/>
    </w:pPr>
    <w:rPr>
      <w:rFonts w:ascii="宋体" w:hAnsi="Courier New"/>
      <w:sz w:val="24"/>
      <w:szCs w:val="24"/>
    </w:rPr>
  </w:style>
  <w:style w:type="paragraph" w:styleId="14">
    <w:name w:val="Date"/>
    <w:basedOn w:val="1"/>
    <w:next w:val="1"/>
    <w:link w:val="86"/>
    <w:qFormat/>
    <w:uiPriority w:val="0"/>
    <w:pPr>
      <w:ind w:left="2500" w:leftChars="2500"/>
    </w:pPr>
    <w:rPr>
      <w:rFonts w:ascii="Times New Roman" w:hAnsi="Times New Roman" w:eastAsia="楷体_GB2312" w:cs="Times New Roman"/>
      <w:sz w:val="32"/>
      <w:szCs w:val="20"/>
    </w:rPr>
  </w:style>
  <w:style w:type="paragraph" w:styleId="15">
    <w:name w:val="Balloon Text"/>
    <w:basedOn w:val="1"/>
    <w:link w:val="84"/>
    <w:qFormat/>
    <w:uiPriority w:val="0"/>
    <w:rPr>
      <w:rFonts w:ascii="Times New Roman" w:hAnsi="Times New Roman" w:eastAsia="宋体" w:cs="Times New Roman"/>
      <w:sz w:val="18"/>
      <w:szCs w:val="18"/>
    </w:rPr>
  </w:style>
  <w:style w:type="paragraph" w:styleId="16">
    <w:name w:val="footer"/>
    <w:basedOn w:val="1"/>
    <w:link w:val="36"/>
    <w:unhideWhenUsed/>
    <w:qFormat/>
    <w:uiPriority w:val="99"/>
    <w:pPr>
      <w:tabs>
        <w:tab w:val="center" w:pos="4153"/>
        <w:tab w:val="right" w:pos="8306"/>
      </w:tabs>
      <w:snapToGrid w:val="0"/>
      <w:jc w:val="left"/>
    </w:pPr>
    <w:rPr>
      <w:sz w:val="18"/>
      <w:szCs w:val="18"/>
    </w:rPr>
  </w:style>
  <w:style w:type="paragraph" w:styleId="17">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rPr>
      <w:rFonts w:ascii="Times New Roman" w:hAnsi="Times New Roman" w:eastAsia="宋体" w:cs="Times New Roman"/>
      <w:sz w:val="28"/>
      <w:szCs w:val="24"/>
    </w:rPr>
  </w:style>
  <w:style w:type="paragraph" w:styleId="19">
    <w:name w:val="Body Text 2"/>
    <w:basedOn w:val="1"/>
    <w:link w:val="72"/>
    <w:qFormat/>
    <w:uiPriority w:val="0"/>
    <w:pPr>
      <w:widowControl/>
      <w:snapToGrid w:val="0"/>
      <w:spacing w:before="50" w:after="156" w:afterLines="50" w:line="400" w:lineRule="atLeast"/>
      <w:jc w:val="left"/>
    </w:pPr>
    <w:rPr>
      <w:rFonts w:hint="eastAsia" w:ascii="宋体" w:hAnsi="宋体" w:eastAsia="宋体" w:cs="Times New Roman"/>
      <w:color w:val="000000"/>
      <w:sz w:val="24"/>
      <w:szCs w:val="24"/>
    </w:rPr>
  </w:style>
  <w:style w:type="paragraph" w:styleId="20">
    <w:name w:val="Normal (Web)"/>
    <w:basedOn w:val="1"/>
    <w:qFormat/>
    <w:uiPriority w:val="99"/>
    <w:pPr>
      <w:widowControl/>
      <w:spacing w:before="100" w:beforeAutospacing="1" w:after="100" w:afterAutospacing="1"/>
      <w:ind w:firstLine="420"/>
      <w:jc w:val="left"/>
    </w:pPr>
    <w:rPr>
      <w:rFonts w:ascii="宋体" w:hAnsi="宋体" w:eastAsia="宋体" w:cs="Times New Roman"/>
      <w:kern w:val="0"/>
      <w:sz w:val="20"/>
      <w:szCs w:val="20"/>
    </w:rPr>
  </w:style>
  <w:style w:type="paragraph" w:styleId="21">
    <w:name w:val="annotation subject"/>
    <w:basedOn w:val="9"/>
    <w:next w:val="9"/>
    <w:link w:val="56"/>
    <w:unhideWhenUsed/>
    <w:qFormat/>
    <w:uiPriority w:val="99"/>
    <w:rPr>
      <w:b/>
      <w:bCs/>
      <w:sz w:val="28"/>
      <w:szCs w:val="24"/>
    </w:rPr>
  </w:style>
  <w:style w:type="paragraph" w:styleId="22">
    <w:name w:val="Body Text First Indent 2"/>
    <w:basedOn w:val="11"/>
    <w:link w:val="88"/>
    <w:unhideWhenUsed/>
    <w:qFormat/>
    <w:uiPriority w:val="99"/>
    <w:pPr>
      <w:ind w:firstLine="420"/>
    </w:pPr>
  </w:style>
  <w:style w:type="table" w:styleId="24">
    <w:name w:val="Table Grid"/>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qFormat/>
    <w:uiPriority w:val="0"/>
    <w:rPr>
      <w:b/>
      <w:bCs/>
    </w:rPr>
  </w:style>
  <w:style w:type="character" w:styleId="27">
    <w:name w:val="page number"/>
    <w:basedOn w:val="25"/>
    <w:qFormat/>
    <w:uiPriority w:val="0"/>
  </w:style>
  <w:style w:type="character" w:styleId="28">
    <w:name w:val="FollowedHyperlink"/>
    <w:unhideWhenUsed/>
    <w:qFormat/>
    <w:uiPriority w:val="99"/>
    <w:rPr>
      <w:color w:val="5579A7"/>
      <w:u w:val="none"/>
    </w:rPr>
  </w:style>
  <w:style w:type="character" w:styleId="29">
    <w:name w:val="HTML Definition"/>
    <w:unhideWhenUsed/>
    <w:qFormat/>
    <w:uiPriority w:val="99"/>
    <w:rPr>
      <w:i/>
    </w:rPr>
  </w:style>
  <w:style w:type="character" w:styleId="30">
    <w:name w:val="Hyperlink"/>
    <w:qFormat/>
    <w:uiPriority w:val="0"/>
    <w:rPr>
      <w:color w:val="5579A7"/>
      <w:u w:val="none"/>
    </w:rPr>
  </w:style>
  <w:style w:type="character" w:styleId="31">
    <w:name w:val="HTML Code"/>
    <w:unhideWhenUsed/>
    <w:qFormat/>
    <w:uiPriority w:val="99"/>
    <w:rPr>
      <w:rFonts w:ascii="-apple-system" w:hAnsi="-apple-system" w:eastAsia="-apple-system" w:cs="-apple-system"/>
      <w:sz w:val="21"/>
      <w:szCs w:val="21"/>
    </w:rPr>
  </w:style>
  <w:style w:type="character" w:styleId="32">
    <w:name w:val="annotation reference"/>
    <w:unhideWhenUsed/>
    <w:qFormat/>
    <w:uiPriority w:val="99"/>
    <w:rPr>
      <w:sz w:val="21"/>
      <w:szCs w:val="21"/>
    </w:rPr>
  </w:style>
  <w:style w:type="character" w:styleId="33">
    <w:name w:val="HTML Keyboard"/>
    <w:unhideWhenUsed/>
    <w:qFormat/>
    <w:uiPriority w:val="99"/>
    <w:rPr>
      <w:rFonts w:hint="default" w:ascii="-apple-system" w:hAnsi="-apple-system" w:eastAsia="-apple-system" w:cs="-apple-system"/>
      <w:sz w:val="21"/>
      <w:szCs w:val="21"/>
    </w:rPr>
  </w:style>
  <w:style w:type="character" w:styleId="34">
    <w:name w:val="HTML Sample"/>
    <w:unhideWhenUsed/>
    <w:qFormat/>
    <w:uiPriority w:val="99"/>
    <w:rPr>
      <w:rFonts w:hint="default" w:ascii="-apple-system" w:hAnsi="-apple-system" w:eastAsia="-apple-system" w:cs="-apple-system"/>
      <w:sz w:val="21"/>
      <w:szCs w:val="21"/>
    </w:rPr>
  </w:style>
  <w:style w:type="character" w:customStyle="1" w:styleId="35">
    <w:name w:val="页眉 字符"/>
    <w:basedOn w:val="25"/>
    <w:link w:val="17"/>
    <w:qFormat/>
    <w:uiPriority w:val="99"/>
    <w:rPr>
      <w:sz w:val="18"/>
      <w:szCs w:val="18"/>
    </w:rPr>
  </w:style>
  <w:style w:type="character" w:customStyle="1" w:styleId="36">
    <w:name w:val="页脚 字符"/>
    <w:basedOn w:val="25"/>
    <w:link w:val="16"/>
    <w:qFormat/>
    <w:uiPriority w:val="99"/>
    <w:rPr>
      <w:sz w:val="18"/>
      <w:szCs w:val="18"/>
    </w:rPr>
  </w:style>
  <w:style w:type="character" w:customStyle="1" w:styleId="37">
    <w:name w:val="标题 1 字符"/>
    <w:basedOn w:val="25"/>
    <w:link w:val="2"/>
    <w:qFormat/>
    <w:uiPriority w:val="9"/>
    <w:rPr>
      <w:rFonts w:ascii="Times New Roman" w:hAnsi="Times New Roman" w:eastAsia="宋体" w:cs="Times New Roman"/>
      <w:b/>
      <w:bCs/>
      <w:kern w:val="44"/>
      <w:sz w:val="44"/>
      <w:szCs w:val="44"/>
    </w:rPr>
  </w:style>
  <w:style w:type="character" w:customStyle="1" w:styleId="38">
    <w:name w:val="标题 2 字符"/>
    <w:basedOn w:val="25"/>
    <w:link w:val="3"/>
    <w:qFormat/>
    <w:uiPriority w:val="9"/>
    <w:rPr>
      <w:rFonts w:ascii="Cambria" w:hAnsi="Cambria" w:eastAsia="宋体" w:cs="Times New Roman"/>
      <w:b/>
      <w:bCs/>
      <w:sz w:val="32"/>
      <w:szCs w:val="32"/>
    </w:rPr>
  </w:style>
  <w:style w:type="character" w:customStyle="1" w:styleId="39">
    <w:name w:val="标题 3 字符"/>
    <w:basedOn w:val="25"/>
    <w:link w:val="4"/>
    <w:qFormat/>
    <w:uiPriority w:val="9"/>
    <w:rPr>
      <w:rFonts w:ascii="Times New Roman" w:hAnsi="Times New Roman" w:eastAsia="宋体" w:cs="Times New Roman"/>
      <w:b/>
      <w:bCs/>
      <w:sz w:val="32"/>
      <w:szCs w:val="32"/>
    </w:rPr>
  </w:style>
  <w:style w:type="character" w:customStyle="1" w:styleId="40">
    <w:name w:val="jbox-icon-none"/>
    <w:qFormat/>
    <w:uiPriority w:val="0"/>
    <w:rPr>
      <w:vanish/>
    </w:rPr>
  </w:style>
  <w:style w:type="character" w:customStyle="1" w:styleId="41">
    <w:name w:val="z-窗体底端 字符"/>
    <w:link w:val="42"/>
    <w:qFormat/>
    <w:uiPriority w:val="99"/>
    <w:rPr>
      <w:rFonts w:ascii="Arial" w:hAnsi="Arial"/>
      <w:vanish/>
      <w:sz w:val="16"/>
      <w:szCs w:val="16"/>
    </w:rPr>
  </w:style>
  <w:style w:type="paragraph" w:customStyle="1" w:styleId="42">
    <w:name w:val="z-窗体底端1"/>
    <w:basedOn w:val="1"/>
    <w:next w:val="1"/>
    <w:link w:val="41"/>
    <w:unhideWhenUsed/>
    <w:qFormat/>
    <w:uiPriority w:val="99"/>
    <w:pPr>
      <w:widowControl/>
      <w:pBdr>
        <w:top w:val="single" w:color="auto" w:sz="6" w:space="1"/>
      </w:pBdr>
      <w:jc w:val="center"/>
    </w:pPr>
    <w:rPr>
      <w:rFonts w:ascii="Arial" w:hAnsi="Arial"/>
      <w:vanish/>
      <w:sz w:val="16"/>
      <w:szCs w:val="16"/>
    </w:rPr>
  </w:style>
  <w:style w:type="character" w:customStyle="1" w:styleId="43">
    <w:name w:val="文档结构图 字符"/>
    <w:link w:val="8"/>
    <w:qFormat/>
    <w:uiPriority w:val="99"/>
    <w:rPr>
      <w:rFonts w:ascii="宋体"/>
      <w:sz w:val="18"/>
      <w:szCs w:val="18"/>
    </w:rPr>
  </w:style>
  <w:style w:type="character" w:customStyle="1" w:styleId="44">
    <w:name w:val="black601"/>
    <w:qFormat/>
    <w:uiPriority w:val="0"/>
    <w:rPr>
      <w:color w:val="666666"/>
    </w:rPr>
  </w:style>
  <w:style w:type="character" w:customStyle="1" w:styleId="45">
    <w:name w:val="hour_pm"/>
    <w:basedOn w:val="25"/>
    <w:qFormat/>
    <w:uiPriority w:val="0"/>
  </w:style>
  <w:style w:type="character" w:customStyle="1" w:styleId="46">
    <w:name w:val="正文缩进 字符"/>
    <w:link w:val="6"/>
    <w:qFormat/>
    <w:uiPriority w:val="0"/>
    <w:rPr>
      <w:rFonts w:eastAsia="宋体"/>
    </w:rPr>
  </w:style>
  <w:style w:type="character" w:customStyle="1" w:styleId="47">
    <w:name w:val="标题 1 Char Char"/>
    <w:qFormat/>
    <w:uiPriority w:val="0"/>
    <w:rPr>
      <w:rFonts w:eastAsia="宋体"/>
      <w:b/>
      <w:spacing w:val="-2"/>
      <w:sz w:val="24"/>
      <w:lang w:val="en-US" w:eastAsia="zh-CN" w:bidi="ar-SA"/>
    </w:rPr>
  </w:style>
  <w:style w:type="character" w:customStyle="1" w:styleId="48">
    <w:name w:val="jbox-icon-info"/>
    <w:basedOn w:val="25"/>
    <w:qFormat/>
    <w:uiPriority w:val="0"/>
  </w:style>
  <w:style w:type="character" w:customStyle="1" w:styleId="49">
    <w:name w:val="hover9"/>
    <w:qFormat/>
    <w:uiPriority w:val="0"/>
    <w:rPr>
      <w:shd w:val="clear" w:color="auto" w:fill="EEEEEE"/>
    </w:rPr>
  </w:style>
  <w:style w:type="character" w:customStyle="1" w:styleId="50">
    <w:name w:val="maywed421"/>
    <w:qFormat/>
    <w:uiPriority w:val="0"/>
    <w:rPr>
      <w:color w:val="366FB6"/>
      <w:u w:val="none"/>
    </w:rPr>
  </w:style>
  <w:style w:type="character" w:customStyle="1" w:styleId="51">
    <w:name w:val="old"/>
    <w:qFormat/>
    <w:uiPriority w:val="0"/>
    <w:rPr>
      <w:color w:val="999999"/>
    </w:rPr>
  </w:style>
  <w:style w:type="character" w:customStyle="1" w:styleId="52">
    <w:name w:val="jbox-icon-warning"/>
    <w:basedOn w:val="25"/>
    <w:qFormat/>
    <w:uiPriority w:val="0"/>
  </w:style>
  <w:style w:type="character" w:customStyle="1" w:styleId="53">
    <w:name w:val="z-窗体顶端 字符"/>
    <w:link w:val="54"/>
    <w:qFormat/>
    <w:uiPriority w:val="99"/>
    <w:rPr>
      <w:rFonts w:ascii="Arial" w:hAnsi="Arial"/>
      <w:vanish/>
      <w:sz w:val="16"/>
      <w:szCs w:val="16"/>
    </w:rPr>
  </w:style>
  <w:style w:type="paragraph" w:customStyle="1" w:styleId="54">
    <w:name w:val="z-窗体顶端1"/>
    <w:basedOn w:val="1"/>
    <w:next w:val="1"/>
    <w:link w:val="53"/>
    <w:unhideWhenUsed/>
    <w:qFormat/>
    <w:uiPriority w:val="99"/>
    <w:pPr>
      <w:widowControl/>
      <w:pBdr>
        <w:bottom w:val="single" w:color="auto" w:sz="6" w:space="1"/>
      </w:pBdr>
      <w:jc w:val="center"/>
    </w:pPr>
    <w:rPr>
      <w:rFonts w:ascii="Arial" w:hAnsi="Arial"/>
      <w:vanish/>
      <w:sz w:val="16"/>
      <w:szCs w:val="16"/>
    </w:rPr>
  </w:style>
  <w:style w:type="character" w:customStyle="1" w:styleId="55">
    <w:name w:val="纯文本 字符1"/>
    <w:link w:val="13"/>
    <w:qFormat/>
    <w:uiPriority w:val="99"/>
    <w:rPr>
      <w:rFonts w:ascii="宋体" w:hAnsi="Courier New"/>
      <w:sz w:val="24"/>
      <w:szCs w:val="24"/>
    </w:rPr>
  </w:style>
  <w:style w:type="character" w:customStyle="1" w:styleId="56">
    <w:name w:val="批注主题 字符"/>
    <w:link w:val="21"/>
    <w:qFormat/>
    <w:uiPriority w:val="99"/>
    <w:rPr>
      <w:b/>
      <w:bCs/>
      <w:sz w:val="28"/>
      <w:szCs w:val="24"/>
    </w:rPr>
  </w:style>
  <w:style w:type="character" w:customStyle="1" w:styleId="57">
    <w:name w:val="jbox-icon-loading"/>
    <w:basedOn w:val="25"/>
    <w:qFormat/>
    <w:uiPriority w:val="0"/>
  </w:style>
  <w:style w:type="character" w:customStyle="1" w:styleId="58">
    <w:name w:val="正文文本缩进 字符"/>
    <w:qFormat/>
    <w:uiPriority w:val="0"/>
    <w:rPr>
      <w:rFonts w:ascii="宋体" w:hAnsi="Courier New"/>
      <w:spacing w:val="-4"/>
      <w:kern w:val="2"/>
      <w:sz w:val="18"/>
    </w:rPr>
  </w:style>
  <w:style w:type="character" w:customStyle="1" w:styleId="59">
    <w:name w:val="正文文本缩进 字符1"/>
    <w:qFormat/>
    <w:uiPriority w:val="0"/>
    <w:rPr>
      <w:rFonts w:ascii="宋体" w:hAnsi="Courier New"/>
      <w:spacing w:val="-4"/>
      <w:kern w:val="2"/>
      <w:sz w:val="18"/>
    </w:rPr>
  </w:style>
  <w:style w:type="character" w:customStyle="1" w:styleId="60">
    <w:name w:val="纯文本 字符"/>
    <w:qFormat/>
    <w:uiPriority w:val="99"/>
    <w:rPr>
      <w:rFonts w:ascii="宋体" w:hAnsi="Courier New"/>
      <w:kern w:val="2"/>
      <w:sz w:val="24"/>
      <w:szCs w:val="24"/>
    </w:rPr>
  </w:style>
  <w:style w:type="character" w:customStyle="1" w:styleId="61">
    <w:name w:val="jbox-icon-question"/>
    <w:basedOn w:val="25"/>
    <w:qFormat/>
    <w:uiPriority w:val="0"/>
  </w:style>
  <w:style w:type="character" w:customStyle="1" w:styleId="62">
    <w:name w:val="jbox-icon"/>
    <w:basedOn w:val="25"/>
    <w:qFormat/>
    <w:uiPriority w:val="0"/>
  </w:style>
  <w:style w:type="character" w:customStyle="1" w:styleId="63">
    <w:name w:val="纯文本 字符2"/>
    <w:qFormat/>
    <w:uiPriority w:val="99"/>
    <w:rPr>
      <w:rFonts w:ascii="宋体" w:hAnsi="Courier New"/>
      <w:kern w:val="2"/>
      <w:sz w:val="24"/>
      <w:szCs w:val="24"/>
    </w:rPr>
  </w:style>
  <w:style w:type="character" w:customStyle="1" w:styleId="64">
    <w:name w:val="hour_am"/>
    <w:basedOn w:val="25"/>
    <w:qFormat/>
    <w:uiPriority w:val="0"/>
  </w:style>
  <w:style w:type="character" w:customStyle="1" w:styleId="65">
    <w:name w:val="jbox-icon-success"/>
    <w:basedOn w:val="25"/>
    <w:qFormat/>
    <w:uiPriority w:val="0"/>
  </w:style>
  <w:style w:type="character" w:customStyle="1" w:styleId="66">
    <w:name w:val="批注文字 字符"/>
    <w:qFormat/>
    <w:uiPriority w:val="99"/>
    <w:rPr>
      <w:kern w:val="2"/>
      <w:sz w:val="28"/>
      <w:szCs w:val="24"/>
    </w:rPr>
  </w:style>
  <w:style w:type="character" w:customStyle="1" w:styleId="67">
    <w:name w:val="纯文本 Char1"/>
    <w:qFormat/>
    <w:uiPriority w:val="0"/>
    <w:rPr>
      <w:rFonts w:ascii="宋体" w:hAnsi="Courier New"/>
      <w:kern w:val="2"/>
      <w:sz w:val="21"/>
    </w:rPr>
  </w:style>
  <w:style w:type="character" w:customStyle="1" w:styleId="68">
    <w:name w:val="纯文本 Char"/>
    <w:qFormat/>
    <w:uiPriority w:val="99"/>
    <w:rPr>
      <w:rFonts w:ascii="宋体" w:hAnsi="Courier New"/>
      <w:kern w:val="2"/>
      <w:sz w:val="24"/>
      <w:szCs w:val="24"/>
    </w:rPr>
  </w:style>
  <w:style w:type="character" w:customStyle="1" w:styleId="69">
    <w:name w:val="sub_title s0"/>
    <w:basedOn w:val="25"/>
    <w:qFormat/>
    <w:uiPriority w:val="0"/>
  </w:style>
  <w:style w:type="character" w:customStyle="1" w:styleId="70">
    <w:name w:val="正文文本缩进 字符2"/>
    <w:link w:val="11"/>
    <w:qFormat/>
    <w:uiPriority w:val="0"/>
    <w:rPr>
      <w:rFonts w:ascii="宋体" w:hAnsi="Courier New"/>
      <w:spacing w:val="-4"/>
      <w:sz w:val="18"/>
    </w:rPr>
  </w:style>
  <w:style w:type="character" w:customStyle="1" w:styleId="71">
    <w:name w:val="jbox-icon-error"/>
    <w:basedOn w:val="25"/>
    <w:qFormat/>
    <w:uiPriority w:val="0"/>
  </w:style>
  <w:style w:type="character" w:customStyle="1" w:styleId="72">
    <w:name w:val="正文文本 2 字符"/>
    <w:basedOn w:val="25"/>
    <w:link w:val="19"/>
    <w:qFormat/>
    <w:uiPriority w:val="0"/>
    <w:rPr>
      <w:rFonts w:ascii="宋体" w:hAnsi="宋体" w:eastAsia="宋体" w:cs="Times New Roman"/>
      <w:color w:val="000000"/>
      <w:sz w:val="24"/>
      <w:szCs w:val="24"/>
    </w:rPr>
  </w:style>
  <w:style w:type="paragraph" w:customStyle="1" w:styleId="73">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74">
    <w:name w:val="xl25"/>
    <w:basedOn w:val="1"/>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75">
    <w:name w:val="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7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77">
    <w:name w:val="z-窗体顶端 字符1"/>
    <w:basedOn w:val="25"/>
    <w:semiHidden/>
    <w:qFormat/>
    <w:uiPriority w:val="99"/>
    <w:rPr>
      <w:rFonts w:ascii="Arial" w:hAnsi="Arial" w:cs="Arial"/>
      <w:vanish/>
      <w:sz w:val="16"/>
      <w:szCs w:val="16"/>
    </w:rPr>
  </w:style>
  <w:style w:type="paragraph" w:customStyle="1" w:styleId="78">
    <w:name w:val="正文段"/>
    <w:basedOn w:val="1"/>
    <w:qFormat/>
    <w:uiPriority w:val="0"/>
    <w:pPr>
      <w:widowControl/>
      <w:snapToGrid w:val="0"/>
      <w:spacing w:after="156" w:afterLines="50"/>
      <w:ind w:firstLine="200" w:firstLineChars="200"/>
    </w:pPr>
    <w:rPr>
      <w:rFonts w:ascii="Times New Roman" w:hAnsi="Times New Roman" w:eastAsia="宋体" w:cs="Times New Roman"/>
      <w:kern w:val="0"/>
      <w:sz w:val="24"/>
      <w:szCs w:val="20"/>
    </w:rPr>
  </w:style>
  <w:style w:type="paragraph" w:customStyle="1" w:styleId="79">
    <w:name w:val="Default"/>
    <w:next w:val="76"/>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80">
    <w:name w:val="批注文字 字符1"/>
    <w:basedOn w:val="25"/>
    <w:link w:val="9"/>
    <w:semiHidden/>
    <w:qFormat/>
    <w:uiPriority w:val="99"/>
  </w:style>
  <w:style w:type="character" w:customStyle="1" w:styleId="81">
    <w:name w:val="批注主题 字符1"/>
    <w:basedOn w:val="80"/>
    <w:semiHidden/>
    <w:qFormat/>
    <w:uiPriority w:val="99"/>
    <w:rPr>
      <w:b/>
      <w:bCs/>
    </w:rPr>
  </w:style>
  <w:style w:type="character" w:customStyle="1" w:styleId="82">
    <w:name w:val="文档结构图 字符1"/>
    <w:basedOn w:val="25"/>
    <w:semiHidden/>
    <w:qFormat/>
    <w:uiPriority w:val="99"/>
    <w:rPr>
      <w:rFonts w:ascii="Microsoft YaHei UI" w:eastAsia="Microsoft YaHei UI"/>
      <w:sz w:val="18"/>
      <w:szCs w:val="18"/>
    </w:rPr>
  </w:style>
  <w:style w:type="character" w:customStyle="1" w:styleId="83">
    <w:name w:val="正文文本 字符"/>
    <w:basedOn w:val="25"/>
    <w:link w:val="10"/>
    <w:qFormat/>
    <w:uiPriority w:val="99"/>
    <w:rPr>
      <w:rFonts w:ascii="Times New Roman" w:hAnsi="Times New Roman" w:eastAsia="宋体" w:cs="Times New Roman"/>
      <w:sz w:val="28"/>
      <w:szCs w:val="24"/>
    </w:rPr>
  </w:style>
  <w:style w:type="character" w:customStyle="1" w:styleId="84">
    <w:name w:val="批注框文本 字符"/>
    <w:basedOn w:val="25"/>
    <w:link w:val="15"/>
    <w:qFormat/>
    <w:uiPriority w:val="0"/>
    <w:rPr>
      <w:rFonts w:ascii="Times New Roman" w:hAnsi="Times New Roman" w:eastAsia="宋体" w:cs="Times New Roman"/>
      <w:sz w:val="18"/>
      <w:szCs w:val="18"/>
    </w:rPr>
  </w:style>
  <w:style w:type="character" w:customStyle="1" w:styleId="85">
    <w:name w:val="正文文本缩进 字符3"/>
    <w:basedOn w:val="25"/>
    <w:semiHidden/>
    <w:qFormat/>
    <w:uiPriority w:val="99"/>
  </w:style>
  <w:style w:type="character" w:customStyle="1" w:styleId="86">
    <w:name w:val="日期 字符"/>
    <w:basedOn w:val="25"/>
    <w:link w:val="14"/>
    <w:qFormat/>
    <w:uiPriority w:val="0"/>
    <w:rPr>
      <w:rFonts w:ascii="Times New Roman" w:hAnsi="Times New Roman" w:eastAsia="楷体_GB2312" w:cs="Times New Roman"/>
      <w:sz w:val="32"/>
      <w:szCs w:val="20"/>
    </w:rPr>
  </w:style>
  <w:style w:type="character" w:customStyle="1" w:styleId="87">
    <w:name w:val="纯文本 字符3"/>
    <w:basedOn w:val="25"/>
    <w:semiHidden/>
    <w:qFormat/>
    <w:uiPriority w:val="99"/>
    <w:rPr>
      <w:rFonts w:hAnsi="Courier New" w:cs="Courier New" w:asciiTheme="minorEastAsia"/>
    </w:rPr>
  </w:style>
  <w:style w:type="character" w:customStyle="1" w:styleId="88">
    <w:name w:val="正文文本首行缩进 2 字符"/>
    <w:basedOn w:val="85"/>
    <w:link w:val="22"/>
    <w:qFormat/>
    <w:uiPriority w:val="99"/>
    <w:rPr>
      <w:rFonts w:ascii="宋体" w:hAnsi="Courier New"/>
      <w:spacing w:val="-4"/>
      <w:sz w:val="18"/>
    </w:rPr>
  </w:style>
  <w:style w:type="character" w:customStyle="1" w:styleId="89">
    <w:name w:val="z-窗体底端 字符1"/>
    <w:basedOn w:val="25"/>
    <w:semiHidden/>
    <w:qFormat/>
    <w:uiPriority w:val="99"/>
    <w:rPr>
      <w:rFonts w:ascii="Arial" w:hAnsi="Arial" w:cs="Arial"/>
      <w:vanish/>
      <w:sz w:val="16"/>
      <w:szCs w:val="16"/>
    </w:rPr>
  </w:style>
  <w:style w:type="paragraph" w:customStyle="1" w:styleId="90">
    <w:name w:val="此正文"/>
    <w:basedOn w:val="1"/>
    <w:qFormat/>
    <w:uiPriority w:val="0"/>
    <w:pPr>
      <w:spacing w:line="360" w:lineRule="auto"/>
      <w:ind w:firstLine="200" w:firstLineChars="200"/>
    </w:pPr>
    <w:rPr>
      <w:rFonts w:ascii="Times New Roman" w:hAnsi="Times New Roman" w:eastAsia="宋体" w:cs="Times New Roman"/>
      <w:sz w:val="24"/>
      <w:szCs w:val="24"/>
    </w:rPr>
  </w:style>
  <w:style w:type="paragraph" w:customStyle="1" w:styleId="91">
    <w:name w:val="表内文字"/>
    <w:basedOn w:val="1"/>
    <w:qFormat/>
    <w:uiPriority w:val="0"/>
    <w:pPr>
      <w:tabs>
        <w:tab w:val="left" w:pos="1418"/>
      </w:tabs>
      <w:spacing w:line="360" w:lineRule="auto"/>
      <w:jc w:val="center"/>
    </w:pPr>
    <w:rPr>
      <w:rFonts w:hint="eastAsia" w:ascii="仿宋_GB2312" w:hAnsi="Times New Roman" w:eastAsia="仿宋_GB2312" w:cs="Times New Roman"/>
      <w:spacing w:val="-20"/>
      <w:kern w:val="0"/>
      <w:sz w:val="24"/>
      <w:szCs w:val="24"/>
    </w:rPr>
  </w:style>
  <w:style w:type="paragraph" w:customStyle="1" w:styleId="92">
    <w:name w:val="正文 A"/>
    <w:qFormat/>
    <w:uiPriority w:val="0"/>
    <w:pPr>
      <w:widowControl w:val="0"/>
      <w:jc w:val="both"/>
    </w:pPr>
    <w:rPr>
      <w:rFonts w:hint="eastAsia" w:ascii="Arial Unicode MS" w:hAnsi="Arial Unicode MS" w:eastAsia="Times New Roman" w:cs="Arial Unicode MS"/>
      <w:color w:val="000000"/>
      <w:kern w:val="2"/>
      <w:sz w:val="28"/>
      <w:szCs w:val="28"/>
      <w:u w:color="000000"/>
      <w:lang w:val="en-US" w:eastAsia="zh-CN" w:bidi="ar-SA"/>
    </w:rPr>
  </w:style>
  <w:style w:type="paragraph" w:customStyle="1" w:styleId="93">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94">
    <w:name w:val="正文1"/>
    <w:qFormat/>
    <w:uiPriority w:val="0"/>
    <w:pPr>
      <w:suppressAutoHyphens/>
      <w:spacing w:after="180" w:line="312" w:lineRule="auto"/>
    </w:pPr>
    <w:rPr>
      <w:rFonts w:ascii="Helvetica Neue Light" w:hAnsi="Helvetica Neue Light" w:eastAsia="ヒラギノ角ゴ Pro W3" w:cs="Times New Roman"/>
      <w:color w:val="000000"/>
      <w:sz w:val="18"/>
      <w:lang w:val="en-US" w:eastAsia="zh-CN" w:bidi="ar-SA"/>
    </w:rPr>
  </w:style>
  <w:style w:type="paragraph" w:customStyle="1" w:styleId="95">
    <w:name w:val="Char Char Char Char1"/>
    <w:basedOn w:val="1"/>
    <w:qFormat/>
    <w:uiPriority w:val="0"/>
    <w:rPr>
      <w:rFonts w:ascii="Tahoma" w:hAnsi="Tahoma" w:eastAsia="宋体" w:cs="Times New Roman"/>
      <w:sz w:val="24"/>
      <w:szCs w:val="20"/>
    </w:rPr>
  </w:style>
  <w:style w:type="paragraph" w:customStyle="1" w:styleId="96">
    <w:name w:val="彩色列表 - 强调文字颜色 11"/>
    <w:basedOn w:val="1"/>
    <w:qFormat/>
    <w:uiPriority w:val="34"/>
    <w:pPr>
      <w:ind w:firstLine="420" w:firstLineChars="200"/>
    </w:pPr>
    <w:rPr>
      <w:rFonts w:ascii="Calibri" w:hAnsi="Calibri" w:eastAsia="宋体" w:cs="Times New Roman"/>
    </w:rPr>
  </w:style>
  <w:style w:type="paragraph" w:customStyle="1" w:styleId="97">
    <w:name w:val="Proposals body"/>
    <w:basedOn w:val="1"/>
    <w:next w:val="1"/>
    <w:qFormat/>
    <w:uiPriority w:val="0"/>
    <w:pPr>
      <w:widowControl/>
      <w:spacing w:line="460" w:lineRule="exact"/>
      <w:jc w:val="left"/>
    </w:pPr>
    <w:rPr>
      <w:rFonts w:ascii="仿宋_GB2312" w:hAnsi="Times New Roman" w:eastAsia="仿宋_GB2312" w:cs="Times New Roman"/>
      <w:snapToGrid w:val="0"/>
      <w:kern w:val="0"/>
      <w:sz w:val="24"/>
      <w:szCs w:val="24"/>
    </w:rPr>
  </w:style>
  <w:style w:type="paragraph" w:customStyle="1" w:styleId="98">
    <w:name w:val="正文2"/>
    <w:basedOn w:val="1"/>
    <w:link w:val="107"/>
    <w:qFormat/>
    <w:uiPriority w:val="0"/>
    <w:pPr>
      <w:spacing w:before="156" w:line="360" w:lineRule="auto"/>
      <w:ind w:firstLine="510" w:firstLineChars="200"/>
    </w:pPr>
    <w:rPr>
      <w:rFonts w:ascii="Times New Roman" w:hAnsi="Times New Roman" w:eastAsia="宋体" w:cs="Times New Roman"/>
      <w:sz w:val="24"/>
      <w:szCs w:val="20"/>
    </w:rPr>
  </w:style>
  <w:style w:type="paragraph" w:customStyle="1" w:styleId="9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sz w:val="21"/>
      <w:szCs w:val="22"/>
      <w:lang w:val="en-US" w:eastAsia="zh-CN" w:bidi="ar-SA"/>
    </w:rPr>
  </w:style>
  <w:style w:type="paragraph" w:customStyle="1" w:styleId="100">
    <w:name w:val="无间距"/>
    <w:qFormat/>
    <w:uiPriority w:val="0"/>
    <w:pPr>
      <w:widowControl w:val="0"/>
      <w:jc w:val="both"/>
    </w:pPr>
    <w:rPr>
      <w:rFonts w:ascii="Calibri" w:hAnsi="Calibri" w:eastAsia="宋体" w:cs="Times New Roman"/>
      <w:kern w:val="2"/>
      <w:sz w:val="21"/>
      <w:szCs w:val="22"/>
      <w:lang w:val="en-US" w:eastAsia="zh-CN" w:bidi="ar-SA"/>
    </w:rPr>
  </w:style>
  <w:style w:type="paragraph" w:styleId="101">
    <w:name w:val="List Paragraph"/>
    <w:basedOn w:val="1"/>
    <w:qFormat/>
    <w:uiPriority w:val="34"/>
    <w:pPr>
      <w:ind w:left="720"/>
      <w:contextualSpacing/>
    </w:pPr>
    <w:rPr>
      <w:rFonts w:ascii="Times New Roman" w:hAnsi="Times New Roman" w:eastAsia="宋体" w:cs="Times New Roman"/>
      <w:sz w:val="28"/>
      <w:szCs w:val="20"/>
    </w:rPr>
  </w:style>
  <w:style w:type="paragraph" w:customStyle="1" w:styleId="102">
    <w:name w:val="List Paragraph1"/>
    <w:basedOn w:val="1"/>
    <w:qFormat/>
    <w:uiPriority w:val="0"/>
    <w:pPr>
      <w:ind w:firstLine="420" w:firstLineChars="200"/>
    </w:pPr>
    <w:rPr>
      <w:rFonts w:ascii="Times New Roman" w:hAnsi="Times New Roman" w:eastAsia="宋体" w:cs="Times New Roman"/>
      <w:szCs w:val="24"/>
    </w:rPr>
  </w:style>
  <w:style w:type="paragraph" w:customStyle="1" w:styleId="103">
    <w:name w:val="标题 10"/>
    <w:basedOn w:val="3"/>
    <w:qFormat/>
    <w:uiPriority w:val="0"/>
    <w:pPr>
      <w:jc w:val="center"/>
    </w:pPr>
    <w:rPr>
      <w:kern w:val="0"/>
    </w:rPr>
  </w:style>
  <w:style w:type="character" w:customStyle="1" w:styleId="104">
    <w:name w:val="未处理的提及1"/>
    <w:semiHidden/>
    <w:unhideWhenUsed/>
    <w:qFormat/>
    <w:uiPriority w:val="99"/>
    <w:rPr>
      <w:color w:val="605E5C"/>
      <w:shd w:val="clear" w:color="auto" w:fill="E1DFDD"/>
    </w:rPr>
  </w:style>
  <w:style w:type="character" w:customStyle="1" w:styleId="105">
    <w:name w:val="未处理的提及2"/>
    <w:basedOn w:val="25"/>
    <w:semiHidden/>
    <w:unhideWhenUsed/>
    <w:qFormat/>
    <w:uiPriority w:val="99"/>
    <w:rPr>
      <w:color w:val="605E5C"/>
      <w:shd w:val="clear" w:color="auto" w:fill="E1DFDD"/>
    </w:rPr>
  </w:style>
  <w:style w:type="character" w:customStyle="1" w:styleId="106">
    <w:name w:val="未处理的提及3"/>
    <w:basedOn w:val="25"/>
    <w:semiHidden/>
    <w:unhideWhenUsed/>
    <w:qFormat/>
    <w:uiPriority w:val="99"/>
    <w:rPr>
      <w:color w:val="605E5C"/>
      <w:shd w:val="clear" w:color="auto" w:fill="E1DFDD"/>
    </w:rPr>
  </w:style>
  <w:style w:type="character" w:customStyle="1" w:styleId="107">
    <w:name w:val="正文2 Char Char"/>
    <w:link w:val="98"/>
    <w:qFormat/>
    <w:uiPriority w:val="0"/>
    <w:rPr>
      <w:kern w:val="2"/>
      <w:sz w:val="24"/>
    </w:rPr>
  </w:style>
  <w:style w:type="table" w:customStyle="1" w:styleId="108">
    <w:name w:val="网格型1"/>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
    <w:name w:val="网格型11"/>
    <w:basedOn w:val="23"/>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8771ED-AAF5-4F08-BBE3-7B9D42BBFEA7}">
  <ds:schemaRefs/>
</ds:datastoreItem>
</file>

<file path=docProps/app.xml><?xml version="1.0" encoding="utf-8"?>
<Properties xmlns="http://schemas.openxmlformats.org/officeDocument/2006/extended-properties" xmlns:vt="http://schemas.openxmlformats.org/officeDocument/2006/docPropsVTypes">
  <Template>Normal</Template>
  <Pages>57</Pages>
  <Words>4183</Words>
  <Characters>5369</Characters>
  <Lines>1549</Lines>
  <Paragraphs>1549</Paragraphs>
  <TotalTime>0</TotalTime>
  <ScaleCrop>false</ScaleCrop>
  <LinksUpToDate>false</LinksUpToDate>
  <CharactersWithSpaces>5438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2021-05-13T05:24:00Z</dcterms:created>
  <dc:creator>hj j</dc:creator>
  <cp:lastModifiedBy>温瑶</cp:lastModifiedBy>
  <cp:lastPrinted>2022-10-31T00:58:00Z</cp:lastPrinted>
  <dcterms:modified xsi:type="dcterms:W3CDTF">2025-04-28T07:15:39Z</dcterms:modified>
  <cp:revision>1057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B363B45C01FF4C5A8AB2573BD522DAF7</vt:lpwstr>
  </property>
  <property fmtid="{D5CDD505-2E9C-101B-9397-08002B2CF9AE}" pid="4" name="KSOTemplateDocerSaveRecord">
    <vt:lpwstr>eyJoZGlkIjoiYmFjNjQyZTEwMThkZmRmNDAyZTZiYmEzYjZiNGZmYTUiLCJ1c2VySWQiOiIxNjEzNDM1NjUyIn0=</vt:lpwstr>
  </property>
</Properties>
</file>