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sz w:val="44"/>
          <w:szCs w:val="20"/>
        </w:rPr>
      </w:pP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浙江工商大学</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2022年实验室废弃物回收处置</w:t>
      </w:r>
    </w:p>
    <w:p>
      <w:pPr>
        <w:spacing w:before="120" w:beforeLines="50"/>
        <w:rPr>
          <w:rFonts w:ascii="楷体" w:hAnsi="楷体" w:eastAsia="楷体"/>
          <w:b/>
          <w:sz w:val="48"/>
          <w:szCs w:val="48"/>
        </w:rPr>
      </w:pPr>
    </w:p>
    <w:p>
      <w:pPr>
        <w:spacing w:before="120" w:beforeLines="50"/>
        <w:rPr>
          <w:rFonts w:ascii="楷体" w:hAnsi="楷体" w:eastAsia="楷体"/>
          <w:b/>
          <w:sz w:val="48"/>
          <w:szCs w:val="48"/>
        </w:rPr>
      </w:pPr>
    </w:p>
    <w:p>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spacing w:line="360" w:lineRule="auto"/>
        <w:ind w:left="1134" w:leftChars="405"/>
        <w:rPr>
          <w:rFonts w:ascii="楷体" w:hAnsi="楷体" w:eastAsia="楷体"/>
          <w:b/>
          <w:spacing w:val="-6"/>
          <w:sz w:val="30"/>
          <w:szCs w:val="30"/>
        </w:rPr>
      </w:pPr>
      <w:r>
        <w:rPr>
          <w:rFonts w:ascii="楷体" w:hAnsi="楷体" w:eastAsia="楷体"/>
          <w:b/>
          <w:spacing w:val="-6"/>
          <w:sz w:val="30"/>
          <w:szCs w:val="30"/>
        </w:rPr>
        <w:t>项目编号：</w:t>
      </w:r>
      <w:r>
        <w:rPr>
          <w:rFonts w:hint="eastAsia" w:ascii="楷体" w:hAnsi="楷体" w:eastAsia="楷体"/>
          <w:b/>
          <w:spacing w:val="-6"/>
          <w:sz w:val="30"/>
          <w:szCs w:val="30"/>
        </w:rPr>
        <w:t xml:space="preserve">QSZB-Z(F)-C21347(DY)      </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项目名称：2022年实验室废弃物回收处置</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采购单位：浙江工商大学</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pPr>
        <w:pStyle w:val="13"/>
        <w:spacing w:beforeLines="0" w:afterLines="0" w:line="360" w:lineRule="auto"/>
        <w:jc w:val="center"/>
        <w:rPr>
          <w:rFonts w:ascii="楷体" w:hAnsi="楷体" w:eastAsia="楷体"/>
          <w:b/>
          <w:sz w:val="32"/>
          <w:szCs w:val="32"/>
        </w:rPr>
      </w:pPr>
      <w:r>
        <w:rPr>
          <w:rFonts w:ascii="楷体" w:hAnsi="楷体" w:eastAsia="楷体"/>
          <w:b/>
          <w:sz w:val="32"/>
          <w:szCs w:val="32"/>
        </w:rPr>
        <w:t>目 录</w:t>
      </w:r>
    </w:p>
    <w:p>
      <w:pPr>
        <w:pStyle w:val="13"/>
        <w:spacing w:beforeLines="0" w:afterLines="0" w:line="360" w:lineRule="auto"/>
        <w:rPr>
          <w:rFonts w:ascii="楷体" w:hAnsi="楷体" w:eastAsia="楷体"/>
          <w:b/>
          <w:sz w:val="32"/>
          <w:szCs w:val="32"/>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pPr>
        <w:pStyle w:val="46"/>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根据政府采购相关法律法规规定，</w:t>
      </w:r>
      <w:r>
        <w:rPr>
          <w:spacing w:val="-6"/>
          <w:sz w:val="21"/>
          <w:szCs w:val="21"/>
        </w:rPr>
        <w:t>经浙江省财政厅</w:t>
      </w:r>
      <w:r>
        <w:rPr>
          <w:rFonts w:hint="eastAsia" w:asciiTheme="minorEastAsia" w:hAnsiTheme="minorEastAsia" w:eastAsiaTheme="minorEastAsia"/>
          <w:spacing w:val="-6"/>
          <w:sz w:val="21"/>
          <w:szCs w:val="21"/>
        </w:rPr>
        <w:t>临[2021]101470号</w:t>
      </w:r>
      <w:r>
        <w:rPr>
          <w:spacing w:val="-6"/>
          <w:sz w:val="21"/>
          <w:szCs w:val="21"/>
        </w:rPr>
        <w:t>确认书批准，</w:t>
      </w:r>
      <w:r>
        <w:rPr>
          <w:rFonts w:hint="eastAsia" w:ascii="宋体" w:hAnsi="宋体"/>
          <w:spacing w:val="-6"/>
          <w:sz w:val="21"/>
          <w:szCs w:val="21"/>
        </w:rPr>
        <w:t>浙江求是招标代理有限公司就浙江工商大学2022年实验室废弃物回收处置进行单一来源采购。</w:t>
      </w:r>
    </w:p>
    <w:p>
      <w:pPr>
        <w:spacing w:line="288" w:lineRule="auto"/>
        <w:jc w:val="left"/>
        <w:rPr>
          <w:rFonts w:ascii="宋体" w:hAnsi="宋体"/>
          <w:b/>
          <w:spacing w:val="-6"/>
          <w:sz w:val="21"/>
          <w:szCs w:val="21"/>
        </w:rPr>
      </w:pPr>
      <w:r>
        <w:rPr>
          <w:rFonts w:hint="eastAsia" w:ascii="宋体" w:hAnsi="宋体" w:cs="Arial"/>
          <w:b/>
          <w:bCs/>
          <w:spacing w:val="-6"/>
          <w:sz w:val="24"/>
        </w:rPr>
        <w:t>一、项目名称：</w:t>
      </w:r>
      <w:r>
        <w:rPr>
          <w:rFonts w:hint="eastAsia" w:ascii="宋体" w:hAnsi="宋体"/>
          <w:spacing w:val="-6"/>
          <w:sz w:val="21"/>
          <w:szCs w:val="21"/>
        </w:rPr>
        <w:t>2022年实验室废弃物回收处置</w:t>
      </w:r>
    </w:p>
    <w:p>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rPr>
        <w:t xml:space="preserve">QSZB-Z(F)-C21347(DY)      </w:t>
      </w:r>
    </w:p>
    <w:p>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pPr>
        <w:spacing w:line="288" w:lineRule="auto"/>
        <w:rPr>
          <w:rFonts w:ascii="宋体" w:hAnsi="宋体" w:cs="Arial"/>
          <w:spacing w:val="-6"/>
          <w:sz w:val="21"/>
          <w:szCs w:val="21"/>
        </w:rPr>
      </w:pPr>
      <w:r>
        <w:rPr>
          <w:rFonts w:hint="eastAsia" w:ascii="宋体" w:hAnsi="宋体" w:cs="Arial"/>
          <w:b/>
          <w:spacing w:val="-6"/>
          <w:sz w:val="24"/>
        </w:rPr>
        <w:t>四、采购方式：</w:t>
      </w:r>
      <w:r>
        <w:rPr>
          <w:rFonts w:hint="eastAsia" w:ascii="宋体" w:hAnsi="宋体" w:cs="Arial"/>
          <w:spacing w:val="-6"/>
          <w:sz w:val="21"/>
          <w:szCs w:val="21"/>
        </w:rPr>
        <w:t>单一来源采购</w:t>
      </w:r>
    </w:p>
    <w:p>
      <w:pPr>
        <w:spacing w:line="288" w:lineRule="auto"/>
        <w:rPr>
          <w:rFonts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869"/>
        <w:gridCol w:w="1795"/>
        <w:gridCol w:w="267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序号</w:t>
            </w:r>
          </w:p>
        </w:tc>
        <w:tc>
          <w:tcPr>
            <w:tcW w:w="286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项目概述</w:t>
            </w:r>
          </w:p>
        </w:tc>
        <w:tc>
          <w:tcPr>
            <w:tcW w:w="1795"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服务时间</w:t>
            </w:r>
          </w:p>
        </w:tc>
        <w:tc>
          <w:tcPr>
            <w:tcW w:w="2670"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单一来源供应商</w:t>
            </w:r>
          </w:p>
        </w:tc>
        <w:tc>
          <w:tcPr>
            <w:tcW w:w="1523"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预算金额</w:t>
            </w:r>
          </w:p>
          <w:p>
            <w:pPr>
              <w:spacing w:line="288" w:lineRule="auto"/>
              <w:jc w:val="center"/>
              <w:rPr>
                <w:rFonts w:ascii="宋体" w:hAnsi="宋体" w:cs="Arial"/>
                <w:spacing w:val="-6"/>
                <w:sz w:val="21"/>
                <w:szCs w:val="21"/>
              </w:rPr>
            </w:pPr>
            <w:r>
              <w:rPr>
                <w:rFonts w:hint="eastAsia" w:ascii="宋体" w:hAnsi="宋体" w:cs="Arial"/>
                <w:spacing w:val="-6"/>
                <w:sz w:val="21"/>
                <w:szCs w:val="21"/>
              </w:rPr>
              <w:t>（</w:t>
            </w:r>
            <w:r>
              <w:rPr>
                <w:rFonts w:ascii="宋体" w:hAnsi="宋体" w:cs="Arial"/>
                <w:spacing w:val="-6"/>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1</w:t>
            </w:r>
          </w:p>
        </w:tc>
        <w:tc>
          <w:tcPr>
            <w:tcW w:w="286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2022年实验室废弃物回收处置</w:t>
            </w:r>
          </w:p>
        </w:tc>
        <w:tc>
          <w:tcPr>
            <w:tcW w:w="1795"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2022年1月－2022年12月</w:t>
            </w:r>
          </w:p>
        </w:tc>
        <w:tc>
          <w:tcPr>
            <w:tcW w:w="2670"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杭州立佳环境服务有限公司</w:t>
            </w:r>
          </w:p>
          <w:p>
            <w:pPr>
              <w:spacing w:line="288" w:lineRule="auto"/>
              <w:jc w:val="center"/>
              <w:rPr>
                <w:rFonts w:ascii="宋体" w:hAnsi="宋体" w:cs="Arial"/>
                <w:spacing w:val="-6"/>
                <w:sz w:val="21"/>
                <w:szCs w:val="21"/>
              </w:rPr>
            </w:pPr>
            <w:r>
              <w:rPr>
                <w:rFonts w:hint="eastAsia" w:ascii="宋体" w:hAnsi="宋体" w:cs="Arial"/>
                <w:spacing w:val="-6"/>
                <w:sz w:val="21"/>
                <w:szCs w:val="21"/>
              </w:rPr>
              <w:t>周建平 13605801705</w:t>
            </w:r>
          </w:p>
        </w:tc>
        <w:tc>
          <w:tcPr>
            <w:tcW w:w="1523"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28</w:t>
            </w:r>
          </w:p>
        </w:tc>
      </w:tr>
    </w:tbl>
    <w:p>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pPr>
        <w:spacing w:line="288" w:lineRule="auto"/>
        <w:ind w:firstLine="429" w:firstLineChars="217"/>
        <w:rPr>
          <w:rFonts w:ascii="宋体" w:hAnsi="宋体" w:cs="宋体"/>
          <w:sz w:val="21"/>
          <w:szCs w:val="21"/>
        </w:rPr>
      </w:pPr>
      <w:r>
        <w:rPr>
          <w:rFonts w:hint="eastAsia" w:ascii="宋体" w:hAnsi="宋体"/>
          <w:spacing w:val="-6"/>
          <w:sz w:val="21"/>
          <w:szCs w:val="21"/>
        </w:rPr>
        <w:t>2.</w:t>
      </w:r>
      <w:r>
        <w:rPr>
          <w:rFonts w:hint="eastAsia" w:ascii="宋体" w:hAnsi="宋体" w:cs="宋体"/>
          <w:sz w:val="21"/>
          <w:szCs w:val="21"/>
        </w:rPr>
        <w:t>落实政府采购政策需满足的资格要求：本项目整体专门面向中小企业采购，服务由中小企业承接，即提供服务的人员为中小企业依照《中华人民共和国劳动合同法》订立劳动合同的从业人员；</w:t>
      </w:r>
    </w:p>
    <w:p>
      <w:pPr>
        <w:spacing w:line="288" w:lineRule="auto"/>
        <w:ind w:firstLine="455" w:firstLineChars="217"/>
        <w:rPr>
          <w:rFonts w:ascii="宋体" w:hAnsi="宋体" w:cs="宋体"/>
          <w:sz w:val="21"/>
          <w:szCs w:val="21"/>
        </w:rPr>
      </w:pPr>
      <w:r>
        <w:rPr>
          <w:rFonts w:hint="eastAsia" w:ascii="宋体" w:hAnsi="宋体" w:cs="宋体"/>
          <w:sz w:val="21"/>
          <w:szCs w:val="21"/>
        </w:rPr>
        <w:t>监狱企业、残疾人福利性单位视同小型、微型企业；</w:t>
      </w:r>
    </w:p>
    <w:p>
      <w:pPr>
        <w:spacing w:line="288" w:lineRule="auto"/>
        <w:ind w:firstLine="455" w:firstLineChars="217"/>
        <w:rPr>
          <w:rFonts w:ascii="宋体" w:hAnsi="宋体" w:cs="宋体"/>
          <w:sz w:val="21"/>
          <w:szCs w:val="21"/>
        </w:rPr>
      </w:pPr>
      <w:r>
        <w:rPr>
          <w:rFonts w:hint="eastAsia" w:ascii="宋体" w:hAnsi="宋体" w:cs="宋体"/>
          <w:sz w:val="21"/>
          <w:szCs w:val="21"/>
        </w:rPr>
        <w:t>采购标的对应的中小企业划分标准所属行业：其他未列明行业</w:t>
      </w:r>
    </w:p>
    <w:p>
      <w:pPr>
        <w:spacing w:line="288" w:lineRule="auto"/>
        <w:ind w:firstLine="455" w:firstLineChars="217"/>
        <w:rPr>
          <w:rFonts w:ascii="宋体" w:hAnsi="宋体"/>
          <w:spacing w:val="-6"/>
          <w:sz w:val="21"/>
          <w:szCs w:val="21"/>
        </w:rPr>
      </w:pPr>
      <w:r>
        <w:rPr>
          <w:rFonts w:hint="eastAsia" w:ascii="宋体" w:hAnsi="宋体" w:cs="宋体"/>
          <w:sz w:val="21"/>
          <w:szCs w:val="21"/>
        </w:rPr>
        <w:t>中小企业划型标准：从业人员300人以下的为中小微型企业。其中，从业人员100人及以上的为中型企业；从业人员10人及以上的为小型企业；从业人员10人以下的为微型企业。</w:t>
      </w:r>
    </w:p>
    <w:p>
      <w:pPr>
        <w:spacing w:line="288" w:lineRule="auto"/>
        <w:ind w:firstLine="429" w:firstLineChars="217"/>
        <w:rPr>
          <w:rFonts w:ascii="宋体" w:hAnsi="宋体"/>
          <w:spacing w:val="-6"/>
          <w:sz w:val="21"/>
          <w:szCs w:val="21"/>
        </w:rPr>
      </w:pPr>
      <w:r>
        <w:rPr>
          <w:rFonts w:hint="eastAsia" w:ascii="宋体" w:hAnsi="宋体"/>
          <w:spacing w:val="-6"/>
          <w:sz w:val="21"/>
          <w:szCs w:val="21"/>
        </w:rPr>
        <w:t>3.本项目不接受联合体投标。</w:t>
      </w:r>
    </w:p>
    <w:p>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1.日期：</w:t>
      </w:r>
      <w:r>
        <w:rPr>
          <w:rFonts w:hint="eastAsia" w:ascii="宋体" w:hAnsi="宋体"/>
          <w:spacing w:val="-6"/>
          <w:sz w:val="21"/>
          <w:szCs w:val="21"/>
          <w:lang w:eastAsia="zh-CN"/>
        </w:rPr>
        <w:t>2021年12月15日</w:t>
      </w:r>
      <w:r>
        <w:rPr>
          <w:rFonts w:hint="eastAsia" w:ascii="宋体" w:hAnsi="宋体"/>
          <w:spacing w:val="-6"/>
          <w:sz w:val="21"/>
          <w:szCs w:val="21"/>
        </w:rPr>
        <w:t>至2021年</w:t>
      </w:r>
      <w:r>
        <w:rPr>
          <w:rFonts w:hint="eastAsia" w:ascii="宋体" w:hAnsi="宋体"/>
          <w:spacing w:val="-6"/>
          <w:sz w:val="21"/>
          <w:szCs w:val="21"/>
          <w:lang w:eastAsia="zh-CN"/>
        </w:rPr>
        <w:t>12月21日</w:t>
      </w:r>
      <w:r>
        <w:rPr>
          <w:rFonts w:hint="eastAsia" w:ascii="宋体" w:hAnsi="宋体"/>
          <w:spacing w:val="-6"/>
          <w:sz w:val="21"/>
          <w:szCs w:val="21"/>
        </w:rPr>
        <w:t>，每天上午00:00至12:00，下午12:00至23:59（北京时间，线上获取法定节假日均可，线下获取文件法定节假日除外）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w:t>
      </w:r>
      <w:r>
        <w:rPr>
          <w:rFonts w:hint="eastAsia" w:ascii="宋体" w:hAnsi="宋体" w:cs="宋体"/>
          <w:spacing w:val="-6"/>
          <w:sz w:val="21"/>
          <w:szCs w:val="21"/>
        </w:rPr>
        <w:t>台（https://login.zcygov.cn）</w:t>
      </w:r>
      <w:r>
        <w:rPr>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bookmarkStart w:id="1" w:name="_GoBack"/>
      <w:bookmarkEnd w:id="1"/>
    </w:p>
    <w:p>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：无</w:t>
      </w:r>
      <w:r>
        <w:rPr>
          <w:rFonts w:ascii="宋体" w:hAnsi="宋体" w:cs="宋体"/>
          <w:b/>
          <w:spacing w:val="-6"/>
          <w:kern w:val="0"/>
          <w:sz w:val="21"/>
          <w:szCs w:val="21"/>
        </w:rPr>
        <w:t xml:space="preserve"> </w:t>
      </w:r>
    </w:p>
    <w:p>
      <w:pPr>
        <w:spacing w:line="288" w:lineRule="auto"/>
        <w:rPr>
          <w:rFonts w:ascii="宋体" w:hAnsi="宋体" w:cs="Arial"/>
          <w:b/>
          <w:spacing w:val="-6"/>
          <w:sz w:val="24"/>
        </w:rPr>
      </w:pPr>
      <w:r>
        <w:rPr>
          <w:rFonts w:hint="eastAsia" w:ascii="宋体" w:hAnsi="宋体" w:cs="Arial"/>
          <w:b/>
          <w:spacing w:val="-6"/>
          <w:sz w:val="24"/>
        </w:rPr>
        <w:t>九、信用记录：</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时间：2021年</w:t>
      </w:r>
      <w:r>
        <w:rPr>
          <w:rFonts w:hint="eastAsia" w:ascii="宋体" w:hAnsi="宋体"/>
          <w:spacing w:val="-6"/>
          <w:sz w:val="21"/>
          <w:szCs w:val="21"/>
          <w:lang w:eastAsia="zh-CN"/>
        </w:rPr>
        <w:t>12月21日</w:t>
      </w:r>
      <w:r>
        <w:rPr>
          <w:rFonts w:hint="eastAsia" w:ascii="宋体" w:hAnsi="宋体"/>
          <w:spacing w:val="-6"/>
          <w:sz w:val="21"/>
          <w:szCs w:val="21"/>
        </w:rPr>
        <w:t>下午1</w:t>
      </w:r>
      <w:r>
        <w:rPr>
          <w:rFonts w:hint="eastAsia" w:ascii="宋体" w:hAnsi="宋体"/>
          <w:spacing w:val="-6"/>
          <w:sz w:val="21"/>
          <w:szCs w:val="21"/>
          <w:lang w:val="en-US" w:eastAsia="zh-CN"/>
        </w:rPr>
        <w:t>3</w:t>
      </w:r>
      <w:r>
        <w:rPr>
          <w:rFonts w:hint="eastAsia" w:ascii="宋体" w:hAnsi="宋体"/>
          <w:spacing w:val="-6"/>
          <w:sz w:val="21"/>
          <w:szCs w:val="21"/>
        </w:rPr>
        <w:t>:</w:t>
      </w:r>
      <w:r>
        <w:rPr>
          <w:rFonts w:hint="eastAsia" w:ascii="宋体" w:hAnsi="宋体"/>
          <w:spacing w:val="-6"/>
          <w:sz w:val="21"/>
          <w:szCs w:val="21"/>
          <w:lang w:val="en-US" w:eastAsia="zh-CN"/>
        </w:rPr>
        <w:t>3</w:t>
      </w:r>
      <w:r>
        <w:rPr>
          <w:rFonts w:ascii="宋体" w:hAnsi="宋体"/>
          <w:spacing w:val="-6"/>
          <w:sz w:val="21"/>
          <w:szCs w:val="21"/>
        </w:rPr>
        <w:t>0</w:t>
      </w:r>
      <w:r>
        <w:rPr>
          <w:rFonts w:hint="eastAsia" w:ascii="宋体" w:hAnsi="宋体"/>
          <w:spacing w:val="-6"/>
          <w:sz w:val="21"/>
          <w:szCs w:val="21"/>
        </w:rPr>
        <w:t>:00（北京时间）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通过政府采购云平台实行在线电子投标</w:t>
      </w:r>
      <w:r>
        <w:rPr>
          <w:rFonts w:hint="eastAsia" w:ascii="宋体" w:hAnsi="宋体"/>
          <w:spacing w:val="-6"/>
          <w:sz w:val="21"/>
          <w:szCs w:val="21"/>
        </w:rPr>
        <w:t>。</w:t>
      </w:r>
    </w:p>
    <w:p>
      <w:pPr>
        <w:spacing w:line="288" w:lineRule="auto"/>
        <w:rPr>
          <w:rFonts w:ascii="宋体" w:hAnsi="宋体" w:cs="Arial"/>
          <w:b/>
          <w:bCs/>
          <w:spacing w:val="-6"/>
          <w:sz w:val="24"/>
        </w:rPr>
      </w:pPr>
      <w:r>
        <w:rPr>
          <w:rFonts w:hint="eastAsia" w:ascii="宋体" w:hAnsi="宋体" w:cs="Arial"/>
          <w:b/>
          <w:bCs/>
          <w:spacing w:val="-6"/>
          <w:sz w:val="24"/>
        </w:rPr>
        <w:t>十一、开标时间及地点：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时间：2021年</w:t>
      </w:r>
      <w:r>
        <w:rPr>
          <w:rFonts w:hint="eastAsia" w:ascii="宋体" w:hAnsi="宋体"/>
          <w:spacing w:val="-6"/>
          <w:sz w:val="21"/>
          <w:szCs w:val="21"/>
          <w:lang w:eastAsia="zh-CN"/>
        </w:rPr>
        <w:t>12月21日</w:t>
      </w:r>
      <w:r>
        <w:rPr>
          <w:rFonts w:hint="eastAsia" w:ascii="宋体" w:hAnsi="宋体"/>
          <w:spacing w:val="-6"/>
          <w:sz w:val="21"/>
          <w:szCs w:val="21"/>
        </w:rPr>
        <w:t>下午1</w:t>
      </w:r>
      <w:r>
        <w:rPr>
          <w:rFonts w:hint="eastAsia" w:ascii="宋体" w:hAnsi="宋体"/>
          <w:spacing w:val="-6"/>
          <w:sz w:val="21"/>
          <w:szCs w:val="21"/>
          <w:lang w:val="en-US" w:eastAsia="zh-CN"/>
        </w:rPr>
        <w:t>3</w:t>
      </w:r>
      <w:r>
        <w:rPr>
          <w:rFonts w:hint="eastAsia" w:ascii="宋体" w:hAnsi="宋体"/>
          <w:spacing w:val="-6"/>
          <w:sz w:val="21"/>
          <w:szCs w:val="21"/>
        </w:rPr>
        <w:t>:</w:t>
      </w:r>
      <w:r>
        <w:rPr>
          <w:rFonts w:hint="eastAsia" w:ascii="宋体" w:hAnsi="宋体"/>
          <w:spacing w:val="-6"/>
          <w:sz w:val="21"/>
          <w:szCs w:val="21"/>
          <w:lang w:val="en-US" w:eastAsia="zh-CN"/>
        </w:rPr>
        <w:t>3</w:t>
      </w:r>
      <w:r>
        <w:rPr>
          <w:rFonts w:ascii="宋体" w:hAnsi="宋体"/>
          <w:spacing w:val="-6"/>
          <w:sz w:val="21"/>
          <w:szCs w:val="21"/>
        </w:rPr>
        <w:t>0</w:t>
      </w:r>
      <w:r>
        <w:rPr>
          <w:rFonts w:hint="eastAsia" w:ascii="宋体" w:hAnsi="宋体"/>
          <w:spacing w:val="-6"/>
          <w:sz w:val="21"/>
          <w:szCs w:val="21"/>
        </w:rPr>
        <w:t>:00（北京时间）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通过政府采购云平台实行在线电子开标/杭州市西湖区玉古路173号中田大厦11楼求是招标4号会议室</w:t>
      </w:r>
    </w:p>
    <w:p>
      <w:pPr>
        <w:spacing w:line="288" w:lineRule="auto"/>
        <w:rPr>
          <w:b/>
          <w:bCs/>
          <w:spacing w:val="-6"/>
          <w:sz w:val="24"/>
        </w:rPr>
      </w:pPr>
      <w:r>
        <w:rPr>
          <w:rFonts w:hint="eastAsia"/>
          <w:b/>
          <w:bCs/>
          <w:spacing w:val="-6"/>
          <w:sz w:val="24"/>
        </w:rPr>
        <w:t>十二、在线电子投标说明：</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pPr>
        <w:spacing w:line="288" w:lineRule="auto"/>
        <w:ind w:firstLine="422" w:firstLineChars="200"/>
        <w:rPr>
          <w:rFonts w:ascii="宋体" w:hAnsi="宋体" w:cs="宋体"/>
          <w:b/>
          <w:bCs/>
          <w:sz w:val="21"/>
          <w:szCs w:val="21"/>
        </w:rPr>
      </w:pPr>
      <w:r>
        <w:rPr>
          <w:rFonts w:hint="eastAsia" w:ascii="宋体" w:hAnsi="宋体" w:cs="宋体"/>
          <w:b/>
          <w:bCs/>
          <w:sz w:val="21"/>
          <w:szCs w:val="21"/>
        </w:rPr>
        <w:t>6.采购项目需要落实的政府采购政策</w:t>
      </w:r>
    </w:p>
    <w:p>
      <w:pPr>
        <w:spacing w:line="288" w:lineRule="auto"/>
        <w:ind w:firstLine="420" w:firstLineChars="200"/>
        <w:rPr>
          <w:rFonts w:ascii="宋体" w:hAnsi="宋体" w:cs="宋体"/>
          <w:sz w:val="21"/>
          <w:szCs w:val="21"/>
        </w:rPr>
      </w:pPr>
      <w:r>
        <w:rPr>
          <w:rFonts w:hint="eastAsia" w:ascii="宋体" w:hAnsi="宋体" w:cs="宋体"/>
          <w:sz w:val="21"/>
          <w:szCs w:val="21"/>
        </w:rPr>
        <w:t>1）政府采购促进中小企业发展</w:t>
      </w:r>
    </w:p>
    <w:p>
      <w:pPr>
        <w:spacing w:line="288" w:lineRule="auto"/>
        <w:ind w:firstLine="420" w:firstLineChars="200"/>
        <w:rPr>
          <w:rFonts w:ascii="宋体" w:hAnsi="宋体" w:cs="宋体"/>
          <w:sz w:val="21"/>
          <w:szCs w:val="21"/>
        </w:rPr>
      </w:pPr>
      <w:r>
        <w:rPr>
          <w:rFonts w:hint="eastAsia" w:ascii="宋体" w:hAnsi="宋体" w:cs="宋体"/>
          <w:sz w:val="21"/>
          <w:szCs w:val="21"/>
        </w:rPr>
        <w:t>2）政府采购支持监狱企业发展</w:t>
      </w:r>
    </w:p>
    <w:p>
      <w:pPr>
        <w:spacing w:line="288" w:lineRule="auto"/>
        <w:ind w:firstLine="420" w:firstLineChars="200"/>
        <w:rPr>
          <w:rFonts w:ascii="宋体" w:hAnsi="宋体" w:cs="宋体"/>
          <w:sz w:val="21"/>
          <w:szCs w:val="21"/>
        </w:rPr>
      </w:pPr>
      <w:r>
        <w:rPr>
          <w:rFonts w:hint="eastAsia" w:ascii="宋体" w:hAnsi="宋体" w:cs="宋体"/>
          <w:sz w:val="21"/>
          <w:szCs w:val="21"/>
        </w:rPr>
        <w:t>3）政府采购促进残疾人就业</w:t>
      </w:r>
    </w:p>
    <w:p>
      <w:pPr>
        <w:spacing w:line="288" w:lineRule="auto"/>
        <w:rPr>
          <w:rFonts w:ascii="宋体" w:hAnsi="宋体"/>
          <w:b/>
          <w:spacing w:val="-6"/>
          <w:sz w:val="21"/>
          <w:szCs w:val="21"/>
        </w:rPr>
      </w:pPr>
      <w:r>
        <w:rPr>
          <w:rFonts w:hint="eastAsia" w:ascii="宋体" w:hAnsi="宋体"/>
          <w:b/>
          <w:spacing w:val="-6"/>
          <w:sz w:val="21"/>
          <w:szCs w:val="21"/>
        </w:rPr>
        <w:t>十三、业务咨询</w:t>
      </w:r>
    </w:p>
    <w:p>
      <w:pPr>
        <w:spacing w:line="288" w:lineRule="auto"/>
        <w:ind w:firstLine="420" w:firstLineChars="200"/>
        <w:rPr>
          <w:rFonts w:ascii="宋体" w:hAnsi="宋体"/>
          <w:sz w:val="21"/>
          <w:szCs w:val="21"/>
        </w:rPr>
      </w:pPr>
      <w:r>
        <w:rPr>
          <w:rFonts w:hint="eastAsia" w:ascii="宋体" w:hAnsi="宋体"/>
          <w:sz w:val="21"/>
          <w:szCs w:val="21"/>
        </w:rPr>
        <w:t>1、采购人：浙江工商大学</w:t>
      </w:r>
    </w:p>
    <w:p>
      <w:pPr>
        <w:spacing w:line="288" w:lineRule="auto"/>
        <w:ind w:firstLine="420" w:firstLineChars="200"/>
        <w:rPr>
          <w:rFonts w:ascii="宋体" w:hAnsi="宋体"/>
          <w:sz w:val="21"/>
          <w:szCs w:val="21"/>
        </w:rPr>
      </w:pPr>
      <w:r>
        <w:rPr>
          <w:rFonts w:hint="eastAsia" w:ascii="宋体" w:hAnsi="宋体"/>
          <w:sz w:val="21"/>
          <w:szCs w:val="21"/>
        </w:rPr>
        <w:t>地址：浙江省杭州市下沙高教园区学正街18号</w:t>
      </w:r>
    </w:p>
    <w:p>
      <w:pPr>
        <w:spacing w:line="288" w:lineRule="auto"/>
        <w:ind w:firstLine="420" w:firstLineChars="200"/>
        <w:rPr>
          <w:rFonts w:ascii="宋体" w:hAnsi="宋体"/>
          <w:sz w:val="21"/>
          <w:szCs w:val="21"/>
        </w:rPr>
      </w:pPr>
      <w:r>
        <w:rPr>
          <w:rFonts w:hint="eastAsia" w:ascii="宋体" w:hAnsi="宋体"/>
          <w:sz w:val="21"/>
          <w:szCs w:val="21"/>
        </w:rPr>
        <w:t>传真：</w:t>
      </w:r>
      <w:r>
        <w:rPr>
          <w:rFonts w:ascii="宋体" w:hAnsi="宋体"/>
          <w:sz w:val="21"/>
          <w:szCs w:val="21"/>
        </w:rPr>
        <w:t>/</w:t>
      </w:r>
    </w:p>
    <w:p>
      <w:pPr>
        <w:spacing w:line="288" w:lineRule="auto"/>
        <w:ind w:firstLine="420" w:firstLineChars="200"/>
        <w:rPr>
          <w:rFonts w:ascii="宋体" w:hAnsi="宋体"/>
          <w:sz w:val="21"/>
          <w:szCs w:val="21"/>
        </w:rPr>
      </w:pPr>
      <w:r>
        <w:rPr>
          <w:rFonts w:hint="eastAsia" w:ascii="宋体" w:hAnsi="宋体"/>
          <w:sz w:val="21"/>
          <w:szCs w:val="21"/>
        </w:rPr>
        <w:t>项目联系人（询问）：王老师</w:t>
      </w:r>
    </w:p>
    <w:p>
      <w:pPr>
        <w:spacing w:line="288" w:lineRule="auto"/>
        <w:ind w:firstLine="420" w:firstLineChars="200"/>
        <w:rPr>
          <w:rFonts w:ascii="宋体" w:hAnsi="宋体"/>
          <w:sz w:val="21"/>
          <w:szCs w:val="21"/>
        </w:rPr>
      </w:pPr>
      <w:r>
        <w:rPr>
          <w:rFonts w:hint="eastAsia" w:ascii="宋体" w:hAnsi="宋体"/>
          <w:sz w:val="21"/>
          <w:szCs w:val="21"/>
        </w:rPr>
        <w:t>项目联系方式（询问）：0571-28877379</w:t>
      </w:r>
    </w:p>
    <w:p>
      <w:pPr>
        <w:spacing w:line="288" w:lineRule="auto"/>
        <w:ind w:firstLine="420" w:firstLineChars="200"/>
        <w:rPr>
          <w:rFonts w:ascii="宋体" w:hAnsi="宋体"/>
          <w:sz w:val="21"/>
          <w:szCs w:val="21"/>
        </w:rPr>
      </w:pPr>
      <w:r>
        <w:rPr>
          <w:rFonts w:hint="eastAsia" w:ascii="宋体" w:hAnsi="宋体"/>
          <w:sz w:val="21"/>
          <w:szCs w:val="21"/>
        </w:rPr>
        <w:t>质疑联系人：周老师</w:t>
      </w:r>
    </w:p>
    <w:p>
      <w:pPr>
        <w:spacing w:line="288" w:lineRule="auto"/>
        <w:ind w:firstLine="420" w:firstLineChars="200"/>
        <w:rPr>
          <w:rFonts w:ascii="宋体" w:hAnsi="宋体"/>
          <w:sz w:val="21"/>
          <w:szCs w:val="21"/>
        </w:rPr>
      </w:pPr>
      <w:r>
        <w:rPr>
          <w:rFonts w:hint="eastAsia" w:ascii="宋体" w:hAnsi="宋体"/>
          <w:sz w:val="21"/>
          <w:szCs w:val="21"/>
        </w:rPr>
        <w:t>质疑联系方式：</w:t>
      </w:r>
      <w:r>
        <w:rPr>
          <w:rFonts w:ascii="宋体" w:hAnsi="宋体"/>
          <w:sz w:val="21"/>
          <w:szCs w:val="21"/>
        </w:rPr>
        <w:t>0571-28877292</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2、采购代理机构名称：浙江求是招标代理有限公司</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地址：杭州市西湖区玉古路173号中田大厦11楼</w:t>
      </w:r>
    </w:p>
    <w:p>
      <w:pPr>
        <w:spacing w:line="288" w:lineRule="auto"/>
        <w:ind w:firstLine="420" w:firstLineChars="200"/>
        <w:rPr>
          <w:rFonts w:ascii="宋体" w:hAnsi="宋体"/>
          <w:sz w:val="21"/>
          <w:szCs w:val="21"/>
        </w:rPr>
      </w:pPr>
      <w:r>
        <w:rPr>
          <w:rFonts w:hint="eastAsia" w:ascii="宋体" w:hAnsi="宋体"/>
          <w:sz w:val="21"/>
          <w:szCs w:val="21"/>
        </w:rPr>
        <w:t>业务及备份响应文件递交联系人：李聪、王娜</w:t>
      </w:r>
    </w:p>
    <w:p>
      <w:pPr>
        <w:spacing w:line="288" w:lineRule="auto"/>
        <w:ind w:firstLine="420" w:firstLineChars="200"/>
        <w:rPr>
          <w:rFonts w:ascii="宋体" w:hAnsi="宋体"/>
          <w:sz w:val="21"/>
          <w:szCs w:val="21"/>
        </w:rPr>
      </w:pPr>
      <w:r>
        <w:rPr>
          <w:rFonts w:hint="eastAsia" w:ascii="宋体" w:hAnsi="宋体"/>
          <w:sz w:val="21"/>
          <w:szCs w:val="21"/>
        </w:rPr>
        <w:t>联系方法：0571-87666115</w:t>
      </w:r>
    </w:p>
    <w:p>
      <w:pPr>
        <w:spacing w:line="288" w:lineRule="auto"/>
        <w:ind w:firstLine="420" w:firstLineChars="200"/>
        <w:rPr>
          <w:rFonts w:ascii="宋体" w:hAnsi="宋体"/>
          <w:sz w:val="21"/>
          <w:szCs w:val="21"/>
        </w:rPr>
      </w:pPr>
      <w:r>
        <w:rPr>
          <w:rFonts w:hint="eastAsia" w:ascii="宋体" w:hAnsi="宋体"/>
          <w:sz w:val="21"/>
          <w:szCs w:val="21"/>
        </w:rPr>
        <w:t>传真：0571-87666116</w:t>
      </w:r>
    </w:p>
    <w:p>
      <w:pPr>
        <w:spacing w:line="288" w:lineRule="auto"/>
        <w:ind w:firstLine="420" w:firstLineChars="200"/>
        <w:rPr>
          <w:rFonts w:ascii="宋体" w:hAnsi="宋体"/>
          <w:sz w:val="21"/>
          <w:szCs w:val="21"/>
        </w:rPr>
      </w:pPr>
      <w:r>
        <w:rPr>
          <w:rFonts w:hint="eastAsia" w:ascii="宋体" w:hAnsi="宋体"/>
          <w:sz w:val="21"/>
          <w:szCs w:val="21"/>
        </w:rPr>
        <w:t>采购代理机构质疑联系人：余水星</w:t>
      </w:r>
    </w:p>
    <w:p>
      <w:pPr>
        <w:spacing w:line="288" w:lineRule="auto"/>
        <w:ind w:firstLine="420" w:firstLineChars="200"/>
        <w:rPr>
          <w:rFonts w:ascii="宋体" w:hAnsi="宋体"/>
          <w:sz w:val="21"/>
          <w:szCs w:val="21"/>
        </w:rPr>
      </w:pPr>
      <w:r>
        <w:rPr>
          <w:rFonts w:hint="eastAsia" w:ascii="宋体" w:hAnsi="宋体"/>
          <w:sz w:val="21"/>
          <w:szCs w:val="21"/>
        </w:rPr>
        <w:t>联系方法：0571-</w:t>
      </w:r>
      <w:r>
        <w:rPr>
          <w:rFonts w:ascii="宋体" w:hAnsi="宋体"/>
          <w:sz w:val="21"/>
          <w:szCs w:val="21"/>
        </w:rPr>
        <w:t>81110356</w:t>
      </w:r>
    </w:p>
    <w:p>
      <w:pPr>
        <w:spacing w:line="288" w:lineRule="auto"/>
        <w:ind w:firstLine="420" w:firstLineChars="200"/>
        <w:rPr>
          <w:rFonts w:ascii="宋体" w:hAnsi="宋体"/>
          <w:sz w:val="21"/>
          <w:szCs w:val="21"/>
        </w:rPr>
      </w:pPr>
      <w:r>
        <w:rPr>
          <w:rFonts w:hint="eastAsia" w:ascii="宋体" w:hAnsi="宋体"/>
          <w:sz w:val="21"/>
          <w:szCs w:val="21"/>
        </w:rPr>
        <w:t>质疑邮箱：jdkh@qszb.net</w:t>
      </w:r>
    </w:p>
    <w:p>
      <w:pPr>
        <w:spacing w:line="288" w:lineRule="auto"/>
        <w:ind w:firstLine="420" w:firstLineChars="200"/>
        <w:rPr>
          <w:rFonts w:ascii="宋体" w:hAnsi="宋体"/>
          <w:sz w:val="21"/>
          <w:szCs w:val="21"/>
        </w:rPr>
      </w:pPr>
      <w:r>
        <w:rPr>
          <w:rFonts w:hint="eastAsia" w:ascii="宋体" w:hAnsi="宋体"/>
          <w:sz w:val="21"/>
          <w:szCs w:val="21"/>
        </w:rPr>
        <w:t>3、同级政府采购监督管理部门：浙江省财政厅政府采购监管处</w:t>
      </w:r>
    </w:p>
    <w:p>
      <w:pPr>
        <w:spacing w:line="288" w:lineRule="auto"/>
        <w:ind w:firstLine="420" w:firstLineChars="200"/>
        <w:rPr>
          <w:rFonts w:ascii="宋体" w:hAnsi="宋体"/>
          <w:sz w:val="21"/>
          <w:szCs w:val="21"/>
        </w:rPr>
      </w:pPr>
      <w:r>
        <w:rPr>
          <w:rFonts w:hint="eastAsia" w:ascii="宋体" w:hAnsi="宋体"/>
          <w:sz w:val="21"/>
          <w:szCs w:val="21"/>
        </w:rPr>
        <w:t>联系人：倪文良、吴聪瑜</w:t>
      </w:r>
    </w:p>
    <w:p>
      <w:pPr>
        <w:spacing w:line="288" w:lineRule="auto"/>
        <w:ind w:firstLine="420" w:firstLineChars="200"/>
        <w:rPr>
          <w:rFonts w:ascii="宋体" w:hAnsi="宋体"/>
          <w:sz w:val="21"/>
          <w:szCs w:val="21"/>
        </w:rPr>
      </w:pPr>
      <w:r>
        <w:rPr>
          <w:rFonts w:hint="eastAsia" w:ascii="宋体" w:hAnsi="宋体"/>
          <w:sz w:val="21"/>
          <w:szCs w:val="21"/>
        </w:rPr>
        <w:t>监督投诉电话：0571-87057615、87058489</w:t>
      </w:r>
    </w:p>
    <w:p>
      <w:pPr>
        <w:spacing w:line="288" w:lineRule="auto"/>
        <w:ind w:firstLine="420" w:firstLineChars="200"/>
        <w:rPr>
          <w:rFonts w:ascii="宋体" w:hAnsi="宋体"/>
          <w:sz w:val="21"/>
          <w:szCs w:val="21"/>
        </w:rPr>
      </w:pPr>
      <w:r>
        <w:rPr>
          <w:rFonts w:hint="eastAsia" w:ascii="宋体" w:hAnsi="宋体"/>
          <w:sz w:val="21"/>
          <w:szCs w:val="21"/>
        </w:rPr>
        <w:t>地址：杭州市环城西路37号</w:t>
      </w:r>
    </w:p>
    <w:p>
      <w:pPr>
        <w:rPr>
          <w:rFonts w:hAnsi="宋体"/>
          <w:b/>
          <w:spacing w:val="-6"/>
          <w:sz w:val="32"/>
        </w:rPr>
      </w:pPr>
      <w:r>
        <w:rPr>
          <w:rFonts w:hint="eastAsia" w:hAnsi="宋体"/>
          <w:b/>
          <w:spacing w:val="-6"/>
          <w:sz w:val="32"/>
        </w:rPr>
        <w:br w:type="page"/>
      </w:r>
    </w:p>
    <w:p>
      <w:pPr>
        <w:spacing w:line="288" w:lineRule="auto"/>
        <w:jc w:val="center"/>
        <w:outlineLvl w:val="0"/>
        <w:rPr>
          <w:rFonts w:ascii="宋体" w:hAnsi="宋体"/>
          <w:b/>
          <w:sz w:val="24"/>
        </w:rPr>
      </w:pPr>
      <w:r>
        <w:rPr>
          <w:rFonts w:hint="eastAsia" w:hAnsi="宋体"/>
          <w:b/>
          <w:spacing w:val="-6"/>
          <w:sz w:val="32"/>
        </w:rPr>
        <w:t>第二章  单一来源采购需求</w:t>
      </w:r>
    </w:p>
    <w:p>
      <w:pPr>
        <w:spacing w:line="288" w:lineRule="auto"/>
        <w:rPr>
          <w:rFonts w:ascii="宋体" w:hAnsi="宋体"/>
          <w:b/>
          <w:sz w:val="24"/>
        </w:rPr>
      </w:pPr>
      <w:r>
        <w:rPr>
          <w:rFonts w:hint="eastAsia" w:ascii="宋体" w:hAnsi="宋体"/>
          <w:b/>
          <w:sz w:val="24"/>
        </w:rPr>
        <w:t>一、采购资金的支付方式、时间、条件：</w:t>
      </w:r>
    </w:p>
    <w:tbl>
      <w:tblPr>
        <w:tblStyle w:val="22"/>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8"/>
        <w:gridCol w:w="7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6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pacing w:val="-6"/>
                <w:sz w:val="21"/>
                <w:szCs w:val="21"/>
              </w:rPr>
            </w:pPr>
            <w:r>
              <w:rPr>
                <w:rFonts w:hint="eastAsia" w:ascii="宋体" w:hAnsi="宋体" w:cs="宋体"/>
                <w:b/>
                <w:spacing w:val="-6"/>
                <w:sz w:val="21"/>
                <w:szCs w:val="21"/>
              </w:rPr>
              <w:t>付款方式</w:t>
            </w:r>
          </w:p>
        </w:tc>
        <w:tc>
          <w:tcPr>
            <w:tcW w:w="7760"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sz w:val="21"/>
                <w:szCs w:val="21"/>
              </w:rPr>
            </w:pPr>
            <w:r>
              <w:rPr>
                <w:rFonts w:hint="eastAsia" w:ascii="宋体" w:hAnsi="宋体" w:cs="宋体"/>
                <w:sz w:val="21"/>
                <w:szCs w:val="21"/>
              </w:rPr>
              <w:t>1.成交</w:t>
            </w:r>
            <w:r>
              <w:rPr>
                <w:rFonts w:ascii="宋体" w:hAnsi="宋体" w:cs="宋体"/>
                <w:sz w:val="21"/>
                <w:szCs w:val="21"/>
              </w:rPr>
              <w:t>供应商提交银行、保险公司等金融机构出具的预付款保函；合同生效并具备实施条件后15日内，采购人向</w:t>
            </w:r>
            <w:r>
              <w:rPr>
                <w:rFonts w:hint="eastAsia" w:ascii="宋体" w:hAnsi="宋体" w:cs="宋体"/>
                <w:sz w:val="21"/>
                <w:szCs w:val="21"/>
              </w:rPr>
              <w:t>成交</w:t>
            </w:r>
            <w:r>
              <w:rPr>
                <w:rFonts w:ascii="宋体" w:hAnsi="宋体" w:cs="宋体"/>
                <w:sz w:val="21"/>
                <w:szCs w:val="21"/>
              </w:rPr>
              <w:t>供应商支付合同金额30%的预付款。</w:t>
            </w:r>
          </w:p>
          <w:p>
            <w:pPr>
              <w:spacing w:line="288" w:lineRule="auto"/>
              <w:rPr>
                <w:rFonts w:ascii="宋体" w:hAnsi="宋体" w:cs="宋体"/>
                <w:sz w:val="21"/>
                <w:szCs w:val="21"/>
              </w:rPr>
            </w:pPr>
            <w:r>
              <w:rPr>
                <w:rFonts w:hint="eastAsia" w:ascii="宋体" w:hAnsi="宋体" w:cs="宋体"/>
                <w:sz w:val="21"/>
                <w:szCs w:val="21"/>
              </w:rPr>
              <w:t>2.</w:t>
            </w:r>
            <w:r>
              <w:rPr>
                <w:rFonts w:ascii="宋体" w:hAnsi="宋体" w:cs="宋体"/>
                <w:sz w:val="21"/>
                <w:szCs w:val="21"/>
              </w:rPr>
              <w:t>按废物的实际处置数量、类型和运输车辆吨位结算，在收到</w:t>
            </w:r>
            <w:r>
              <w:rPr>
                <w:rFonts w:hint="eastAsia" w:ascii="宋体" w:hAnsi="宋体" w:cs="宋体"/>
                <w:sz w:val="21"/>
                <w:szCs w:val="21"/>
              </w:rPr>
              <w:t>成交</w:t>
            </w:r>
            <w:r>
              <w:rPr>
                <w:rFonts w:ascii="宋体" w:hAnsi="宋体" w:cs="宋体"/>
                <w:sz w:val="21"/>
                <w:szCs w:val="21"/>
              </w:rPr>
              <w:t>供应商支付资料后的15个工作日内支付费用（预付款扣除优先）。</w:t>
            </w:r>
          </w:p>
          <w:p>
            <w:pPr>
              <w:spacing w:line="288" w:lineRule="auto"/>
              <w:rPr>
                <w:rFonts w:ascii="宋体" w:hAnsi="宋体" w:cs="宋体"/>
                <w:sz w:val="21"/>
                <w:szCs w:val="21"/>
              </w:rPr>
            </w:pPr>
            <w:r>
              <w:rPr>
                <w:rFonts w:hint="eastAsia" w:ascii="宋体" w:hAnsi="宋体" w:cs="宋体"/>
                <w:sz w:val="21"/>
                <w:szCs w:val="21"/>
              </w:rPr>
              <w:t>3.</w:t>
            </w:r>
            <w:r>
              <w:rPr>
                <w:rFonts w:ascii="宋体" w:hAnsi="宋体" w:cs="宋体"/>
                <w:sz w:val="21"/>
                <w:szCs w:val="21"/>
              </w:rPr>
              <w:t>在签订合同前，</w:t>
            </w:r>
            <w:r>
              <w:rPr>
                <w:rFonts w:hint="eastAsia" w:ascii="宋体" w:hAnsi="宋体" w:cs="宋体"/>
                <w:sz w:val="21"/>
                <w:szCs w:val="21"/>
              </w:rPr>
              <w:t>成交</w:t>
            </w:r>
            <w:r>
              <w:rPr>
                <w:rFonts w:ascii="宋体" w:hAnsi="宋体" w:cs="宋体"/>
                <w:sz w:val="21"/>
                <w:szCs w:val="21"/>
              </w:rPr>
              <w:t>供应商主动要求降低预付款比例的，按实际比例计。</w:t>
            </w:r>
            <w:r>
              <w:rPr>
                <w:rFonts w:hint="eastAsia" w:ascii="宋体" w:hAnsi="宋体" w:cs="宋体"/>
                <w:sz w:val="21"/>
                <w:szCs w:val="21"/>
              </w:rPr>
              <w:t>成交</w:t>
            </w:r>
            <w:r>
              <w:rPr>
                <w:rFonts w:ascii="宋体" w:hAnsi="宋体" w:cs="宋体"/>
                <w:sz w:val="21"/>
                <w:szCs w:val="21"/>
              </w:rPr>
              <w:t>供应商明确表示无需预付款的，采用下述付款方式：按废物的实际处置数量、类型和运输车辆吨位结算，在收到</w:t>
            </w:r>
            <w:r>
              <w:rPr>
                <w:rFonts w:hint="eastAsia" w:ascii="宋体" w:hAnsi="宋体" w:cs="宋体"/>
                <w:sz w:val="21"/>
                <w:szCs w:val="21"/>
              </w:rPr>
              <w:t>成交</w:t>
            </w:r>
            <w:r>
              <w:rPr>
                <w:rFonts w:ascii="宋体" w:hAnsi="宋体" w:cs="宋体"/>
                <w:sz w:val="21"/>
                <w:szCs w:val="21"/>
              </w:rPr>
              <w:t>供应商支付资料后的15个工作日内支付费用。</w:t>
            </w:r>
          </w:p>
        </w:tc>
      </w:tr>
    </w:tbl>
    <w:p>
      <w:pPr>
        <w:spacing w:line="288" w:lineRule="auto"/>
        <w:ind w:firstLine="420" w:firstLineChars="200"/>
        <w:rPr>
          <w:rFonts w:ascii="宋体" w:hAnsi="宋体" w:cs="宋体"/>
          <w:sz w:val="21"/>
          <w:szCs w:val="21"/>
        </w:rPr>
      </w:pPr>
    </w:p>
    <w:p>
      <w:pPr>
        <w:numPr>
          <w:ilvl w:val="0"/>
          <w:numId w:val="3"/>
        </w:numPr>
        <w:spacing w:line="288" w:lineRule="auto"/>
      </w:pPr>
      <w:r>
        <w:rPr>
          <w:rFonts w:hint="eastAsia" w:ascii="宋体" w:hAnsi="宋体"/>
          <w:b/>
          <w:sz w:val="24"/>
        </w:rPr>
        <w:t>服务时间</w:t>
      </w: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66"/>
        <w:gridCol w:w="75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73"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pacing w:val="-6"/>
                <w:sz w:val="21"/>
                <w:szCs w:val="21"/>
              </w:rPr>
            </w:pPr>
            <w:r>
              <w:rPr>
                <w:rFonts w:hint="eastAsia" w:ascii="宋体" w:hAnsi="宋体" w:cs="宋体"/>
                <w:b/>
                <w:spacing w:val="-6"/>
                <w:sz w:val="21"/>
                <w:szCs w:val="21"/>
              </w:rPr>
              <w:t>服务时间</w:t>
            </w:r>
          </w:p>
        </w:tc>
        <w:tc>
          <w:tcPr>
            <w:tcW w:w="3926" w:type="pct"/>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spacing w:val="-6"/>
                <w:sz w:val="21"/>
                <w:szCs w:val="21"/>
              </w:rPr>
            </w:pPr>
            <w:r>
              <w:rPr>
                <w:spacing w:val="-6"/>
                <w:sz w:val="21"/>
                <w:szCs w:val="21"/>
              </w:rPr>
              <w:t>2022年1月－2022年12月(经考核合格后，双方协调同意可续签合同延长一年）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73"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pacing w:val="-6"/>
                <w:sz w:val="21"/>
                <w:szCs w:val="21"/>
              </w:rPr>
            </w:pPr>
            <w:r>
              <w:rPr>
                <w:rFonts w:hint="eastAsia" w:ascii="宋体" w:hAnsi="宋体" w:cs="宋体"/>
                <w:b/>
                <w:spacing w:val="-6"/>
                <w:sz w:val="21"/>
                <w:szCs w:val="21"/>
              </w:rPr>
              <w:t>服务要求</w:t>
            </w:r>
          </w:p>
        </w:tc>
        <w:tc>
          <w:tcPr>
            <w:tcW w:w="3926" w:type="pct"/>
            <w:tcBorders>
              <w:top w:val="single" w:color="auto" w:sz="4" w:space="0"/>
              <w:left w:val="single" w:color="auto" w:sz="4" w:space="0"/>
              <w:bottom w:val="single" w:color="auto" w:sz="4" w:space="0"/>
              <w:right w:val="single" w:color="auto" w:sz="4" w:space="0"/>
            </w:tcBorders>
            <w:vAlign w:val="center"/>
          </w:tcPr>
          <w:p>
            <w:pPr>
              <w:spacing w:line="288" w:lineRule="auto"/>
              <w:jc w:val="left"/>
              <w:rPr>
                <w:kern w:val="0"/>
                <w:sz w:val="21"/>
                <w:szCs w:val="21"/>
              </w:rPr>
            </w:pPr>
            <w:r>
              <w:rPr>
                <w:rFonts w:hint="eastAsia"/>
                <w:kern w:val="0"/>
                <w:sz w:val="21"/>
                <w:szCs w:val="21"/>
              </w:rPr>
              <w:t>1.</w:t>
            </w:r>
            <w:r>
              <w:rPr>
                <w:rFonts w:hint="eastAsia" w:ascii="宋体" w:hAnsi="宋体" w:cs="宋体"/>
                <w:sz w:val="21"/>
                <w:szCs w:val="21"/>
              </w:rPr>
              <w:t>成交</w:t>
            </w:r>
            <w:r>
              <w:rPr>
                <w:rFonts w:ascii="宋体" w:hAnsi="宋体" w:cs="宋体"/>
                <w:sz w:val="21"/>
                <w:szCs w:val="21"/>
              </w:rPr>
              <w:t>供应商</w:t>
            </w:r>
            <w:r>
              <w:rPr>
                <w:kern w:val="0"/>
                <w:sz w:val="21"/>
                <w:szCs w:val="21"/>
              </w:rPr>
              <w:t>必须保证所持有许可证、执照、批准书等相关证件合法有效，并提交有效证件的复印件于采购人处备案。</w:t>
            </w:r>
          </w:p>
          <w:p>
            <w:pPr>
              <w:spacing w:line="288" w:lineRule="auto"/>
              <w:jc w:val="left"/>
              <w:rPr>
                <w:kern w:val="0"/>
                <w:sz w:val="21"/>
                <w:szCs w:val="21"/>
              </w:rPr>
            </w:pPr>
            <w:r>
              <w:rPr>
                <w:rFonts w:hint="eastAsia"/>
                <w:kern w:val="0"/>
                <w:sz w:val="21"/>
                <w:szCs w:val="21"/>
              </w:rPr>
              <w:t>2.</w:t>
            </w:r>
            <w:r>
              <w:rPr>
                <w:rFonts w:hint="eastAsia" w:ascii="宋体" w:hAnsi="宋体" w:cs="宋体"/>
                <w:sz w:val="21"/>
                <w:szCs w:val="21"/>
              </w:rPr>
              <w:t>成交</w:t>
            </w:r>
            <w:r>
              <w:rPr>
                <w:rFonts w:ascii="宋体" w:hAnsi="宋体" w:cs="宋体"/>
                <w:sz w:val="21"/>
                <w:szCs w:val="21"/>
              </w:rPr>
              <w:t>供应商</w:t>
            </w:r>
            <w:r>
              <w:rPr>
                <w:kern w:val="0"/>
                <w:sz w:val="21"/>
                <w:szCs w:val="21"/>
              </w:rPr>
              <w:t>必须根据《中华人民共和国固体废物污染环境防治法》及《杭州市有害固体废物管理暂行办法》等有关规定处置上述废弃物。</w:t>
            </w:r>
          </w:p>
          <w:p>
            <w:pPr>
              <w:spacing w:line="288" w:lineRule="auto"/>
              <w:jc w:val="left"/>
              <w:rPr>
                <w:kern w:val="0"/>
                <w:sz w:val="21"/>
                <w:szCs w:val="21"/>
              </w:rPr>
            </w:pPr>
            <w:r>
              <w:rPr>
                <w:rFonts w:hint="eastAsia"/>
                <w:kern w:val="0"/>
                <w:sz w:val="21"/>
                <w:szCs w:val="21"/>
              </w:rPr>
              <w:t>3.</w:t>
            </w:r>
            <w:r>
              <w:rPr>
                <w:rFonts w:hint="eastAsia" w:ascii="宋体" w:hAnsi="宋体" w:cs="宋体"/>
                <w:sz w:val="21"/>
                <w:szCs w:val="21"/>
              </w:rPr>
              <w:t>成交</w:t>
            </w:r>
            <w:r>
              <w:rPr>
                <w:rFonts w:ascii="宋体" w:hAnsi="宋体" w:cs="宋体"/>
                <w:sz w:val="21"/>
                <w:szCs w:val="21"/>
              </w:rPr>
              <w:t>供应商</w:t>
            </w:r>
            <w:r>
              <w:rPr>
                <w:kern w:val="0"/>
                <w:sz w:val="21"/>
                <w:szCs w:val="21"/>
              </w:rPr>
              <w:t>应具备处理固体类和液体类实验室废弃物所需的条件和设施，保证各项处理条件和设施符合国家法律、法规对处理固体类和液体类实验室废弃物的技术要求，并在运输和处置过程中，不产生对环境的二次污染。</w:t>
            </w:r>
          </w:p>
          <w:p>
            <w:pPr>
              <w:spacing w:line="288" w:lineRule="auto"/>
              <w:jc w:val="left"/>
              <w:rPr>
                <w:kern w:val="0"/>
                <w:sz w:val="21"/>
                <w:szCs w:val="21"/>
              </w:rPr>
            </w:pPr>
            <w:r>
              <w:rPr>
                <w:rFonts w:hint="eastAsia"/>
                <w:kern w:val="0"/>
                <w:sz w:val="21"/>
                <w:szCs w:val="21"/>
              </w:rPr>
              <w:t>4.</w:t>
            </w:r>
            <w:r>
              <w:rPr>
                <w:kern w:val="0"/>
                <w:sz w:val="21"/>
                <w:szCs w:val="21"/>
              </w:rPr>
              <w:t>废物的运输须按国家有关危险废物的运输规定执行。</w:t>
            </w:r>
            <w:r>
              <w:rPr>
                <w:rFonts w:hint="eastAsia" w:ascii="宋体" w:hAnsi="宋体" w:cs="宋体"/>
                <w:sz w:val="21"/>
                <w:szCs w:val="21"/>
              </w:rPr>
              <w:t>成交</w:t>
            </w:r>
            <w:r>
              <w:rPr>
                <w:rFonts w:ascii="宋体" w:hAnsi="宋体" w:cs="宋体"/>
                <w:sz w:val="21"/>
                <w:szCs w:val="21"/>
              </w:rPr>
              <w:t>供应商</w:t>
            </w:r>
            <w:r>
              <w:rPr>
                <w:kern w:val="0"/>
                <w:sz w:val="21"/>
                <w:szCs w:val="21"/>
              </w:rPr>
              <w:t>运输车辆和人员到采购人校区收取实验室废弃物时，不得影响校园正常的教学活动，遵守采购人相关环境以及安全管理规定。</w:t>
            </w:r>
          </w:p>
          <w:p>
            <w:pPr>
              <w:spacing w:line="288" w:lineRule="auto"/>
              <w:jc w:val="left"/>
              <w:rPr>
                <w:spacing w:val="-6"/>
                <w:sz w:val="21"/>
                <w:szCs w:val="21"/>
              </w:rPr>
            </w:pPr>
            <w:r>
              <w:rPr>
                <w:rFonts w:hint="eastAsia"/>
                <w:kern w:val="0"/>
                <w:sz w:val="21"/>
                <w:szCs w:val="21"/>
              </w:rPr>
              <w:t>5.</w:t>
            </w:r>
            <w:r>
              <w:rPr>
                <w:kern w:val="0"/>
                <w:sz w:val="21"/>
                <w:szCs w:val="21"/>
              </w:rPr>
              <w:t>实验室废弃物交</w:t>
            </w:r>
            <w:r>
              <w:rPr>
                <w:rFonts w:hint="eastAsia" w:ascii="宋体" w:hAnsi="宋体" w:cs="宋体"/>
                <w:sz w:val="21"/>
                <w:szCs w:val="21"/>
              </w:rPr>
              <w:t>成交</w:t>
            </w:r>
            <w:r>
              <w:rPr>
                <w:rFonts w:ascii="宋体" w:hAnsi="宋体" w:cs="宋体"/>
                <w:sz w:val="21"/>
                <w:szCs w:val="21"/>
              </w:rPr>
              <w:t>供应商</w:t>
            </w:r>
            <w:r>
              <w:rPr>
                <w:kern w:val="0"/>
                <w:sz w:val="21"/>
                <w:szCs w:val="21"/>
              </w:rPr>
              <w:t>签收之后，若发生意外或者事故，责任由</w:t>
            </w:r>
            <w:r>
              <w:rPr>
                <w:rFonts w:hint="eastAsia" w:ascii="宋体" w:hAnsi="宋体" w:cs="宋体"/>
                <w:sz w:val="21"/>
                <w:szCs w:val="21"/>
              </w:rPr>
              <w:t>成交</w:t>
            </w:r>
            <w:r>
              <w:rPr>
                <w:rFonts w:ascii="宋体" w:hAnsi="宋体" w:cs="宋体"/>
                <w:sz w:val="21"/>
                <w:szCs w:val="21"/>
              </w:rPr>
              <w:t>供应商</w:t>
            </w:r>
            <w:r>
              <w:rPr>
                <w:kern w:val="0"/>
                <w:sz w:val="21"/>
                <w:szCs w:val="21"/>
              </w:rPr>
              <w:t>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73"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pacing w:val="-6"/>
                <w:sz w:val="21"/>
                <w:szCs w:val="21"/>
              </w:rPr>
            </w:pPr>
            <w:r>
              <w:rPr>
                <w:rFonts w:hint="eastAsia" w:ascii="宋体" w:hAnsi="宋体" w:cs="宋体"/>
                <w:b/>
                <w:spacing w:val="-6"/>
                <w:sz w:val="21"/>
                <w:szCs w:val="21"/>
              </w:rPr>
              <w:t>服务完成时间及地点</w:t>
            </w:r>
          </w:p>
        </w:tc>
        <w:tc>
          <w:tcPr>
            <w:tcW w:w="3926" w:type="pct"/>
            <w:tcBorders>
              <w:top w:val="single" w:color="auto" w:sz="4" w:space="0"/>
              <w:left w:val="single" w:color="auto" w:sz="4" w:space="0"/>
              <w:bottom w:val="single" w:color="auto" w:sz="4" w:space="0"/>
              <w:right w:val="single" w:color="auto" w:sz="4" w:space="0"/>
            </w:tcBorders>
            <w:vAlign w:val="center"/>
          </w:tcPr>
          <w:p>
            <w:pPr>
              <w:spacing w:line="288" w:lineRule="auto"/>
              <w:jc w:val="left"/>
              <w:rPr>
                <w:spacing w:val="-6"/>
                <w:sz w:val="21"/>
                <w:szCs w:val="21"/>
              </w:rPr>
            </w:pPr>
            <w:r>
              <w:rPr>
                <w:rFonts w:hint="eastAsia"/>
                <w:spacing w:val="-6"/>
                <w:sz w:val="21"/>
                <w:szCs w:val="21"/>
              </w:rPr>
              <w:t>1.</w:t>
            </w:r>
            <w:r>
              <w:rPr>
                <w:spacing w:val="-6"/>
                <w:sz w:val="21"/>
                <w:szCs w:val="21"/>
              </w:rPr>
              <w:t>服务完成时间：</w:t>
            </w:r>
            <w:r>
              <w:rPr>
                <w:kern w:val="0"/>
                <w:sz w:val="21"/>
                <w:szCs w:val="21"/>
              </w:rPr>
              <w:t>在收到采购人提出的废弃物转运申请10个工作日内完成废弃物的转运</w:t>
            </w:r>
            <w:r>
              <w:rPr>
                <w:color w:val="000000"/>
                <w:spacing w:val="-6"/>
                <w:sz w:val="21"/>
                <w:szCs w:val="21"/>
              </w:rPr>
              <w:t>。</w:t>
            </w:r>
          </w:p>
          <w:p>
            <w:pPr>
              <w:spacing w:line="288" w:lineRule="auto"/>
              <w:jc w:val="left"/>
              <w:rPr>
                <w:spacing w:val="-6"/>
                <w:sz w:val="21"/>
                <w:szCs w:val="21"/>
              </w:rPr>
            </w:pPr>
            <w:r>
              <w:rPr>
                <w:rFonts w:hint="eastAsia"/>
                <w:spacing w:val="-6"/>
                <w:sz w:val="21"/>
                <w:szCs w:val="21"/>
              </w:rPr>
              <w:t>2.</w:t>
            </w:r>
            <w:r>
              <w:rPr>
                <w:spacing w:val="-6"/>
                <w:sz w:val="21"/>
                <w:szCs w:val="21"/>
              </w:rPr>
              <w:t>地点：浙江工商大学校区</w:t>
            </w:r>
          </w:p>
        </w:tc>
      </w:tr>
    </w:tbl>
    <w:p>
      <w:pPr>
        <w:spacing w:line="288" w:lineRule="auto"/>
        <w:ind w:firstLine="420" w:firstLineChars="200"/>
        <w:rPr>
          <w:rFonts w:ascii="宋体" w:hAnsi="宋体"/>
          <w:bCs/>
          <w:sz w:val="21"/>
          <w:szCs w:val="21"/>
        </w:rPr>
      </w:pPr>
    </w:p>
    <w:p>
      <w:pPr>
        <w:spacing w:line="288" w:lineRule="auto"/>
        <w:rPr>
          <w:rFonts w:ascii="宋体" w:hAnsi="宋体"/>
          <w:b/>
          <w:sz w:val="24"/>
        </w:rPr>
      </w:pPr>
      <w:r>
        <w:rPr>
          <w:rFonts w:hint="eastAsia" w:ascii="宋体" w:hAnsi="宋体"/>
          <w:b/>
          <w:sz w:val="24"/>
        </w:rPr>
        <w:t>三、服务内容</w:t>
      </w:r>
    </w:p>
    <w:p>
      <w:pPr>
        <w:pStyle w:val="30"/>
        <w:spacing w:line="288" w:lineRule="auto"/>
        <w:rPr>
          <w:b/>
          <w:bCs/>
          <w:sz w:val="21"/>
          <w:szCs w:val="21"/>
        </w:rPr>
      </w:pPr>
      <w:r>
        <w:rPr>
          <w:rFonts w:hint="eastAsia" w:ascii="宋体" w:hAnsi="宋体"/>
          <w:b/>
          <w:bCs/>
          <w:sz w:val="21"/>
          <w:szCs w:val="21"/>
        </w:rPr>
        <w:t>（一）</w:t>
      </w:r>
      <w:r>
        <w:rPr>
          <w:b/>
          <w:bCs/>
          <w:sz w:val="21"/>
          <w:szCs w:val="21"/>
        </w:rPr>
        <w:t>项目概况</w:t>
      </w:r>
    </w:p>
    <w:p>
      <w:pPr>
        <w:spacing w:line="288" w:lineRule="auto"/>
        <w:outlineLvl w:val="0"/>
        <w:rPr>
          <w:sz w:val="21"/>
          <w:szCs w:val="21"/>
        </w:rPr>
      </w:pPr>
      <w:r>
        <w:rPr>
          <w:sz w:val="21"/>
          <w:szCs w:val="21"/>
        </w:rPr>
        <w:t>本项目为</w:t>
      </w:r>
      <w:r>
        <w:rPr>
          <w:spacing w:val="-6"/>
          <w:sz w:val="21"/>
          <w:szCs w:val="21"/>
        </w:rPr>
        <w:t>浙江工商大学实验室废弃物回收处置服务</w:t>
      </w:r>
      <w:r>
        <w:rPr>
          <w:sz w:val="21"/>
          <w:szCs w:val="21"/>
        </w:rPr>
        <w:t>。</w:t>
      </w:r>
    </w:p>
    <w:p>
      <w:pPr>
        <w:spacing w:line="288" w:lineRule="auto"/>
        <w:outlineLvl w:val="0"/>
        <w:rPr>
          <w:b/>
          <w:kern w:val="0"/>
          <w:sz w:val="21"/>
          <w:szCs w:val="21"/>
        </w:rPr>
      </w:pPr>
      <w:r>
        <w:rPr>
          <w:rFonts w:hint="eastAsia"/>
          <w:b/>
          <w:kern w:val="0"/>
          <w:sz w:val="21"/>
          <w:szCs w:val="21"/>
        </w:rPr>
        <w:t>（二）</w:t>
      </w:r>
      <w:r>
        <w:rPr>
          <w:b/>
          <w:kern w:val="0"/>
          <w:sz w:val="21"/>
          <w:szCs w:val="21"/>
        </w:rPr>
        <w:t>实验室废弃物预计处置量</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460"/>
        <w:gridCol w:w="469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4" w:type="pct"/>
            <w:vAlign w:val="center"/>
          </w:tcPr>
          <w:p>
            <w:pPr>
              <w:jc w:val="center"/>
              <w:rPr>
                <w:bCs/>
                <w:sz w:val="21"/>
                <w:szCs w:val="21"/>
              </w:rPr>
            </w:pPr>
            <w:r>
              <w:rPr>
                <w:bCs/>
                <w:sz w:val="21"/>
                <w:szCs w:val="21"/>
              </w:rPr>
              <w:t>序号</w:t>
            </w:r>
          </w:p>
        </w:tc>
        <w:tc>
          <w:tcPr>
            <w:tcW w:w="1277" w:type="pct"/>
            <w:vAlign w:val="center"/>
          </w:tcPr>
          <w:p>
            <w:pPr>
              <w:jc w:val="center"/>
              <w:rPr>
                <w:bCs/>
                <w:sz w:val="21"/>
                <w:szCs w:val="21"/>
              </w:rPr>
            </w:pPr>
            <w:r>
              <w:rPr>
                <w:bCs/>
                <w:sz w:val="21"/>
                <w:szCs w:val="21"/>
              </w:rPr>
              <w:t>名称</w:t>
            </w:r>
          </w:p>
        </w:tc>
        <w:tc>
          <w:tcPr>
            <w:tcW w:w="2436" w:type="pct"/>
            <w:vAlign w:val="center"/>
          </w:tcPr>
          <w:p>
            <w:pPr>
              <w:jc w:val="center"/>
              <w:rPr>
                <w:bCs/>
                <w:sz w:val="21"/>
                <w:szCs w:val="21"/>
              </w:rPr>
            </w:pPr>
            <w:r>
              <w:rPr>
                <w:bCs/>
                <w:sz w:val="21"/>
                <w:szCs w:val="21"/>
              </w:rPr>
              <w:t>主要成份</w:t>
            </w:r>
          </w:p>
        </w:tc>
        <w:tc>
          <w:tcPr>
            <w:tcW w:w="861" w:type="pct"/>
            <w:vAlign w:val="center"/>
          </w:tcPr>
          <w:p>
            <w:pPr>
              <w:jc w:val="center"/>
              <w:rPr>
                <w:bCs/>
                <w:sz w:val="21"/>
                <w:szCs w:val="21"/>
              </w:rPr>
            </w:pPr>
            <w:r>
              <w:rPr>
                <w:bCs/>
                <w:sz w:val="21"/>
                <w:szCs w:val="21"/>
              </w:rPr>
              <w:t>2022年度预计数量（kg）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bookmarkStart w:id="0" w:name="_Hlk89334797"/>
            <w:r>
              <w:rPr>
                <w:sz w:val="21"/>
                <w:szCs w:val="21"/>
              </w:rPr>
              <w:t>1</w:t>
            </w:r>
          </w:p>
        </w:tc>
        <w:tc>
          <w:tcPr>
            <w:tcW w:w="1277" w:type="pct"/>
            <w:vAlign w:val="center"/>
          </w:tcPr>
          <w:p>
            <w:pPr>
              <w:jc w:val="center"/>
              <w:rPr>
                <w:sz w:val="21"/>
                <w:szCs w:val="21"/>
              </w:rPr>
            </w:pPr>
            <w:r>
              <w:rPr>
                <w:sz w:val="21"/>
                <w:szCs w:val="21"/>
              </w:rPr>
              <w:t>实验室重金属废液</w:t>
            </w:r>
          </w:p>
        </w:tc>
        <w:tc>
          <w:tcPr>
            <w:tcW w:w="2436" w:type="pct"/>
            <w:vAlign w:val="center"/>
          </w:tcPr>
          <w:p>
            <w:pPr>
              <w:jc w:val="center"/>
              <w:rPr>
                <w:sz w:val="21"/>
                <w:szCs w:val="21"/>
              </w:rPr>
            </w:pPr>
            <w:r>
              <w:rPr>
                <w:sz w:val="21"/>
                <w:szCs w:val="21"/>
              </w:rPr>
              <w:t>镉、铬、铅等</w:t>
            </w:r>
          </w:p>
        </w:tc>
        <w:tc>
          <w:tcPr>
            <w:tcW w:w="861" w:type="pct"/>
            <w:vAlign w:val="center"/>
          </w:tcPr>
          <w:p>
            <w:pPr>
              <w:jc w:val="center"/>
              <w:rPr>
                <w:color w:val="000000"/>
                <w:sz w:val="21"/>
                <w:szCs w:val="21"/>
              </w:rPr>
            </w:pPr>
            <w:r>
              <w:rPr>
                <w:color w:val="000000"/>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2</w:t>
            </w:r>
          </w:p>
        </w:tc>
        <w:tc>
          <w:tcPr>
            <w:tcW w:w="1277" w:type="pct"/>
            <w:vAlign w:val="center"/>
          </w:tcPr>
          <w:p>
            <w:pPr>
              <w:jc w:val="center"/>
              <w:rPr>
                <w:sz w:val="21"/>
                <w:szCs w:val="21"/>
              </w:rPr>
            </w:pPr>
            <w:r>
              <w:rPr>
                <w:sz w:val="21"/>
                <w:szCs w:val="21"/>
              </w:rPr>
              <w:t>实验室无机废液</w:t>
            </w:r>
          </w:p>
        </w:tc>
        <w:tc>
          <w:tcPr>
            <w:tcW w:w="2436" w:type="pct"/>
            <w:vAlign w:val="center"/>
          </w:tcPr>
          <w:p>
            <w:pPr>
              <w:jc w:val="center"/>
              <w:rPr>
                <w:sz w:val="21"/>
                <w:szCs w:val="21"/>
              </w:rPr>
            </w:pPr>
            <w:r>
              <w:rPr>
                <w:sz w:val="21"/>
                <w:szCs w:val="21"/>
              </w:rPr>
              <w:t>酸、碱、可溶性盐等</w:t>
            </w:r>
          </w:p>
        </w:tc>
        <w:tc>
          <w:tcPr>
            <w:tcW w:w="861" w:type="pct"/>
            <w:vAlign w:val="center"/>
          </w:tcPr>
          <w:p>
            <w:pPr>
              <w:jc w:val="center"/>
              <w:rPr>
                <w:color w:val="000000"/>
                <w:sz w:val="21"/>
                <w:szCs w:val="21"/>
              </w:rPr>
            </w:pPr>
            <w:r>
              <w:rPr>
                <w:color w:val="000000"/>
                <w:sz w:val="21"/>
                <w:szCs w:val="21"/>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24" w:type="pct"/>
            <w:vAlign w:val="center"/>
          </w:tcPr>
          <w:p>
            <w:pPr>
              <w:jc w:val="center"/>
              <w:rPr>
                <w:sz w:val="21"/>
                <w:szCs w:val="21"/>
              </w:rPr>
            </w:pPr>
            <w:r>
              <w:rPr>
                <w:sz w:val="21"/>
                <w:szCs w:val="21"/>
              </w:rPr>
              <w:t>3</w:t>
            </w:r>
          </w:p>
        </w:tc>
        <w:tc>
          <w:tcPr>
            <w:tcW w:w="1277" w:type="pct"/>
            <w:vAlign w:val="center"/>
          </w:tcPr>
          <w:p>
            <w:pPr>
              <w:jc w:val="center"/>
              <w:rPr>
                <w:sz w:val="21"/>
                <w:szCs w:val="21"/>
              </w:rPr>
            </w:pPr>
            <w:r>
              <w:rPr>
                <w:sz w:val="21"/>
                <w:szCs w:val="21"/>
              </w:rPr>
              <w:t>实验室有机废液</w:t>
            </w:r>
          </w:p>
        </w:tc>
        <w:tc>
          <w:tcPr>
            <w:tcW w:w="2436" w:type="pct"/>
            <w:vAlign w:val="center"/>
          </w:tcPr>
          <w:p>
            <w:pPr>
              <w:jc w:val="center"/>
              <w:rPr>
                <w:sz w:val="21"/>
                <w:szCs w:val="21"/>
              </w:rPr>
            </w:pPr>
            <w:r>
              <w:rPr>
                <w:sz w:val="21"/>
                <w:szCs w:val="21"/>
              </w:rPr>
              <w:t>甲醇、氯仿、丙酮、乙醚、石油醚、乙酸等</w:t>
            </w:r>
          </w:p>
        </w:tc>
        <w:tc>
          <w:tcPr>
            <w:tcW w:w="861" w:type="pct"/>
            <w:vAlign w:val="center"/>
          </w:tcPr>
          <w:p>
            <w:pPr>
              <w:jc w:val="center"/>
              <w:rPr>
                <w:color w:val="000000"/>
                <w:sz w:val="21"/>
                <w:szCs w:val="21"/>
              </w:rPr>
            </w:pPr>
            <w:r>
              <w:rPr>
                <w:color w:val="000000"/>
                <w:sz w:val="21"/>
                <w:szCs w:val="21"/>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4</w:t>
            </w:r>
          </w:p>
        </w:tc>
        <w:tc>
          <w:tcPr>
            <w:tcW w:w="1277" w:type="pct"/>
            <w:vAlign w:val="center"/>
          </w:tcPr>
          <w:p>
            <w:pPr>
              <w:jc w:val="center"/>
              <w:rPr>
                <w:sz w:val="21"/>
                <w:szCs w:val="21"/>
              </w:rPr>
            </w:pPr>
            <w:r>
              <w:rPr>
                <w:sz w:val="21"/>
                <w:szCs w:val="21"/>
              </w:rPr>
              <w:t>废试剂瓶</w:t>
            </w:r>
          </w:p>
        </w:tc>
        <w:tc>
          <w:tcPr>
            <w:tcW w:w="2436" w:type="pct"/>
            <w:vAlign w:val="center"/>
          </w:tcPr>
          <w:p>
            <w:pPr>
              <w:jc w:val="center"/>
              <w:rPr>
                <w:sz w:val="21"/>
                <w:szCs w:val="21"/>
              </w:rPr>
            </w:pPr>
            <w:r>
              <w:rPr>
                <w:sz w:val="21"/>
                <w:szCs w:val="21"/>
              </w:rPr>
              <w:t>各类试剂（空瓶）</w:t>
            </w:r>
          </w:p>
        </w:tc>
        <w:tc>
          <w:tcPr>
            <w:tcW w:w="861" w:type="pct"/>
            <w:vAlign w:val="center"/>
          </w:tcPr>
          <w:p>
            <w:pPr>
              <w:jc w:val="center"/>
              <w:rPr>
                <w:color w:val="000000"/>
                <w:sz w:val="21"/>
                <w:szCs w:val="21"/>
              </w:rPr>
            </w:pPr>
            <w:r>
              <w:rPr>
                <w:color w:val="00000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5</w:t>
            </w:r>
          </w:p>
        </w:tc>
        <w:tc>
          <w:tcPr>
            <w:tcW w:w="1277" w:type="pct"/>
            <w:vAlign w:val="center"/>
          </w:tcPr>
          <w:p>
            <w:pPr>
              <w:jc w:val="center"/>
              <w:rPr>
                <w:sz w:val="21"/>
                <w:szCs w:val="21"/>
              </w:rPr>
            </w:pPr>
            <w:r>
              <w:rPr>
                <w:sz w:val="21"/>
                <w:szCs w:val="21"/>
              </w:rPr>
              <w:t>瓶装试剂</w:t>
            </w:r>
          </w:p>
        </w:tc>
        <w:tc>
          <w:tcPr>
            <w:tcW w:w="2436" w:type="pct"/>
            <w:vAlign w:val="center"/>
          </w:tcPr>
          <w:p>
            <w:pPr>
              <w:jc w:val="center"/>
              <w:rPr>
                <w:sz w:val="21"/>
                <w:szCs w:val="21"/>
              </w:rPr>
            </w:pPr>
            <w:r>
              <w:rPr>
                <w:sz w:val="21"/>
                <w:szCs w:val="21"/>
              </w:rPr>
              <w:t>各类普通常规试剂</w:t>
            </w:r>
          </w:p>
        </w:tc>
        <w:tc>
          <w:tcPr>
            <w:tcW w:w="861" w:type="pct"/>
            <w:vAlign w:val="center"/>
          </w:tcPr>
          <w:p>
            <w:pPr>
              <w:jc w:val="center"/>
              <w:rPr>
                <w:color w:val="000000"/>
                <w:sz w:val="21"/>
                <w:szCs w:val="21"/>
              </w:rPr>
            </w:pPr>
            <w:r>
              <w:rPr>
                <w:color w:val="000000"/>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6</w:t>
            </w:r>
          </w:p>
        </w:tc>
        <w:tc>
          <w:tcPr>
            <w:tcW w:w="1277" w:type="pct"/>
            <w:vAlign w:val="center"/>
          </w:tcPr>
          <w:p>
            <w:pPr>
              <w:jc w:val="center"/>
              <w:rPr>
                <w:sz w:val="21"/>
                <w:szCs w:val="21"/>
              </w:rPr>
            </w:pPr>
            <w:r>
              <w:rPr>
                <w:sz w:val="21"/>
                <w:szCs w:val="21"/>
              </w:rPr>
              <w:t>瓶装试剂（高毒）</w:t>
            </w:r>
          </w:p>
        </w:tc>
        <w:tc>
          <w:tcPr>
            <w:tcW w:w="2436" w:type="pct"/>
            <w:vAlign w:val="center"/>
          </w:tcPr>
          <w:p>
            <w:pPr>
              <w:jc w:val="center"/>
              <w:rPr>
                <w:sz w:val="21"/>
                <w:szCs w:val="21"/>
              </w:rPr>
            </w:pPr>
            <w:r>
              <w:rPr>
                <w:sz w:val="21"/>
                <w:szCs w:val="21"/>
              </w:rPr>
              <w:t>实验室过期不用的高毒试剂</w:t>
            </w:r>
          </w:p>
        </w:tc>
        <w:tc>
          <w:tcPr>
            <w:tcW w:w="861" w:type="pct"/>
            <w:vAlign w:val="center"/>
          </w:tcPr>
          <w:p>
            <w:pPr>
              <w:jc w:val="center"/>
              <w:rPr>
                <w:color w:val="000000"/>
                <w:sz w:val="21"/>
                <w:szCs w:val="21"/>
              </w:rPr>
            </w:pPr>
            <w:r>
              <w:rPr>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7</w:t>
            </w:r>
          </w:p>
        </w:tc>
        <w:tc>
          <w:tcPr>
            <w:tcW w:w="1277" w:type="pct"/>
            <w:vAlign w:val="center"/>
          </w:tcPr>
          <w:p>
            <w:pPr>
              <w:jc w:val="center"/>
              <w:rPr>
                <w:sz w:val="21"/>
                <w:szCs w:val="21"/>
              </w:rPr>
            </w:pPr>
            <w:r>
              <w:rPr>
                <w:sz w:val="21"/>
                <w:szCs w:val="21"/>
              </w:rPr>
              <w:t>瓶装试剂（汞化合物）</w:t>
            </w:r>
          </w:p>
        </w:tc>
        <w:tc>
          <w:tcPr>
            <w:tcW w:w="2436" w:type="pct"/>
            <w:vAlign w:val="center"/>
          </w:tcPr>
          <w:p>
            <w:pPr>
              <w:jc w:val="center"/>
              <w:rPr>
                <w:sz w:val="21"/>
                <w:szCs w:val="21"/>
              </w:rPr>
            </w:pPr>
            <w:r>
              <w:rPr>
                <w:sz w:val="21"/>
                <w:szCs w:val="21"/>
              </w:rPr>
              <w:t>汞及化合物</w:t>
            </w:r>
          </w:p>
        </w:tc>
        <w:tc>
          <w:tcPr>
            <w:tcW w:w="861" w:type="pct"/>
            <w:vAlign w:val="center"/>
          </w:tcPr>
          <w:p>
            <w:pPr>
              <w:jc w:val="center"/>
              <w:rPr>
                <w:color w:val="000000"/>
                <w:sz w:val="21"/>
                <w:szCs w:val="21"/>
              </w:rPr>
            </w:pPr>
            <w:r>
              <w:rPr>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8</w:t>
            </w:r>
          </w:p>
        </w:tc>
        <w:tc>
          <w:tcPr>
            <w:tcW w:w="1277" w:type="pct"/>
            <w:vAlign w:val="center"/>
          </w:tcPr>
          <w:p>
            <w:pPr>
              <w:jc w:val="center"/>
              <w:rPr>
                <w:sz w:val="21"/>
                <w:szCs w:val="21"/>
              </w:rPr>
            </w:pPr>
            <w:r>
              <w:rPr>
                <w:sz w:val="21"/>
                <w:szCs w:val="21"/>
              </w:rPr>
              <w:t>瓶装试剂（不明）</w:t>
            </w:r>
          </w:p>
        </w:tc>
        <w:tc>
          <w:tcPr>
            <w:tcW w:w="2436" w:type="pct"/>
            <w:vAlign w:val="center"/>
          </w:tcPr>
          <w:p>
            <w:pPr>
              <w:jc w:val="center"/>
              <w:rPr>
                <w:sz w:val="21"/>
                <w:szCs w:val="21"/>
              </w:rPr>
            </w:pPr>
            <w:r>
              <w:rPr>
                <w:sz w:val="21"/>
                <w:szCs w:val="21"/>
              </w:rPr>
              <w:t>不明试剂</w:t>
            </w:r>
          </w:p>
        </w:tc>
        <w:tc>
          <w:tcPr>
            <w:tcW w:w="861" w:type="pct"/>
            <w:vAlign w:val="center"/>
          </w:tcPr>
          <w:p>
            <w:pPr>
              <w:jc w:val="center"/>
              <w:rPr>
                <w:color w:val="000000"/>
                <w:sz w:val="21"/>
                <w:szCs w:val="21"/>
              </w:rPr>
            </w:pPr>
            <w:r>
              <w:rPr>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9</w:t>
            </w:r>
          </w:p>
        </w:tc>
        <w:tc>
          <w:tcPr>
            <w:tcW w:w="1277" w:type="pct"/>
            <w:vAlign w:val="center"/>
          </w:tcPr>
          <w:p>
            <w:pPr>
              <w:jc w:val="center"/>
              <w:rPr>
                <w:sz w:val="21"/>
                <w:szCs w:val="21"/>
              </w:rPr>
            </w:pPr>
            <w:r>
              <w:rPr>
                <w:sz w:val="21"/>
                <w:szCs w:val="21"/>
              </w:rPr>
              <w:t>检测样品</w:t>
            </w:r>
          </w:p>
        </w:tc>
        <w:tc>
          <w:tcPr>
            <w:tcW w:w="2436" w:type="pct"/>
            <w:vAlign w:val="center"/>
          </w:tcPr>
          <w:p>
            <w:pPr>
              <w:jc w:val="center"/>
              <w:rPr>
                <w:sz w:val="21"/>
                <w:szCs w:val="21"/>
              </w:rPr>
            </w:pPr>
            <w:r>
              <w:rPr>
                <w:sz w:val="21"/>
                <w:szCs w:val="21"/>
              </w:rPr>
              <w:t>重金属污染土壤、钛白粉、填埋场垃圾采集污染物、水处理污泥、电镀污泥、垃圾焚烧飞灰、油泥、含有硅及重金属等浮渣和硅矿等</w:t>
            </w:r>
          </w:p>
        </w:tc>
        <w:tc>
          <w:tcPr>
            <w:tcW w:w="861" w:type="pct"/>
            <w:vAlign w:val="center"/>
          </w:tcPr>
          <w:p>
            <w:pPr>
              <w:jc w:val="center"/>
              <w:rPr>
                <w:color w:val="000000"/>
                <w:sz w:val="21"/>
                <w:szCs w:val="21"/>
              </w:rPr>
            </w:pPr>
            <w:r>
              <w:rPr>
                <w:color w:val="00000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10</w:t>
            </w:r>
          </w:p>
        </w:tc>
        <w:tc>
          <w:tcPr>
            <w:tcW w:w="1277" w:type="pct"/>
            <w:vAlign w:val="center"/>
          </w:tcPr>
          <w:p>
            <w:pPr>
              <w:jc w:val="center"/>
              <w:rPr>
                <w:sz w:val="21"/>
                <w:szCs w:val="21"/>
              </w:rPr>
            </w:pPr>
            <w:r>
              <w:rPr>
                <w:sz w:val="21"/>
                <w:szCs w:val="21"/>
              </w:rPr>
              <w:t>瓶装试剂（重金属）</w:t>
            </w:r>
          </w:p>
        </w:tc>
        <w:tc>
          <w:tcPr>
            <w:tcW w:w="2436" w:type="pct"/>
            <w:vAlign w:val="center"/>
          </w:tcPr>
          <w:p>
            <w:pPr>
              <w:jc w:val="center"/>
              <w:rPr>
                <w:sz w:val="21"/>
                <w:szCs w:val="21"/>
              </w:rPr>
            </w:pPr>
            <w:r>
              <w:rPr>
                <w:sz w:val="21"/>
                <w:szCs w:val="21"/>
              </w:rPr>
              <w:t>实验室过期的重金属试剂</w:t>
            </w:r>
          </w:p>
        </w:tc>
        <w:tc>
          <w:tcPr>
            <w:tcW w:w="861" w:type="pct"/>
            <w:vAlign w:val="center"/>
          </w:tcPr>
          <w:p>
            <w:pPr>
              <w:jc w:val="center"/>
              <w:rPr>
                <w:color w:val="000000"/>
                <w:sz w:val="21"/>
                <w:szCs w:val="21"/>
              </w:rPr>
            </w:pPr>
            <w:r>
              <w:rPr>
                <w:color w:val="000000"/>
                <w:sz w:val="21"/>
                <w:szCs w:val="21"/>
              </w:rPr>
              <w:t>20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11</w:t>
            </w:r>
          </w:p>
        </w:tc>
        <w:tc>
          <w:tcPr>
            <w:tcW w:w="1277" w:type="pct"/>
            <w:vAlign w:val="center"/>
          </w:tcPr>
          <w:p>
            <w:pPr>
              <w:jc w:val="center"/>
              <w:rPr>
                <w:sz w:val="21"/>
                <w:szCs w:val="21"/>
              </w:rPr>
            </w:pPr>
            <w:r>
              <w:rPr>
                <w:sz w:val="21"/>
                <w:szCs w:val="21"/>
              </w:rPr>
              <w:t>运输（2T车）</w:t>
            </w:r>
          </w:p>
        </w:tc>
        <w:tc>
          <w:tcPr>
            <w:tcW w:w="2436" w:type="pct"/>
            <w:vAlign w:val="center"/>
          </w:tcPr>
          <w:p>
            <w:pPr>
              <w:jc w:val="center"/>
              <w:rPr>
                <w:sz w:val="21"/>
                <w:szCs w:val="21"/>
              </w:rPr>
            </w:pPr>
            <w:r>
              <w:rPr>
                <w:sz w:val="21"/>
                <w:szCs w:val="21"/>
              </w:rPr>
              <w:t>/</w:t>
            </w:r>
          </w:p>
        </w:tc>
        <w:tc>
          <w:tcPr>
            <w:tcW w:w="861" w:type="pct"/>
            <w:vAlign w:val="center"/>
          </w:tcPr>
          <w:p>
            <w:pPr>
              <w:jc w:val="center"/>
              <w:rPr>
                <w:color w:val="000000"/>
                <w:kern w:val="0"/>
                <w:sz w:val="21"/>
                <w:szCs w:val="21"/>
              </w:rPr>
            </w:pPr>
            <w:r>
              <w:rPr>
                <w:color w:val="000000"/>
                <w:kern w:val="0"/>
                <w:sz w:val="21"/>
                <w:szCs w:val="21"/>
              </w:rPr>
              <w:t>4（车次）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12</w:t>
            </w:r>
          </w:p>
        </w:tc>
        <w:tc>
          <w:tcPr>
            <w:tcW w:w="1277" w:type="pct"/>
            <w:vAlign w:val="center"/>
          </w:tcPr>
          <w:p>
            <w:pPr>
              <w:jc w:val="center"/>
              <w:rPr>
                <w:sz w:val="21"/>
                <w:szCs w:val="21"/>
              </w:rPr>
            </w:pPr>
            <w:r>
              <w:rPr>
                <w:sz w:val="21"/>
                <w:szCs w:val="21"/>
              </w:rPr>
              <w:t>运输（10T车）</w:t>
            </w:r>
          </w:p>
        </w:tc>
        <w:tc>
          <w:tcPr>
            <w:tcW w:w="2436" w:type="pct"/>
            <w:vAlign w:val="center"/>
          </w:tcPr>
          <w:p>
            <w:pPr>
              <w:jc w:val="center"/>
              <w:rPr>
                <w:sz w:val="21"/>
                <w:szCs w:val="21"/>
              </w:rPr>
            </w:pPr>
            <w:r>
              <w:rPr>
                <w:sz w:val="21"/>
                <w:szCs w:val="21"/>
              </w:rPr>
              <w:t>/</w:t>
            </w:r>
          </w:p>
        </w:tc>
        <w:tc>
          <w:tcPr>
            <w:tcW w:w="861" w:type="pct"/>
            <w:vAlign w:val="center"/>
          </w:tcPr>
          <w:p>
            <w:pPr>
              <w:jc w:val="center"/>
              <w:rPr>
                <w:color w:val="000000"/>
                <w:kern w:val="0"/>
                <w:sz w:val="21"/>
                <w:szCs w:val="21"/>
              </w:rPr>
            </w:pPr>
            <w:r>
              <w:rPr>
                <w:color w:val="000000"/>
                <w:kern w:val="0"/>
                <w:sz w:val="21"/>
                <w:szCs w:val="21"/>
              </w:rPr>
              <w:t>4（车次）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pPr>
              <w:jc w:val="center"/>
              <w:rPr>
                <w:sz w:val="21"/>
                <w:szCs w:val="21"/>
              </w:rPr>
            </w:pPr>
            <w:r>
              <w:rPr>
                <w:sz w:val="21"/>
                <w:szCs w:val="21"/>
              </w:rPr>
              <w:t>13</w:t>
            </w:r>
          </w:p>
        </w:tc>
        <w:tc>
          <w:tcPr>
            <w:tcW w:w="1277" w:type="pct"/>
            <w:vAlign w:val="center"/>
          </w:tcPr>
          <w:p>
            <w:pPr>
              <w:jc w:val="center"/>
              <w:rPr>
                <w:sz w:val="21"/>
                <w:szCs w:val="21"/>
              </w:rPr>
            </w:pPr>
            <w:r>
              <w:rPr>
                <w:sz w:val="21"/>
                <w:szCs w:val="21"/>
              </w:rPr>
              <w:t>装车服务费</w:t>
            </w:r>
          </w:p>
        </w:tc>
        <w:tc>
          <w:tcPr>
            <w:tcW w:w="2436" w:type="pct"/>
            <w:vAlign w:val="center"/>
          </w:tcPr>
          <w:p>
            <w:pPr>
              <w:jc w:val="center"/>
              <w:rPr>
                <w:sz w:val="21"/>
                <w:szCs w:val="21"/>
              </w:rPr>
            </w:pPr>
            <w:r>
              <w:rPr>
                <w:sz w:val="21"/>
                <w:szCs w:val="21"/>
              </w:rPr>
              <w:t>/</w:t>
            </w:r>
          </w:p>
        </w:tc>
        <w:tc>
          <w:tcPr>
            <w:tcW w:w="861" w:type="pct"/>
            <w:vAlign w:val="center"/>
          </w:tcPr>
          <w:p>
            <w:pPr>
              <w:jc w:val="center"/>
              <w:rPr>
                <w:sz w:val="21"/>
                <w:szCs w:val="21"/>
              </w:rPr>
            </w:pPr>
            <w:r>
              <w:rPr>
                <w:sz w:val="21"/>
                <w:szCs w:val="21"/>
              </w:rPr>
              <w:t>8(次)</w:t>
            </w:r>
          </w:p>
        </w:tc>
      </w:tr>
    </w:tbl>
    <w:p>
      <w:pPr>
        <w:spacing w:line="288" w:lineRule="auto"/>
        <w:rPr>
          <w:rFonts w:ascii="宋体" w:hAnsi="宋体"/>
          <w:b/>
          <w:bCs/>
          <w:sz w:val="21"/>
          <w:szCs w:val="21"/>
        </w:rPr>
      </w:pPr>
    </w:p>
    <w:p>
      <w:pPr>
        <w:numPr>
          <w:ilvl w:val="0"/>
          <w:numId w:val="4"/>
        </w:numPr>
        <w:spacing w:line="288" w:lineRule="auto"/>
        <w:outlineLvl w:val="0"/>
        <w:rPr>
          <w:rFonts w:ascii="宋体" w:hAnsi="宋体"/>
          <w:b/>
          <w:bCs/>
          <w:sz w:val="21"/>
          <w:szCs w:val="21"/>
        </w:rPr>
      </w:pPr>
      <w:r>
        <w:rPr>
          <w:rFonts w:hint="eastAsia" w:ascii="宋体" w:hAnsi="宋体"/>
          <w:b/>
          <w:bCs/>
          <w:sz w:val="21"/>
          <w:szCs w:val="21"/>
        </w:rPr>
        <w:t>处置要求</w:t>
      </w:r>
    </w:p>
    <w:p>
      <w:pPr>
        <w:spacing w:line="288" w:lineRule="auto"/>
        <w:rPr>
          <w:spacing w:val="-6"/>
          <w:sz w:val="21"/>
          <w:szCs w:val="21"/>
        </w:rPr>
      </w:pPr>
      <w:r>
        <w:rPr>
          <w:rFonts w:hint="eastAsia"/>
          <w:spacing w:val="-6"/>
          <w:sz w:val="21"/>
          <w:szCs w:val="21"/>
        </w:rPr>
        <w:t>成交供应商</w:t>
      </w:r>
      <w:r>
        <w:rPr>
          <w:spacing w:val="-6"/>
          <w:sz w:val="21"/>
          <w:szCs w:val="21"/>
        </w:rPr>
        <w:t>需将采购人产生的实验室废弃物（包括以上种类）从存放处运输至响应方处置场所，进行无害化处置。</w:t>
      </w:r>
    </w:p>
    <w:p>
      <w:pPr>
        <w:numPr>
          <w:ilvl w:val="0"/>
          <w:numId w:val="5"/>
        </w:numPr>
        <w:spacing w:line="288" w:lineRule="auto"/>
        <w:outlineLvl w:val="0"/>
        <w:rPr>
          <w:rFonts w:ascii="宋体" w:hAnsi="宋体"/>
          <w:b/>
          <w:bCs/>
          <w:sz w:val="21"/>
          <w:szCs w:val="21"/>
        </w:rPr>
      </w:pPr>
      <w:r>
        <w:rPr>
          <w:rFonts w:ascii="宋体" w:hAnsi="宋体"/>
          <w:b/>
          <w:bCs/>
          <w:sz w:val="21"/>
          <w:szCs w:val="21"/>
        </w:rPr>
        <w:br w:type="page"/>
      </w:r>
    </w:p>
    <w:p>
      <w:pPr>
        <w:spacing w:line="288" w:lineRule="auto"/>
        <w:jc w:val="center"/>
        <w:outlineLvl w:val="0"/>
        <w:rPr>
          <w:rFonts w:hAnsi="宋体"/>
          <w:b/>
          <w:spacing w:val="-6"/>
          <w:sz w:val="32"/>
        </w:rPr>
      </w:pPr>
      <w:r>
        <w:rPr>
          <w:rFonts w:hint="eastAsia" w:hAnsi="宋体"/>
          <w:b/>
          <w:spacing w:val="-6"/>
          <w:sz w:val="32"/>
        </w:rPr>
        <w:t>第三章  单一来源采购响应方须知</w:t>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2"/>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项目名称：浙江工商大学2022年实验室废弃物回收处置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z w:val="21"/>
                <w:szCs w:val="21"/>
              </w:rPr>
              <w:t>单一来源采购响应报价及费用：</w:t>
            </w:r>
          </w:p>
          <w:p>
            <w:pPr>
              <w:rPr>
                <w:rFonts w:ascii="宋体" w:hAnsi="宋体"/>
                <w:b/>
                <w:spacing w:val="-6"/>
                <w:sz w:val="21"/>
                <w:szCs w:val="21"/>
              </w:rPr>
            </w:pPr>
            <w:r>
              <w:rPr>
                <w:rFonts w:hint="eastAsia" w:ascii="宋体" w:hAnsi="宋体"/>
                <w:b/>
                <w:spacing w:val="-6"/>
                <w:sz w:val="21"/>
                <w:szCs w:val="21"/>
              </w:rPr>
              <w:t>1、本项目价格采用人民币报价。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1.不论单一来源采购结果如何，响应方均应自行承担所有与此次招标有关的全部费用；</w:t>
            </w:r>
          </w:p>
          <w:p>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杭州市西湖区玉古路173号中田大厦11楼H室浙江求是招标代理有限公司李聪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pPr>
              <w:spacing w:line="288" w:lineRule="auto"/>
              <w:rPr>
                <w:b/>
                <w:bCs/>
                <w:spacing w:val="-6"/>
                <w:sz w:val="21"/>
                <w:szCs w:val="21"/>
              </w:rPr>
            </w:pPr>
            <w:r>
              <w:rPr>
                <w:b/>
                <w:bCs/>
                <w:spacing w:val="-6"/>
                <w:sz w:val="21"/>
                <w:szCs w:val="21"/>
              </w:rPr>
              <w:t>单一来源采购响应文件有效期：90天。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pPr>
        <w:snapToGrid w:val="0"/>
        <w:rPr>
          <w:rFonts w:ascii="宋体" w:hAnsi="宋体"/>
          <w:sz w:val="24"/>
          <w:szCs w:val="20"/>
        </w:rPr>
      </w:pPr>
    </w:p>
    <w:p>
      <w:pPr>
        <w:snapToGrid w:val="0"/>
        <w:spacing w:line="288" w:lineRule="auto"/>
        <w:rPr>
          <w:rFonts w:ascii="宋体" w:hAnsi="宋体"/>
          <w:spacing w:val="-6"/>
          <w:sz w:val="21"/>
          <w:szCs w:val="21"/>
        </w:rPr>
      </w:pPr>
      <w:r>
        <w:rPr>
          <w:rFonts w:hAnsi="宋体"/>
        </w:rPr>
        <w:br w:type="page"/>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本单一来源采购适用于浙江工商大学2022年实验室废弃物回收处置的采购、评审、验收、合同履约、付款等（法律、法规另有规定的，从其规定）。</w:t>
      </w:r>
    </w:p>
    <w:p>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1、招标采购单位系指组织本次招标的浙江求是招标代理有限公司（采购组织机构）和浙江工商大学（采购方）。</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3、“产品”系指供方按单一来源采购规定，须向采购方提供的一切2022年实验室废弃物回收处置系统、使用说明及其它有关技术资料和材料。</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5、“项目”系指单一来源采购响应方按单一来源采购规定向采购方提供的2022年实验室废弃物回收处置系统及其服务。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9、每个标项为一个项目。</w:t>
      </w:r>
    </w:p>
    <w:p>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pPr>
        <w:pStyle w:val="10"/>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如单一来源采购响应方代表不是法定代表人，须有法定代表人出具的授权委托书（格式见第四部分）。</w:t>
      </w:r>
      <w:r>
        <w:rPr>
          <w:rFonts w:hint="eastAsia" w:ascii="Times New Roman" w:hAnsi="Times New Roman"/>
          <w:spacing w:val="-6"/>
          <w:sz w:val="21"/>
          <w:szCs w:val="21"/>
        </w:rPr>
        <w:t>响应方因未在线参加开标而导致响应文件无法按时解密等一切后果由响应方自行承担。</w:t>
      </w:r>
    </w:p>
    <w:p>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pPr>
        <w:pStyle w:val="10"/>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pPr>
        <w:spacing w:line="288" w:lineRule="auto"/>
        <w:ind w:firstLine="396" w:firstLineChars="200"/>
        <w:jc w:val="left"/>
        <w:rPr>
          <w:rFonts w:ascii="宋体" w:hAnsi="宋体"/>
          <w:bCs/>
          <w:spacing w:val="-6"/>
          <w:sz w:val="21"/>
          <w:szCs w:val="21"/>
        </w:rPr>
      </w:pPr>
      <w:r>
        <w:rPr>
          <w:rFonts w:hint="eastAsia" w:ascii="宋体" w:hAnsi="宋体"/>
          <w:bCs/>
          <w:spacing w:val="-6"/>
          <w:sz w:val="21"/>
          <w:szCs w:val="21"/>
        </w:rPr>
        <w:t>2、成交供应商在成交通知书发出之日起七个工作日内，向采购代理机构交纳代理服务费，收费标准：</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88"/>
        <w:gridCol w:w="34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988"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中标金额（万元）</w:t>
            </w:r>
          </w:p>
        </w:tc>
        <w:tc>
          <w:tcPr>
            <w:tcW w:w="3436"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988"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100以下</w:t>
            </w:r>
          </w:p>
        </w:tc>
        <w:tc>
          <w:tcPr>
            <w:tcW w:w="3436" w:type="dxa"/>
            <w:tcMar>
              <w:top w:w="0" w:type="dxa"/>
              <w:left w:w="108" w:type="dxa"/>
              <w:bottom w:w="0" w:type="dxa"/>
              <w:right w:w="108" w:type="dxa"/>
            </w:tcMar>
            <w:vAlign w:val="center"/>
          </w:tcPr>
          <w:p>
            <w:pPr>
              <w:adjustRightInd w:val="0"/>
              <w:snapToGrid w:val="0"/>
              <w:spacing w:line="288" w:lineRule="auto"/>
              <w:jc w:val="center"/>
              <w:rPr>
                <w:rFonts w:ascii="宋体" w:hAnsi="宋体" w:cs="宋体"/>
                <w:sz w:val="21"/>
                <w:szCs w:val="21"/>
                <w:highlight w:val="yellow"/>
              </w:rPr>
            </w:pPr>
            <w:r>
              <w:rPr>
                <w:rFonts w:ascii="宋体" w:hAnsi="宋体"/>
                <w:sz w:val="21"/>
                <w:szCs w:val="21"/>
              </w:rPr>
              <w:t>1.05（不足贰仟元按贰仟元计）</w:t>
            </w:r>
          </w:p>
        </w:tc>
      </w:tr>
    </w:tbl>
    <w:p>
      <w:pPr>
        <w:pStyle w:val="10"/>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pPr>
        <w:spacing w:line="288" w:lineRule="auto"/>
        <w:jc w:val="left"/>
        <w:rPr>
          <w:rFonts w:ascii="宋体" w:hAnsi="宋体"/>
          <w:b/>
          <w:spacing w:val="-6"/>
          <w:sz w:val="21"/>
          <w:szCs w:val="21"/>
        </w:rPr>
      </w:pPr>
      <w:r>
        <w:rPr>
          <w:rFonts w:hint="eastAsia" w:ascii="宋体" w:hAnsi="宋体"/>
          <w:b/>
          <w:spacing w:val="-6"/>
          <w:sz w:val="21"/>
          <w:szCs w:val="21"/>
        </w:rPr>
        <w:t>（五）联合体投标</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pPr>
        <w:spacing w:line="288" w:lineRule="auto"/>
        <w:jc w:val="left"/>
        <w:rPr>
          <w:rFonts w:ascii="宋体" w:hAnsi="宋体"/>
          <w:b/>
          <w:spacing w:val="-6"/>
          <w:sz w:val="21"/>
          <w:szCs w:val="21"/>
        </w:rPr>
      </w:pPr>
      <w:r>
        <w:rPr>
          <w:rFonts w:hint="eastAsia" w:ascii="宋体" w:hAnsi="宋体"/>
          <w:b/>
          <w:spacing w:val="-6"/>
          <w:sz w:val="21"/>
          <w:szCs w:val="21"/>
        </w:rPr>
        <w:t>（七）特别说明：</w:t>
      </w:r>
    </w:p>
    <w:p>
      <w:pPr>
        <w:pStyle w:val="10"/>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pPr>
        <w:pStyle w:val="10"/>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pPr>
        <w:pStyle w:val="10"/>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采购方，且民事赔偿并不免除违法单一来源采购响应方的行政与刑事责任。</w:t>
      </w:r>
    </w:p>
    <w:p>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pPr>
        <w:spacing w:line="288" w:lineRule="auto"/>
        <w:jc w:val="left"/>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2、响应文件需提供的材料（详见第五章　单一来源采购响应文件格式，响应文件目录）。</w:t>
      </w:r>
    </w:p>
    <w:p>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pPr>
        <w:spacing w:line="288" w:lineRule="auto"/>
        <w:jc w:val="left"/>
        <w:rPr>
          <w:rFonts w:ascii="宋体" w:hAnsi="宋体"/>
          <w:b/>
          <w:spacing w:val="-6"/>
          <w:sz w:val="21"/>
          <w:szCs w:val="21"/>
        </w:rPr>
      </w:pPr>
      <w:r>
        <w:rPr>
          <w:rFonts w:hint="eastAsia" w:ascii="宋体" w:hAnsi="宋体"/>
          <w:b/>
          <w:spacing w:val="-6"/>
          <w:sz w:val="21"/>
          <w:szCs w:val="21"/>
        </w:rPr>
        <w:t>1、报价文件：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（2）初次报价明细表；</w:t>
      </w:r>
    </w:p>
    <w:p>
      <w:pPr>
        <w:pStyle w:val="10"/>
        <w:spacing w:line="288" w:lineRule="auto"/>
        <w:ind w:firstLine="0"/>
        <w:jc w:val="left"/>
        <w:rPr>
          <w:rFonts w:hAnsi="宋体"/>
          <w:b/>
          <w:spacing w:val="-6"/>
          <w:sz w:val="21"/>
          <w:szCs w:val="21"/>
        </w:rPr>
      </w:pPr>
      <w:r>
        <w:rPr>
          <w:rFonts w:hint="eastAsia"/>
          <w:spacing w:val="-6"/>
          <w:sz w:val="21"/>
          <w:szCs w:val="21"/>
        </w:rPr>
        <w:t>▲</w:t>
      </w:r>
      <w:r>
        <w:rPr>
          <w:rFonts w:hint="eastAsia" w:hAnsi="宋体"/>
          <w:b/>
          <w:spacing w:val="-6"/>
          <w:sz w:val="21"/>
          <w:szCs w:val="21"/>
        </w:rPr>
        <w:t>2、资格文件（均需加盖公章）：</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（1）有效的法人或者其他组织的营业执照等证明文件，自然人的身份证明；</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（2）资格条件承诺函</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（3）落实政府采购政策需满足的资格要求：</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中小企业声明函（若属于中小企业）</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属于监狱企业的证明文件（若属于监狱企业）</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残疾人福利性单位声明函（若属于残疾人福利性单位）</w:t>
      </w:r>
    </w:p>
    <w:p>
      <w:pPr>
        <w:spacing w:line="288" w:lineRule="auto"/>
        <w:jc w:val="left"/>
        <w:rPr>
          <w:rFonts w:ascii="宋体" w:hAnsi="宋体"/>
          <w:b/>
          <w:spacing w:val="-6"/>
          <w:sz w:val="21"/>
          <w:szCs w:val="21"/>
        </w:rPr>
      </w:pPr>
      <w:r>
        <w:rPr>
          <w:rFonts w:hint="eastAsia" w:ascii="宋体" w:hAnsi="宋体"/>
          <w:b/>
          <w:spacing w:val="-6"/>
          <w:sz w:val="21"/>
          <w:szCs w:val="21"/>
        </w:rPr>
        <w:t>3、商务文件：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（3）响应声明书； </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（5）响应方自201</w:t>
      </w:r>
      <w:r>
        <w:rPr>
          <w:rFonts w:ascii="宋体" w:hAnsi="宋体"/>
          <w:spacing w:val="-6"/>
          <w:sz w:val="21"/>
          <w:szCs w:val="21"/>
        </w:rPr>
        <w:t>8</w:t>
      </w:r>
      <w:r>
        <w:rPr>
          <w:rFonts w:hint="eastAsia" w:ascii="宋体" w:hAnsi="宋体"/>
          <w:spacing w:val="-6"/>
          <w:sz w:val="21"/>
          <w:szCs w:val="21"/>
        </w:rPr>
        <w:t>年1月1日以来（以合同签订时间为准）相关成功案例和业绩证明（项目实施情况一览表、合同）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pPr>
        <w:spacing w:line="288" w:lineRule="auto"/>
        <w:jc w:val="left"/>
        <w:rPr>
          <w:rFonts w:ascii="宋体" w:hAnsi="宋体"/>
          <w:b/>
          <w:spacing w:val="-6"/>
          <w:sz w:val="21"/>
          <w:szCs w:val="21"/>
        </w:rPr>
      </w:pPr>
      <w:r>
        <w:rPr>
          <w:rFonts w:hint="eastAsia" w:ascii="宋体" w:hAnsi="宋体"/>
          <w:b/>
          <w:spacing w:val="-6"/>
          <w:sz w:val="21"/>
          <w:szCs w:val="21"/>
        </w:rPr>
        <w:t>4、技术文件：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（2）技术方案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优惠条件：</w:t>
      </w:r>
      <w:r>
        <w:rPr>
          <w:rFonts w:hint="eastAsia" w:ascii="宋体" w:hAnsi="宋体"/>
          <w:spacing w:val="-6"/>
          <w:sz w:val="21"/>
          <w:szCs w:val="21"/>
        </w:rPr>
        <w:t>响应方</w:t>
      </w:r>
      <w:r>
        <w:rPr>
          <w:rFonts w:ascii="宋体" w:hAnsi="宋体"/>
          <w:spacing w:val="-6"/>
          <w:sz w:val="21"/>
          <w:szCs w:val="21"/>
        </w:rPr>
        <w:t>承诺给予</w:t>
      </w:r>
      <w:r>
        <w:rPr>
          <w:rFonts w:hint="eastAsia" w:ascii="宋体" w:hAnsi="宋体"/>
          <w:spacing w:val="-6"/>
          <w:sz w:val="21"/>
          <w:szCs w:val="21"/>
        </w:rPr>
        <w:t>采购人</w:t>
      </w:r>
      <w:r>
        <w:rPr>
          <w:rFonts w:ascii="宋体" w:hAnsi="宋体"/>
          <w:spacing w:val="-6"/>
          <w:sz w:val="21"/>
          <w:szCs w:val="21"/>
        </w:rPr>
        <w:t>的各种优惠条件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响应方</w:t>
      </w:r>
      <w:r>
        <w:rPr>
          <w:rFonts w:ascii="宋体" w:hAnsi="宋体"/>
          <w:spacing w:val="-6"/>
          <w:sz w:val="21"/>
          <w:szCs w:val="21"/>
        </w:rPr>
        <w:t>对本项目的合理化建议和改进措施</w:t>
      </w:r>
    </w:p>
    <w:p>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pPr>
        <w:spacing w:line="288" w:lineRule="auto"/>
        <w:ind w:firstLine="396" w:firstLineChars="200"/>
        <w:jc w:val="left"/>
        <w:rPr>
          <w:spacing w:val="-6"/>
          <w:sz w:val="21"/>
          <w:szCs w:val="21"/>
        </w:rPr>
      </w:pPr>
      <w:r>
        <w:rPr>
          <w:rFonts w:hint="eastAsia"/>
          <w:spacing w:val="-6"/>
          <w:sz w:val="21"/>
          <w:szCs w:val="21"/>
        </w:rPr>
        <w:t>1、响应文件的上传递交：</w:t>
      </w:r>
    </w:p>
    <w:p>
      <w:pPr>
        <w:spacing w:line="288" w:lineRule="auto"/>
        <w:ind w:firstLine="396" w:firstLineChars="200"/>
        <w:jc w:val="left"/>
        <w:rPr>
          <w:spacing w:val="-6"/>
          <w:sz w:val="21"/>
          <w:szCs w:val="21"/>
        </w:rPr>
      </w:pPr>
      <w:r>
        <w:rPr>
          <w:rFonts w:hint="eastAsia"/>
          <w:spacing w:val="-6"/>
          <w:sz w:val="21"/>
          <w:szCs w:val="21"/>
        </w:rPr>
        <w:t>（1）电子加密响应文件的上传递交：</w:t>
      </w:r>
    </w:p>
    <w:p>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pPr>
        <w:spacing w:line="288" w:lineRule="auto"/>
        <w:ind w:firstLine="396" w:firstLineChars="200"/>
        <w:jc w:val="left"/>
        <w:rPr>
          <w:spacing w:val="-6"/>
          <w:sz w:val="21"/>
          <w:szCs w:val="21"/>
        </w:rPr>
      </w:pPr>
      <w:r>
        <w:rPr>
          <w:rFonts w:hint="eastAsia"/>
          <w:spacing w:val="-6"/>
          <w:sz w:val="21"/>
          <w:szCs w:val="21"/>
        </w:rPr>
        <w:t>（2）备份响应文件的密封包装、递交：</w:t>
      </w:r>
    </w:p>
    <w:p>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pPr>
        <w:spacing w:line="288" w:lineRule="auto"/>
        <w:jc w:val="left"/>
        <w:rPr>
          <w:rFonts w:ascii="宋体" w:hAnsi="宋体"/>
          <w:spacing w:val="-6"/>
          <w:sz w:val="21"/>
          <w:szCs w:val="21"/>
        </w:rPr>
      </w:pPr>
      <w:r>
        <w:rPr>
          <w:rFonts w:hint="eastAsia" w:ascii="宋体" w:hAnsi="宋体"/>
          <w:b/>
          <w:spacing w:val="-6"/>
          <w:sz w:val="21"/>
          <w:szCs w:val="21"/>
        </w:rPr>
        <w:t>（五）报价</w:t>
      </w:r>
    </w:p>
    <w:p>
      <w:pPr>
        <w:pStyle w:val="13"/>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pPr>
        <w:pStyle w:val="13"/>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1、在符合性审查和商务评审时，如发现下列情形之一的，单一来源采购响应文件将被视为无效单一来源采购响应文件：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2、在技术评审时，如发现下列情形之一的，单一来源采购响应文件将被视为无效单一来源采购响应文件：</w:t>
      </w:r>
    </w:p>
    <w:p>
      <w:pPr>
        <w:pStyle w:val="10"/>
        <w:widowControl/>
        <w:spacing w:line="288" w:lineRule="auto"/>
        <w:ind w:firstLine="396" w:firstLineChars="200"/>
        <w:jc w:val="left"/>
        <w:rPr>
          <w:rFonts w:hAnsi="宋体"/>
          <w:spacing w:val="-6"/>
          <w:sz w:val="21"/>
          <w:szCs w:val="21"/>
        </w:rPr>
      </w:pPr>
      <w:r>
        <w:rPr>
          <w:rFonts w:hAnsi="宋体"/>
          <w:spacing w:val="-6"/>
          <w:sz w:val="21"/>
          <w:szCs w:val="21"/>
        </w:rPr>
        <w:t>（1）需提供而未提供或未如实提供单一来源采购响应货物的技术参数、详细配置清单、或者单一来源采购响应文件标明的响应或偏离与事实不符或虚假</w:t>
      </w:r>
      <w:r>
        <w:rPr>
          <w:rFonts w:hint="eastAsia" w:hAnsi="宋体"/>
          <w:spacing w:val="-6"/>
          <w:sz w:val="21"/>
          <w:szCs w:val="21"/>
        </w:rPr>
        <w:t>响应</w:t>
      </w:r>
      <w:r>
        <w:rPr>
          <w:rFonts w:hAnsi="宋体"/>
          <w:spacing w:val="-6"/>
          <w:sz w:val="21"/>
          <w:szCs w:val="21"/>
        </w:rPr>
        <w:t>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（2）明显不符合单一来源采购文件的要求，或者与单一来源采购文件中标“▲”的技术指标、主要功能项目发生实质性偏离的；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3、符合单一来源采购文件明确规定的其他无效单一来源采购响应文件条款的</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Ansi="宋体"/>
          <w:spacing w:val="-6"/>
          <w:sz w:val="21"/>
          <w:szCs w:val="21"/>
        </w:rPr>
        <w:t>4、被拒绝的单一来源采购响应文件为无效</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int="eastAsia" w:hAnsi="宋体"/>
          <w:spacing w:val="-6"/>
          <w:sz w:val="21"/>
          <w:szCs w:val="21"/>
        </w:rPr>
        <w:t>5、最终报价超过采购预算的响应文件无效。</w:t>
      </w:r>
    </w:p>
    <w:p>
      <w:pPr>
        <w:pStyle w:val="10"/>
        <w:spacing w:line="288" w:lineRule="auto"/>
        <w:ind w:firstLine="0"/>
        <w:jc w:val="left"/>
        <w:rPr>
          <w:rFonts w:hAnsi="宋体"/>
          <w:b/>
          <w:spacing w:val="-6"/>
          <w:sz w:val="24"/>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pPr>
        <w:pStyle w:val="10"/>
        <w:spacing w:line="288" w:lineRule="auto"/>
        <w:ind w:firstLine="0"/>
        <w:rPr>
          <w:rFonts w:hAnsi="宋体"/>
          <w:b/>
          <w:spacing w:val="-6"/>
          <w:sz w:val="21"/>
          <w:szCs w:val="21"/>
        </w:rPr>
      </w:pPr>
      <w:r>
        <w:rPr>
          <w:rFonts w:hAnsi="宋体"/>
          <w:b/>
          <w:spacing w:val="-6"/>
          <w:sz w:val="21"/>
          <w:szCs w:val="21"/>
        </w:rPr>
        <w:t>（一）开标准备</w:t>
      </w:r>
    </w:p>
    <w:p>
      <w:pPr>
        <w:pStyle w:val="13"/>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pPr>
        <w:pStyle w:val="10"/>
        <w:spacing w:line="288" w:lineRule="auto"/>
        <w:ind w:firstLine="0"/>
        <w:rPr>
          <w:rFonts w:hAnsi="宋体"/>
          <w:b/>
          <w:spacing w:val="-6"/>
          <w:sz w:val="21"/>
          <w:szCs w:val="21"/>
        </w:rPr>
      </w:pPr>
      <w:r>
        <w:rPr>
          <w:rFonts w:hAnsi="宋体"/>
          <w:b/>
          <w:spacing w:val="-6"/>
          <w:sz w:val="21"/>
          <w:szCs w:val="21"/>
        </w:rPr>
        <w:t>（二）开标程序：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spacing w:line="288" w:lineRule="auto"/>
        <w:ind w:firstLine="396" w:firstLineChars="200"/>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pPr>
        <w:spacing w:line="288" w:lineRule="auto"/>
        <w:rPr>
          <w:rFonts w:ascii="宋体" w:hAnsi="宋体"/>
          <w:b/>
          <w:spacing w:val="-6"/>
          <w:sz w:val="21"/>
          <w:szCs w:val="21"/>
        </w:rPr>
      </w:pPr>
      <w:r>
        <w:rPr>
          <w:rFonts w:hint="eastAsia" w:ascii="宋体" w:hAnsi="宋体"/>
          <w:b/>
          <w:spacing w:val="-6"/>
          <w:sz w:val="21"/>
          <w:szCs w:val="21"/>
        </w:rPr>
        <w:t>（一）评审小组</w:t>
      </w:r>
    </w:p>
    <w:p>
      <w:pPr>
        <w:pStyle w:val="13"/>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pPr>
        <w:pStyle w:val="10"/>
        <w:spacing w:line="288" w:lineRule="auto"/>
        <w:ind w:firstLine="0"/>
        <w:rPr>
          <w:rFonts w:hAnsi="宋体"/>
          <w:b/>
          <w:spacing w:val="-6"/>
          <w:sz w:val="21"/>
          <w:szCs w:val="21"/>
        </w:rPr>
      </w:pPr>
      <w:r>
        <w:rPr>
          <w:rFonts w:hAnsi="宋体"/>
          <w:b/>
          <w:spacing w:val="-6"/>
          <w:sz w:val="21"/>
          <w:szCs w:val="21"/>
        </w:rPr>
        <w:t>（二）评审的方式</w:t>
      </w:r>
    </w:p>
    <w:p>
      <w:pPr>
        <w:pStyle w:val="13"/>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pPr>
        <w:pStyle w:val="10"/>
        <w:spacing w:line="288" w:lineRule="auto"/>
        <w:ind w:firstLine="0"/>
        <w:rPr>
          <w:rFonts w:hAnsi="宋体"/>
          <w:b/>
          <w:spacing w:val="-6"/>
          <w:sz w:val="21"/>
          <w:szCs w:val="21"/>
        </w:rPr>
      </w:pPr>
      <w:r>
        <w:rPr>
          <w:rFonts w:hAnsi="宋体"/>
          <w:b/>
          <w:spacing w:val="-6"/>
          <w:sz w:val="21"/>
          <w:szCs w:val="21"/>
        </w:rPr>
        <w:t>（三） 评审程序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响应方确认货物的配置及商务要求并对谈判承诺确认后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 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pPr>
        <w:pStyle w:val="10"/>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1、评审小组将遵循公开、公平、公正的原则，对单一来源采购响应方提供货物或服务的价格、技术性能、交货期限、售后服务、公司基本情况、履约能力等进行分析考评，确定成交供应商。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3、在评审期间，单一来源采购响应方不得向评审小组成员询问评审情况，不得进行旨在影响评审结果的活动，否则将废除其资格，并不再返还单一来源采购保证金。</w:t>
      </w:r>
    </w:p>
    <w:p>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5、采购方不向落标方解释落标原因，不退还单一来源采购响应文件。</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pPr>
        <w:spacing w:line="288" w:lineRule="auto"/>
        <w:ind w:firstLine="396" w:firstLineChars="200"/>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rPr>
          <w:rFonts w:ascii="宋体" w:hAnsi="宋体"/>
          <w:spacing w:val="-6"/>
          <w:sz w:val="21"/>
          <w:szCs w:val="21"/>
        </w:rPr>
      </w:pPr>
      <w:r>
        <w:rPr>
          <w:rFonts w:ascii="宋体" w:hAnsi="宋体"/>
          <w:spacing w:val="-6"/>
          <w:sz w:val="21"/>
          <w:szCs w:val="21"/>
        </w:rPr>
        <w:br w:type="page"/>
      </w:r>
    </w:p>
    <w:p>
      <w:pPr>
        <w:spacing w:line="288" w:lineRule="auto"/>
        <w:jc w:val="center"/>
        <w:outlineLvl w:val="0"/>
        <w:rPr>
          <w:rFonts w:hAnsi="宋体"/>
          <w:b/>
          <w:spacing w:val="-6"/>
          <w:sz w:val="32"/>
        </w:rPr>
      </w:pPr>
      <w:r>
        <w:rPr>
          <w:rFonts w:hint="eastAsia" w:hAnsi="宋体"/>
          <w:b/>
          <w:spacing w:val="-6"/>
          <w:sz w:val="32"/>
        </w:rPr>
        <w:t>第四章  合同主要条款</w:t>
      </w:r>
    </w:p>
    <w:p>
      <w:pPr>
        <w:autoSpaceDE w:val="0"/>
        <w:spacing w:after="72" w:afterLines="30" w:line="360" w:lineRule="auto"/>
        <w:jc w:val="center"/>
        <w:rPr>
          <w:b/>
          <w:bCs/>
          <w:sz w:val="32"/>
          <w:szCs w:val="32"/>
        </w:rPr>
      </w:pPr>
      <w:r>
        <w:rPr>
          <w:b/>
          <w:bCs/>
          <w:sz w:val="24"/>
        </w:rPr>
        <w:t>浙江工商大学政府采购合同</w:t>
      </w:r>
    </w:p>
    <w:p>
      <w:pPr>
        <w:autoSpaceDE w:val="0"/>
        <w:spacing w:line="288" w:lineRule="auto"/>
        <w:ind w:firstLine="420" w:firstLineChars="200"/>
        <w:rPr>
          <w:rFonts w:ascii="宋体" w:hAnsi="宋体" w:cs="宋体"/>
          <w:sz w:val="21"/>
          <w:szCs w:val="21"/>
        </w:rPr>
      </w:pPr>
      <w:r>
        <w:rPr>
          <w:rFonts w:hint="eastAsia" w:ascii="宋体" w:hAnsi="宋体" w:cs="宋体"/>
          <w:sz w:val="21"/>
          <w:szCs w:val="21"/>
        </w:rPr>
        <w:t xml:space="preserve">甲方(需方)：浙江工商大学  </w:t>
      </w:r>
    </w:p>
    <w:p>
      <w:pPr>
        <w:autoSpaceDE w:val="0"/>
        <w:spacing w:line="288" w:lineRule="auto"/>
        <w:ind w:firstLine="420" w:firstLineChars="200"/>
        <w:rPr>
          <w:rFonts w:ascii="宋体" w:hAnsi="宋体" w:cs="宋体"/>
          <w:sz w:val="21"/>
          <w:szCs w:val="21"/>
        </w:rPr>
      </w:pPr>
      <w:r>
        <w:rPr>
          <w:rFonts w:hint="eastAsia" w:ascii="宋体" w:hAnsi="宋体" w:cs="宋体"/>
          <w:sz w:val="21"/>
          <w:szCs w:val="21"/>
        </w:rPr>
        <w:t>乙方(供方)：杭州立佳环境服务有限公司</w:t>
      </w:r>
    </w:p>
    <w:p>
      <w:pPr>
        <w:autoSpaceDE w:val="0"/>
        <w:spacing w:line="288" w:lineRule="auto"/>
        <w:ind w:firstLine="420" w:firstLineChars="200"/>
        <w:rPr>
          <w:rFonts w:ascii="宋体" w:hAnsi="宋体" w:cs="宋体"/>
          <w:sz w:val="21"/>
          <w:szCs w:val="21"/>
        </w:rPr>
      </w:pPr>
      <w:r>
        <w:rPr>
          <w:rFonts w:hint="eastAsia" w:ascii="宋体" w:hAnsi="宋体" w:cs="宋体"/>
          <w:sz w:val="21"/>
          <w:szCs w:val="21"/>
        </w:rPr>
        <w:t>采购代理机构（鉴证方）：</w:t>
      </w:r>
      <w:r>
        <w:rPr>
          <w:rFonts w:hint="eastAsia" w:ascii="宋体" w:hAnsi="宋体" w:cs="宋体"/>
          <w:bCs/>
          <w:sz w:val="21"/>
          <w:szCs w:val="21"/>
        </w:rPr>
        <w:t>浙江求是招标代理有限公司</w:t>
      </w:r>
    </w:p>
    <w:p>
      <w:pPr>
        <w:autoSpaceDE w:val="0"/>
        <w:spacing w:before="120" w:beforeLines="50" w:after="120" w:afterLines="50" w:line="288" w:lineRule="auto"/>
        <w:ind w:firstLine="420" w:firstLineChars="200"/>
        <w:rPr>
          <w:rFonts w:ascii="宋体" w:hAnsi="宋体" w:cs="宋体"/>
          <w:color w:val="000000"/>
          <w:sz w:val="21"/>
          <w:szCs w:val="21"/>
        </w:rPr>
      </w:pPr>
      <w:r>
        <w:rPr>
          <w:rFonts w:hint="eastAsia" w:ascii="宋体" w:hAnsi="宋体" w:cs="宋体"/>
          <w:sz w:val="21"/>
          <w:szCs w:val="21"/>
        </w:rPr>
        <w:t xml:space="preserve">签约地点：杭州                                </w:t>
      </w:r>
      <w:r>
        <w:rPr>
          <w:rFonts w:hint="eastAsia" w:ascii="宋体" w:hAnsi="宋体" w:cs="宋体"/>
          <w:color w:val="FF0000"/>
          <w:sz w:val="21"/>
          <w:szCs w:val="21"/>
        </w:rPr>
        <w:t xml:space="preserve"> </w:t>
      </w:r>
      <w:r>
        <w:rPr>
          <w:rFonts w:hint="eastAsia" w:ascii="宋体" w:hAnsi="宋体" w:cs="宋体"/>
          <w:color w:val="000000"/>
          <w:sz w:val="21"/>
          <w:szCs w:val="21"/>
        </w:rPr>
        <w:t>合同编号：HT21-</w:t>
      </w:r>
    </w:p>
    <w:p>
      <w:pPr>
        <w:autoSpaceDE w:val="0"/>
        <w:spacing w:line="288" w:lineRule="auto"/>
        <w:ind w:firstLine="420" w:firstLineChars="200"/>
        <w:rPr>
          <w:rFonts w:ascii="宋体" w:hAnsi="宋体" w:cs="宋体"/>
          <w:sz w:val="21"/>
          <w:szCs w:val="21"/>
        </w:rPr>
      </w:pPr>
      <w:r>
        <w:rPr>
          <w:rFonts w:hint="eastAsia" w:ascii="宋体" w:hAnsi="宋体" w:cs="宋体"/>
          <w:sz w:val="21"/>
          <w:szCs w:val="21"/>
        </w:rPr>
        <w:t>甲、乙双方根据</w:t>
      </w:r>
      <w:r>
        <w:rPr>
          <w:rFonts w:hint="eastAsia" w:ascii="宋体" w:hAnsi="宋体" w:cs="宋体"/>
          <w:sz w:val="21"/>
          <w:szCs w:val="21"/>
          <w:u w:val="single"/>
        </w:rPr>
        <w:t>浙江求是招标代理有限公司</w:t>
      </w:r>
      <w:r>
        <w:rPr>
          <w:rFonts w:hint="eastAsia" w:ascii="宋体" w:hAnsi="宋体" w:cs="宋体"/>
          <w:sz w:val="21"/>
          <w:szCs w:val="21"/>
        </w:rPr>
        <w:t>关于</w:t>
      </w:r>
      <w:r>
        <w:rPr>
          <w:rFonts w:hint="eastAsia" w:ascii="宋体" w:hAnsi="宋体" w:cs="宋体"/>
          <w:sz w:val="21"/>
          <w:szCs w:val="21"/>
          <w:u w:val="single"/>
        </w:rPr>
        <w:t>2022年实验室废弃物回收处置</w:t>
      </w:r>
      <w:r>
        <w:rPr>
          <w:rFonts w:hint="eastAsia" w:ascii="宋体" w:hAnsi="宋体" w:cs="宋体"/>
          <w:sz w:val="21"/>
          <w:szCs w:val="21"/>
        </w:rPr>
        <w:t>项目（编号：</w:t>
      </w:r>
      <w:r>
        <w:rPr>
          <w:rFonts w:hint="eastAsia" w:ascii="宋体" w:hAnsi="宋体" w:cs="宋体"/>
          <w:sz w:val="21"/>
          <w:szCs w:val="21"/>
          <w:u w:val="single"/>
        </w:rPr>
        <w:t>QSZB-Z(F)-C21347(DY)</w:t>
      </w:r>
      <w:r>
        <w:rPr>
          <w:rFonts w:hint="eastAsia" w:ascii="宋体" w:hAnsi="宋体" w:cs="宋体"/>
          <w:sz w:val="21"/>
          <w:szCs w:val="21"/>
        </w:rPr>
        <w:t xml:space="preserve"> ，计划书：</w:t>
      </w:r>
      <w:r>
        <w:rPr>
          <w:rFonts w:hint="eastAsia" w:ascii="宋体" w:hAnsi="宋体" w:cs="宋体"/>
          <w:sz w:val="21"/>
          <w:szCs w:val="21"/>
          <w:u w:val="single"/>
        </w:rPr>
        <w:t>临[2021]101470号</w:t>
      </w:r>
      <w:r>
        <w:rPr>
          <w:rFonts w:hint="eastAsia" w:ascii="宋体" w:hAnsi="宋体" w:cs="宋体"/>
          <w:sz w:val="21"/>
          <w:szCs w:val="21"/>
        </w:rPr>
        <w:t>）单一来源的采购结果，签署本合同。</w:t>
      </w:r>
    </w:p>
    <w:p>
      <w:pPr>
        <w:autoSpaceDE w:val="0"/>
        <w:spacing w:line="288" w:lineRule="auto"/>
        <w:ind w:firstLine="422" w:firstLineChars="200"/>
        <w:rPr>
          <w:rFonts w:ascii="宋体" w:hAnsi="宋体" w:cs="宋体"/>
          <w:b/>
          <w:bCs/>
          <w:sz w:val="21"/>
          <w:szCs w:val="21"/>
        </w:rPr>
      </w:pPr>
      <w:r>
        <w:rPr>
          <w:rFonts w:hint="eastAsia" w:ascii="宋体" w:hAnsi="宋体" w:cs="宋体"/>
          <w:b/>
          <w:bCs/>
          <w:sz w:val="21"/>
          <w:szCs w:val="21"/>
        </w:rPr>
        <w:t>一、乙方为一家合法的专业废物处置公司，具备提供危险废物处置服务的能力。</w:t>
      </w:r>
    </w:p>
    <w:p>
      <w:pPr>
        <w:autoSpaceDE w:val="0"/>
        <w:spacing w:line="288" w:lineRule="auto"/>
        <w:ind w:firstLine="422" w:firstLineChars="200"/>
        <w:rPr>
          <w:rFonts w:ascii="宋体" w:hAnsi="宋体" w:cs="宋体"/>
          <w:b/>
          <w:bCs/>
          <w:sz w:val="21"/>
          <w:szCs w:val="21"/>
        </w:rPr>
      </w:pPr>
      <w:r>
        <w:rPr>
          <w:rFonts w:hint="eastAsia" w:ascii="宋体" w:hAnsi="宋体" w:cs="宋体"/>
          <w:b/>
          <w:bCs/>
          <w:sz w:val="21"/>
          <w:szCs w:val="21"/>
        </w:rPr>
        <w:t>二、甲方在教学及科研过程中产生的实验室废弃物的种类和数量：</w:t>
      </w:r>
    </w:p>
    <w:p>
      <w:pPr>
        <w:autoSpaceDE w:val="0"/>
        <w:spacing w:line="288" w:lineRule="auto"/>
        <w:ind w:firstLine="420" w:firstLineChars="200"/>
        <w:rPr>
          <w:rFonts w:ascii="宋体" w:hAnsi="宋体" w:cs="宋体"/>
          <w:sz w:val="21"/>
          <w:szCs w:val="21"/>
        </w:rPr>
      </w:pPr>
      <w:r>
        <w:rPr>
          <w:rFonts w:hint="eastAsia" w:ascii="宋体" w:hAnsi="宋体" w:cs="宋体"/>
          <w:sz w:val="21"/>
          <w:szCs w:val="21"/>
        </w:rPr>
        <w:t>废试剂瓶（产生量约1吨，编号90004149）；实验室有机废液（产生量约5.3吨，编号90004749）；实验室无机废液（产生量约3.08吨，编号90004749）；实验室重金属废液（产生量约0.8吨，编号90004749）；瓶装试剂（产生量约0.8吨，编号90099949）；汞化物瓶装试剂（产生量约2千克，编号90099949）；不明瓶装试剂（产生量约1千克，编号90099949）；高毒瓶装试剂（产生量约1千克，编号90099949）；重金属瓶装试剂（产生量约20千克，编号90099949）；检测样品（产生量约2吨，编号90004749），以上为预估数，按实际产生处置数量计。</w:t>
      </w:r>
    </w:p>
    <w:p>
      <w:pPr>
        <w:autoSpaceDE w:val="0"/>
        <w:spacing w:line="288" w:lineRule="auto"/>
        <w:ind w:firstLine="420" w:firstLineChars="200"/>
        <w:rPr>
          <w:rFonts w:ascii="宋体" w:hAnsi="宋体" w:cs="宋体"/>
          <w:sz w:val="21"/>
          <w:szCs w:val="21"/>
        </w:rPr>
      </w:pPr>
      <w:r>
        <w:rPr>
          <w:rFonts w:hint="eastAsia" w:ascii="宋体" w:hAnsi="宋体" w:cs="宋体"/>
          <w:sz w:val="21"/>
          <w:szCs w:val="21"/>
        </w:rPr>
        <w:t>根据《中华人民共和国固体废物污染环境防治法》有关规定，甲方愿意委托乙方处置上述废物。</w:t>
      </w:r>
    </w:p>
    <w:p>
      <w:pPr>
        <w:spacing w:line="288" w:lineRule="auto"/>
        <w:ind w:firstLine="420" w:firstLineChars="200"/>
        <w:rPr>
          <w:rFonts w:ascii="宋体" w:hAnsi="宋体" w:cs="宋体"/>
          <w:sz w:val="21"/>
          <w:szCs w:val="21"/>
        </w:rPr>
      </w:pPr>
      <w:r>
        <w:rPr>
          <w:rFonts w:hint="eastAsia" w:ascii="宋体" w:hAnsi="宋体" w:cs="宋体"/>
          <w:sz w:val="21"/>
          <w:szCs w:val="21"/>
        </w:rPr>
        <w:t>三、</w:t>
      </w:r>
      <w:r>
        <w:rPr>
          <w:rFonts w:hint="eastAsia" w:ascii="宋体" w:hAnsi="宋体" w:cs="宋体"/>
          <w:b/>
          <w:sz w:val="21"/>
          <w:szCs w:val="21"/>
        </w:rPr>
        <w:t>服务内容</w:t>
      </w:r>
    </w:p>
    <w:p>
      <w:pPr>
        <w:spacing w:line="288" w:lineRule="auto"/>
        <w:ind w:firstLine="420" w:firstLineChars="200"/>
        <w:rPr>
          <w:rFonts w:ascii="宋体" w:hAnsi="宋体" w:cs="宋体"/>
          <w:sz w:val="21"/>
          <w:szCs w:val="21"/>
        </w:rPr>
      </w:pPr>
      <w:r>
        <w:rPr>
          <w:rFonts w:hint="eastAsia" w:ascii="宋体" w:hAnsi="宋体" w:cs="宋体"/>
          <w:sz w:val="21"/>
          <w:szCs w:val="21"/>
        </w:rPr>
        <w:t>1、甲方作为危险废物产生单位，委托乙方对其产生的以上废物进行处理和处置。</w:t>
      </w:r>
    </w:p>
    <w:p>
      <w:pPr>
        <w:spacing w:line="288" w:lineRule="auto"/>
        <w:ind w:firstLine="420" w:firstLineChars="200"/>
        <w:rPr>
          <w:rFonts w:ascii="宋体" w:hAnsi="宋体" w:cs="宋体"/>
          <w:sz w:val="21"/>
          <w:szCs w:val="21"/>
        </w:rPr>
      </w:pPr>
      <w:r>
        <w:rPr>
          <w:rFonts w:hint="eastAsia" w:ascii="宋体" w:hAnsi="宋体" w:cs="宋体"/>
          <w:sz w:val="21"/>
          <w:szCs w:val="21"/>
        </w:rPr>
        <w:t>2、根据《中华人民共和国固体废物污染环境防治法》及相关规定，甲方应负责依法向所在地县级以上地方人民政府环境保护行政主管部门进行相关危险废物转移的申请和危险废物的种类、产生量、流向、贮存、处置等有关资料的申报，经批准后始得进行废物转移运输和/或处置。</w:t>
      </w:r>
    </w:p>
    <w:p>
      <w:pPr>
        <w:spacing w:line="288" w:lineRule="auto"/>
        <w:ind w:firstLine="420" w:firstLineChars="200"/>
        <w:rPr>
          <w:rFonts w:ascii="宋体" w:hAnsi="宋体" w:cs="宋体"/>
          <w:sz w:val="21"/>
          <w:szCs w:val="21"/>
        </w:rPr>
      </w:pPr>
      <w:r>
        <w:rPr>
          <w:rFonts w:hint="eastAsia" w:ascii="宋体" w:hAnsi="宋体" w:cs="宋体"/>
          <w:sz w:val="21"/>
          <w:szCs w:val="21"/>
        </w:rPr>
        <w:t>3、废物的运输须按国家有关危险废物的运输规定执行。甲方须按照规定向乙方提出申请，乙方根据排车情况及自身处置能力安排运输服务，在运输过程中甲方应提供进出厂区的方便，并负责废物按乙方要求装车。</w:t>
      </w:r>
    </w:p>
    <w:p>
      <w:pPr>
        <w:pStyle w:val="75"/>
        <w:spacing w:line="288" w:lineRule="auto"/>
        <w:ind w:firstLine="422"/>
        <w:rPr>
          <w:rFonts w:ascii="宋体" w:hAnsi="宋体" w:eastAsia="宋体" w:cs="宋体"/>
          <w:b/>
        </w:rPr>
      </w:pPr>
      <w:r>
        <w:rPr>
          <w:rFonts w:hint="eastAsia" w:ascii="宋体" w:hAnsi="宋体" w:eastAsia="宋体" w:cs="宋体"/>
          <w:b/>
        </w:rPr>
        <w:t>四、甲方责任与义务</w:t>
      </w:r>
    </w:p>
    <w:p>
      <w:pPr>
        <w:spacing w:line="288" w:lineRule="auto"/>
        <w:ind w:firstLine="420" w:firstLineChars="200"/>
        <w:rPr>
          <w:rFonts w:ascii="宋体" w:hAnsi="宋体" w:cs="宋体"/>
          <w:b/>
          <w:sz w:val="21"/>
          <w:szCs w:val="21"/>
        </w:rPr>
      </w:pPr>
      <w:r>
        <w:rPr>
          <w:rFonts w:hint="eastAsia" w:ascii="宋体" w:hAnsi="宋体" w:cs="宋体"/>
          <w:sz w:val="21"/>
          <w:szCs w:val="21"/>
        </w:rPr>
        <w:t>1、甲方有责任对在生产过程中产生的废物进行安全收集并分类暂存于乙方认可尺寸的封装容器内，并有责任根据国家有关规定，在废物的包装容器表面明显处张贴符合国家标准GB18597《危险废物贮存污染控制标准》的标签，标签上的废物名称同本合同第四条所约定的废物名称一致。甲方的包装物和/或标签若不符合本合同要求、和/或废物标签名称与包装内废物不一致时，乙方有权拒绝接收甲方废物。如果废物成分与本合同第四条所约定的废物本质上是一致的，但是废物名称不一致，或者标签填写、张贴不规范，经过乙方确认后，乙方可以接受该废物，但是甲方有义务整改。</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2、甲方须按照乙方要求提供废物的相关资料（包括废物产生单位基本情况调查表、废物信息调查表），并加盖公章，作为废物性状、包装及运输的依据。</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 xml:space="preserve">3、合同签订前（或者处置前），甲方须提供废物的样品给乙方，以便乙方对废物的性状、包装及运输条件进行评估，并且确认是否有能力处置。若甲方产生新的废物，或废物性状发生较大变化，或因为某种特殊原因导致某些批次废物性状发生重大变化，甲方应及时通报乙方，并重新取样，重新确认废物名称、废物成分、包装容器、和处置费用等事项，经双方协商达成一致意见后，签订补充合同。如果甲方未及时告知乙方： </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(a)乙方有权拒绝接收，甲方承担相应运费并负责自行处理；</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b)如因此导致该废物在收集、运输、储存、处置等全过程中产生不良影响或发生事故、或导致收集处置费用增加者，甲方应承担因此产生的全部损害赔偿责任、新增额外费用以及刑事或行政责任。如果乙方因此而被任何第三方要求承担任何民事、行政或刑事责任，则有权向甲方追偿其因此而遭受的全部损失。</w:t>
      </w:r>
    </w:p>
    <w:p>
      <w:pPr>
        <w:spacing w:line="288" w:lineRule="auto"/>
        <w:ind w:firstLine="420" w:firstLineChars="200"/>
        <w:jc w:val="left"/>
        <w:rPr>
          <w:rFonts w:ascii="宋体" w:hAnsi="宋体" w:cs="宋体"/>
          <w:sz w:val="21"/>
          <w:szCs w:val="21"/>
        </w:rPr>
      </w:pPr>
      <w:r>
        <w:rPr>
          <w:rFonts w:hint="eastAsia" w:ascii="宋体" w:hAnsi="宋体" w:cs="宋体"/>
          <w:color w:val="000000"/>
          <w:sz w:val="21"/>
          <w:szCs w:val="21"/>
        </w:rPr>
        <w:t>4、合同签订完成后，甲方须在全国固体废物监管信息系统进行危险废物年度转移计划审批。（网址: https://gfmh.meescc.cn/solidPortal/#/）。</w:t>
      </w:r>
      <w:r>
        <w:rPr>
          <w:rFonts w:hint="eastAsia" w:ascii="宋体" w:hAnsi="宋体" w:cs="宋体"/>
          <w:sz w:val="21"/>
          <w:szCs w:val="21"/>
        </w:rPr>
        <w:t>运输当天甲方必须在全国固体废物监管信息系统填写提交联单。</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5、甲方将指定专人负责废物清运、装卸、核实废物种类、废物包装、废物计量等方面的现场协调及处置服务费用结算等事宜，甲方须确认危险废物转移计划经属地生态环境部门审批通过后，登录乙方app微信小程序提交运输申请以便乙方安排运输服务。</w:t>
      </w:r>
    </w:p>
    <w:p>
      <w:pPr>
        <w:spacing w:line="288" w:lineRule="auto"/>
        <w:ind w:firstLine="422" w:firstLineChars="200"/>
        <w:jc w:val="left"/>
        <w:rPr>
          <w:rFonts w:ascii="宋体" w:hAnsi="宋体" w:cs="宋体"/>
          <w:b/>
          <w:sz w:val="21"/>
          <w:szCs w:val="21"/>
        </w:rPr>
      </w:pPr>
      <w:r>
        <w:rPr>
          <w:rFonts w:hint="eastAsia" w:ascii="宋体" w:hAnsi="宋体" w:cs="宋体"/>
          <w:b/>
          <w:sz w:val="21"/>
          <w:szCs w:val="21"/>
        </w:rPr>
        <w:t>五、乙方的责任与义务</w:t>
      </w:r>
    </w:p>
    <w:p>
      <w:pPr>
        <w:spacing w:line="288" w:lineRule="auto"/>
        <w:ind w:firstLine="420" w:firstLineChars="200"/>
        <w:rPr>
          <w:rFonts w:ascii="宋体" w:hAnsi="宋体" w:cs="宋体"/>
          <w:sz w:val="21"/>
          <w:szCs w:val="21"/>
        </w:rPr>
      </w:pPr>
      <w:r>
        <w:rPr>
          <w:rFonts w:hint="eastAsia" w:ascii="宋体" w:hAnsi="宋体" w:cs="宋体"/>
          <w:sz w:val="21"/>
          <w:szCs w:val="21"/>
        </w:rPr>
        <w:t>1、乙方负责按国家有关规定和标准对甲方委托的废物进行安全处置，并按照国家有关规定承担违约处置的相应责任。</w:t>
      </w:r>
    </w:p>
    <w:p>
      <w:pPr>
        <w:spacing w:line="288" w:lineRule="auto"/>
        <w:ind w:firstLine="420" w:firstLineChars="200"/>
        <w:rPr>
          <w:rFonts w:ascii="宋体" w:hAnsi="宋体" w:cs="宋体"/>
          <w:sz w:val="21"/>
          <w:szCs w:val="21"/>
        </w:rPr>
      </w:pPr>
      <w:r>
        <w:rPr>
          <w:rFonts w:hint="eastAsia" w:ascii="宋体" w:hAnsi="宋体" w:cs="宋体"/>
          <w:sz w:val="21"/>
          <w:szCs w:val="21"/>
        </w:rPr>
        <w:t>2、如果运输由乙方负责，乙方承诺废物自甲方场地运出起，其运输、处置过程均遵照国家有关规定执行。</w:t>
      </w:r>
    </w:p>
    <w:p>
      <w:pPr>
        <w:spacing w:line="288" w:lineRule="auto"/>
        <w:ind w:firstLine="420" w:firstLineChars="200"/>
        <w:rPr>
          <w:rFonts w:ascii="宋体" w:hAnsi="宋体" w:cs="宋体"/>
          <w:sz w:val="21"/>
          <w:szCs w:val="21"/>
        </w:rPr>
      </w:pPr>
      <w:r>
        <w:rPr>
          <w:rFonts w:hint="eastAsia" w:ascii="宋体" w:hAnsi="宋体" w:cs="宋体"/>
          <w:sz w:val="21"/>
          <w:szCs w:val="21"/>
        </w:rPr>
        <w:t>3、甲方若自行运输，一切运输风险及法律责任均由甲方承担。甲方自行运输所使用的运输单位及运输单位所具备的承运车辆及运输人员必须是在浙江省固体废物动态信息平台注册备案且是具备危险废物运输资质的车辆和人员，同时承运车辆的技术性能，技术等级，外廓尺寸、轴承、质量和燃料消耗量符合国家相关标准，如因不符合以上要求给乙方带来的一切经济损失和法律责任均由甲方承担。</w:t>
      </w:r>
    </w:p>
    <w:p>
      <w:pPr>
        <w:spacing w:line="288" w:lineRule="auto"/>
        <w:ind w:firstLine="420" w:firstLineChars="200"/>
        <w:rPr>
          <w:rFonts w:ascii="宋体" w:hAnsi="宋体" w:cs="宋体"/>
          <w:sz w:val="21"/>
          <w:szCs w:val="21"/>
        </w:rPr>
      </w:pPr>
      <w:r>
        <w:rPr>
          <w:rFonts w:hint="eastAsia" w:ascii="宋体" w:hAnsi="宋体" w:cs="宋体"/>
          <w:sz w:val="21"/>
          <w:szCs w:val="21"/>
        </w:rPr>
        <w:t>4、乙方承诺其人员及车辆进入甲方的厂区将遵守甲方的有关规定。</w:t>
      </w:r>
    </w:p>
    <w:p>
      <w:pPr>
        <w:spacing w:line="288" w:lineRule="auto"/>
        <w:ind w:firstLine="420" w:firstLineChars="200"/>
        <w:rPr>
          <w:rFonts w:ascii="宋体" w:hAnsi="宋体" w:cs="宋体"/>
          <w:sz w:val="21"/>
          <w:szCs w:val="21"/>
        </w:rPr>
      </w:pPr>
      <w:r>
        <w:rPr>
          <w:rFonts w:hint="eastAsia" w:ascii="宋体" w:hAnsi="宋体" w:cs="宋体"/>
          <w:sz w:val="21"/>
          <w:szCs w:val="21"/>
        </w:rPr>
        <w:t>5、乙方将指定专人负责该废物转移、处置、结算、报送资料、协助甲方的处置核查等事宜。</w:t>
      </w:r>
    </w:p>
    <w:p>
      <w:pPr>
        <w:spacing w:line="288" w:lineRule="auto"/>
        <w:ind w:firstLine="422" w:firstLineChars="200"/>
        <w:rPr>
          <w:rFonts w:ascii="宋体" w:hAnsi="宋体" w:cs="宋体"/>
          <w:b/>
          <w:sz w:val="21"/>
          <w:szCs w:val="21"/>
        </w:rPr>
      </w:pPr>
      <w:r>
        <w:rPr>
          <w:rFonts w:hint="eastAsia" w:ascii="宋体" w:hAnsi="宋体" w:cs="宋体"/>
          <w:b/>
          <w:sz w:val="21"/>
          <w:szCs w:val="21"/>
        </w:rPr>
        <w:t xml:space="preserve">六、废物的种类、数量、服务价格与结算方法 </w:t>
      </w:r>
    </w:p>
    <w:p>
      <w:pPr>
        <w:tabs>
          <w:tab w:val="left" w:pos="1170"/>
        </w:tabs>
        <w:spacing w:line="288" w:lineRule="auto"/>
        <w:ind w:firstLine="420" w:firstLineChars="200"/>
        <w:rPr>
          <w:rFonts w:ascii="宋体" w:hAnsi="宋体" w:cs="宋体"/>
          <w:sz w:val="21"/>
          <w:szCs w:val="21"/>
        </w:rPr>
      </w:pPr>
      <w:r>
        <w:rPr>
          <w:rFonts w:hint="eastAsia" w:ascii="宋体" w:hAnsi="宋体" w:cs="宋体"/>
          <w:sz w:val="21"/>
          <w:szCs w:val="21"/>
        </w:rPr>
        <w:t>1、废物种类、数量、处置服务费：详见本合同附件一《危险废物处置价格表》。</w:t>
      </w:r>
    </w:p>
    <w:p>
      <w:pPr>
        <w:spacing w:line="288" w:lineRule="auto"/>
        <w:ind w:firstLine="420" w:firstLineChars="200"/>
        <w:rPr>
          <w:rFonts w:ascii="宋体" w:hAnsi="宋体" w:cs="宋体"/>
          <w:sz w:val="21"/>
          <w:szCs w:val="21"/>
        </w:rPr>
      </w:pPr>
      <w:r>
        <w:rPr>
          <w:rFonts w:hint="eastAsia" w:ascii="宋体" w:hAnsi="宋体" w:cs="宋体"/>
          <w:sz w:val="21"/>
          <w:szCs w:val="21"/>
        </w:rPr>
        <w:t>2、服务费：除处置费之外为企业提供的各类相关服务，包括但不限于：取样、检测、技术支持、环保审批、基本条件外特殊处置服务等相关费用。详见本合同附件一《危险废物处置价格表》。</w:t>
      </w:r>
    </w:p>
    <w:p>
      <w:pPr>
        <w:spacing w:line="288" w:lineRule="auto"/>
        <w:ind w:firstLine="420" w:firstLineChars="200"/>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 xml:space="preserve">3、运输费：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元/车次/2吨车(含税）；</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元/车次/10吨车(含税）。</w:t>
      </w:r>
      <w:r>
        <w:rPr>
          <w:rFonts w:hint="eastAsia" w:ascii="宋体" w:hAnsi="宋体" w:cs="宋体"/>
          <w:sz w:val="21"/>
          <w:szCs w:val="21"/>
        </w:rPr>
        <w:t>若乙方专程送包装容器给甲方，甲方需按本条款规定的运输费标准另外支付乙方运输费。</w:t>
      </w:r>
    </w:p>
    <w:p>
      <w:pPr>
        <w:spacing w:line="288" w:lineRule="auto"/>
        <w:ind w:firstLine="420" w:firstLineChars="200"/>
        <w:rPr>
          <w:rFonts w:ascii="宋体" w:hAnsi="宋体" w:cs="宋体"/>
          <w:sz w:val="21"/>
          <w:szCs w:val="21"/>
        </w:rPr>
      </w:pPr>
      <w:r>
        <w:rPr>
          <w:rFonts w:hint="eastAsia" w:ascii="宋体" w:hAnsi="宋体" w:cs="宋体"/>
          <w:sz w:val="21"/>
          <w:szCs w:val="21"/>
        </w:rPr>
        <w:t>4、在本合同有效期内，若有新增废物和服务内容时，以双方另行书面签字确认的报价单或补充协议为准进行结算。</w:t>
      </w:r>
    </w:p>
    <w:p>
      <w:pPr>
        <w:spacing w:line="288"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sz w:val="21"/>
          <w:szCs w:val="21"/>
        </w:rPr>
        <w:t>5、支付方式</w:t>
      </w:r>
      <w:r>
        <w:rPr>
          <w:rFonts w:hint="eastAsia" w:ascii="宋体" w:hAnsi="宋体" w:cs="宋体"/>
          <w:color w:val="000000" w:themeColor="text1"/>
          <w:sz w:val="21"/>
          <w:szCs w:val="21"/>
          <w14:textFill>
            <w14:solidFill>
              <w14:schemeClr w14:val="tx1"/>
            </w14:solidFill>
          </w14:textFill>
        </w:rPr>
        <w:t>：根据采购结果起草。</w:t>
      </w:r>
    </w:p>
    <w:p>
      <w:pPr>
        <w:spacing w:line="288" w:lineRule="auto"/>
        <w:ind w:firstLine="420" w:firstLineChars="200"/>
        <w:rPr>
          <w:rFonts w:ascii="宋体" w:hAnsi="宋体" w:cs="宋体"/>
          <w:sz w:val="21"/>
          <w:szCs w:val="21"/>
        </w:rPr>
      </w:pPr>
      <w:r>
        <w:rPr>
          <w:rFonts w:hint="eastAsia" w:ascii="宋体" w:hAnsi="宋体" w:cs="宋体"/>
          <w:sz w:val="21"/>
          <w:szCs w:val="21"/>
        </w:rPr>
        <w:t>6、</w:t>
      </w:r>
      <w:r>
        <w:rPr>
          <w:rFonts w:hint="eastAsia" w:ascii="宋体" w:hAnsi="宋体" w:cs="宋体"/>
          <w:color w:val="000000" w:themeColor="text1"/>
          <w:sz w:val="21"/>
          <w:szCs w:val="21"/>
          <w14:textFill>
            <w14:solidFill>
              <w14:schemeClr w14:val="tx1"/>
            </w14:solidFill>
          </w14:textFill>
        </w:rPr>
        <w:t>废物处置服务费结算时以成交单价为计算基准。</w:t>
      </w:r>
    </w:p>
    <w:p>
      <w:pPr>
        <w:spacing w:line="288" w:lineRule="auto"/>
        <w:ind w:firstLine="420" w:firstLineChars="200"/>
        <w:rPr>
          <w:rFonts w:ascii="宋体" w:hAnsi="宋体" w:cs="宋体"/>
          <w:sz w:val="21"/>
          <w:szCs w:val="21"/>
        </w:rPr>
      </w:pPr>
      <w:r>
        <w:rPr>
          <w:rFonts w:hint="eastAsia" w:ascii="宋体" w:hAnsi="宋体" w:cs="宋体"/>
          <w:sz w:val="21"/>
          <w:szCs w:val="21"/>
        </w:rPr>
        <w:t>7、计量：现场过磅(称)，由双方签字确认，若发生争议，以在乙方过磅的重量为准。</w:t>
      </w:r>
    </w:p>
    <w:p>
      <w:pPr>
        <w:spacing w:line="288" w:lineRule="auto"/>
        <w:ind w:firstLine="422" w:firstLineChars="200"/>
        <w:rPr>
          <w:rFonts w:ascii="宋体" w:hAnsi="宋体" w:cs="宋体"/>
          <w:b/>
          <w:sz w:val="21"/>
          <w:szCs w:val="21"/>
        </w:rPr>
      </w:pPr>
      <w:r>
        <w:rPr>
          <w:rFonts w:hint="eastAsia" w:ascii="宋体" w:hAnsi="宋体" w:cs="宋体"/>
          <w:b/>
          <w:sz w:val="21"/>
          <w:szCs w:val="21"/>
        </w:rPr>
        <w:t>七、风险转移</w:t>
      </w:r>
    </w:p>
    <w:p>
      <w:pPr>
        <w:spacing w:line="288" w:lineRule="auto"/>
        <w:ind w:firstLine="420" w:firstLineChars="200"/>
        <w:rPr>
          <w:rFonts w:ascii="宋体" w:hAnsi="宋体" w:cs="宋体"/>
          <w:sz w:val="21"/>
          <w:szCs w:val="21"/>
        </w:rPr>
      </w:pPr>
      <w:r>
        <w:rPr>
          <w:rFonts w:hint="eastAsia" w:ascii="宋体" w:hAnsi="宋体" w:cs="宋体"/>
          <w:sz w:val="21"/>
          <w:szCs w:val="21"/>
        </w:rPr>
        <w:t>若发生任何与危险废物有关的意外或者事故，危险废物的风险和责任在危险废物交付给乙方前，由甲方承担，在危险废物交付给乙方后，由乙方承担，但甲方存在违约的情况除外。就本条之目的，“交付”的时点为：</w:t>
      </w:r>
    </w:p>
    <w:p>
      <w:pPr>
        <w:tabs>
          <w:tab w:val="left" w:pos="1170"/>
        </w:tabs>
        <w:spacing w:line="288" w:lineRule="auto"/>
        <w:ind w:firstLine="420" w:firstLineChars="200"/>
        <w:rPr>
          <w:rFonts w:ascii="宋体" w:hAnsi="宋体" w:cs="宋体"/>
          <w:sz w:val="21"/>
          <w:szCs w:val="21"/>
        </w:rPr>
      </w:pPr>
      <w:r>
        <w:rPr>
          <w:rFonts w:hint="eastAsia" w:ascii="宋体" w:hAnsi="宋体" w:cs="宋体"/>
          <w:sz w:val="21"/>
          <w:szCs w:val="21"/>
        </w:rPr>
        <w:t>（1）甲方自行运输或自行安排第三方运输的，危险废物运至乙方并卸货完毕之时；</w:t>
      </w:r>
    </w:p>
    <w:p>
      <w:pPr>
        <w:tabs>
          <w:tab w:val="left" w:pos="1170"/>
        </w:tabs>
        <w:spacing w:line="288" w:lineRule="auto"/>
        <w:ind w:firstLine="420" w:firstLineChars="200"/>
        <w:rPr>
          <w:rFonts w:ascii="宋体" w:hAnsi="宋体" w:cs="宋体"/>
          <w:sz w:val="21"/>
          <w:szCs w:val="21"/>
        </w:rPr>
      </w:pPr>
      <w:r>
        <w:rPr>
          <w:rFonts w:hint="eastAsia" w:ascii="宋体" w:hAnsi="宋体" w:cs="宋体"/>
          <w:sz w:val="21"/>
          <w:szCs w:val="21"/>
        </w:rPr>
        <w:t>（2）甲方委托乙方安排运输的，乙方派遣的运输车辆离开甲方厂区之时。</w:t>
      </w:r>
    </w:p>
    <w:p>
      <w:pPr>
        <w:pStyle w:val="75"/>
        <w:spacing w:line="288" w:lineRule="auto"/>
        <w:ind w:firstLine="422"/>
        <w:rPr>
          <w:rFonts w:ascii="宋体" w:hAnsi="宋体" w:eastAsia="宋体" w:cs="宋体"/>
          <w:b/>
        </w:rPr>
      </w:pPr>
      <w:r>
        <w:rPr>
          <w:rFonts w:hint="eastAsia" w:ascii="宋体" w:hAnsi="宋体" w:eastAsia="宋体" w:cs="宋体"/>
          <w:b/>
        </w:rPr>
        <w:t>八、双方约定的其他事项</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1、如果废物转移审批未获得主管环保部门的批准，本合同自动终止。</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2、乙方每年例行停炉检修期间，乙方不能保证收集甲方的废物；每年12月25日至12月31日为乙方处置费年终结算日，在此期间停止收集甲方的废物。</w:t>
      </w:r>
    </w:p>
    <w:p>
      <w:pPr>
        <w:spacing w:line="288"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3、发生以下情形，乙方可中止履行本合同（包括提供服务），而不对甲方承担任何违约责任：</w:t>
      </w:r>
    </w:p>
    <w:p>
      <w:pPr>
        <w:spacing w:line="288" w:lineRule="auto"/>
        <w:ind w:firstLine="420" w:firstLineChars="200"/>
        <w:rPr>
          <w:rFonts w:ascii="宋体" w:hAnsi="宋体" w:cs="宋体"/>
          <w:sz w:val="21"/>
          <w:szCs w:val="21"/>
        </w:rPr>
      </w:pPr>
      <w:r>
        <w:rPr>
          <w:rFonts w:hint="eastAsia" w:ascii="宋体" w:hAnsi="宋体" w:cs="宋体"/>
          <w:sz w:val="21"/>
          <w:szCs w:val="21"/>
        </w:rPr>
        <w:t>（1）甲方违反本合同项下的任何义务，包括但不限于甲方未能在付款到期日之前支付服务费；</w:t>
      </w:r>
    </w:p>
    <w:p>
      <w:pPr>
        <w:spacing w:line="288" w:lineRule="auto"/>
        <w:ind w:firstLine="420" w:firstLineChars="200"/>
        <w:rPr>
          <w:rFonts w:ascii="宋体" w:hAnsi="宋体" w:cs="宋体"/>
          <w:sz w:val="21"/>
          <w:szCs w:val="21"/>
        </w:rPr>
      </w:pPr>
      <w:r>
        <w:rPr>
          <w:rFonts w:hint="eastAsia" w:ascii="宋体" w:hAnsi="宋体" w:cs="宋体"/>
          <w:sz w:val="21"/>
          <w:szCs w:val="21"/>
        </w:rPr>
        <w:t>（2）乙方为安全生产需要或者根据政府要求对处置厂进行任何计划外或紧急维护；</w:t>
      </w:r>
    </w:p>
    <w:p>
      <w:pPr>
        <w:spacing w:line="288" w:lineRule="auto"/>
        <w:ind w:firstLine="420" w:firstLineChars="200"/>
        <w:rPr>
          <w:rFonts w:ascii="宋体" w:hAnsi="宋体" w:cs="宋体"/>
          <w:sz w:val="21"/>
          <w:szCs w:val="21"/>
        </w:rPr>
      </w:pPr>
      <w:r>
        <w:rPr>
          <w:rFonts w:hint="eastAsia" w:ascii="宋体" w:hAnsi="宋体" w:cs="宋体"/>
          <w:sz w:val="21"/>
          <w:szCs w:val="21"/>
        </w:rPr>
        <w:t>（3）乙方经合理判断认为进入甲方场地提供服务将对乙方人员或者代表乙方的第三方承运人造成安全威胁；</w:t>
      </w:r>
    </w:p>
    <w:p>
      <w:pPr>
        <w:spacing w:line="288" w:lineRule="auto"/>
        <w:ind w:firstLine="420" w:firstLineChars="200"/>
        <w:rPr>
          <w:rFonts w:ascii="宋体" w:hAnsi="宋体" w:cs="宋体"/>
          <w:sz w:val="21"/>
          <w:szCs w:val="21"/>
        </w:rPr>
      </w:pPr>
      <w:r>
        <w:rPr>
          <w:rFonts w:hint="eastAsia" w:ascii="宋体" w:hAnsi="宋体" w:cs="宋体"/>
          <w:sz w:val="21"/>
          <w:szCs w:val="21"/>
        </w:rPr>
        <w:t>（4）因参与救援公共卫生/安全紧急事件，乙方处置厂可接收量剧减；</w:t>
      </w:r>
    </w:p>
    <w:p>
      <w:pPr>
        <w:spacing w:line="288" w:lineRule="auto"/>
        <w:ind w:firstLine="420" w:firstLineChars="200"/>
        <w:jc w:val="left"/>
        <w:rPr>
          <w:rFonts w:ascii="宋体" w:hAnsi="宋体" w:cs="宋体"/>
          <w:color w:val="000000"/>
          <w:sz w:val="21"/>
          <w:szCs w:val="21"/>
          <w:highlight w:val="white"/>
        </w:rPr>
      </w:pPr>
      <w:r>
        <w:rPr>
          <w:rFonts w:hint="eastAsia" w:ascii="宋体" w:hAnsi="宋体" w:cs="宋体"/>
          <w:sz w:val="21"/>
          <w:szCs w:val="21"/>
        </w:rPr>
        <w:t>4、法律、行政法规的要求、任何有管辖权的法院、仲裁机构或政府机构的要求。</w:t>
      </w:r>
    </w:p>
    <w:p>
      <w:pPr>
        <w:spacing w:line="288" w:lineRule="auto"/>
        <w:ind w:firstLine="420" w:firstLineChars="200"/>
        <w:rPr>
          <w:rFonts w:ascii="宋体" w:hAnsi="宋体" w:cs="宋体"/>
          <w:sz w:val="21"/>
          <w:szCs w:val="21"/>
          <w:highlight w:val="white"/>
        </w:rPr>
      </w:pPr>
      <w:r>
        <w:rPr>
          <w:rFonts w:hint="eastAsia" w:ascii="宋体" w:hAnsi="宋体" w:cs="宋体"/>
          <w:sz w:val="21"/>
          <w:szCs w:val="21"/>
          <w:highlight w:val="white"/>
        </w:rPr>
        <w:t>5、甲乙双方均应遵守反商业贿赂条例，不得向对方或对方经办人或其他相关人员索要、收受、提供、给予合同约定外的任何利益。</w:t>
      </w:r>
    </w:p>
    <w:p>
      <w:pPr>
        <w:spacing w:line="288" w:lineRule="auto"/>
        <w:ind w:firstLine="420" w:firstLineChars="200"/>
        <w:rPr>
          <w:rFonts w:ascii="宋体" w:hAnsi="宋体" w:cs="宋体"/>
          <w:sz w:val="21"/>
          <w:szCs w:val="21"/>
          <w:highlight w:val="white"/>
        </w:rPr>
      </w:pPr>
      <w:r>
        <w:rPr>
          <w:rFonts w:hint="eastAsia" w:ascii="宋体" w:hAnsi="宋体" w:cs="宋体"/>
          <w:sz w:val="21"/>
          <w:szCs w:val="21"/>
        </w:rPr>
        <w:t>6、若甲方需乙方提供装车服务，则甲方需支付乙方装车服务费：</w:t>
      </w:r>
      <w:r>
        <w:rPr>
          <w:rFonts w:hint="eastAsia" w:ascii="宋体" w:hAnsi="宋体" w:cs="宋体"/>
          <w:sz w:val="21"/>
          <w:szCs w:val="21"/>
          <w:u w:val="single"/>
        </w:rPr>
        <w:t xml:space="preserve">      </w:t>
      </w:r>
      <w:r>
        <w:rPr>
          <w:rFonts w:hint="eastAsia" w:ascii="宋体" w:hAnsi="宋体" w:cs="宋体"/>
          <w:sz w:val="21"/>
          <w:szCs w:val="21"/>
        </w:rPr>
        <w:t>元/次（含税，1名司机、2名装车员）；</w:t>
      </w:r>
      <w:r>
        <w:rPr>
          <w:rFonts w:hint="eastAsia" w:ascii="宋体" w:hAnsi="宋体" w:cs="宋体"/>
          <w:sz w:val="21"/>
          <w:szCs w:val="21"/>
          <w:highlight w:val="none"/>
        </w:rPr>
        <w:t>若甲方需乙方提供包装容器（1立方塑料桶），则甲方需支付乙方500元/次/车的包装使用费。</w:t>
      </w:r>
    </w:p>
    <w:p>
      <w:pPr>
        <w:spacing w:line="288" w:lineRule="auto"/>
        <w:ind w:firstLine="422" w:firstLineChars="200"/>
        <w:rPr>
          <w:rFonts w:ascii="宋体" w:hAnsi="宋体" w:cs="宋体"/>
          <w:b/>
          <w:sz w:val="21"/>
          <w:szCs w:val="21"/>
        </w:rPr>
      </w:pPr>
      <w:r>
        <w:rPr>
          <w:rFonts w:hint="eastAsia" w:ascii="宋体" w:hAnsi="宋体" w:cs="宋体"/>
          <w:b/>
          <w:color w:val="000000"/>
          <w:sz w:val="21"/>
          <w:szCs w:val="21"/>
          <w:highlight w:val="white"/>
        </w:rPr>
        <w:t>九、不可抗力和</w:t>
      </w:r>
      <w:r>
        <w:rPr>
          <w:rFonts w:hint="eastAsia" w:ascii="宋体" w:hAnsi="宋体" w:cs="宋体"/>
          <w:b/>
          <w:sz w:val="21"/>
          <w:szCs w:val="21"/>
        </w:rPr>
        <w:t>其他</w:t>
      </w:r>
    </w:p>
    <w:p>
      <w:pPr>
        <w:spacing w:line="288" w:lineRule="auto"/>
        <w:ind w:firstLine="420" w:firstLineChars="200"/>
        <w:rPr>
          <w:rFonts w:ascii="宋体" w:hAnsi="宋体" w:cs="宋体"/>
          <w:sz w:val="21"/>
          <w:szCs w:val="21"/>
        </w:rPr>
      </w:pPr>
      <w:r>
        <w:rPr>
          <w:rFonts w:hint="eastAsia" w:ascii="宋体" w:hAnsi="宋体" w:cs="宋体"/>
          <w:sz w:val="21"/>
          <w:szCs w:val="21"/>
        </w:rPr>
        <w:t>1、在本合同有效期内，任何一方因不可抗力而不能履行本合同的，应在不可抗力事件发生之后3日内向另一方书面通知不能履行或者延期履行、部分履行的理由。在取得相关证明文件并书面通知对方后，受不可抗力影响一方可以暂停履行或者延期履行、部分履行本合同项下的义务，而无须承担相应的违约责任。</w:t>
      </w:r>
    </w:p>
    <w:p>
      <w:pPr>
        <w:spacing w:line="288" w:lineRule="auto"/>
        <w:ind w:firstLine="420" w:firstLineChars="200"/>
        <w:rPr>
          <w:rFonts w:ascii="宋体" w:hAnsi="宋体" w:cs="宋体"/>
          <w:sz w:val="21"/>
          <w:szCs w:val="21"/>
        </w:rPr>
      </w:pPr>
      <w:r>
        <w:rPr>
          <w:rFonts w:hint="eastAsia" w:ascii="宋体" w:hAnsi="宋体" w:cs="宋体"/>
          <w:sz w:val="21"/>
          <w:szCs w:val="21"/>
        </w:rPr>
        <w:t>2、主张发生不可抗力事件一方应在不损害其利益的范围内，尽其最大努力减轻或限制对其他方的损害。</w:t>
      </w:r>
    </w:p>
    <w:p>
      <w:pPr>
        <w:spacing w:line="288" w:lineRule="auto"/>
        <w:ind w:firstLine="420" w:firstLineChars="200"/>
        <w:rPr>
          <w:rFonts w:ascii="宋体" w:hAnsi="宋体" w:cs="宋体"/>
          <w:sz w:val="21"/>
          <w:szCs w:val="21"/>
        </w:rPr>
      </w:pPr>
      <w:r>
        <w:rPr>
          <w:rFonts w:hint="eastAsia" w:ascii="宋体" w:hAnsi="宋体" w:cs="宋体"/>
          <w:sz w:val="21"/>
          <w:szCs w:val="21"/>
        </w:rPr>
        <w:t>3、本合同所述之“不可抗力”是指任何其发生和后果均无法预防和避免、不可预见、不可克服的事件，包括但不限于地震、台风、水灾、火灾、禁运、传染病防疫、骚乱或战争，但不包括主张不可抗力一方的财务困难。</w:t>
      </w:r>
    </w:p>
    <w:p>
      <w:pPr>
        <w:spacing w:line="288" w:lineRule="auto"/>
        <w:ind w:firstLine="420" w:firstLineChars="200"/>
        <w:rPr>
          <w:rFonts w:ascii="宋体" w:hAnsi="宋体" w:cs="宋体"/>
          <w:sz w:val="21"/>
          <w:szCs w:val="21"/>
        </w:rPr>
      </w:pPr>
      <w:r>
        <w:rPr>
          <w:rFonts w:hint="eastAsia" w:ascii="宋体" w:hAnsi="宋体" w:cs="宋体"/>
          <w:sz w:val="21"/>
          <w:szCs w:val="21"/>
        </w:rPr>
        <w:t>4、任何一方对于因本合同的签署和履行而知悉的另一方的任何商业秘密，包括但不限于处理的废物种类、名称、数量、价格及技术方案等，均不得向任何第三方透露（必要情形下向其少数高级管理人员和董事、律师、会计师或财务顾问披露或提交环保行政主管部门审查的除外）。任何一方违反上述保密义务，给合同另一方造成损失的，应向受损方赔偿其因此而产生的损失。</w:t>
      </w:r>
    </w:p>
    <w:p>
      <w:pPr>
        <w:spacing w:line="288"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5、本合同一式陆份，甲方执叁分、乙方执贰份、鉴证方执壹份。</w:t>
      </w:r>
    </w:p>
    <w:p>
      <w:pPr>
        <w:spacing w:line="288" w:lineRule="auto"/>
        <w:ind w:firstLine="420" w:firstLineChars="200"/>
        <w:rPr>
          <w:rFonts w:ascii="宋体" w:hAnsi="宋体" w:cs="宋体"/>
          <w:sz w:val="21"/>
          <w:szCs w:val="21"/>
        </w:rPr>
      </w:pPr>
      <w:r>
        <w:rPr>
          <w:rFonts w:hint="eastAsia" w:ascii="宋体" w:hAnsi="宋体" w:cs="宋体"/>
          <w:sz w:val="21"/>
          <w:szCs w:val="21"/>
        </w:rPr>
        <w:t>6、本合同如发生纠纷，双方将采取友好协商方式合理解决。双方如果无法协商解决，应</w:t>
      </w:r>
      <w:r>
        <w:rPr>
          <w:rFonts w:hint="eastAsia" w:ascii="宋体" w:hAnsi="宋体" w:cs="宋体"/>
          <w:sz w:val="21"/>
          <w:szCs w:val="21"/>
          <w:highlight w:val="none"/>
          <w:u w:val="single"/>
        </w:rPr>
        <w:t>提交上海国际经济贸易仲裁委员会（上海国际仲裁中心）</w:t>
      </w:r>
      <w:r>
        <w:rPr>
          <w:rFonts w:hint="eastAsia" w:ascii="宋体" w:hAnsi="宋体" w:cs="宋体"/>
          <w:sz w:val="21"/>
          <w:szCs w:val="21"/>
        </w:rPr>
        <w:t>根据其仲裁规则通过仲裁解决。仲裁语言为中文。仲裁裁决是终局的，对本合同各方均有约束力。</w:t>
      </w:r>
    </w:p>
    <w:p>
      <w:pPr>
        <w:spacing w:line="288" w:lineRule="auto"/>
        <w:ind w:firstLine="420" w:firstLineChars="200"/>
        <w:rPr>
          <w:rFonts w:ascii="宋体" w:hAnsi="宋体" w:cs="宋体"/>
          <w:sz w:val="21"/>
          <w:szCs w:val="21"/>
        </w:rPr>
      </w:pPr>
      <w:r>
        <w:rPr>
          <w:rFonts w:hint="eastAsia" w:ascii="宋体" w:hAnsi="宋体" w:cs="宋体"/>
          <w:sz w:val="21"/>
          <w:szCs w:val="21"/>
        </w:rPr>
        <w:t>7、本合同经甲乙双方及鉴证方签字盖章后生效。</w:t>
      </w:r>
    </w:p>
    <w:p>
      <w:pPr>
        <w:spacing w:line="288" w:lineRule="auto"/>
        <w:ind w:firstLine="420" w:firstLineChars="200"/>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8、</w:t>
      </w:r>
      <w:r>
        <w:rPr>
          <w:rFonts w:hint="eastAsia" w:ascii="宋体" w:hAnsi="宋体" w:cs="宋体"/>
          <w:sz w:val="21"/>
          <w:szCs w:val="21"/>
        </w:rPr>
        <w:t>采购文件、响应文件、谈判记录作为合同附件是本合同不可分割的一部分，与本合同具有同等法律效力。</w:t>
      </w:r>
    </w:p>
    <w:p>
      <w:pPr>
        <w:spacing w:line="288" w:lineRule="auto"/>
        <w:ind w:firstLine="420" w:firstLineChars="200"/>
        <w:jc w:val="left"/>
        <w:outlineLvl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9、合同有效期自2022年1月起至2022年12月止，并可于合同终止前一个月由任一方提出合同续签。</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甲方（需方）：浙江工商大学</w:t>
            </w:r>
          </w:p>
          <w:p>
            <w:pPr>
              <w:rPr>
                <w:rFonts w:ascii="宋体" w:hAnsi="宋体" w:cs="宋体"/>
                <w:sz w:val="21"/>
                <w:szCs w:val="21"/>
              </w:rPr>
            </w:pPr>
            <w:r>
              <w:rPr>
                <w:rFonts w:hint="eastAsia" w:ascii="宋体" w:hAnsi="宋体" w:cs="宋体"/>
                <w:sz w:val="21"/>
                <w:szCs w:val="21"/>
              </w:rPr>
              <w:t>（公章）</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乙方（供方）：杭州立佳环境服务有限公司</w:t>
            </w:r>
          </w:p>
          <w:p>
            <w:pPr>
              <w:rPr>
                <w:rFonts w:ascii="宋体" w:hAnsi="宋体" w:cs="宋体"/>
                <w:sz w:val="21"/>
                <w:szCs w:val="21"/>
              </w:rPr>
            </w:pPr>
            <w:r>
              <w:rPr>
                <w:rFonts w:hint="eastAsia" w:ascii="宋体" w:hAnsi="宋体" w:cs="宋体"/>
                <w:sz w:val="21"/>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甲方代表：</w:t>
            </w:r>
          </w:p>
          <w:p>
            <w:pPr>
              <w:rPr>
                <w:rFonts w:ascii="宋体" w:hAnsi="宋体" w:cs="宋体"/>
                <w:sz w:val="21"/>
                <w:szCs w:val="21"/>
              </w:rPr>
            </w:pPr>
            <w:r>
              <w:rPr>
                <w:rFonts w:hint="eastAsia" w:ascii="宋体" w:hAnsi="宋体" w:cs="宋体"/>
                <w:sz w:val="21"/>
                <w:szCs w:val="21"/>
              </w:rPr>
              <w:t>(签字）</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乙方代表：</w:t>
            </w:r>
          </w:p>
          <w:p>
            <w:pPr>
              <w:rPr>
                <w:rFonts w:ascii="宋体" w:hAnsi="宋体" w:cs="宋体"/>
                <w:sz w:val="21"/>
                <w:szCs w:val="21"/>
              </w:rPr>
            </w:pPr>
            <w:r>
              <w:rPr>
                <w:rFonts w:hint="eastAsia" w:ascii="宋体" w:hAnsi="宋体" w:cs="宋体"/>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地址：杭州市下沙高教园区学正街18号</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地址：杭州市余杭区星桥街道佛日路100号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邮编：</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电话：</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传真：</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开户银行：工行高新支行</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开户银行：招商银行杭州庆春支行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帐号：1202026209008930682</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帐号：571906252210701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税号：123300004700090180</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项目负责人：</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签字日期：    年   月   日</w:t>
            </w:r>
          </w:p>
        </w:tc>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14" w:type="dxa"/>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合同鉴证方：浙江求是招标代理有限公司（公章）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14" w:type="dxa"/>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法定代表人或主要负责人：</w:t>
            </w:r>
          </w:p>
          <w:p>
            <w:pPr>
              <w:rPr>
                <w:rFonts w:ascii="宋体" w:hAnsi="宋体" w:cs="宋体"/>
                <w:sz w:val="21"/>
                <w:szCs w:val="21"/>
              </w:rPr>
            </w:pPr>
            <w:r>
              <w:rPr>
                <w:rFonts w:hint="eastAsia" w:ascii="宋体" w:hAnsi="宋体" w:cs="宋体"/>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14" w:type="dxa"/>
          <w:trHeight w:val="283" w:hRule="atLeast"/>
          <w:jc w:val="center"/>
        </w:trPr>
        <w:tc>
          <w:tcPr>
            <w:tcW w:w="48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鉴证日期：</w:t>
            </w:r>
          </w:p>
        </w:tc>
      </w:tr>
    </w:tbl>
    <w:p>
      <w:pPr>
        <w:pStyle w:val="12"/>
        <w:ind w:left="0" w:leftChars="0" w:right="1960"/>
      </w:pPr>
    </w:p>
    <w:p>
      <w:pPr>
        <w:rPr>
          <w:rFonts w:hAnsi="宋体"/>
          <w:b/>
          <w:spacing w:val="-6"/>
          <w:sz w:val="32"/>
        </w:rPr>
      </w:pPr>
      <w:r>
        <w:rPr>
          <w:rFonts w:hAnsi="宋体"/>
          <w:b/>
          <w:spacing w:val="-6"/>
          <w:sz w:val="32"/>
        </w:rPr>
        <w:br w:type="page"/>
      </w:r>
    </w:p>
    <w:p>
      <w:pPr>
        <w:spacing w:line="288" w:lineRule="auto"/>
        <w:ind w:left="164"/>
        <w:jc w:val="center"/>
        <w:outlineLvl w:val="0"/>
        <w:rPr>
          <w:rFonts w:hAnsi="宋体"/>
          <w:b/>
          <w:spacing w:val="-6"/>
          <w:sz w:val="32"/>
        </w:rPr>
      </w:pPr>
      <w:r>
        <w:rPr>
          <w:rFonts w:hint="eastAsia" w:hAnsi="宋体"/>
          <w:b/>
          <w:spacing w:val="-6"/>
          <w:sz w:val="32"/>
        </w:rPr>
        <w:t xml:space="preserve">第五章 </w:t>
      </w:r>
      <w:r>
        <w:rPr>
          <w:rFonts w:hAnsi="宋体"/>
          <w:b/>
          <w:spacing w:val="-6"/>
          <w:sz w:val="32"/>
        </w:rPr>
        <w:t>单一来源采购响应文件格式</w:t>
      </w:r>
    </w:p>
    <w:p>
      <w:pPr>
        <w:snapToGrid w:val="0"/>
        <w:spacing w:before="120" w:beforeLines="50" w:after="50" w:line="288" w:lineRule="auto"/>
        <w:outlineLvl w:val="1"/>
        <w:rPr>
          <w:rFonts w:ascii="宋体" w:hAnsi="宋体" w:cs="宋体"/>
          <w:bCs/>
          <w:spacing w:val="-6"/>
          <w:sz w:val="24"/>
        </w:rPr>
      </w:pPr>
    </w:p>
    <w:p>
      <w:pPr>
        <w:snapToGrid w:val="0"/>
        <w:spacing w:before="120" w:beforeLines="50" w:after="50" w:line="288" w:lineRule="auto"/>
        <w:outlineLvl w:val="1"/>
        <w:rPr>
          <w:rFonts w:ascii="宋体" w:hAnsi="宋体" w:cs="宋体"/>
          <w:bCs/>
          <w:spacing w:val="-6"/>
          <w:sz w:val="24"/>
          <w:szCs w:val="20"/>
        </w:rPr>
      </w:pPr>
      <w:r>
        <w:rPr>
          <w:rFonts w:hint="eastAsia" w:ascii="宋体" w:hAnsi="宋体" w:cs="宋体"/>
          <w:bCs/>
          <w:spacing w:val="-6"/>
          <w:sz w:val="24"/>
        </w:rPr>
        <w:t>单一来源采购响应文件外层包装封签格式</w:t>
      </w:r>
    </w:p>
    <w:p>
      <w:pPr>
        <w:snapToGrid w:val="0"/>
        <w:spacing w:before="120" w:beforeLines="50" w:after="50" w:line="288" w:lineRule="auto"/>
        <w:rPr>
          <w:rFonts w:ascii="宋体" w:hAnsi="宋体" w:cs="宋体"/>
          <w:spacing w:val="-6"/>
          <w:sz w:val="24"/>
          <w:szCs w:val="20"/>
        </w:rPr>
      </w:pPr>
    </w:p>
    <w:p>
      <w:pPr>
        <w:snapToGrid w:val="0"/>
        <w:spacing w:before="120" w:beforeLines="50" w:after="50" w:line="288" w:lineRule="auto"/>
        <w:jc w:val="center"/>
        <w:rPr>
          <w:rFonts w:ascii="宋体" w:hAnsi="宋体" w:cs="宋体"/>
          <w:bCs/>
          <w:spacing w:val="-6"/>
          <w:sz w:val="24"/>
        </w:rPr>
      </w:pPr>
      <w:r>
        <w:rPr>
          <w:rFonts w:hint="eastAsia" w:ascii="宋体" w:hAnsi="宋体" w:cs="宋体"/>
          <w:bCs/>
          <w:spacing w:val="-6"/>
          <w:sz w:val="24"/>
        </w:rPr>
        <w:t>×××（单一来源采购响应方名称）</w:t>
      </w:r>
    </w:p>
    <w:p>
      <w:pPr>
        <w:snapToGrid w:val="0"/>
        <w:spacing w:before="120" w:beforeLines="50" w:after="50" w:line="288" w:lineRule="auto"/>
        <w:jc w:val="center"/>
        <w:rPr>
          <w:rFonts w:ascii="宋体" w:hAnsi="宋体" w:cs="宋体"/>
          <w:bCs/>
          <w:spacing w:val="-6"/>
          <w:sz w:val="24"/>
        </w:rPr>
      </w:pPr>
      <w:r>
        <w:rPr>
          <w:rFonts w:hint="eastAsia" w:ascii="宋体" w:hAnsi="宋体" w:cs="宋体"/>
          <w:bCs/>
          <w:spacing w:val="-6"/>
          <w:sz w:val="24"/>
        </w:rPr>
        <w:t>单 一 来 源 采 购 响 应 文 件</w:t>
      </w:r>
    </w:p>
    <w:p>
      <w:pPr>
        <w:snapToGrid w:val="0"/>
        <w:spacing w:before="120" w:beforeLines="50" w:after="50" w:line="288" w:lineRule="auto"/>
        <w:rPr>
          <w:rFonts w:ascii="宋体" w:hAnsi="宋体" w:cs="宋体"/>
          <w:bCs/>
          <w:spacing w:val="-6"/>
          <w:sz w:val="24"/>
        </w:rPr>
      </w:pPr>
    </w:p>
    <w:p>
      <w:pPr>
        <w:snapToGrid w:val="0"/>
        <w:spacing w:before="120" w:beforeLines="50" w:after="50" w:line="288" w:lineRule="auto"/>
        <w:ind w:left="2"/>
        <w:rPr>
          <w:rFonts w:ascii="宋体" w:hAnsi="宋体" w:cs="宋体"/>
          <w:bCs/>
          <w:spacing w:val="-6"/>
          <w:sz w:val="24"/>
        </w:rPr>
      </w:pPr>
      <w:r>
        <w:rPr>
          <w:rFonts w:hint="eastAsia" w:ascii="宋体" w:hAnsi="宋体" w:cs="宋体"/>
          <w:bCs/>
          <w:spacing w:val="-6"/>
          <w:sz w:val="24"/>
        </w:rPr>
        <w:t>项目名称：2022年实验室废弃物回收处置</w:t>
      </w:r>
    </w:p>
    <w:p>
      <w:pPr>
        <w:snapToGrid w:val="0"/>
        <w:spacing w:before="120" w:beforeLines="50" w:after="50" w:line="288" w:lineRule="auto"/>
        <w:rPr>
          <w:rFonts w:ascii="宋体" w:hAnsi="宋体" w:cs="宋体"/>
          <w:bCs/>
          <w:spacing w:val="-6"/>
          <w:sz w:val="24"/>
        </w:rPr>
      </w:pPr>
      <w:r>
        <w:rPr>
          <w:rFonts w:hint="eastAsia" w:ascii="宋体" w:hAnsi="宋体" w:cs="宋体"/>
          <w:bCs/>
          <w:spacing w:val="-6"/>
          <w:sz w:val="24"/>
        </w:rPr>
        <w:t xml:space="preserve">项目编号：QSZB-Z(F)-C21347(DY)   </w:t>
      </w:r>
    </w:p>
    <w:p>
      <w:pPr>
        <w:snapToGrid w:val="0"/>
        <w:spacing w:before="120" w:beforeLines="50" w:after="50" w:line="288" w:lineRule="auto"/>
        <w:rPr>
          <w:rFonts w:ascii="宋体" w:hAnsi="宋体" w:cs="宋体"/>
          <w:bCs/>
          <w:spacing w:val="-6"/>
          <w:sz w:val="24"/>
        </w:rPr>
      </w:pPr>
      <w:r>
        <w:rPr>
          <w:rFonts w:hint="eastAsia" w:ascii="宋体" w:hAnsi="宋体" w:cs="宋体"/>
          <w:bCs/>
          <w:spacing w:val="-6"/>
          <w:sz w:val="24"/>
        </w:rPr>
        <w:t>单一来源采购响应方名称：</w:t>
      </w:r>
    </w:p>
    <w:p>
      <w:pPr>
        <w:snapToGrid w:val="0"/>
        <w:spacing w:before="120" w:beforeLines="50" w:after="50" w:line="288" w:lineRule="auto"/>
        <w:rPr>
          <w:rFonts w:ascii="宋体" w:hAnsi="宋体" w:cs="宋体"/>
          <w:bCs/>
          <w:spacing w:val="-6"/>
          <w:sz w:val="24"/>
        </w:rPr>
      </w:pPr>
      <w:r>
        <w:rPr>
          <w:rFonts w:hint="eastAsia" w:ascii="宋体" w:hAnsi="宋体" w:cs="宋体"/>
          <w:bCs/>
          <w:spacing w:val="-6"/>
          <w:sz w:val="24"/>
        </w:rPr>
        <w:t>单一来源采购响应方地址：</w:t>
      </w:r>
    </w:p>
    <w:p>
      <w:pPr>
        <w:snapToGrid w:val="0"/>
        <w:spacing w:before="120" w:beforeLines="50" w:after="50" w:line="288" w:lineRule="auto"/>
        <w:ind w:left="2"/>
        <w:rPr>
          <w:rFonts w:ascii="宋体" w:hAnsi="宋体" w:cs="宋体"/>
          <w:bCs/>
          <w:spacing w:val="-6"/>
          <w:sz w:val="24"/>
        </w:rPr>
      </w:pPr>
      <w:r>
        <w:rPr>
          <w:rFonts w:hint="eastAsia" w:ascii="宋体" w:hAnsi="宋体" w:cs="宋体"/>
          <w:bCs/>
          <w:spacing w:val="-6"/>
          <w:sz w:val="24"/>
        </w:rPr>
        <w:t>在  年  月  日  时  分之前不得启封</w:t>
      </w:r>
    </w:p>
    <w:p>
      <w:pPr>
        <w:snapToGrid w:val="0"/>
        <w:spacing w:before="120" w:beforeLines="50" w:after="50" w:line="288" w:lineRule="auto"/>
        <w:rPr>
          <w:rFonts w:ascii="宋体" w:hAnsi="宋体" w:cs="宋体"/>
          <w:bCs/>
          <w:spacing w:val="-6"/>
          <w:sz w:val="24"/>
        </w:rPr>
      </w:pPr>
    </w:p>
    <w:p>
      <w:pPr>
        <w:snapToGrid w:val="0"/>
        <w:spacing w:before="120" w:beforeLines="50" w:after="50" w:line="288" w:lineRule="auto"/>
        <w:ind w:firstLine="3978" w:firstLineChars="1745"/>
        <w:rPr>
          <w:rFonts w:ascii="宋体" w:hAnsi="宋体" w:cs="宋体"/>
          <w:bCs/>
          <w:spacing w:val="-6"/>
          <w:sz w:val="24"/>
        </w:rPr>
      </w:pPr>
      <w:r>
        <w:rPr>
          <w:rFonts w:hint="eastAsia" w:ascii="宋体" w:hAnsi="宋体" w:cs="宋体"/>
          <w:bCs/>
          <w:spacing w:val="-6"/>
          <w:sz w:val="24"/>
        </w:rPr>
        <w:t>授权代表签字：</w:t>
      </w:r>
    </w:p>
    <w:p>
      <w:pPr>
        <w:snapToGrid w:val="0"/>
        <w:spacing w:before="120" w:beforeLines="50" w:after="50" w:line="288" w:lineRule="auto"/>
        <w:ind w:firstLine="1014" w:firstLineChars="445"/>
        <w:rPr>
          <w:rFonts w:ascii="宋体" w:hAnsi="宋体" w:cs="宋体"/>
          <w:bCs/>
          <w:spacing w:val="-6"/>
          <w:sz w:val="24"/>
        </w:rPr>
      </w:pPr>
      <w:r>
        <w:rPr>
          <w:rFonts w:hint="eastAsia" w:ascii="宋体" w:hAnsi="宋体" w:cs="宋体"/>
          <w:bCs/>
          <w:spacing w:val="-6"/>
          <w:sz w:val="24"/>
        </w:rPr>
        <w:t xml:space="preserve">                                          年  月  日</w:t>
      </w:r>
    </w:p>
    <w:p>
      <w:pPr>
        <w:snapToGrid w:val="0"/>
        <w:spacing w:before="120" w:beforeLines="50" w:after="50" w:line="288" w:lineRule="auto"/>
        <w:rPr>
          <w:rFonts w:ascii="宋体" w:hAnsi="宋体" w:cs="宋体"/>
          <w:spacing w:val="-6"/>
          <w:sz w:val="24"/>
          <w:szCs w:val="20"/>
        </w:rPr>
      </w:pPr>
      <w:r>
        <w:rPr>
          <w:rFonts w:hint="eastAsia" w:ascii="宋体" w:hAnsi="宋体" w:cs="宋体"/>
          <w:spacing w:val="-6"/>
        </w:rPr>
        <w:br w:type="page"/>
      </w:r>
    </w:p>
    <w:p>
      <w:pPr>
        <w:snapToGrid w:val="0"/>
        <w:spacing w:before="120" w:beforeLines="50" w:after="50" w:line="288" w:lineRule="auto"/>
        <w:rPr>
          <w:rFonts w:ascii="宋体" w:hAnsi="宋体" w:cs="宋体"/>
          <w:bCs/>
          <w:spacing w:val="-6"/>
          <w:sz w:val="24"/>
          <w:szCs w:val="20"/>
        </w:rPr>
      </w:pPr>
      <w:r>
        <w:rPr>
          <w:rFonts w:hint="eastAsia" w:ascii="宋体" w:hAnsi="宋体" w:cs="宋体"/>
          <w:spacing w:val="-6"/>
          <w:sz w:val="24"/>
        </w:rPr>
        <w:t>商务资信和技术</w:t>
      </w:r>
      <w:r>
        <w:rPr>
          <w:rFonts w:hint="eastAsia" w:ascii="宋体" w:hAnsi="宋体" w:cs="宋体"/>
          <w:bCs/>
          <w:spacing w:val="-6"/>
          <w:sz w:val="24"/>
        </w:rPr>
        <w:t>文件的外包装封面格式（不可缺）：</w:t>
      </w:r>
    </w:p>
    <w:p>
      <w:pPr>
        <w:snapToGrid w:val="0"/>
        <w:spacing w:before="120" w:beforeLines="50" w:after="50" w:line="288" w:lineRule="auto"/>
        <w:rPr>
          <w:rFonts w:ascii="宋体" w:hAnsi="宋体" w:cs="宋体"/>
          <w:bCs/>
          <w:spacing w:val="-6"/>
          <w:sz w:val="24"/>
          <w:szCs w:val="20"/>
        </w:rPr>
      </w:pPr>
    </w:p>
    <w:p>
      <w:pPr>
        <w:snapToGrid w:val="0"/>
        <w:spacing w:before="120" w:beforeLines="50" w:after="50" w:line="288" w:lineRule="auto"/>
        <w:jc w:val="center"/>
        <w:rPr>
          <w:rFonts w:ascii="宋体" w:hAnsi="宋体" w:cs="宋体"/>
          <w:bCs/>
          <w:spacing w:val="-6"/>
          <w:sz w:val="24"/>
          <w:szCs w:val="20"/>
        </w:rPr>
      </w:pPr>
      <w:r>
        <w:rPr>
          <w:rFonts w:hint="eastAsia" w:ascii="宋体" w:hAnsi="宋体" w:cs="宋体"/>
          <w:bCs/>
          <w:spacing w:val="-6"/>
          <w:sz w:val="24"/>
        </w:rPr>
        <w:t>×××（单一来源采购响应方名称）</w:t>
      </w:r>
    </w:p>
    <w:p>
      <w:pPr>
        <w:snapToGrid w:val="0"/>
        <w:spacing w:before="120" w:beforeLines="50" w:after="50" w:line="288" w:lineRule="auto"/>
        <w:jc w:val="center"/>
        <w:rPr>
          <w:rFonts w:ascii="宋体" w:hAnsi="宋体" w:cs="宋体"/>
          <w:bCs/>
          <w:spacing w:val="-6"/>
          <w:sz w:val="24"/>
        </w:rPr>
      </w:pPr>
      <w:r>
        <w:rPr>
          <w:rFonts w:hint="eastAsia" w:ascii="宋体" w:hAnsi="宋体" w:cs="宋体"/>
          <w:bCs/>
          <w:spacing w:val="-6"/>
          <w:sz w:val="24"/>
        </w:rPr>
        <w:t>单 一 来 源 采 购 响 应 文 件</w:t>
      </w:r>
    </w:p>
    <w:p>
      <w:pPr>
        <w:snapToGrid w:val="0"/>
        <w:spacing w:before="120" w:beforeLines="50" w:after="50" w:line="288" w:lineRule="auto"/>
        <w:rPr>
          <w:rFonts w:ascii="宋体" w:hAnsi="宋体" w:cs="宋体"/>
          <w:bCs/>
          <w:spacing w:val="-6"/>
          <w:sz w:val="24"/>
          <w:szCs w:val="20"/>
        </w:rPr>
      </w:pPr>
    </w:p>
    <w:p>
      <w:pPr>
        <w:snapToGrid w:val="0"/>
        <w:spacing w:before="120" w:beforeLines="50" w:after="50" w:line="288" w:lineRule="auto"/>
        <w:ind w:left="2"/>
        <w:rPr>
          <w:rFonts w:ascii="宋体" w:hAnsi="宋体" w:cs="宋体"/>
          <w:bCs/>
          <w:spacing w:val="-6"/>
          <w:sz w:val="24"/>
        </w:rPr>
      </w:pPr>
      <w:r>
        <w:rPr>
          <w:rFonts w:hint="eastAsia" w:ascii="宋体" w:hAnsi="宋体" w:cs="宋体"/>
          <w:bCs/>
          <w:spacing w:val="-6"/>
          <w:sz w:val="24"/>
        </w:rPr>
        <w:t>项目名称：2022年实验室废弃物回收处置</w:t>
      </w:r>
    </w:p>
    <w:p>
      <w:pPr>
        <w:snapToGrid w:val="0"/>
        <w:spacing w:before="120" w:beforeLines="50" w:after="50" w:line="288" w:lineRule="auto"/>
        <w:rPr>
          <w:rFonts w:ascii="宋体" w:hAnsi="宋体" w:cs="宋体"/>
          <w:bCs/>
          <w:spacing w:val="-6"/>
          <w:sz w:val="24"/>
        </w:rPr>
      </w:pPr>
      <w:r>
        <w:rPr>
          <w:rFonts w:hint="eastAsia" w:ascii="宋体" w:hAnsi="宋体" w:cs="宋体"/>
          <w:bCs/>
          <w:spacing w:val="-6"/>
          <w:sz w:val="24"/>
        </w:rPr>
        <w:t xml:space="preserve">项目编号：QSZB-Z(F)-C21347(DY)   </w:t>
      </w:r>
    </w:p>
    <w:p>
      <w:pPr>
        <w:snapToGrid w:val="0"/>
        <w:spacing w:before="120" w:beforeLines="50" w:after="50" w:line="288" w:lineRule="auto"/>
        <w:rPr>
          <w:rFonts w:ascii="宋体" w:hAnsi="宋体" w:cs="宋体"/>
          <w:bCs/>
          <w:spacing w:val="-6"/>
          <w:sz w:val="24"/>
        </w:rPr>
      </w:pPr>
      <w:r>
        <w:rPr>
          <w:rFonts w:hint="eastAsia" w:ascii="宋体" w:hAnsi="宋体" w:cs="宋体"/>
          <w:bCs/>
          <w:spacing w:val="-6"/>
          <w:sz w:val="24"/>
        </w:rPr>
        <w:t>单一来源采购响应方名称：</w:t>
      </w:r>
    </w:p>
    <w:p>
      <w:pPr>
        <w:snapToGrid w:val="0"/>
        <w:spacing w:before="120" w:beforeLines="50" w:after="50" w:line="288" w:lineRule="auto"/>
        <w:rPr>
          <w:rFonts w:ascii="宋体" w:hAnsi="宋体" w:cs="宋体"/>
          <w:bCs/>
          <w:spacing w:val="-6"/>
          <w:sz w:val="24"/>
        </w:rPr>
      </w:pPr>
      <w:r>
        <w:rPr>
          <w:rFonts w:hint="eastAsia" w:ascii="宋体" w:hAnsi="宋体" w:cs="宋体"/>
          <w:bCs/>
          <w:spacing w:val="-6"/>
          <w:sz w:val="24"/>
        </w:rPr>
        <w:t>单一来源采购响应方地址：</w:t>
      </w:r>
    </w:p>
    <w:p>
      <w:pPr>
        <w:snapToGrid w:val="0"/>
        <w:spacing w:before="120" w:beforeLines="50" w:after="50" w:line="288" w:lineRule="auto"/>
        <w:rPr>
          <w:rFonts w:ascii="宋体" w:hAnsi="宋体" w:cs="宋体"/>
          <w:bCs/>
          <w:spacing w:val="-6"/>
          <w:sz w:val="24"/>
        </w:rPr>
      </w:pPr>
    </w:p>
    <w:p>
      <w:pPr>
        <w:pStyle w:val="5"/>
        <w:snapToGrid w:val="0"/>
        <w:spacing w:before="50" w:after="50" w:line="288" w:lineRule="auto"/>
        <w:ind w:firstLine="0"/>
        <w:rPr>
          <w:rFonts w:ascii="宋体" w:hAnsi="宋体" w:cs="宋体"/>
          <w:spacing w:val="-6"/>
          <w:sz w:val="36"/>
        </w:rPr>
      </w:pPr>
    </w:p>
    <w:p>
      <w:pPr>
        <w:snapToGrid w:val="0"/>
        <w:spacing w:before="120" w:beforeLines="50" w:after="50" w:line="288" w:lineRule="auto"/>
        <w:ind w:firstLine="3876" w:firstLineChars="1700"/>
        <w:rPr>
          <w:rFonts w:ascii="宋体" w:hAnsi="宋体" w:cs="宋体"/>
          <w:spacing w:val="-6"/>
          <w:sz w:val="24"/>
          <w:szCs w:val="20"/>
        </w:rPr>
      </w:pPr>
      <w:r>
        <w:rPr>
          <w:rFonts w:hint="eastAsia" w:ascii="宋体" w:hAnsi="宋体" w:cs="宋体"/>
          <w:spacing w:val="-6"/>
          <w:sz w:val="24"/>
        </w:rPr>
        <w:t>授权代表签字：</w:t>
      </w:r>
    </w:p>
    <w:p>
      <w:pPr>
        <w:snapToGrid w:val="0"/>
        <w:spacing w:before="120" w:beforeLines="50" w:after="50" w:line="288" w:lineRule="auto"/>
        <w:ind w:firstLine="645"/>
        <w:jc w:val="center"/>
        <w:rPr>
          <w:rFonts w:ascii="宋体" w:hAnsi="宋体" w:cs="宋体"/>
          <w:spacing w:val="-6"/>
          <w:sz w:val="24"/>
          <w:szCs w:val="20"/>
        </w:rPr>
      </w:pPr>
      <w:r>
        <w:rPr>
          <w:rFonts w:hint="eastAsia" w:ascii="宋体" w:hAnsi="宋体" w:cs="宋体"/>
          <w:spacing w:val="-6"/>
          <w:sz w:val="24"/>
        </w:rPr>
        <w:t xml:space="preserve">                        年  月  日</w:t>
      </w:r>
    </w:p>
    <w:p>
      <w:pPr>
        <w:snapToGrid w:val="0"/>
        <w:spacing w:before="120" w:beforeLines="50" w:after="50" w:line="288" w:lineRule="auto"/>
        <w:jc w:val="center"/>
        <w:rPr>
          <w:rFonts w:ascii="宋体" w:hAnsi="宋体" w:cs="宋体"/>
          <w:b/>
          <w:bCs/>
          <w:spacing w:val="-6"/>
          <w:sz w:val="24"/>
        </w:rPr>
      </w:pPr>
      <w:r>
        <w:rPr>
          <w:rFonts w:hint="eastAsia" w:ascii="宋体" w:hAnsi="宋体" w:cs="宋体"/>
          <w:spacing w:val="-6"/>
          <w:sz w:val="24"/>
          <w:szCs w:val="20"/>
        </w:rPr>
        <w:br w:type="page"/>
      </w:r>
      <w:r>
        <w:rPr>
          <w:rFonts w:hint="eastAsia" w:ascii="宋体" w:hAnsi="宋体" w:cs="宋体"/>
          <w:b/>
          <w:bCs/>
          <w:spacing w:val="-6"/>
          <w:sz w:val="24"/>
        </w:rPr>
        <w:t xml:space="preserve">响应文件  </w:t>
      </w:r>
    </w:p>
    <w:p>
      <w:pPr>
        <w:snapToGrid w:val="0"/>
        <w:spacing w:before="120" w:beforeLines="50" w:after="50" w:line="288" w:lineRule="auto"/>
        <w:jc w:val="center"/>
        <w:rPr>
          <w:rFonts w:ascii="宋体" w:hAnsi="宋体" w:cs="宋体"/>
          <w:b/>
          <w:bCs/>
          <w:spacing w:val="-6"/>
          <w:sz w:val="24"/>
        </w:rPr>
      </w:pPr>
      <w:r>
        <w:rPr>
          <w:rFonts w:hint="eastAsia" w:ascii="宋体" w:hAnsi="宋体" w:cs="宋体"/>
          <w:b/>
          <w:bCs/>
          <w:spacing w:val="-6"/>
          <w:sz w:val="24"/>
        </w:rPr>
        <w:t>目 录</w:t>
      </w:r>
    </w:p>
    <w:p>
      <w:pPr>
        <w:snapToGrid w:val="0"/>
        <w:spacing w:before="120" w:beforeLines="50" w:after="50" w:line="288" w:lineRule="auto"/>
        <w:jc w:val="center"/>
        <w:rPr>
          <w:rFonts w:ascii="宋体" w:hAnsi="宋体" w:cs="宋体"/>
          <w:spacing w:val="-6"/>
        </w:rPr>
      </w:pPr>
    </w:p>
    <w:p>
      <w:pPr>
        <w:spacing w:line="288" w:lineRule="auto"/>
        <w:jc w:val="center"/>
        <w:outlineLvl w:val="0"/>
        <w:rPr>
          <w:rFonts w:ascii="宋体" w:hAnsi="宋体" w:cs="宋体"/>
          <w:spacing w:val="-6"/>
          <w:sz w:val="21"/>
          <w:szCs w:val="21"/>
        </w:rPr>
      </w:pPr>
      <w:r>
        <w:rPr>
          <w:rFonts w:hint="eastAsia" w:ascii="宋体" w:hAnsi="宋体" w:cs="宋体"/>
          <w:spacing w:val="-6"/>
          <w:sz w:val="21"/>
          <w:szCs w:val="21"/>
        </w:rPr>
        <w:t>（详见单一来源采购响应文件的组成）</w:t>
      </w:r>
    </w:p>
    <w:p>
      <w:pPr>
        <w:pStyle w:val="2"/>
        <w:ind w:left="164"/>
      </w:pPr>
    </w:p>
    <w:p>
      <w:pPr>
        <w:spacing w:line="288" w:lineRule="auto"/>
        <w:outlineLvl w:val="0"/>
        <w:rPr>
          <w:rFonts w:ascii="宋体" w:hAnsi="宋体"/>
          <w:b/>
          <w:spacing w:val="-6"/>
          <w:sz w:val="52"/>
          <w:szCs w:val="52"/>
        </w:rPr>
      </w:pPr>
    </w:p>
    <w:p>
      <w:pPr>
        <w:rPr>
          <w:rFonts w:ascii="宋体" w:hAnsi="宋体"/>
          <w:b/>
          <w:spacing w:val="-6"/>
          <w:sz w:val="52"/>
          <w:szCs w:val="52"/>
        </w:rPr>
      </w:pPr>
      <w:r>
        <w:rPr>
          <w:rFonts w:hint="eastAsia" w:ascii="宋体" w:hAnsi="宋体"/>
          <w:b/>
          <w:spacing w:val="-6"/>
          <w:sz w:val="52"/>
          <w:szCs w:val="52"/>
        </w:rPr>
        <w:br w:type="page"/>
      </w:r>
    </w:p>
    <w:p>
      <w:pPr>
        <w:spacing w:line="288" w:lineRule="auto"/>
        <w:jc w:val="center"/>
        <w:outlineLvl w:val="0"/>
        <w:rPr>
          <w:rFonts w:hAnsi="宋体"/>
          <w:b/>
          <w:spacing w:val="-6"/>
          <w:sz w:val="32"/>
        </w:rPr>
      </w:pPr>
      <w:r>
        <w:rPr>
          <w:rFonts w:hint="eastAsia" w:ascii="宋体" w:hAnsi="宋体"/>
          <w:b/>
          <w:spacing w:val="-6"/>
          <w:sz w:val="52"/>
          <w:szCs w:val="52"/>
        </w:rPr>
        <w:t>报价文件</w:t>
      </w:r>
    </w:p>
    <w:p>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pPr>
        <w:snapToGrid w:val="0"/>
        <w:spacing w:before="50" w:after="50" w:line="288" w:lineRule="auto"/>
        <w:rPr>
          <w:rFonts w:ascii="宋体" w:hAnsi="宋体"/>
          <w:spacing w:val="-6"/>
          <w:sz w:val="24"/>
        </w:rPr>
      </w:pPr>
    </w:p>
    <w:p>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rPr>
        <w:t xml:space="preserve">QSZB-Z(F)-C21347(DY)      </w:t>
      </w:r>
    </w:p>
    <w:p>
      <w:pPr>
        <w:snapToGrid w:val="0"/>
        <w:spacing w:before="50" w:after="50" w:line="288" w:lineRule="auto"/>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8" w:hRule="atLeast"/>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288" w:lineRule="auto"/>
              <w:jc w:val="center"/>
              <w:rPr>
                <w:rFonts w:ascii="宋体" w:hAnsi="宋体" w:cs="宋体"/>
                <w:spacing w:val="-6"/>
                <w:sz w:val="24"/>
                <w:u w:val="single"/>
              </w:rPr>
            </w:pPr>
            <w:r>
              <w:rPr>
                <w:rFonts w:hint="eastAsia" w:ascii="宋体" w:hAnsi="宋体" w:cs="宋体"/>
                <w:b/>
                <w:spacing w:val="-6"/>
                <w:sz w:val="24"/>
              </w:rPr>
              <w:t>响应总价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288" w:lineRule="auto"/>
              <w:rPr>
                <w:rFonts w:ascii="宋体" w:hAnsi="宋体" w:cs="宋体"/>
                <w:b/>
                <w:spacing w:val="-6"/>
                <w:sz w:val="24"/>
              </w:rPr>
            </w:pPr>
          </w:p>
          <w:p>
            <w:pPr>
              <w:snapToGrid w:val="0"/>
              <w:spacing w:before="50" w:after="50" w:line="288" w:lineRule="auto"/>
              <w:rPr>
                <w:rFonts w:ascii="宋体" w:hAnsi="宋体" w:cs="宋体"/>
                <w:spacing w:val="-6"/>
                <w:sz w:val="24"/>
                <w:u w:val="single"/>
              </w:rPr>
            </w:pPr>
            <w:r>
              <w:rPr>
                <w:rFonts w:hint="eastAsia" w:ascii="宋体" w:hAnsi="宋体" w:cs="宋体"/>
                <w:spacing w:val="-6"/>
                <w:sz w:val="24"/>
              </w:rPr>
              <w:t>金额大写：</w:t>
            </w:r>
            <w:r>
              <w:rPr>
                <w:rFonts w:hint="eastAsia" w:ascii="宋体" w:hAnsi="宋体" w:cs="宋体"/>
                <w:spacing w:val="-6"/>
                <w:sz w:val="24"/>
                <w:u w:val="single"/>
              </w:rPr>
              <w:t xml:space="preserve">                                    </w:t>
            </w:r>
            <w:r>
              <w:rPr>
                <w:rFonts w:hint="eastAsia" w:ascii="宋体" w:hAnsi="宋体" w:cs="宋体"/>
                <w:spacing w:val="-6"/>
                <w:sz w:val="24"/>
              </w:rPr>
              <w:t xml:space="preserve">    小写：</w:t>
            </w:r>
            <w:r>
              <w:rPr>
                <w:rFonts w:hint="eastAsia" w:ascii="宋体" w:hAnsi="宋体" w:cs="宋体"/>
                <w:spacing w:val="-6"/>
                <w:sz w:val="24"/>
                <w:u w:val="single"/>
              </w:rPr>
              <w:t xml:space="preserve">            </w:t>
            </w:r>
          </w:p>
          <w:p>
            <w:pPr>
              <w:snapToGrid w:val="0"/>
              <w:spacing w:before="50" w:after="50" w:line="288" w:lineRule="auto"/>
              <w:rPr>
                <w:rFonts w:ascii="宋体" w:hAnsi="宋体" w:cs="宋体"/>
                <w:spacing w:val="-6"/>
                <w:sz w:val="24"/>
                <w:u w:val="single"/>
              </w:rPr>
            </w:pPr>
          </w:p>
          <w:p>
            <w:pPr>
              <w:snapToGrid w:val="0"/>
              <w:spacing w:before="50" w:after="50" w:line="288" w:lineRule="auto"/>
              <w:rPr>
                <w:rFonts w:ascii="宋体" w:hAnsi="宋体" w:cs="宋体"/>
                <w:b/>
                <w:spacing w:val="-6"/>
                <w:sz w:val="24"/>
              </w:rPr>
            </w:pPr>
            <w:r>
              <w:rPr>
                <w:rFonts w:hint="eastAsia" w:ascii="宋体" w:hAnsi="宋体" w:cs="宋体"/>
                <w:spacing w:val="-6"/>
                <w:sz w:val="24"/>
              </w:rPr>
              <w:t>单位：人民币元</w:t>
            </w:r>
          </w:p>
        </w:tc>
      </w:tr>
    </w:tbl>
    <w:p>
      <w:pPr>
        <w:rPr>
          <w:sz w:val="21"/>
          <w:szCs w:val="21"/>
        </w:rPr>
      </w:pPr>
      <w:r>
        <w:rPr>
          <w:sz w:val="21"/>
          <w:szCs w:val="21"/>
        </w:rPr>
        <w:t>注：</w:t>
      </w:r>
    </w:p>
    <w:p>
      <w:pPr>
        <w:rPr>
          <w:sz w:val="21"/>
          <w:szCs w:val="21"/>
        </w:rPr>
      </w:pPr>
      <w:r>
        <w:rPr>
          <w:sz w:val="21"/>
          <w:szCs w:val="21"/>
        </w:rPr>
        <w:t>1、以上报价包括运输、处理、税费等所有费用，为报价清单合计总价。</w:t>
      </w:r>
    </w:p>
    <w:p>
      <w:pPr>
        <w:snapToGrid w:val="0"/>
        <w:spacing w:before="50" w:after="50" w:line="288" w:lineRule="auto"/>
        <w:jc w:val="left"/>
        <w:rPr>
          <w:rFonts w:ascii="宋体" w:hAnsi="宋体"/>
          <w:spacing w:val="-6"/>
          <w:sz w:val="24"/>
          <w:szCs w:val="20"/>
        </w:rPr>
      </w:pPr>
      <w:r>
        <w:rPr>
          <w:sz w:val="21"/>
          <w:szCs w:val="21"/>
        </w:rPr>
        <w:t>2、费用为年度预算数报价，实际根据服务数量、废液类型及车辆等据实结算。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r>
        <w:br w:type="page"/>
      </w:r>
    </w:p>
    <w:p>
      <w:pPr>
        <w:spacing w:line="360" w:lineRule="auto"/>
        <w:jc w:val="center"/>
        <w:outlineLvl w:val="2"/>
        <w:rPr>
          <w:rFonts w:ascii="宋体" w:hAnsi="宋体"/>
          <w:b/>
          <w:spacing w:val="-6"/>
          <w:sz w:val="24"/>
        </w:rPr>
      </w:pPr>
      <w:r>
        <w:rPr>
          <w:rFonts w:hint="eastAsia" w:ascii="宋体" w:hAnsi="宋体"/>
          <w:b/>
          <w:spacing w:val="-6"/>
          <w:sz w:val="24"/>
        </w:rPr>
        <w:t>初次</w:t>
      </w:r>
      <w:r>
        <w:rPr>
          <w:rFonts w:ascii="宋体" w:hAnsi="宋体"/>
          <w:b/>
          <w:spacing w:val="-6"/>
          <w:sz w:val="24"/>
        </w:rPr>
        <w:t>报价明细表</w:t>
      </w:r>
    </w:p>
    <w:p>
      <w:pPr>
        <w:pStyle w:val="13"/>
        <w:spacing w:beforeLines="0" w:afterLines="0" w:line="360" w:lineRule="auto"/>
        <w:ind w:right="342"/>
        <w:jc w:val="right"/>
        <w:rPr>
          <w:rFonts w:hAnsi="宋体"/>
          <w:b/>
          <w:spacing w:val="-6"/>
        </w:rPr>
      </w:pPr>
      <w:r>
        <w:rPr>
          <w:rFonts w:hAnsi="宋体"/>
          <w:spacing w:val="-6"/>
        </w:rPr>
        <w:t>金额单位：</w:t>
      </w:r>
      <w:r>
        <w:rPr>
          <w:rFonts w:hint="eastAsia" w:hAnsi="宋体"/>
          <w:spacing w:val="-6"/>
        </w:rPr>
        <w:t>人民币元</w:t>
      </w:r>
    </w:p>
    <w:tbl>
      <w:tblPr>
        <w:tblStyle w:val="2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841"/>
        <w:gridCol w:w="1383"/>
        <w:gridCol w:w="2391"/>
        <w:gridCol w:w="1312"/>
        <w:gridCol w:w="1235"/>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vAlign w:val="center"/>
          </w:tcPr>
          <w:p>
            <w:pPr>
              <w:jc w:val="center"/>
              <w:rPr>
                <w:bCs/>
                <w:sz w:val="21"/>
                <w:szCs w:val="21"/>
              </w:rPr>
            </w:pPr>
            <w:r>
              <w:rPr>
                <w:bCs/>
                <w:sz w:val="21"/>
                <w:szCs w:val="21"/>
              </w:rPr>
              <w:t>序号</w:t>
            </w:r>
          </w:p>
        </w:tc>
        <w:tc>
          <w:tcPr>
            <w:tcW w:w="957" w:type="pct"/>
            <w:vAlign w:val="center"/>
          </w:tcPr>
          <w:p>
            <w:pPr>
              <w:jc w:val="center"/>
              <w:rPr>
                <w:bCs/>
                <w:sz w:val="21"/>
                <w:szCs w:val="21"/>
              </w:rPr>
            </w:pPr>
            <w:r>
              <w:rPr>
                <w:bCs/>
                <w:sz w:val="21"/>
                <w:szCs w:val="21"/>
              </w:rPr>
              <w:t>名称（类型）</w:t>
            </w:r>
          </w:p>
        </w:tc>
        <w:tc>
          <w:tcPr>
            <w:tcW w:w="719" w:type="pct"/>
            <w:vAlign w:val="center"/>
          </w:tcPr>
          <w:p>
            <w:pPr>
              <w:jc w:val="center"/>
              <w:rPr>
                <w:bCs/>
                <w:sz w:val="21"/>
                <w:szCs w:val="21"/>
              </w:rPr>
            </w:pPr>
            <w:r>
              <w:rPr>
                <w:bCs/>
                <w:sz w:val="21"/>
                <w:szCs w:val="21"/>
              </w:rPr>
              <w:t>年度预计数量（kg）</w:t>
            </w:r>
          </w:p>
        </w:tc>
        <w:tc>
          <w:tcPr>
            <w:tcW w:w="1243" w:type="pct"/>
            <w:vAlign w:val="center"/>
          </w:tcPr>
          <w:p>
            <w:pPr>
              <w:jc w:val="center"/>
              <w:rPr>
                <w:bCs/>
                <w:sz w:val="21"/>
                <w:szCs w:val="21"/>
              </w:rPr>
            </w:pPr>
            <w:r>
              <w:rPr>
                <w:bCs/>
                <w:sz w:val="21"/>
                <w:szCs w:val="21"/>
              </w:rPr>
              <w:t>主要成份</w:t>
            </w:r>
          </w:p>
        </w:tc>
        <w:tc>
          <w:tcPr>
            <w:tcW w:w="682" w:type="pct"/>
            <w:vAlign w:val="center"/>
          </w:tcPr>
          <w:p>
            <w:pPr>
              <w:jc w:val="center"/>
              <w:rPr>
                <w:bCs/>
                <w:sz w:val="21"/>
                <w:szCs w:val="21"/>
              </w:rPr>
            </w:pPr>
            <w:r>
              <w:rPr>
                <w:bCs/>
                <w:sz w:val="21"/>
                <w:szCs w:val="21"/>
              </w:rPr>
              <w:t>单价（元）</w:t>
            </w:r>
          </w:p>
        </w:tc>
        <w:tc>
          <w:tcPr>
            <w:tcW w:w="642" w:type="pct"/>
            <w:vAlign w:val="center"/>
          </w:tcPr>
          <w:p>
            <w:pPr>
              <w:jc w:val="center"/>
              <w:rPr>
                <w:bCs/>
                <w:sz w:val="21"/>
                <w:szCs w:val="21"/>
              </w:rPr>
            </w:pPr>
            <w:r>
              <w:rPr>
                <w:bCs/>
                <w:sz w:val="21"/>
                <w:szCs w:val="21"/>
              </w:rPr>
              <w:t>合计金额（元）</w:t>
            </w:r>
          </w:p>
        </w:tc>
        <w:tc>
          <w:tcPr>
            <w:tcW w:w="432" w:type="pct"/>
            <w:vAlign w:val="center"/>
          </w:tcPr>
          <w:p>
            <w:pPr>
              <w:jc w:val="center"/>
              <w:rPr>
                <w:bCs/>
                <w:sz w:val="21"/>
                <w:szCs w:val="21"/>
              </w:rPr>
            </w:pPr>
            <w:r>
              <w:rPr>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1</w:t>
            </w:r>
          </w:p>
        </w:tc>
        <w:tc>
          <w:tcPr>
            <w:tcW w:w="957" w:type="pct"/>
            <w:vAlign w:val="center"/>
          </w:tcPr>
          <w:p>
            <w:pPr>
              <w:jc w:val="center"/>
              <w:rPr>
                <w:sz w:val="21"/>
                <w:szCs w:val="21"/>
              </w:rPr>
            </w:pPr>
            <w:r>
              <w:rPr>
                <w:sz w:val="21"/>
                <w:szCs w:val="21"/>
              </w:rPr>
              <w:t>实验室重金属废液</w:t>
            </w:r>
          </w:p>
        </w:tc>
        <w:tc>
          <w:tcPr>
            <w:tcW w:w="719" w:type="pct"/>
            <w:vAlign w:val="center"/>
          </w:tcPr>
          <w:p>
            <w:pPr>
              <w:jc w:val="center"/>
              <w:rPr>
                <w:color w:val="000000"/>
                <w:sz w:val="21"/>
                <w:szCs w:val="21"/>
              </w:rPr>
            </w:pPr>
            <w:r>
              <w:rPr>
                <w:color w:val="000000"/>
                <w:sz w:val="21"/>
                <w:szCs w:val="21"/>
              </w:rPr>
              <w:t>800</w:t>
            </w:r>
          </w:p>
        </w:tc>
        <w:tc>
          <w:tcPr>
            <w:tcW w:w="1243" w:type="pct"/>
            <w:vAlign w:val="center"/>
          </w:tcPr>
          <w:p>
            <w:pPr>
              <w:jc w:val="center"/>
              <w:rPr>
                <w:sz w:val="21"/>
                <w:szCs w:val="21"/>
              </w:rPr>
            </w:pPr>
            <w:r>
              <w:rPr>
                <w:sz w:val="21"/>
                <w:szCs w:val="21"/>
              </w:rPr>
              <w:t>镉、铬、铅等</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2</w:t>
            </w:r>
          </w:p>
        </w:tc>
        <w:tc>
          <w:tcPr>
            <w:tcW w:w="957" w:type="pct"/>
            <w:vAlign w:val="center"/>
          </w:tcPr>
          <w:p>
            <w:pPr>
              <w:jc w:val="center"/>
              <w:rPr>
                <w:sz w:val="21"/>
                <w:szCs w:val="21"/>
              </w:rPr>
            </w:pPr>
            <w:r>
              <w:rPr>
                <w:sz w:val="21"/>
                <w:szCs w:val="21"/>
              </w:rPr>
              <w:t>实验室无机废液</w:t>
            </w:r>
          </w:p>
        </w:tc>
        <w:tc>
          <w:tcPr>
            <w:tcW w:w="719" w:type="pct"/>
            <w:vAlign w:val="center"/>
          </w:tcPr>
          <w:p>
            <w:pPr>
              <w:jc w:val="center"/>
              <w:rPr>
                <w:color w:val="000000"/>
                <w:sz w:val="21"/>
                <w:szCs w:val="21"/>
              </w:rPr>
            </w:pPr>
            <w:r>
              <w:rPr>
                <w:color w:val="000000"/>
                <w:sz w:val="21"/>
                <w:szCs w:val="21"/>
              </w:rPr>
              <w:t>3080</w:t>
            </w:r>
          </w:p>
        </w:tc>
        <w:tc>
          <w:tcPr>
            <w:tcW w:w="1243" w:type="pct"/>
            <w:vAlign w:val="center"/>
          </w:tcPr>
          <w:p>
            <w:pPr>
              <w:jc w:val="center"/>
              <w:rPr>
                <w:sz w:val="21"/>
                <w:szCs w:val="21"/>
              </w:rPr>
            </w:pPr>
            <w:r>
              <w:rPr>
                <w:sz w:val="21"/>
                <w:szCs w:val="21"/>
              </w:rPr>
              <w:t>酸、碱、可溶性盐等</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0" w:type="pct"/>
            <w:vAlign w:val="center"/>
          </w:tcPr>
          <w:p>
            <w:pPr>
              <w:jc w:val="center"/>
              <w:rPr>
                <w:sz w:val="21"/>
                <w:szCs w:val="21"/>
              </w:rPr>
            </w:pPr>
            <w:r>
              <w:rPr>
                <w:sz w:val="21"/>
                <w:szCs w:val="21"/>
              </w:rPr>
              <w:t>3</w:t>
            </w:r>
          </w:p>
        </w:tc>
        <w:tc>
          <w:tcPr>
            <w:tcW w:w="957" w:type="pct"/>
            <w:vAlign w:val="center"/>
          </w:tcPr>
          <w:p>
            <w:pPr>
              <w:jc w:val="center"/>
              <w:rPr>
                <w:sz w:val="21"/>
                <w:szCs w:val="21"/>
              </w:rPr>
            </w:pPr>
            <w:r>
              <w:rPr>
                <w:sz w:val="21"/>
                <w:szCs w:val="21"/>
              </w:rPr>
              <w:t>实验室有机废液</w:t>
            </w:r>
          </w:p>
        </w:tc>
        <w:tc>
          <w:tcPr>
            <w:tcW w:w="719" w:type="pct"/>
            <w:vAlign w:val="center"/>
          </w:tcPr>
          <w:p>
            <w:pPr>
              <w:jc w:val="center"/>
              <w:rPr>
                <w:color w:val="000000"/>
                <w:sz w:val="21"/>
                <w:szCs w:val="21"/>
              </w:rPr>
            </w:pPr>
            <w:r>
              <w:rPr>
                <w:color w:val="000000"/>
                <w:sz w:val="21"/>
                <w:szCs w:val="21"/>
              </w:rPr>
              <w:t>5300</w:t>
            </w:r>
          </w:p>
        </w:tc>
        <w:tc>
          <w:tcPr>
            <w:tcW w:w="1243" w:type="pct"/>
            <w:vAlign w:val="center"/>
          </w:tcPr>
          <w:p>
            <w:pPr>
              <w:jc w:val="center"/>
              <w:rPr>
                <w:sz w:val="21"/>
                <w:szCs w:val="21"/>
              </w:rPr>
            </w:pPr>
            <w:r>
              <w:rPr>
                <w:sz w:val="21"/>
                <w:szCs w:val="21"/>
              </w:rPr>
              <w:t>甲醇、氯仿、丙酮、乙醚、石油醚、乙酸等</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4</w:t>
            </w:r>
          </w:p>
        </w:tc>
        <w:tc>
          <w:tcPr>
            <w:tcW w:w="957" w:type="pct"/>
            <w:vAlign w:val="center"/>
          </w:tcPr>
          <w:p>
            <w:pPr>
              <w:jc w:val="center"/>
              <w:rPr>
                <w:sz w:val="21"/>
                <w:szCs w:val="21"/>
              </w:rPr>
            </w:pPr>
            <w:r>
              <w:rPr>
                <w:sz w:val="21"/>
                <w:szCs w:val="21"/>
              </w:rPr>
              <w:t>废试剂瓶</w:t>
            </w:r>
          </w:p>
        </w:tc>
        <w:tc>
          <w:tcPr>
            <w:tcW w:w="719" w:type="pct"/>
            <w:vAlign w:val="center"/>
          </w:tcPr>
          <w:p>
            <w:pPr>
              <w:jc w:val="center"/>
              <w:rPr>
                <w:color w:val="000000"/>
                <w:sz w:val="21"/>
                <w:szCs w:val="21"/>
              </w:rPr>
            </w:pPr>
            <w:r>
              <w:rPr>
                <w:color w:val="000000"/>
                <w:sz w:val="21"/>
                <w:szCs w:val="21"/>
              </w:rPr>
              <w:t>1000</w:t>
            </w:r>
          </w:p>
        </w:tc>
        <w:tc>
          <w:tcPr>
            <w:tcW w:w="1243" w:type="pct"/>
            <w:vAlign w:val="center"/>
          </w:tcPr>
          <w:p>
            <w:pPr>
              <w:jc w:val="center"/>
              <w:rPr>
                <w:sz w:val="21"/>
                <w:szCs w:val="21"/>
              </w:rPr>
            </w:pPr>
            <w:r>
              <w:rPr>
                <w:sz w:val="21"/>
                <w:szCs w:val="21"/>
              </w:rPr>
              <w:t>各类试剂（空瓶）</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5</w:t>
            </w:r>
          </w:p>
        </w:tc>
        <w:tc>
          <w:tcPr>
            <w:tcW w:w="957" w:type="pct"/>
            <w:vAlign w:val="center"/>
          </w:tcPr>
          <w:p>
            <w:pPr>
              <w:jc w:val="center"/>
              <w:rPr>
                <w:sz w:val="21"/>
                <w:szCs w:val="21"/>
              </w:rPr>
            </w:pPr>
            <w:r>
              <w:rPr>
                <w:sz w:val="21"/>
                <w:szCs w:val="21"/>
              </w:rPr>
              <w:t>瓶装试剂</w:t>
            </w:r>
          </w:p>
        </w:tc>
        <w:tc>
          <w:tcPr>
            <w:tcW w:w="719" w:type="pct"/>
            <w:vAlign w:val="center"/>
          </w:tcPr>
          <w:p>
            <w:pPr>
              <w:jc w:val="center"/>
              <w:rPr>
                <w:color w:val="000000"/>
                <w:sz w:val="21"/>
                <w:szCs w:val="21"/>
              </w:rPr>
            </w:pPr>
            <w:r>
              <w:rPr>
                <w:color w:val="000000"/>
                <w:sz w:val="21"/>
                <w:szCs w:val="21"/>
              </w:rPr>
              <w:t>800</w:t>
            </w:r>
          </w:p>
        </w:tc>
        <w:tc>
          <w:tcPr>
            <w:tcW w:w="1243" w:type="pct"/>
            <w:vAlign w:val="center"/>
          </w:tcPr>
          <w:p>
            <w:pPr>
              <w:jc w:val="center"/>
              <w:rPr>
                <w:sz w:val="21"/>
                <w:szCs w:val="21"/>
              </w:rPr>
            </w:pPr>
            <w:r>
              <w:rPr>
                <w:sz w:val="21"/>
                <w:szCs w:val="21"/>
              </w:rPr>
              <w:t>各类普通常规试剂</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6</w:t>
            </w:r>
          </w:p>
        </w:tc>
        <w:tc>
          <w:tcPr>
            <w:tcW w:w="957" w:type="pct"/>
            <w:vAlign w:val="center"/>
          </w:tcPr>
          <w:p>
            <w:pPr>
              <w:jc w:val="center"/>
              <w:rPr>
                <w:sz w:val="21"/>
                <w:szCs w:val="21"/>
              </w:rPr>
            </w:pPr>
            <w:r>
              <w:rPr>
                <w:sz w:val="21"/>
                <w:szCs w:val="21"/>
              </w:rPr>
              <w:t>瓶装试剂（高毒）</w:t>
            </w:r>
          </w:p>
        </w:tc>
        <w:tc>
          <w:tcPr>
            <w:tcW w:w="719" w:type="pct"/>
            <w:vAlign w:val="center"/>
          </w:tcPr>
          <w:p>
            <w:pPr>
              <w:jc w:val="center"/>
              <w:rPr>
                <w:color w:val="000000"/>
                <w:sz w:val="21"/>
                <w:szCs w:val="21"/>
              </w:rPr>
            </w:pPr>
            <w:r>
              <w:rPr>
                <w:color w:val="000000"/>
                <w:sz w:val="21"/>
                <w:szCs w:val="21"/>
              </w:rPr>
              <w:t>1</w:t>
            </w:r>
          </w:p>
        </w:tc>
        <w:tc>
          <w:tcPr>
            <w:tcW w:w="1243" w:type="pct"/>
            <w:vAlign w:val="center"/>
          </w:tcPr>
          <w:p>
            <w:pPr>
              <w:jc w:val="center"/>
              <w:rPr>
                <w:sz w:val="21"/>
                <w:szCs w:val="21"/>
              </w:rPr>
            </w:pPr>
            <w:r>
              <w:rPr>
                <w:sz w:val="21"/>
                <w:szCs w:val="21"/>
              </w:rPr>
              <w:t>实验室过期不用的高毒试剂</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7</w:t>
            </w:r>
          </w:p>
        </w:tc>
        <w:tc>
          <w:tcPr>
            <w:tcW w:w="957" w:type="pct"/>
            <w:vAlign w:val="center"/>
          </w:tcPr>
          <w:p>
            <w:pPr>
              <w:jc w:val="center"/>
              <w:rPr>
                <w:sz w:val="21"/>
                <w:szCs w:val="21"/>
              </w:rPr>
            </w:pPr>
            <w:r>
              <w:rPr>
                <w:sz w:val="21"/>
                <w:szCs w:val="21"/>
              </w:rPr>
              <w:t>瓶装试剂（汞化合物）</w:t>
            </w:r>
          </w:p>
        </w:tc>
        <w:tc>
          <w:tcPr>
            <w:tcW w:w="719" w:type="pct"/>
            <w:vAlign w:val="center"/>
          </w:tcPr>
          <w:p>
            <w:pPr>
              <w:jc w:val="center"/>
              <w:rPr>
                <w:color w:val="000000"/>
                <w:sz w:val="21"/>
                <w:szCs w:val="21"/>
              </w:rPr>
            </w:pPr>
            <w:r>
              <w:rPr>
                <w:color w:val="000000"/>
                <w:sz w:val="21"/>
                <w:szCs w:val="21"/>
              </w:rPr>
              <w:t>2</w:t>
            </w:r>
          </w:p>
        </w:tc>
        <w:tc>
          <w:tcPr>
            <w:tcW w:w="1243" w:type="pct"/>
            <w:vAlign w:val="center"/>
          </w:tcPr>
          <w:p>
            <w:pPr>
              <w:jc w:val="center"/>
              <w:rPr>
                <w:sz w:val="21"/>
                <w:szCs w:val="21"/>
              </w:rPr>
            </w:pPr>
            <w:r>
              <w:rPr>
                <w:sz w:val="21"/>
                <w:szCs w:val="21"/>
              </w:rPr>
              <w:t>汞及化合物</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8</w:t>
            </w:r>
          </w:p>
        </w:tc>
        <w:tc>
          <w:tcPr>
            <w:tcW w:w="957" w:type="pct"/>
            <w:vAlign w:val="center"/>
          </w:tcPr>
          <w:p>
            <w:pPr>
              <w:jc w:val="center"/>
              <w:rPr>
                <w:sz w:val="21"/>
                <w:szCs w:val="21"/>
              </w:rPr>
            </w:pPr>
            <w:r>
              <w:rPr>
                <w:sz w:val="21"/>
                <w:szCs w:val="21"/>
              </w:rPr>
              <w:t>瓶装试剂（不明）</w:t>
            </w:r>
          </w:p>
        </w:tc>
        <w:tc>
          <w:tcPr>
            <w:tcW w:w="719" w:type="pct"/>
            <w:vAlign w:val="center"/>
          </w:tcPr>
          <w:p>
            <w:pPr>
              <w:jc w:val="center"/>
              <w:rPr>
                <w:color w:val="000000"/>
                <w:sz w:val="21"/>
                <w:szCs w:val="21"/>
              </w:rPr>
            </w:pPr>
            <w:r>
              <w:rPr>
                <w:color w:val="000000"/>
                <w:sz w:val="21"/>
                <w:szCs w:val="21"/>
              </w:rPr>
              <w:t>1</w:t>
            </w:r>
          </w:p>
        </w:tc>
        <w:tc>
          <w:tcPr>
            <w:tcW w:w="1243" w:type="pct"/>
            <w:vAlign w:val="center"/>
          </w:tcPr>
          <w:p>
            <w:pPr>
              <w:jc w:val="center"/>
              <w:rPr>
                <w:sz w:val="21"/>
                <w:szCs w:val="21"/>
              </w:rPr>
            </w:pPr>
            <w:r>
              <w:rPr>
                <w:sz w:val="21"/>
                <w:szCs w:val="21"/>
              </w:rPr>
              <w:t>不明试剂</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9</w:t>
            </w:r>
          </w:p>
        </w:tc>
        <w:tc>
          <w:tcPr>
            <w:tcW w:w="957" w:type="pct"/>
            <w:shd w:val="clear" w:color="auto" w:fill="auto"/>
            <w:vAlign w:val="center"/>
          </w:tcPr>
          <w:p>
            <w:pPr>
              <w:jc w:val="center"/>
              <w:rPr>
                <w:sz w:val="21"/>
                <w:szCs w:val="21"/>
              </w:rPr>
            </w:pPr>
            <w:r>
              <w:rPr>
                <w:sz w:val="21"/>
                <w:szCs w:val="21"/>
              </w:rPr>
              <w:t>检测样品</w:t>
            </w:r>
          </w:p>
        </w:tc>
        <w:tc>
          <w:tcPr>
            <w:tcW w:w="719" w:type="pct"/>
            <w:shd w:val="clear" w:color="auto" w:fill="auto"/>
            <w:vAlign w:val="center"/>
          </w:tcPr>
          <w:p>
            <w:pPr>
              <w:jc w:val="center"/>
              <w:rPr>
                <w:color w:val="000000"/>
                <w:sz w:val="21"/>
                <w:szCs w:val="21"/>
              </w:rPr>
            </w:pPr>
            <w:r>
              <w:rPr>
                <w:color w:val="000000"/>
                <w:sz w:val="21"/>
                <w:szCs w:val="21"/>
              </w:rPr>
              <w:t>2000</w:t>
            </w:r>
          </w:p>
        </w:tc>
        <w:tc>
          <w:tcPr>
            <w:tcW w:w="1243" w:type="pct"/>
            <w:shd w:val="clear" w:color="auto" w:fill="auto"/>
            <w:vAlign w:val="center"/>
          </w:tcPr>
          <w:p>
            <w:pPr>
              <w:jc w:val="left"/>
              <w:rPr>
                <w:sz w:val="21"/>
                <w:szCs w:val="21"/>
              </w:rPr>
            </w:pPr>
            <w:r>
              <w:rPr>
                <w:sz w:val="21"/>
                <w:szCs w:val="21"/>
              </w:rPr>
              <w:t>重金属污染土壤、钛白粉、填埋场垃圾采集污染物、水处理污泥、电镀污泥、垃圾焚烧飞灰、油泥、含有硅及重金属等浮渣和硅矿等</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10</w:t>
            </w:r>
          </w:p>
        </w:tc>
        <w:tc>
          <w:tcPr>
            <w:tcW w:w="957" w:type="pct"/>
            <w:shd w:val="clear" w:color="auto" w:fill="auto"/>
            <w:vAlign w:val="center"/>
          </w:tcPr>
          <w:p>
            <w:pPr>
              <w:jc w:val="center"/>
              <w:rPr>
                <w:sz w:val="21"/>
                <w:szCs w:val="21"/>
              </w:rPr>
            </w:pPr>
            <w:r>
              <w:rPr>
                <w:sz w:val="21"/>
                <w:szCs w:val="21"/>
              </w:rPr>
              <w:t>瓶装试剂（重金属）</w:t>
            </w:r>
          </w:p>
        </w:tc>
        <w:tc>
          <w:tcPr>
            <w:tcW w:w="719" w:type="pct"/>
            <w:shd w:val="clear" w:color="auto" w:fill="auto"/>
            <w:vAlign w:val="center"/>
          </w:tcPr>
          <w:p>
            <w:pPr>
              <w:jc w:val="center"/>
              <w:rPr>
                <w:color w:val="000000"/>
                <w:sz w:val="21"/>
                <w:szCs w:val="21"/>
              </w:rPr>
            </w:pPr>
            <w:r>
              <w:rPr>
                <w:color w:val="000000"/>
                <w:sz w:val="21"/>
                <w:szCs w:val="21"/>
              </w:rPr>
              <w:t>20</w:t>
            </w:r>
          </w:p>
        </w:tc>
        <w:tc>
          <w:tcPr>
            <w:tcW w:w="1243" w:type="pct"/>
            <w:shd w:val="clear" w:color="auto" w:fill="auto"/>
            <w:vAlign w:val="center"/>
          </w:tcPr>
          <w:p>
            <w:pPr>
              <w:jc w:val="left"/>
              <w:rPr>
                <w:sz w:val="21"/>
                <w:szCs w:val="21"/>
              </w:rPr>
            </w:pPr>
            <w:r>
              <w:rPr>
                <w:sz w:val="21"/>
                <w:szCs w:val="21"/>
              </w:rPr>
              <w:t>实验室过期的重金属试剂</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11</w:t>
            </w:r>
          </w:p>
        </w:tc>
        <w:tc>
          <w:tcPr>
            <w:tcW w:w="957" w:type="pct"/>
            <w:vAlign w:val="center"/>
          </w:tcPr>
          <w:p>
            <w:pPr>
              <w:jc w:val="center"/>
              <w:rPr>
                <w:sz w:val="21"/>
                <w:szCs w:val="21"/>
              </w:rPr>
            </w:pPr>
            <w:r>
              <w:rPr>
                <w:sz w:val="21"/>
                <w:szCs w:val="21"/>
              </w:rPr>
              <w:t>运输（2T车）</w:t>
            </w:r>
          </w:p>
        </w:tc>
        <w:tc>
          <w:tcPr>
            <w:tcW w:w="719" w:type="pct"/>
            <w:vAlign w:val="center"/>
          </w:tcPr>
          <w:p>
            <w:pPr>
              <w:jc w:val="center"/>
              <w:rPr>
                <w:color w:val="000000"/>
                <w:kern w:val="0"/>
                <w:sz w:val="21"/>
                <w:szCs w:val="21"/>
              </w:rPr>
            </w:pPr>
            <w:r>
              <w:rPr>
                <w:color w:val="000000"/>
                <w:kern w:val="0"/>
                <w:sz w:val="21"/>
                <w:szCs w:val="21"/>
              </w:rPr>
              <w:t>4（车次）</w:t>
            </w:r>
          </w:p>
        </w:tc>
        <w:tc>
          <w:tcPr>
            <w:tcW w:w="1243" w:type="pct"/>
            <w:vAlign w:val="center"/>
          </w:tcPr>
          <w:p>
            <w:pPr>
              <w:jc w:val="center"/>
              <w:rPr>
                <w:sz w:val="21"/>
                <w:szCs w:val="21"/>
              </w:rPr>
            </w:pPr>
            <w:r>
              <w:rPr>
                <w:sz w:val="21"/>
                <w:szCs w:val="21"/>
              </w:rPr>
              <w:t>∕</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12</w:t>
            </w:r>
          </w:p>
        </w:tc>
        <w:tc>
          <w:tcPr>
            <w:tcW w:w="957" w:type="pct"/>
            <w:vAlign w:val="center"/>
          </w:tcPr>
          <w:p>
            <w:pPr>
              <w:jc w:val="center"/>
              <w:rPr>
                <w:sz w:val="21"/>
                <w:szCs w:val="21"/>
              </w:rPr>
            </w:pPr>
            <w:r>
              <w:rPr>
                <w:sz w:val="21"/>
                <w:szCs w:val="21"/>
              </w:rPr>
              <w:t>运输（10T车）</w:t>
            </w:r>
          </w:p>
        </w:tc>
        <w:tc>
          <w:tcPr>
            <w:tcW w:w="719" w:type="pct"/>
            <w:vAlign w:val="center"/>
          </w:tcPr>
          <w:p>
            <w:pPr>
              <w:jc w:val="center"/>
              <w:rPr>
                <w:color w:val="000000"/>
                <w:kern w:val="0"/>
                <w:sz w:val="21"/>
                <w:szCs w:val="21"/>
              </w:rPr>
            </w:pPr>
            <w:r>
              <w:rPr>
                <w:color w:val="000000"/>
                <w:kern w:val="0"/>
                <w:sz w:val="21"/>
                <w:szCs w:val="21"/>
              </w:rPr>
              <w:t>4（车次）</w:t>
            </w:r>
          </w:p>
        </w:tc>
        <w:tc>
          <w:tcPr>
            <w:tcW w:w="1243" w:type="pct"/>
            <w:vAlign w:val="center"/>
          </w:tcPr>
          <w:p>
            <w:pPr>
              <w:jc w:val="center"/>
              <w:rPr>
                <w:sz w:val="21"/>
                <w:szCs w:val="21"/>
              </w:rPr>
            </w:pPr>
            <w:r>
              <w:rPr>
                <w:sz w:val="21"/>
                <w:szCs w:val="21"/>
              </w:rPr>
              <w:t>∕</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0" w:type="pct"/>
            <w:vAlign w:val="center"/>
          </w:tcPr>
          <w:p>
            <w:pPr>
              <w:jc w:val="center"/>
              <w:rPr>
                <w:sz w:val="21"/>
                <w:szCs w:val="21"/>
              </w:rPr>
            </w:pPr>
            <w:r>
              <w:rPr>
                <w:sz w:val="21"/>
                <w:szCs w:val="21"/>
              </w:rPr>
              <w:t>13</w:t>
            </w:r>
          </w:p>
        </w:tc>
        <w:tc>
          <w:tcPr>
            <w:tcW w:w="957" w:type="pct"/>
            <w:vAlign w:val="center"/>
          </w:tcPr>
          <w:p>
            <w:pPr>
              <w:jc w:val="center"/>
              <w:rPr>
                <w:sz w:val="21"/>
                <w:szCs w:val="21"/>
              </w:rPr>
            </w:pPr>
            <w:r>
              <w:rPr>
                <w:sz w:val="21"/>
                <w:szCs w:val="21"/>
              </w:rPr>
              <w:t>装车服务费</w:t>
            </w:r>
          </w:p>
        </w:tc>
        <w:tc>
          <w:tcPr>
            <w:tcW w:w="719" w:type="pct"/>
            <w:vAlign w:val="center"/>
          </w:tcPr>
          <w:p>
            <w:pPr>
              <w:jc w:val="center"/>
              <w:rPr>
                <w:color w:val="000000"/>
                <w:kern w:val="0"/>
                <w:sz w:val="21"/>
                <w:szCs w:val="21"/>
              </w:rPr>
            </w:pPr>
            <w:r>
              <w:rPr>
                <w:color w:val="000000"/>
                <w:kern w:val="0"/>
                <w:sz w:val="21"/>
                <w:szCs w:val="21"/>
              </w:rPr>
              <w:t>8</w:t>
            </w:r>
            <w:r>
              <w:rPr>
                <w:rFonts w:hint="eastAsia"/>
                <w:color w:val="000000"/>
                <w:kern w:val="0"/>
                <w:sz w:val="21"/>
                <w:szCs w:val="21"/>
              </w:rPr>
              <w:t>（</w:t>
            </w:r>
            <w:r>
              <w:rPr>
                <w:color w:val="000000"/>
                <w:kern w:val="0"/>
                <w:sz w:val="21"/>
                <w:szCs w:val="21"/>
              </w:rPr>
              <w:t>次</w:t>
            </w:r>
            <w:r>
              <w:rPr>
                <w:rFonts w:hint="eastAsia"/>
                <w:color w:val="000000"/>
                <w:kern w:val="0"/>
                <w:sz w:val="21"/>
                <w:szCs w:val="21"/>
              </w:rPr>
              <w:t>）</w:t>
            </w:r>
          </w:p>
        </w:tc>
        <w:tc>
          <w:tcPr>
            <w:tcW w:w="1243" w:type="pct"/>
            <w:vAlign w:val="center"/>
          </w:tcPr>
          <w:p>
            <w:pPr>
              <w:jc w:val="center"/>
              <w:rPr>
                <w:sz w:val="21"/>
                <w:szCs w:val="21"/>
              </w:rPr>
            </w:pPr>
            <w:r>
              <w:rPr>
                <w:sz w:val="21"/>
                <w:szCs w:val="21"/>
              </w:rPr>
              <w:t>∕</w:t>
            </w:r>
          </w:p>
        </w:tc>
        <w:tc>
          <w:tcPr>
            <w:tcW w:w="682" w:type="pct"/>
            <w:vAlign w:val="center"/>
          </w:tcPr>
          <w:p>
            <w:pPr>
              <w:jc w:val="center"/>
              <w:rPr>
                <w:sz w:val="21"/>
                <w:szCs w:val="21"/>
              </w:rPr>
            </w:pPr>
          </w:p>
        </w:tc>
        <w:tc>
          <w:tcPr>
            <w:tcW w:w="642" w:type="pct"/>
            <w:vAlign w:val="center"/>
          </w:tcPr>
          <w:p>
            <w:pPr>
              <w:jc w:val="center"/>
              <w:rPr>
                <w:sz w:val="21"/>
                <w:szCs w:val="21"/>
              </w:rPr>
            </w:pPr>
          </w:p>
        </w:tc>
        <w:tc>
          <w:tcPr>
            <w:tcW w:w="432" w:type="pct"/>
            <w:vAlign w:val="center"/>
          </w:tcPr>
          <w:p>
            <w:pPr>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000" w:type="pct"/>
            <w:gridSpan w:val="7"/>
            <w:vAlign w:val="center"/>
          </w:tcPr>
          <w:p>
            <w:pPr>
              <w:rPr>
                <w:sz w:val="21"/>
                <w:szCs w:val="21"/>
              </w:rPr>
            </w:pPr>
            <w:r>
              <w:rPr>
                <w:sz w:val="21"/>
                <w:szCs w:val="21"/>
              </w:rPr>
              <w:t>合计总价：大写：                  整               小写：¥      元</w:t>
            </w:r>
          </w:p>
        </w:tc>
      </w:tr>
    </w:tbl>
    <w:p>
      <w:pPr>
        <w:rPr>
          <w:color w:val="000000"/>
          <w:sz w:val="21"/>
          <w:szCs w:val="21"/>
        </w:rPr>
      </w:pPr>
      <w:r>
        <w:rPr>
          <w:color w:val="000000"/>
          <w:sz w:val="21"/>
          <w:szCs w:val="21"/>
        </w:rPr>
        <w:t>注：</w:t>
      </w:r>
    </w:p>
    <w:p>
      <w:pPr>
        <w:rPr>
          <w:color w:val="000000"/>
          <w:sz w:val="21"/>
          <w:szCs w:val="21"/>
        </w:rPr>
      </w:pPr>
      <w:r>
        <w:rPr>
          <w:color w:val="000000"/>
          <w:sz w:val="21"/>
          <w:szCs w:val="21"/>
        </w:rPr>
        <w:t>1、此表报价单按明细情况列项填报，名称（类型）和年度预计数量不得更改，合计费用为</w:t>
      </w:r>
      <w:r>
        <w:rPr>
          <w:sz w:val="21"/>
          <w:szCs w:val="21"/>
        </w:rPr>
        <w:t>年度预算数报价，实际根据服务数量、废液类型及车辆等据实结算</w:t>
      </w:r>
      <w:r>
        <w:rPr>
          <w:color w:val="000000"/>
          <w:sz w:val="21"/>
          <w:szCs w:val="21"/>
        </w:rPr>
        <w:t>。</w:t>
      </w:r>
    </w:p>
    <w:p>
      <w:pPr>
        <w:rPr>
          <w:color w:val="000000"/>
          <w:sz w:val="21"/>
          <w:szCs w:val="21"/>
        </w:rPr>
      </w:pPr>
      <w:r>
        <w:rPr>
          <w:color w:val="000000"/>
          <w:sz w:val="21"/>
          <w:szCs w:val="21"/>
        </w:rPr>
        <w:t>2、报价中不允许出现优惠等字样，合计总价应与</w:t>
      </w:r>
      <w:r>
        <w:rPr>
          <w:rFonts w:hint="eastAsia"/>
          <w:color w:val="000000"/>
          <w:sz w:val="21"/>
          <w:szCs w:val="21"/>
        </w:rPr>
        <w:t>初次报价一览表</w:t>
      </w:r>
      <w:r>
        <w:rPr>
          <w:color w:val="000000"/>
          <w:sz w:val="21"/>
          <w:szCs w:val="21"/>
        </w:rPr>
        <w:t>中报价金额相等。</w:t>
      </w:r>
    </w:p>
    <w:p>
      <w:pPr>
        <w:rPr>
          <w:color w:val="000000"/>
          <w:sz w:val="21"/>
          <w:szCs w:val="21"/>
        </w:rPr>
      </w:pPr>
      <w:r>
        <w:rPr>
          <w:color w:val="000000"/>
          <w:sz w:val="21"/>
          <w:szCs w:val="21"/>
        </w:rPr>
        <w:t>3、考核合格后，经双方协调，合同可以续签一年。</w:t>
      </w:r>
    </w:p>
    <w:p>
      <w:pPr>
        <w:tabs>
          <w:tab w:val="left" w:pos="1418"/>
        </w:tabs>
        <w:spacing w:line="360" w:lineRule="auto"/>
        <w:rPr>
          <w:rFonts w:ascii="宋体" w:hAnsi="宋体"/>
          <w:spacing w:val="-6"/>
          <w:sz w:val="24"/>
          <w:u w:val="single"/>
        </w:rPr>
      </w:pPr>
    </w:p>
    <w:p>
      <w:pPr>
        <w:snapToGrid w:val="0"/>
        <w:spacing w:before="50" w:after="50" w:line="288" w:lineRule="auto"/>
        <w:ind w:right="-1089" w:rightChars="-389"/>
        <w:rPr>
          <w:rFonts w:ascii="宋体" w:hAnsi="宋体" w:cs="宋体"/>
          <w:b/>
          <w:spacing w:val="-6"/>
          <w:sz w:val="24"/>
        </w:rPr>
      </w:pPr>
      <w:r>
        <w:rPr>
          <w:rFonts w:hint="eastAsia" w:ascii="宋体" w:hAnsi="宋体" w:cs="宋体"/>
          <w:b/>
          <w:spacing w:val="-6"/>
          <w:sz w:val="24"/>
        </w:rPr>
        <w:t xml:space="preserve">单一来源采购响应方名称（盖章）： </w:t>
      </w:r>
    </w:p>
    <w:p>
      <w:pPr>
        <w:snapToGrid w:val="0"/>
        <w:spacing w:before="50" w:after="50" w:line="288" w:lineRule="auto"/>
        <w:ind w:right="-1089" w:rightChars="-389"/>
        <w:rPr>
          <w:rFonts w:ascii="宋体" w:hAnsi="宋体" w:cs="宋体"/>
          <w:b/>
          <w:spacing w:val="-6"/>
          <w:sz w:val="24"/>
        </w:rPr>
      </w:pPr>
    </w:p>
    <w:p>
      <w:pPr>
        <w:snapToGrid w:val="0"/>
        <w:spacing w:before="50" w:after="50" w:line="288" w:lineRule="auto"/>
        <w:ind w:right="-1089" w:rightChars="-389"/>
        <w:rPr>
          <w:rFonts w:ascii="宋体" w:hAnsi="宋体" w:cs="宋体"/>
          <w:b/>
          <w:spacing w:val="-6"/>
          <w:sz w:val="24"/>
        </w:rPr>
      </w:pPr>
      <w:r>
        <w:rPr>
          <w:rFonts w:hint="eastAsia" w:ascii="宋体" w:hAnsi="宋体" w:cs="宋体"/>
          <w:b/>
          <w:spacing w:val="-6"/>
          <w:sz w:val="24"/>
        </w:rPr>
        <w:t>授权代表签字：</w:t>
      </w:r>
    </w:p>
    <w:p>
      <w:pPr>
        <w:snapToGrid w:val="0"/>
        <w:spacing w:before="50" w:after="50" w:line="288" w:lineRule="auto"/>
        <w:ind w:right="-1089" w:rightChars="-389"/>
        <w:rPr>
          <w:rFonts w:ascii="宋体" w:hAnsi="宋体" w:cs="宋体"/>
          <w:b/>
          <w:spacing w:val="-6"/>
          <w:sz w:val="24"/>
        </w:rPr>
      </w:pPr>
    </w:p>
    <w:p>
      <w:pPr>
        <w:snapToGrid w:val="0"/>
        <w:spacing w:before="50" w:after="50" w:line="288" w:lineRule="auto"/>
        <w:ind w:right="-1089" w:rightChars="-389"/>
        <w:rPr>
          <w:rFonts w:ascii="宋体" w:hAnsi="宋体" w:cs="宋体"/>
          <w:spacing w:val="-6"/>
          <w:sz w:val="24"/>
        </w:rPr>
      </w:pPr>
      <w:r>
        <w:rPr>
          <w:rFonts w:hint="eastAsia" w:ascii="宋体" w:hAnsi="宋体" w:cs="宋体"/>
          <w:b/>
          <w:spacing w:val="-6"/>
          <w:sz w:val="24"/>
        </w:rPr>
        <w:t>日期：    年   月   日</w:t>
      </w:r>
    </w:p>
    <w:p>
      <w:pPr>
        <w:snapToGrid w:val="0"/>
        <w:spacing w:before="120" w:beforeLines="50" w:after="50" w:line="288" w:lineRule="auto"/>
        <w:outlineLvl w:val="2"/>
        <w:rPr>
          <w:rFonts w:ascii="宋体" w:hAnsi="宋体"/>
          <w:spacing w:val="-6"/>
          <w:sz w:val="24"/>
        </w:rPr>
      </w:pPr>
    </w:p>
    <w:p>
      <w:pPr>
        <w:snapToGrid w:val="0"/>
        <w:spacing w:before="120" w:beforeLines="50" w:after="50" w:line="288" w:lineRule="auto"/>
        <w:jc w:val="center"/>
        <w:outlineLvl w:val="1"/>
        <w:rPr>
          <w:rFonts w:ascii="宋体" w:hAnsi="宋体"/>
          <w:b/>
          <w:spacing w:val="-6"/>
          <w:sz w:val="52"/>
          <w:szCs w:val="52"/>
        </w:rPr>
      </w:pPr>
      <w:r>
        <w:rPr>
          <w:rFonts w:ascii="宋体" w:hAnsi="宋体"/>
          <w:b/>
          <w:spacing w:val="-6"/>
          <w:sz w:val="52"/>
          <w:szCs w:val="52"/>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pPr>
        <w:pStyle w:val="18"/>
        <w:spacing w:line="360" w:lineRule="auto"/>
        <w:ind w:left="458" w:hanging="458"/>
        <w:rPr>
          <w:rFonts w:ascii="宋体" w:hAnsi="宋体"/>
          <w:b/>
          <w:spacing w:val="-6"/>
          <w:sz w:val="24"/>
        </w:rPr>
      </w:pPr>
    </w:p>
    <w:p>
      <w:pPr>
        <w:snapToGrid w:val="0"/>
        <w:spacing w:before="120" w:beforeLines="50" w:after="50" w:line="288" w:lineRule="auto"/>
        <w:ind w:firstLine="1145" w:firstLineChars="500"/>
        <w:jc w:val="left"/>
        <w:outlineLvl w:val="2"/>
        <w:rPr>
          <w:rFonts w:ascii="宋体" w:hAnsi="宋体"/>
          <w:b/>
          <w:spacing w:val="-6"/>
          <w:sz w:val="24"/>
        </w:rPr>
      </w:pPr>
      <w:r>
        <w:rPr>
          <w:rFonts w:hint="eastAsia" w:ascii="宋体" w:hAnsi="宋体"/>
          <w:b/>
          <w:spacing w:val="-6"/>
          <w:sz w:val="24"/>
        </w:rPr>
        <w:t>（1）有效的法人或者其他组织的营业执照等证明文件，自然人的身份证明；</w:t>
      </w:r>
    </w:p>
    <w:p>
      <w:pPr>
        <w:pStyle w:val="18"/>
        <w:spacing w:line="360" w:lineRule="auto"/>
        <w:ind w:left="0" w:firstLine="0" w:firstLineChars="0"/>
        <w:rPr>
          <w:rFonts w:ascii="宋体" w:hAnsi="宋体"/>
          <w:b/>
          <w:spacing w:val="-6"/>
          <w:sz w:val="24"/>
        </w:rPr>
      </w:pPr>
    </w:p>
    <w:p>
      <w:pPr>
        <w:pStyle w:val="18"/>
        <w:spacing w:line="360" w:lineRule="auto"/>
        <w:ind w:left="0" w:firstLine="0" w:firstLineChars="0"/>
        <w:jc w:val="center"/>
        <w:outlineLvl w:val="2"/>
        <w:rPr>
          <w:rFonts w:ascii="宋体" w:hAnsi="宋体"/>
          <w:b/>
          <w:spacing w:val="-6"/>
          <w:sz w:val="24"/>
        </w:rPr>
      </w:pPr>
      <w:r>
        <w:rPr>
          <w:rFonts w:ascii="宋体" w:hAnsi="宋体"/>
          <w:b/>
          <w:spacing w:val="-6"/>
          <w:sz w:val="24"/>
        </w:rPr>
        <w:br w:type="page"/>
      </w:r>
    </w:p>
    <w:p>
      <w:pPr>
        <w:pStyle w:val="18"/>
        <w:spacing w:line="360" w:lineRule="auto"/>
        <w:ind w:left="0" w:firstLine="0" w:firstLineChars="0"/>
        <w:jc w:val="center"/>
        <w:outlineLvl w:val="2"/>
        <w:rPr>
          <w:rFonts w:ascii="宋体" w:hAnsi="宋体"/>
          <w:b/>
          <w:spacing w:val="-6"/>
          <w:sz w:val="24"/>
        </w:rPr>
      </w:pPr>
      <w:r>
        <w:rPr>
          <w:rFonts w:hint="eastAsia" w:ascii="宋体" w:hAnsi="宋体"/>
          <w:b/>
          <w:spacing w:val="-6"/>
          <w:sz w:val="24"/>
        </w:rPr>
        <w:t>（2）资格条件承诺函</w:t>
      </w:r>
    </w:p>
    <w:p>
      <w:pPr>
        <w:adjustRightInd w:val="0"/>
        <w:snapToGrid w:val="0"/>
        <w:spacing w:line="360" w:lineRule="auto"/>
        <w:rPr>
          <w:rFonts w:ascii="宋体" w:hAnsi="宋体"/>
          <w:b/>
          <w:bCs/>
          <w:spacing w:val="-6"/>
          <w:sz w:val="24"/>
        </w:rPr>
      </w:pPr>
      <w:r>
        <w:rPr>
          <w:rFonts w:hint="eastAsia" w:ascii="宋体" w:hAnsi="宋体"/>
          <w:b/>
          <w:bCs/>
          <w:spacing w:val="-6"/>
          <w:sz w:val="24"/>
        </w:rPr>
        <w:t>致：浙江工商大学、浙江求是招标代理有限公司</w:t>
      </w:r>
    </w:p>
    <w:p>
      <w:pPr>
        <w:adjustRightInd w:val="0"/>
        <w:snapToGrid w:val="0"/>
        <w:spacing w:line="360" w:lineRule="auto"/>
        <w:ind w:firstLine="456" w:firstLineChars="200"/>
        <w:rPr>
          <w:rFonts w:ascii="宋体" w:hAnsi="宋体"/>
          <w:spacing w:val="-6"/>
          <w:sz w:val="24"/>
        </w:rPr>
      </w:pP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w:t>
      </w:r>
      <w:r>
        <w:rPr>
          <w:rFonts w:hint="eastAsia" w:ascii="宋体" w:hAnsi="宋体"/>
          <w:spacing w:val="-6"/>
          <w:sz w:val="24"/>
          <w:u w:val="single"/>
        </w:rPr>
        <w:t xml:space="preserve">（供应商名称） </w:t>
      </w:r>
      <w:r>
        <w:rPr>
          <w:rFonts w:ascii="宋体" w:hAnsi="宋体"/>
          <w:spacing w:val="-6"/>
          <w:sz w:val="24"/>
          <w:u w:val="single"/>
        </w:rPr>
        <w:t xml:space="preserve">     </w:t>
      </w:r>
      <w:r>
        <w:rPr>
          <w:rFonts w:hint="eastAsia" w:ascii="宋体" w:hAnsi="宋体"/>
          <w:spacing w:val="-6"/>
          <w:sz w:val="24"/>
          <w:u w:val="single"/>
        </w:rPr>
        <w:t xml:space="preserve"> </w:t>
      </w:r>
      <w:r>
        <w:rPr>
          <w:rFonts w:ascii="宋体" w:hAnsi="宋体"/>
          <w:spacing w:val="-6"/>
          <w:sz w:val="24"/>
          <w:u w:val="single"/>
        </w:rPr>
        <w:t xml:space="preserve"> </w:t>
      </w:r>
      <w:r>
        <w:rPr>
          <w:rFonts w:hint="eastAsia" w:ascii="宋体" w:hAnsi="宋体"/>
          <w:spacing w:val="-6"/>
          <w:sz w:val="24"/>
        </w:rPr>
        <w:t>参加</w:t>
      </w:r>
      <w:r>
        <w:rPr>
          <w:rFonts w:hint="eastAsia" w:ascii="宋体" w:hAnsi="宋体"/>
          <w:spacing w:val="-6"/>
          <w:sz w:val="24"/>
          <w:u w:val="single"/>
        </w:rPr>
        <w:t>2022年实验室废弃物回收处置</w:t>
      </w:r>
      <w:r>
        <w:rPr>
          <w:rFonts w:hint="eastAsia" w:ascii="宋体" w:hAnsi="宋体"/>
          <w:spacing w:val="-6"/>
          <w:sz w:val="24"/>
        </w:rPr>
        <w:t>项目的采购活动并承诺如下：</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我方满足《中华人民共和国政府采购法》第二十二条规定：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（一）具有独立承担民事责任的能力；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（二）具有良好的商业信誉和健全的财务会计制度；</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（三）具有履行合同所必需的设备和专业技术能力；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（四）有依法缴纳税收和社会保障资金的良好记录；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（五）参加本项目政府采购活动前三年内，在经营活动中</w:t>
      </w:r>
      <w:r>
        <w:rPr>
          <w:rFonts w:hint="eastAsia" w:ascii="宋体" w:hAnsi="宋体"/>
          <w:b/>
          <w:spacing w:val="-6"/>
          <w:sz w:val="24"/>
          <w:u w:val="single"/>
        </w:rPr>
        <w:t xml:space="preserve">  没有  </w:t>
      </w:r>
      <w:r>
        <w:rPr>
          <w:rFonts w:hint="eastAsia" w:ascii="宋体" w:hAnsi="宋体"/>
          <w:spacing w:val="-6"/>
          <w:sz w:val="24"/>
        </w:rPr>
        <w:t>重大违法记录。（重大违法记录是指供应商因违法经营受到刑事处罚或者责令停产停业、吊销许可证或者执照、较大数额罚款等行政处罚）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（六）法律、行政法规规定的其他条件。</w:t>
      </w:r>
    </w:p>
    <w:p>
      <w:pPr>
        <w:adjustRightInd w:val="0"/>
        <w:snapToGrid w:val="0"/>
        <w:spacing w:line="360" w:lineRule="auto"/>
        <w:ind w:firstLine="456" w:firstLineChars="200"/>
        <w:rPr>
          <w:rFonts w:ascii="宋体" w:hAnsi="宋体"/>
          <w:spacing w:val="-6"/>
          <w:sz w:val="24"/>
        </w:rPr>
      </w:pPr>
      <w:r>
        <w:rPr>
          <w:rFonts w:ascii="宋体" w:hAnsi="宋体"/>
          <w:spacing w:val="-6"/>
          <w:sz w:val="24"/>
        </w:rPr>
        <w:t>以上事项如有虚假或隐瞒，我方愿意承担一切后果和责任。</w:t>
      </w:r>
    </w:p>
    <w:p>
      <w:pPr>
        <w:adjustRightInd w:val="0"/>
        <w:snapToGrid w:val="0"/>
        <w:spacing w:line="360" w:lineRule="auto"/>
        <w:rPr>
          <w:rFonts w:ascii="宋体" w:hAnsi="宋体"/>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adjustRightInd w:val="0"/>
        <w:snapToGrid w:val="0"/>
        <w:spacing w:line="360" w:lineRule="auto"/>
        <w:rPr>
          <w:rFonts w:ascii="宋体" w:hAnsi="宋体"/>
          <w:b/>
          <w:bCs/>
          <w:spacing w:val="-6"/>
          <w:sz w:val="24"/>
        </w:rPr>
      </w:pPr>
    </w:p>
    <w:p>
      <w:pPr>
        <w:pStyle w:val="18"/>
        <w:spacing w:line="360" w:lineRule="auto"/>
        <w:ind w:left="0" w:firstLine="0" w:firstLineChars="0"/>
        <w:jc w:val="center"/>
        <w:outlineLvl w:val="2"/>
        <w:rPr>
          <w:rFonts w:ascii="宋体" w:hAnsi="宋体"/>
          <w:b/>
          <w:spacing w:val="-6"/>
          <w:sz w:val="24"/>
        </w:rPr>
      </w:pPr>
    </w:p>
    <w:p>
      <w:pPr>
        <w:pStyle w:val="18"/>
        <w:spacing w:line="360" w:lineRule="auto"/>
        <w:ind w:left="0" w:firstLine="0" w:firstLineChars="0"/>
        <w:jc w:val="center"/>
        <w:outlineLvl w:val="2"/>
        <w:rPr>
          <w:rFonts w:ascii="宋体" w:hAnsi="宋体"/>
          <w:b/>
          <w:spacing w:val="-6"/>
          <w:sz w:val="24"/>
        </w:rPr>
      </w:pPr>
      <w:r>
        <w:rPr>
          <w:rFonts w:ascii="宋体" w:hAnsi="宋体"/>
          <w:b/>
          <w:spacing w:val="-6"/>
          <w:sz w:val="24"/>
        </w:rPr>
        <w:br w:type="page"/>
      </w:r>
    </w:p>
    <w:p>
      <w:pPr>
        <w:pStyle w:val="18"/>
        <w:spacing w:line="360" w:lineRule="auto"/>
        <w:ind w:left="0" w:firstLine="0" w:firstLineChars="0"/>
        <w:jc w:val="center"/>
        <w:outlineLvl w:val="2"/>
        <w:rPr>
          <w:rFonts w:ascii="宋体" w:hAnsi="宋体"/>
          <w:b/>
          <w:spacing w:val="-6"/>
          <w:sz w:val="24"/>
        </w:rPr>
      </w:pPr>
      <w:r>
        <w:rPr>
          <w:rFonts w:hint="eastAsia" w:ascii="宋体" w:hAnsi="宋体"/>
          <w:b/>
          <w:spacing w:val="-6"/>
          <w:sz w:val="24"/>
        </w:rPr>
        <w:t>（3）落实政府采购政策需满足的资格要求</w:t>
      </w:r>
    </w:p>
    <w:p>
      <w:pPr>
        <w:pStyle w:val="18"/>
        <w:spacing w:line="360" w:lineRule="auto"/>
        <w:ind w:left="0" w:firstLine="0" w:firstLineChars="0"/>
        <w:jc w:val="center"/>
        <w:outlineLvl w:val="2"/>
        <w:rPr>
          <w:rFonts w:ascii="宋体" w:hAnsi="宋体" w:cs="宋体"/>
          <w:b/>
          <w:spacing w:val="-6"/>
          <w:sz w:val="24"/>
        </w:rPr>
      </w:pPr>
      <w:r>
        <w:rPr>
          <w:rFonts w:hint="eastAsia" w:ascii="宋体" w:hAnsi="宋体" w:cs="宋体"/>
          <w:b/>
          <w:spacing w:val="-6"/>
          <w:sz w:val="24"/>
        </w:rPr>
        <w:t>中小企业声明函（服务）</w:t>
      </w:r>
    </w:p>
    <w:p>
      <w:pPr>
        <w:adjustRightInd w:val="0"/>
        <w:snapToGrid w:val="0"/>
        <w:spacing w:line="360" w:lineRule="auto"/>
        <w:ind w:firstLine="566" w:firstLineChars="236"/>
        <w:rPr>
          <w:rFonts w:ascii="宋体" w:hAnsi="宋体"/>
          <w:sz w:val="24"/>
        </w:rPr>
      </w:pPr>
      <w:r>
        <w:rPr>
          <w:rFonts w:ascii="宋体" w:hAnsi="宋体"/>
          <w:sz w:val="24"/>
        </w:rPr>
        <w:t>本公司郑重声明，根据《政府采购促进中小企业发展管理办法》（财库</w:t>
      </w:r>
      <w:r>
        <w:rPr>
          <w:rFonts w:hint="eastAsia" w:ascii="宋体" w:hAnsi="宋体"/>
          <w:sz w:val="24"/>
        </w:rPr>
        <w:t>﹝</w:t>
      </w:r>
      <w:r>
        <w:rPr>
          <w:rFonts w:ascii="宋体" w:hAnsi="宋体"/>
          <w:sz w:val="24"/>
        </w:rPr>
        <w:t>2020</w:t>
      </w:r>
      <w:r>
        <w:rPr>
          <w:rFonts w:hint="eastAsia" w:ascii="宋体" w:hAnsi="宋体"/>
          <w:sz w:val="24"/>
        </w:rPr>
        <w:t>﹞</w:t>
      </w:r>
      <w:r>
        <w:rPr>
          <w:rFonts w:ascii="宋体" w:hAnsi="宋体"/>
          <w:sz w:val="24"/>
        </w:rPr>
        <w:t>46 号）的规定，本公司参加</w:t>
      </w:r>
      <w:r>
        <w:rPr>
          <w:rFonts w:hint="eastAsia" w:ascii="宋体" w:hAnsi="宋体"/>
          <w:sz w:val="24"/>
          <w:u w:val="single"/>
        </w:rPr>
        <w:t>浙江工商大学</w:t>
      </w:r>
      <w:r>
        <w:rPr>
          <w:rFonts w:ascii="宋体" w:hAnsi="宋体"/>
          <w:sz w:val="24"/>
        </w:rPr>
        <w:t>的</w:t>
      </w:r>
      <w:r>
        <w:rPr>
          <w:rFonts w:hint="eastAsia" w:ascii="宋体" w:hAnsi="宋体"/>
          <w:sz w:val="24"/>
          <w:u w:val="single"/>
        </w:rPr>
        <w:t>2022年实验室废弃物回收处置</w:t>
      </w:r>
      <w:r>
        <w:rPr>
          <w:rFonts w:ascii="宋体" w:hAnsi="宋体"/>
          <w:sz w:val="24"/>
        </w:rPr>
        <w:t>采购活动，服务全部由符合政策要求的中小企业承接。相关企业的具体情况如下：</w:t>
      </w:r>
    </w:p>
    <w:p>
      <w:pPr>
        <w:adjustRightInd w:val="0"/>
        <w:snapToGrid w:val="0"/>
        <w:spacing w:line="360" w:lineRule="auto"/>
        <w:ind w:firstLine="566" w:firstLineChars="236"/>
        <w:rPr>
          <w:rFonts w:ascii="宋体" w:hAnsi="宋体"/>
          <w:i/>
          <w:sz w:val="24"/>
          <w:u w:val="single"/>
        </w:rPr>
      </w:pPr>
      <w:r>
        <w:rPr>
          <w:rFonts w:hint="eastAsia" w:ascii="宋体" w:hAnsi="宋体"/>
          <w:iCs/>
          <w:sz w:val="24"/>
        </w:rPr>
        <w:t>2022年实验室废弃物回收处置项目</w:t>
      </w:r>
      <w:r>
        <w:rPr>
          <w:rFonts w:ascii="宋体" w:hAnsi="宋体"/>
          <w:iCs/>
          <w:sz w:val="24"/>
        </w:rPr>
        <w:t>，</w:t>
      </w:r>
      <w:r>
        <w:rPr>
          <w:rFonts w:ascii="宋体" w:hAnsi="宋体"/>
          <w:iCs/>
          <w:sz w:val="24"/>
          <w:u w:val="single"/>
        </w:rPr>
        <w:t>属于</w:t>
      </w:r>
      <w:r>
        <w:rPr>
          <w:rFonts w:hint="eastAsia" w:ascii="宋体" w:hAnsi="宋体"/>
          <w:iCs/>
          <w:sz w:val="24"/>
          <w:u w:val="single"/>
        </w:rPr>
        <w:t>其他未列明行业</w:t>
      </w:r>
      <w:r>
        <w:rPr>
          <w:rFonts w:ascii="宋体" w:hAnsi="宋体"/>
          <w:iCs/>
          <w:sz w:val="24"/>
          <w:u w:val="single"/>
        </w:rPr>
        <w:t>；</w:t>
      </w:r>
      <w:r>
        <w:rPr>
          <w:rFonts w:ascii="宋体" w:hAnsi="宋体"/>
          <w:sz w:val="24"/>
        </w:rPr>
        <w:t>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u w:val="single"/>
        </w:rPr>
        <w:tab/>
      </w:r>
      <w:r>
        <w:rPr>
          <w:rFonts w:ascii="宋体" w:hAnsi="宋体"/>
          <w:sz w:val="24"/>
        </w:rPr>
        <w:t>人，营业收入为</w:t>
      </w:r>
      <w:r>
        <w:rPr>
          <w:rFonts w:ascii="宋体" w:hAnsi="宋体"/>
          <w:sz w:val="24"/>
          <w:u w:val="single"/>
        </w:rPr>
        <w:t xml:space="preserve"> </w:t>
      </w:r>
      <w:r>
        <w:rPr>
          <w:rFonts w:ascii="宋体" w:hAnsi="宋体"/>
          <w:sz w:val="24"/>
          <w:u w:val="single"/>
        </w:rPr>
        <w:tab/>
      </w:r>
      <w:r>
        <w:rPr>
          <w:rFonts w:ascii="宋体" w:hAnsi="宋体"/>
          <w:sz w:val="24"/>
        </w:rPr>
        <w:t>万元，资产总额为</w:t>
      </w:r>
      <w:r>
        <w:rPr>
          <w:rFonts w:ascii="宋体" w:hAnsi="宋体"/>
          <w:sz w:val="24"/>
          <w:u w:val="single"/>
        </w:rPr>
        <w:t xml:space="preserve"> </w:t>
      </w:r>
      <w:r>
        <w:rPr>
          <w:rFonts w:ascii="宋体" w:hAnsi="宋体"/>
          <w:sz w:val="24"/>
          <w:u w:val="single"/>
        </w:rPr>
        <w:tab/>
      </w:r>
      <w:r>
        <w:rPr>
          <w:rFonts w:ascii="宋体" w:hAnsi="宋体"/>
          <w:sz w:val="24"/>
        </w:rPr>
        <w:t>万元，属于</w:t>
      </w:r>
      <w:r>
        <w:rPr>
          <w:rFonts w:ascii="宋体" w:hAnsi="宋体"/>
          <w:i/>
          <w:sz w:val="24"/>
          <w:u w:val="single"/>
        </w:rPr>
        <w:t>（中型企业、小型企业、微型企业）</w:t>
      </w:r>
      <w:r>
        <w:rPr>
          <w:rFonts w:ascii="宋体" w:hAnsi="宋体"/>
          <w:sz w:val="24"/>
        </w:rPr>
        <w:t>；</w:t>
      </w:r>
    </w:p>
    <w:p>
      <w:pPr>
        <w:adjustRightInd w:val="0"/>
        <w:snapToGrid w:val="0"/>
        <w:spacing w:line="360" w:lineRule="auto"/>
        <w:ind w:firstLine="566" w:firstLineChars="236"/>
        <w:rPr>
          <w:rFonts w:ascii="宋体" w:hAnsi="宋体"/>
          <w:sz w:val="24"/>
        </w:rPr>
      </w:pPr>
      <w:r>
        <w:rPr>
          <w:rFonts w:ascii="宋体" w:hAnsi="宋体"/>
          <w:sz w:val="24"/>
        </w:rPr>
        <w:t>……</w:t>
      </w:r>
    </w:p>
    <w:p>
      <w:pPr>
        <w:adjustRightInd w:val="0"/>
        <w:snapToGrid w:val="0"/>
        <w:spacing w:line="360" w:lineRule="auto"/>
        <w:ind w:firstLine="566" w:firstLineChars="236"/>
        <w:rPr>
          <w:rFonts w:ascii="宋体" w:hAnsi="宋体"/>
          <w:sz w:val="24"/>
        </w:rPr>
      </w:pPr>
      <w:r>
        <w:rPr>
          <w:rFonts w:ascii="宋体" w:hAnsi="宋体"/>
          <w:sz w:val="24"/>
        </w:rPr>
        <w:t>以上企业，不属于大企业的分支机构，不存在控股股东为大企业的情形，也不存在与大企业的负责人为同一人的情形。</w:t>
      </w:r>
    </w:p>
    <w:p>
      <w:pPr>
        <w:adjustRightInd w:val="0"/>
        <w:snapToGrid w:val="0"/>
        <w:spacing w:line="360" w:lineRule="auto"/>
        <w:ind w:firstLine="566" w:firstLineChars="236"/>
        <w:rPr>
          <w:rFonts w:ascii="宋体" w:hAnsi="宋体"/>
          <w:sz w:val="24"/>
        </w:rPr>
      </w:pPr>
      <w:r>
        <w:rPr>
          <w:rFonts w:ascii="宋体" w:hAnsi="宋体"/>
          <w:sz w:val="24"/>
        </w:rPr>
        <w:t>本企业对上述声明内容的真实性负责。如有虚假，将依法承担相应责任。</w:t>
      </w:r>
    </w:p>
    <w:p>
      <w:pPr>
        <w:adjustRightInd w:val="0"/>
        <w:snapToGrid w:val="0"/>
        <w:spacing w:line="360" w:lineRule="auto"/>
        <w:ind w:firstLine="566" w:firstLineChars="236"/>
        <w:rPr>
          <w:rFonts w:ascii="宋体" w:hAnsi="宋体"/>
          <w:sz w:val="24"/>
        </w:rPr>
      </w:pPr>
      <w:r>
        <w:rPr>
          <w:rFonts w:ascii="宋体" w:hAnsi="宋体"/>
          <w:sz w:val="24"/>
        </w:rPr>
        <w:t>企业名称（盖章）：</w:t>
      </w:r>
    </w:p>
    <w:p>
      <w:pPr>
        <w:adjustRightInd w:val="0"/>
        <w:snapToGrid w:val="0"/>
        <w:spacing w:line="360" w:lineRule="auto"/>
        <w:ind w:firstLine="566" w:firstLineChars="236"/>
        <w:rPr>
          <w:rFonts w:ascii="宋体" w:hAnsi="宋体"/>
          <w:sz w:val="24"/>
        </w:rPr>
      </w:pPr>
      <w:r>
        <w:rPr>
          <w:rFonts w:ascii="宋体" w:hAnsi="宋体"/>
          <w:sz w:val="24"/>
        </w:rPr>
        <w:t>日期：</w:t>
      </w:r>
    </w:p>
    <w:p>
      <w:pPr>
        <w:adjustRightInd w:val="0"/>
        <w:snapToGrid w:val="0"/>
        <w:spacing w:line="360" w:lineRule="auto"/>
        <w:ind w:firstLine="566" w:firstLineChars="236"/>
        <w:rPr>
          <w:rFonts w:ascii="宋体" w:hAnsi="宋体"/>
          <w:sz w:val="24"/>
        </w:rPr>
      </w:pP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注：</w:t>
      </w: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从业人员、营业收入、资产总额填报上一年度数据，无上一年度数据的新成立企业可不填报。</w:t>
      </w:r>
    </w:p>
    <w:p>
      <w:pPr>
        <w:adjustRightInd w:val="0"/>
        <w:snapToGrid w:val="0"/>
        <w:spacing w:line="360" w:lineRule="auto"/>
        <w:ind w:firstLine="495" w:firstLineChars="236"/>
        <w:rPr>
          <w:rFonts w:ascii="宋体" w:hAnsi="宋体"/>
          <w:sz w:val="21"/>
          <w:szCs w:val="21"/>
        </w:rPr>
      </w:pPr>
      <w:r>
        <w:rPr>
          <w:rFonts w:ascii="宋体" w:hAnsi="宋体"/>
          <w:sz w:val="21"/>
          <w:szCs w:val="21"/>
        </w:rPr>
        <w:t>3.</w:t>
      </w:r>
      <w:r>
        <w:rPr>
          <w:rFonts w:hint="eastAsia" w:ascii="宋体" w:hAnsi="宋体"/>
          <w:sz w:val="21"/>
          <w:szCs w:val="21"/>
        </w:rPr>
        <w:t>“中小企业声明函”填写不全的，视为未填报。</w:t>
      </w:r>
    </w:p>
    <w:p>
      <w:pPr>
        <w:adjustRightInd w:val="0"/>
        <w:snapToGrid w:val="0"/>
        <w:spacing w:line="360" w:lineRule="auto"/>
        <w:ind w:firstLine="495" w:firstLineChars="236"/>
        <w:rPr>
          <w:rFonts w:ascii="宋体" w:hAnsi="宋体"/>
          <w:sz w:val="21"/>
          <w:szCs w:val="21"/>
        </w:rPr>
      </w:pPr>
      <w:r>
        <w:rPr>
          <w:rFonts w:hint="eastAsia" w:ascii="宋体" w:hAnsi="宋体"/>
          <w:sz w:val="21"/>
          <w:szCs w:val="21"/>
        </w:rPr>
        <w:t>4.其他未列明行业：从业人员300人以下的为中小微型企业。其中，从业人员100人及以上的为中型企业；从业人员10人及以上的为小型企业；从业人员10人以下的为微型企业。</w:t>
      </w:r>
    </w:p>
    <w:p>
      <w:pPr>
        <w:adjustRightInd w:val="0"/>
        <w:snapToGrid w:val="0"/>
        <w:spacing w:line="360" w:lineRule="auto"/>
        <w:ind w:firstLine="495" w:firstLineChars="236"/>
        <w:rPr>
          <w:rFonts w:ascii="宋体" w:hAnsi="宋体" w:cs="宋体"/>
          <w:b/>
          <w:bCs/>
          <w:sz w:val="21"/>
          <w:szCs w:val="21"/>
        </w:rPr>
      </w:pPr>
      <w:r>
        <w:rPr>
          <w:rFonts w:hint="eastAsia" w:ascii="宋体" w:hAnsi="宋体"/>
          <w:sz w:val="21"/>
          <w:szCs w:val="21"/>
        </w:rPr>
        <w:t>5.供应商提供《中小企业声明函》内容不实的，属于提供虚假材料谋取中标、成交，依照《中华人民共和国政府采购法》等国家有关规定追究相应责任。</w:t>
      </w:r>
    </w:p>
    <w:p>
      <w:pPr>
        <w:spacing w:line="360" w:lineRule="auto"/>
        <w:jc w:val="cente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监狱企业资格证明材料</w:t>
      </w:r>
    </w:p>
    <w:p>
      <w:pPr>
        <w:adjustRightInd w:val="0"/>
        <w:snapToGrid w:val="0"/>
        <w:spacing w:line="360" w:lineRule="auto"/>
        <w:ind w:firstLine="426" w:firstLineChars="177"/>
        <w:rPr>
          <w:b/>
          <w:bCs/>
          <w:sz w:val="24"/>
        </w:rPr>
      </w:pPr>
      <w:r>
        <w:rPr>
          <w:rFonts w:hint="eastAsia"/>
          <w:b/>
          <w:bCs/>
          <w:color w:val="000000"/>
          <w:kern w:val="0"/>
          <w:sz w:val="24"/>
        </w:rPr>
        <w:t>监狱企业参加政府采购活动时，应当提供由省级以上监狱管理局、戒毒管理局（含新疆生产建设兵团）出具的属于监狱企业的证明文件。</w:t>
      </w:r>
    </w:p>
    <w:p>
      <w:pPr>
        <w:adjustRightInd w:val="0"/>
        <w:snapToGrid w:val="0"/>
        <w:spacing w:line="360" w:lineRule="auto"/>
      </w:pPr>
    </w:p>
    <w:p>
      <w:pPr>
        <w:adjustRightInd w:val="0"/>
        <w:snapToGrid w:val="0"/>
        <w:spacing w:line="360" w:lineRule="auto"/>
        <w:rPr>
          <w:b/>
          <w:bCs/>
          <w:sz w:val="21"/>
          <w:szCs w:val="21"/>
        </w:rPr>
      </w:pPr>
      <w:r>
        <w:rPr>
          <w:rFonts w:hint="eastAsia"/>
          <w:b/>
          <w:bCs/>
          <w:sz w:val="21"/>
          <w:szCs w:val="21"/>
        </w:rPr>
        <w:t>说明：</w:t>
      </w:r>
    </w:p>
    <w:p>
      <w:pPr>
        <w:widowControl/>
        <w:shd w:val="clear" w:color="auto" w:fill="FFFFFF"/>
        <w:adjustRightInd w:val="0"/>
        <w:snapToGrid w:val="0"/>
        <w:spacing w:line="360" w:lineRule="auto"/>
        <w:ind w:firstLine="371" w:firstLineChars="177"/>
        <w:jc w:val="left"/>
        <w:rPr>
          <w:color w:val="000000"/>
          <w:kern w:val="0"/>
          <w:sz w:val="21"/>
          <w:szCs w:val="21"/>
        </w:rPr>
      </w:pPr>
      <w:r>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360" w:lineRule="auto"/>
        <w:ind w:firstLine="371" w:firstLineChars="177"/>
        <w:jc w:val="left"/>
        <w:rPr>
          <w:color w:val="000000"/>
          <w:kern w:val="0"/>
          <w:sz w:val="21"/>
          <w:szCs w:val="21"/>
        </w:rPr>
      </w:pPr>
      <w:r>
        <w:rPr>
          <w:rFonts w:hint="eastAsia"/>
          <w:color w:val="000000"/>
          <w:kern w:val="0"/>
          <w:sz w:val="21"/>
          <w:szCs w:val="21"/>
        </w:rPr>
        <w:t>二、在政府采购活动中，监狱企业视同小型、微型企业，享受预留份额、评审中价格扣除等政府采购促进中小企业发展的政府采购政策。</w:t>
      </w:r>
    </w:p>
    <w:p>
      <w:pPr>
        <w:spacing w:line="360" w:lineRule="auto"/>
        <w:ind w:firstLine="536" w:firstLineChars="200"/>
        <w:jc w:val="center"/>
        <w:outlineLvl w:val="2"/>
        <w:rPr>
          <w:rFonts w:ascii="宋体" w:hAnsi="宋体" w:cs="宋体"/>
          <w:b/>
          <w:spacing w:val="6"/>
          <w:sz w:val="24"/>
        </w:rPr>
      </w:pPr>
      <w:r>
        <w:rPr>
          <w:rFonts w:hint="eastAsia" w:ascii="宋体" w:hAnsi="宋体" w:cs="宋体"/>
          <w:spacing w:val="-6"/>
        </w:rPr>
        <w:br w:type="page"/>
      </w:r>
      <w:r>
        <w:rPr>
          <w:rFonts w:hint="eastAsia" w:ascii="宋体" w:hAnsi="宋体" w:cs="宋体"/>
          <w:b/>
          <w:spacing w:val="6"/>
          <w:sz w:val="24"/>
        </w:rPr>
        <w:t>残疾人福利性单位声明函</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w:t>
      </w:r>
      <w:r>
        <w:rPr>
          <w:rFonts w:hint="eastAsia" w:ascii="宋体" w:hAnsi="宋体" w:cs="宋体"/>
          <w:sz w:val="24"/>
        </w:rPr>
        <w:t>浙江工商大学</w:t>
      </w:r>
      <w:r>
        <w:rPr>
          <w:rFonts w:hint="eastAsia" w:ascii="宋体" w:hAnsi="宋体" w:cs="宋体"/>
          <w:spacing w:val="6"/>
          <w:sz w:val="24"/>
        </w:rPr>
        <w:t>的2022年实验室废弃物回收处置采购活动由本单位提供服务。</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pacing w:line="360" w:lineRule="auto"/>
        <w:rPr>
          <w:rFonts w:ascii="宋体" w:hAnsi="宋体" w:cs="宋体"/>
          <w:b/>
          <w:bCs/>
          <w:sz w:val="21"/>
          <w:szCs w:val="21"/>
        </w:rPr>
      </w:pPr>
    </w:p>
    <w:p>
      <w:pPr>
        <w:spacing w:line="360" w:lineRule="auto"/>
        <w:rPr>
          <w:rFonts w:ascii="宋体" w:hAnsi="宋体" w:cs="宋体"/>
          <w:b/>
          <w:bCs/>
          <w:sz w:val="21"/>
          <w:szCs w:val="21"/>
        </w:rPr>
      </w:pPr>
      <w:r>
        <w:rPr>
          <w:rFonts w:hint="eastAsia" w:ascii="宋体" w:hAnsi="宋体" w:cs="宋体"/>
          <w:b/>
          <w:bCs/>
          <w:sz w:val="21"/>
          <w:szCs w:val="21"/>
        </w:rPr>
        <w:t>说明：</w:t>
      </w:r>
    </w:p>
    <w:p>
      <w:pPr>
        <w:spacing w:line="360" w:lineRule="auto"/>
        <w:ind w:firstLine="420" w:firstLineChars="200"/>
        <w:jc w:val="left"/>
        <w:rPr>
          <w:rFonts w:ascii="宋体" w:hAnsi="宋体" w:cs="宋体"/>
          <w:spacing w:val="6"/>
          <w:sz w:val="21"/>
          <w:szCs w:val="21"/>
        </w:rPr>
      </w:pPr>
      <w:r>
        <w:rPr>
          <w:rFonts w:hint="eastAsia" w:ascii="宋体" w:hAnsi="宋体" w:cs="宋体"/>
          <w:bCs/>
          <w:sz w:val="21"/>
          <w:szCs w:val="21"/>
        </w:rPr>
        <w:t>1.</w:t>
      </w:r>
      <w:r>
        <w:rPr>
          <w:rFonts w:hint="eastAsia" w:ascii="宋体" w:hAnsi="宋体" w:cs="宋体"/>
          <w:spacing w:val="6"/>
          <w:sz w:val="21"/>
          <w:szCs w:val="21"/>
        </w:rPr>
        <w:t>若供应商同时满足以下条件，则属于依法享受政府采购支持政策的残疾人福利性单位，可提供《残疾人福利性单位声明函》，并对声明的真实性负责：</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（一）安置的残疾人占本单位在职职工人数的比例不低于25%（含25%），并且安置的残疾人人数不少于10人（含10人）；</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（二）依法与安置的每位残疾人签订了一年以上（含一年）的劳动合同或服务协议；</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（三）为安置的每位残疾人按月足额缴纳了基本养老保险、基本医疗保险、失业保险、工伤保险和生育保险等社会保险费；</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（四）通过银行等金融机构向安置的每位残疾人，按月支付了不低于单位所在区县适用的经省级人民政府批准的月最低工资标准的工资；</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（五）提供本单位制造的货物、承担的工程或者服务（以下简称产品），或者提供其他残疾人福利性单位制造的货物（不包括使用非残疾人福利性单位注册商标的货物）。</w:t>
      </w:r>
    </w:p>
    <w:p>
      <w:pPr>
        <w:widowControl/>
        <w:shd w:val="clear" w:color="auto" w:fill="FFFFFF"/>
        <w:spacing w:line="360" w:lineRule="auto"/>
        <w:ind w:firstLine="444" w:firstLineChars="200"/>
        <w:jc w:val="left"/>
        <w:rPr>
          <w:rFonts w:ascii="宋体" w:hAnsi="宋体" w:cs="宋体"/>
          <w:spacing w:val="6"/>
          <w:sz w:val="21"/>
          <w:szCs w:val="21"/>
        </w:rPr>
      </w:pPr>
      <w:r>
        <w:rPr>
          <w:rFonts w:hint="eastAsia" w:ascii="宋体" w:hAnsi="宋体" w:cs="宋体"/>
          <w:spacing w:val="6"/>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20" w:firstLineChars="200"/>
        <w:jc w:val="left"/>
        <w:rPr>
          <w:rFonts w:ascii="宋体" w:hAnsi="宋体" w:cs="宋体"/>
          <w:bCs/>
          <w:sz w:val="21"/>
          <w:szCs w:val="21"/>
        </w:rPr>
      </w:pPr>
      <w:r>
        <w:rPr>
          <w:rFonts w:hint="eastAsia" w:ascii="宋体" w:hAnsi="宋体" w:cs="宋体"/>
          <w:bCs/>
          <w:sz w:val="21"/>
          <w:szCs w:val="21"/>
        </w:rPr>
        <w:t>2.中标人为残疾人福利性单位的，《残疾人福利性单位声明函》随中标结果同时公告，接受社会监督。</w:t>
      </w:r>
    </w:p>
    <w:p>
      <w:pPr>
        <w:pStyle w:val="5"/>
        <w:overflowPunct w:val="0"/>
        <w:spacing w:line="360" w:lineRule="auto"/>
        <w:ind w:firstLine="0"/>
        <w:jc w:val="center"/>
        <w:rPr>
          <w:rFonts w:ascii="宋体" w:hAnsi="宋体" w:cs="宋体"/>
          <w:bCs/>
          <w:szCs w:val="21"/>
        </w:rPr>
      </w:pPr>
      <w:r>
        <w:rPr>
          <w:rFonts w:hint="eastAsia" w:ascii="宋体" w:hAnsi="宋体" w:cs="宋体"/>
          <w:b/>
          <w:spacing w:val="6"/>
          <w:szCs w:val="21"/>
        </w:rPr>
        <w:t>供应商不属于残疾人福利性单位的，无需提供此声明函，如提供所引起的后果由供应商承担。</w:t>
      </w:r>
    </w:p>
    <w:p>
      <w:pPr>
        <w:widowControl/>
        <w:jc w:val="left"/>
        <w:rPr>
          <w:rFonts w:ascii="宋体" w:hAnsi="宋体"/>
          <w:b/>
          <w:spacing w:val="-6"/>
          <w:sz w:val="24"/>
        </w:rPr>
      </w:pPr>
    </w:p>
    <w:p>
      <w:pPr>
        <w:rPr>
          <w:rFonts w:ascii="宋体" w:hAnsi="宋体"/>
          <w:b/>
          <w:spacing w:val="-6"/>
          <w:sz w:val="52"/>
          <w:szCs w:val="52"/>
        </w:rPr>
      </w:pPr>
      <w:r>
        <w:rPr>
          <w:rFonts w:hint="eastAsia" w:ascii="宋体" w:hAnsi="宋体"/>
          <w:b/>
          <w:spacing w:val="-6"/>
          <w:sz w:val="52"/>
          <w:szCs w:val="52"/>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法定代表人授权委托书</w:t>
      </w:r>
    </w:p>
    <w:p>
      <w:pPr>
        <w:spacing w:line="360" w:lineRule="auto"/>
        <w:rPr>
          <w:rFonts w:ascii="宋体" w:hAnsi="宋体"/>
          <w:spacing w:val="-6"/>
          <w:sz w:val="24"/>
          <w:szCs w:val="20"/>
        </w:rPr>
      </w:pPr>
    </w:p>
    <w:p>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pPr>
        <w:spacing w:line="360" w:lineRule="auto"/>
        <w:ind w:firstLine="456" w:firstLineChars="200"/>
        <w:rPr>
          <w:rFonts w:ascii="宋体" w:hAnsi="宋体"/>
          <w:spacing w:val="-6"/>
          <w:sz w:val="24"/>
        </w:rPr>
      </w:pPr>
      <w:r>
        <w:rPr>
          <w:rFonts w:hint="eastAsia" w:ascii="宋体" w:hAnsi="宋体"/>
          <w:spacing w:val="-6"/>
          <w:sz w:val="24"/>
        </w:rPr>
        <w:t>我______</w:t>
      </w:r>
      <w:r>
        <w:rPr>
          <w:rFonts w:hint="eastAsia" w:ascii="宋体" w:hAnsi="宋体"/>
          <w:spacing w:val="-6"/>
          <w:sz w:val="24"/>
          <w:u w:val="single"/>
        </w:rPr>
        <w:t>_     _</w:t>
      </w:r>
      <w:r>
        <w:rPr>
          <w:rFonts w:hint="eastAsia" w:ascii="宋体" w:hAnsi="宋体"/>
          <w:spacing w:val="-6"/>
          <w:sz w:val="24"/>
        </w:rPr>
        <w:t>_（姓名）系______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以我方的名义参加浙江工商大学2022年实验室废弃物回收处置的单一来源采购活动，并代表我方全权办理针对上述项目的谈判、开标、评审、签约等具体事务和签署相关文件。</w:t>
      </w:r>
    </w:p>
    <w:p>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pPr>
        <w:snapToGrid w:val="0"/>
        <w:spacing w:before="120" w:beforeLines="50" w:after="50" w:line="288" w:lineRule="auto"/>
        <w:rPr>
          <w:rFonts w:ascii="宋体" w:hAnsi="宋体"/>
          <w:spacing w:val="-6"/>
          <w:sz w:val="24"/>
          <w:szCs w:val="20"/>
        </w:rPr>
      </w:pPr>
    </w:p>
    <w:p>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pPr>
        <w:spacing w:line="288" w:lineRule="auto"/>
        <w:rPr>
          <w:rFonts w:ascii="宋体" w:hAnsi="宋体"/>
          <w:spacing w:val="-6"/>
        </w:rPr>
      </w:pPr>
      <w:r>
        <w:rPr>
          <w:rFonts w:ascii="宋体" w:hAnsi="宋体"/>
          <w:spacing w:val="-6"/>
        </w:rPr>
        <mc:AlternateContent>
          <mc:Choice Requires="wps">
            <w:drawing>
              <wp:inline distT="0" distB="0" distL="114300" distR="114300">
                <wp:extent cx="5688330" cy="2207260"/>
                <wp:effectExtent l="4445" t="5080" r="22225" b="16510"/>
                <wp:docPr id="4" name="文本框 2"/>
                <wp:cNvGraphicFramePr/>
                <a:graphic xmlns:a="http://schemas.openxmlformats.org/drawingml/2006/main">
                  <a:graphicData uri="http://schemas.microsoft.com/office/word/2010/wordprocessingShape">
                    <wps:wsp>
                      <wps:cNvSpPr txBox="1"/>
                      <wps:spPr>
                        <a:xfrm>
                          <a:off x="0" y="0"/>
                          <a:ext cx="568833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upright="1"/>
                    </wps:wsp>
                  </a:graphicData>
                </a:graphic>
              </wp:inline>
            </w:drawing>
          </mc:Choice>
          <mc:Fallback>
            <w:pict>
              <v:shape id="文本框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gB71gAAAAUBAAAPAAAAAAAAAAEAIAAA&#10;ACIAAABkcnMvZG93bnJldi54bWxQSwECFAAUAAAACACHTuJAHTdbpQ4CAAA3BAAADgAAAAAAAAAB&#10;ACAAAAAlAQAAZHJzL2Uyb0RvYy54bWxQSwUGAAAAAAYABgBZAQAApQUAAAAA&#10;">
                <v:fill on="t" focussize="0,0"/>
                <v:stroke color="#000000" joinstyle="miter"/>
                <v:imagedata o:title=""/>
                <o:lock v:ext="edit" aspectratio="f"/>
                <v:textbo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pPr>
        <w:snapToGrid w:val="0"/>
        <w:spacing w:before="50" w:line="288" w:lineRule="auto"/>
        <w:jc w:val="left"/>
        <w:rPr>
          <w:rFonts w:ascii="宋体" w:hAnsi="宋体"/>
          <w:spacing w:val="-6"/>
          <w:sz w:val="24"/>
        </w:rPr>
      </w:pPr>
    </w:p>
    <w:p>
      <w:pPr>
        <w:snapToGrid w:val="0"/>
        <w:spacing w:before="50" w:line="288" w:lineRule="auto"/>
        <w:jc w:val="center"/>
        <w:rPr>
          <w:rFonts w:ascii="宋体" w:hAnsi="宋体"/>
          <w:b/>
          <w:spacing w:val="-6"/>
          <w:sz w:val="24"/>
        </w:rPr>
      </w:pPr>
      <w:r>
        <w:rPr>
          <w:rFonts w:ascii="宋体" w:hAnsi="宋体"/>
          <w:b/>
          <w:spacing w:val="-6"/>
          <w:sz w:val="24"/>
        </w:rPr>
        <w:br w:type="page"/>
      </w:r>
    </w:p>
    <w:p>
      <w:pPr>
        <w:snapToGrid w:val="0"/>
        <w:spacing w:before="120" w:beforeLines="50" w:after="50" w:line="288" w:lineRule="auto"/>
        <w:jc w:val="center"/>
        <w:outlineLvl w:val="2"/>
        <w:rPr>
          <w:rFonts w:ascii="宋体" w:hAnsi="宋体"/>
          <w:b/>
          <w:spacing w:val="-6"/>
          <w:sz w:val="24"/>
        </w:rPr>
      </w:pPr>
      <w:r>
        <w:rPr>
          <w:rFonts w:ascii="宋体" w:hAnsi="宋体"/>
          <w:b/>
          <w:spacing w:val="-6"/>
          <w:sz w:val="24"/>
        </w:rPr>
        <w:t>单一来源采购</w:t>
      </w:r>
      <w:r>
        <w:rPr>
          <w:rFonts w:hint="eastAsia" w:ascii="宋体" w:hAnsi="宋体"/>
          <w:b/>
          <w:spacing w:val="-6"/>
          <w:sz w:val="24"/>
        </w:rPr>
        <w:t>响应书</w:t>
      </w:r>
    </w:p>
    <w:p>
      <w:pPr>
        <w:snapToGrid w:val="0"/>
        <w:spacing w:line="360" w:lineRule="auto"/>
        <w:rPr>
          <w:rFonts w:ascii="宋体" w:hAnsi="宋体"/>
          <w:spacing w:val="-6"/>
          <w:sz w:val="24"/>
        </w:rPr>
      </w:pPr>
    </w:p>
    <w:p>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rPr>
        <w:t>浙江工商大学2022年实验室废弃物回收处置的单一</w:t>
      </w:r>
      <w:r>
        <w:rPr>
          <w:rFonts w:hint="eastAsia" w:ascii="宋体" w:hAnsi="宋体"/>
          <w:spacing w:val="-6"/>
          <w:sz w:val="24"/>
        </w:rPr>
        <w:t>来源采购公告（项目编号：</w:t>
      </w:r>
      <w:r>
        <w:rPr>
          <w:rFonts w:hint="eastAsia" w:ascii="宋体" w:hAnsi="宋体"/>
          <w:bCs/>
          <w:spacing w:val="-6"/>
          <w:sz w:val="24"/>
        </w:rPr>
        <w:t xml:space="preserve">QSZB-Z(F)-C21347(DY)  </w:t>
      </w:r>
      <w:r>
        <w:rPr>
          <w:rFonts w:hint="eastAsia" w:ascii="宋体" w:hAnsi="宋体"/>
          <w:spacing w:val="-6"/>
          <w:sz w:val="24"/>
        </w:rPr>
        <w:t>），我方______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pPr>
        <w:snapToGrid w:val="0"/>
        <w:spacing w:line="288" w:lineRule="auto"/>
        <w:rPr>
          <w:rFonts w:ascii="宋体" w:hAnsi="宋体"/>
          <w:spacing w:val="-6"/>
          <w:sz w:val="24"/>
        </w:rPr>
      </w:pPr>
      <w:r>
        <w:rPr>
          <w:rFonts w:hint="eastAsia" w:ascii="宋体" w:hAnsi="宋体"/>
          <w:spacing w:val="-6"/>
          <w:sz w:val="24"/>
        </w:rPr>
        <w:t>地址：__________</w:t>
      </w:r>
      <w:r>
        <w:rPr>
          <w:rFonts w:hint="eastAsia" w:ascii="宋体" w:hAnsi="宋体"/>
          <w:spacing w:val="-6"/>
          <w:sz w:val="24"/>
          <w:u w:val="single"/>
        </w:rPr>
        <w:t xml:space="preserve">        _</w:t>
      </w:r>
      <w:r>
        <w:rPr>
          <w:rFonts w:hint="eastAsia" w:ascii="宋体" w:hAnsi="宋体"/>
          <w:spacing w:val="-6"/>
          <w:sz w:val="24"/>
        </w:rPr>
        <w:t>____</w:t>
      </w:r>
    </w:p>
    <w:p>
      <w:pPr>
        <w:snapToGrid w:val="0"/>
        <w:spacing w:line="288" w:lineRule="auto"/>
        <w:rPr>
          <w:rFonts w:ascii="宋体" w:hAnsi="宋体"/>
          <w:spacing w:val="-6"/>
          <w:sz w:val="24"/>
        </w:rPr>
      </w:pPr>
      <w:r>
        <w:rPr>
          <w:rFonts w:hint="eastAsia" w:ascii="宋体" w:hAnsi="宋体"/>
          <w:spacing w:val="-6"/>
          <w:sz w:val="24"/>
        </w:rPr>
        <w:t xml:space="preserve">邮编：__________   </w:t>
      </w:r>
    </w:p>
    <w:p>
      <w:pPr>
        <w:snapToGrid w:val="0"/>
        <w:spacing w:line="288" w:lineRule="auto"/>
        <w:rPr>
          <w:rFonts w:ascii="宋体" w:hAnsi="宋体"/>
          <w:spacing w:val="-6"/>
          <w:sz w:val="24"/>
          <w:szCs w:val="20"/>
        </w:rPr>
      </w:pPr>
      <w:r>
        <w:rPr>
          <w:rFonts w:hint="eastAsia" w:ascii="宋体" w:hAnsi="宋体"/>
          <w:spacing w:val="-6"/>
          <w:sz w:val="24"/>
        </w:rPr>
        <w:t>电话：______________</w:t>
      </w:r>
    </w:p>
    <w:p>
      <w:pPr>
        <w:snapToGrid w:val="0"/>
        <w:spacing w:line="288" w:lineRule="auto"/>
        <w:rPr>
          <w:rFonts w:ascii="宋体" w:hAnsi="宋体"/>
          <w:spacing w:val="-6"/>
          <w:sz w:val="24"/>
        </w:rPr>
      </w:pPr>
      <w:r>
        <w:rPr>
          <w:rFonts w:hint="eastAsia" w:ascii="宋体" w:hAnsi="宋体"/>
          <w:spacing w:val="-6"/>
          <w:sz w:val="24"/>
        </w:rPr>
        <w:t>传真：______________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spacing w:val="-6"/>
          <w:sz w:val="24"/>
        </w:rPr>
        <w:t>单一来源采购响应声明书</w:t>
      </w:r>
    </w:p>
    <w:p>
      <w:pPr>
        <w:spacing w:line="360" w:lineRule="auto"/>
        <w:rPr>
          <w:rFonts w:ascii="宋体" w:hAnsi="宋体"/>
          <w:spacing w:val="-6"/>
          <w:sz w:val="24"/>
        </w:rPr>
      </w:pPr>
    </w:p>
    <w:p>
      <w:pPr>
        <w:spacing w:line="360" w:lineRule="auto"/>
        <w:rPr>
          <w:rFonts w:ascii="宋体" w:hAnsi="宋体"/>
          <w:spacing w:val="-6"/>
          <w:sz w:val="24"/>
          <w:szCs w:val="20"/>
        </w:rPr>
      </w:pPr>
      <w:r>
        <w:rPr>
          <w:rFonts w:hint="eastAsia" w:ascii="宋体" w:hAnsi="宋体"/>
          <w:spacing w:val="-6"/>
          <w:sz w:val="24"/>
        </w:rPr>
        <w:t>致：浙江求是招标代理有限公司：</w:t>
      </w:r>
    </w:p>
    <w:p>
      <w:pPr>
        <w:spacing w:line="360" w:lineRule="auto"/>
        <w:ind w:firstLine="456" w:firstLineChars="200"/>
        <w:rPr>
          <w:rFonts w:ascii="宋体" w:hAnsi="宋体"/>
          <w:spacing w:val="-6"/>
          <w:sz w:val="24"/>
          <w:szCs w:val="20"/>
        </w:rPr>
      </w:pPr>
      <w:r>
        <w:rPr>
          <w:rFonts w:hint="eastAsia" w:ascii="宋体" w:hAnsi="宋体"/>
          <w:spacing w:val="-6"/>
          <w:sz w:val="24"/>
        </w:rPr>
        <w:t>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rPr>
        <w:t>浙江工商大学2022年实验室废弃物回收处置</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pPr>
        <w:spacing w:line="360" w:lineRule="auto"/>
        <w:ind w:firstLine="456" w:firstLineChars="200"/>
        <w:rPr>
          <w:rFonts w:ascii="宋体" w:hAnsi="宋体"/>
          <w:spacing w:val="-6"/>
          <w:sz w:val="24"/>
          <w:szCs w:val="20"/>
        </w:rPr>
      </w:pPr>
      <w:r>
        <w:rPr>
          <w:rFonts w:hint="eastAsia" w:ascii="宋体" w:hAnsi="宋体"/>
          <w:spacing w:val="-6"/>
          <w:sz w:val="24"/>
        </w:rPr>
        <w:t>2、我方不是采购方的附属机构；在获知本项目采购信息后，与采购方聘请的为此项目提供咨询服务的公司及其附属机构没有任何联系。</w:t>
      </w:r>
    </w:p>
    <w:p>
      <w:pPr>
        <w:pStyle w:val="10"/>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pStyle w:val="10"/>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pPr>
        <w:pStyle w:val="49"/>
        <w:snapToGrid w:val="0"/>
        <w:spacing w:before="120" w:beforeLines="50" w:line="288" w:lineRule="auto"/>
        <w:rPr>
          <w:rFonts w:ascii="宋体" w:hAnsi="宋体"/>
          <w:spacing w:val="-6"/>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ascii="宋体" w:hAnsi="宋体"/>
          <w:b/>
          <w:spacing w:val="-6"/>
          <w:sz w:val="24"/>
        </w:rPr>
        <w:t>单一来源采购</w:t>
      </w:r>
      <w:r>
        <w:rPr>
          <w:rFonts w:hint="eastAsia" w:ascii="宋体" w:hAnsi="宋体"/>
          <w:b/>
          <w:spacing w:val="-6"/>
          <w:sz w:val="24"/>
        </w:rPr>
        <w:t>响应方一般情况</w:t>
      </w:r>
    </w:p>
    <w:p>
      <w:pPr>
        <w:spacing w:line="288" w:lineRule="auto"/>
        <w:rPr>
          <w:rFonts w:ascii="宋体" w:hAnsi="宋体"/>
          <w:spacing w:val="-6"/>
        </w:rPr>
      </w:pP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1</w:t>
            </w:r>
          </w:p>
        </w:tc>
        <w:tc>
          <w:tcPr>
            <w:tcW w:w="8621" w:type="dxa"/>
            <w:gridSpan w:val="3"/>
            <w:vAlign w:val="center"/>
          </w:tcPr>
          <w:p>
            <w:pPr>
              <w:rPr>
                <w:rFonts w:ascii="宋体" w:hAnsi="宋体"/>
                <w:spacing w:val="-6"/>
                <w:sz w:val="24"/>
              </w:rPr>
            </w:pPr>
            <w:r>
              <w:rPr>
                <w:rFonts w:hint="eastAsia" w:ascii="宋体" w:hAnsi="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2</w:t>
            </w:r>
          </w:p>
        </w:tc>
        <w:tc>
          <w:tcPr>
            <w:tcW w:w="8621" w:type="dxa"/>
            <w:gridSpan w:val="3"/>
            <w:vAlign w:val="center"/>
          </w:tcPr>
          <w:p>
            <w:pPr>
              <w:rPr>
                <w:rFonts w:ascii="宋体" w:hAnsi="宋体"/>
                <w:spacing w:val="-6"/>
                <w:sz w:val="24"/>
              </w:rPr>
            </w:pPr>
            <w:r>
              <w:rPr>
                <w:rFonts w:hint="eastAsia" w:ascii="宋体" w:hAnsi="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3</w:t>
            </w:r>
          </w:p>
        </w:tc>
        <w:tc>
          <w:tcPr>
            <w:tcW w:w="8621" w:type="dxa"/>
            <w:gridSpan w:val="3"/>
            <w:vAlign w:val="center"/>
          </w:tcPr>
          <w:p>
            <w:pPr>
              <w:rPr>
                <w:rFonts w:ascii="宋体" w:hAnsi="宋体"/>
                <w:spacing w:val="-6"/>
                <w:sz w:val="24"/>
              </w:rPr>
            </w:pPr>
            <w:r>
              <w:rPr>
                <w:rFonts w:hint="eastAsia" w:ascii="宋体" w:hAnsi="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4</w:t>
            </w:r>
          </w:p>
        </w:tc>
        <w:tc>
          <w:tcPr>
            <w:tcW w:w="4305" w:type="dxa"/>
            <w:gridSpan w:val="2"/>
            <w:vAlign w:val="center"/>
          </w:tcPr>
          <w:p>
            <w:pPr>
              <w:rPr>
                <w:rFonts w:ascii="宋体" w:hAnsi="宋体"/>
                <w:spacing w:val="-6"/>
                <w:sz w:val="24"/>
              </w:rPr>
            </w:pPr>
            <w:r>
              <w:rPr>
                <w:rFonts w:hint="eastAsia" w:ascii="宋体" w:hAnsi="宋体"/>
                <w:spacing w:val="-6"/>
                <w:sz w:val="24"/>
              </w:rPr>
              <w:t>电话：</w:t>
            </w:r>
          </w:p>
        </w:tc>
        <w:tc>
          <w:tcPr>
            <w:tcW w:w="4316" w:type="dxa"/>
            <w:vAlign w:val="center"/>
          </w:tcPr>
          <w:p>
            <w:pPr>
              <w:rPr>
                <w:rFonts w:ascii="宋体" w:hAnsi="宋体"/>
                <w:spacing w:val="-6"/>
                <w:sz w:val="24"/>
              </w:rPr>
            </w:pPr>
            <w:r>
              <w:rPr>
                <w:rFonts w:hint="eastAsia" w:ascii="宋体" w:hAnsi="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5</w:t>
            </w:r>
          </w:p>
        </w:tc>
        <w:tc>
          <w:tcPr>
            <w:tcW w:w="4305" w:type="dxa"/>
            <w:gridSpan w:val="2"/>
            <w:vAlign w:val="center"/>
          </w:tcPr>
          <w:p>
            <w:pPr>
              <w:rPr>
                <w:rFonts w:ascii="宋体" w:hAnsi="宋体"/>
                <w:spacing w:val="-6"/>
                <w:sz w:val="24"/>
              </w:rPr>
            </w:pPr>
            <w:r>
              <w:rPr>
                <w:rFonts w:hint="eastAsia" w:ascii="宋体" w:hAnsi="宋体"/>
                <w:spacing w:val="-6"/>
                <w:sz w:val="24"/>
              </w:rPr>
              <w:t>传真：</w:t>
            </w:r>
          </w:p>
        </w:tc>
        <w:tc>
          <w:tcPr>
            <w:tcW w:w="4316" w:type="dxa"/>
            <w:vAlign w:val="center"/>
          </w:tcPr>
          <w:p>
            <w:pPr>
              <w:rPr>
                <w:rFonts w:ascii="宋体" w:hAnsi="宋体"/>
                <w:spacing w:val="-6"/>
                <w:sz w:val="24"/>
              </w:rPr>
            </w:pPr>
            <w:r>
              <w:rPr>
                <w:rFonts w:hint="eastAsia" w:ascii="宋体" w:hAnsi="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6</w:t>
            </w:r>
          </w:p>
        </w:tc>
        <w:tc>
          <w:tcPr>
            <w:tcW w:w="4305" w:type="dxa"/>
            <w:gridSpan w:val="2"/>
            <w:vAlign w:val="center"/>
          </w:tcPr>
          <w:p>
            <w:pPr>
              <w:rPr>
                <w:rFonts w:ascii="宋体" w:hAnsi="宋体"/>
                <w:spacing w:val="-6"/>
                <w:sz w:val="24"/>
              </w:rPr>
            </w:pPr>
            <w:r>
              <w:rPr>
                <w:rFonts w:hint="eastAsia" w:ascii="宋体" w:hAnsi="宋体"/>
                <w:spacing w:val="-6"/>
                <w:sz w:val="24"/>
              </w:rPr>
              <w:t>注册地：</w:t>
            </w:r>
          </w:p>
        </w:tc>
        <w:tc>
          <w:tcPr>
            <w:tcW w:w="4316" w:type="dxa"/>
            <w:vAlign w:val="center"/>
          </w:tcPr>
          <w:p>
            <w:pPr>
              <w:rPr>
                <w:rFonts w:ascii="宋体" w:hAnsi="宋体"/>
                <w:spacing w:val="-6"/>
                <w:sz w:val="24"/>
              </w:rPr>
            </w:pPr>
            <w:r>
              <w:rPr>
                <w:rFonts w:hint="eastAsia" w:ascii="宋体" w:hAnsi="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7</w:t>
            </w:r>
          </w:p>
        </w:tc>
        <w:tc>
          <w:tcPr>
            <w:tcW w:w="8621" w:type="dxa"/>
            <w:gridSpan w:val="3"/>
            <w:vAlign w:val="center"/>
          </w:tcPr>
          <w:p>
            <w:pPr>
              <w:rPr>
                <w:rFonts w:ascii="宋体" w:hAnsi="宋体"/>
                <w:spacing w:val="-6"/>
                <w:sz w:val="24"/>
              </w:rPr>
            </w:pPr>
            <w:r>
              <w:rPr>
                <w:rFonts w:hint="eastAsia" w:ascii="宋体" w:hAnsi="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8</w:t>
            </w:r>
          </w:p>
        </w:tc>
        <w:tc>
          <w:tcPr>
            <w:tcW w:w="8621" w:type="dxa"/>
            <w:gridSpan w:val="3"/>
            <w:vAlign w:val="center"/>
          </w:tcPr>
          <w:p>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9</w:t>
            </w:r>
          </w:p>
        </w:tc>
        <w:tc>
          <w:tcPr>
            <w:tcW w:w="2520" w:type="dxa"/>
            <w:vAlign w:val="center"/>
          </w:tcPr>
          <w:p>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pPr>
              <w:rPr>
                <w:rFonts w:ascii="宋体" w:hAnsi="宋体"/>
                <w:spacing w:val="-6"/>
                <w:sz w:val="24"/>
              </w:rPr>
            </w:pPr>
          </w:p>
          <w:p>
            <w:pPr>
              <w:rPr>
                <w:rFonts w:ascii="宋体" w:hAnsi="宋体"/>
                <w:spacing w:val="-6"/>
                <w:sz w:val="24"/>
              </w:rPr>
            </w:pPr>
          </w:p>
          <w:p>
            <w:pPr>
              <w:rPr>
                <w:rFonts w:ascii="宋体" w:hAnsi="宋体"/>
                <w:spacing w:val="-6"/>
                <w:sz w:val="24"/>
              </w:rPr>
            </w:pPr>
          </w:p>
        </w:tc>
      </w:tr>
    </w:tbl>
    <w:p>
      <w:pPr>
        <w:spacing w:line="288" w:lineRule="auto"/>
        <w:rPr>
          <w:rFonts w:ascii="宋体" w:hAnsi="宋体"/>
          <w:spacing w:val="-6"/>
          <w:sz w:val="24"/>
        </w:rPr>
      </w:pPr>
      <w:r>
        <w:rPr>
          <w:rFonts w:hint="eastAsia" w:ascii="宋体" w:hAnsi="宋体"/>
          <w:spacing w:val="-6"/>
          <w:sz w:val="24"/>
        </w:rPr>
        <w:t>说明：单一来源采购响应方须填写此表；</w:t>
      </w:r>
    </w:p>
    <w:p>
      <w:pPr>
        <w:spacing w:line="288" w:lineRule="auto"/>
        <w:rPr>
          <w:rFonts w:ascii="宋体" w:hAnsi="宋体"/>
          <w:spacing w:val="-6"/>
          <w:sz w:val="24"/>
        </w:rPr>
      </w:pPr>
    </w:p>
    <w:p>
      <w:pPr>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snapToGrid w:val="0"/>
        <w:spacing w:before="50" w:after="50" w:line="288" w:lineRule="auto"/>
        <w:ind w:right="-1089" w:rightChars="-389"/>
        <w:rPr>
          <w:rFonts w:ascii="宋体" w:hAnsi="宋体"/>
          <w:spacing w:val="-6"/>
          <w:sz w:val="24"/>
        </w:rPr>
      </w:pP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响应方同类项目实施情况一览表</w:t>
      </w:r>
    </w:p>
    <w:p>
      <w:pPr>
        <w:pStyle w:val="18"/>
        <w:spacing w:line="360" w:lineRule="auto"/>
        <w:ind w:left="0" w:firstLine="0" w:firstLineChars="0"/>
        <w:jc w:val="center"/>
        <w:rPr>
          <w:rFonts w:ascii="宋体" w:hAnsi="宋体"/>
          <w:sz w:val="24"/>
        </w:rPr>
      </w:pPr>
      <w:r>
        <w:rPr>
          <w:rFonts w:ascii="宋体" w:hAnsi="宋体"/>
          <w:sz w:val="24"/>
        </w:rPr>
        <w:t>（</w:t>
      </w:r>
      <w:r>
        <w:rPr>
          <w:rFonts w:hint="eastAsia" w:ascii="宋体" w:hAnsi="宋体"/>
          <w:sz w:val="24"/>
        </w:rPr>
        <w:t>提供</w:t>
      </w:r>
      <w:r>
        <w:rPr>
          <w:rFonts w:ascii="宋体" w:hAnsi="宋体"/>
          <w:sz w:val="24"/>
        </w:rPr>
        <w:t>同类项目合同）</w:t>
      </w:r>
    </w:p>
    <w:tbl>
      <w:tblPr>
        <w:tblStyle w:val="22"/>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合同金额</w:t>
            </w:r>
          </w:p>
          <w:p>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合同签订时间</w:t>
            </w:r>
          </w:p>
          <w:p>
            <w:pPr>
              <w:jc w:val="center"/>
              <w:rPr>
                <w:rFonts w:ascii="宋体" w:hAnsi="宋体"/>
                <w:b/>
                <w:sz w:val="21"/>
                <w:szCs w:val="21"/>
              </w:rPr>
            </w:pPr>
            <w:r>
              <w:rPr>
                <w:rFonts w:hint="eastAsia" w:ascii="宋体" w:hAnsi="宋体"/>
                <w:b/>
                <w:sz w:val="21"/>
                <w:szCs w:val="21"/>
              </w:rPr>
              <w:t>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bl>
    <w:p>
      <w:pPr>
        <w:spacing w:line="360" w:lineRule="auto"/>
        <w:rPr>
          <w:rFonts w:ascii="宋体" w:hAnsi="宋体"/>
          <w:spacing w:val="-6"/>
          <w:sz w:val="24"/>
        </w:rPr>
      </w:pPr>
    </w:p>
    <w:p>
      <w:pPr>
        <w:spacing w:line="360" w:lineRule="auto"/>
        <w:rPr>
          <w:bCs/>
          <w:spacing w:val="-6"/>
          <w:sz w:val="24"/>
        </w:rPr>
      </w:pPr>
      <w:r>
        <w:rPr>
          <w:bCs/>
          <w:spacing w:val="-6"/>
          <w:sz w:val="24"/>
        </w:rPr>
        <w:t>单一来源采购响应方</w:t>
      </w:r>
      <w:r>
        <w:rPr>
          <w:rFonts w:hint="eastAsia"/>
          <w:bCs/>
          <w:spacing w:val="-6"/>
          <w:sz w:val="24"/>
        </w:rPr>
        <w:t>名称（盖章）：</w:t>
      </w:r>
    </w:p>
    <w:p>
      <w:pPr>
        <w:spacing w:line="360" w:lineRule="auto"/>
        <w:rPr>
          <w:bCs/>
          <w:spacing w:val="-6"/>
          <w:sz w:val="24"/>
        </w:rPr>
      </w:pPr>
    </w:p>
    <w:p>
      <w:pPr>
        <w:spacing w:line="360" w:lineRule="auto"/>
        <w:rPr>
          <w:bCs/>
          <w:spacing w:val="-6"/>
          <w:sz w:val="24"/>
        </w:rPr>
      </w:pPr>
      <w:r>
        <w:rPr>
          <w:rFonts w:hint="eastAsia"/>
          <w:bCs/>
          <w:spacing w:val="-6"/>
          <w:sz w:val="24"/>
        </w:rPr>
        <w:t>授权代表（签字）：</w:t>
      </w:r>
    </w:p>
    <w:p>
      <w:pPr>
        <w:spacing w:line="360" w:lineRule="auto"/>
        <w:rPr>
          <w:bCs/>
          <w:spacing w:val="-6"/>
          <w:sz w:val="24"/>
        </w:rPr>
      </w:pPr>
    </w:p>
    <w:p>
      <w:pPr>
        <w:spacing w:line="360" w:lineRule="auto"/>
        <w:rPr>
          <w:bCs/>
          <w:spacing w:val="-6"/>
          <w:sz w:val="24"/>
        </w:rPr>
      </w:pPr>
      <w:r>
        <w:rPr>
          <w:rFonts w:hint="eastAsia"/>
          <w:bCs/>
          <w:spacing w:val="-6"/>
          <w:sz w:val="24"/>
        </w:rPr>
        <w:t>日期：  年  月  日</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p>
    <w:p>
      <w:pPr>
        <w:snapToGrid w:val="0"/>
        <w:spacing w:before="50" w:after="120" w:afterLines="50" w:line="288" w:lineRule="auto"/>
        <w:jc w:val="center"/>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pPr>
        <w:snapToGrid w:val="0"/>
        <w:spacing w:before="50" w:after="120" w:afterLines="50" w:line="288" w:lineRule="auto"/>
        <w:rPr>
          <w:rFonts w:ascii="宋体" w:hAnsi="宋体"/>
          <w:spacing w:val="-6"/>
          <w:sz w:val="24"/>
        </w:rPr>
      </w:pPr>
    </w:p>
    <w:p>
      <w:pPr>
        <w:adjustRightInd w:val="0"/>
        <w:snapToGrid w:val="0"/>
        <w:spacing w:line="288" w:lineRule="auto"/>
        <w:rPr>
          <w:rFonts w:ascii="宋体" w:hAnsi="宋体"/>
          <w:bCs/>
          <w:spacing w:val="-6"/>
          <w:sz w:val="24"/>
        </w:rPr>
      </w:pPr>
      <w:r>
        <w:rPr>
          <w:rFonts w:hint="eastAsia" w:ascii="宋体" w:hAnsi="宋体"/>
          <w:bCs/>
          <w:spacing w:val="-6"/>
          <w:sz w:val="24"/>
        </w:rPr>
        <w:t>项目名称：浙江工商大学2022年实验室废弃物回收处置</w:t>
      </w:r>
    </w:p>
    <w:p>
      <w:pPr>
        <w:snapToGrid w:val="0"/>
        <w:spacing w:before="50" w:after="120" w:afterLines="50" w:line="288" w:lineRule="auto"/>
        <w:jc w:val="left"/>
        <w:rPr>
          <w:rFonts w:ascii="宋体" w:hAnsi="宋体"/>
          <w:bCs/>
          <w:spacing w:val="-6"/>
          <w:sz w:val="24"/>
        </w:rPr>
      </w:pPr>
      <w:r>
        <w:rPr>
          <w:rFonts w:hint="eastAsia" w:ascii="宋体" w:hAnsi="宋体"/>
          <w:bCs/>
          <w:spacing w:val="-6"/>
          <w:sz w:val="24"/>
        </w:rPr>
        <w:t xml:space="preserve">项目编号：QSZB-Z(F)-C21347(DY)      </w:t>
      </w: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3425"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3260"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1843"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snapToGrid w:val="0"/>
              <w:spacing w:before="120" w:beforeLines="50" w:line="288" w:lineRule="auto"/>
              <w:jc w:val="center"/>
              <w:rPr>
                <w:rFonts w:ascii="宋体" w:hAnsi="宋体"/>
                <w:spacing w:val="-6"/>
                <w:sz w:val="24"/>
              </w:rPr>
            </w:pPr>
          </w:p>
        </w:tc>
        <w:tc>
          <w:tcPr>
            <w:tcW w:w="3260" w:type="dxa"/>
            <w:vAlign w:val="center"/>
          </w:tcPr>
          <w:p>
            <w:pPr>
              <w:snapToGrid w:val="0"/>
              <w:spacing w:before="120" w:beforeLines="50" w:line="288" w:lineRule="auto"/>
              <w:jc w:val="center"/>
              <w:rPr>
                <w:rFonts w:ascii="宋体" w:hAnsi="宋体"/>
                <w:spacing w:val="-6"/>
                <w:sz w:val="24"/>
              </w:rPr>
            </w:pPr>
          </w:p>
        </w:tc>
        <w:tc>
          <w:tcPr>
            <w:tcW w:w="1843" w:type="dxa"/>
            <w:vAlign w:val="center"/>
          </w:tcPr>
          <w:p>
            <w:pPr>
              <w:snapToGrid w:val="0"/>
              <w:spacing w:before="120" w:beforeLines="50"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bl>
    <w:p>
      <w:pPr>
        <w:adjustRightInd w:val="0"/>
        <w:snapToGrid w:val="0"/>
        <w:spacing w:line="288" w:lineRule="auto"/>
        <w:rPr>
          <w:rFonts w:ascii="宋体" w:hAnsi="宋体"/>
          <w:b/>
          <w:bCs/>
          <w:spacing w:val="-6"/>
          <w:sz w:val="24"/>
        </w:rPr>
      </w:pPr>
      <w:r>
        <w:rPr>
          <w:rFonts w:hint="eastAsia" w:ascii="宋体" w:hAnsi="宋体"/>
          <w:b/>
          <w:bCs/>
          <w:spacing w:val="-6"/>
          <w:sz w:val="24"/>
        </w:rPr>
        <w:t>注：</w:t>
      </w:r>
    </w:p>
    <w:p>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pPr>
        <w:adjustRightInd w:val="0"/>
        <w:snapToGrid w:val="0"/>
        <w:spacing w:line="288" w:lineRule="auto"/>
        <w:ind w:firstLine="456" w:firstLineChars="200"/>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b/>
          <w:bCs/>
          <w:spacing w:val="-6"/>
          <w:sz w:val="24"/>
        </w:rPr>
      </w:pPr>
    </w:p>
    <w:p>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技术方案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优惠条件：响应方承诺给予采购人的各种优惠条件</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响应方对本项目的合理化建议和改进措施</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cs="宋体"/>
          <w:spacing w:val="-6"/>
          <w:kern w:val="0"/>
          <w:sz w:val="21"/>
          <w:szCs w:val="21"/>
        </w:rPr>
      </w:pPr>
    </w:p>
    <w:sectPr>
      <w:footerReference r:id="rId4" w:type="default"/>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ヒラギノ角ゴ Pro W3">
    <w:altName w:val="MS UI Gothic"/>
    <w:panose1 w:val="00000000000000000000"/>
    <w:charset w:val="80"/>
    <w:family w:val="auto"/>
    <w:pitch w:val="default"/>
    <w:sig w:usb0="00000000" w:usb1="00000000" w:usb2="07040001" w:usb3="00000000" w:csb0="00020000" w:csb1="00000000"/>
  </w:font>
  <w:font w:name="MS UI Gothic">
    <w:panose1 w:val="020B0600070205080204"/>
    <w:charset w:val="80"/>
    <w:family w:val="auto"/>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11</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32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inline distT="0" distB="0" distL="0" distR="0">
          <wp:extent cx="5905500" cy="676275"/>
          <wp:effectExtent l="19050" t="0" r="0" b="0"/>
          <wp:docPr id="1" name="图片 1"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F3C7C"/>
    <w:multiLevelType w:val="singleLevel"/>
    <w:tmpl w:val="86CF3C7C"/>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5"/>
    <w:multiLevelType w:val="multilevel"/>
    <w:tmpl w:val="00000005"/>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470F39"/>
    <w:multiLevelType w:val="singleLevel"/>
    <w:tmpl w:val="10470F39"/>
    <w:lvl w:ilvl="0" w:tentative="0">
      <w:start w:val="2"/>
      <w:numFmt w:val="chineseCounting"/>
      <w:suff w:val="nothing"/>
      <w:lvlText w:val="%1、"/>
      <w:lvlJc w:val="left"/>
      <w:rPr>
        <w:rFonts w:hint="eastAsia"/>
      </w:rPr>
    </w:lvl>
  </w:abstractNum>
  <w:abstractNum w:abstractNumId="4">
    <w:nsid w:val="6F523913"/>
    <w:multiLevelType w:val="singleLevel"/>
    <w:tmpl w:val="6F523913"/>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4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CD"/>
    <w:rsid w:val="00013135"/>
    <w:rsid w:val="00047491"/>
    <w:rsid w:val="00090D7D"/>
    <w:rsid w:val="000A2BF2"/>
    <w:rsid w:val="000B60A1"/>
    <w:rsid w:val="0010434C"/>
    <w:rsid w:val="001345CD"/>
    <w:rsid w:val="0015251B"/>
    <w:rsid w:val="0015519E"/>
    <w:rsid w:val="001B113B"/>
    <w:rsid w:val="001B2A3C"/>
    <w:rsid w:val="00210D2B"/>
    <w:rsid w:val="00227C16"/>
    <w:rsid w:val="00270182"/>
    <w:rsid w:val="00275867"/>
    <w:rsid w:val="002E7B63"/>
    <w:rsid w:val="002F71D3"/>
    <w:rsid w:val="003537A4"/>
    <w:rsid w:val="00377C53"/>
    <w:rsid w:val="003A5E8D"/>
    <w:rsid w:val="00405904"/>
    <w:rsid w:val="0041427E"/>
    <w:rsid w:val="004308A9"/>
    <w:rsid w:val="00433FB6"/>
    <w:rsid w:val="004706BD"/>
    <w:rsid w:val="00491278"/>
    <w:rsid w:val="004A2C38"/>
    <w:rsid w:val="004C50C1"/>
    <w:rsid w:val="004F2A01"/>
    <w:rsid w:val="0052561A"/>
    <w:rsid w:val="00534EE3"/>
    <w:rsid w:val="00534FAB"/>
    <w:rsid w:val="00542157"/>
    <w:rsid w:val="00562830"/>
    <w:rsid w:val="00600C62"/>
    <w:rsid w:val="00631922"/>
    <w:rsid w:val="006770A0"/>
    <w:rsid w:val="00677CB9"/>
    <w:rsid w:val="006C2D0C"/>
    <w:rsid w:val="006E4243"/>
    <w:rsid w:val="00712538"/>
    <w:rsid w:val="007234A2"/>
    <w:rsid w:val="00726A17"/>
    <w:rsid w:val="007469FD"/>
    <w:rsid w:val="00776424"/>
    <w:rsid w:val="007D6118"/>
    <w:rsid w:val="007E004B"/>
    <w:rsid w:val="0080072E"/>
    <w:rsid w:val="008429B2"/>
    <w:rsid w:val="0085392C"/>
    <w:rsid w:val="008679C6"/>
    <w:rsid w:val="00886A69"/>
    <w:rsid w:val="008C5D22"/>
    <w:rsid w:val="008E5903"/>
    <w:rsid w:val="00922361"/>
    <w:rsid w:val="00972E37"/>
    <w:rsid w:val="0099427C"/>
    <w:rsid w:val="009B2BAC"/>
    <w:rsid w:val="009B4A49"/>
    <w:rsid w:val="009E7259"/>
    <w:rsid w:val="009F0353"/>
    <w:rsid w:val="00A00646"/>
    <w:rsid w:val="00A8334B"/>
    <w:rsid w:val="00AC3AFE"/>
    <w:rsid w:val="00AD575E"/>
    <w:rsid w:val="00AF4458"/>
    <w:rsid w:val="00B11E55"/>
    <w:rsid w:val="00B37446"/>
    <w:rsid w:val="00B773A4"/>
    <w:rsid w:val="00BD6B76"/>
    <w:rsid w:val="00BF246A"/>
    <w:rsid w:val="00C1749A"/>
    <w:rsid w:val="00C21006"/>
    <w:rsid w:val="00C310DD"/>
    <w:rsid w:val="00C75606"/>
    <w:rsid w:val="00D21108"/>
    <w:rsid w:val="00D27A33"/>
    <w:rsid w:val="00D32AA8"/>
    <w:rsid w:val="00D576F3"/>
    <w:rsid w:val="00D577B9"/>
    <w:rsid w:val="00D679D1"/>
    <w:rsid w:val="00D852C8"/>
    <w:rsid w:val="00DC678F"/>
    <w:rsid w:val="00DE2907"/>
    <w:rsid w:val="00E74D9E"/>
    <w:rsid w:val="00E90AD6"/>
    <w:rsid w:val="00EB2072"/>
    <w:rsid w:val="00ED2A12"/>
    <w:rsid w:val="00F25F78"/>
    <w:rsid w:val="00F65572"/>
    <w:rsid w:val="00F7792D"/>
    <w:rsid w:val="00F83A94"/>
    <w:rsid w:val="00FB0DFC"/>
    <w:rsid w:val="00FB41EC"/>
    <w:rsid w:val="00FE6769"/>
    <w:rsid w:val="00FE71F1"/>
    <w:rsid w:val="02D92A57"/>
    <w:rsid w:val="03937041"/>
    <w:rsid w:val="043932E5"/>
    <w:rsid w:val="05FC357B"/>
    <w:rsid w:val="071022EE"/>
    <w:rsid w:val="09113029"/>
    <w:rsid w:val="0BC05F06"/>
    <w:rsid w:val="0CFE5B84"/>
    <w:rsid w:val="0D185A85"/>
    <w:rsid w:val="0FC023BF"/>
    <w:rsid w:val="111317BC"/>
    <w:rsid w:val="11F241D1"/>
    <w:rsid w:val="12355B96"/>
    <w:rsid w:val="17663DBF"/>
    <w:rsid w:val="18870185"/>
    <w:rsid w:val="18E33BD3"/>
    <w:rsid w:val="1A026EA3"/>
    <w:rsid w:val="1A4855DD"/>
    <w:rsid w:val="1AC1225A"/>
    <w:rsid w:val="1B2F6CA3"/>
    <w:rsid w:val="1FBE6C5C"/>
    <w:rsid w:val="222A3A11"/>
    <w:rsid w:val="24FC7974"/>
    <w:rsid w:val="25DD1395"/>
    <w:rsid w:val="262133DB"/>
    <w:rsid w:val="28456055"/>
    <w:rsid w:val="295C1C5E"/>
    <w:rsid w:val="2AF74DF8"/>
    <w:rsid w:val="2B8A3FA7"/>
    <w:rsid w:val="2CD1423A"/>
    <w:rsid w:val="2E2A26CC"/>
    <w:rsid w:val="2F983A3F"/>
    <w:rsid w:val="2FDC446D"/>
    <w:rsid w:val="30104550"/>
    <w:rsid w:val="306453A0"/>
    <w:rsid w:val="35D2104D"/>
    <w:rsid w:val="3649336F"/>
    <w:rsid w:val="368E43AC"/>
    <w:rsid w:val="38DF2837"/>
    <w:rsid w:val="3C8C4F3D"/>
    <w:rsid w:val="3F21066D"/>
    <w:rsid w:val="3F77025D"/>
    <w:rsid w:val="432B07D4"/>
    <w:rsid w:val="44110752"/>
    <w:rsid w:val="48EA2B51"/>
    <w:rsid w:val="4AD00EAF"/>
    <w:rsid w:val="4ADA0065"/>
    <w:rsid w:val="4BDC7252"/>
    <w:rsid w:val="4C883E5C"/>
    <w:rsid w:val="4D581B77"/>
    <w:rsid w:val="4DCE66E9"/>
    <w:rsid w:val="4F2B5538"/>
    <w:rsid w:val="4FE96406"/>
    <w:rsid w:val="5176212D"/>
    <w:rsid w:val="518F28BE"/>
    <w:rsid w:val="52500B90"/>
    <w:rsid w:val="53835006"/>
    <w:rsid w:val="53AA37BE"/>
    <w:rsid w:val="54A5697C"/>
    <w:rsid w:val="5598480F"/>
    <w:rsid w:val="559B3F6F"/>
    <w:rsid w:val="55C73F37"/>
    <w:rsid w:val="564D3197"/>
    <w:rsid w:val="567F1689"/>
    <w:rsid w:val="57562126"/>
    <w:rsid w:val="58FF2C1A"/>
    <w:rsid w:val="59A61792"/>
    <w:rsid w:val="5ADF20AD"/>
    <w:rsid w:val="5C3A0C1E"/>
    <w:rsid w:val="5C6D3A3C"/>
    <w:rsid w:val="5E4F1D2C"/>
    <w:rsid w:val="5E893E92"/>
    <w:rsid w:val="60280543"/>
    <w:rsid w:val="63E33D01"/>
    <w:rsid w:val="650F606A"/>
    <w:rsid w:val="65136D13"/>
    <w:rsid w:val="66302A98"/>
    <w:rsid w:val="67CFCFED"/>
    <w:rsid w:val="67EC03C3"/>
    <w:rsid w:val="6A715B8C"/>
    <w:rsid w:val="6A9112FF"/>
    <w:rsid w:val="6AD53BBD"/>
    <w:rsid w:val="6BA673EF"/>
    <w:rsid w:val="6C6300A3"/>
    <w:rsid w:val="708421CA"/>
    <w:rsid w:val="7433389A"/>
    <w:rsid w:val="74FF4304"/>
    <w:rsid w:val="77853626"/>
    <w:rsid w:val="77B13E2D"/>
    <w:rsid w:val="78005010"/>
    <w:rsid w:val="7909574C"/>
    <w:rsid w:val="792701F6"/>
    <w:rsid w:val="7A000DBF"/>
    <w:rsid w:val="7FAC53BB"/>
    <w:rsid w:val="AD7E3ABE"/>
    <w:rsid w:val="DFDE28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Cambria" w:hAnsi="Cambria"/>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4">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5">
    <w:name w:val="Normal Indent"/>
    <w:basedOn w:val="1"/>
    <w:link w:val="41"/>
    <w:qFormat/>
    <w:uiPriority w:val="0"/>
    <w:pPr>
      <w:ind w:firstLine="420"/>
    </w:pPr>
    <w:rPr>
      <w:sz w:val="21"/>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Document Map"/>
    <w:basedOn w:val="1"/>
    <w:link w:val="57"/>
    <w:qFormat/>
    <w:uiPriority w:val="0"/>
    <w:rPr>
      <w:rFonts w:ascii="宋体"/>
      <w:sz w:val="18"/>
      <w:szCs w:val="18"/>
    </w:rPr>
  </w:style>
  <w:style w:type="paragraph" w:styleId="8">
    <w:name w:val="annotation text"/>
    <w:basedOn w:val="1"/>
    <w:link w:val="61"/>
    <w:unhideWhenUsed/>
    <w:qFormat/>
    <w:uiPriority w:val="99"/>
    <w:pPr>
      <w:jc w:val="left"/>
    </w:pPr>
  </w:style>
  <w:style w:type="paragraph" w:styleId="9">
    <w:name w:val="Body Text"/>
    <w:basedOn w:val="1"/>
    <w:link w:val="73"/>
    <w:unhideWhenUsed/>
    <w:qFormat/>
    <w:uiPriority w:val="99"/>
    <w:pPr>
      <w:spacing w:after="120"/>
    </w:pPr>
  </w:style>
  <w:style w:type="paragraph" w:styleId="10">
    <w:name w:val="Body Text Indent"/>
    <w:basedOn w:val="1"/>
    <w:next w:val="1"/>
    <w:link w:val="37"/>
    <w:qFormat/>
    <w:uiPriority w:val="0"/>
    <w:pPr>
      <w:spacing w:line="200" w:lineRule="atLeast"/>
      <w:ind w:firstLine="301"/>
    </w:pPr>
    <w:rPr>
      <w:rFonts w:ascii="宋体" w:hAnsi="Courier New"/>
      <w:spacing w:val="-4"/>
      <w:sz w:val="18"/>
      <w:szCs w:val="20"/>
    </w:rPr>
  </w:style>
  <w:style w:type="paragraph" w:styleId="11">
    <w:name w:val="List 2"/>
    <w:basedOn w:val="1"/>
    <w:unhideWhenUsed/>
    <w:qFormat/>
    <w:uiPriority w:val="99"/>
    <w:pPr>
      <w:ind w:left="100" w:leftChars="200" w:hanging="200" w:hangingChars="200"/>
      <w:contextualSpacing/>
    </w:pPr>
  </w:style>
  <w:style w:type="paragraph" w:styleId="12">
    <w:name w:val="Block Text"/>
    <w:basedOn w:val="1"/>
    <w:unhideWhenUsed/>
    <w:qFormat/>
    <w:uiPriority w:val="99"/>
    <w:pPr>
      <w:spacing w:after="120"/>
      <w:ind w:left="1440" w:leftChars="700" w:right="1440" w:rightChars="700"/>
    </w:pPr>
  </w:style>
  <w:style w:type="paragraph" w:styleId="13">
    <w:name w:val="Plain Text"/>
    <w:basedOn w:val="1"/>
    <w:link w:val="44"/>
    <w:qFormat/>
    <w:uiPriority w:val="0"/>
    <w:pPr>
      <w:spacing w:beforeLines="50" w:afterLines="50" w:line="400" w:lineRule="atLeast"/>
    </w:pPr>
    <w:rPr>
      <w:rFonts w:ascii="宋体" w:hAnsi="Courier New"/>
      <w:sz w:val="24"/>
    </w:rPr>
  </w:style>
  <w:style w:type="paragraph" w:styleId="14">
    <w:name w:val="Date"/>
    <w:basedOn w:val="1"/>
    <w:next w:val="1"/>
    <w:qFormat/>
    <w:uiPriority w:val="0"/>
    <w:pPr>
      <w:ind w:left="2500" w:leftChars="2500"/>
    </w:pPr>
    <w:rPr>
      <w:rFonts w:eastAsia="楷体_GB2312"/>
      <w:sz w:val="32"/>
      <w:szCs w:val="20"/>
    </w:r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qFormat/>
    <w:uiPriority w:val="0"/>
    <w:pP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0">
    <w:name w:val="Normal (Web)"/>
    <w:basedOn w:val="1"/>
    <w:qFormat/>
    <w:uiPriority w:val="0"/>
    <w:pPr>
      <w:widowControl/>
      <w:spacing w:before="100" w:beforeAutospacing="1" w:after="100" w:afterAutospacing="1"/>
      <w:ind w:firstLine="420"/>
      <w:jc w:val="left"/>
    </w:pPr>
    <w:rPr>
      <w:rFonts w:ascii="宋体" w:hAnsi="宋体"/>
      <w:kern w:val="0"/>
      <w:sz w:val="20"/>
      <w:szCs w:val="20"/>
    </w:rPr>
  </w:style>
  <w:style w:type="paragraph" w:styleId="21">
    <w:name w:val="annotation subject"/>
    <w:basedOn w:val="8"/>
    <w:next w:val="8"/>
    <w:link w:val="62"/>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unhideWhenUsed/>
    <w:qFormat/>
    <w:uiPriority w:val="99"/>
    <w:rPr>
      <w:color w:val="5579A7"/>
      <w:u w:val="none"/>
    </w:rPr>
  </w:style>
  <w:style w:type="character" w:styleId="28">
    <w:name w:val="Hyperlink"/>
    <w:basedOn w:val="24"/>
    <w:qFormat/>
    <w:uiPriority w:val="0"/>
    <w:rPr>
      <w:color w:val="5579A7"/>
      <w:u w:val="none"/>
    </w:rPr>
  </w:style>
  <w:style w:type="character" w:styleId="29">
    <w:name w:val="annotation reference"/>
    <w:basedOn w:val="24"/>
    <w:unhideWhenUsed/>
    <w:qFormat/>
    <w:uiPriority w:val="99"/>
    <w:rPr>
      <w:sz w:val="21"/>
      <w:szCs w:val="21"/>
    </w:rPr>
  </w:style>
  <w:style w:type="paragraph" w:customStyle="1" w:styleId="30">
    <w:name w:val="Default"/>
    <w:next w:val="3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2">
    <w:name w:val="标题 1 字符"/>
    <w:link w:val="2"/>
    <w:qFormat/>
    <w:uiPriority w:val="9"/>
    <w:rPr>
      <w:b/>
      <w:bCs/>
      <w:kern w:val="44"/>
      <w:sz w:val="44"/>
      <w:szCs w:val="44"/>
    </w:rPr>
  </w:style>
  <w:style w:type="character" w:customStyle="1" w:styleId="33">
    <w:name w:val="标题 2 字符"/>
    <w:link w:val="3"/>
    <w:semiHidden/>
    <w:qFormat/>
    <w:uiPriority w:val="9"/>
    <w:rPr>
      <w:rFonts w:ascii="Cambria" w:hAnsi="Cambria" w:eastAsia="宋体" w:cs="Times New Roman"/>
      <w:b/>
      <w:bCs/>
      <w:kern w:val="2"/>
      <w:sz w:val="32"/>
      <w:szCs w:val="32"/>
    </w:rPr>
  </w:style>
  <w:style w:type="character" w:customStyle="1" w:styleId="34">
    <w:name w:val="z-窗体底端 Char"/>
    <w:link w:val="35"/>
    <w:semiHidden/>
    <w:qFormat/>
    <w:uiPriority w:val="99"/>
    <w:rPr>
      <w:rFonts w:ascii="Arial" w:hAnsi="Arial"/>
      <w:vanish/>
      <w:sz w:val="16"/>
      <w:szCs w:val="16"/>
    </w:rPr>
  </w:style>
  <w:style w:type="paragraph" w:customStyle="1" w:styleId="35">
    <w:name w:val="z-窗体底端1"/>
    <w:basedOn w:val="1"/>
    <w:next w:val="1"/>
    <w:link w:val="34"/>
    <w:unhideWhenUsed/>
    <w:qFormat/>
    <w:uiPriority w:val="99"/>
    <w:pPr>
      <w:widowControl/>
      <w:pBdr>
        <w:top w:val="single" w:color="auto" w:sz="6" w:space="1"/>
      </w:pBdr>
      <w:jc w:val="center"/>
    </w:pPr>
    <w:rPr>
      <w:rFonts w:ascii="Arial" w:hAnsi="Arial"/>
      <w:vanish/>
      <w:kern w:val="0"/>
      <w:sz w:val="16"/>
      <w:szCs w:val="16"/>
    </w:rPr>
  </w:style>
  <w:style w:type="character" w:customStyle="1" w:styleId="36">
    <w:name w:val="标题 1 Char Char"/>
    <w:qFormat/>
    <w:uiPriority w:val="0"/>
    <w:rPr>
      <w:rFonts w:eastAsia="宋体"/>
      <w:b/>
      <w:spacing w:val="-2"/>
      <w:sz w:val="24"/>
      <w:lang w:val="en-US" w:eastAsia="zh-CN" w:bidi="ar-SA"/>
    </w:rPr>
  </w:style>
  <w:style w:type="character" w:customStyle="1" w:styleId="37">
    <w:name w:val="正文文本缩进 字符"/>
    <w:link w:val="10"/>
    <w:qFormat/>
    <w:uiPriority w:val="0"/>
    <w:rPr>
      <w:rFonts w:ascii="宋体" w:hAnsi="Courier New"/>
      <w:spacing w:val="-4"/>
      <w:kern w:val="2"/>
      <w:sz w:val="18"/>
    </w:rPr>
  </w:style>
  <w:style w:type="character" w:customStyle="1" w:styleId="38">
    <w:name w:val="z-窗体顶端 Char"/>
    <w:link w:val="39"/>
    <w:semiHidden/>
    <w:qFormat/>
    <w:uiPriority w:val="99"/>
    <w:rPr>
      <w:rFonts w:ascii="Arial" w:hAnsi="Arial"/>
      <w:vanish/>
      <w:sz w:val="16"/>
      <w:szCs w:val="16"/>
    </w:rPr>
  </w:style>
  <w:style w:type="paragraph" w:customStyle="1" w:styleId="39">
    <w:name w:val="z-窗体顶端1"/>
    <w:basedOn w:val="1"/>
    <w:next w:val="1"/>
    <w:link w:val="38"/>
    <w:unhideWhenUsed/>
    <w:qFormat/>
    <w:uiPriority w:val="99"/>
    <w:pPr>
      <w:widowControl/>
      <w:pBdr>
        <w:bottom w:val="single" w:color="auto" w:sz="6" w:space="1"/>
      </w:pBdr>
      <w:jc w:val="center"/>
    </w:pPr>
    <w:rPr>
      <w:rFonts w:ascii="Arial" w:hAnsi="Arial"/>
      <w:vanish/>
      <w:kern w:val="0"/>
      <w:sz w:val="16"/>
      <w:szCs w:val="16"/>
    </w:rPr>
  </w:style>
  <w:style w:type="character" w:customStyle="1" w:styleId="40">
    <w:name w:val="页脚 字符"/>
    <w:link w:val="16"/>
    <w:qFormat/>
    <w:uiPriority w:val="99"/>
    <w:rPr>
      <w:kern w:val="2"/>
      <w:sz w:val="18"/>
      <w:szCs w:val="18"/>
    </w:rPr>
  </w:style>
  <w:style w:type="character" w:customStyle="1" w:styleId="41">
    <w:name w:val="正文缩进 字符"/>
    <w:link w:val="5"/>
    <w:qFormat/>
    <w:uiPriority w:val="0"/>
    <w:rPr>
      <w:rFonts w:eastAsia="宋体"/>
      <w:kern w:val="2"/>
      <w:sz w:val="21"/>
      <w:lang w:val="en-US" w:eastAsia="zh-CN" w:bidi="ar-SA"/>
    </w:rPr>
  </w:style>
  <w:style w:type="character" w:customStyle="1" w:styleId="42">
    <w:name w:val="纯文本 Char1"/>
    <w:qFormat/>
    <w:uiPriority w:val="0"/>
    <w:rPr>
      <w:rFonts w:ascii="宋体" w:hAnsi="Courier New"/>
      <w:kern w:val="2"/>
      <w:sz w:val="21"/>
    </w:rPr>
  </w:style>
  <w:style w:type="character" w:customStyle="1" w:styleId="43">
    <w:name w:val="black601"/>
    <w:qFormat/>
    <w:uiPriority w:val="0"/>
    <w:rPr>
      <w:color w:val="666666"/>
    </w:rPr>
  </w:style>
  <w:style w:type="character" w:customStyle="1" w:styleId="44">
    <w:name w:val="纯文本 字符1"/>
    <w:link w:val="13"/>
    <w:qFormat/>
    <w:uiPriority w:val="0"/>
    <w:rPr>
      <w:rFonts w:ascii="宋体" w:hAnsi="Courier New"/>
      <w:kern w:val="2"/>
      <w:sz w:val="24"/>
      <w:szCs w:val="24"/>
    </w:rPr>
  </w:style>
  <w:style w:type="character" w:customStyle="1" w:styleId="45">
    <w:name w:val="maywed421"/>
    <w:qFormat/>
    <w:uiPriority w:val="0"/>
    <w:rPr>
      <w:color w:val="366FB6"/>
      <w:u w:val="none"/>
    </w:rPr>
  </w:style>
  <w:style w:type="paragraph" w:customStyle="1" w:styleId="46">
    <w:name w:val="正文段"/>
    <w:basedOn w:val="1"/>
    <w:qFormat/>
    <w:uiPriority w:val="0"/>
    <w:pPr>
      <w:widowControl/>
      <w:snapToGrid w:val="0"/>
      <w:spacing w:afterLines="50"/>
      <w:ind w:firstLine="200" w:firstLineChars="200"/>
    </w:pPr>
    <w:rPr>
      <w:kern w:val="0"/>
      <w:sz w:val="24"/>
      <w:szCs w:val="20"/>
    </w:rPr>
  </w:style>
  <w:style w:type="paragraph" w:customStyle="1" w:styleId="47">
    <w:name w:val="List Paragraph1"/>
    <w:basedOn w:val="1"/>
    <w:qFormat/>
    <w:uiPriority w:val="99"/>
    <w:pPr>
      <w:ind w:firstLine="420" w:firstLineChars="200"/>
    </w:pPr>
    <w:rPr>
      <w:sz w:val="21"/>
    </w:rPr>
  </w:style>
  <w:style w:type="paragraph" w:customStyle="1" w:styleId="48">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
    <w:name w:val="默认段落字体 Para Char Char Char Char Char Char Char Char Char1 Char Char Char Char"/>
    <w:basedOn w:val="1"/>
    <w:qFormat/>
    <w:uiPriority w:val="0"/>
    <w:rPr>
      <w:rFonts w:ascii="Tahoma" w:hAnsi="Tahoma"/>
      <w:sz w:val="24"/>
      <w:szCs w:val="20"/>
    </w:rPr>
  </w:style>
  <w:style w:type="paragraph" w:customStyle="1" w:styleId="50">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3">
    <w:name w:val="列出段落1"/>
    <w:basedOn w:val="1"/>
    <w:qFormat/>
    <w:uiPriority w:val="34"/>
    <w:pPr>
      <w:ind w:firstLine="420" w:firstLineChars="200"/>
    </w:pPr>
    <w:rPr>
      <w:rFonts w:ascii="Calibri" w:hAnsi="Calibri"/>
      <w:sz w:val="21"/>
      <w:szCs w:val="22"/>
    </w:rPr>
  </w:style>
  <w:style w:type="paragraph" w:customStyle="1" w:styleId="5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5">
    <w:name w:val="纯文本 字符"/>
    <w:qFormat/>
    <w:uiPriority w:val="0"/>
    <w:rPr>
      <w:rFonts w:ascii="宋体" w:hAnsi="Courier New"/>
      <w:sz w:val="24"/>
      <w:szCs w:val="24"/>
    </w:rPr>
  </w:style>
  <w:style w:type="paragraph" w:customStyle="1" w:styleId="56">
    <w:name w:val="列出段落11"/>
    <w:basedOn w:val="1"/>
    <w:qFormat/>
    <w:uiPriority w:val="34"/>
    <w:pPr>
      <w:ind w:firstLine="420" w:firstLineChars="200"/>
    </w:pPr>
    <w:rPr>
      <w:sz w:val="21"/>
      <w:szCs w:val="20"/>
    </w:rPr>
  </w:style>
  <w:style w:type="character" w:customStyle="1" w:styleId="57">
    <w:name w:val="文档结构图 字符"/>
    <w:link w:val="7"/>
    <w:qFormat/>
    <w:uiPriority w:val="0"/>
    <w:rPr>
      <w:rFonts w:ascii="宋体"/>
      <w:kern w:val="2"/>
      <w:sz w:val="18"/>
      <w:szCs w:val="18"/>
    </w:rPr>
  </w:style>
  <w:style w:type="character" w:customStyle="1" w:styleId="58">
    <w:name w:val="style31"/>
    <w:qFormat/>
    <w:uiPriority w:val="0"/>
    <w:rPr>
      <w:sz w:val="18"/>
      <w:szCs w:val="18"/>
    </w:rPr>
  </w:style>
  <w:style w:type="character" w:customStyle="1" w:styleId="59">
    <w:name w:val="文档结构图 Char1"/>
    <w:basedOn w:val="24"/>
    <w:semiHidden/>
    <w:qFormat/>
    <w:uiPriority w:val="99"/>
    <w:rPr>
      <w:rFonts w:ascii="宋体"/>
      <w:kern w:val="2"/>
      <w:sz w:val="18"/>
      <w:szCs w:val="18"/>
    </w:rPr>
  </w:style>
  <w:style w:type="paragraph" w:customStyle="1" w:styleId="60">
    <w:name w:val="自标题2"/>
    <w:basedOn w:val="1"/>
    <w:next w:val="1"/>
    <w:qFormat/>
    <w:uiPriority w:val="0"/>
    <w:pPr>
      <w:spacing w:beforeLines="100"/>
    </w:pPr>
    <w:rPr>
      <w:rFonts w:ascii="Calibri" w:hAnsi="Calibri"/>
      <w:b/>
      <w:bCs/>
      <w:sz w:val="24"/>
    </w:rPr>
  </w:style>
  <w:style w:type="character" w:customStyle="1" w:styleId="61">
    <w:name w:val="批注文字 字符"/>
    <w:basedOn w:val="24"/>
    <w:link w:val="8"/>
    <w:semiHidden/>
    <w:qFormat/>
    <w:uiPriority w:val="99"/>
    <w:rPr>
      <w:kern w:val="2"/>
      <w:sz w:val="28"/>
      <w:szCs w:val="24"/>
    </w:rPr>
  </w:style>
  <w:style w:type="character" w:customStyle="1" w:styleId="62">
    <w:name w:val="批注主题 字符"/>
    <w:basedOn w:val="61"/>
    <w:link w:val="21"/>
    <w:semiHidden/>
    <w:qFormat/>
    <w:uiPriority w:val="99"/>
    <w:rPr>
      <w:b/>
      <w:bCs/>
      <w:kern w:val="2"/>
      <w:sz w:val="28"/>
      <w:szCs w:val="24"/>
    </w:rPr>
  </w:style>
  <w:style w:type="paragraph" w:customStyle="1" w:styleId="63">
    <w:name w:val="首行缩进"/>
    <w:basedOn w:val="1"/>
    <w:qFormat/>
    <w:uiPriority w:val="0"/>
    <w:pPr>
      <w:spacing w:line="360" w:lineRule="auto"/>
      <w:ind w:firstLine="480" w:firstLineChars="200"/>
      <w:jc w:val="left"/>
    </w:pPr>
    <w:rPr>
      <w:rFonts w:ascii="宋体" w:hAnsi="宋体"/>
      <w:sz w:val="24"/>
    </w:rPr>
  </w:style>
  <w:style w:type="paragraph" w:customStyle="1" w:styleId="64">
    <w:name w:val="样式1"/>
    <w:basedOn w:val="1"/>
    <w:qFormat/>
    <w:uiPriority w:val="0"/>
    <w:pPr>
      <w:spacing w:line="360" w:lineRule="exact"/>
      <w:ind w:firstLine="200" w:firstLineChars="200"/>
    </w:pPr>
    <w:rPr>
      <w:rFonts w:ascii="Arial" w:hAnsi="Arial"/>
    </w:rPr>
  </w:style>
  <w:style w:type="character" w:customStyle="1" w:styleId="65">
    <w:name w:val="jbox-icon-info"/>
    <w:basedOn w:val="24"/>
    <w:qFormat/>
    <w:uiPriority w:val="0"/>
  </w:style>
  <w:style w:type="character" w:customStyle="1" w:styleId="66">
    <w:name w:val="jbox-icon-loading"/>
    <w:basedOn w:val="24"/>
    <w:qFormat/>
    <w:uiPriority w:val="0"/>
  </w:style>
  <w:style w:type="character" w:customStyle="1" w:styleId="67">
    <w:name w:val="jbox-icon"/>
    <w:basedOn w:val="24"/>
    <w:qFormat/>
    <w:uiPriority w:val="0"/>
  </w:style>
  <w:style w:type="character" w:customStyle="1" w:styleId="68">
    <w:name w:val="jbox-icon-question"/>
    <w:basedOn w:val="24"/>
    <w:qFormat/>
    <w:uiPriority w:val="0"/>
  </w:style>
  <w:style w:type="character" w:customStyle="1" w:styleId="69">
    <w:name w:val="jbox-icon-success"/>
    <w:basedOn w:val="24"/>
    <w:qFormat/>
    <w:uiPriority w:val="0"/>
  </w:style>
  <w:style w:type="character" w:customStyle="1" w:styleId="70">
    <w:name w:val="jbox-icon-warning"/>
    <w:basedOn w:val="24"/>
    <w:qFormat/>
    <w:uiPriority w:val="0"/>
  </w:style>
  <w:style w:type="character" w:customStyle="1" w:styleId="71">
    <w:name w:val="jbox-icon-error"/>
    <w:basedOn w:val="24"/>
    <w:qFormat/>
    <w:uiPriority w:val="0"/>
  </w:style>
  <w:style w:type="character" w:customStyle="1" w:styleId="72">
    <w:name w:val="jbox-icon-none"/>
    <w:basedOn w:val="24"/>
    <w:qFormat/>
    <w:uiPriority w:val="0"/>
    <w:rPr>
      <w:vanish/>
    </w:rPr>
  </w:style>
  <w:style w:type="character" w:customStyle="1" w:styleId="73">
    <w:name w:val="正文文本 字符"/>
    <w:basedOn w:val="24"/>
    <w:link w:val="9"/>
    <w:qFormat/>
    <w:uiPriority w:val="0"/>
    <w:rPr>
      <w:kern w:val="2"/>
      <w:sz w:val="28"/>
      <w:szCs w:val="24"/>
    </w:rPr>
  </w:style>
  <w:style w:type="paragraph" w:customStyle="1" w:styleId="74">
    <w:name w:val="列表段落1"/>
    <w:basedOn w:val="1"/>
    <w:qFormat/>
    <w:uiPriority w:val="34"/>
    <w:pPr>
      <w:ind w:firstLine="420" w:firstLineChars="200"/>
    </w:pPr>
  </w:style>
  <w:style w:type="paragraph" w:styleId="75">
    <w:name w:val="List Paragraph"/>
    <w:basedOn w:val="1"/>
    <w:qFormat/>
    <w:uiPriority w:val="34"/>
    <w:pPr>
      <w:ind w:firstLine="420" w:firstLineChars="200"/>
    </w:pPr>
    <w:rPr>
      <w:rFonts w:eastAsiaTheme="minorEastAsia"/>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2D41D-2D58-4BFB-9BB6-265ECE8F4845}">
  <ds:schemaRefs/>
</ds:datastoreItem>
</file>

<file path=docProps/app.xml><?xml version="1.0" encoding="utf-8"?>
<Properties xmlns="http://schemas.openxmlformats.org/officeDocument/2006/extended-properties" xmlns:vt="http://schemas.openxmlformats.org/officeDocument/2006/docPropsVTypes">
  <Template>Normal</Template>
  <Pages>1</Pages>
  <Words>3063</Words>
  <Characters>17462</Characters>
  <Lines>145</Lines>
  <Paragraphs>40</Paragraphs>
  <TotalTime>0</TotalTime>
  <ScaleCrop>false</ScaleCrop>
  <LinksUpToDate>false</LinksUpToDate>
  <CharactersWithSpaces>20485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2017-04-28T08:49:00Z</dcterms:created>
  <dc:creator>jj</dc:creator>
  <cp:lastModifiedBy>佳佳</cp:lastModifiedBy>
  <cp:lastPrinted>2017-04-01T03:27:00Z</cp:lastPrinted>
  <dcterms:modified xsi:type="dcterms:W3CDTF">2021-12-15T08:56:14Z</dcterms:modified>
  <dc:title>求是招标代理有限公司</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95967901C79840B4A4335CF729FB5FA5</vt:lpwstr>
  </property>
</Properties>
</file>