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ind w:right="-108"/>
        <w:jc w:val="center"/>
        <w:rPr>
          <w:rFonts w:ascii="宋体" w:hAnsi="宋体"/>
          <w:b/>
          <w:bCs/>
          <w:color w:val="000000" w:themeColor="text1"/>
          <w:spacing w:val="10"/>
          <w:kern w:val="0"/>
          <w:sz w:val="48"/>
          <w:szCs w:val="56"/>
          <w14:textFill>
            <w14:solidFill>
              <w14:schemeClr w14:val="tx1"/>
            </w14:solidFill>
          </w14:textFill>
        </w:rPr>
      </w:pPr>
      <w:r>
        <w:rPr>
          <w:rFonts w:hint="eastAsia" w:ascii="宋体" w:hAnsi="宋体"/>
          <w:b/>
          <w:bCs/>
          <w:color w:val="000000" w:themeColor="text1"/>
          <w:spacing w:val="10"/>
          <w:kern w:val="0"/>
          <w:sz w:val="48"/>
          <w:szCs w:val="56"/>
          <w14:textFill>
            <w14:solidFill>
              <w14:schemeClr w14:val="tx1"/>
            </w14:solidFill>
          </w14:textFill>
        </w:rPr>
        <w:t xml:space="preserve">  202</w:t>
      </w:r>
      <w:r>
        <w:rPr>
          <w:rFonts w:hint="eastAsia" w:ascii="宋体" w:hAnsi="宋体"/>
          <w:b/>
          <w:bCs/>
          <w:color w:val="000000" w:themeColor="text1"/>
          <w:spacing w:val="10"/>
          <w:kern w:val="0"/>
          <w:sz w:val="48"/>
          <w:szCs w:val="56"/>
          <w:lang w:val="en-US" w:eastAsia="zh-CN"/>
          <w14:textFill>
            <w14:solidFill>
              <w14:schemeClr w14:val="tx1"/>
            </w14:solidFill>
          </w14:textFill>
        </w:rPr>
        <w:t>5</w:t>
      </w:r>
      <w:r>
        <w:rPr>
          <w:rFonts w:hint="eastAsia" w:ascii="宋体" w:hAnsi="宋体"/>
          <w:b/>
          <w:bCs/>
          <w:color w:val="000000" w:themeColor="text1"/>
          <w:spacing w:val="10"/>
          <w:kern w:val="0"/>
          <w:sz w:val="48"/>
          <w:szCs w:val="56"/>
          <w14:textFill>
            <w14:solidFill>
              <w14:schemeClr w14:val="tx1"/>
            </w14:solidFill>
          </w14:textFill>
        </w:rPr>
        <w:t>年度浙江省（不含宁波）预算单位便携式计算机封闭式框架协议采购项目</w:t>
      </w:r>
    </w:p>
    <w:p>
      <w:pPr>
        <w:spacing w:before="240" w:beforeLines="100" w:line="360" w:lineRule="auto"/>
        <w:ind w:right="-108"/>
        <w:jc w:val="center"/>
        <w:rPr>
          <w:rFonts w:hint="eastAsia" w:ascii="宋体" w:hAnsi="宋体" w:eastAsia="宋体"/>
          <w:color w:val="000000" w:themeColor="text1"/>
          <w:sz w:val="36"/>
          <w:szCs w:val="36"/>
          <w:lang w:val="en-US"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项目编号：ZZCG202</w:t>
      </w:r>
      <w:r>
        <w:rPr>
          <w:rFonts w:hint="eastAsia" w:ascii="宋体" w:hAnsi="宋体"/>
          <w:color w:val="000000" w:themeColor="text1"/>
          <w:sz w:val="36"/>
          <w:szCs w:val="36"/>
          <w:lang w:val="en-US" w:eastAsia="zh-CN"/>
          <w14:textFill>
            <w14:solidFill>
              <w14:schemeClr w14:val="tx1"/>
            </w14:solidFill>
          </w14:textFill>
        </w:rPr>
        <w:t>4A</w:t>
      </w:r>
      <w:r>
        <w:rPr>
          <w:rFonts w:hint="eastAsia" w:ascii="宋体" w:hAnsi="宋体"/>
          <w:color w:val="000000" w:themeColor="text1"/>
          <w:sz w:val="36"/>
          <w:szCs w:val="36"/>
          <w14:textFill>
            <w14:solidFill>
              <w14:schemeClr w14:val="tx1"/>
            </w14:solidFill>
          </w14:textFill>
        </w:rPr>
        <w:t>-ZJ-00</w:t>
      </w:r>
      <w:r>
        <w:rPr>
          <w:rFonts w:hint="eastAsia" w:ascii="宋体" w:hAnsi="宋体"/>
          <w:color w:val="000000" w:themeColor="text1"/>
          <w:sz w:val="36"/>
          <w:szCs w:val="36"/>
          <w:lang w:val="en-US" w:eastAsia="zh-CN"/>
          <w14:textFill>
            <w14:solidFill>
              <w14:schemeClr w14:val="tx1"/>
            </w14:solidFill>
          </w14:textFill>
        </w:rPr>
        <w:t>1</w:t>
      </w:r>
    </w:p>
    <w:p>
      <w:pPr>
        <w:tabs>
          <w:tab w:val="left" w:pos="5142"/>
        </w:tabs>
        <w:spacing w:after="100" w:afterAutospacing="1" w:line="800" w:lineRule="exact"/>
        <w:ind w:right="-108"/>
        <w:jc w:val="left"/>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ab/>
      </w:r>
      <w:r>
        <w:rPr>
          <w:rFonts w:hint="eastAsia" w:ascii="宋体" w:hAnsi="宋体"/>
          <w:b/>
          <w:color w:val="000000" w:themeColor="text1"/>
          <w:spacing w:val="40"/>
          <w:sz w:val="84"/>
          <w:szCs w:val="84"/>
          <w14:textFill>
            <w14:solidFill>
              <w14:schemeClr w14:val="tx1"/>
            </w14:solidFill>
          </w14:textFill>
        </w:rPr>
        <w:t xml:space="preserve">     </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征</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集</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ind w:right="-110"/>
        <w:rPr>
          <w:rFonts w:ascii="宋体" w:hAnsi="宋体"/>
          <w:color w:val="000000" w:themeColor="text1"/>
          <w:sz w:val="32"/>
          <w:szCs w:val="32"/>
          <w14:textFill>
            <w14:solidFill>
              <w14:schemeClr w14:val="tx1"/>
            </w14:solidFill>
          </w14:textFill>
        </w:rPr>
      </w:pPr>
    </w:p>
    <w:p>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bookmarkStart w:id="0" w:name="采购单位"/>
      <w:r>
        <w:rPr>
          <w:rFonts w:hint="eastAsia" w:ascii="宋体" w:hAnsi="宋体"/>
          <w:color w:val="000000" w:themeColor="text1"/>
          <w:sz w:val="36"/>
          <w:szCs w:val="36"/>
          <w14:textFill>
            <w14:solidFill>
              <w14:schemeClr w14:val="tx1"/>
            </w14:solidFill>
          </w14:textFill>
        </w:rPr>
        <w:t>浙江省政府采购中心</w:t>
      </w:r>
      <w:bookmarkEnd w:id="0"/>
    </w:p>
    <w:p>
      <w:pPr>
        <w:spacing w:line="500" w:lineRule="exact"/>
        <w:ind w:right="532"/>
        <w:jc w:val="center"/>
        <w:rPr>
          <w:rFonts w:ascii="宋体" w:hAnsi="宋体"/>
          <w:color w:val="000000" w:themeColor="text1"/>
          <w:sz w:val="36"/>
          <w:szCs w:val="36"/>
          <w14:textFill>
            <w14:solidFill>
              <w14:schemeClr w14:val="tx1"/>
            </w14:solidFill>
          </w14:textFill>
        </w:rPr>
      </w:pPr>
    </w:p>
    <w:p>
      <w:pPr>
        <w:wordWrap w:val="0"/>
        <w:spacing w:line="500" w:lineRule="exact"/>
        <w:ind w:right="-108" w:firstLine="2340" w:firstLineChars="650"/>
        <w:rPr>
          <w:rFonts w:ascii="宋体" w:hAnsi="宋体"/>
          <w:color w:val="000000" w:themeColor="text1"/>
          <w:sz w:val="36"/>
          <w:szCs w:val="36"/>
          <w14:textFill>
            <w14:solidFill>
              <w14:schemeClr w14:val="tx1"/>
            </w14:solidFill>
          </w14:textFill>
        </w:rPr>
      </w:pPr>
      <w:bookmarkStart w:id="1" w:name="地址"/>
      <w:r>
        <w:rPr>
          <w:rFonts w:hint="eastAsia" w:ascii="宋体" w:hAnsi="宋体"/>
          <w:color w:val="000000" w:themeColor="text1"/>
          <w:sz w:val="36"/>
          <w:szCs w:val="36"/>
          <w14:textFill>
            <w14:solidFill>
              <w14:schemeClr w14:val="tx1"/>
            </w14:solidFill>
          </w14:textFill>
        </w:rPr>
        <w:t>杭州市</w:t>
      </w:r>
      <w:bookmarkEnd w:id="1"/>
      <w:r>
        <w:rPr>
          <w:rFonts w:hint="eastAsia" w:ascii="宋体" w:hAnsi="宋体"/>
          <w:color w:val="000000" w:themeColor="text1"/>
          <w:sz w:val="36"/>
          <w:szCs w:val="36"/>
          <w14:textFill>
            <w14:solidFill>
              <w14:schemeClr w14:val="tx1"/>
            </w14:solidFill>
          </w14:textFill>
        </w:rPr>
        <w:t>西湖区宝石一路3号</w:t>
      </w:r>
    </w:p>
    <w:p>
      <w:pPr>
        <w:pStyle w:val="9"/>
        <w:spacing w:before="120" w:after="120" w:line="360" w:lineRule="auto"/>
        <w:jc w:val="center"/>
        <w:rPr>
          <w:rFonts w:hAnsi="宋体"/>
          <w:b/>
          <w:color w:val="000000" w:themeColor="text1"/>
          <w:sz w:val="44"/>
          <w:szCs w:val="44"/>
          <w14:textFill>
            <w14:solidFill>
              <w14:schemeClr w14:val="tx1"/>
            </w14:solidFill>
          </w14:textFill>
        </w:rPr>
      </w:pPr>
    </w:p>
    <w:p>
      <w:pPr>
        <w:pStyle w:val="9"/>
        <w:spacing w:before="120" w:after="120" w:line="360" w:lineRule="auto"/>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    录</w:t>
      </w:r>
    </w:p>
    <w:p>
      <w:pPr>
        <w:pStyle w:val="9"/>
        <w:spacing w:before="120" w:after="120" w:line="360" w:lineRule="auto"/>
        <w:jc w:val="center"/>
        <w:rPr>
          <w:rFonts w:hAnsi="宋体"/>
          <w:color w:val="000000" w:themeColor="text1"/>
          <w:sz w:val="32"/>
          <w:szCs w:val="32"/>
          <w14:textFill>
            <w14:solidFill>
              <w14:schemeClr w14:val="tx1"/>
            </w14:solidFill>
          </w14:textFill>
        </w:rPr>
      </w:pP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fldChar w:fldCharType="begin"/>
      </w:r>
      <w:r>
        <w:rPr>
          <w:rFonts w:ascii="宋体" w:hAnsi="宋体" w:eastAsia="宋体"/>
          <w:color w:val="000000" w:themeColor="text1"/>
          <w:sz w:val="30"/>
          <w:szCs w:val="30"/>
          <w14:textFill>
            <w14:solidFill>
              <w14:schemeClr w14:val="tx1"/>
            </w14:solidFill>
          </w14:textFill>
        </w:rPr>
        <w:instrText xml:space="preserve"> TOC \o "1-1" \h \z \u </w:instrText>
      </w:r>
      <w:r>
        <w:rPr>
          <w:rFonts w:ascii="宋体" w:hAnsi="宋体" w:eastAsia="宋体"/>
          <w:color w:val="000000" w:themeColor="text1"/>
          <w:sz w:val="30"/>
          <w:szCs w:val="30"/>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"_Toc496796635" </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第一章 征集公告</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3</w:t>
      </w: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"_Toc496796636" </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第二章 响应方须知</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9</w:t>
      </w: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"_Toc496796637" </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第三章 评审办法及评审标准</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24</w:t>
      </w: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"_Toc496796638" </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第四章 采购需求</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25</w:t>
      </w:r>
    </w:p>
    <w:p>
      <w:pPr>
        <w:pStyle w:val="13"/>
        <w:tabs>
          <w:tab w:val="right" w:leader="dot" w:pos="8834"/>
        </w:tabs>
        <w:rPr>
          <w:rFonts w:ascii="宋体" w:hAnsi="宋体" w:eastAsia="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"_Toc496796639" </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第五章 框架协议及第二阶段合同</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33</w:t>
      </w:r>
    </w:p>
    <w:p>
      <w:pPr>
        <w:pStyle w:val="13"/>
        <w:tabs>
          <w:tab w:val="right" w:leader="dot" w:pos="8834"/>
        </w:tabs>
        <w:rPr>
          <w:rFonts w:ascii="宋体" w:hAnsi="宋体"/>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"_Toc496796640" </w:instrText>
      </w:r>
      <w:r>
        <w:rPr>
          <w:color w:val="000000" w:themeColor="text1"/>
          <w14:textFill>
            <w14:solidFill>
              <w14:schemeClr w14:val="tx1"/>
            </w14:solidFill>
          </w14:textFill>
        </w:rPr>
        <w:fldChar w:fldCharType="separate"/>
      </w:r>
      <w:r>
        <w:rPr>
          <w:rStyle w:val="19"/>
          <w:rFonts w:hint="eastAsia" w:ascii="宋体" w:hAnsi="宋体" w:eastAsia="宋体"/>
          <w:b/>
          <w:color w:val="000000" w:themeColor="text1"/>
          <w14:textFill>
            <w14:solidFill>
              <w14:schemeClr w14:val="tx1"/>
            </w14:solidFill>
          </w14:textFill>
        </w:rPr>
        <w:t>第六章 响应文件格式附件</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46</w:t>
      </w:r>
    </w:p>
    <w:p>
      <w:pPr>
        <w:spacing w:before="120" w:beforeLines="50" w:line="480" w:lineRule="exact"/>
        <w:ind w:left="165"/>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fldChar w:fldCharType="end"/>
      </w:r>
    </w:p>
    <w:p>
      <w:pPr>
        <w:pStyle w:val="9"/>
        <w:spacing w:before="120" w:after="120" w:line="360" w:lineRule="auto"/>
        <w:ind w:firstLine="640"/>
        <w:jc w:val="center"/>
        <w:outlineLvl w:val="0"/>
        <w:rPr>
          <w:rFonts w:hAnsi="宋体"/>
          <w:b/>
          <w:color w:val="000000" w:themeColor="text1"/>
          <w:sz w:val="36"/>
          <w:szCs w:val="36"/>
          <w14:textFill>
            <w14:solidFill>
              <w14:schemeClr w14:val="tx1"/>
            </w14:solidFill>
          </w14:textFill>
        </w:rPr>
      </w:pPr>
      <w:r>
        <w:rPr>
          <w:rFonts w:hAnsi="宋体"/>
          <w:color w:val="000000" w:themeColor="text1"/>
          <w:sz w:val="32"/>
          <w:szCs w:val="32"/>
          <w14:textFill>
            <w14:solidFill>
              <w14:schemeClr w14:val="tx1"/>
            </w14:solidFill>
          </w14:textFill>
        </w:rPr>
        <w:br w:type="page"/>
      </w:r>
      <w:bookmarkStart w:id="2" w:name="_Toc496796635"/>
      <w:r>
        <w:rPr>
          <w:rFonts w:hint="eastAsia" w:hAnsi="宋体"/>
          <w:b/>
          <w:color w:val="000000" w:themeColor="text1"/>
          <w:sz w:val="36"/>
          <w:szCs w:val="36"/>
          <w14:textFill>
            <w14:solidFill>
              <w14:schemeClr w14:val="tx1"/>
            </w14:solidFill>
          </w14:textFill>
        </w:rPr>
        <w:t>第一章  征集公告</w:t>
      </w:r>
      <w:bookmarkEnd w:id="2"/>
    </w:p>
    <w:p>
      <w:pPr>
        <w:pStyle w:val="22"/>
        <w:keepNext w:val="0"/>
        <w:keepLines w:val="0"/>
        <w:pageBreakBefore w:val="0"/>
        <w:widowControl w:val="0"/>
        <w:kinsoku/>
        <w:wordWrap/>
        <w:overflowPunct/>
        <w:topLinePunct w:val="0"/>
        <w:autoSpaceDE/>
        <w:autoSpaceDN/>
        <w:bidi w:val="0"/>
        <w:adjustRightInd/>
        <w:snapToGrid w:val="0"/>
        <w:spacing w:afterLines="0" w:line="460" w:lineRule="exact"/>
        <w:ind w:firstLine="560"/>
        <w:textAlignment w:val="auto"/>
        <w:rPr>
          <w:rFonts w:ascii="仿宋" w:hAnsi="仿宋" w:eastAsia="仿宋" w:cs="Arial"/>
          <w:bCs/>
          <w:color w:val="000000" w:themeColor="text1"/>
          <w:kern w:val="2"/>
          <w:sz w:val="28"/>
          <w:szCs w:val="28"/>
          <w14:textFill>
            <w14:solidFill>
              <w14:schemeClr w14:val="tx1"/>
            </w14:solidFill>
          </w14:textFill>
        </w:rPr>
      </w:pPr>
      <w:r>
        <w:rPr>
          <w:rFonts w:hint="eastAsia" w:ascii="仿宋" w:hAnsi="仿宋" w:eastAsia="仿宋" w:cs="Arial"/>
          <w:bCs/>
          <w:color w:val="000000" w:themeColor="text1"/>
          <w:kern w:val="2"/>
          <w:sz w:val="28"/>
          <w:szCs w:val="28"/>
          <w14:textFill>
            <w14:solidFill>
              <w14:schemeClr w14:val="tx1"/>
            </w14:solidFill>
          </w14:textFill>
        </w:rPr>
        <w:t>根据《中华人民共和国政府采购法》《中华人民共和国政府采购法实施条例》《政府采购框架协议采购方式管理暂行办法》《政府采购货物和服务招标投标管理办法》《政府采购框架协议采购方式管理暂行办法》《浙江省政府采购项目电子交易管理暂行办法》等规定，现公开征集</w:t>
      </w:r>
      <w:r>
        <w:rPr>
          <w:rFonts w:hint="eastAsia" w:ascii="仿宋" w:hAnsi="仿宋" w:eastAsia="仿宋" w:cs="Arial"/>
          <w:bCs/>
          <w:color w:val="000000" w:themeColor="text1"/>
          <w:kern w:val="2"/>
          <w:sz w:val="28"/>
          <w:szCs w:val="28"/>
          <w:lang w:eastAsia="zh-CN"/>
          <w14:textFill>
            <w14:solidFill>
              <w14:schemeClr w14:val="tx1"/>
            </w14:solidFill>
          </w14:textFill>
        </w:rPr>
        <w:t>2025</w:t>
      </w:r>
      <w:r>
        <w:rPr>
          <w:rFonts w:hint="eastAsia" w:ascii="仿宋" w:hAnsi="仿宋" w:eastAsia="仿宋" w:cs="Arial"/>
          <w:bCs/>
          <w:color w:val="000000" w:themeColor="text1"/>
          <w:kern w:val="2"/>
          <w:sz w:val="28"/>
          <w:szCs w:val="28"/>
          <w14:textFill>
            <w14:solidFill>
              <w14:schemeClr w14:val="tx1"/>
            </w14:solidFill>
          </w14:textFill>
        </w:rPr>
        <w:t>年度浙江省（不含宁波）预算单位便携式计算机封闭式框架协议采购项目供应商，欢迎提供本国货物、服务的单位或个人前来响应：</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Arial"/>
          <w:color w:val="000000" w:themeColor="text1"/>
          <w:sz w:val="28"/>
          <w:szCs w:val="28"/>
          <w:lang w:eastAsia="zh-CN"/>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一、</w:t>
      </w:r>
      <w:r>
        <w:rPr>
          <w:rFonts w:hint="eastAsia" w:ascii="宋体" w:hAnsi="宋体" w:cs="Arial"/>
          <w:b/>
          <w:bCs/>
          <w:color w:val="000000" w:themeColor="text1"/>
          <w:sz w:val="28"/>
          <w:szCs w:val="28"/>
          <w14:textFill>
            <w14:solidFill>
              <w14:schemeClr w14:val="tx1"/>
            </w14:solidFill>
          </w14:textFill>
        </w:rPr>
        <w:t>项目编号：ZZCG2024A-ZJ-001</w:t>
      </w:r>
    </w:p>
    <w:p>
      <w:pPr>
        <w:keepNext w:val="0"/>
        <w:keepLines w:val="0"/>
        <w:pageBreakBefore w:val="0"/>
        <w:widowControl w:val="0"/>
        <w:kinsoku/>
        <w:wordWrap/>
        <w:overflowPunct/>
        <w:topLinePunct w:val="0"/>
        <w:autoSpaceDE/>
        <w:autoSpaceDN/>
        <w:bidi w:val="0"/>
        <w:adjustRightInd/>
        <w:snapToGrid w:val="0"/>
        <w:spacing w:after="120" w:afterLines="50" w:line="460" w:lineRule="exact"/>
        <w:ind w:firstLine="562" w:firstLineChars="200"/>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二、公告期限：5个工作日</w:t>
      </w:r>
    </w:p>
    <w:p>
      <w:pPr>
        <w:keepNext w:val="0"/>
        <w:keepLines w:val="0"/>
        <w:pageBreakBefore w:val="0"/>
        <w:widowControl w:val="0"/>
        <w:kinsoku/>
        <w:wordWrap/>
        <w:overflowPunct/>
        <w:topLinePunct w:val="0"/>
        <w:autoSpaceDE/>
        <w:autoSpaceDN/>
        <w:bidi w:val="0"/>
        <w:adjustRightInd/>
        <w:snapToGrid w:val="0"/>
        <w:spacing w:after="120" w:afterLines="50" w:line="460" w:lineRule="exact"/>
        <w:ind w:firstLine="562" w:firstLineChars="200"/>
        <w:textAlignment w:val="auto"/>
        <w:rPr>
          <w:rFonts w:hint="eastAsia" w:ascii="宋体" w:hAnsi="宋体" w:cs="Arial"/>
          <w:b/>
          <w:color w:val="000000" w:themeColor="text1"/>
          <w:sz w:val="28"/>
          <w:szCs w:val="28"/>
          <w14:textFill>
            <w14:solidFill>
              <w14:schemeClr w14:val="tx1"/>
            </w14:solidFill>
          </w14:textFill>
        </w:rPr>
        <w:sectPr>
          <w:footerReference r:id="rId3" w:type="default"/>
          <w:pgSz w:w="11906" w:h="16838"/>
          <w:pgMar w:top="1558" w:right="1531" w:bottom="468" w:left="1531" w:header="851" w:footer="851" w:gutter="0"/>
          <w:pgNumType w:chapStyle="1" w:chapSep="colon"/>
          <w:cols w:space="720" w:num="1"/>
        </w:sectPr>
      </w:pPr>
    </w:p>
    <w:p>
      <w:pPr>
        <w:snapToGrid w:val="0"/>
        <w:spacing w:after="120" w:afterLines="50"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三、采购项目内容、数量及限价</w:t>
      </w:r>
    </w:p>
    <w:tbl>
      <w:tblPr>
        <w:tblStyle w:val="16"/>
        <w:tblW w:w="15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4"/>
        <w:gridCol w:w="835"/>
        <w:gridCol w:w="892"/>
        <w:gridCol w:w="3006"/>
        <w:gridCol w:w="694"/>
        <w:gridCol w:w="1171"/>
        <w:gridCol w:w="1118"/>
        <w:gridCol w:w="627"/>
        <w:gridCol w:w="1638"/>
        <w:gridCol w:w="1436"/>
        <w:gridCol w:w="2487"/>
        <w:gridCol w:w="1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544" w:type="dxa"/>
            <w:vAlign w:val="center"/>
          </w:tcPr>
          <w:p>
            <w:pPr>
              <w:keepNext w:val="0"/>
              <w:keepLines w:val="0"/>
              <w:widowControl/>
              <w:suppressLineNumbers w:val="0"/>
              <w:spacing w:before="0" w:beforeAutospacing="0" w:after="0" w:afterAutospacing="0"/>
              <w:ind w:left="0" w:right="0"/>
              <w:jc w:val="center"/>
              <w:textAlignment w:val="center"/>
              <w:rPr>
                <w:rFonts w:hint="eastAsia" w:ascii="Microsoft JhengHei" w:eastAsia="宋体"/>
                <w:b/>
                <w:color w:val="000000" w:themeColor="text1"/>
                <w:sz w:val="18"/>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采购包号</w:t>
            </w:r>
          </w:p>
        </w:tc>
        <w:tc>
          <w:tcPr>
            <w:tcW w:w="835"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采购包名称</w:t>
            </w:r>
          </w:p>
        </w:tc>
        <w:tc>
          <w:tcPr>
            <w:tcW w:w="892"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最高限价（元）</w:t>
            </w:r>
          </w:p>
        </w:tc>
        <w:tc>
          <w:tcPr>
            <w:tcW w:w="3006"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处理器</w:t>
            </w:r>
          </w:p>
        </w:tc>
        <w:tc>
          <w:tcPr>
            <w:tcW w:w="694"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内存</w:t>
            </w:r>
          </w:p>
        </w:tc>
        <w:tc>
          <w:tcPr>
            <w:tcW w:w="1171"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硬盘</w:t>
            </w:r>
          </w:p>
        </w:tc>
        <w:tc>
          <w:tcPr>
            <w:tcW w:w="1118"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显示屏</w:t>
            </w:r>
          </w:p>
        </w:tc>
        <w:tc>
          <w:tcPr>
            <w:tcW w:w="627"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显卡</w:t>
            </w:r>
          </w:p>
        </w:tc>
        <w:tc>
          <w:tcPr>
            <w:tcW w:w="1638"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电池</w:t>
            </w:r>
          </w:p>
        </w:tc>
        <w:tc>
          <w:tcPr>
            <w:tcW w:w="1436"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重量厚度</w:t>
            </w:r>
          </w:p>
        </w:tc>
        <w:tc>
          <w:tcPr>
            <w:tcW w:w="2487"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操作系统</w:t>
            </w:r>
          </w:p>
        </w:tc>
        <w:tc>
          <w:tcPr>
            <w:tcW w:w="106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便携式01</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AMD Ryzen5 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便携式02</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i5及以上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便携式03</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i5及以上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便携式04</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12"/>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4"/>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i7及以上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9"/>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4"/>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3"/>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内置48WHr及以上锂电池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便携式05</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12"/>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4"/>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i7或AMD Ryzen7及以上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9"/>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4"/>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3"/>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内置48WHr及以上锂电池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trike/>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便携式06</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7200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国产处理器≥4核，主频：3.0GHz</w:t>
            </w:r>
          </w:p>
        </w:tc>
        <w:tc>
          <w:tcPr>
            <w:tcW w:w="694"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16</w:t>
            </w:r>
            <w:r>
              <w:rPr>
                <w:rFonts w:hint="eastAsia" w:ascii="宋体" w:hAnsi="宋体" w:eastAsia="宋体" w:cs="宋体"/>
                <w:color w:val="000000" w:themeColor="text1"/>
                <w:kern w:val="0"/>
                <w:sz w:val="22"/>
                <w:lang w:bidi="ar"/>
                <w14:textFill>
                  <w14:solidFill>
                    <w14:schemeClr w14:val="tx1"/>
                  </w14:solidFill>
                </w14:textFill>
              </w:rPr>
              <w:t>G内存</w:t>
            </w:r>
          </w:p>
        </w:tc>
        <w:tc>
          <w:tcPr>
            <w:tcW w:w="1171"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512GB固态硬盘</w:t>
            </w:r>
          </w:p>
        </w:tc>
        <w:tc>
          <w:tcPr>
            <w:tcW w:w="111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便携式07</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6600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国产处理器≥8核，基频≥2.3 GHz 睿频3.5 GHz</w:t>
            </w:r>
          </w:p>
        </w:tc>
        <w:tc>
          <w:tcPr>
            <w:tcW w:w="694"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16G内存</w:t>
            </w:r>
          </w:p>
        </w:tc>
        <w:tc>
          <w:tcPr>
            <w:tcW w:w="1171"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512GB固态硬盘</w:t>
            </w:r>
          </w:p>
        </w:tc>
        <w:tc>
          <w:tcPr>
            <w:tcW w:w="111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便携式08</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5900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国产处理器≥8核，主频：2.7GHz</w:t>
            </w:r>
          </w:p>
        </w:tc>
        <w:tc>
          <w:tcPr>
            <w:tcW w:w="694"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16G内存</w:t>
            </w:r>
          </w:p>
        </w:tc>
        <w:tc>
          <w:tcPr>
            <w:tcW w:w="1171"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512GB固态硬盘</w:t>
            </w:r>
          </w:p>
        </w:tc>
        <w:tc>
          <w:tcPr>
            <w:tcW w:w="111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便携式09</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5700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国产处理器≥8核，主频：2.7GHz</w:t>
            </w:r>
          </w:p>
        </w:tc>
        <w:tc>
          <w:tcPr>
            <w:tcW w:w="694"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8</w:t>
            </w:r>
            <w:r>
              <w:rPr>
                <w:rFonts w:hint="eastAsia" w:ascii="宋体" w:hAnsi="宋体" w:eastAsia="宋体" w:cs="宋体"/>
                <w:color w:val="000000" w:themeColor="text1"/>
                <w:kern w:val="0"/>
                <w:sz w:val="22"/>
                <w:lang w:bidi="ar"/>
                <w14:textFill>
                  <w14:solidFill>
                    <w14:schemeClr w14:val="tx1"/>
                  </w14:solidFill>
                </w14:textFill>
              </w:rPr>
              <w:t>G内存</w:t>
            </w:r>
          </w:p>
        </w:tc>
        <w:tc>
          <w:tcPr>
            <w:tcW w:w="1171"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512GB固态硬盘</w:t>
            </w:r>
          </w:p>
        </w:tc>
        <w:tc>
          <w:tcPr>
            <w:tcW w:w="1118"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便携式10</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6900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国产处理器≥8核，基频≥2.3 GHz 睿频3.5 GHz</w:t>
            </w:r>
          </w:p>
        </w:tc>
        <w:tc>
          <w:tcPr>
            <w:tcW w:w="694"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16G内存</w:t>
            </w:r>
          </w:p>
        </w:tc>
        <w:tc>
          <w:tcPr>
            <w:tcW w:w="1171"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1T</w:t>
            </w:r>
            <w:r>
              <w:rPr>
                <w:rFonts w:hint="eastAsia" w:ascii="宋体" w:hAnsi="宋体" w:eastAsia="宋体" w:cs="宋体"/>
                <w:color w:val="000000" w:themeColor="text1"/>
                <w:kern w:val="0"/>
                <w:sz w:val="22"/>
                <w:lang w:bidi="ar"/>
                <w14:textFill>
                  <w14:solidFill>
                    <w14:schemeClr w14:val="tx1"/>
                  </w14:solidFill>
                </w14:textFill>
              </w:rPr>
              <w:t>B固态硬盘</w:t>
            </w:r>
          </w:p>
        </w:tc>
        <w:tc>
          <w:tcPr>
            <w:tcW w:w="1118"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便携式11</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国产处理器申威</w:t>
            </w:r>
            <w:r>
              <w:rPr>
                <w:rFonts w:hint="eastAsia" w:ascii="宋体" w:hAnsi="宋体" w:eastAsia="宋体" w:cs="宋体"/>
                <w:i w:val="0"/>
                <w:iCs w:val="0"/>
                <w:color w:val="000000" w:themeColor="text1"/>
                <w:kern w:val="0"/>
                <w:sz w:val="22"/>
                <w:szCs w:val="22"/>
                <w:u w:val="none"/>
                <w:lang w:val="en-US" w:eastAsia="zh" w:bidi="ar"/>
                <w14:textFill>
                  <w14:solidFill>
                    <w14:schemeClr w14:val="tx1"/>
                  </w14:solidFill>
                </w14:textFill>
              </w:rPr>
              <w:t>SW-WY831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，8核，主频:2.2GHz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256G固态硬盘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65Wh及以上锂电池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便携式12</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国产处理器申威</w:t>
            </w:r>
            <w:r>
              <w:rPr>
                <w:rFonts w:hint="eastAsia" w:ascii="宋体" w:hAnsi="宋体" w:eastAsia="宋体" w:cs="宋体"/>
                <w:i w:val="0"/>
                <w:iCs w:val="0"/>
                <w:color w:val="000000" w:themeColor="text1"/>
                <w:kern w:val="0"/>
                <w:sz w:val="22"/>
                <w:szCs w:val="22"/>
                <w:u w:val="none"/>
                <w:lang w:val="en-US" w:eastAsia="zh" w:bidi="ar"/>
                <w14:textFill>
                  <w14:solidFill>
                    <w14:schemeClr w14:val="tx1"/>
                  </w14:solidFill>
                </w14:textFill>
              </w:rPr>
              <w:t>SW-WY831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，8核，主频:2.2GHz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65Wh</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便携式13</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国产海光处理器≥8核16线程，主频≥2.3GHz,支持睿频</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独显≥4G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便携式14</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国产海光处理器≥8核16线程，主频≥2.3GHz,支持睿频</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 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独显≥4G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便携式15</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国产海光处理器≥8核16线程，主频≥2.3GHz,支持睿频</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 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独显≥4G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便携式16</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 LoongArch ≥3A5000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便携式17</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pacing w:val="-12"/>
                <w:kern w:val="2"/>
                <w:sz w:val="21"/>
                <w:szCs w:val="21"/>
                <w:highlight w:val="none"/>
                <w:lang w:val="en-US" w:eastAsia="zh-CN" w:bidi="ar"/>
                <w14:textFill>
                  <w14:solidFill>
                    <w14:schemeClr w14:val="tx1"/>
                  </w14:solidFill>
                </w14:textFill>
              </w:rPr>
              <w:t>5700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 LoongArch ≥3A5000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 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便携式18</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pacing w:val="-12"/>
                <w:kern w:val="2"/>
                <w:sz w:val="21"/>
                <w:szCs w:val="21"/>
                <w:highlight w:val="none"/>
                <w:lang w:val="en-US" w:eastAsia="zh-CN" w:bidi="ar"/>
                <w14:textFill>
                  <w14:solidFill>
                    <w14:schemeClr w14:val="tx1"/>
                  </w14:solidFill>
                </w14:textFill>
              </w:rPr>
              <w:t>6000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国产龙芯处理器≥4核8线程， LoongArch ≥3A6000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 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重量≤1.7KG（含电池）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便携式19</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pacing w:val="-12"/>
                <w:kern w:val="2"/>
                <w:sz w:val="21"/>
                <w:szCs w:val="21"/>
                <w:highlight w:val="none"/>
                <w:lang w:val="en-US" w:eastAsia="zh-CN" w:bidi="ar"/>
                <w14:textFill>
                  <w14:solidFill>
                    <w14:schemeClr w14:val="tx1"/>
                  </w14:solidFill>
                </w14:textFill>
              </w:rPr>
              <w:t>6200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国产龙芯处理器≥4核8线程， LoongArch ≥3A6000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 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重量≤1.7KG（含电池）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便携式20</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pacing w:val="-12"/>
                <w:kern w:val="2"/>
                <w:sz w:val="21"/>
                <w:szCs w:val="21"/>
                <w:highlight w:val="none"/>
                <w:lang w:val="en-US" w:eastAsia="zh-CN" w:bidi="ar"/>
                <w14:textFill>
                  <w14:solidFill>
                    <w14:schemeClr w14:val="tx1"/>
                  </w14:solidFill>
                </w14:textFill>
              </w:rPr>
              <w:t>6500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国产龙芯处理器≥4核8线程， LoongArch ≥3A6000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重量≤1.7KG（含电池）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便携式21</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内置50WHr及以上锂电池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重量≤1.6kg（含电池）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便携式22</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内置50WHr及以上锂电池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重量≤1.6kg（含电池）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便携式23</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6000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便携式24</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6900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便携式25</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7200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便携式26</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7600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国产飞腾处理器，核心数≥8核，最高主频≥2.3 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独显/集成</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便携式27</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国产飞腾处理器，核心数≥8核，最高主频≥2.3 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独显/集成</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便携式28</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国产飞腾处理器，核心数≥8核，最高主频≥2.3 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 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独显/集成</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2"/>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便携式29</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国产飞腾处理器，核心数≥8核，最高主频≥2.3 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256GB 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独显/集成</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bl>
    <w:p>
      <w:pPr>
        <w:spacing w:line="500" w:lineRule="exact"/>
        <w:ind w:firstLine="562" w:firstLineChars="200"/>
        <w:rPr>
          <w:rFonts w:hint="eastAsia" w:ascii="宋体" w:hAnsi="宋体"/>
          <w:b/>
          <w:color w:val="000000" w:themeColor="text1"/>
          <w:sz w:val="28"/>
          <w:szCs w:val="28"/>
          <w14:textFill>
            <w14:solidFill>
              <w14:schemeClr w14:val="tx1"/>
            </w14:solidFill>
          </w14:textFill>
        </w:rPr>
      </w:pPr>
    </w:p>
    <w:p>
      <w:pPr>
        <w:spacing w:line="500" w:lineRule="exact"/>
        <w:ind w:firstLine="562" w:firstLineChars="200"/>
        <w:rPr>
          <w:rFonts w:hint="eastAsia" w:ascii="宋体" w:hAnsi="宋体"/>
          <w:b/>
          <w:color w:val="000000" w:themeColor="text1"/>
          <w:sz w:val="28"/>
          <w:szCs w:val="28"/>
          <w14:textFill>
            <w14:solidFill>
              <w14:schemeClr w14:val="tx1"/>
            </w14:solidFill>
          </w14:textFill>
        </w:rPr>
        <w:sectPr>
          <w:pgSz w:w="16838" w:h="11906" w:orient="landscape"/>
          <w:pgMar w:top="1531" w:right="1558" w:bottom="1531" w:left="468" w:header="851" w:footer="851" w:gutter="0"/>
          <w:pgNumType w:chapStyle="1" w:chapSep="colon"/>
          <w:cols w:space="720" w:num="1"/>
        </w:sectPr>
      </w:pPr>
    </w:p>
    <w:p>
      <w:pPr>
        <w:keepNext w:val="0"/>
        <w:keepLines w:val="0"/>
        <w:pageBreakBefore w:val="0"/>
        <w:kinsoku/>
        <w:wordWrap/>
        <w:overflowPunct/>
        <w:topLinePunct w:val="0"/>
        <w:bidi w:val="0"/>
        <w:spacing w:line="460" w:lineRule="exact"/>
        <w:ind w:firstLine="562"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1.入围比例：</w:t>
      </w:r>
    </w:p>
    <w:p>
      <w:pPr>
        <w:keepNext w:val="0"/>
        <w:keepLines w:val="0"/>
        <w:pageBreakBefore w:val="0"/>
        <w:widowControl/>
        <w:kinsoku/>
        <w:wordWrap/>
        <w:overflowPunct/>
        <w:topLinePunct w:val="0"/>
        <w:bidi w:val="0"/>
        <w:snapToGrid w:val="0"/>
        <w:spacing w:line="460" w:lineRule="exact"/>
        <w:ind w:firstLine="560" w:firstLineChars="200"/>
        <w:textAlignment w:val="auto"/>
        <w:rPr>
          <w:rFonts w:ascii="宋体" w:hAnsi="宋体"/>
          <w:b/>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有效响应方的80%（去尾法取整数）。</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四、框架协议适用范围</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浙江省（不含宁波）各级预算单位。</w:t>
      </w:r>
    </w:p>
    <w:p>
      <w:pPr>
        <w:keepNext w:val="0"/>
        <w:keepLines w:val="0"/>
        <w:pageBreakBefore w:val="0"/>
        <w:kinsoku/>
        <w:wordWrap/>
        <w:overflowPunct/>
        <w:topLinePunct w:val="0"/>
        <w:bidi w:val="0"/>
        <w:snapToGrid w:val="0"/>
        <w:spacing w:line="460" w:lineRule="exact"/>
        <w:ind w:firstLine="551" w:firstLineChars="196"/>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五、协议有效期</w:t>
      </w:r>
    </w:p>
    <w:p>
      <w:pPr>
        <w:keepNext w:val="0"/>
        <w:keepLines w:val="0"/>
        <w:pageBreakBefore w:val="0"/>
        <w:widowControl w:val="0"/>
        <w:kinsoku/>
        <w:wordWrap/>
        <w:overflowPunct/>
        <w:topLinePunct w:val="0"/>
        <w:bidi w:val="0"/>
        <w:snapToGrid w:val="0"/>
        <w:spacing w:line="460" w:lineRule="exact"/>
        <w:ind w:firstLine="560" w:firstLineChars="200"/>
        <w:textAlignment w:val="auto"/>
        <w:rPr>
          <w:rFonts w:hint="eastAsia"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自协议生效之日</w:t>
      </w:r>
      <w:r>
        <w:rPr>
          <w:rFonts w:hint="eastAsia" w:ascii="仿宋" w:hAnsi="仿宋" w:eastAsia="仿宋" w:cs="Arial"/>
          <w:bCs/>
          <w:color w:val="000000" w:themeColor="text1"/>
          <w:sz w:val="28"/>
          <w:szCs w:val="28"/>
          <w:lang w:val="en-US" w:eastAsia="zh-CN"/>
          <w14:textFill>
            <w14:solidFill>
              <w14:schemeClr w14:val="tx1"/>
            </w14:solidFill>
          </w14:textFill>
        </w:rPr>
        <w:t>起</w:t>
      </w:r>
      <w:r>
        <w:rPr>
          <w:rFonts w:hint="eastAsia" w:ascii="仿宋" w:hAnsi="仿宋" w:eastAsia="仿宋" w:cs="Arial"/>
          <w:bCs/>
          <w:color w:val="000000" w:themeColor="text1"/>
          <w:sz w:val="28"/>
          <w:szCs w:val="28"/>
          <w14:textFill>
            <w14:solidFill>
              <w14:schemeClr w14:val="tx1"/>
            </w14:solidFill>
          </w14:textFill>
        </w:rPr>
        <w:t>至</w:t>
      </w:r>
      <w:r>
        <w:rPr>
          <w:rFonts w:hint="eastAsia" w:ascii="仿宋" w:hAnsi="仿宋" w:eastAsia="仿宋" w:cs="Arial"/>
          <w:bCs/>
          <w:color w:val="000000" w:themeColor="text1"/>
          <w:sz w:val="28"/>
          <w:szCs w:val="28"/>
          <w:lang w:eastAsia="zh-CN"/>
          <w14:textFill>
            <w14:solidFill>
              <w14:schemeClr w14:val="tx1"/>
            </w14:solidFill>
          </w14:textFill>
        </w:rPr>
        <w:t>2025</w:t>
      </w:r>
      <w:r>
        <w:rPr>
          <w:rFonts w:hint="eastAsia" w:ascii="仿宋" w:hAnsi="仿宋" w:eastAsia="仿宋" w:cs="Arial"/>
          <w:bCs/>
          <w:color w:val="000000" w:themeColor="text1"/>
          <w:sz w:val="28"/>
          <w:szCs w:val="28"/>
          <w14:textFill>
            <w14:solidFill>
              <w14:schemeClr w14:val="tx1"/>
            </w14:solidFill>
          </w14:textFill>
        </w:rPr>
        <w:t>年12月31日。</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六、合格响应方的资格要求</w:t>
      </w:r>
    </w:p>
    <w:p>
      <w:pPr>
        <w:keepNext w:val="0"/>
        <w:keepLines w:val="0"/>
        <w:pageBreakBefore w:val="0"/>
        <w:widowControl w:val="0"/>
        <w:kinsoku/>
        <w:wordWrap/>
        <w:overflowPunct/>
        <w:topLinePunct w:val="0"/>
        <w:bidi w:val="0"/>
        <w:snapToGrid w:val="0"/>
        <w:spacing w:line="460" w:lineRule="exact"/>
        <w:ind w:firstLine="560" w:firstLineChars="200"/>
        <w:textAlignment w:val="auto"/>
        <w:rPr>
          <w:rFonts w:ascii="宋体" w:hAnsi="宋体" w:cs="Arial"/>
          <w:bCs/>
          <w:color w:val="000000" w:themeColor="text1"/>
          <w:sz w:val="28"/>
          <w:szCs w:val="28"/>
          <w14:textFill>
            <w14:solidFill>
              <w14:schemeClr w14:val="tx1"/>
            </w14:solidFill>
          </w14:textFill>
        </w:rPr>
      </w:pPr>
      <w:r>
        <w:rPr>
          <w:rFonts w:hint="eastAsia" w:ascii="宋体" w:hAnsi="宋体" w:cs="Arial"/>
          <w:bCs/>
          <w:color w:val="000000" w:themeColor="text1"/>
          <w:sz w:val="28"/>
          <w:szCs w:val="28"/>
          <w14:textFill>
            <w14:solidFill>
              <w14:schemeClr w14:val="tx1"/>
            </w14:solidFill>
          </w14:textFill>
        </w:rPr>
        <w:t>1.</w:t>
      </w: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符合《中华人民共和国政府采购法》第二十二条和浙财采监【2013】24号《关于规范政府采购供应商资格设定及资格审查的通知》第六条规定,且未被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宋体"/>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2.响应方的特定条件</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00"/>
        <w:textAlignment w:val="auto"/>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响应方为计算机生产厂家或其唯一授权核心供应商。由唯一授权核心供应商参与本项目响应的，须提供由生产厂家出具的针对本项目的唯一授权书【授权书内容应包含且不限于项目名称、项目编号、核心代理商证书、唯一授权事项(响应、签约等具体事务、签署相关文件和政采云系统网上操作等)，且必须由生产厂家加盖公司公章】。采购包1-</w:t>
      </w:r>
      <w:r>
        <w:rPr>
          <w:rFonts w:hint="eastAsia" w:ascii="仿宋" w:hAnsi="仿宋" w:eastAsia="仿宋" w:cs="仿宋"/>
          <w:bCs/>
          <w:color w:val="000000" w:themeColor="text1"/>
          <w:sz w:val="28"/>
          <w:szCs w:val="28"/>
          <w:lang w:val="en-US" w:eastAsia="zh-CN"/>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限生产厂家或其授权的1家供应商参加；采购包</w:t>
      </w: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29</w:t>
      </w:r>
      <w:r>
        <w:rPr>
          <w:rFonts w:hint="eastAsia" w:ascii="仿宋" w:hAnsi="仿宋" w:eastAsia="仿宋" w:cs="仿宋"/>
          <w:bCs/>
          <w:color w:val="000000" w:themeColor="text1"/>
          <w:sz w:val="28"/>
          <w:szCs w:val="28"/>
          <w14:textFill>
            <w14:solidFill>
              <w14:schemeClr w14:val="tx1"/>
            </w14:solidFill>
          </w14:textFill>
        </w:rPr>
        <w:t>限生产厂家或其授权的1家供应商参加。</w:t>
      </w:r>
    </w:p>
    <w:p>
      <w:pPr>
        <w:keepNext w:val="0"/>
        <w:keepLines w:val="0"/>
        <w:pageBreakBefore w:val="0"/>
        <w:widowControl w:val="0"/>
        <w:kinsoku/>
        <w:wordWrap/>
        <w:overflowPunct/>
        <w:topLinePunct w:val="0"/>
        <w:bidi w:val="0"/>
        <w:snapToGrid w:val="0"/>
        <w:spacing w:line="460" w:lineRule="exact"/>
        <w:ind w:firstLine="560" w:firstLineChars="200"/>
        <w:textAlignment w:val="auto"/>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（2）不允许联合体</w:t>
      </w:r>
      <w:r>
        <w:rPr>
          <w:rFonts w:hint="eastAsia" w:ascii="仿宋" w:hAnsi="仿宋" w:eastAsia="仿宋" w:cs="Arial"/>
          <w:bCs/>
          <w:color w:val="000000" w:themeColor="text1"/>
          <w:sz w:val="28"/>
          <w:szCs w:val="28"/>
          <w:lang w:val="en-US" w:eastAsia="zh-CN"/>
          <w14:textFill>
            <w14:solidFill>
              <w14:schemeClr w14:val="tx1"/>
            </w14:solidFill>
          </w14:textFill>
        </w:rPr>
        <w:t>响应</w:t>
      </w:r>
      <w:r>
        <w:rPr>
          <w:rFonts w:hint="eastAsia" w:ascii="仿宋" w:hAnsi="仿宋" w:eastAsia="仿宋" w:cs="Arial"/>
          <w:bCs/>
          <w:color w:val="000000" w:themeColor="text1"/>
          <w:sz w:val="28"/>
          <w:szCs w:val="28"/>
          <w14:textFill>
            <w14:solidFill>
              <w14:schemeClr w14:val="tx1"/>
            </w14:solidFill>
          </w14:textFill>
        </w:rPr>
        <w:t>。</w:t>
      </w:r>
      <w:bookmarkStart w:id="3" w:name="资格条件1"/>
    </w:p>
    <w:bookmarkEnd w:id="3"/>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w:t>
      </w:r>
      <w:r>
        <w:rPr>
          <w:rFonts w:hint="eastAsia" w:ascii="宋体" w:hAnsi="宋体" w:cs="仿宋"/>
          <w:b/>
          <w:bCs/>
          <w:color w:val="000000" w:themeColor="text1"/>
          <w:kern w:val="0"/>
          <w:sz w:val="28"/>
          <w:szCs w:val="28"/>
          <w:lang w:val="zh-CN"/>
          <w14:textFill>
            <w14:solidFill>
              <w14:schemeClr w14:val="tx1"/>
            </w14:solidFill>
          </w14:textFill>
        </w:rPr>
        <w:t>获取征集文件</w:t>
      </w:r>
    </w:p>
    <w:p>
      <w:pPr>
        <w:keepNext w:val="0"/>
        <w:keepLines w:val="0"/>
        <w:pageBreakBefore w:val="0"/>
        <w:widowControl w:val="0"/>
        <w:kinsoku/>
        <w:wordWrap/>
        <w:overflowPunct/>
        <w:topLinePunct w:val="0"/>
        <w:bidi w:val="0"/>
        <w:snapToGrid w:val="0"/>
        <w:spacing w:line="460" w:lineRule="exact"/>
        <w:ind w:firstLine="560" w:firstLineChars="200"/>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1.获取时间：</w:t>
      </w:r>
      <w:r>
        <w:rPr>
          <w:rFonts w:hint="eastAsia" w:ascii="仿宋" w:hAnsi="仿宋" w:eastAsia="仿宋" w:cs="仿宋"/>
          <w:color w:val="000000" w:themeColor="text1"/>
          <w:kern w:val="0"/>
          <w:sz w:val="28"/>
          <w:szCs w:val="28"/>
          <w:lang w:val="en-US" w:eastAsia="zh-CN"/>
          <w14:textFill>
            <w14:solidFill>
              <w14:schemeClr w14:val="tx1"/>
            </w14:solidFill>
          </w14:textFill>
        </w:rPr>
        <w:t>2025</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lang w:val="en-US" w:eastAsia="zh-CN"/>
          <w14:textFill>
            <w14:solidFill>
              <w14:schemeClr w14:val="tx1"/>
            </w14:solidFill>
          </w14:textFill>
        </w:rPr>
        <w:t>14</w:t>
      </w:r>
      <w:r>
        <w:rPr>
          <w:rFonts w:hint="eastAsia" w:ascii="仿宋" w:hAnsi="仿宋" w:eastAsia="仿宋" w:cs="仿宋"/>
          <w:color w:val="000000" w:themeColor="text1"/>
          <w:kern w:val="0"/>
          <w:sz w:val="28"/>
          <w:szCs w:val="28"/>
          <w14:textFill>
            <w14:solidFill>
              <w14:schemeClr w14:val="tx1"/>
            </w14:solidFill>
          </w14:textFill>
        </w:rPr>
        <w:t>日至</w:t>
      </w:r>
      <w:r>
        <w:rPr>
          <w:rFonts w:hint="eastAsia" w:ascii="仿宋" w:hAnsi="仿宋" w:eastAsia="仿宋" w:cs="仿宋"/>
          <w:color w:val="000000" w:themeColor="text1"/>
          <w:kern w:val="0"/>
          <w:sz w:val="28"/>
          <w:szCs w:val="28"/>
          <w:lang w:val="en-US" w:eastAsia="zh-CN"/>
          <w14:textFill>
            <w14:solidFill>
              <w14:schemeClr w14:val="tx1"/>
            </w14:solidFill>
          </w14:textFill>
        </w:rPr>
        <w:t>2025</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lang w:val="en-US" w:eastAsia="zh-CN"/>
          <w14:textFill>
            <w14:solidFill>
              <w14:schemeClr w14:val="tx1"/>
            </w14:solidFill>
          </w14:textFill>
        </w:rPr>
        <w:t>7</w:t>
      </w:r>
      <w:r>
        <w:rPr>
          <w:rFonts w:hint="eastAsia" w:ascii="仿宋" w:hAnsi="仿宋" w:eastAsia="仿宋" w:cs="仿宋"/>
          <w:color w:val="000000" w:themeColor="text1"/>
          <w:kern w:val="0"/>
          <w:sz w:val="28"/>
          <w:szCs w:val="28"/>
          <w14:textFill>
            <w14:solidFill>
              <w14:schemeClr w14:val="tx1"/>
            </w14:solidFill>
          </w14:textFill>
        </w:rPr>
        <w:t>日上午09:00。</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00"/>
        <w:textAlignment w:val="auto"/>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2.获取方式：本项目征集文件实行网上获取。供应商登录浙江政府采购网（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 </w:instrText>
      </w:r>
      <w:r>
        <w:rPr>
          <w:color w:val="000000" w:themeColor="text1"/>
          <w14:textFill>
            <w14:solidFill>
              <w14:schemeClr w14:val="tx1"/>
            </w14:solidFill>
          </w14:textFill>
        </w:rPr>
        <w:fldChar w:fldCharType="separate"/>
      </w:r>
      <w:r>
        <w:rPr>
          <w:rStyle w:val="19"/>
          <w:rFonts w:hint="eastAsia" w:ascii="仿宋" w:hAnsi="仿宋" w:eastAsia="仿宋" w:cs="仿宋"/>
          <w:color w:val="000000" w:themeColor="text1"/>
          <w:sz w:val="28"/>
          <w:szCs w:val="28"/>
          <w14:textFill>
            <w14:solidFill>
              <w14:schemeClr w14:val="tx1"/>
            </w14:solidFill>
          </w14:textFill>
        </w:rPr>
        <w:t>http://zfcg.czt.zj.gov.cn/</w:t>
      </w:r>
      <w:r>
        <w:rPr>
          <w:rStyle w:val="19"/>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kern w:val="0"/>
          <w:sz w:val="28"/>
          <w:szCs w:val="28"/>
          <w:lang w:val="zh-CN"/>
          <w14:textFill>
            <w14:solidFill>
              <w14:schemeClr w14:val="tx1"/>
            </w14:solidFill>
          </w14:textFill>
        </w:rPr>
        <w:t>）进入政采云系统“项目采购”模块“获取采购文件”菜单，进行网上获取征集文件。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60"/>
        <w:textAlignment w:val="auto"/>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3.征集文件免费获取。</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八、保证金：</w:t>
      </w:r>
      <w:r>
        <w:rPr>
          <w:rFonts w:hint="eastAsia" w:ascii="宋体" w:hAnsi="宋体"/>
          <w:b/>
          <w:color w:val="000000" w:themeColor="text1"/>
          <w:kern w:val="0"/>
          <w:sz w:val="28"/>
          <w:szCs w:val="28"/>
          <w14:textFill>
            <w14:solidFill>
              <w14:schemeClr w14:val="tx1"/>
            </w14:solidFill>
          </w14:textFill>
        </w:rPr>
        <w:t>本项目无需交纳保证金</w:t>
      </w:r>
      <w:r>
        <w:rPr>
          <w:rFonts w:hint="eastAsia" w:ascii="宋体" w:hAnsi="宋体" w:cs="Arial"/>
          <w:b/>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val="0"/>
        <w:spacing w:line="460" w:lineRule="exact"/>
        <w:ind w:firstLine="562" w:firstLineChars="200"/>
        <w:textAlignment w:val="auto"/>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九、响应文件提交截止时间、地点和形式</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60" w:lineRule="exact"/>
        <w:ind w:firstLine="565" w:firstLineChars="201"/>
        <w:textAlignment w:val="auto"/>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提交截止时间：</w:t>
      </w:r>
      <w:bookmarkStart w:id="4" w:name="PO_15528_PM015"/>
      <w:r>
        <w:rPr>
          <w:rFonts w:hint="eastAsia" w:ascii="仿宋" w:hAnsi="仿宋" w:eastAsia="仿宋" w:cs="仿宋"/>
          <w:color w:val="000000" w:themeColor="text1"/>
          <w:kern w:val="0"/>
          <w:sz w:val="28"/>
          <w:szCs w:val="28"/>
          <w:lang w:eastAsia="zh-CN"/>
          <w14:textFill>
            <w14:solidFill>
              <w14:schemeClr w14:val="tx1"/>
            </w14:solidFill>
          </w14:textFill>
        </w:rPr>
        <w:t>2025</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lang w:val="en-US" w:eastAsia="zh-CN"/>
          <w14:textFill>
            <w14:solidFill>
              <w14:schemeClr w14:val="tx1"/>
            </w14:solidFill>
          </w14:textFill>
        </w:rPr>
        <w:t>7</w:t>
      </w:r>
      <w:r>
        <w:rPr>
          <w:rFonts w:hint="eastAsia" w:ascii="仿宋" w:hAnsi="仿宋" w:eastAsia="仿宋" w:cs="仿宋"/>
          <w:color w:val="000000" w:themeColor="text1"/>
          <w:kern w:val="0"/>
          <w:sz w:val="28"/>
          <w:szCs w:val="28"/>
          <w14:textFill>
            <w14:solidFill>
              <w14:schemeClr w14:val="tx1"/>
            </w14:solidFill>
          </w14:textFill>
        </w:rPr>
        <w:t>日上午09:00</w:t>
      </w:r>
      <w:r>
        <w:rPr>
          <w:rFonts w:hint="eastAsia" w:hAnsi="宋体"/>
          <w:b/>
          <w:color w:val="000000" w:themeColor="text1"/>
          <w:kern w:val="0"/>
          <w:sz w:val="28"/>
          <w:szCs w:val="28"/>
          <w14:textFill>
            <w14:solidFill>
              <w14:schemeClr w14:val="tx1"/>
            </w14:solidFill>
          </w14:textFill>
        </w:rPr>
        <w:t xml:space="preserve"> </w:t>
      </w:r>
      <w:bookmarkEnd w:id="4"/>
      <w:r>
        <w:rPr>
          <w:rFonts w:hint="eastAsia" w:hAnsi="宋体"/>
          <w:b/>
          <w:color w:val="000000" w:themeColor="text1"/>
          <w:kern w:val="0"/>
          <w:sz w:val="28"/>
          <w:szCs w:val="28"/>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60" w:lineRule="exact"/>
        <w:ind w:firstLine="562" w:firstLineChars="201"/>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本项目实行电子</w:t>
      </w:r>
      <w:r>
        <w:rPr>
          <w:rFonts w:hint="eastAsia" w:ascii="仿宋" w:hAnsi="仿宋" w:eastAsia="仿宋" w:cs="仿宋"/>
          <w:color w:val="000000" w:themeColor="text1"/>
          <w:kern w:val="0"/>
          <w:sz w:val="28"/>
          <w:szCs w:val="28"/>
          <w:lang w:val="en-US" w:eastAsia="zh-CN"/>
          <w14:textFill>
            <w14:solidFill>
              <w14:schemeClr w14:val="tx1"/>
            </w14:solidFill>
          </w14:textFill>
        </w:rPr>
        <w:t>响应</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响应文件</w:t>
      </w:r>
      <w:r>
        <w:rPr>
          <w:rFonts w:hint="eastAsia" w:ascii="仿宋" w:hAnsi="仿宋" w:eastAsia="仿宋" w:cs="仿宋"/>
          <w:color w:val="000000" w:themeColor="text1"/>
          <w:kern w:val="0"/>
          <w:sz w:val="28"/>
          <w:szCs w:val="28"/>
          <w14:textFill>
            <w14:solidFill>
              <w14:schemeClr w14:val="tx1"/>
            </w14:solidFill>
          </w14:textFill>
        </w:rPr>
        <w:t>应按照本项目征集文件</w:t>
      </w:r>
      <w:r>
        <w:rPr>
          <w:rFonts w:hint="eastAsia" w:ascii="仿宋" w:hAnsi="仿宋" w:eastAsia="仿宋" w:cs="仿宋"/>
          <w:color w:val="000000" w:themeColor="text1"/>
          <w:sz w:val="28"/>
          <w:szCs w:val="28"/>
          <w14:textFill>
            <w14:solidFill>
              <w14:schemeClr w14:val="tx1"/>
            </w14:solidFill>
          </w14:textFill>
        </w:rPr>
        <w:t>和电子交易平台</w:t>
      </w:r>
      <w:r>
        <w:rPr>
          <w:rFonts w:hint="eastAsia" w:ascii="仿宋" w:hAnsi="仿宋" w:eastAsia="仿宋" w:cs="仿宋"/>
          <w:color w:val="000000" w:themeColor="text1"/>
          <w:kern w:val="0"/>
          <w:sz w:val="28"/>
          <w:szCs w:val="28"/>
          <w14:textFill>
            <w14:solidFill>
              <w14:schemeClr w14:val="tx1"/>
            </w14:solidFill>
          </w14:textFill>
        </w:rPr>
        <w:t>的要求编制、加密，并应当在提交截止时间前在规定电子交易平台完成传输递交，提交截止时间后送达的响应文件，将被电子交易平台拒收。</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60" w:lineRule="exact"/>
        <w:ind w:firstLine="562" w:firstLineChars="201"/>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如认为需要，响应方可以选择递交备份响应文件，采用数据电文形式，以U盘或DVD光盘形式存储，并在响应文件提交截止时间前，通过邮寄方式，送达指定地点，逾期送达或未密封将被拒收。</w:t>
      </w:r>
    </w:p>
    <w:p>
      <w:pPr>
        <w:pStyle w:val="9"/>
        <w:keepNext w:val="0"/>
        <w:keepLines w:val="0"/>
        <w:pageBreakBefore w:val="0"/>
        <w:widowControl w:val="0"/>
        <w:kinsoku/>
        <w:wordWrap/>
        <w:overflowPunct/>
        <w:topLinePunct w:val="0"/>
        <w:autoSpaceDE/>
        <w:autoSpaceDN/>
        <w:bidi w:val="0"/>
        <w:adjustRightInd w:val="0"/>
        <w:snapToGrid w:val="0"/>
        <w:spacing w:before="120" w:after="120" w:line="460" w:lineRule="exact"/>
        <w:ind w:firstLine="562" w:firstLineChars="201"/>
        <w:textAlignment w:val="auto"/>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备份文件收件人：陶老师，联系方式：0571-88901836（仅限备份文件接收），收件地址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pPr>
        <w:pStyle w:val="9"/>
        <w:keepNext w:val="0"/>
        <w:keepLines w:val="0"/>
        <w:pageBreakBefore w:val="0"/>
        <w:widowControl w:val="0"/>
        <w:kinsoku/>
        <w:wordWrap/>
        <w:overflowPunct/>
        <w:topLinePunct w:val="0"/>
        <w:autoSpaceDE/>
        <w:autoSpaceDN/>
        <w:bidi w:val="0"/>
        <w:adjustRightInd w:val="0"/>
        <w:snapToGrid w:val="0"/>
        <w:spacing w:before="120" w:after="120" w:line="460" w:lineRule="exact"/>
        <w:ind w:firstLine="562" w:firstLineChars="201"/>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本项目拒绝接受纸质响应文件。</w:t>
      </w:r>
    </w:p>
    <w:p>
      <w:pPr>
        <w:keepNext w:val="0"/>
        <w:keepLines w:val="0"/>
        <w:pageBreakBefore w:val="0"/>
        <w:widowControl w:val="0"/>
        <w:kinsoku/>
        <w:wordWrap/>
        <w:overflowPunct/>
        <w:topLinePunct w:val="0"/>
        <w:autoSpaceDE/>
        <w:autoSpaceDN/>
        <w:bidi w:val="0"/>
        <w:snapToGrid w:val="0"/>
        <w:spacing w:line="460" w:lineRule="exact"/>
        <w:ind w:firstLine="562" w:firstLineChars="200"/>
        <w:textAlignment w:val="auto"/>
        <w:rPr>
          <w:rFonts w:ascii="宋体" w:hAnsi="宋体" w:cs="Arial"/>
          <w:b/>
          <w:color w:val="000000" w:themeColor="text1"/>
          <w:sz w:val="28"/>
          <w:szCs w:val="28"/>
          <w14:textFill>
            <w14:solidFill>
              <w14:schemeClr w14:val="tx1"/>
            </w14:solidFill>
          </w14:textFill>
        </w:rPr>
      </w:pPr>
      <w:bookmarkStart w:id="5" w:name="_Toc496796636"/>
      <w:r>
        <w:rPr>
          <w:rFonts w:hint="eastAsia" w:ascii="宋体" w:hAnsi="宋体" w:cs="Arial"/>
          <w:b/>
          <w:color w:val="000000" w:themeColor="text1"/>
          <w:sz w:val="28"/>
          <w:szCs w:val="28"/>
          <w14:textFill>
            <w14:solidFill>
              <w14:schemeClr w14:val="tx1"/>
            </w14:solidFill>
          </w14:textFill>
        </w:rPr>
        <w:t>十、开标时间及地点：</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本次征集将于</w:t>
      </w:r>
      <w:r>
        <w:rPr>
          <w:rFonts w:hint="eastAsia" w:ascii="仿宋" w:hAnsi="仿宋" w:eastAsia="仿宋" w:cs="仿宋"/>
          <w:bCs/>
          <w:color w:val="000000" w:themeColor="text1"/>
          <w:sz w:val="28"/>
          <w:szCs w:val="28"/>
          <w:lang w:val="en-US" w:eastAsia="zh-CN"/>
          <w14:textFill>
            <w14:solidFill>
              <w14:schemeClr w14:val="tx1"/>
            </w14:solidFill>
          </w14:textFill>
        </w:rPr>
        <w:t>2025</w:t>
      </w:r>
      <w:r>
        <w:rPr>
          <w:rFonts w:hint="eastAsia" w:ascii="仿宋" w:hAnsi="仿宋" w:eastAsia="仿宋" w:cs="仿宋"/>
          <w:bCs/>
          <w:color w:val="000000" w:themeColor="text1"/>
          <w:kern w:val="0"/>
          <w:sz w:val="28"/>
          <w:szCs w:val="28"/>
          <w14:textFill>
            <w14:solidFill>
              <w14:schemeClr w14:val="tx1"/>
            </w14:solidFill>
          </w14:textFill>
        </w:rPr>
        <w:t>年</w:t>
      </w:r>
      <w:r>
        <w:rPr>
          <w:rFonts w:hint="eastAsia" w:ascii="仿宋" w:hAnsi="仿宋" w:eastAsia="仿宋" w:cs="仿宋"/>
          <w:bCs/>
          <w:color w:val="000000" w:themeColor="text1"/>
          <w:kern w:val="0"/>
          <w:sz w:val="28"/>
          <w:szCs w:val="28"/>
          <w:lang w:val="en-US" w:eastAsia="zh-CN"/>
          <w14:textFill>
            <w14:solidFill>
              <w14:schemeClr w14:val="tx1"/>
            </w14:solidFill>
          </w14:textFill>
        </w:rPr>
        <w:t>3</w:t>
      </w:r>
      <w:r>
        <w:rPr>
          <w:rFonts w:hint="eastAsia" w:ascii="仿宋" w:hAnsi="仿宋" w:eastAsia="仿宋" w:cs="仿宋"/>
          <w:bCs/>
          <w:color w:val="000000" w:themeColor="text1"/>
          <w:kern w:val="0"/>
          <w:sz w:val="28"/>
          <w:szCs w:val="28"/>
          <w14:textFill>
            <w14:solidFill>
              <w14:schemeClr w14:val="tx1"/>
            </w14:solidFill>
          </w14:textFill>
        </w:rPr>
        <w:t>月</w:t>
      </w:r>
      <w:r>
        <w:rPr>
          <w:rFonts w:hint="eastAsia" w:ascii="仿宋" w:hAnsi="仿宋" w:eastAsia="仿宋" w:cs="仿宋"/>
          <w:bCs/>
          <w:color w:val="000000" w:themeColor="text1"/>
          <w:kern w:val="0"/>
          <w:sz w:val="28"/>
          <w:szCs w:val="28"/>
          <w:lang w:val="en-US" w:eastAsia="zh-CN"/>
          <w14:textFill>
            <w14:solidFill>
              <w14:schemeClr w14:val="tx1"/>
            </w14:solidFill>
          </w14:textFill>
        </w:rPr>
        <w:t>7</w:t>
      </w:r>
      <w:r>
        <w:rPr>
          <w:rFonts w:hint="eastAsia" w:ascii="仿宋" w:hAnsi="仿宋" w:eastAsia="仿宋" w:cs="仿宋"/>
          <w:bCs/>
          <w:color w:val="000000" w:themeColor="text1"/>
          <w:kern w:val="0"/>
          <w:sz w:val="28"/>
          <w:szCs w:val="28"/>
          <w14:textFill>
            <w14:solidFill>
              <w14:schemeClr w14:val="tx1"/>
            </w14:solidFill>
          </w14:textFill>
        </w:rPr>
        <w:t>日 9:00在浙江省杭州市西湖区宝石一路3号浙江省政府采购中心</w:t>
      </w:r>
      <w:r>
        <w:rPr>
          <w:rFonts w:hint="eastAsia" w:ascii="仿宋" w:hAnsi="仿宋" w:eastAsia="仿宋" w:cs="仿宋"/>
          <w:bCs/>
          <w:color w:val="000000" w:themeColor="text1"/>
          <w:kern w:val="0"/>
          <w:sz w:val="28"/>
          <w:szCs w:val="28"/>
          <w:lang w:val="en-US" w:eastAsia="zh-CN"/>
          <w14:textFill>
            <w14:solidFill>
              <w14:schemeClr w14:val="tx1"/>
            </w14:solidFill>
          </w14:textFill>
        </w:rPr>
        <w:t>202</w:t>
      </w:r>
      <w:r>
        <w:rPr>
          <w:rFonts w:hint="eastAsia" w:ascii="仿宋" w:hAnsi="仿宋" w:eastAsia="仿宋" w:cs="仿宋"/>
          <w:bCs/>
          <w:color w:val="000000" w:themeColor="text1"/>
          <w:kern w:val="0"/>
          <w:sz w:val="28"/>
          <w:szCs w:val="28"/>
          <w14:textFill>
            <w14:solidFill>
              <w14:schemeClr w14:val="tx1"/>
            </w14:solidFill>
          </w14:textFill>
        </w:rPr>
        <w:t>开标室</w:t>
      </w:r>
      <w:r>
        <w:rPr>
          <w:rFonts w:hint="eastAsia" w:ascii="仿宋" w:hAnsi="仿宋" w:eastAsia="仿宋" w:cs="仿宋"/>
          <w:bCs/>
          <w:color w:val="000000" w:themeColor="text1"/>
          <w:kern w:val="0"/>
          <w:sz w:val="28"/>
          <w:szCs w:val="28"/>
          <w:lang w:val="en-US" w:eastAsia="zh-CN"/>
          <w14:textFill>
            <w14:solidFill>
              <w14:schemeClr w14:val="tx1"/>
            </w14:solidFill>
          </w14:textFill>
        </w:rPr>
        <w:t>开启响应文件</w:t>
      </w:r>
      <w:r>
        <w:rPr>
          <w:rFonts w:hint="eastAsia" w:ascii="仿宋" w:hAnsi="仿宋" w:eastAsia="仿宋" w:cs="仿宋"/>
          <w:bCs/>
          <w:color w:val="000000" w:themeColor="text1"/>
          <w:kern w:val="0"/>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本项目实行“不见面开</w:t>
      </w:r>
      <w:r>
        <w:rPr>
          <w:rFonts w:hint="eastAsia" w:ascii="仿宋" w:hAnsi="仿宋" w:eastAsia="仿宋" w:cs="仿宋"/>
          <w:bCs/>
          <w:color w:val="000000" w:themeColor="text1"/>
          <w:sz w:val="28"/>
          <w:szCs w:val="28"/>
          <w:lang w:val="en-US" w:eastAsia="zh-CN"/>
          <w14:textFill>
            <w14:solidFill>
              <w14:schemeClr w14:val="tx1"/>
            </w14:solidFill>
          </w14:textFill>
        </w:rPr>
        <w:t>评审</w:t>
      </w:r>
      <w:r>
        <w:rPr>
          <w:rFonts w:hint="eastAsia" w:ascii="仿宋" w:hAnsi="仿宋" w:eastAsia="仿宋" w:cs="仿宋"/>
          <w:bCs/>
          <w:color w:val="000000" w:themeColor="text1"/>
          <w:sz w:val="28"/>
          <w:szCs w:val="28"/>
          <w14:textFill>
            <w14:solidFill>
              <w14:schemeClr w14:val="tx1"/>
            </w14:solidFill>
          </w14:textFill>
        </w:rPr>
        <w:t>”，响应方无须派人员到现场</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开评审现场咨询电话：0571-</w:t>
      </w:r>
      <w:r>
        <w:rPr>
          <w:rFonts w:hint="eastAsia" w:ascii="仿宋" w:hAnsi="仿宋" w:eastAsia="仿宋" w:cs="仿宋"/>
          <w:bCs/>
          <w:color w:val="000000" w:themeColor="text1"/>
          <w:sz w:val="28"/>
          <w:szCs w:val="28"/>
          <w:lang w:val="en-US" w:eastAsia="zh-CN"/>
          <w14:textFill>
            <w14:solidFill>
              <w14:schemeClr w14:val="tx1"/>
            </w14:solidFill>
          </w14:textFill>
        </w:rPr>
        <w:t>88907720</w:t>
      </w:r>
    </w:p>
    <w:p>
      <w:pPr>
        <w:keepNext w:val="0"/>
        <w:keepLines w:val="0"/>
        <w:pageBreakBefore w:val="0"/>
        <w:widowControl w:val="0"/>
        <w:kinsoku/>
        <w:wordWrap/>
        <w:overflowPunct/>
        <w:topLinePunct w:val="0"/>
        <w:autoSpaceDE/>
        <w:autoSpaceDN/>
        <w:bidi w:val="0"/>
        <w:snapToGrid w:val="0"/>
        <w:spacing w:line="460" w:lineRule="exact"/>
        <w:ind w:firstLine="562" w:firstLineChars="200"/>
        <w:textAlignment w:val="auto"/>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十一、电子交易平台的网络地址和登录方法</w:t>
      </w:r>
    </w:p>
    <w:p>
      <w:pPr>
        <w:keepNext w:val="0"/>
        <w:keepLines w:val="0"/>
        <w:pageBreakBefore w:val="0"/>
        <w:widowControl w:val="0"/>
        <w:kinsoku/>
        <w:wordWrap/>
        <w:overflowPunct/>
        <w:topLinePunct w:val="0"/>
        <w:autoSpaceDE/>
        <w:autoSpaceDN/>
        <w:bidi w:val="0"/>
        <w:snapToGrid w:val="0"/>
        <w:spacing w:line="460" w:lineRule="exact"/>
        <w:ind w:firstLine="562"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（一）网络地址：</w:t>
      </w:r>
      <w:r>
        <w:rPr>
          <w:rFonts w:hint="eastAsia" w:ascii="仿宋" w:hAnsi="仿宋" w:eastAsia="仿宋" w:cs="仿宋"/>
          <w:color w:val="000000" w:themeColor="text1"/>
          <w:sz w:val="28"/>
          <w:szCs w:val="28"/>
          <w14:textFill>
            <w14:solidFill>
              <w14:schemeClr w14:val="tx1"/>
            </w14:solidFill>
          </w14:textFill>
        </w:rPr>
        <w:t xml:space="preserve">浙江政府采购网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 </w:instrText>
      </w:r>
      <w:r>
        <w:rPr>
          <w:color w:val="000000" w:themeColor="text1"/>
          <w14:textFill>
            <w14:solidFill>
              <w14:schemeClr w14:val="tx1"/>
            </w14:solidFill>
          </w14:textFill>
        </w:rPr>
        <w:fldChar w:fldCharType="separate"/>
      </w:r>
      <w:r>
        <w:rPr>
          <w:rStyle w:val="19"/>
          <w:rFonts w:hint="eastAsia" w:ascii="仿宋" w:hAnsi="仿宋" w:eastAsia="仿宋" w:cs="仿宋"/>
          <w:color w:val="000000" w:themeColor="text1"/>
          <w:sz w:val="28"/>
          <w:szCs w:val="28"/>
          <w14:textFill>
            <w14:solidFill>
              <w14:schemeClr w14:val="tx1"/>
            </w14:solidFill>
          </w14:textFill>
        </w:rPr>
        <w:t>http://zfcg.czt.zj.gov.cn/</w:t>
      </w:r>
      <w:r>
        <w:rPr>
          <w:rStyle w:val="19"/>
          <w:rFonts w:hint="eastAsia" w:ascii="仿宋" w:hAnsi="仿宋" w:eastAsia="仿宋" w:cs="仿宋"/>
          <w:color w:val="000000" w:themeColor="text1"/>
          <w:sz w:val="28"/>
          <w:szCs w:val="28"/>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napToGrid w:val="0"/>
        <w:spacing w:line="460" w:lineRule="exact"/>
        <w:ind w:firstLine="562" w:firstLineChars="2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（二）登录方法：</w:t>
      </w:r>
      <w:r>
        <w:rPr>
          <w:rFonts w:hint="eastAsia" w:ascii="仿宋" w:hAnsi="仿宋" w:eastAsia="仿宋" w:cs="仿宋"/>
          <w:color w:val="000000" w:themeColor="text1"/>
          <w:sz w:val="28"/>
          <w:szCs w:val="28"/>
          <w14:textFill>
            <w14:solidFill>
              <w14:schemeClr w14:val="tx1"/>
            </w14:solidFill>
          </w14:textFill>
        </w:rPr>
        <w:t>响应方须先完成供应商</w:t>
      </w:r>
      <w:r>
        <w:rPr>
          <w:rFonts w:hint="eastAsia" w:ascii="仿宋" w:hAnsi="仿宋" w:eastAsia="仿宋" w:cs="仿宋"/>
          <w:color w:val="000000" w:themeColor="text1"/>
          <w:sz w:val="28"/>
          <w:szCs w:val="28"/>
          <w:lang w:val="en-US" w:eastAsia="zh-CN"/>
          <w14:textFill>
            <w14:solidFill>
              <w14:schemeClr w14:val="tx1"/>
            </w14:solidFill>
          </w14:textFill>
        </w:rPr>
        <w:t>登记</w:t>
      </w:r>
      <w:r>
        <w:rPr>
          <w:rFonts w:hint="eastAsia" w:ascii="仿宋" w:hAnsi="仿宋" w:eastAsia="仿宋" w:cs="仿宋"/>
          <w:color w:val="000000" w:themeColor="text1"/>
          <w:sz w:val="28"/>
          <w:szCs w:val="28"/>
          <w14:textFill>
            <w14:solidFill>
              <w14:schemeClr w14:val="tx1"/>
            </w14:solidFill>
          </w14:textFill>
        </w:rPr>
        <w:t>并申请CA，再下载客户端编制、加密电子响应文件，最后应在浙江政府采购网政采云用户登录窗口登录，完成电子响应文件传输递交（具体详见第二章 响应方须知前附表）。</w:t>
      </w:r>
    </w:p>
    <w:p>
      <w:pPr>
        <w:keepNext w:val="0"/>
        <w:keepLines w:val="0"/>
        <w:pageBreakBefore w:val="0"/>
        <w:widowControl w:val="0"/>
        <w:kinsoku/>
        <w:wordWrap/>
        <w:overflowPunct/>
        <w:topLinePunct w:val="0"/>
        <w:autoSpaceDE/>
        <w:autoSpaceDN/>
        <w:bidi w:val="0"/>
        <w:snapToGrid w:val="0"/>
        <w:spacing w:line="460" w:lineRule="exact"/>
        <w:ind w:left="562"/>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十二、其他：</w:t>
      </w:r>
    </w:p>
    <w:p>
      <w:pPr>
        <w:keepNext w:val="0"/>
        <w:keepLines w:val="0"/>
        <w:pageBreakBefore w:val="0"/>
        <w:widowControl w:val="0"/>
        <w:kinsoku/>
        <w:wordWrap/>
        <w:overflowPunct/>
        <w:topLinePunct w:val="0"/>
        <w:autoSpaceDE/>
        <w:autoSpaceDN/>
        <w:bidi w:val="0"/>
        <w:snapToGrid w:val="0"/>
        <w:spacing w:line="460" w:lineRule="exact"/>
        <w:ind w:firstLine="562" w:firstLineChars="2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（一）本项目采用“电子交易/不见面开评</w:t>
      </w:r>
      <w:r>
        <w:rPr>
          <w:rFonts w:hint="eastAsia" w:ascii="仿宋" w:hAnsi="仿宋" w:eastAsia="仿宋" w:cs="仿宋"/>
          <w:b/>
          <w:color w:val="000000" w:themeColor="text1"/>
          <w:sz w:val="28"/>
          <w:szCs w:val="28"/>
          <w:lang w:val="en-US" w:eastAsia="zh-CN"/>
          <w14:textFill>
            <w14:solidFill>
              <w14:schemeClr w14:val="tx1"/>
            </w14:solidFill>
          </w14:textFill>
        </w:rPr>
        <w:t>审</w:t>
      </w:r>
      <w:r>
        <w:rPr>
          <w:rFonts w:hint="eastAsia" w:ascii="仿宋" w:hAnsi="仿宋" w:eastAsia="仿宋" w:cs="仿宋"/>
          <w:b/>
          <w:color w:val="000000" w:themeColor="text1"/>
          <w:sz w:val="28"/>
          <w:szCs w:val="28"/>
          <w14:textFill>
            <w14:solidFill>
              <w14:schemeClr w14:val="tx1"/>
            </w14:solidFill>
          </w14:textFill>
        </w:rPr>
        <w:t>”，供应商可进入电子卖场服务中心采云学院</w:t>
      </w:r>
    </w:p>
    <w:p>
      <w:pPr>
        <w:keepNext w:val="0"/>
        <w:keepLines w:val="0"/>
        <w:pageBreakBefore w:val="0"/>
        <w:widowControl w:val="0"/>
        <w:kinsoku/>
        <w:wordWrap/>
        <w:overflowPunct/>
        <w:topLinePunct w:val="0"/>
        <w:autoSpaceDE/>
        <w:autoSpaceDN/>
        <w:bidi w:val="0"/>
        <w:snapToGrid w:val="0"/>
        <w:spacing w:line="460" w:lineRule="exact"/>
        <w:ind w:firstLine="562"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（https://edu.zcygov.cn/live?utm=a0018.2ef5001f.0.0.1939d340e5db11ea867fb57c149ddb61）自行提前学习</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snapToGrid w:val="0"/>
        <w:spacing w:line="46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框架协议模块相关操作，供应商可进入（https://helpcenter.zcygov.cn/document/#/document/detail?siteCode=beijing&amp;manualId=251&amp;topicId=1447）学习。</w:t>
      </w:r>
    </w:p>
    <w:p>
      <w:pPr>
        <w:numPr>
          <w:ilvl w:val="0"/>
          <w:numId w:val="0"/>
        </w:numPr>
        <w:snapToGrid w:val="0"/>
        <w:spacing w:line="440" w:lineRule="exact"/>
        <w:rPr>
          <w:rFonts w:hint="eastAsia" w:ascii="仿宋" w:hAnsi="仿宋" w:eastAsia="仿宋" w:cs="仿宋"/>
          <w:b/>
          <w:color w:val="000000" w:themeColor="text1"/>
          <w:sz w:val="28"/>
          <w:szCs w:val="28"/>
          <w14:textFill>
            <w14:solidFill>
              <w14:schemeClr w14:val="tx1"/>
            </w14:solidFill>
          </w14:textFill>
        </w:rPr>
      </w:pPr>
    </w:p>
    <w:p>
      <w:pPr>
        <w:snapToGrid w:val="0"/>
        <w:spacing w:line="500" w:lineRule="exact"/>
        <w:ind w:left="562"/>
        <w:rPr>
          <w:rFonts w:hint="eastAsia"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十三、业务咨询</w:t>
      </w:r>
    </w:p>
    <w:tbl>
      <w:tblPr>
        <w:tblStyle w:val="16"/>
        <w:tblpPr w:leftFromText="180" w:rightFromText="180" w:vertAnchor="text" w:horzAnchor="page" w:tblpX="1337" w:tblpY="223"/>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242"/>
        <w:gridCol w:w="2258"/>
        <w:gridCol w:w="14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机 构</w:t>
            </w:r>
          </w:p>
        </w:tc>
        <w:tc>
          <w:tcPr>
            <w:tcW w:w="7904"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地 址</w:t>
            </w:r>
          </w:p>
        </w:tc>
        <w:tc>
          <w:tcPr>
            <w:tcW w:w="79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网 站</w:t>
            </w:r>
          </w:p>
        </w:tc>
        <w:tc>
          <w:tcPr>
            <w:tcW w:w="79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浙江政府采购网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 </w:instrText>
            </w:r>
            <w:r>
              <w:rPr>
                <w:color w:val="000000" w:themeColor="text1"/>
                <w14:textFill>
                  <w14:solidFill>
                    <w14:schemeClr w14:val="tx1"/>
                  </w14:solidFill>
                </w14:textFill>
              </w:rPr>
              <w:fldChar w:fldCharType="separate"/>
            </w:r>
            <w:r>
              <w:rPr>
                <w:rStyle w:val="19"/>
                <w:rFonts w:hint="eastAsia" w:ascii="仿宋" w:hAnsi="仿宋" w:eastAsia="仿宋" w:cs="仿宋"/>
                <w:color w:val="000000" w:themeColor="text1"/>
                <w:sz w:val="28"/>
                <w:szCs w:val="28"/>
                <w14:textFill>
                  <w14:solidFill>
                    <w14:schemeClr w14:val="tx1"/>
                  </w14:solidFill>
                </w14:textFill>
              </w:rPr>
              <w:t>http://zfcg.czt.zj.gov.cn/</w:t>
            </w:r>
            <w:r>
              <w:rPr>
                <w:rStyle w:val="19"/>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 xml:space="preserve">  （文件下载、公告查询）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咨询事项</w:t>
            </w:r>
          </w:p>
        </w:tc>
        <w:tc>
          <w:tcPr>
            <w:tcW w:w="124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联系人</w:t>
            </w:r>
          </w:p>
        </w:tc>
        <w:tc>
          <w:tcPr>
            <w:tcW w:w="22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联系方式</w:t>
            </w:r>
          </w:p>
        </w:tc>
        <w:tc>
          <w:tcPr>
            <w:tcW w:w="14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传真</w:t>
            </w:r>
          </w:p>
        </w:tc>
        <w:tc>
          <w:tcPr>
            <w:tcW w:w="29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仿宋"/>
                <w:b/>
                <w:color w:val="000000" w:themeColor="text1"/>
                <w:sz w:val="28"/>
                <w:szCs w:val="28"/>
                <w14:textFill>
                  <w14:solidFill>
                    <w14:schemeClr w14:val="tx1"/>
                  </w14:solidFill>
                </w14:textFill>
              </w:rPr>
            </w:pPr>
            <w:r>
              <w:rPr>
                <w:rFonts w:hint="eastAsia" w:ascii="宋体" w:hAnsi="宋体" w:cs="仿宋"/>
                <w:b/>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陈先生</w:t>
            </w:r>
          </w:p>
        </w:tc>
        <w:tc>
          <w:tcPr>
            <w:tcW w:w="2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0571-88907791</w:t>
            </w:r>
          </w:p>
        </w:tc>
        <w:tc>
          <w:tcPr>
            <w:tcW w:w="14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97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蒋女士</w:t>
            </w:r>
          </w:p>
        </w:tc>
        <w:tc>
          <w:tcPr>
            <w:tcW w:w="2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0571-88907796</w:t>
            </w:r>
          </w:p>
        </w:tc>
        <w:tc>
          <w:tcPr>
            <w:tcW w:w="14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977" w:type="dxa"/>
            <w:vMerge w:val="continue"/>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吴女士</w:t>
            </w:r>
          </w:p>
        </w:tc>
        <w:tc>
          <w:tcPr>
            <w:tcW w:w="2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0571-88900117</w:t>
            </w:r>
          </w:p>
        </w:tc>
        <w:tc>
          <w:tcPr>
            <w:tcW w:w="14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977" w:type="dxa"/>
            <w:vMerge w:val="continue"/>
            <w:tcBorders>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张女士</w:t>
            </w:r>
          </w:p>
        </w:tc>
        <w:tc>
          <w:tcPr>
            <w:tcW w:w="2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0571-88907711</w:t>
            </w:r>
          </w:p>
        </w:tc>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财务监督部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电子交易平台问题</w:t>
            </w:r>
          </w:p>
        </w:tc>
        <w:tc>
          <w:tcPr>
            <w:tcW w:w="1242"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258"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供应商注册、采购文件获取、CA数字证书办理、电子</w:t>
            </w:r>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系统咨询等</w:t>
            </w:r>
          </w:p>
        </w:tc>
      </w:tr>
    </w:tbl>
    <w:p>
      <w:pPr>
        <w:pStyle w:val="15"/>
        <w:rPr>
          <w:rFonts w:hint="eastAsia" w:cs="Arial"/>
          <w:b/>
          <w:bCs/>
          <w:color w:val="000000" w:themeColor="text1"/>
          <w:sz w:val="28"/>
          <w:szCs w:val="28"/>
          <w14:textFill>
            <w14:solidFill>
              <w14:schemeClr w14:val="tx1"/>
            </w14:solidFill>
          </w14:textFill>
        </w:rPr>
      </w:pPr>
    </w:p>
    <w:p>
      <w:pPr>
        <w:pStyle w:val="15"/>
        <w:ind w:firstLine="420" w:firstLineChars="0"/>
        <w:rPr>
          <w:rFonts w:ascii="仿宋" w:hAnsi="仿宋"/>
          <w:color w:val="000000" w:themeColor="text1"/>
          <w:sz w:val="27"/>
          <w:szCs w:val="27"/>
          <w14:textFill>
            <w14:solidFill>
              <w14:schemeClr w14:val="tx1"/>
            </w14:solidFill>
          </w14:textFill>
        </w:rPr>
      </w:pPr>
      <w:r>
        <w:rPr>
          <w:rFonts w:hint="eastAsia" w:cs="Arial"/>
          <w:b/>
          <w:bCs/>
          <w:color w:val="000000" w:themeColor="text1"/>
          <w:sz w:val="28"/>
          <w:szCs w:val="28"/>
          <w14:textFill>
            <w14:solidFill>
              <w14:schemeClr w14:val="tx1"/>
            </w14:solidFill>
          </w14:textFill>
        </w:rPr>
        <w:t>十四、</w:t>
      </w:r>
      <w:r>
        <w:rPr>
          <w:rFonts w:ascii="仿宋" w:hAnsi="仿宋"/>
          <w:color w:val="000000" w:themeColor="text1"/>
          <w:sz w:val="27"/>
          <w:szCs w:val="27"/>
          <w14:textFill>
            <w14:solidFill>
              <w14:schemeClr w14:val="tx1"/>
            </w14:solidFill>
          </w14:textFill>
        </w:rPr>
        <w:t> </w:t>
      </w:r>
      <w:r>
        <w:rPr>
          <w:rFonts w:hint="eastAsia" w:cs="Arial"/>
          <w:b/>
          <w:bCs/>
          <w:color w:val="000000" w:themeColor="text1"/>
          <w:kern w:val="2"/>
          <w:sz w:val="28"/>
          <w:szCs w:val="28"/>
          <w14:textFill>
            <w14:solidFill>
              <w14:schemeClr w14:val="tx1"/>
            </w14:solidFill>
          </w14:textFill>
        </w:rPr>
        <w:t>同级政府采购监督管理部门    </w:t>
      </w:r>
      <w:r>
        <w:rPr>
          <w:rFonts w:ascii="仿宋" w:hAnsi="仿宋"/>
          <w:color w:val="000000" w:themeColor="text1"/>
          <w:sz w:val="27"/>
          <w:szCs w:val="27"/>
          <w14:textFill>
            <w14:solidFill>
              <w14:schemeClr w14:val="tx1"/>
            </w14:solidFill>
          </w14:textFill>
        </w:rPr>
        <w:t xml:space="preserve">        </w:t>
      </w:r>
    </w:p>
    <w:p>
      <w:pPr>
        <w:pStyle w:val="15"/>
        <w:keepNext w:val="0"/>
        <w:keepLines w:val="0"/>
        <w:pageBreakBefore w:val="0"/>
        <w:widowControl/>
        <w:kinsoku/>
        <w:wordWrap/>
        <w:overflowPunct/>
        <w:topLinePunct w:val="0"/>
        <w:autoSpaceDE/>
        <w:autoSpaceDN/>
        <w:bidi w:val="0"/>
        <w:adjustRightInd/>
        <w:snapToGrid/>
        <w:ind w:left="420" w:leftChars="200"/>
        <w:jc w:val="both"/>
        <w:textAlignment w:val="auto"/>
        <w:rPr>
          <w:b/>
          <w:color w:val="000000" w:themeColor="text1"/>
          <w:sz w:val="36"/>
          <w:szCs w:val="36"/>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名   称 </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lang w:val="en-US" w:eastAsia="zh-CN"/>
          <w14:textFill>
            <w14:solidFill>
              <w14:schemeClr w14:val="tx1"/>
            </w14:solidFill>
          </w14:textFill>
        </w:rPr>
        <w:t>浙江</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省财政厅政府采购监管处、浙江省政府采购行政裁决服务中心（杭州）</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textWrapping"/>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地 址：杭州市上城区清泰街549号城建综合大楼11楼</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textWrapping"/>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传 真：/</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textWrapping"/>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联 系 人：朱老师、王老师、匡老师</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textWrapping"/>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t>监督投诉电话：0571-87800218，0571-87227671</w:t>
      </w:r>
      <w:r>
        <w:rPr>
          <w:rFonts w:hint="eastAsia" w:ascii="仿宋" w:hAnsi="仿宋" w:eastAsia="仿宋" w:cs="Times New Roman"/>
          <w:color w:val="000000" w:themeColor="text1"/>
          <w:kern w:val="2"/>
          <w:sz w:val="30"/>
          <w:szCs w:val="30"/>
          <w:lang w:val="en-US" w:eastAsia="zh-CN" w:bidi="ar-SA"/>
          <w14:textFill>
            <w14:solidFill>
              <w14:schemeClr w14:val="tx1"/>
            </w14:solidFill>
          </w14:textFill>
        </w:rPr>
        <w:br w:type="page"/>
      </w:r>
      <w:r>
        <w:rPr>
          <w:rFonts w:hint="eastAsia"/>
          <w:b/>
          <w:color w:val="000000" w:themeColor="text1"/>
          <w:sz w:val="36"/>
          <w:szCs w:val="36"/>
          <w14:textFill>
            <w14:solidFill>
              <w14:schemeClr w14:val="tx1"/>
            </w14:solidFill>
          </w14:textFill>
        </w:rPr>
        <w:t xml:space="preserve">                第二章  响应方须知</w:t>
      </w:r>
      <w:bookmarkEnd w:id="5"/>
    </w:p>
    <w:p>
      <w:pPr>
        <w:snapToGrid w:val="0"/>
        <w:spacing w:line="440" w:lineRule="exact"/>
        <w:ind w:firstLine="723" w:firstLineChars="200"/>
        <w:jc w:val="center"/>
        <w:rPr>
          <w:rFonts w:ascii="宋体" w:hAnsi="宋体"/>
          <w:b/>
          <w:color w:val="000000" w:themeColor="text1"/>
          <w:sz w:val="36"/>
          <w:szCs w:val="36"/>
          <w14:textFill>
            <w14:solidFill>
              <w14:schemeClr w14:val="tx1"/>
            </w14:solidFill>
          </w14:textFill>
        </w:rPr>
      </w:pPr>
    </w:p>
    <w:p>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16"/>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9"/>
        <w:gridCol w:w="73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详见《征集公告》二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w:t>
            </w:r>
            <w:r>
              <w:rPr>
                <w:rFonts w:hint="eastAsia" w:ascii="仿宋" w:hAnsi="仿宋" w:eastAsia="仿宋"/>
                <w:color w:val="000000" w:themeColor="text1"/>
                <w:sz w:val="24"/>
                <w:szCs w:val="24"/>
                <w:lang w:val="en-US" w:eastAsia="zh-CN"/>
                <w14:textFill>
                  <w14:solidFill>
                    <w14:schemeClr w14:val="tx1"/>
                  </w14:solidFill>
                </w14:textFill>
              </w:rPr>
              <w:t>开启响应文件</w:t>
            </w:r>
            <w:r>
              <w:rPr>
                <w:rFonts w:hint="eastAsia" w:ascii="仿宋" w:hAnsi="仿宋" w:eastAsia="仿宋"/>
                <w:color w:val="000000" w:themeColor="text1"/>
                <w:sz w:val="24"/>
                <w:szCs w:val="24"/>
                <w14:textFill>
                  <w14:solidFill>
                    <w14:schemeClr w14:val="tx1"/>
                  </w14:solidFill>
                </w14:textFill>
              </w:rPr>
              <w:t>当日网页查询记录为准。对列入失信被执行人、重大税收违法案件当事人名单、政府采购严重违法失信行为记录名单的供应商，其响应将作无效处理。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中小企业预留份额情况</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w:t>
            </w:r>
            <w:r>
              <w:rPr>
                <w:rFonts w:ascii="仿宋" w:hAnsi="仿宋" w:eastAsia="仿宋"/>
                <w:b/>
                <w:color w:val="000000" w:themeColor="text1"/>
                <w:sz w:val="24"/>
                <w:szCs w:val="24"/>
                <w14:textFill>
                  <w14:solidFill>
                    <w14:schemeClr w14:val="tx1"/>
                  </w14:solidFill>
                </w14:textFill>
              </w:rPr>
              <w:t>2020〕46号</w:t>
            </w:r>
            <w:r>
              <w:rPr>
                <w:rFonts w:hint="eastAsia" w:ascii="仿宋" w:hAnsi="仿宋" w:eastAsia="仿宋"/>
                <w:b/>
                <w:color w:val="000000" w:themeColor="text1"/>
                <w:sz w:val="24"/>
                <w:szCs w:val="24"/>
                <w14:textFill>
                  <w14:solidFill>
                    <w14:schemeClr w14:val="tx1"/>
                  </w14:solidFill>
                </w14:textFill>
              </w:rPr>
              <w:t>文件的规定，本项目</w:t>
            </w:r>
            <w:r>
              <w:rPr>
                <w:rFonts w:hint="eastAsia" w:ascii="仿宋" w:hAnsi="仿宋" w:eastAsia="仿宋"/>
                <w:b/>
                <w:color w:val="000000" w:themeColor="text1"/>
                <w:sz w:val="24"/>
                <w:szCs w:val="24"/>
                <w:u w:val="single"/>
                <w14:textFill>
                  <w14:solidFill>
                    <w14:schemeClr w14:val="tx1"/>
                  </w14:solidFill>
                </w14:textFill>
              </w:rPr>
              <w:t>不</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中小企业优惠措施</w:t>
            </w:r>
          </w:p>
        </w:tc>
        <w:tc>
          <w:tcPr>
            <w:tcW w:w="7371" w:type="dxa"/>
            <w:tcBorders>
              <w:top w:val="single" w:color="auto" w:sz="4" w:space="0"/>
              <w:left w:val="single" w:color="auto" w:sz="4" w:space="0"/>
              <w:bottom w:val="single" w:color="auto" w:sz="4" w:space="0"/>
              <w:right w:val="single" w:color="auto" w:sz="4" w:space="0"/>
            </w:tcBorders>
          </w:tcPr>
          <w:p>
            <w:pPr>
              <w:pStyle w:val="23"/>
              <w:keepNext w:val="0"/>
              <w:keepLines w:val="0"/>
              <w:pageBreakBefore w:val="0"/>
              <w:widowControl w:val="0"/>
              <w:kinsoku/>
              <w:wordWrap/>
              <w:overflowPunct/>
              <w:topLinePunct w:val="0"/>
              <w:bidi w:val="0"/>
              <w:adjustRightInd/>
              <w:snapToGrid w:val="0"/>
              <w:spacing w:line="460" w:lineRule="exact"/>
              <w:ind w:left="600" w:firstLine="0" w:firstLineChars="0"/>
              <w:jc w:val="left"/>
              <w:textAlignment w:val="auto"/>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项目属性：</w:t>
            </w:r>
            <w:r>
              <w:rPr>
                <w:rFonts w:hint="eastAsia" w:ascii="仿宋" w:hAnsi="仿宋" w:eastAsia="仿宋"/>
                <w:b/>
                <w:color w:val="000000" w:themeColor="text1"/>
                <w:sz w:val="24"/>
                <w:szCs w:val="24"/>
                <w:u w:val="single"/>
                <w14:textFill>
                  <w14:solidFill>
                    <w14:schemeClr w14:val="tx1"/>
                  </w14:solidFill>
                </w14:textFill>
              </w:rPr>
              <w:t>货物</w:t>
            </w:r>
          </w:p>
          <w:p>
            <w:pPr>
              <w:pStyle w:val="23"/>
              <w:keepNext w:val="0"/>
              <w:keepLines w:val="0"/>
              <w:pageBreakBefore w:val="0"/>
              <w:widowControl w:val="0"/>
              <w:kinsoku/>
              <w:wordWrap/>
              <w:overflowPunct/>
              <w:topLinePunct w:val="0"/>
              <w:bidi w:val="0"/>
              <w:adjustRightInd/>
              <w:snapToGrid w:val="0"/>
              <w:spacing w:line="460" w:lineRule="exact"/>
              <w:ind w:firstLine="593" w:firstLineChars="246"/>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中小企业划分标准所属行业（具体根据</w:t>
            </w:r>
            <w:r>
              <w:rPr>
                <w:rFonts w:ascii="仿宋" w:hAnsi="仿宋" w:eastAsia="仿宋"/>
                <w:b/>
                <w:color w:val="000000" w:themeColor="text1"/>
                <w:sz w:val="24"/>
                <w:szCs w:val="24"/>
                <w14:textFill>
                  <w14:solidFill>
                    <w14:schemeClr w14:val="tx1"/>
                  </w14:solidFill>
                </w14:textFill>
              </w:rPr>
              <w:t>《中小企业划型标准规定》</w:t>
            </w:r>
            <w:r>
              <w:rPr>
                <w:rFonts w:hint="eastAsia" w:ascii="仿宋" w:hAnsi="仿宋" w:eastAsia="仿宋"/>
                <w:b/>
                <w:color w:val="000000" w:themeColor="text1"/>
                <w:sz w:val="24"/>
                <w:szCs w:val="24"/>
                <w14:textFill>
                  <w14:solidFill>
                    <w14:schemeClr w14:val="tx1"/>
                  </w14:solidFill>
                </w14:textFill>
              </w:rPr>
              <w:t>执行）</w:t>
            </w:r>
          </w:p>
          <w:p>
            <w:pPr>
              <w:keepNext w:val="0"/>
              <w:keepLines w:val="0"/>
              <w:pageBreakBefore w:val="0"/>
              <w:widowControl w:val="0"/>
              <w:kinsoku/>
              <w:wordWrap/>
              <w:overflowPunct/>
              <w:topLinePunct w:val="0"/>
              <w:bidi w:val="0"/>
              <w:adjustRightInd/>
              <w:snapToGrid w:val="0"/>
              <w:spacing w:line="460" w:lineRule="exact"/>
              <w:ind w:left="838" w:leftChars="342" w:hanging="120" w:hangingChars="50"/>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b/>
                <w:color w:val="000000" w:themeColor="text1"/>
                <w:sz w:val="24"/>
                <w:szCs w:val="24"/>
                <w:u w:val="single"/>
                <w14:textFill>
                  <w14:solidFill>
                    <w14:schemeClr w14:val="tx1"/>
                  </w14:solidFill>
                </w14:textFill>
              </w:rPr>
              <w:t>便携式计算机</w:t>
            </w:r>
            <w:r>
              <w:rPr>
                <w:rFonts w:hint="eastAsia" w:ascii="仿宋" w:hAnsi="仿宋" w:eastAsia="仿宋"/>
                <w:b/>
                <w:color w:val="000000" w:themeColor="text1"/>
                <w:sz w:val="24"/>
                <w:szCs w:val="24"/>
                <w14:textFill>
                  <w14:solidFill>
                    <w14:schemeClr w14:val="tx1"/>
                  </w14:solidFill>
                </w14:textFill>
              </w:rPr>
              <w:t xml:space="preserve"> ，所属行业：</w:t>
            </w:r>
            <w:r>
              <w:rPr>
                <w:rFonts w:hint="eastAsia" w:ascii="仿宋" w:hAnsi="仿宋" w:eastAsia="仿宋"/>
                <w:b/>
                <w:color w:val="000000" w:themeColor="text1"/>
                <w:sz w:val="24"/>
                <w:szCs w:val="24"/>
                <w:u w:val="single"/>
                <w14:textFill>
                  <w14:solidFill>
                    <w14:schemeClr w14:val="tx1"/>
                  </w14:solidFill>
                </w14:textFill>
              </w:rPr>
              <w:t>工业</w:t>
            </w:r>
            <w:r>
              <w:rPr>
                <w:rFonts w:hint="eastAsia" w:ascii="仿宋" w:hAnsi="仿宋" w:eastAsia="仿宋"/>
                <w:b/>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adjustRightInd/>
              <w:snapToGrid w:val="0"/>
              <w:spacing w:line="460" w:lineRule="exact"/>
              <w:ind w:firstLine="600" w:firstLineChars="250"/>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本项目不属于专门面向中小企业采购的项目，根据财库〔2020〕46号的相关规定，在评审时对符合本办法规定的小微企业报价给予（</w:t>
            </w:r>
            <w:r>
              <w:rPr>
                <w:rFonts w:hint="eastAsia" w:ascii="仿宋" w:hAnsi="仿宋" w:eastAsia="仿宋"/>
                <w:color w:val="000000" w:themeColor="text1"/>
                <w:sz w:val="24"/>
                <w:szCs w:val="24"/>
                <w:u w:val="single"/>
                <w14:textFill>
                  <w14:solidFill>
                    <w14:schemeClr w14:val="tx1"/>
                  </w14:solidFill>
                </w14:textFill>
              </w:rPr>
              <w:t>1</w:t>
            </w:r>
            <w:r>
              <w:rPr>
                <w:rFonts w:ascii="仿宋" w:hAnsi="仿宋" w:eastAsia="仿宋"/>
                <w:color w:val="000000" w:themeColor="text1"/>
                <w:sz w:val="24"/>
                <w:szCs w:val="24"/>
                <w:u w:val="single"/>
                <w14:textFill>
                  <w14:solidFill>
                    <w14:schemeClr w14:val="tx1"/>
                  </w14:solidFill>
                </w14:textFill>
              </w:rPr>
              <w:t>0</w:t>
            </w:r>
            <w:r>
              <w:rPr>
                <w:rFonts w:hint="eastAsia" w:ascii="仿宋" w:hAnsi="仿宋" w:eastAsia="仿宋"/>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）的扣除（此最终报价仅作为价格分计算）。中小企业参加政府采购活动，应当出具本办法规定的《中小企业声明函》，否则不得享受相关中小企业扶持政策。</w:t>
            </w:r>
          </w:p>
          <w:p>
            <w:pPr>
              <w:keepNext w:val="0"/>
              <w:keepLines w:val="0"/>
              <w:pageBreakBefore w:val="0"/>
              <w:widowControl w:val="0"/>
              <w:kinsoku/>
              <w:wordWrap/>
              <w:overflowPunct/>
              <w:topLinePunct w:val="0"/>
              <w:bidi w:val="0"/>
              <w:adjustRightInd/>
              <w:snapToGrid w:val="0"/>
              <w:spacing w:line="460" w:lineRule="exact"/>
              <w:ind w:firstLine="600" w:firstLineChars="250"/>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见附件）。</w:t>
            </w:r>
          </w:p>
          <w:p>
            <w:pPr>
              <w:keepNext w:val="0"/>
              <w:keepLines w:val="0"/>
              <w:pageBreakBefore w:val="0"/>
              <w:widowControl w:val="0"/>
              <w:kinsoku/>
              <w:wordWrap/>
              <w:overflowPunct/>
              <w:topLinePunct w:val="0"/>
              <w:bidi w:val="0"/>
              <w:adjustRightInd/>
              <w:snapToGrid w:val="0"/>
              <w:spacing w:line="460" w:lineRule="exact"/>
              <w:ind w:firstLine="600" w:firstLineChars="250"/>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响应文件中提供由省级以上监狱管理局、戒毒管理局（含新疆生产建设兵团）出具的属于监狱企业的证明文件（格式自拟）。</w:t>
            </w:r>
          </w:p>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政府采购节能环保产品</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响应产品若属于节能（环保）产品的，请提供参与实施政府采购节能（环境标志）产品认证机构出具的认证证书或证书发布平台的</w:t>
            </w:r>
            <w:r>
              <w:rPr>
                <w:rFonts w:hint="eastAsia" w:ascii="仿宋" w:hAnsi="仿宋" w:eastAsia="仿宋"/>
                <w:color w:val="000000" w:themeColor="text1"/>
                <w:sz w:val="24"/>
                <w:szCs w:val="24"/>
                <w:lang w:val="en-US" w:eastAsia="zh-CN"/>
                <w14:textFill>
                  <w14:solidFill>
                    <w14:schemeClr w14:val="tx1"/>
                  </w14:solidFill>
                </w14:textFill>
              </w:rPr>
              <w:t>响应</w:t>
            </w:r>
            <w:r>
              <w:rPr>
                <w:rFonts w:hint="eastAsia" w:ascii="仿宋" w:hAnsi="仿宋" w:eastAsia="仿宋"/>
                <w:color w:val="000000" w:themeColor="text1"/>
                <w:sz w:val="24"/>
                <w:szCs w:val="24"/>
                <w14:textFill>
                  <w14:solidFill>
                    <w14:schemeClr w14:val="tx1"/>
                  </w14:solidFill>
                </w14:textFill>
              </w:rPr>
              <w:t>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响应</w:t>
            </w:r>
            <w:r>
              <w:rPr>
                <w:rFonts w:hint="eastAsia" w:ascii="仿宋" w:hAnsi="仿宋" w:eastAsia="仿宋"/>
                <w:color w:val="000000" w:themeColor="text1"/>
                <w:sz w:val="24"/>
                <w:szCs w:val="24"/>
                <w14:textFill>
                  <w14:solidFill>
                    <w14:schemeClr w14:val="tx1"/>
                  </w14:solidFill>
                </w14:textFill>
              </w:rPr>
              <w:t>属于政府强制采购节能品目的（详见《关于印发节能产品政府采购品目清单的通知》财库〔2019〕19号），响应方须按上款要求提供节能产品认证证书或规定网站证书查询截图。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产品属于政府强制采购节能产品品目的，响应方未提供节能产品的，其响应</w:t>
            </w:r>
            <w:r>
              <w:rPr>
                <w:rFonts w:hint="eastAsia" w:ascii="仿宋" w:hAnsi="仿宋" w:eastAsia="仿宋"/>
                <w:b/>
                <w:color w:val="000000" w:themeColor="text1"/>
                <w:sz w:val="24"/>
                <w:szCs w:val="24"/>
                <w:lang w:val="en-US" w:eastAsia="zh-CN"/>
                <w14:textFill>
                  <w14:solidFill>
                    <w14:schemeClr w14:val="tx1"/>
                  </w14:solidFill>
                </w14:textFill>
              </w:rPr>
              <w:t>文件</w:t>
            </w:r>
            <w:r>
              <w:rPr>
                <w:rFonts w:hint="eastAsia" w:ascii="仿宋" w:hAnsi="仿宋" w:eastAsia="仿宋"/>
                <w:b/>
                <w:color w:val="000000" w:themeColor="text1"/>
                <w:sz w:val="24"/>
                <w:szCs w:val="24"/>
                <w14:textFill>
                  <w14:solidFill>
                    <w14:schemeClr w14:val="tx1"/>
                  </w14:solidFill>
                </w14:textFill>
              </w:rPr>
              <w:t>将作无效处理；本文件“第四章采购需求”另有规定的除外。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促进绿色发展有关政策</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响应方</w:t>
            </w:r>
            <w:r>
              <w:rPr>
                <w:rFonts w:hint="eastAsia" w:ascii="仿宋" w:hAnsi="仿宋" w:eastAsia="仿宋"/>
                <w:color w:val="000000" w:themeColor="text1"/>
                <w:sz w:val="24"/>
                <w:szCs w:val="24"/>
                <w14:textFill>
                  <w14:solidFill>
                    <w14:schemeClr w14:val="tx1"/>
                  </w14:solidFill>
                </w14:textFill>
              </w:rPr>
              <w:t>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w:t>
            </w:r>
            <w:r>
              <w:rPr>
                <w:rFonts w:hint="eastAsia" w:ascii="仿宋" w:hAnsi="仿宋" w:eastAsia="仿宋"/>
                <w:color w:val="000000" w:themeColor="text1"/>
                <w:sz w:val="24"/>
                <w:szCs w:val="24"/>
                <w:lang w:val="en-US" w:eastAsia="zh-CN"/>
                <w14:textFill>
                  <w14:solidFill>
                    <w14:schemeClr w14:val="tx1"/>
                  </w14:solidFill>
                </w14:textFill>
              </w:rPr>
              <w:t>响应方</w:t>
            </w:r>
            <w:r>
              <w:rPr>
                <w:rFonts w:ascii="仿宋" w:hAnsi="仿宋" w:eastAsia="仿宋"/>
                <w:color w:val="000000" w:themeColor="text1"/>
                <w:sz w:val="24"/>
                <w:szCs w:val="24"/>
                <w14:textFill>
                  <w14:solidFill>
                    <w14:schemeClr w14:val="tx1"/>
                  </w14:solidFill>
                </w14:textFill>
              </w:rPr>
              <w:t>优先采购绿色包装产品、绿色物流配送服务以及循环利用产品。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响应方如对征集文件有异议，应当于公告发布之日起至公告期限满第7个工作日内，以书面形式一次性向征集人提出，逾期不予受理。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是否允许采购进口产品</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bookmarkStart w:id="6" w:name="PO_15528_PM042"/>
            <w:r>
              <w:rPr>
                <w:rFonts w:hint="eastAsia" w:ascii="仿宋" w:hAnsi="仿宋" w:eastAsia="仿宋"/>
                <w:color w:val="000000" w:themeColor="text1"/>
                <w:sz w:val="24"/>
                <w:szCs w:val="24"/>
                <w14:textFill>
                  <w14:solidFill>
                    <w14:schemeClr w14:val="tx1"/>
                  </w14:solidFill>
                </w14:textFill>
              </w:rPr>
              <w:t>不允许进口产品</w:t>
            </w:r>
            <w:bookmarkEnd w:id="6"/>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是否允许转包与分包</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转包：否</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分包：</w:t>
            </w:r>
            <w:bookmarkStart w:id="7" w:name="PO_15528_PM044"/>
            <w:r>
              <w:rPr>
                <w:rFonts w:hint="eastAsia" w:ascii="仿宋" w:hAnsi="仿宋" w:eastAsia="仿宋"/>
                <w:color w:val="000000" w:themeColor="text1"/>
                <w:sz w:val="24"/>
                <w:szCs w:val="24"/>
                <w14:textFill>
                  <w14:solidFill>
                    <w14:schemeClr w14:val="tx1"/>
                  </w14:solidFill>
                </w14:textFill>
              </w:rPr>
              <w:t>不允许分包</w:t>
            </w:r>
            <w:bookmarkEnd w:id="7"/>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default"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10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是否接受联合体</w:t>
            </w:r>
            <w:r>
              <w:rPr>
                <w:rFonts w:hint="eastAsia" w:ascii="仿宋" w:hAnsi="仿宋" w:eastAsia="仿宋"/>
                <w:color w:val="000000" w:themeColor="text1"/>
                <w:sz w:val="24"/>
                <w:szCs w:val="24"/>
                <w:lang w:val="en-US" w:eastAsia="zh-CN"/>
                <w14:textFill>
                  <w14:solidFill>
                    <w14:schemeClr w14:val="tx1"/>
                  </w14:solidFill>
                </w14:textFill>
              </w:rPr>
              <w:t>响应</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bookmarkStart w:id="8" w:name="PO_15528_PM007_1"/>
            <w:r>
              <w:rPr>
                <w:rFonts w:ascii="仿宋" w:hAnsi="仿宋" w:eastAsia="仿宋"/>
                <w:color w:val="000000" w:themeColor="text1"/>
                <w:sz w:val="24"/>
                <w:szCs w:val="24"/>
                <w14:textFill>
                  <w14:solidFill>
                    <w14:schemeClr w14:val="tx1"/>
                  </w14:solidFill>
                </w14:textFill>
              </w:rPr>
              <w:t>不允许联合体</w:t>
            </w:r>
            <w:bookmarkEnd w:id="8"/>
            <w:r>
              <w:rPr>
                <w:rFonts w:hint="eastAsia" w:ascii="仿宋" w:hAnsi="仿宋" w:eastAsia="仿宋"/>
                <w:color w:val="000000" w:themeColor="text1"/>
                <w:sz w:val="24"/>
                <w:szCs w:val="24"/>
                <w:lang w:val="en-US" w:eastAsia="zh-CN"/>
                <w14:textFill>
                  <w14:solidFill>
                    <w14:schemeClr w14:val="tx1"/>
                  </w14:solidFill>
                </w14:textFill>
              </w:rPr>
              <w:t>响应</w:t>
            </w:r>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w:t>
            </w:r>
            <w:r>
              <w:rPr>
                <w:rFonts w:hint="eastAsia" w:ascii="仿宋" w:hAnsi="仿宋" w:eastAsia="仿宋" w:cs="Times New Roman"/>
                <w:color w:val="000000" w:themeColor="text1"/>
                <w:sz w:val="24"/>
                <w:szCs w:val="24"/>
                <w:lang w:val="en-US" w:eastAsia="zh-CN"/>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是否现场踏勘</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bookmarkStart w:id="9" w:name="PO_15528_PM040"/>
            <w:r>
              <w:rPr>
                <w:rFonts w:hint="eastAsia" w:ascii="仿宋" w:hAnsi="仿宋" w:eastAsia="仿宋"/>
                <w:color w:val="000000" w:themeColor="text1"/>
                <w:sz w:val="24"/>
                <w:szCs w:val="24"/>
                <w14:textFill>
                  <w14:solidFill>
                    <w14:schemeClr w14:val="tx1"/>
                  </w14:solidFill>
                </w14:textFill>
              </w:rPr>
              <w:t>不组织现场踏勘</w:t>
            </w:r>
            <w:bookmarkEnd w:id="9"/>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w:t>
            </w:r>
            <w:r>
              <w:rPr>
                <w:rFonts w:hint="eastAsia" w:ascii="仿宋" w:hAnsi="仿宋" w:eastAsia="仿宋" w:cs="Times New Roman"/>
                <w:color w:val="000000" w:themeColor="text1"/>
                <w:sz w:val="24"/>
                <w:szCs w:val="24"/>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是否提供演示</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是否提供样品</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14</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响应文件组成</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响应文件均由资</w:t>
            </w:r>
            <w:r>
              <w:rPr>
                <w:rFonts w:hint="eastAsia" w:ascii="仿宋" w:hAnsi="仿宋" w:eastAsia="仿宋"/>
                <w:color w:val="000000" w:themeColor="text1"/>
                <w:sz w:val="24"/>
                <w:szCs w:val="24"/>
                <w:lang w:val="en-US" w:eastAsia="zh-CN"/>
                <w14:textFill>
                  <w14:solidFill>
                    <w14:schemeClr w14:val="tx1"/>
                  </w14:solidFill>
                </w14:textFill>
              </w:rPr>
              <w:t>格</w:t>
            </w:r>
            <w:r>
              <w:rPr>
                <w:rFonts w:hint="eastAsia" w:ascii="仿宋" w:hAnsi="仿宋" w:eastAsia="仿宋"/>
                <w:color w:val="000000" w:themeColor="text1"/>
                <w:sz w:val="24"/>
                <w:szCs w:val="24"/>
                <w14:textFill>
                  <w14:solidFill>
                    <w14:schemeClr w14:val="tx1"/>
                  </w14:solidFill>
                </w14:textFill>
              </w:rPr>
              <w:t>文件、技术商务文件、报价文件组成。</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响应方提供备份响应文件（正本）的，数量为1份。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电子交易平台登录方法</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第一步：供应商注册</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响应方</w:t>
            </w:r>
            <w:r>
              <w:rPr>
                <w:rFonts w:ascii="仿宋" w:hAnsi="仿宋" w:eastAsia="仿宋"/>
                <w:b/>
                <w:color w:val="000000" w:themeColor="text1"/>
                <w:sz w:val="24"/>
                <w:szCs w:val="24"/>
                <w14:textFill>
                  <w14:solidFill>
                    <w14:schemeClr w14:val="tx1"/>
                  </w14:solidFill>
                </w14:textFill>
              </w:rPr>
              <w:t>应在</w:t>
            </w:r>
            <w:r>
              <w:rPr>
                <w:rFonts w:hint="eastAsia" w:ascii="仿宋" w:hAnsi="仿宋" w:eastAsia="仿宋"/>
                <w:b/>
                <w:color w:val="000000" w:themeColor="text1"/>
                <w:sz w:val="24"/>
                <w:szCs w:val="24"/>
                <w:lang w:val="en-US" w:eastAsia="zh-CN"/>
                <w14:textFill>
                  <w14:solidFill>
                    <w14:schemeClr w14:val="tx1"/>
                  </w14:solidFill>
                </w14:textFill>
              </w:rPr>
              <w:t>响应</w:t>
            </w:r>
            <w:r>
              <w:rPr>
                <w:rFonts w:ascii="仿宋" w:hAnsi="仿宋" w:eastAsia="仿宋"/>
                <w:b/>
                <w:color w:val="000000" w:themeColor="text1"/>
                <w:sz w:val="24"/>
                <w:szCs w:val="24"/>
                <w14:textFill>
                  <w14:solidFill>
                    <w14:schemeClr w14:val="tx1"/>
                  </w14:solidFill>
                </w14:textFill>
              </w:rPr>
              <w:t>前</w:t>
            </w:r>
            <w:r>
              <w:rPr>
                <w:rFonts w:hint="eastAsia" w:ascii="仿宋" w:hAnsi="仿宋" w:eastAsia="仿宋"/>
                <w:b/>
                <w:color w:val="000000" w:themeColor="text1"/>
                <w:sz w:val="24"/>
                <w:szCs w:val="24"/>
                <w:lang w:val="en-US" w:eastAsia="zh-CN"/>
                <w14:textFill>
                  <w14:solidFill>
                    <w14:schemeClr w14:val="tx1"/>
                  </w14:solidFill>
                </w14:textFill>
              </w:rPr>
              <w:t>登记</w:t>
            </w:r>
            <w:r>
              <w:rPr>
                <w:rFonts w:hint="eastAsia" w:ascii="仿宋" w:hAnsi="仿宋" w:eastAsia="仿宋"/>
                <w:b/>
                <w:color w:val="000000" w:themeColor="text1"/>
                <w:sz w:val="24"/>
                <w:szCs w:val="24"/>
                <w14:textFill>
                  <w14:solidFill>
                    <w14:schemeClr w14:val="tx1"/>
                  </w14:solidFill>
                </w14:textFill>
              </w:rPr>
              <w:t>成为浙江政府采购网的正式供应商（</w:t>
            </w:r>
            <w:r>
              <w:rPr>
                <w:rFonts w:hint="eastAsia" w:ascii="仿宋" w:hAnsi="仿宋" w:eastAsia="仿宋"/>
                <w:b/>
                <w:color w:val="000000" w:themeColor="text1"/>
                <w:sz w:val="24"/>
                <w:szCs w:val="24"/>
                <w:lang w:val="en-US" w:eastAsia="zh-CN"/>
                <w14:textFill>
                  <w14:solidFill>
                    <w14:schemeClr w14:val="tx1"/>
                  </w14:solidFill>
                </w14:textFill>
              </w:rPr>
              <w:t>登记</w:t>
            </w:r>
            <w:r>
              <w:rPr>
                <w:rFonts w:hint="eastAsia" w:ascii="仿宋" w:hAnsi="仿宋" w:eastAsia="仿宋"/>
                <w:b/>
                <w:color w:val="000000" w:themeColor="text1"/>
                <w:sz w:val="24"/>
                <w:szCs w:val="24"/>
                <w14:textFill>
                  <w14:solidFill>
                    <w14:schemeClr w14:val="tx1"/>
                  </w14:solidFill>
                </w14:textFill>
              </w:rPr>
              <w:t>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"https://middle.zcygov.cn/v-settle-front/registry" </w:instrText>
            </w:r>
            <w:r>
              <w:rPr>
                <w:color w:val="000000" w:themeColor="text1"/>
                <w14:textFill>
                  <w14:solidFill>
                    <w14:schemeClr w14:val="tx1"/>
                  </w14:solidFill>
                </w14:textFill>
              </w:rPr>
              <w:fldChar w:fldCharType="separate"/>
            </w:r>
            <w:r>
              <w:rPr>
                <w:rFonts w:ascii="仿宋" w:hAnsi="仿宋" w:eastAsia="仿宋"/>
                <w:b/>
                <w:color w:val="000000" w:themeColor="text1"/>
                <w:sz w:val="24"/>
                <w:szCs w:val="24"/>
                <w14:textFill>
                  <w14:solidFill>
                    <w14:schemeClr w14:val="tx1"/>
                  </w14:solidFill>
                </w14:textFill>
              </w:rPr>
              <w:t>https://middle.zcygov.cn/v-settle-front/registry</w:t>
            </w:r>
            <w:r>
              <w:rPr>
                <w:rFonts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响应方</w:t>
            </w:r>
            <w:r>
              <w:rPr>
                <w:rFonts w:ascii="仿宋" w:hAnsi="仿宋" w:eastAsia="仿宋"/>
                <w:b/>
                <w:color w:val="000000" w:themeColor="text1"/>
                <w:sz w:val="24"/>
                <w:szCs w:val="24"/>
                <w14:textFill>
                  <w14:solidFill>
                    <w14:schemeClr w14:val="tx1"/>
                  </w14:solidFill>
                </w14:textFill>
              </w:rPr>
              <w:t>应在</w:t>
            </w:r>
            <w:r>
              <w:rPr>
                <w:rFonts w:hint="eastAsia" w:ascii="仿宋" w:hAnsi="仿宋" w:eastAsia="仿宋"/>
                <w:b/>
                <w:color w:val="000000" w:themeColor="text1"/>
                <w:sz w:val="24"/>
                <w:szCs w:val="24"/>
                <w:lang w:val="en-US" w:eastAsia="zh-CN"/>
                <w14:textFill>
                  <w14:solidFill>
                    <w14:schemeClr w14:val="tx1"/>
                  </w14:solidFill>
                </w14:textFill>
              </w:rPr>
              <w:t>响应</w:t>
            </w:r>
            <w:r>
              <w:rPr>
                <w:rFonts w:ascii="仿宋" w:hAnsi="仿宋" w:eastAsia="仿宋"/>
                <w:b/>
                <w:color w:val="000000" w:themeColor="text1"/>
                <w:sz w:val="24"/>
                <w:szCs w:val="24"/>
                <w14:textFill>
                  <w14:solidFill>
                    <w14:schemeClr w14:val="tx1"/>
                  </w14:solidFill>
                </w14:textFill>
              </w:rPr>
              <w:t>前完成CA数字证书办理（办理流程详见http://zfcg.czt.zj.gov.cn/bidClientTemplate/2019-05-27/12945.html）。完成CA数字证书办理</w:t>
            </w:r>
            <w:r>
              <w:rPr>
                <w:rFonts w:hint="eastAsia" w:ascii="仿宋" w:hAnsi="仿宋" w:eastAsia="仿宋"/>
                <w:b/>
                <w:color w:val="000000" w:themeColor="text1"/>
                <w:sz w:val="24"/>
                <w:szCs w:val="24"/>
                <w14:textFill>
                  <w14:solidFill>
                    <w14:schemeClr w14:val="tx1"/>
                  </w14:solidFill>
                </w14:textFill>
              </w:rPr>
              <w:t>预计一周左右，建议各响应方抓紧时间办理；</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响应方通过政采云电子交易客户端制作响应文件，请自行前往</w:t>
            </w:r>
            <w:r>
              <w:rPr>
                <w:rFonts w:hint="eastAsia" w:ascii="仿宋" w:hAnsi="仿宋" w:eastAsia="仿宋"/>
                <w:b/>
                <w:color w:val="000000" w:themeColor="text1"/>
                <w:sz w:val="24"/>
                <w:szCs w:val="24"/>
                <w14:textFill>
                  <w14:solidFill>
                    <w14:schemeClr w14:val="tx1"/>
                  </w14:solidFill>
                </w14:textFill>
              </w:rPr>
              <w:t>浙江政府采购网下载并安装（下载网址：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"http://zfcg.czt.zj.gov.cn/bidClientTemplate/2019-09-24/12975.html" </w:instrText>
            </w:r>
            <w:r>
              <w:rPr>
                <w:color w:val="000000" w:themeColor="text1"/>
                <w14:textFill>
                  <w14:solidFill>
                    <w14:schemeClr w14:val="tx1"/>
                  </w14:solidFill>
                </w14:textFill>
              </w:rPr>
              <w:fldChar w:fldCharType="separate"/>
            </w:r>
            <w:r>
              <w:rPr>
                <w:rFonts w:ascii="仿宋" w:hAnsi="仿宋" w:eastAsia="仿宋"/>
                <w:b/>
                <w:color w:val="000000" w:themeColor="text1"/>
                <w:sz w:val="24"/>
                <w:szCs w:val="24"/>
                <w14:textFill>
                  <w14:solidFill>
                    <w14:schemeClr w14:val="tx1"/>
                  </w14:solidFill>
                </w14:textFill>
              </w:rPr>
              <w:t>http://zfcg.czt.zj.gov.cn/bidClientTemplate/2019-09-24/12975.html</w:t>
            </w:r>
            <w:r>
              <w:rPr>
                <w:rFonts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详见</w:t>
            </w:r>
            <w:r>
              <w:rPr>
                <w:rFonts w:hint="eastAsia" w:ascii="仿宋" w:hAnsi="仿宋" w:eastAsia="仿宋"/>
                <w:b/>
                <w:color w:val="000000" w:themeColor="text1"/>
                <w:sz w:val="24"/>
                <w:szCs w:val="24"/>
                <w14:textFill>
                  <w14:solidFill>
                    <w14:schemeClr w14:val="tx1"/>
                  </w14:solidFill>
                </w14:textFill>
              </w:rPr>
              <w:t>浙江省“电子交易/不见面开评</w:t>
            </w:r>
            <w:r>
              <w:rPr>
                <w:rFonts w:hint="eastAsia" w:ascii="仿宋" w:hAnsi="仿宋" w:eastAsia="仿宋"/>
                <w:b/>
                <w:color w:val="000000" w:themeColor="text1"/>
                <w:sz w:val="24"/>
                <w:szCs w:val="24"/>
                <w:lang w:val="en-US" w:eastAsia="zh-CN"/>
                <w14:textFill>
                  <w14:solidFill>
                    <w14:schemeClr w14:val="tx1"/>
                  </w14:solidFill>
                </w14:textFill>
              </w:rPr>
              <w:t>审</w:t>
            </w:r>
            <w:r>
              <w:rPr>
                <w:rFonts w:hint="eastAsia" w:ascii="仿宋" w:hAnsi="仿宋" w:eastAsia="仿宋"/>
                <w:b/>
                <w:color w:val="000000" w:themeColor="text1"/>
                <w:sz w:val="24"/>
                <w:szCs w:val="24"/>
                <w14:textFill>
                  <w14:solidFill>
                    <w14:schemeClr w14:val="tx1"/>
                  </w14:solidFill>
                </w14:textFill>
              </w:rPr>
              <w:t>”学习专题（网址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"https://edu.zcygov.cn/luban/e-biding" </w:instrText>
            </w:r>
            <w:r>
              <w:rPr>
                <w:color w:val="000000" w:themeColor="text1"/>
                <w14:textFill>
                  <w14:solidFill>
                    <w14:schemeClr w14:val="tx1"/>
                  </w14:solidFill>
                </w14:textFill>
              </w:rPr>
              <w:fldChar w:fldCharType="separate"/>
            </w:r>
            <w:r>
              <w:rPr>
                <w:rFonts w:hint="eastAsia" w:ascii="仿宋" w:hAnsi="仿宋" w:eastAsia="仿宋"/>
                <w:b/>
                <w:color w:val="000000" w:themeColor="text1"/>
                <w:sz w:val="24"/>
                <w:szCs w:val="24"/>
                <w14:textFill>
                  <w14:solidFill>
                    <w14:schemeClr w14:val="tx1"/>
                  </w14:solidFill>
                </w14:textFill>
              </w:rPr>
              <w:t>https://edu.zcygov.cn/luban/e-biding</w:t>
            </w:r>
            <w:r>
              <w:rPr>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提醒：请各响应方合理安排时间，尽快完成第一、二、三步骤，避免影响</w:t>
            </w:r>
            <w:r>
              <w:rPr>
                <w:rFonts w:hint="eastAsia" w:ascii="仿宋" w:hAnsi="仿宋" w:eastAsia="仿宋"/>
                <w:b/>
                <w:color w:val="000000" w:themeColor="text1"/>
                <w:sz w:val="24"/>
                <w:szCs w:val="24"/>
                <w:lang w:val="en-US" w:eastAsia="zh-CN"/>
                <w14:textFill>
                  <w14:solidFill>
                    <w14:schemeClr w14:val="tx1"/>
                  </w14:solidFill>
                </w14:textFill>
              </w:rPr>
              <w:t>响应</w:t>
            </w:r>
            <w:r>
              <w:rPr>
                <w:rFonts w:hint="eastAsia" w:ascii="仿宋" w:hAnsi="仿宋" w:eastAsia="仿宋"/>
                <w:b/>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响应文件的递交与接收</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方应当在响应文件提交截止时间前完成电子响应文件的传输递交，并可以补充、修改或者撤回电子响应文件。补充或者修改电子响应文件的，应当先行撤回原文件，补充、修改后重新传输递交。提交截止时间前未完成传输的，视为撤回响应文件。提交截止时间后送达的响应文件，将被电子交易平台拒收。</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响应文件的接收以本项目公告要求的时间、地点和“第二章”的“响应文件的编制”等要求为准。</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响应方递交备份响应文件，出现下列情况之一的，将被拒收：</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1、未按规定密封或标记的；</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2、由于包装不妥，在送交途中严重破损或失散的；</w:t>
            </w:r>
          </w:p>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3、超过响应文件提交截止时间送达的。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16</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入围结果公告</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入围供应商确定之日起2个工作日内，将在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"http://www.zjzfcg.gov.cn/new" </w:instrText>
            </w:r>
            <w:r>
              <w:rPr>
                <w:color w:val="000000" w:themeColor="text1"/>
                <w14:textFill>
                  <w14:solidFill>
                    <w14:schemeClr w14:val="tx1"/>
                  </w14:solidFill>
                </w14:textFill>
              </w:rPr>
              <w:fldChar w:fldCharType="separate"/>
            </w:r>
            <w:r>
              <w:rPr>
                <w:rStyle w:val="19"/>
                <w:rFonts w:hint="eastAsia" w:ascii="仿宋" w:hAnsi="仿宋" w:eastAsia="仿宋"/>
                <w:color w:val="000000" w:themeColor="text1"/>
                <w:sz w:val="24"/>
                <w:szCs w:val="24"/>
                <w14:textFill>
                  <w14:solidFill>
                    <w14:schemeClr w14:val="tx1"/>
                  </w14:solidFill>
                </w14:textFill>
              </w:rPr>
              <w:t>http://www.zjzfcg.gov.cn</w:t>
            </w:r>
            <w:r>
              <w:rPr>
                <w:rStyle w:val="1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入围结果公告</w:t>
            </w:r>
            <w:r>
              <w:rPr>
                <w:rFonts w:hint="eastAsia" w:ascii="仿宋" w:hAnsi="仿宋" w:eastAsia="仿宋"/>
                <w:b/>
                <w:color w:val="000000" w:themeColor="text1"/>
                <w:sz w:val="24"/>
                <w:szCs w:val="24"/>
                <w14:textFill>
                  <w14:solidFill>
                    <w14:schemeClr w14:val="tx1"/>
                  </w14:solidFill>
                </w14:textFill>
              </w:rPr>
              <w:t>（入围供应商为中小企业的，其声明函将随入围结果同时公告）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17</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框架协议无需缴纳履约保证金。第二阶段合同签订时，采购人按《中华人民共和国政府采购法实施条例》有关规定自行收取项目履约保证金。采购人要求成交供应商提交履约保证金的，供应商应当以支票、汇票、本票或者金融机构、担保机构出具的保函等非现金形式提交。履约保证金的数额不得超过政府采购合同金额的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18</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付款方式</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国库集中支付（采购人自行支付）详见各</w:t>
            </w:r>
            <w:r>
              <w:rPr>
                <w:rFonts w:hint="eastAsia" w:ascii="仿宋" w:hAnsi="仿宋" w:eastAsia="仿宋"/>
                <w:color w:val="000000" w:themeColor="text1"/>
                <w:sz w:val="24"/>
                <w:szCs w:val="24"/>
                <w:lang w:val="en-US" w:eastAsia="zh-CN"/>
                <w14:textFill>
                  <w14:solidFill>
                    <w14:schemeClr w14:val="tx1"/>
                  </w14:solidFill>
                </w14:textFill>
              </w:rPr>
              <w:t>采购包</w:t>
            </w:r>
            <w:r>
              <w:rPr>
                <w:rFonts w:hint="eastAsia" w:ascii="仿宋" w:hAnsi="仿宋" w:eastAsia="仿宋"/>
                <w:color w:val="000000" w:themeColor="text1"/>
                <w:sz w:val="24"/>
                <w:szCs w:val="24"/>
                <w14:textFill>
                  <w14:solidFill>
                    <w14:schemeClr w14:val="tx1"/>
                  </w14:solidFill>
                </w14:textFill>
              </w:rPr>
              <w:t>的商务要求表。</w:t>
            </w:r>
          </w:p>
          <w:p>
            <w:pPr>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w:t>
            </w:r>
            <w:r>
              <w:rPr>
                <w:rFonts w:hint="eastAsia" w:ascii="仿宋" w:hAnsi="仿宋" w:eastAsia="仿宋"/>
                <w:b/>
                <w:bCs/>
                <w:color w:val="000000" w:themeColor="text1"/>
                <w:sz w:val="24"/>
                <w:szCs w:val="24"/>
                <w14:textFill>
                  <w14:solidFill>
                    <w14:schemeClr w14:val="tx1"/>
                  </w14:solidFill>
                </w14:textFill>
              </w:rPr>
              <w:t>《中华人民共和国中小企业促进法》《保障中小企业款项支付条例》、《浙江省财政厅关于进一步发挥政府采购政策功能全力推动经济稳进提质的通知》</w:t>
            </w:r>
            <w:r>
              <w:rPr>
                <w:rFonts w:hint="eastAsia" w:ascii="仿宋" w:hAnsi="仿宋" w:eastAsia="仿宋"/>
                <w:color w:val="000000" w:themeColor="text1"/>
                <w:sz w:val="24"/>
                <w:szCs w:val="24"/>
                <w14:textFill>
                  <w14:solidFill>
                    <w14:schemeClr w14:val="tx1"/>
                  </w14:solidFill>
                </w14:textFill>
              </w:rPr>
              <w:t>等规范要求，采购人认为符合条件的，在第四部分</w:t>
            </w:r>
            <w:r>
              <w:rPr>
                <w:rFonts w:hint="eastAsia" w:ascii="仿宋" w:hAnsi="仿宋" w:eastAsia="仿宋"/>
                <w:b/>
                <w:bCs/>
                <w:color w:val="000000" w:themeColor="text1"/>
                <w:sz w:val="24"/>
                <w:szCs w:val="24"/>
                <w14:textFill>
                  <w14:solidFill>
                    <w14:schemeClr w14:val="tx1"/>
                  </w14:solidFill>
                </w14:textFill>
              </w:rPr>
              <w:t>《采购需求》</w:t>
            </w:r>
            <w:r>
              <w:rPr>
                <w:rFonts w:hint="eastAsia" w:ascii="仿宋" w:hAnsi="仿宋" w:eastAsia="仿宋"/>
                <w:color w:val="000000" w:themeColor="text1"/>
                <w:sz w:val="24"/>
                <w:szCs w:val="24"/>
                <w14:textFill>
                  <w14:solidFill>
                    <w14:schemeClr w14:val="tx1"/>
                  </w14:solidFill>
                </w14:textFill>
              </w:rPr>
              <w:t>付款条件中，明确对相关企业在资金支付期限等方面的优惠措施。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19</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响应文件有效期</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框架协议签订时间</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60" w:lineRule="exact"/>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入围通知书发出后30日内。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征集人代理费用</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22</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center"/>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60" w:lineRule="exact"/>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本征集文件的解释权属于浙江省政府采购中心。</w:t>
            </w:r>
          </w:p>
        </w:tc>
      </w:tr>
    </w:tbl>
    <w:p>
      <w:pPr>
        <w:pStyle w:val="9"/>
        <w:keepNext w:val="0"/>
        <w:keepLines w:val="0"/>
        <w:pageBreakBefore w:val="0"/>
        <w:widowControl w:val="0"/>
        <w:kinsoku/>
        <w:wordWrap/>
        <w:overflowPunct/>
        <w:topLinePunct w:val="0"/>
        <w:autoSpaceDE/>
        <w:autoSpaceDN/>
        <w:bidi w:val="0"/>
        <w:adjustRightInd/>
        <w:snapToGrid w:val="0"/>
        <w:spacing w:before="240" w:beforeLines="100" w:after="240" w:afterLines="100" w:line="460" w:lineRule="exact"/>
        <w:jc w:val="center"/>
        <w:textAlignment w:val="auto"/>
        <w:rPr>
          <w:rFonts w:ascii="仿宋" w:hAnsi="仿宋" w:eastAsia="仿宋"/>
          <w:b/>
          <w:bCs/>
          <w:color w:val="000000" w:themeColor="text1"/>
          <w:sz w:val="30"/>
          <w:szCs w:val="30"/>
          <w14:textFill>
            <w14:solidFill>
              <w14:schemeClr w14:val="tx1"/>
            </w14:solidFill>
          </w14:textFill>
        </w:rPr>
      </w:pPr>
      <w:r>
        <w:rPr>
          <w:rFonts w:ascii="仿宋" w:hAnsi="仿宋" w:eastAsia="仿宋_GB2312"/>
          <w:color w:val="000000" w:themeColor="text1"/>
          <w:sz w:val="30"/>
          <w:szCs w:val="30"/>
          <w14:textFill>
            <w14:solidFill>
              <w14:schemeClr w14:val="tx1"/>
            </w14:solidFill>
          </w14:textFill>
        </w:rPr>
        <w:br w:type="page"/>
      </w:r>
      <w:r>
        <w:rPr>
          <w:rFonts w:hint="eastAsia" w:ascii="仿宋" w:hAnsi="仿宋" w:eastAsia="仿宋"/>
          <w:b/>
          <w:bCs/>
          <w:color w:val="000000" w:themeColor="text1"/>
          <w:sz w:val="30"/>
          <w:szCs w:val="30"/>
          <w14:textFill>
            <w14:solidFill>
              <w14:schemeClr w14:val="tx1"/>
            </w14:solidFill>
          </w14:textFill>
        </w:rPr>
        <w:t>一、总  则</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仅适用于本次征集文件中采购项目的征集、响应、</w:t>
      </w:r>
      <w:r>
        <w:rPr>
          <w:rFonts w:hint="eastAsia" w:ascii="仿宋" w:hAnsi="仿宋" w:eastAsia="仿宋"/>
          <w:bCs/>
          <w:color w:val="000000" w:themeColor="text1"/>
          <w:sz w:val="28"/>
          <w:szCs w:val="28"/>
          <w:lang w:eastAsia="zh-CN"/>
          <w14:textFill>
            <w14:solidFill>
              <w14:schemeClr w14:val="tx1"/>
            </w14:solidFill>
          </w14:textFill>
        </w:rPr>
        <w:t>评审</w:t>
      </w:r>
      <w:r>
        <w:rPr>
          <w:rFonts w:hint="eastAsia" w:ascii="仿宋" w:hAnsi="仿宋" w:eastAsia="仿宋"/>
          <w:bCs/>
          <w:color w:val="000000" w:themeColor="text1"/>
          <w:sz w:val="28"/>
          <w:szCs w:val="28"/>
          <w14:textFill>
            <w14:solidFill>
              <w14:schemeClr w14:val="tx1"/>
            </w14:solidFill>
          </w14:textFill>
        </w:rPr>
        <w:t>、定标、验收、合同履约、付款等行为（法律、法规另有规定的，从其规定）。</w:t>
      </w:r>
    </w:p>
    <w:p>
      <w:pPr>
        <w:keepNext w:val="0"/>
        <w:keepLines w:val="0"/>
        <w:pageBreakBefore w:val="0"/>
        <w:widowControl w:val="0"/>
        <w:kinsoku/>
        <w:wordWrap/>
        <w:overflowPunct/>
        <w:topLinePunct w:val="0"/>
        <w:autoSpaceDE/>
        <w:autoSpaceDN/>
        <w:bidi w:val="0"/>
        <w:adjustRightInd/>
        <w:snapToGrid w:val="0"/>
        <w:spacing w:before="120" w:beforeLines="50"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1.征集人：指组织本项目采购的浙江省政府采购中心。</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2.响应方：</w:t>
      </w:r>
      <w:r>
        <w:rPr>
          <w:rFonts w:ascii="仿宋" w:hAnsi="仿宋" w:eastAsia="仿宋"/>
          <w:bCs/>
          <w:color w:val="000000" w:themeColor="text1"/>
          <w:sz w:val="28"/>
          <w:szCs w:val="28"/>
          <w14:textFill>
            <w14:solidFill>
              <w14:schemeClr w14:val="tx1"/>
            </w14:solidFill>
          </w14:textFill>
        </w:rPr>
        <w:t>指响应</w:t>
      </w:r>
      <w:r>
        <w:rPr>
          <w:rFonts w:hint="eastAsia" w:ascii="仿宋" w:hAnsi="仿宋" w:eastAsia="仿宋"/>
          <w:bCs/>
          <w:color w:val="000000" w:themeColor="text1"/>
          <w:sz w:val="28"/>
          <w:szCs w:val="28"/>
          <w14:textFill>
            <w14:solidFill>
              <w14:schemeClr w14:val="tx1"/>
            </w14:solidFill>
          </w14:textFill>
        </w:rPr>
        <w:t>征集</w:t>
      </w:r>
      <w:r>
        <w:rPr>
          <w:rFonts w:ascii="仿宋" w:hAnsi="仿宋" w:eastAsia="仿宋"/>
          <w:bCs/>
          <w:color w:val="000000" w:themeColor="text1"/>
          <w:sz w:val="28"/>
          <w:szCs w:val="28"/>
          <w14:textFill>
            <w14:solidFill>
              <w14:schemeClr w14:val="tx1"/>
            </w14:solidFill>
          </w14:textFill>
        </w:rPr>
        <w:t>、参加</w:t>
      </w:r>
      <w:r>
        <w:rPr>
          <w:rFonts w:hint="eastAsia" w:ascii="仿宋" w:hAnsi="仿宋" w:eastAsia="仿宋"/>
          <w:bCs/>
          <w:color w:val="000000" w:themeColor="text1"/>
          <w:sz w:val="28"/>
          <w:szCs w:val="28"/>
          <w14:textFill>
            <w14:solidFill>
              <w14:schemeClr w14:val="tx1"/>
            </w14:solidFill>
          </w14:textFill>
        </w:rPr>
        <w:t>响应</w:t>
      </w:r>
      <w:r>
        <w:rPr>
          <w:rFonts w:ascii="仿宋" w:hAnsi="仿宋" w:eastAsia="仿宋"/>
          <w:bCs/>
          <w:color w:val="000000" w:themeColor="text1"/>
          <w:sz w:val="28"/>
          <w:szCs w:val="28"/>
          <w14:textFill>
            <w14:solidFill>
              <w14:schemeClr w14:val="tx1"/>
            </w14:solidFill>
          </w14:textFill>
        </w:rPr>
        <w:t>竞争的法人、其他组织或者自然人</w:t>
      </w:r>
      <w:r>
        <w:rPr>
          <w:rFonts w:hint="eastAsia" w:ascii="仿宋" w:hAnsi="仿宋" w:eastAsia="仿宋"/>
          <w:bCs/>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3.采购人：指根据本次征集结果采购相应货物、服务项目的浙江省（不含宁波）各级预算单位。</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4.货物：指征集文件规定响应方须向采购人提供的一切材料、设备、机械、仪器仪表、工具及其它有关技术资料和文字材料。</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5.服务：指征集文件规定响应方须承担的劳务以及其他类似的义务。</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6.项目：指响应方按征集文件规定向采购人提供的需求总称。</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w:t>
      </w:r>
      <w:r>
        <w:rPr>
          <w:rFonts w:ascii="仿宋" w:hAnsi="仿宋" w:eastAsia="仿宋"/>
          <w:bCs/>
          <w:color w:val="000000" w:themeColor="text1"/>
          <w:sz w:val="28"/>
          <w:szCs w:val="28"/>
          <w14:textFill>
            <w14:solidFill>
              <w14:schemeClr w14:val="tx1"/>
            </w14:solidFill>
          </w14:textFill>
        </w:rPr>
        <w:t>政府采购项目电子交易平台</w:t>
      </w:r>
      <w:r>
        <w:rPr>
          <w:rFonts w:hint="eastAsia" w:ascii="仿宋" w:hAnsi="仿宋" w:eastAsia="仿宋"/>
          <w:bCs/>
          <w:color w:val="000000" w:themeColor="text1"/>
          <w:sz w:val="28"/>
          <w:szCs w:val="28"/>
          <w14:textFill>
            <w14:solidFill>
              <w14:schemeClr w14:val="tx1"/>
            </w14:solidFill>
          </w14:textFill>
        </w:rPr>
        <w:t>，即</w:t>
      </w:r>
      <w:r>
        <w:rPr>
          <w:rFonts w:ascii="仿宋" w:hAnsi="仿宋" w:eastAsia="仿宋"/>
          <w:bCs/>
          <w:color w:val="000000" w:themeColor="text1"/>
          <w:sz w:val="28"/>
          <w:szCs w:val="28"/>
          <w14:textFill>
            <w14:solidFill>
              <w14:schemeClr w14:val="tx1"/>
            </w14:solidFill>
          </w14:textFill>
        </w:rPr>
        <w:t>政采云平台。</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8.中小企业：</w:t>
      </w:r>
      <w:r>
        <w:rPr>
          <w:rFonts w:ascii="仿宋" w:hAnsi="仿宋" w:eastAsia="仿宋" w:cs="Arial"/>
          <w:bCs/>
          <w:color w:val="000000" w:themeColor="text1"/>
          <w:sz w:val="28"/>
          <w:szCs w:val="28"/>
          <w14:textFill>
            <w14:solidFill>
              <w14:schemeClr w14:val="tx1"/>
            </w14:solidFill>
          </w14:textFill>
        </w:rPr>
        <w:t>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ascii="仿宋" w:hAnsi="仿宋" w:eastAsia="仿宋" w:cs="Arial"/>
          <w:bCs/>
          <w:color w:val="000000" w:themeColor="text1"/>
          <w:sz w:val="28"/>
          <w:szCs w:val="28"/>
          <w14:textFill>
            <w14:solidFill>
              <w14:schemeClr w14:val="tx1"/>
            </w14:solidFill>
          </w14:textFill>
        </w:rPr>
      </w:pPr>
      <w:r>
        <w:rPr>
          <w:rFonts w:ascii="仿宋" w:hAnsi="仿宋" w:eastAsia="仿宋" w:cs="Arial"/>
          <w:bCs/>
          <w:color w:val="000000" w:themeColor="text1"/>
          <w:sz w:val="28"/>
          <w:szCs w:val="28"/>
          <w14:textFill>
            <w14:solidFill>
              <w14:schemeClr w14:val="tx1"/>
            </w14:solidFill>
          </w14:textFill>
        </w:rPr>
        <w:t>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val="0"/>
        <w:spacing w:before="120" w:beforeLines="50" w:line="460" w:lineRule="exact"/>
        <w:ind w:left="0" w:leftChars="0"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（三）响应方及委托有关说明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color w:val="000000" w:themeColor="text1"/>
          <w:sz w:val="28"/>
          <w:szCs w:val="28"/>
          <w14:textFill>
            <w14:solidFill>
              <w14:schemeClr w14:val="tx1"/>
            </w14:solidFill>
          </w14:textFill>
        </w:rPr>
        <w:t>（格式见附件）。</w:t>
      </w:r>
    </w:p>
    <w:p>
      <w:pPr>
        <w:pStyle w:val="9"/>
        <w:keepNext w:val="0"/>
        <w:keepLines w:val="0"/>
        <w:pageBreakBefore w:val="0"/>
        <w:kinsoku/>
        <w:wordWrap/>
        <w:overflowPunct/>
        <w:topLinePunct w:val="0"/>
        <w:autoSpaceDE/>
        <w:autoSpaceDN/>
        <w:bidi w:val="0"/>
        <w:adjustRightInd/>
        <w:snapToGrid w:val="0"/>
        <w:spacing w:beforeLines="0" w:after="120" w:line="460" w:lineRule="exact"/>
        <w:ind w:left="2" w:leftChars="1"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2.响应方响应所使用的资格、信誉、荣誉、业绩与企业认证必须为本法人所拥有。响应方响应所使用的采购项目实施人员必须为响应方员工（或响应方控股公司正式员工）。</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pPr>
        <w:pStyle w:val="9"/>
        <w:keepNext w:val="0"/>
        <w:keepLines w:val="0"/>
        <w:pageBreakBefore w:val="0"/>
        <w:kinsoku/>
        <w:wordWrap/>
        <w:overflowPunct/>
        <w:topLinePunct w:val="0"/>
        <w:autoSpaceDE/>
        <w:autoSpaceDN/>
        <w:bidi w:val="0"/>
        <w:adjustRightInd/>
        <w:snapToGrid w:val="0"/>
        <w:spacing w:beforeLines="0" w:after="120" w:line="460" w:lineRule="exact"/>
        <w:ind w:left="2" w:leftChars="1"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4.响应方应仔细阅读征集文件的所有内容，按照征集文件的要求提交响应文件，并对所提供的全部资料的真实性承担法律责任。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val="0"/>
        <w:spacing w:before="120" w:beforeLines="50" w:line="460" w:lineRule="exact"/>
        <w:ind w:left="0" w:leftChars="0"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（四）响应费用</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不论响应结果如何，响应方均应自行承担所有与响应有关的全部费用（征集文件有其他相反规定除外）。</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（五）质疑</w:t>
      </w:r>
    </w:p>
    <w:p>
      <w:pPr>
        <w:keepNext w:val="0"/>
        <w:keepLines w:val="0"/>
        <w:pageBreakBefore w:val="0"/>
        <w:widowControl/>
        <w:kinsoku/>
        <w:wordWrap/>
        <w:overflowPunct/>
        <w:topLinePunct w:val="0"/>
        <w:autoSpaceDE/>
        <w:autoSpaceDN/>
        <w:bidi w:val="0"/>
        <w:adjustRightInd/>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1.响应方认为征集过程或</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结果使自己的合法权益受到损害的，可以在</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结果公告期限届满之日起七个工作日内，以书面形式向征集人提出质疑。</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2.质疑应当以书面形式提出，格式见《政府采购质疑和投诉办法》（财政部令第94号）附件范本，下载网址：浙江政府采购网(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 </w:instrText>
      </w:r>
      <w:r>
        <w:rPr>
          <w:color w:val="000000" w:themeColor="text1"/>
          <w14:textFill>
            <w14:solidFill>
              <w14:schemeClr w14:val="tx1"/>
            </w14:solidFill>
          </w14:textFill>
        </w:rPr>
        <w:fldChar w:fldCharType="separate"/>
      </w:r>
      <w:r>
        <w:rPr>
          <w:rFonts w:ascii="仿宋" w:hAnsi="仿宋" w:eastAsia="仿宋"/>
          <w:bCs/>
          <w:color w:val="000000" w:themeColor="text1"/>
          <w:sz w:val="28"/>
          <w:szCs w:val="28"/>
          <w14:textFill>
            <w14:solidFill>
              <w14:schemeClr w14:val="tx1"/>
            </w14:solidFill>
          </w14:textFill>
        </w:rPr>
        <w:t>http://zfcg.czt.zj.gov.cn/</w:t>
      </w:r>
      <w:r>
        <w:rPr>
          <w:rFonts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pPr>
        <w:keepNext w:val="0"/>
        <w:keepLines w:val="0"/>
        <w:pageBreakBefore w:val="0"/>
        <w:kinsoku/>
        <w:wordWrap/>
        <w:overflowPunct/>
        <w:topLinePunct w:val="0"/>
        <w:autoSpaceDE/>
        <w:autoSpaceDN/>
        <w:bidi w:val="0"/>
        <w:adjustRightInd/>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供应商为自然人的，应当由本人签字；供应商为法人或者其他组织的，应当由法定代表人、主要负责人，或者其授权代表签字或者盖章，并加盖公章。质疑应明确阐述征集过程或</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结果中使自己合法权益受到损害的实质性内容，提供相关事实、依据和证据及其来源或线索，便于有关单位调查、答复和处理,质疑函不符合《政府采购质疑和投诉办法》相关规定的，应在规定期限内补齐的，征集人自收到补齐材料之日起受理；逾期未补齐的，按自动撤回质疑处理。</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（六）征集文件的澄清与修改 </w:t>
      </w:r>
    </w:p>
    <w:p>
      <w:pPr>
        <w:pStyle w:val="9"/>
        <w:keepNext w:val="0"/>
        <w:keepLines w:val="0"/>
        <w:pageBreakBefore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方应认真阅读本征集文件，发现其中有误或有不合理要求的，响应方应当于公告发布之日起至公告期限满第7个工作日内以书面形式向征集人提出。征集人将在规定的时间内，在财政部门指定的政府采购信息发布媒体上发布更正公告，并以书面形式通知所有征集文件收受人。</w:t>
      </w:r>
      <w:r>
        <w:rPr>
          <w:rFonts w:hint="eastAsia" w:ascii="仿宋" w:hAnsi="仿宋" w:eastAsia="仿宋"/>
          <w:color w:val="000000" w:themeColor="text1"/>
          <w:sz w:val="28"/>
          <w:szCs w:val="28"/>
          <w14:textFill>
            <w14:solidFill>
              <w14:schemeClr w14:val="tx1"/>
            </w14:solidFill>
          </w14:textFill>
        </w:rPr>
        <w:t>逾期提出征集人将不予受理。</w:t>
      </w:r>
    </w:p>
    <w:p>
      <w:pPr>
        <w:pStyle w:val="9"/>
        <w:keepNext w:val="0"/>
        <w:keepLines w:val="0"/>
        <w:pageBreakBefore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2.征集人主动进行的澄清、修改：征集人无论出于何种原因，均可主动对征集文件中的相关事项，用补充文件等方式进行澄清和修改。</w:t>
      </w:r>
    </w:p>
    <w:p>
      <w:pPr>
        <w:pStyle w:val="9"/>
        <w:keepNext w:val="0"/>
        <w:keepLines w:val="0"/>
        <w:pageBreakBefore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3.征集文件澄清、答复、修改、补充的内容为征集文件的组成部分。当征集文件与征集文件的答复、澄清、修改、补充通知就同一内容的表述不一致时，以最后发出的书面文件为准。</w:t>
      </w:r>
    </w:p>
    <w:p>
      <w:pPr>
        <w:pStyle w:val="9"/>
        <w:keepNext w:val="0"/>
        <w:keepLines w:val="0"/>
        <w:pageBreakBefore w:val="0"/>
        <w:widowControl w:val="0"/>
        <w:kinsoku/>
        <w:wordWrap/>
        <w:overflowPunct/>
        <w:topLinePunct w:val="0"/>
        <w:autoSpaceDE/>
        <w:autoSpaceDN/>
        <w:bidi w:val="0"/>
        <w:adjustRightInd/>
        <w:snapToGrid w:val="0"/>
        <w:spacing w:before="240" w:beforeLines="100" w:after="240" w:afterLines="100" w:line="460" w:lineRule="exact"/>
        <w:jc w:val="center"/>
        <w:textAlignment w:val="auto"/>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二、响应文件的编制</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（一）响应文件编制工具</w:t>
      </w:r>
    </w:p>
    <w:p>
      <w:pPr>
        <w:pStyle w:val="9"/>
        <w:keepNext w:val="0"/>
        <w:keepLines w:val="0"/>
        <w:pageBreakBefore w:val="0"/>
        <w:widowControl w:val="0"/>
        <w:kinsoku/>
        <w:wordWrap/>
        <w:overflowPunct/>
        <w:topLinePunct w:val="0"/>
        <w:autoSpaceDE/>
        <w:autoSpaceDN/>
        <w:bidi w:val="0"/>
        <w:adjustRightInd w:val="0"/>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响应文件编制工具为</w:t>
      </w:r>
      <w:r>
        <w:rPr>
          <w:rFonts w:ascii="仿宋" w:hAnsi="仿宋" w:eastAsia="仿宋"/>
          <w:color w:val="000000" w:themeColor="text1"/>
          <w:sz w:val="28"/>
          <w:szCs w:val="28"/>
          <w14:textFill>
            <w14:solidFill>
              <w14:schemeClr w14:val="tx1"/>
            </w14:solidFill>
          </w14:textFill>
        </w:rPr>
        <w:t>政采云电子交易客户端，</w:t>
      </w:r>
      <w:r>
        <w:rPr>
          <w:rFonts w:hint="eastAsia" w:ascii="仿宋" w:hAnsi="仿宋" w:eastAsia="仿宋"/>
          <w:color w:val="000000" w:themeColor="text1"/>
          <w:sz w:val="28"/>
          <w:szCs w:val="28"/>
          <w14:textFill>
            <w14:solidFill>
              <w14:schemeClr w14:val="tx1"/>
            </w14:solidFill>
          </w14:textFill>
        </w:rPr>
        <w:t>下载网址：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"http://zfcg.czt.zj.gov.cn/bidClientTemplate/2019-09-24/12975.html" </w:instrText>
      </w:r>
      <w:r>
        <w:rPr>
          <w:color w:val="000000" w:themeColor="text1"/>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http://zfcg.czt.zj.gov.cn/bidClientTemplate/2019-09-24/12975.html</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，请自行下载并安装。</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（二）响应文件的组成</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本项目所称响应文件系指电子响应文件或备份响应文件。响应文件需按照本征集文件和电子交易平台的要求制作、加密并递交。</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电子响应文件每个</w:t>
      </w:r>
      <w:r>
        <w:rPr>
          <w:rFonts w:hint="eastAsia" w:ascii="仿宋" w:hAnsi="仿宋" w:eastAsia="仿宋"/>
          <w:color w:val="000000" w:themeColor="text1"/>
          <w:sz w:val="28"/>
          <w:szCs w:val="28"/>
          <w:lang w:val="en-US" w:eastAsia="zh-CN"/>
          <w14:textFill>
            <w14:solidFill>
              <w14:schemeClr w14:val="tx1"/>
            </w14:solidFill>
          </w14:textFill>
        </w:rPr>
        <w:t>采购包</w:t>
      </w:r>
      <w:r>
        <w:rPr>
          <w:rFonts w:hint="eastAsia" w:ascii="仿宋" w:hAnsi="仿宋" w:eastAsia="仿宋"/>
          <w:color w:val="000000" w:themeColor="text1"/>
          <w:sz w:val="28"/>
          <w:szCs w:val="28"/>
          <w14:textFill>
            <w14:solidFill>
              <w14:schemeClr w14:val="tx1"/>
            </w14:solidFill>
          </w14:textFill>
        </w:rPr>
        <w:t>由</w:t>
      </w:r>
      <w:r>
        <w:rPr>
          <w:rFonts w:hint="eastAsia" w:ascii="仿宋" w:hAnsi="仿宋" w:eastAsia="仿宋"/>
          <w:color w:val="000000" w:themeColor="text1"/>
          <w:sz w:val="28"/>
          <w:szCs w:val="28"/>
          <w:lang w:val="en-US" w:eastAsia="zh-CN"/>
          <w14:textFill>
            <w14:solidFill>
              <w14:schemeClr w14:val="tx1"/>
            </w14:solidFill>
          </w14:textFill>
        </w:rPr>
        <w:t>资格</w:t>
      </w:r>
      <w:r>
        <w:rPr>
          <w:rFonts w:hint="eastAsia" w:ascii="仿宋" w:hAnsi="仿宋" w:eastAsia="仿宋"/>
          <w:color w:val="000000" w:themeColor="text1"/>
          <w:sz w:val="28"/>
          <w:szCs w:val="28"/>
          <w14:textFill>
            <w14:solidFill>
              <w14:schemeClr w14:val="tx1"/>
            </w14:solidFill>
          </w14:textFill>
        </w:rPr>
        <w:t>文件、技术商务文件、报价文件三部份组成，具体详见“第六章  响应文件格式附件”。备份响应文件的组成和内容等同电子响应文件。</w:t>
      </w:r>
    </w:p>
    <w:p>
      <w:pPr>
        <w:pStyle w:val="14"/>
        <w:keepNext w:val="0"/>
        <w:keepLines w:val="0"/>
        <w:pageBreakBefore w:val="0"/>
        <w:widowControl w:val="0"/>
        <w:kinsoku/>
        <w:wordWrap/>
        <w:overflowPunct/>
        <w:topLinePunct w:val="0"/>
        <w:autoSpaceDE/>
        <w:autoSpaceDN/>
        <w:bidi w:val="0"/>
        <w:spacing w:after="120" w:line="460" w:lineRule="exact"/>
        <w:ind w:firstLine="560" w:firstLineChars="200"/>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注：法定代表人授权委托书、声明书、</w:t>
      </w:r>
      <w:r>
        <w:rPr>
          <w:rFonts w:hint="eastAsia" w:ascii="仿宋" w:hAnsi="仿宋" w:eastAsia="仿宋"/>
          <w:color w:val="000000" w:themeColor="text1"/>
          <w:sz w:val="28"/>
          <w:szCs w:val="28"/>
          <w:lang w:val="en-US" w:eastAsia="zh-CN"/>
          <w14:textFill>
            <w14:solidFill>
              <w14:schemeClr w14:val="tx1"/>
            </w14:solidFill>
          </w14:textFill>
        </w:rPr>
        <w:t>报价一览</w:t>
      </w:r>
      <w:r>
        <w:rPr>
          <w:rFonts w:hint="eastAsia" w:ascii="仿宋" w:hAnsi="仿宋" w:eastAsia="仿宋"/>
          <w:color w:val="000000" w:themeColor="text1"/>
          <w:sz w:val="28"/>
          <w:szCs w:val="28"/>
          <w14:textFill>
            <w14:solidFill>
              <w14:schemeClr w14:val="tx1"/>
            </w14:solidFill>
          </w14:textFill>
        </w:rPr>
        <w:t>表必须按征集文件格式要求正确签署并加盖响应方公章。响应文件中所须加盖公章部分均采用CA签章。</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（三）响应文件的效力</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电子响应文件未按时解密，响应方提供了备份响应文件的，以备份响应文件作为依据，否则视为响应文件撤回。电子响应文件已按时解密的，备份响应文件自动失效。</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（四）响应文件的语言及计量</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1.响应文件以及响应方与征集人就有关</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事宜的所有来往函电，均应以中文简体字书写。除签名、盖章、专用名称等特殊情形外，响应文件中以中文汉语以外的文字表述部分视同未提供。</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计量单位，征集文件已有明确规定的，使用征集文件规定的计量单位；征集文件没有规定的，应采用中华人民共和国法定计量单位（货币单位：人民币元），否则将作无效</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处理。</w:t>
      </w:r>
    </w:p>
    <w:p>
      <w:pPr>
        <w:pStyle w:val="2"/>
        <w:keepNext w:val="0"/>
        <w:keepLines w:val="0"/>
        <w:pageBreakBefore w:val="0"/>
        <w:widowControl w:val="0"/>
        <w:numPr>
          <w:ilvl w:val="-1"/>
          <w:numId w:val="0"/>
        </w:numPr>
        <w:tabs>
          <w:tab w:val="left" w:pos="720"/>
          <w:tab w:val="clear" w:pos="360"/>
        </w:tabs>
        <w:kinsoku/>
        <w:wordWrap/>
        <w:overflowPunct/>
        <w:topLinePunct w:val="0"/>
        <w:autoSpaceDE/>
        <w:autoSpaceDN/>
        <w:bidi w:val="0"/>
        <w:snapToGrid w:val="0"/>
        <w:spacing w:before="120" w:beforeLines="50" w:after="120" w:line="460" w:lineRule="exact"/>
        <w:ind w:left="0" w:leftChars="0"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（五）响应文件的有效期</w:t>
      </w:r>
    </w:p>
    <w:p>
      <w:pPr>
        <w:pStyle w:val="2"/>
        <w:keepNext w:val="0"/>
        <w:keepLines w:val="0"/>
        <w:pageBreakBefore w:val="0"/>
        <w:widowControl w:val="0"/>
        <w:numPr>
          <w:ilvl w:val="-2"/>
          <w:numId w:val="0"/>
        </w:numPr>
        <w:tabs>
          <w:tab w:val="left" w:pos="720"/>
          <w:tab w:val="clear" w:pos="360"/>
        </w:tabs>
        <w:kinsoku/>
        <w:wordWrap/>
        <w:overflowPunct/>
        <w:topLinePunct w:val="0"/>
        <w:autoSpaceDE/>
        <w:autoSpaceDN/>
        <w:bidi w:val="0"/>
        <w:snapToGrid w:val="0"/>
        <w:spacing w:before="120" w:beforeLines="50" w:after="120" w:line="460" w:lineRule="exact"/>
        <w:ind w:left="0" w:leftChars="0"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截止日起90天内响应文件应保持有效。有效期不足的响应文件将作无效</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处理。</w:t>
      </w:r>
    </w:p>
    <w:p>
      <w:pPr>
        <w:pStyle w:val="2"/>
        <w:keepNext w:val="0"/>
        <w:keepLines w:val="0"/>
        <w:pageBreakBefore w:val="0"/>
        <w:widowControl w:val="0"/>
        <w:numPr>
          <w:ilvl w:val="-2"/>
          <w:numId w:val="0"/>
        </w:numPr>
        <w:tabs>
          <w:tab w:val="left" w:pos="720"/>
          <w:tab w:val="clear" w:pos="360"/>
        </w:tabs>
        <w:kinsoku/>
        <w:wordWrap/>
        <w:overflowPunct/>
        <w:topLinePunct w:val="0"/>
        <w:autoSpaceDE/>
        <w:autoSpaceDN/>
        <w:bidi w:val="0"/>
        <w:snapToGrid w:val="0"/>
        <w:spacing w:before="120" w:beforeLines="50" w:after="120" w:line="460" w:lineRule="exact"/>
        <w:ind w:left="0" w:leftChars="0"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供应商的响应文件自</w:t>
      </w:r>
      <w:r>
        <w:rPr>
          <w:rFonts w:hint="eastAsia" w:ascii="仿宋" w:hAnsi="仿宋" w:eastAsia="仿宋"/>
          <w:bCs/>
          <w:color w:val="000000" w:themeColor="text1"/>
          <w:sz w:val="28"/>
          <w:szCs w:val="28"/>
          <w:lang w:val="en-US" w:eastAsia="zh-CN"/>
          <w14:textFill>
            <w14:solidFill>
              <w14:schemeClr w14:val="tx1"/>
            </w14:solidFill>
          </w14:textFill>
        </w:rPr>
        <w:t>开启响应文件</w:t>
      </w:r>
      <w:r>
        <w:rPr>
          <w:rFonts w:hint="eastAsia" w:ascii="仿宋" w:hAnsi="仿宋" w:eastAsia="仿宋"/>
          <w:bCs/>
          <w:color w:val="000000" w:themeColor="text1"/>
          <w:sz w:val="28"/>
          <w:szCs w:val="28"/>
          <w14:textFill>
            <w14:solidFill>
              <w14:schemeClr w14:val="tx1"/>
            </w14:solidFill>
          </w14:textFill>
        </w:rPr>
        <w:t>之日起至合同履行完毕止均应保持有效。</w:t>
      </w:r>
    </w:p>
    <w:p>
      <w:pPr>
        <w:keepNext w:val="0"/>
        <w:keepLines w:val="0"/>
        <w:pageBreakBefore w:val="0"/>
        <w:widowControl w:val="0"/>
        <w:kinsoku/>
        <w:wordWrap/>
        <w:overflowPunct/>
        <w:topLinePunct w:val="0"/>
        <w:autoSpaceDE/>
        <w:autoSpaceDN/>
        <w:bidi w:val="0"/>
        <w:snapToGrid w:val="0"/>
        <w:spacing w:before="120" w:beforeLines="50"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（六）响应文件的签署和包装</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1.电子响应文件部分： </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响应方应根据本征集文件和电子交易平台规定的格式和顺序编制电子响应文件并进行关联定位，响应文件内容不完整、编排混乱、关联错误导致响应文件被误读、漏读或者查找不到相关内容的，是响应方的责任。</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（2）响应文件须由响应方在规定位置盖章并由法定代表人或法定代表人的授权委托人签署，响应方应写全称。</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（3）响应文件不得涂改，若有修改错漏处，须加盖响应方公章或者法定代表人或授权委托人签名或盖章。响应文件因字迹潦草或表达不清所引起的后果由响应方负责。</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2.响应方选择递交备份响应文件的，备份响应文件另须满足以下条件：</w:t>
      </w:r>
    </w:p>
    <w:p>
      <w:pPr>
        <w:pStyle w:val="9"/>
        <w:keepNext w:val="0"/>
        <w:keepLines w:val="0"/>
        <w:pageBreakBefore w:val="0"/>
        <w:widowControl w:val="0"/>
        <w:kinsoku/>
        <w:wordWrap/>
        <w:overflowPunct/>
        <w:topLinePunct w:val="0"/>
        <w:autoSpaceDE/>
        <w:autoSpaceDN/>
        <w:bidi w:val="0"/>
        <w:adjustRightInd w:val="0"/>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（1）储存形式：U盘、DVD </w:t>
      </w:r>
    </w:p>
    <w:p>
      <w:pPr>
        <w:pStyle w:val="9"/>
        <w:keepNext w:val="0"/>
        <w:keepLines w:val="0"/>
        <w:pageBreakBefore w:val="0"/>
        <w:widowControl w:val="0"/>
        <w:kinsoku/>
        <w:wordWrap/>
        <w:overflowPunct/>
        <w:topLinePunct w:val="0"/>
        <w:autoSpaceDE/>
        <w:autoSpaceDN/>
        <w:bidi w:val="0"/>
        <w:adjustRightInd w:val="0"/>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（2）密封要求：外包装封面上应注明响应方名称、响应方地址、响应方联系方式（授权代表手机）、响应文件名称（备份响应文件）、项目名称、项目编号、</w:t>
      </w:r>
      <w:r>
        <w:rPr>
          <w:rFonts w:hint="eastAsia" w:ascii="仿宋" w:hAnsi="仿宋" w:eastAsia="仿宋"/>
          <w:color w:val="000000" w:themeColor="text1"/>
          <w:sz w:val="28"/>
          <w:szCs w:val="28"/>
          <w:lang w:eastAsia="zh-CN"/>
          <w14:textFill>
            <w14:solidFill>
              <w14:schemeClr w14:val="tx1"/>
            </w14:solidFill>
          </w14:textFill>
        </w:rPr>
        <w:t>采购包</w:t>
      </w:r>
      <w:r>
        <w:rPr>
          <w:rFonts w:hint="eastAsia" w:ascii="仿宋" w:hAnsi="仿宋" w:eastAsia="仿宋"/>
          <w:color w:val="000000" w:themeColor="text1"/>
          <w:sz w:val="28"/>
          <w:szCs w:val="28"/>
          <w14:textFill>
            <w14:solidFill>
              <w14:schemeClr w14:val="tx1"/>
            </w14:solidFill>
          </w14:textFill>
        </w:rPr>
        <w:t>及“开标时启封”字样，并加盖响应方公章。</w:t>
      </w:r>
    </w:p>
    <w:p>
      <w:pPr>
        <w:keepNext w:val="0"/>
        <w:keepLines w:val="0"/>
        <w:pageBreakBefore w:val="0"/>
        <w:widowControl w:val="0"/>
        <w:kinsoku/>
        <w:wordWrap/>
        <w:overflowPunct/>
        <w:topLinePunct w:val="0"/>
        <w:autoSpaceDE/>
        <w:autoSpaceDN/>
        <w:bidi w:val="0"/>
        <w:snapToGrid w:val="0"/>
        <w:spacing w:before="120" w:beforeLines="50"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w:t>
      </w:r>
    </w:p>
    <w:p>
      <w:pPr>
        <w:keepNext w:val="0"/>
        <w:keepLines w:val="0"/>
        <w:pageBreakBefore w:val="0"/>
        <w:widowControl w:val="0"/>
        <w:tabs>
          <w:tab w:val="left" w:pos="525"/>
        </w:tabs>
        <w:kinsoku/>
        <w:wordWrap/>
        <w:overflowPunct/>
        <w:topLinePunct w:val="0"/>
        <w:autoSpaceDE/>
        <w:autoSpaceDN/>
        <w:bidi w:val="0"/>
        <w:snapToGrid w:val="0"/>
        <w:spacing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1.响应文件只允许有一个报价，</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报价应按征集文件中相关附表格式填报，该</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报价应与明细报价汇总相等，且不允许出现报价优惠等字样（明细出现“0”元，视同赠送，按无效标处理）。</w:t>
      </w:r>
    </w:p>
    <w:p>
      <w:pPr>
        <w:pStyle w:val="9"/>
        <w:keepNext w:val="0"/>
        <w:keepLines w:val="0"/>
        <w:pageBreakBefore w:val="0"/>
        <w:widowControl w:val="0"/>
        <w:kinsoku/>
        <w:wordWrap/>
        <w:overflowPunct/>
        <w:topLinePunct w:val="0"/>
        <w:autoSpaceDE/>
        <w:autoSpaceDN/>
        <w:bidi w:val="0"/>
        <w:snapToGrid w:val="0"/>
        <w:spacing w:before="120" w:after="120"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 xml:space="preserve">报价应包含项目所需全部产品、服务，不得缺漏，是履行合同的最终价格（含货款、标准附件、备品备件、专用工具、包装、运输、装卸、保险、税金、货到就位以及安装、调试、培训、保修等一切税金和费用）。 </w:t>
      </w:r>
    </w:p>
    <w:p>
      <w:pPr>
        <w:pStyle w:val="9"/>
        <w:keepNext w:val="0"/>
        <w:keepLines w:val="0"/>
        <w:pageBreakBefore w:val="0"/>
        <w:widowControl w:val="0"/>
        <w:kinsoku/>
        <w:wordWrap/>
        <w:overflowPunct/>
        <w:topLinePunct w:val="0"/>
        <w:autoSpaceDE/>
        <w:autoSpaceDN/>
        <w:bidi w:val="0"/>
        <w:snapToGrid w:val="0"/>
        <w:spacing w:before="120" w:after="120" w:line="460" w:lineRule="exact"/>
        <w:ind w:firstLine="560" w:firstLineChars="200"/>
        <w:jc w:val="left"/>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本项目响应</w:t>
      </w:r>
      <w:r>
        <w:rPr>
          <w:rFonts w:hint="eastAsia" w:ascii="仿宋" w:hAnsi="仿宋" w:eastAsia="仿宋"/>
          <w:bCs/>
          <w:color w:val="000000" w:themeColor="text1"/>
          <w:sz w:val="28"/>
          <w:szCs w:val="28"/>
          <w14:textFill>
            <w14:solidFill>
              <w14:schemeClr w14:val="tx1"/>
            </w14:solidFill>
          </w14:textFill>
        </w:rPr>
        <w:t>报价金额到元为止，如</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报价总价出现角、分，将被抹除。</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认定</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有下列情形之一的，视为响应方串通</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，其响应无效：</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1.不同响应方的响应文件由同一单位或者个人编制；</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2.不同响应方委托同一单位或者个人办理</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事宜；</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3.不同响应方的响应文件载明的项目管理成员或者联系人员为同一人；</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4.不同响应方的响应文件异常一致或者</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报价呈规律性差异；</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5.不同响应方的响应文件相互混装；</w:t>
      </w:r>
    </w:p>
    <w:p>
      <w:pPr>
        <w:keepNext w:val="0"/>
        <w:keepLines w:val="0"/>
        <w:pageBreakBefore w:val="0"/>
        <w:widowControl w:val="0"/>
        <w:kinsoku/>
        <w:wordWrap/>
        <w:overflowPunct/>
        <w:topLinePunct w:val="0"/>
        <w:autoSpaceDE/>
        <w:autoSpaceDN/>
        <w:bidi w:val="0"/>
        <w:snapToGrid w:val="0"/>
        <w:spacing w:line="460" w:lineRule="exact"/>
        <w:ind w:firstLine="560" w:firstLineChars="200"/>
        <w:jc w:val="left"/>
        <w:textAlignment w:val="auto"/>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（九）响应无效的情形</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在评审时，如发现下列情形之一的，响应文件将被视为无效：</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1.响应方未能提供合格的资格文件、</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有效期不足的；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2.响应方被列入失信被执行人、重大税收违法案件当事人名单、政府采购严重违法失信行为记录名单的；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3.仅提供备份响应文件的；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4.电子响应文件解密失败，且未在规定时间内提交备份响应文件的；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5.电子响应文件解密失败，虽然在规定时间内提交了备份响应文件，但是备份响应文件无法导入或者无法读取或者不符合本征集文件和电子交易平台要求的；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6.响应文件未按征集文件要求签署、盖章的；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7.与征集文件有重大偏离、未满足带“▲”号实质性指标的响应文件；</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8.采购需求中要求提供的产品属于节能清单中政府强制采购节能产品品目的，响应方未提供该清单内产品的；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报价超出征集文件中规定的价格区间范围或者最高限价的；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eastAsia="zh-CN"/>
          <w14:textFill>
            <w14:solidFill>
              <w14:schemeClr w14:val="tx1"/>
            </w14:solidFill>
          </w14:textFill>
        </w:rPr>
        <w:t>采购包</w:t>
      </w:r>
      <w:r>
        <w:rPr>
          <w:rFonts w:hint="eastAsia" w:ascii="仿宋" w:hAnsi="仿宋" w:eastAsia="仿宋"/>
          <w:bCs/>
          <w:color w:val="000000" w:themeColor="text1"/>
          <w:sz w:val="28"/>
          <w:szCs w:val="28"/>
          <w14:textFill>
            <w14:solidFill>
              <w14:schemeClr w14:val="tx1"/>
            </w14:solidFill>
          </w14:textFill>
        </w:rPr>
        <w:t>以赠送方式响应的、对一个</w:t>
      </w:r>
      <w:r>
        <w:rPr>
          <w:rFonts w:hint="eastAsia" w:ascii="仿宋" w:hAnsi="仿宋" w:eastAsia="仿宋"/>
          <w:bCs/>
          <w:color w:val="000000" w:themeColor="text1"/>
          <w:sz w:val="28"/>
          <w:szCs w:val="28"/>
          <w:lang w:eastAsia="zh-CN"/>
          <w14:textFill>
            <w14:solidFill>
              <w14:schemeClr w14:val="tx1"/>
            </w14:solidFill>
          </w14:textFill>
        </w:rPr>
        <w:t>采购包</w:t>
      </w:r>
      <w:r>
        <w:rPr>
          <w:rFonts w:hint="eastAsia" w:ascii="仿宋" w:hAnsi="仿宋" w:eastAsia="仿宋"/>
          <w:bCs/>
          <w:color w:val="000000" w:themeColor="text1"/>
          <w:sz w:val="28"/>
          <w:szCs w:val="28"/>
          <w14:textFill>
            <w14:solidFill>
              <w14:schemeClr w14:val="tx1"/>
            </w14:solidFill>
          </w14:textFill>
        </w:rPr>
        <w:t>提供两个响应方案或两个报价的；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11.评审小组认为响应方的报价明显低于其他通过符合性审查响应方的报价，有可能影响产品质量或者不能诚信履约，且不能证明其报价合理性的；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12.响应方不接受报价文件中修正后的报价的；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13.未按本章“二、响应文件的编制”第七点</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报价要求报价的；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14.响应文件含有采购人不能接受的附加条件的；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15.响应方被视为串通</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的；</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16.不符合法律、法规和本征集文件规定的其他实质性要求的。</w:t>
      </w:r>
    </w:p>
    <w:p>
      <w:pPr>
        <w:pStyle w:val="9"/>
        <w:keepNext w:val="0"/>
        <w:keepLines w:val="0"/>
        <w:pageBreakBefore w:val="0"/>
        <w:widowControl w:val="0"/>
        <w:kinsoku/>
        <w:wordWrap/>
        <w:overflowPunct/>
        <w:topLinePunct w:val="0"/>
        <w:autoSpaceDE/>
        <w:autoSpaceDN/>
        <w:bidi w:val="0"/>
        <w:snapToGrid w:val="0"/>
        <w:spacing w:beforeLines="0" w:after="120" w:line="460" w:lineRule="exact"/>
        <w:ind w:left="479" w:leftChars="228"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电子交易平台客户端里开标一览表录入的</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color w:val="000000" w:themeColor="text1"/>
          <w:sz w:val="28"/>
          <w:szCs w:val="28"/>
          <w14:textFill>
            <w14:solidFill>
              <w14:schemeClr w14:val="tx1"/>
            </w14:solidFill>
          </w14:textFill>
        </w:rPr>
        <w:t>报价信息与扫描上传的报价文件不一致的，以扫描上传的报价文件为准。</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响应文件报价出现前后不一致的，除征集文件另有规定外，按照下列规定修正：</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1.响应文件中报价明细表内容与响应文件中相应内容不一致的，以报价明细表为准；</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2.大写金额和小写金额不一致的，以大写金额为准；</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3.单价金额小数点或者百分比有明显错位的，以报价明细表的总价为准，并修改单价；</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4.总价金额与按单价汇总金额不一致的，以单价金额计算结果为准。</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同时出现两种以上不一致的，按照前款规定的顺序修正。修正后的报价按照经响应方加盖公章后产生约束力，响应方不确认的，其响应无效。</w:t>
      </w:r>
    </w:p>
    <w:p>
      <w:pPr>
        <w:keepNext w:val="0"/>
        <w:keepLines w:val="0"/>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pPr>
        <w:pStyle w:val="9"/>
        <w:keepNext w:val="0"/>
        <w:keepLines w:val="0"/>
        <w:pageBreakBefore w:val="0"/>
        <w:widowControl w:val="0"/>
        <w:kinsoku/>
        <w:wordWrap/>
        <w:overflowPunct/>
        <w:topLinePunct w:val="0"/>
        <w:autoSpaceDE/>
        <w:autoSpaceDN/>
        <w:bidi w:val="0"/>
        <w:adjustRightInd w:val="0"/>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采购过程中出现以下情形，导致电子交易平台无法正常运行，或者无法保证电子交易的公平、公正和安全时，征集人可中止电子交易活动：</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1.电子交易平台发生故障而无法登录访问的；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2.电子交易平台应用或数据库出现错误，不能进行正常操作的；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3.电子交易平台发现严重安全漏洞，有潜在泄密危险的；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4.病毒发作导致不能进行正常操作的；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5.其他无法保证电子交易的公平、公正和安全的情况。</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出现前款规定情形，不影响采购公平、公正性的，征集人可以待上述情形消除后继续组织电子交易活动，也可以决定某些环节以纸质形式进行；影响或可能影响采购公平、公正性的，应当重新采购。</w:t>
      </w:r>
    </w:p>
    <w:p>
      <w:pPr>
        <w:pStyle w:val="9"/>
        <w:keepNext w:val="0"/>
        <w:keepLines w:val="0"/>
        <w:pageBreakBefore w:val="0"/>
        <w:widowControl w:val="0"/>
        <w:kinsoku/>
        <w:wordWrap/>
        <w:overflowPunct/>
        <w:topLinePunct w:val="0"/>
        <w:autoSpaceDE/>
        <w:autoSpaceDN/>
        <w:bidi w:val="0"/>
        <w:adjustRightInd/>
        <w:snapToGrid w:val="0"/>
        <w:spacing w:before="240" w:beforeLines="100" w:after="240" w:afterLines="100" w:line="460" w:lineRule="exact"/>
        <w:jc w:val="center"/>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w:t>
      </w:r>
      <w:r>
        <w:rPr>
          <w:rFonts w:hint="eastAsia" w:ascii="仿宋" w:hAnsi="仿宋" w:eastAsia="仿宋"/>
          <w:b/>
          <w:color w:val="000000" w:themeColor="text1"/>
          <w:sz w:val="30"/>
          <w:szCs w:val="30"/>
          <w:lang w:val="en-US" w:eastAsia="zh-CN"/>
          <w14:textFill>
            <w14:solidFill>
              <w14:schemeClr w14:val="tx1"/>
            </w14:solidFill>
          </w14:textFill>
        </w:rPr>
        <w:t>审</w:t>
      </w:r>
      <w:r>
        <w:rPr>
          <w:rFonts w:hint="eastAsia" w:ascii="仿宋" w:hAnsi="仿宋" w:eastAsia="仿宋"/>
          <w:b/>
          <w:color w:val="000000" w:themeColor="text1"/>
          <w:sz w:val="30"/>
          <w:szCs w:val="30"/>
          <w14:textFill>
            <w14:solidFill>
              <w14:schemeClr w14:val="tx1"/>
            </w14:solidFill>
          </w14:textFill>
        </w:rPr>
        <w:t>程序及评审小组的评审程序</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（一）组织</w:t>
      </w:r>
      <w:r>
        <w:rPr>
          <w:rFonts w:hint="eastAsia" w:ascii="仿宋" w:hAnsi="仿宋" w:eastAsia="仿宋"/>
          <w:color w:val="000000" w:themeColor="text1"/>
          <w:sz w:val="28"/>
          <w:szCs w:val="28"/>
          <w:lang w:val="en-US" w:eastAsia="zh-CN"/>
          <w14:textFill>
            <w14:solidFill>
              <w14:schemeClr w14:val="tx1"/>
            </w14:solidFill>
          </w14:textFill>
        </w:rPr>
        <w:t>开启响应文件</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征集人将按照征集文件规定的时间、地点和程序组织</w:t>
      </w:r>
      <w:r>
        <w:rPr>
          <w:rFonts w:hint="eastAsia" w:ascii="仿宋" w:hAnsi="仿宋" w:eastAsia="仿宋"/>
          <w:bCs/>
          <w:color w:val="000000" w:themeColor="text1"/>
          <w:sz w:val="28"/>
          <w:szCs w:val="28"/>
          <w:lang w:val="en-US" w:eastAsia="zh-CN"/>
          <w14:textFill>
            <w14:solidFill>
              <w14:schemeClr w14:val="tx1"/>
            </w14:solidFill>
          </w14:textFill>
        </w:rPr>
        <w:t>开启响应文件</w:t>
      </w:r>
      <w:r>
        <w:rPr>
          <w:rFonts w:hint="eastAsia" w:ascii="仿宋" w:hAnsi="仿宋" w:eastAsia="仿宋"/>
          <w:bCs/>
          <w:color w:val="000000" w:themeColor="text1"/>
          <w:sz w:val="28"/>
          <w:szCs w:val="28"/>
          <w14:textFill>
            <w14:solidFill>
              <w14:schemeClr w14:val="tx1"/>
            </w14:solidFill>
          </w14:textFill>
        </w:rPr>
        <w:t>，各响应方授权代表及相关人员均应当准时在线参加，无关人员不得进入开</w:t>
      </w:r>
      <w:r>
        <w:rPr>
          <w:rFonts w:hint="eastAsia" w:ascii="仿宋" w:hAnsi="仿宋" w:eastAsia="仿宋"/>
          <w:bCs/>
          <w:color w:val="000000" w:themeColor="text1"/>
          <w:sz w:val="28"/>
          <w:szCs w:val="28"/>
          <w:lang w:val="en-US" w:eastAsia="zh-CN"/>
          <w14:textFill>
            <w14:solidFill>
              <w14:schemeClr w14:val="tx1"/>
            </w14:solidFill>
          </w14:textFill>
        </w:rPr>
        <w:t>启</w:t>
      </w:r>
      <w:r>
        <w:rPr>
          <w:rFonts w:hint="eastAsia" w:ascii="仿宋" w:hAnsi="仿宋" w:eastAsia="仿宋"/>
          <w:bCs/>
          <w:color w:val="000000" w:themeColor="text1"/>
          <w:sz w:val="28"/>
          <w:szCs w:val="28"/>
          <w14:textFill>
            <w14:solidFill>
              <w14:schemeClr w14:val="tx1"/>
            </w14:solidFill>
          </w14:textFill>
        </w:rPr>
        <w:t>现场。响应方如未准时在线参加的，事后不得对采购相关人员、</w:t>
      </w:r>
      <w:r>
        <w:rPr>
          <w:rFonts w:hint="eastAsia" w:ascii="仿宋" w:hAnsi="仿宋" w:eastAsia="仿宋"/>
          <w:bCs/>
          <w:color w:val="000000" w:themeColor="text1"/>
          <w:sz w:val="28"/>
          <w:szCs w:val="28"/>
          <w:lang w:val="en-US" w:eastAsia="zh-CN"/>
          <w14:textFill>
            <w14:solidFill>
              <w14:schemeClr w14:val="tx1"/>
            </w14:solidFill>
          </w14:textFill>
        </w:rPr>
        <w:t>开启</w:t>
      </w:r>
      <w:r>
        <w:rPr>
          <w:rFonts w:hint="eastAsia" w:ascii="仿宋" w:hAnsi="仿宋" w:eastAsia="仿宋"/>
          <w:bCs/>
          <w:color w:val="000000" w:themeColor="text1"/>
          <w:sz w:val="28"/>
          <w:szCs w:val="28"/>
          <w14:textFill>
            <w14:solidFill>
              <w14:schemeClr w14:val="tx1"/>
            </w14:solidFill>
          </w14:textFill>
        </w:rPr>
        <w:t>过程和</w:t>
      </w:r>
      <w:r>
        <w:rPr>
          <w:rFonts w:hint="eastAsia" w:ascii="仿宋" w:hAnsi="仿宋" w:eastAsia="仿宋"/>
          <w:bCs/>
          <w:color w:val="000000" w:themeColor="text1"/>
          <w:sz w:val="28"/>
          <w:szCs w:val="28"/>
          <w:lang w:val="en-US" w:eastAsia="zh-CN"/>
          <w14:textFill>
            <w14:solidFill>
              <w14:schemeClr w14:val="tx1"/>
            </w14:solidFill>
          </w14:textFill>
        </w:rPr>
        <w:t>开启</w:t>
      </w:r>
      <w:r>
        <w:rPr>
          <w:rFonts w:hint="eastAsia" w:ascii="仿宋" w:hAnsi="仿宋" w:eastAsia="仿宋"/>
          <w:bCs/>
          <w:color w:val="000000" w:themeColor="text1"/>
          <w:sz w:val="28"/>
          <w:szCs w:val="28"/>
          <w14:textFill>
            <w14:solidFill>
              <w14:schemeClr w14:val="tx1"/>
            </w14:solidFill>
          </w14:textFill>
        </w:rPr>
        <w:t>结果提出异议。</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落实工作场地、设施，检查录音录像采集设备运行情况，验证电子交易平台是否能正常登录。</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.开启响应文件</w:t>
      </w:r>
      <w:r>
        <w:rPr>
          <w:rFonts w:hint="eastAsia" w:ascii="仿宋" w:hAnsi="仿宋" w:eastAsia="仿宋"/>
          <w:bCs/>
          <w:color w:val="000000" w:themeColor="text1"/>
          <w:sz w:val="28"/>
          <w:szCs w:val="28"/>
          <w14:textFill>
            <w14:solidFill>
              <w14:schemeClr w14:val="tx1"/>
            </w14:solidFill>
          </w14:textFill>
        </w:rPr>
        <w:t>由征集人主持，主持人介绍</w:t>
      </w:r>
      <w:r>
        <w:rPr>
          <w:rFonts w:hint="eastAsia" w:ascii="仿宋" w:hAnsi="仿宋" w:eastAsia="仿宋"/>
          <w:bCs/>
          <w:color w:val="000000" w:themeColor="text1"/>
          <w:sz w:val="28"/>
          <w:szCs w:val="28"/>
          <w:lang w:val="en-US" w:eastAsia="zh-CN"/>
          <w14:textFill>
            <w14:solidFill>
              <w14:schemeClr w14:val="tx1"/>
            </w14:solidFill>
          </w14:textFill>
        </w:rPr>
        <w:t>开启</w:t>
      </w:r>
      <w:r>
        <w:rPr>
          <w:rFonts w:hint="eastAsia" w:ascii="仿宋" w:hAnsi="仿宋" w:eastAsia="仿宋"/>
          <w:bCs/>
          <w:color w:val="000000" w:themeColor="text1"/>
          <w:sz w:val="28"/>
          <w:szCs w:val="28"/>
          <w14:textFill>
            <w14:solidFill>
              <w14:schemeClr w14:val="tx1"/>
            </w14:solidFill>
          </w14:textFill>
        </w:rPr>
        <w:t>现场的人员情况，宣读递交响应文件的响应方名单、开标纪律、应当回避的情形等注意事项。</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响应</w:t>
      </w:r>
      <w:r>
        <w:rPr>
          <w:rFonts w:hint="eastAsia" w:ascii="仿宋" w:hAnsi="仿宋" w:eastAsia="仿宋"/>
          <w:bCs/>
          <w:color w:val="000000" w:themeColor="text1"/>
          <w:sz w:val="28"/>
          <w:szCs w:val="28"/>
          <w14:textFill>
            <w14:solidFill>
              <w14:schemeClr w14:val="tx1"/>
            </w14:solidFill>
          </w14:textFill>
        </w:rPr>
        <w:t>截止时，电子交易平台自动提取所有电子响应文件。征集人点击[开始解密]按钮后，响应方可以在线解密，解密时限为30分钟。</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4.响应方应当在解密时限内完成解密，如所有响应方的电子响应文件都已经解密完成的，则电子交易平台自动结束解密。如有任一响应方未解密，电子交易平台会在解密时限截止时自动结束解密。</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解密时限内未完成解密且按规定提供了备份响应文件的，征集人将拆封其备份响应文件，并导入电子交易平台。</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5.评审小组在商务和技术评审结束后，主持人通过电子交易平台宣告商务和技术评审无效响应方名称及理由，有效响应方的商务和技术情况。</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6.征集人在电子交易平台开启响应方的报价文件信息，响应方对报价信息进行确认。响应方对报价信息不予确认的不影响后续</w:t>
      </w:r>
      <w:r>
        <w:rPr>
          <w:rFonts w:hint="eastAsia" w:ascii="仿宋" w:hAnsi="仿宋" w:eastAsia="仿宋"/>
          <w:bCs/>
          <w:color w:val="000000" w:themeColor="text1"/>
          <w:sz w:val="28"/>
          <w:szCs w:val="28"/>
          <w:lang w:val="en-US" w:eastAsia="zh-CN"/>
          <w14:textFill>
            <w14:solidFill>
              <w14:schemeClr w14:val="tx1"/>
            </w14:solidFill>
          </w14:textFill>
        </w:rPr>
        <w:t>评审</w:t>
      </w:r>
      <w:r>
        <w:rPr>
          <w:rFonts w:hint="eastAsia" w:ascii="仿宋" w:hAnsi="仿宋" w:eastAsia="仿宋"/>
          <w:bCs/>
          <w:color w:val="000000" w:themeColor="text1"/>
          <w:sz w:val="28"/>
          <w:szCs w:val="28"/>
          <w14:textFill>
            <w14:solidFill>
              <w14:schemeClr w14:val="tx1"/>
            </w14:solidFill>
          </w14:textFill>
        </w:rPr>
        <w:t>过程。</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7.评审小组经商议认为需要响应方作出必要澄清或说明的，应当通过电子交易平台交换数据电文。评审小组给予响应方提交澄清或说明的时间为半小时，响应方已经明确表示澄清或说明完毕的除外。</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8.在电子交易平台上公布评审结果。</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特别说明：政采云公司如对电子化</w:t>
      </w:r>
      <w:r>
        <w:rPr>
          <w:rFonts w:hint="eastAsia" w:ascii="仿宋" w:hAnsi="仿宋" w:eastAsia="仿宋"/>
          <w:bCs/>
          <w:color w:val="000000" w:themeColor="text1"/>
          <w:sz w:val="28"/>
          <w:szCs w:val="28"/>
          <w:lang w:val="en-US" w:eastAsia="zh-CN"/>
          <w14:textFill>
            <w14:solidFill>
              <w14:schemeClr w14:val="tx1"/>
            </w14:solidFill>
          </w14:textFill>
        </w:rPr>
        <w:t>开启响应文件</w:t>
      </w:r>
      <w:r>
        <w:rPr>
          <w:rFonts w:hint="eastAsia" w:ascii="仿宋" w:hAnsi="仿宋" w:eastAsia="仿宋"/>
          <w:bCs/>
          <w:color w:val="000000" w:themeColor="text1"/>
          <w:sz w:val="28"/>
          <w:szCs w:val="28"/>
          <w14:textFill>
            <w14:solidFill>
              <w14:schemeClr w14:val="tx1"/>
            </w14:solidFill>
          </w14:textFill>
        </w:rPr>
        <w:t>及评审程序有调整的，按调整后的程序操作。</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（二）组织</w:t>
      </w:r>
      <w:r>
        <w:rPr>
          <w:rFonts w:hint="eastAsia" w:ascii="仿宋" w:hAnsi="仿宋" w:eastAsia="仿宋"/>
          <w:color w:val="000000" w:themeColor="text1"/>
          <w:sz w:val="28"/>
          <w:szCs w:val="28"/>
          <w:lang w:val="en-US" w:eastAsia="zh-CN"/>
          <w14:textFill>
            <w14:solidFill>
              <w14:schemeClr w14:val="tx1"/>
            </w14:solidFill>
          </w14:textFill>
        </w:rPr>
        <w:t>评审</w:t>
      </w:r>
      <w:r>
        <w:rPr>
          <w:rFonts w:hint="eastAsia" w:ascii="仿宋" w:hAnsi="仿宋" w:eastAsia="仿宋"/>
          <w:color w:val="000000" w:themeColor="text1"/>
          <w:sz w:val="28"/>
          <w:szCs w:val="28"/>
          <w14:textFill>
            <w14:solidFill>
              <w14:schemeClr w14:val="tx1"/>
            </w14:solidFill>
          </w14:textFill>
        </w:rPr>
        <w:t>程序</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征集人将按照征集文件规定的时间、地点和程序组织</w:t>
      </w:r>
      <w:r>
        <w:rPr>
          <w:rFonts w:hint="eastAsia" w:ascii="仿宋" w:hAnsi="仿宋" w:eastAsia="仿宋"/>
          <w:bCs/>
          <w:color w:val="000000" w:themeColor="text1"/>
          <w:sz w:val="28"/>
          <w:szCs w:val="28"/>
          <w:lang w:eastAsia="zh-CN"/>
          <w14:textFill>
            <w14:solidFill>
              <w14:schemeClr w14:val="tx1"/>
            </w14:solidFill>
          </w14:textFill>
        </w:rPr>
        <w:t>评审</w:t>
      </w:r>
      <w:r>
        <w:rPr>
          <w:rFonts w:hint="eastAsia" w:ascii="仿宋" w:hAnsi="仿宋" w:eastAsia="仿宋"/>
          <w:bCs/>
          <w:color w:val="000000" w:themeColor="text1"/>
          <w:sz w:val="28"/>
          <w:szCs w:val="28"/>
          <w14:textFill>
            <w14:solidFill>
              <w14:schemeClr w14:val="tx1"/>
            </w14:solidFill>
          </w14:textFill>
        </w:rPr>
        <w:t>，各评审专家及相关人员应参加评审活动并接受核验、签到，无关人员不得进入评审现场。</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开启开标场地录音录像采集设备，并确保正常运行。</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按规定统一收缴、保存</w:t>
      </w:r>
      <w:r>
        <w:rPr>
          <w:rFonts w:hint="eastAsia" w:ascii="仿宋" w:hAnsi="仿宋" w:eastAsia="仿宋"/>
          <w:bCs/>
          <w:color w:val="000000" w:themeColor="text1"/>
          <w:sz w:val="28"/>
          <w:szCs w:val="28"/>
          <w:lang w:eastAsia="zh-CN"/>
          <w14:textFill>
            <w14:solidFill>
              <w14:schemeClr w14:val="tx1"/>
            </w14:solidFill>
          </w14:textFill>
        </w:rPr>
        <w:t>评审</w:t>
      </w:r>
      <w:r>
        <w:rPr>
          <w:rFonts w:hint="eastAsia" w:ascii="仿宋" w:hAnsi="仿宋" w:eastAsia="仿宋"/>
          <w:bCs/>
          <w:color w:val="000000" w:themeColor="text1"/>
          <w:sz w:val="28"/>
          <w:szCs w:val="28"/>
          <w14:textFill>
            <w14:solidFill>
              <w14:schemeClr w14:val="tx1"/>
            </w14:solidFill>
          </w14:textFill>
        </w:rPr>
        <w:t>现场相关人员通讯工具。</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介绍评审现场的人员情况，宣布评审工作纪律，告知评审人员应当回避情形；组织推选评审小组组长。</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宣读提交响应文件的供应商名单，组织评审小组各位成员签订纸质形式的《政府采购评审人员廉洁自律承诺书》。</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征集人可以在</w:t>
      </w:r>
      <w:r>
        <w:rPr>
          <w:rFonts w:hint="eastAsia" w:ascii="仿宋" w:hAnsi="仿宋" w:eastAsia="仿宋"/>
          <w:bCs/>
          <w:color w:val="000000" w:themeColor="text1"/>
          <w:sz w:val="28"/>
          <w:szCs w:val="28"/>
          <w:lang w:eastAsia="zh-CN"/>
          <w14:textFill>
            <w14:solidFill>
              <w14:schemeClr w14:val="tx1"/>
            </w14:solidFill>
          </w14:textFill>
        </w:rPr>
        <w:t>评审</w:t>
      </w:r>
      <w:r>
        <w:rPr>
          <w:rFonts w:hint="eastAsia" w:ascii="仿宋" w:hAnsi="仿宋" w:eastAsia="仿宋"/>
          <w:bCs/>
          <w:color w:val="000000" w:themeColor="text1"/>
          <w:sz w:val="28"/>
          <w:szCs w:val="28"/>
          <w14:textFill>
            <w14:solidFill>
              <w14:schemeClr w14:val="tx1"/>
            </w14:solidFill>
          </w14:textFill>
        </w:rPr>
        <w:t>前说明项目背景和采购需求，说明内容不得含有歧视性、倾向性意见，不得超出征集文件所述范围。说明应当提交书面材料，并随采购文件一并存档。</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根据需要简要介绍征集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人员提出的有关征集文件、响应文件的问题进行必要的说明、解释或讨论。</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征集人对响应方资格文件进行审查并</w:t>
      </w:r>
      <w:r>
        <w:rPr>
          <w:rFonts w:hint="eastAsia" w:ascii="仿宋" w:hAnsi="仿宋" w:eastAsia="仿宋"/>
          <w:color w:val="000000" w:themeColor="text1"/>
          <w:sz w:val="28"/>
          <w:szCs w:val="28"/>
          <w14:textFill>
            <w14:solidFill>
              <w14:schemeClr w14:val="tx1"/>
            </w14:solidFill>
          </w14:textFill>
        </w:rPr>
        <w:t>以</w:t>
      </w:r>
      <w:r>
        <w:rPr>
          <w:rFonts w:hint="eastAsia" w:ascii="仿宋" w:hAnsi="仿宋" w:eastAsia="仿宋"/>
          <w:color w:val="000000" w:themeColor="text1"/>
          <w:sz w:val="28"/>
          <w:szCs w:val="28"/>
          <w:lang w:val="en-US" w:eastAsia="zh-CN"/>
          <w14:textFill>
            <w14:solidFill>
              <w14:schemeClr w14:val="tx1"/>
            </w14:solidFill>
          </w14:textFill>
        </w:rPr>
        <w:t>开启响应文件</w:t>
      </w:r>
      <w:r>
        <w:rPr>
          <w:rFonts w:hint="eastAsia" w:ascii="仿宋" w:hAnsi="仿宋" w:eastAsia="仿宋"/>
          <w:color w:val="000000" w:themeColor="text1"/>
          <w:sz w:val="28"/>
          <w:szCs w:val="28"/>
          <w14:textFill>
            <w14:solidFill>
              <w14:schemeClr w14:val="tx1"/>
            </w14:solidFill>
          </w14:textFill>
        </w:rPr>
        <w:t>当日为准</w:t>
      </w:r>
      <w:r>
        <w:rPr>
          <w:rFonts w:hint="eastAsia" w:ascii="仿宋" w:hAnsi="仿宋" w:eastAsia="仿宋"/>
          <w:bCs/>
          <w:color w:val="000000" w:themeColor="text1"/>
          <w:sz w:val="28"/>
          <w:szCs w:val="28"/>
          <w14:textFill>
            <w14:solidFill>
              <w14:schemeClr w14:val="tx1"/>
            </w14:solidFill>
          </w14:textFill>
        </w:rPr>
        <w:t>对响应方“信用中国”网站（www.creditchina.gov.cn）、中国政府采购网（www.ccgp.gov.cn）信用记录情况进行核实，资格不符合的，应组织相关响应方代表进行陈述、澄清或申辩。</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小组组长组织评审人员独立评审。评审小组对拟认定为响应文件无效，应组织相关响应方代表进行陈述、澄清或申辩；征集人可协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做好评审现场相关记录，协助评审小组组长做好评审报告起草、有关内容电脑文字录入等工作，并要求评审小组各成员签字确认。</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评审结束后，征集人应对评审小组各成员的专业水平、职业道德、遵纪守法等情况进行评价；同时按规定向评审专家发放评审费，并交还评审人员及其他现场相关人员的通讯工具。</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（三）评审程序</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在评审专家中推选评审小组组长。</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小组组长召集成员认真阅读征集文件以及相关补充、质疑、答复文件、项目书面说明等材料，熟悉采购项目的基本概况，采购项目的质量要求、数量、主要技术标准或服务需求，采购合同主要条款，响应文件无效情形，评审方法、评审依据、评审标准等。</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评审人员对各响应方响应文件的有效性、符合性、完整性和响应程度进行审查，确定是否对征集文件作出实质性响应。</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评审人员按征集文件规定的评审方法和评审标准，依法独立对响应方响应文件进行评估、比较，并给予评价或打分，不受任何单位和个人的干预。</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响应方响应文件非实质性内容有疑议或异议，或者审查发现明显的文字或计算错误等，及时向评审小组组长提出。经评审小组商议认为需要响应方作出必要澄清或说明的，应通知该响应方以书面形式作出澄清或说明。授权代表未按时确认或拒绝澄清说明或澄清说明的内容改变了响应文件的实质性内容的，评审小组有权对该响应文件作出不利于响应方的评判。书面通知及澄清说明文件应作为政府采购项目档案归档留存。</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需对征集人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评审小组根据评审汇总情况和征集文件规定确定</w:t>
      </w:r>
      <w:r>
        <w:rPr>
          <w:rFonts w:hint="eastAsia" w:ascii="仿宋" w:hAnsi="仿宋" w:eastAsia="仿宋"/>
          <w:bCs/>
          <w:color w:val="000000" w:themeColor="text1"/>
          <w:sz w:val="28"/>
          <w:szCs w:val="28"/>
          <w:lang w:val="en-US" w:eastAsia="zh-CN"/>
          <w14:textFill>
            <w14:solidFill>
              <w14:schemeClr w14:val="tx1"/>
            </w14:solidFill>
          </w14:textFill>
        </w:rPr>
        <w:t>入围</w:t>
      </w:r>
      <w:r>
        <w:rPr>
          <w:rFonts w:hint="eastAsia" w:ascii="仿宋" w:hAnsi="仿宋" w:eastAsia="仿宋"/>
          <w:bCs/>
          <w:color w:val="000000" w:themeColor="text1"/>
          <w:sz w:val="28"/>
          <w:szCs w:val="28"/>
          <w14:textFill>
            <w14:solidFill>
              <w14:schemeClr w14:val="tx1"/>
            </w14:solidFill>
          </w14:textFill>
        </w:rPr>
        <w:t xml:space="preserve">供应商排序名单。 </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起草评审报告，所有评审人员须在评审报告上签字确认。</w:t>
      </w:r>
    </w:p>
    <w:p>
      <w:pPr>
        <w:pStyle w:val="9"/>
        <w:keepNext w:val="0"/>
        <w:keepLines w:val="0"/>
        <w:pageBreakBefore w:val="0"/>
        <w:widowControl w:val="0"/>
        <w:kinsoku/>
        <w:wordWrap/>
        <w:overflowPunct/>
        <w:topLinePunct w:val="0"/>
        <w:autoSpaceDE/>
        <w:autoSpaceDN/>
        <w:bidi w:val="0"/>
        <w:adjustRightInd/>
        <w:snapToGrid w:val="0"/>
        <w:spacing w:before="240" w:beforeLines="100" w:after="240" w:afterLines="100" w:line="460" w:lineRule="exact"/>
        <w:jc w:val="center"/>
        <w:textAlignment w:val="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1.评审小组必须公平、公正、客观，不带任何倾向性和启发性；不得向外界透露任何与</w:t>
      </w:r>
      <w:r>
        <w:rPr>
          <w:rFonts w:hint="eastAsia" w:ascii="仿宋" w:hAnsi="仿宋" w:eastAsia="仿宋"/>
          <w:color w:val="000000" w:themeColor="text1"/>
          <w:sz w:val="28"/>
          <w:szCs w:val="28"/>
          <w:lang w:eastAsia="zh-CN"/>
          <w14:textFill>
            <w14:solidFill>
              <w14:schemeClr w14:val="tx1"/>
            </w14:solidFill>
          </w14:textFill>
        </w:rPr>
        <w:t>评审</w:t>
      </w:r>
      <w:r>
        <w:rPr>
          <w:rFonts w:hint="eastAsia" w:ascii="仿宋" w:hAnsi="仿宋" w:eastAsia="仿宋"/>
          <w:color w:val="000000" w:themeColor="text1"/>
          <w:sz w:val="28"/>
          <w:szCs w:val="28"/>
          <w14:textFill>
            <w14:solidFill>
              <w14:schemeClr w14:val="tx1"/>
            </w14:solidFill>
          </w14:textFill>
        </w:rPr>
        <w:t>有关的内容；任何单位和个人不得干扰、影响</w:t>
      </w:r>
      <w:r>
        <w:rPr>
          <w:rFonts w:hint="eastAsia" w:ascii="仿宋" w:hAnsi="仿宋" w:eastAsia="仿宋"/>
          <w:color w:val="000000" w:themeColor="text1"/>
          <w:sz w:val="28"/>
          <w:szCs w:val="28"/>
          <w:lang w:eastAsia="zh-CN"/>
          <w14:textFill>
            <w14:solidFill>
              <w14:schemeClr w14:val="tx1"/>
            </w14:solidFill>
          </w14:textFill>
        </w:rPr>
        <w:t>评审</w:t>
      </w:r>
      <w:r>
        <w:rPr>
          <w:rFonts w:hint="eastAsia" w:ascii="仿宋" w:hAnsi="仿宋" w:eastAsia="仿宋"/>
          <w:color w:val="000000" w:themeColor="text1"/>
          <w:sz w:val="28"/>
          <w:szCs w:val="28"/>
          <w14:textFill>
            <w14:solidFill>
              <w14:schemeClr w14:val="tx1"/>
            </w14:solidFill>
          </w14:textFill>
        </w:rPr>
        <w:t>的正常进行；评审小组及有关工作人员不得私下与响应方接触。</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响应方择期重新评审的时间和地点。</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评审人员对有关征集文件、响应文件、样品或现场演示（如有）的说明、解释、要求、标准存在不同意见的，持不同意见的评审人员及其意见或理由应予以完整记录，并在评审过程中按照少数服从多数的原则表决执行。对征集文件本身不明确或存在歧义、矛盾的内容，应作对响应方而非采购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pPr>
        <w:pStyle w:val="9"/>
        <w:keepNext w:val="0"/>
        <w:keepLines w:val="0"/>
        <w:pageBreakBefore w:val="0"/>
        <w:widowControl w:val="0"/>
        <w:kinsoku/>
        <w:wordWrap/>
        <w:overflowPunct/>
        <w:topLinePunct w:val="0"/>
        <w:autoSpaceDE/>
        <w:autoSpaceDN/>
        <w:bidi w:val="0"/>
        <w:adjustRightInd/>
        <w:snapToGrid w:val="0"/>
        <w:spacing w:before="240" w:beforeLines="100" w:after="240" w:afterLines="100" w:line="460" w:lineRule="exact"/>
        <w:jc w:val="center"/>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五、确定入围供应商的原则</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1.项目由评审小组根据第三章《评审办法与评审标准》规定，在评审报告中确定入围供应商。</w:t>
      </w:r>
    </w:p>
    <w:p>
      <w:pPr>
        <w:pStyle w:val="9"/>
        <w:keepNext w:val="0"/>
        <w:keepLines w:val="0"/>
        <w:pageBreakBefore w:val="0"/>
        <w:widowControl w:val="0"/>
        <w:kinsoku/>
        <w:wordWrap/>
        <w:overflowPunct/>
        <w:topLinePunct w:val="0"/>
        <w:autoSpaceDE/>
        <w:autoSpaceDN/>
        <w:bidi w:val="0"/>
        <w:adjustRightInd/>
        <w:snapToGrid w:val="0"/>
        <w:spacing w:before="120" w:after="12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2.征集人将于评审结果确定后2个工作日内在浙江省政府采购网上发布入围结果公告，通过电子交易平台统一签发《入围通知书》</w:t>
      </w:r>
      <w:r>
        <w:rPr>
          <w:rFonts w:hint="eastAsia" w:ascii="仿宋" w:hAnsi="仿宋" w:eastAsia="仿宋" w:cs="Arial"/>
          <w:color w:val="000000" w:themeColor="text1"/>
          <w:sz w:val="28"/>
          <w:szCs w:val="28"/>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val="0"/>
        <w:spacing w:before="240" w:beforeLines="100" w:after="240" w:afterLines="100" w:line="460" w:lineRule="exact"/>
        <w:jc w:val="center"/>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六、协议签订</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征集人与入围供应商应当在《入围通知书》发出之日起30日内签订政府采购框架协议，并在7个工作日内报省财政厅备案。</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入围供应商拖延、拒签协议的,将视为无正当理由放弃封闭式框架协议入围供应商资格。</w:t>
      </w:r>
    </w:p>
    <w:p>
      <w:pPr>
        <w:pStyle w:val="9"/>
        <w:spacing w:before="120" w:after="120"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br w:type="page"/>
      </w:r>
      <w:bookmarkStart w:id="10" w:name="_Toc496796637"/>
      <w:r>
        <w:rPr>
          <w:rFonts w:hint="eastAsia" w:hAnsi="宋体"/>
          <w:b/>
          <w:color w:val="000000" w:themeColor="text1"/>
          <w:sz w:val="36"/>
          <w:szCs w:val="36"/>
          <w14:textFill>
            <w14:solidFill>
              <w14:schemeClr w14:val="tx1"/>
            </w14:solidFill>
          </w14:textFill>
        </w:rPr>
        <w:t>第三章  评审办法及评审标准</w:t>
      </w:r>
      <w:bookmarkEnd w:id="10"/>
    </w:p>
    <w:p>
      <w:pPr>
        <w:spacing w:before="120" w:beforeLines="50" w:after="120"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pPr>
        <w:spacing w:before="120" w:beforeLines="50" w:after="120"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pPr>
        <w:spacing w:before="120" w:beforeLines="50" w:after="120" w:afterLines="50"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评审采用价格优先法。价格优先法是指对满足采购需求且响应报价不超过最高限制单价的产品，按照响应报价从低到高排序，在报价相同的情况下，环境标志产品排序排在非环境标志产品前。根据征集文件规定的淘汰率或者入围供应商数量上限，确定入围供应商的评审方法。</w:t>
      </w:r>
    </w:p>
    <w:p>
      <w:pPr>
        <w:spacing w:before="120" w:beforeLines="50" w:after="120"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二、入围供应商的确定</w:t>
      </w:r>
    </w:p>
    <w:p>
      <w:pPr>
        <w:spacing w:before="120" w:beforeLines="50" w:after="120" w:afterLines="50" w:line="460" w:lineRule="exact"/>
        <w:ind w:firstLine="560" w:firstLineChars="200"/>
        <w:rPr>
          <w:rFonts w:ascii="仿宋" w:hAnsi="仿宋" w:eastAsia="仿宋" w:cs="仿宋"/>
          <w:color w:val="000000" w:themeColor="text1"/>
          <w:kern w:val="0"/>
          <w:sz w:val="28"/>
          <w:szCs w:val="28"/>
          <w14:textFill>
            <w14:solidFill>
              <w14:schemeClr w14:val="tx1"/>
            </w14:solidFill>
          </w14:textFill>
        </w:rPr>
      </w:pPr>
      <w:bookmarkStart w:id="11" w:name="_Toc520112427"/>
      <w:bookmarkStart w:id="12" w:name="_Toc496796638"/>
      <w:r>
        <w:rPr>
          <w:rFonts w:hint="eastAsia" w:ascii="仿宋" w:hAnsi="仿宋" w:eastAsia="仿宋" w:cs="仿宋"/>
          <w:color w:val="000000" w:themeColor="text1"/>
          <w:sz w:val="28"/>
          <w:szCs w:val="28"/>
          <w14:textFill>
            <w14:solidFill>
              <w14:schemeClr w14:val="tx1"/>
            </w14:solidFill>
          </w14:textFill>
        </w:rPr>
        <w:t>1.每个</w:t>
      </w:r>
      <w:r>
        <w:rPr>
          <w:rFonts w:hint="eastAsia" w:ascii="仿宋" w:hAnsi="仿宋" w:eastAsia="仿宋" w:cs="仿宋"/>
          <w:color w:val="000000" w:themeColor="text1"/>
          <w:sz w:val="28"/>
          <w:szCs w:val="28"/>
          <w:lang w:val="en-US" w:eastAsia="zh-CN"/>
          <w14:textFill>
            <w14:solidFill>
              <w14:schemeClr w14:val="tx1"/>
            </w14:solidFill>
          </w14:textFill>
        </w:rPr>
        <w:t>采购包</w:t>
      </w:r>
      <w:r>
        <w:rPr>
          <w:rFonts w:hint="eastAsia" w:ascii="仿宋" w:hAnsi="仿宋" w:eastAsia="仿宋" w:cs="仿宋"/>
          <w:color w:val="000000" w:themeColor="text1"/>
          <w:sz w:val="28"/>
          <w:szCs w:val="28"/>
          <w14:textFill>
            <w14:solidFill>
              <w14:schemeClr w14:val="tx1"/>
            </w14:solidFill>
          </w14:textFill>
        </w:rPr>
        <w:t>淘汰率均为20%，且至少淘汰一家供应商。对符合资格条件、实质性要求即满足采购需求且响应报价不超过最高限制单价的供应商，按照响应报价从低到高排序，排序前80%的供应商确定为入围供应商。如有效供应商数量的80%为非整数的，采用去尾法取整数，如有效供应商为6家时，排序在前的4家入围，淘汰末尾2家，以此类推。在报价相同的情况下，环境标志产品排序排在非环境标志产品前。如出现排序前80%中末位供应商并列的情况，并列供应商均不确定为入围供应商。例：10家有效供应商，A、B两家供应商并列第8名，则A、B均不入围，入围供应商为1至7名</w:t>
      </w:r>
      <w:r>
        <w:rPr>
          <w:rFonts w:hint="eastAsia" w:ascii="仿宋" w:hAnsi="仿宋" w:eastAsia="仿宋" w:cs="仿宋"/>
          <w:color w:val="000000" w:themeColor="text1"/>
          <w:kern w:val="0"/>
          <w:sz w:val="28"/>
          <w:szCs w:val="28"/>
          <w14:textFill>
            <w14:solidFill>
              <w14:schemeClr w14:val="tx1"/>
            </w14:solidFill>
          </w14:textFill>
        </w:rPr>
        <w:t>。</w:t>
      </w:r>
    </w:p>
    <w:p>
      <w:pPr>
        <w:spacing w:before="120" w:beforeLines="50" w:after="120" w:afterLines="50"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在评审时对符合享受政府采购支持政策的</w:t>
      </w:r>
      <w:r>
        <w:rPr>
          <w:rFonts w:hint="eastAsia" w:ascii="仿宋" w:hAnsi="仿宋" w:eastAsia="仿宋" w:cs="仿宋"/>
          <w:color w:val="000000" w:themeColor="text1"/>
          <w:kern w:val="0"/>
          <w:sz w:val="28"/>
          <w:szCs w:val="28"/>
          <w:lang w:val="en-US" w:eastAsia="zh-CN"/>
          <w14:textFill>
            <w14:solidFill>
              <w14:schemeClr w14:val="tx1"/>
            </w14:solidFill>
          </w14:textFill>
        </w:rPr>
        <w:t>小微</w:t>
      </w:r>
      <w:r>
        <w:rPr>
          <w:rFonts w:hint="eastAsia" w:ascii="仿宋" w:hAnsi="仿宋" w:eastAsia="仿宋" w:cs="仿宋"/>
          <w:color w:val="000000" w:themeColor="text1"/>
          <w:kern w:val="0"/>
          <w:sz w:val="28"/>
          <w:szCs w:val="28"/>
          <w14:textFill>
            <w14:solidFill>
              <w14:schemeClr w14:val="tx1"/>
            </w14:solidFill>
          </w14:textFill>
        </w:rPr>
        <w:t>企业、残疾人福利单位、监狱企业报价给予10%的扣除，此扣除后报价仅用于价格排序。</w:t>
      </w:r>
    </w:p>
    <w:p>
      <w:pPr>
        <w:spacing w:before="120" w:beforeLines="50" w:after="120" w:afterLines="50"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3.每个</w:t>
      </w:r>
      <w:r>
        <w:rPr>
          <w:rFonts w:hint="eastAsia" w:ascii="仿宋" w:hAnsi="仿宋" w:eastAsia="仿宋" w:cs="仿宋"/>
          <w:color w:val="000000" w:themeColor="text1"/>
          <w:sz w:val="28"/>
          <w:szCs w:val="28"/>
          <w:lang w:val="en-US" w:eastAsia="zh-CN"/>
          <w14:textFill>
            <w14:solidFill>
              <w14:schemeClr w14:val="tx1"/>
            </w14:solidFill>
          </w14:textFill>
        </w:rPr>
        <w:t>采购包</w:t>
      </w:r>
      <w:r>
        <w:rPr>
          <w:rFonts w:hint="eastAsia" w:ascii="仿宋" w:hAnsi="仿宋" w:eastAsia="仿宋" w:cs="仿宋"/>
          <w:color w:val="000000" w:themeColor="text1"/>
          <w:sz w:val="28"/>
          <w:szCs w:val="28"/>
          <w14:textFill>
            <w14:solidFill>
              <w14:schemeClr w14:val="tx1"/>
            </w14:solidFill>
          </w14:textFill>
        </w:rPr>
        <w:t>提交响应文件和符合资格条件、实质性要求的供应商应当均不少于2家，否则该</w:t>
      </w:r>
      <w:r>
        <w:rPr>
          <w:rFonts w:hint="eastAsia" w:ascii="仿宋" w:hAnsi="仿宋" w:eastAsia="仿宋" w:cs="仿宋"/>
          <w:color w:val="000000" w:themeColor="text1"/>
          <w:sz w:val="28"/>
          <w:szCs w:val="28"/>
          <w:lang w:val="en-US" w:eastAsia="zh-CN"/>
          <w14:textFill>
            <w14:solidFill>
              <w14:schemeClr w14:val="tx1"/>
            </w14:solidFill>
          </w14:textFill>
        </w:rPr>
        <w:t>采购包</w:t>
      </w:r>
      <w:r>
        <w:rPr>
          <w:rFonts w:hint="eastAsia" w:ascii="仿宋" w:hAnsi="仿宋" w:eastAsia="仿宋" w:cs="仿宋"/>
          <w:color w:val="000000" w:themeColor="text1"/>
          <w:sz w:val="28"/>
          <w:szCs w:val="28"/>
          <w14:textFill>
            <w14:solidFill>
              <w14:schemeClr w14:val="tx1"/>
            </w14:solidFill>
          </w14:textFill>
        </w:rPr>
        <w:t>作废标处理。</w:t>
      </w:r>
    </w:p>
    <w:p>
      <w:pPr>
        <w:spacing w:before="120" w:beforeLines="50" w:after="120" w:afterLines="50"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4.采购完成后，如出现质疑并成立，淘汰部分已经入围供应商,不再另行递补入围供应商。</w:t>
      </w:r>
    </w:p>
    <w:p>
      <w:pPr>
        <w:spacing w:before="120" w:beforeLines="50" w:after="120" w:afterLines="50" w:line="4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5.框架协议有效期内如出现剩余入围供应商不足入围供应商总数70%且影响框架协议执行的情形，征集人将启动补充征集工作。</w:t>
      </w:r>
    </w:p>
    <w:p>
      <w:pPr>
        <w:spacing w:before="120" w:beforeLines="50" w:after="120" w:afterLines="50"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6</w:t>
      </w:r>
      <w:r>
        <w:rPr>
          <w:rFonts w:hint="default" w:ascii="仿宋" w:hAnsi="仿宋" w:eastAsia="仿宋" w:cs="仿宋"/>
          <w:b/>
          <w:bCs/>
          <w:color w:val="000000" w:themeColor="text1"/>
          <w:sz w:val="28"/>
          <w:szCs w:val="28"/>
          <w:lang w:val="en-US" w:eastAsia="zh-CN"/>
          <w14:textFill>
            <w14:solidFill>
              <w14:schemeClr w14:val="tx1"/>
            </w14:solidFill>
          </w14:textFill>
        </w:rPr>
        <w:t>.价格修正细则</w:t>
      </w:r>
    </w:p>
    <w:p>
      <w:pPr>
        <w:spacing w:before="120" w:beforeLines="50" w:after="120" w:afterLines="50" w:line="460" w:lineRule="exact"/>
        <w:ind w:firstLine="562" w:firstLineChars="20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（1）采购包1-29：综合响应报价=</w:t>
      </w:r>
      <w:bookmarkStart w:id="13" w:name="OLE_LINK1"/>
      <w:r>
        <w:rPr>
          <w:rFonts w:hint="default" w:ascii="仿宋" w:hAnsi="仿宋" w:eastAsia="仿宋" w:cs="仿宋"/>
          <w:b/>
          <w:bCs/>
          <w:color w:val="000000" w:themeColor="text1"/>
          <w:sz w:val="28"/>
          <w:szCs w:val="28"/>
          <w:lang w:val="en-US" w:eastAsia="zh-CN"/>
          <w14:textFill>
            <w14:solidFill>
              <w14:schemeClr w14:val="tx1"/>
            </w14:solidFill>
          </w14:textFill>
        </w:rPr>
        <w:t>产品响应报价+</w:t>
      </w:r>
      <w:r>
        <w:rPr>
          <w:rFonts w:hint="eastAsia" w:ascii="仿宋" w:hAnsi="仿宋" w:eastAsia="仿宋" w:cs="仿宋"/>
          <w:b/>
          <w:bCs/>
          <w:color w:val="000000" w:themeColor="text1"/>
          <w:sz w:val="28"/>
          <w:szCs w:val="28"/>
          <w:lang w:val="en-US" w:eastAsia="zh-CN"/>
          <w14:textFill>
            <w14:solidFill>
              <w14:schemeClr w14:val="tx1"/>
            </w14:solidFill>
          </w14:textFill>
        </w:rPr>
        <w:t>版式软件报价</w:t>
      </w:r>
      <w:bookmarkEnd w:id="13"/>
      <w:r>
        <w:rPr>
          <w:rFonts w:hint="eastAsia" w:ascii="仿宋" w:hAnsi="仿宋" w:eastAsia="仿宋" w:cs="仿宋"/>
          <w:b/>
          <w:bCs/>
          <w:color w:val="000000" w:themeColor="text1"/>
          <w:sz w:val="28"/>
          <w:szCs w:val="28"/>
          <w:lang w:val="en-US" w:eastAsia="zh-CN"/>
          <w14:textFill>
            <w14:solidFill>
              <w14:schemeClr w14:val="tx1"/>
            </w14:solidFill>
          </w14:textFill>
        </w:rPr>
        <w:t>。</w:t>
      </w:r>
    </w:p>
    <w:p>
      <w:pPr>
        <w:spacing w:before="120" w:beforeLines="50" w:after="120" w:afterLines="50"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每个采购包的综合响应报价不超过最高限价，超过的按无效响应处理。</w:t>
      </w:r>
    </w:p>
    <w:p>
      <w:pPr>
        <w:spacing w:before="120" w:beforeLines="50" w:after="120" w:afterLines="50"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default" w:ascii="仿宋" w:hAnsi="仿宋" w:eastAsia="仿宋" w:cs="仿宋"/>
          <w:b/>
          <w:bCs/>
          <w:color w:val="000000" w:themeColor="text1"/>
          <w:sz w:val="28"/>
          <w:szCs w:val="28"/>
          <w:lang w:val="en-US" w:eastAsia="zh-CN"/>
          <w14:textFill>
            <w14:solidFill>
              <w14:schemeClr w14:val="tx1"/>
            </w14:solidFill>
          </w14:textFill>
        </w:rPr>
        <w:t>供应商应按配件需求在采购云平台如实、准确、完整地录入各类配件的具体规格型号及价格。必填配件未响应、少响应或响应多个价格的，按无效响应处理。</w:t>
      </w:r>
    </w:p>
    <w:p>
      <w:pPr>
        <w:spacing w:before="120" w:beforeLines="50" w:after="120" w:afterLines="50"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p>
    <w:p>
      <w:pPr>
        <w:spacing w:before="120" w:beforeLines="50" w:after="120" w:afterLines="50" w:line="460" w:lineRule="exact"/>
        <w:ind w:firstLine="420"/>
        <w:rPr>
          <w:rFonts w:hint="eastAsia" w:ascii="仿宋" w:hAnsi="仿宋" w:eastAsia="仿宋" w:cs="仿宋"/>
          <w:color w:val="000000" w:themeColor="text1"/>
          <w:sz w:val="28"/>
          <w:szCs w:val="28"/>
          <w14:textFill>
            <w14:solidFill>
              <w14:schemeClr w14:val="tx1"/>
            </w14:solidFill>
          </w14:textFill>
        </w:rPr>
      </w:pPr>
    </w:p>
    <w:p>
      <w:pPr>
        <w:snapToGrid w:val="0"/>
        <w:spacing w:after="120"/>
        <w:jc w:val="center"/>
        <w:rPr>
          <w:rFonts w:ascii="宋体" w:hAnsi="宋体"/>
          <w:b/>
          <w:color w:val="000000" w:themeColor="text1"/>
          <w:sz w:val="36"/>
          <w:szCs w:val="36"/>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 </w:t>
      </w:r>
      <w:r>
        <w:rPr>
          <w:rFonts w:ascii="宋体" w:hAnsi="宋体"/>
          <w:b/>
          <w:color w:val="000000" w:themeColor="text1"/>
          <w:sz w:val="36"/>
          <w:szCs w:val="36"/>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第四章  采购需求</w:t>
      </w:r>
      <w:bookmarkEnd w:id="11"/>
      <w:bookmarkEnd w:id="12"/>
    </w:p>
    <w:p>
      <w:pPr>
        <w:snapToGrid w:val="0"/>
        <w:spacing w:before="120" w:beforeLines="50" w:after="120" w:afterLines="50"/>
        <w:jc w:val="center"/>
        <w:rPr>
          <w:rFonts w:ascii="宋体" w:hAnsi="宋体"/>
          <w:b/>
          <w:color w:val="000000" w:themeColor="text1"/>
          <w:spacing w:val="40"/>
          <w:kern w:val="0"/>
          <w:sz w:val="36"/>
          <w:szCs w:val="36"/>
          <w14:textFill>
            <w14:solidFill>
              <w14:schemeClr w14:val="tx1"/>
            </w14:solidFill>
          </w14:textFill>
        </w:rPr>
      </w:pPr>
    </w:p>
    <w:p>
      <w:pPr>
        <w:snapToGrid w:val="0"/>
        <w:spacing w:before="120" w:beforeLines="50" w:after="120" w:afterLines="50" w:line="460" w:lineRule="exact"/>
        <w:rPr>
          <w:rFonts w:ascii="宋体" w:hAnsi="宋体"/>
          <w:b/>
          <w:color w:val="000000" w:themeColor="text1"/>
          <w:spacing w:val="40"/>
          <w:kern w:val="0"/>
          <w:sz w:val="28"/>
          <w:szCs w:val="28"/>
          <w14:textFill>
            <w14:solidFill>
              <w14:schemeClr w14:val="tx1"/>
            </w14:solidFill>
          </w14:textFill>
        </w:rPr>
      </w:pPr>
      <w:r>
        <w:rPr>
          <w:rFonts w:hint="eastAsia" w:ascii="宋体" w:hAnsi="宋体"/>
          <w:b/>
          <w:color w:val="000000" w:themeColor="text1"/>
          <w:spacing w:val="40"/>
          <w:kern w:val="0"/>
          <w:sz w:val="28"/>
          <w:szCs w:val="28"/>
          <w14:textFill>
            <w14:solidFill>
              <w14:schemeClr w14:val="tx1"/>
            </w14:solidFill>
          </w14:textFill>
        </w:rPr>
        <w:t>特别说明：</w:t>
      </w:r>
    </w:p>
    <w:p>
      <w:pPr>
        <w:snapToGrid w:val="0"/>
        <w:spacing w:line="4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需求中不允许偏离的实质性要求和条件，以“▲”号标明，如响应方未响应的，将被视为无效。</w:t>
      </w:r>
    </w:p>
    <w:p>
      <w:pPr>
        <w:snapToGrid w:val="0"/>
        <w:spacing w:line="460" w:lineRule="exact"/>
        <w:ind w:firstLine="643" w:firstLineChars="200"/>
        <w:rPr>
          <w:rFonts w:ascii="仿宋" w:hAnsi="仿宋" w:eastAsia="仿宋" w:cs="仿宋"/>
          <w:b/>
          <w:color w:val="000000" w:themeColor="text1"/>
          <w:sz w:val="32"/>
          <w:szCs w:val="32"/>
          <w14:textFill>
            <w14:solidFill>
              <w14:schemeClr w14:val="tx1"/>
            </w14:solidFill>
          </w14:textFill>
        </w:rPr>
      </w:pPr>
    </w:p>
    <w:p>
      <w:pPr>
        <w:snapToGrid w:val="0"/>
        <w:spacing w:after="120" w:afterLines="50" w:line="460" w:lineRule="exact"/>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一、项目概述</w:t>
      </w:r>
    </w:p>
    <w:p>
      <w:pPr>
        <w:snapToGrid w:val="0"/>
        <w:spacing w:after="120" w:afterLines="50" w:line="460" w:lineRule="exact"/>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项目内容：</w:t>
      </w:r>
      <w:r>
        <w:rPr>
          <w:rFonts w:hint="eastAsia" w:ascii="宋体" w:hAnsi="宋体"/>
          <w:b/>
          <w:color w:val="000000" w:themeColor="text1"/>
          <w:sz w:val="30"/>
          <w:szCs w:val="30"/>
          <w:lang w:eastAsia="zh-CN"/>
          <w14:textFill>
            <w14:solidFill>
              <w14:schemeClr w14:val="tx1"/>
            </w14:solidFill>
          </w14:textFill>
        </w:rPr>
        <w:t>2025</w:t>
      </w:r>
      <w:r>
        <w:rPr>
          <w:rFonts w:hint="eastAsia" w:ascii="宋体" w:hAnsi="宋体"/>
          <w:b/>
          <w:color w:val="000000" w:themeColor="text1"/>
          <w:sz w:val="30"/>
          <w:szCs w:val="30"/>
          <w14:textFill>
            <w14:solidFill>
              <w14:schemeClr w14:val="tx1"/>
            </w14:solidFill>
          </w14:textFill>
        </w:rPr>
        <w:t xml:space="preserve">年度浙江省（不含宁波）预算单位便携式计算机封闭式框架协议采购项目，共 </w:t>
      </w:r>
      <w:r>
        <w:rPr>
          <w:rFonts w:hint="eastAsia" w:ascii="宋体" w:hAnsi="宋体"/>
          <w:b/>
          <w:color w:val="000000" w:themeColor="text1"/>
          <w:sz w:val="30"/>
          <w:szCs w:val="30"/>
          <w:lang w:val="en-US" w:eastAsia="zh-CN"/>
          <w14:textFill>
            <w14:solidFill>
              <w14:schemeClr w14:val="tx1"/>
            </w14:solidFill>
          </w14:textFill>
        </w:rPr>
        <w:t xml:space="preserve">29 </w:t>
      </w:r>
      <w:r>
        <w:rPr>
          <w:rFonts w:hint="eastAsia" w:ascii="宋体" w:hAnsi="宋体"/>
          <w:b/>
          <w:color w:val="000000" w:themeColor="text1"/>
          <w:sz w:val="30"/>
          <w:szCs w:val="30"/>
          <w14:textFill>
            <w14:solidFill>
              <w14:schemeClr w14:val="tx1"/>
            </w14:solidFill>
          </w14:textFill>
        </w:rPr>
        <w:t>个包件（详见</w:t>
      </w:r>
      <w:r>
        <w:rPr>
          <w:rFonts w:hint="eastAsia" w:ascii="宋体" w:hAnsi="宋体"/>
          <w:b/>
          <w:color w:val="000000" w:themeColor="text1"/>
          <w:sz w:val="30"/>
          <w:szCs w:val="30"/>
          <w:lang w:val="en-US" w:eastAsia="zh-CN"/>
          <w14:textFill>
            <w14:solidFill>
              <w14:schemeClr w14:val="tx1"/>
            </w14:solidFill>
          </w14:textFill>
        </w:rPr>
        <w:t>采购内容</w:t>
      </w:r>
      <w:r>
        <w:rPr>
          <w:rFonts w:hint="eastAsia" w:ascii="宋体" w:hAnsi="宋体"/>
          <w:b/>
          <w:color w:val="000000" w:themeColor="text1"/>
          <w:sz w:val="30"/>
          <w:szCs w:val="30"/>
          <w14:textFill>
            <w14:solidFill>
              <w14:schemeClr w14:val="tx1"/>
            </w14:solidFill>
          </w14:textFill>
        </w:rPr>
        <w:t>）。本项目依据《政府采购框架协议采购方式管理暂行办法》的有关规定，通过公开征集程序确定第一阶段入围供应商和入围产品的规格型号、价格等，并订立框架协议。在框架协议有效期内，采购人使用财政性资金，购买单项采购金额未达到采购限额标准的入围产品，由采购人登陆浙江政府采购网（https://zfcg.czt.zj.gov.cn/）政府采购云平台，在框架协议入围供应商范围内通过直接选定最终确定第二阶段成交供应商。购买单项采购金额达到采购限额标准的，采购人将委托集中采购机构使用其他政府采购方式组织采购。</w:t>
      </w:r>
    </w:p>
    <w:p>
      <w:pPr>
        <w:snapToGrid w:val="0"/>
        <w:spacing w:after="120" w:afterLines="50" w:line="460" w:lineRule="exact"/>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采购人证明能够以更低价格向非入围供应商采购相同货物，且入围供应商不同意将价格降至非入围供应商以下的，采购人可在预算管理一体化信息系统（以下简称：预算管理一体化系统）申请，经批准后实施采购，将合同授予非入围供应商。</w:t>
      </w:r>
    </w:p>
    <w:p>
      <w:pPr>
        <w:snapToGrid w:val="0"/>
        <w:spacing w:after="120" w:afterLines="50" w:line="460" w:lineRule="exact"/>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协议期限：本次框架协议采购期限为 1 年。如遇政策调整或市场情况变化，根据有关规定，征集人可以在适当的时间进行下一期征集活动。</w:t>
      </w:r>
    </w:p>
    <w:p>
      <w:pPr>
        <w:snapToGrid w:val="0"/>
        <w:spacing w:line="460" w:lineRule="exact"/>
        <w:ind w:firstLine="643" w:firstLineChars="200"/>
        <w:rPr>
          <w:rFonts w:ascii="仿宋" w:hAnsi="仿宋" w:eastAsia="仿宋" w:cs="仿宋"/>
          <w:b/>
          <w:color w:val="000000" w:themeColor="text1"/>
          <w:sz w:val="32"/>
          <w:szCs w:val="32"/>
          <w14:textFill>
            <w14:solidFill>
              <w14:schemeClr w14:val="tx1"/>
            </w14:solidFill>
          </w14:textFill>
        </w:rPr>
      </w:pPr>
    </w:p>
    <w:p>
      <w:pPr>
        <w:snapToGrid w:val="0"/>
        <w:spacing w:line="460" w:lineRule="exact"/>
        <w:ind w:firstLine="643" w:firstLineChars="200"/>
        <w:rPr>
          <w:rFonts w:ascii="仿宋" w:hAnsi="仿宋" w:eastAsia="仿宋" w:cs="仿宋"/>
          <w:b/>
          <w:color w:val="000000" w:themeColor="text1"/>
          <w:sz w:val="32"/>
          <w:szCs w:val="32"/>
          <w14:textFill>
            <w14:solidFill>
              <w14:schemeClr w14:val="tx1"/>
            </w14:solidFill>
          </w14:textFill>
        </w:rPr>
      </w:pPr>
    </w:p>
    <w:p>
      <w:pPr>
        <w:snapToGrid w:val="0"/>
        <w:spacing w:line="460" w:lineRule="exact"/>
        <w:ind w:firstLine="643" w:firstLineChars="200"/>
        <w:rPr>
          <w:rFonts w:ascii="仿宋" w:hAnsi="仿宋" w:eastAsia="仿宋" w:cs="仿宋"/>
          <w:b/>
          <w:color w:val="000000" w:themeColor="text1"/>
          <w:sz w:val="32"/>
          <w:szCs w:val="32"/>
          <w14:textFill>
            <w14:solidFill>
              <w14:schemeClr w14:val="tx1"/>
            </w14:solidFill>
          </w14:textFill>
        </w:rPr>
      </w:pPr>
    </w:p>
    <w:p>
      <w:pPr>
        <w:snapToGrid w:val="0"/>
        <w:spacing w:line="460" w:lineRule="exact"/>
        <w:ind w:firstLine="643" w:firstLineChars="200"/>
        <w:rPr>
          <w:rFonts w:ascii="仿宋" w:hAnsi="仿宋" w:eastAsia="仿宋" w:cs="仿宋"/>
          <w:b/>
          <w:color w:val="000000" w:themeColor="text1"/>
          <w:sz w:val="32"/>
          <w:szCs w:val="32"/>
          <w14:textFill>
            <w14:solidFill>
              <w14:schemeClr w14:val="tx1"/>
            </w14:solidFill>
          </w14:textFill>
        </w:rPr>
      </w:pPr>
    </w:p>
    <w:p>
      <w:pPr>
        <w:snapToGrid w:val="0"/>
        <w:spacing w:line="460" w:lineRule="exact"/>
        <w:ind w:firstLine="643" w:firstLineChars="200"/>
        <w:rPr>
          <w:rFonts w:hint="eastAsia" w:ascii="仿宋" w:hAnsi="仿宋" w:eastAsia="仿宋" w:cs="仿宋"/>
          <w:b/>
          <w:color w:val="000000" w:themeColor="text1"/>
          <w:sz w:val="32"/>
          <w:szCs w:val="32"/>
          <w14:textFill>
            <w14:solidFill>
              <w14:schemeClr w14:val="tx1"/>
            </w14:solidFill>
          </w14:textFill>
        </w:rPr>
        <w:sectPr>
          <w:pgSz w:w="11906" w:h="16838"/>
          <w:pgMar w:top="1558" w:right="1531" w:bottom="468" w:left="1531" w:header="851" w:footer="851" w:gutter="0"/>
          <w:pgNumType w:chapStyle="1" w:chapSep="colon"/>
          <w:cols w:space="720" w:num="1"/>
        </w:sectPr>
      </w:pPr>
    </w:p>
    <w:p>
      <w:pPr>
        <w:snapToGrid w:val="0"/>
        <w:spacing w:after="120" w:afterLines="50" w:line="460" w:lineRule="exact"/>
        <w:ind w:firstLine="602"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宋体" w:hAnsi="宋体" w:cs="Arial"/>
          <w:b/>
          <w:color w:val="000000" w:themeColor="text1"/>
          <w:sz w:val="30"/>
          <w:szCs w:val="30"/>
          <w14:textFill>
            <w14:solidFill>
              <w14:schemeClr w14:val="tx1"/>
            </w14:solidFill>
          </w14:textFill>
        </w:rPr>
        <w:t>二、采购内容</w:t>
      </w:r>
    </w:p>
    <w:p>
      <w:pPr>
        <w:snapToGrid w:val="0"/>
        <w:spacing w:line="4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采购包</w:t>
      </w:r>
      <w:r>
        <w:rPr>
          <w:rFonts w:hint="eastAsia" w:ascii="仿宋" w:hAnsi="仿宋" w:eastAsia="仿宋" w:cs="仿宋"/>
          <w:b/>
          <w:color w:val="000000" w:themeColor="text1"/>
          <w:sz w:val="32"/>
          <w:szCs w:val="32"/>
          <w14:textFill>
            <w14:solidFill>
              <w14:schemeClr w14:val="tx1"/>
            </w14:solidFill>
          </w14:textFill>
        </w:rPr>
        <w:t>1-</w:t>
      </w:r>
      <w:r>
        <w:rPr>
          <w:rFonts w:hint="eastAsia" w:ascii="仿宋" w:hAnsi="仿宋" w:eastAsia="仿宋" w:cs="仿宋"/>
          <w:b/>
          <w:color w:val="000000" w:themeColor="text1"/>
          <w:sz w:val="32"/>
          <w:szCs w:val="32"/>
          <w:lang w:val="en-US" w:eastAsia="zh-CN"/>
          <w14:textFill>
            <w14:solidFill>
              <w14:schemeClr w14:val="tx1"/>
            </w14:solidFill>
          </w14:textFill>
        </w:rPr>
        <w:t>29</w:t>
      </w:r>
      <w:r>
        <w:rPr>
          <w:rFonts w:hint="eastAsia" w:ascii="仿宋" w:hAnsi="仿宋" w:eastAsia="仿宋" w:cs="仿宋"/>
          <w:b/>
          <w:color w:val="000000" w:themeColor="text1"/>
          <w:sz w:val="32"/>
          <w:szCs w:val="32"/>
          <w14:textFill>
            <w14:solidFill>
              <w14:schemeClr w14:val="tx1"/>
            </w14:solidFill>
          </w14:textFill>
        </w:rPr>
        <w:t>：</w:t>
      </w:r>
    </w:p>
    <w:p>
      <w:pPr>
        <w:snapToGrid w:val="0"/>
        <w:spacing w:after="120" w:afterLines="50" w:line="460" w:lineRule="exact"/>
        <w:ind w:firstLine="602" w:firstLineChars="200"/>
        <w:rPr>
          <w:rFonts w:hint="eastAsia" w:ascii="宋体" w:hAnsi="宋体"/>
          <w:b/>
          <w:color w:val="000000" w:themeColor="text1"/>
          <w:sz w:val="30"/>
          <w:szCs w:val="30"/>
          <w14:textFill>
            <w14:solidFill>
              <w14:schemeClr w14:val="tx1"/>
            </w14:solidFill>
          </w14:textFill>
        </w:rPr>
      </w:pPr>
    </w:p>
    <w:tbl>
      <w:tblPr>
        <w:tblStyle w:val="16"/>
        <w:tblW w:w="15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4"/>
        <w:gridCol w:w="835"/>
        <w:gridCol w:w="892"/>
        <w:gridCol w:w="3006"/>
        <w:gridCol w:w="694"/>
        <w:gridCol w:w="1171"/>
        <w:gridCol w:w="1118"/>
        <w:gridCol w:w="627"/>
        <w:gridCol w:w="1638"/>
        <w:gridCol w:w="1436"/>
        <w:gridCol w:w="2487"/>
        <w:gridCol w:w="1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544" w:type="dxa"/>
            <w:vAlign w:val="center"/>
          </w:tcPr>
          <w:p>
            <w:pPr>
              <w:keepNext w:val="0"/>
              <w:keepLines w:val="0"/>
              <w:widowControl/>
              <w:suppressLineNumbers w:val="0"/>
              <w:spacing w:before="0" w:beforeAutospacing="0" w:after="0" w:afterAutospacing="0"/>
              <w:ind w:left="0" w:right="0"/>
              <w:jc w:val="center"/>
              <w:textAlignment w:val="center"/>
              <w:rPr>
                <w:rFonts w:hint="eastAsia" w:ascii="Microsoft JhengHei" w:eastAsia="宋体"/>
                <w:b/>
                <w:color w:val="000000" w:themeColor="text1"/>
                <w:sz w:val="18"/>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采购包号</w:t>
            </w:r>
          </w:p>
        </w:tc>
        <w:tc>
          <w:tcPr>
            <w:tcW w:w="835" w:type="dxa"/>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采购包名称</w:t>
            </w:r>
          </w:p>
        </w:tc>
        <w:tc>
          <w:tcPr>
            <w:tcW w:w="892"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最高限价（元）</w:t>
            </w:r>
          </w:p>
        </w:tc>
        <w:tc>
          <w:tcPr>
            <w:tcW w:w="3006"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处理器</w:t>
            </w:r>
          </w:p>
        </w:tc>
        <w:tc>
          <w:tcPr>
            <w:tcW w:w="694"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内存</w:t>
            </w:r>
          </w:p>
        </w:tc>
        <w:tc>
          <w:tcPr>
            <w:tcW w:w="1171"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硬盘</w:t>
            </w:r>
          </w:p>
        </w:tc>
        <w:tc>
          <w:tcPr>
            <w:tcW w:w="1118"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显示屏</w:t>
            </w:r>
          </w:p>
        </w:tc>
        <w:tc>
          <w:tcPr>
            <w:tcW w:w="627"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显卡</w:t>
            </w:r>
          </w:p>
        </w:tc>
        <w:tc>
          <w:tcPr>
            <w:tcW w:w="1638"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电池</w:t>
            </w:r>
          </w:p>
        </w:tc>
        <w:tc>
          <w:tcPr>
            <w:tcW w:w="1436"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重量厚度</w:t>
            </w:r>
          </w:p>
        </w:tc>
        <w:tc>
          <w:tcPr>
            <w:tcW w:w="2487" w:type="dxa"/>
            <w:vAlign w:val="center"/>
          </w:tcPr>
          <w:p>
            <w:pPr>
              <w:keepNext w:val="0"/>
              <w:keepLines w:val="0"/>
              <w:widowControl/>
              <w:suppressLineNumbers w:val="0"/>
              <w:spacing w:before="0" w:beforeAutospacing="0" w:after="0" w:afterAutospacing="0"/>
              <w:ind w:left="0" w:right="0"/>
              <w:jc w:val="center"/>
              <w:textAlignment w:val="center"/>
              <w:rPr>
                <w:rFonts w:hint="default"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操作系统</w:t>
            </w:r>
          </w:p>
        </w:tc>
        <w:tc>
          <w:tcPr>
            <w:tcW w:w="106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便携式01</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AMD Ryzen5 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便携式02</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i5及以上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便携式03</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i5及以上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便携式04</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12"/>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4"/>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i7及以上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9"/>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4"/>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pacing w:val="-3"/>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内置48WHr及以上锂电池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便携式05</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12"/>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4"/>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i7或AMD Ryzen7及以上</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9"/>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4"/>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集成显卡</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spacing w:val="-3"/>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内置48WHr及以上锂电池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trike/>
                <w:dstrike w:val="0"/>
                <w:color w:val="000000" w:themeColor="text1"/>
                <w:kern w:val="2"/>
                <w:sz w:val="18"/>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预装正版windows操作系统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trike/>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便携式06</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7200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国产处理器≥4核，主频：3.0GHz</w:t>
            </w:r>
          </w:p>
        </w:tc>
        <w:tc>
          <w:tcPr>
            <w:tcW w:w="694"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16</w:t>
            </w:r>
            <w:r>
              <w:rPr>
                <w:rFonts w:hint="eastAsia" w:ascii="宋体" w:hAnsi="宋体" w:eastAsia="宋体" w:cs="宋体"/>
                <w:color w:val="000000" w:themeColor="text1"/>
                <w:kern w:val="0"/>
                <w:sz w:val="22"/>
                <w:lang w:bidi="ar"/>
                <w14:textFill>
                  <w14:solidFill>
                    <w14:schemeClr w14:val="tx1"/>
                  </w14:solidFill>
                </w14:textFill>
              </w:rPr>
              <w:t>G内存</w:t>
            </w:r>
          </w:p>
        </w:tc>
        <w:tc>
          <w:tcPr>
            <w:tcW w:w="1171"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512GB固态硬盘</w:t>
            </w:r>
          </w:p>
        </w:tc>
        <w:tc>
          <w:tcPr>
            <w:tcW w:w="111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便携式07</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6600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国产处理器≥8核，基频≥2.3 GHz 睿频3.5 GHz</w:t>
            </w:r>
          </w:p>
        </w:tc>
        <w:tc>
          <w:tcPr>
            <w:tcW w:w="694"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16G内存</w:t>
            </w:r>
          </w:p>
        </w:tc>
        <w:tc>
          <w:tcPr>
            <w:tcW w:w="1171"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512GB固态硬盘</w:t>
            </w:r>
          </w:p>
        </w:tc>
        <w:tc>
          <w:tcPr>
            <w:tcW w:w="111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便携式08</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5900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国产处理器≥8核，主频：2.7GHz</w:t>
            </w:r>
          </w:p>
        </w:tc>
        <w:tc>
          <w:tcPr>
            <w:tcW w:w="694"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16G内存</w:t>
            </w:r>
          </w:p>
        </w:tc>
        <w:tc>
          <w:tcPr>
            <w:tcW w:w="1171"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512GB固态硬盘</w:t>
            </w:r>
          </w:p>
        </w:tc>
        <w:tc>
          <w:tcPr>
            <w:tcW w:w="111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便携式09</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5700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国产处理器≥8核，主频：2.7GHz</w:t>
            </w:r>
          </w:p>
        </w:tc>
        <w:tc>
          <w:tcPr>
            <w:tcW w:w="694"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8</w:t>
            </w:r>
            <w:r>
              <w:rPr>
                <w:rFonts w:hint="eastAsia" w:ascii="宋体" w:hAnsi="宋体" w:eastAsia="宋体" w:cs="宋体"/>
                <w:color w:val="000000" w:themeColor="text1"/>
                <w:kern w:val="0"/>
                <w:sz w:val="22"/>
                <w:lang w:bidi="ar"/>
                <w14:textFill>
                  <w14:solidFill>
                    <w14:schemeClr w14:val="tx1"/>
                  </w14:solidFill>
                </w14:textFill>
              </w:rPr>
              <w:t>G内存</w:t>
            </w:r>
          </w:p>
        </w:tc>
        <w:tc>
          <w:tcPr>
            <w:tcW w:w="1171"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512GB固态硬盘</w:t>
            </w:r>
          </w:p>
        </w:tc>
        <w:tc>
          <w:tcPr>
            <w:tcW w:w="1118"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便携式10</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6900</w:t>
            </w:r>
          </w:p>
        </w:tc>
        <w:tc>
          <w:tcPr>
            <w:tcW w:w="3006" w:type="dxa"/>
            <w:shd w:val="clear" w:color="auto" w:fill="auto"/>
            <w:vAlign w:val="center"/>
          </w:tcPr>
          <w:p>
            <w:pPr>
              <w:widowControl/>
              <w:jc w:val="center"/>
              <w:textAlignment w:val="center"/>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兆芯开先系列</w:t>
            </w:r>
          </w:p>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国产处理器≥8核，基频≥2.3 GHz 睿频3.5 GHz</w:t>
            </w:r>
          </w:p>
        </w:tc>
        <w:tc>
          <w:tcPr>
            <w:tcW w:w="694"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16G内存</w:t>
            </w:r>
          </w:p>
        </w:tc>
        <w:tc>
          <w:tcPr>
            <w:tcW w:w="1171"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1T</w:t>
            </w:r>
            <w:r>
              <w:rPr>
                <w:rFonts w:hint="eastAsia" w:ascii="宋体" w:hAnsi="宋体" w:eastAsia="宋体" w:cs="宋体"/>
                <w:color w:val="000000" w:themeColor="text1"/>
                <w:kern w:val="0"/>
                <w:sz w:val="22"/>
                <w:lang w:bidi="ar"/>
                <w14:textFill>
                  <w14:solidFill>
                    <w14:schemeClr w14:val="tx1"/>
                  </w14:solidFill>
                </w14:textFill>
              </w:rPr>
              <w:t>B固态硬盘</w:t>
            </w:r>
          </w:p>
        </w:tc>
        <w:tc>
          <w:tcPr>
            <w:tcW w:w="1118"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14”及以上 液晶</w:t>
            </w:r>
          </w:p>
        </w:tc>
        <w:tc>
          <w:tcPr>
            <w:tcW w:w="627"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集成/独显</w:t>
            </w:r>
          </w:p>
        </w:tc>
        <w:tc>
          <w:tcPr>
            <w:tcW w:w="1638"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内置38WHr及以上锂电池</w:t>
            </w:r>
          </w:p>
        </w:tc>
        <w:tc>
          <w:tcPr>
            <w:tcW w:w="1436"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重量≤1.8KG（含电池）</w:t>
            </w:r>
          </w:p>
        </w:tc>
        <w:tc>
          <w:tcPr>
            <w:tcW w:w="2487"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预装正式版麒麟或统信或中科方德操作系统</w:t>
            </w:r>
          </w:p>
        </w:tc>
        <w:tc>
          <w:tcPr>
            <w:tcW w:w="1069" w:type="dxa"/>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金属材质或复合材质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便携式11</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国产处理器申威</w:t>
            </w:r>
            <w:r>
              <w:rPr>
                <w:rFonts w:hint="eastAsia" w:ascii="宋体" w:hAnsi="宋体" w:eastAsia="宋体" w:cs="宋体"/>
                <w:i w:val="0"/>
                <w:iCs w:val="0"/>
                <w:color w:val="000000" w:themeColor="text1"/>
                <w:kern w:val="0"/>
                <w:sz w:val="22"/>
                <w:szCs w:val="22"/>
                <w:u w:val="none"/>
                <w:lang w:val="en-US" w:eastAsia="zh" w:bidi="ar"/>
                <w14:textFill>
                  <w14:solidFill>
                    <w14:schemeClr w14:val="tx1"/>
                  </w14:solidFill>
                </w14:textFill>
              </w:rPr>
              <w:t>SW-WY831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，8核，主频:2.2GHz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256G固态硬盘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65Wh及以上锂电池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便携式12</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国产处理器申威</w:t>
            </w:r>
            <w:r>
              <w:rPr>
                <w:rFonts w:hint="eastAsia" w:ascii="宋体" w:hAnsi="宋体" w:eastAsia="宋体" w:cs="宋体"/>
                <w:i w:val="0"/>
                <w:iCs w:val="0"/>
                <w:color w:val="000000" w:themeColor="text1"/>
                <w:kern w:val="0"/>
                <w:sz w:val="22"/>
                <w:szCs w:val="22"/>
                <w:u w:val="none"/>
                <w:lang w:val="en-US" w:eastAsia="zh" w:bidi="ar"/>
                <w14:textFill>
                  <w14:solidFill>
                    <w14:schemeClr w14:val="tx1"/>
                  </w14:solidFill>
                </w14:textFill>
              </w:rPr>
              <w:t>SW-WY831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，8核，主频:2.2GHz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65Wh</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便携式13</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国产海光处理器≥8核16线程，主频≥2.3GHz,支持睿频</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独显≥4G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便携式14</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国产海光处理器≥8核16线程，主频≥2.3GHz,支持睿频</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 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独显≥4G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便携式15</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国产海光处理器≥8核16线程，主频≥2.3GHz,支持睿频</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 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独显≥4G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便携式16</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 LoongArch ≥3A5000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便携式17</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pacing w:val="-12"/>
                <w:kern w:val="2"/>
                <w:sz w:val="21"/>
                <w:szCs w:val="21"/>
                <w:highlight w:val="none"/>
                <w:lang w:val="en-US" w:eastAsia="zh-CN" w:bidi="ar"/>
                <w14:textFill>
                  <w14:solidFill>
                    <w14:schemeClr w14:val="tx1"/>
                  </w14:solidFill>
                </w14:textFill>
              </w:rPr>
              <w:t>5700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 LoongArch ≥3A5000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 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便携式18</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pacing w:val="-12"/>
                <w:kern w:val="2"/>
                <w:sz w:val="21"/>
                <w:szCs w:val="21"/>
                <w:highlight w:val="none"/>
                <w:lang w:val="en-US" w:eastAsia="zh-CN" w:bidi="ar"/>
                <w14:textFill>
                  <w14:solidFill>
                    <w14:schemeClr w14:val="tx1"/>
                  </w14:solidFill>
                </w14:textFill>
              </w:rPr>
              <w:t>6000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国产龙芯处理器≥4核8线程， LoongArch ≥3A6000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 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重量≤1.7KG（含电池）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便携式19</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pacing w:val="-12"/>
                <w:kern w:val="2"/>
                <w:sz w:val="21"/>
                <w:szCs w:val="21"/>
                <w:highlight w:val="none"/>
                <w:lang w:val="en-US" w:eastAsia="zh-CN" w:bidi="ar"/>
                <w14:textFill>
                  <w14:solidFill>
                    <w14:schemeClr w14:val="tx1"/>
                  </w14:solidFill>
                </w14:textFill>
              </w:rPr>
              <w:t>6200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国产龙芯处理器≥4核8线程， LoongArch ≥3A6000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 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重量≤1.7KG（含电池）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便携式20</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pacing w:val="-12"/>
                <w:kern w:val="2"/>
                <w:sz w:val="21"/>
                <w:szCs w:val="21"/>
                <w:highlight w:val="none"/>
                <w:lang w:val="en-US" w:eastAsia="zh-CN" w:bidi="ar"/>
                <w14:textFill>
                  <w14:solidFill>
                    <w14:schemeClr w14:val="tx1"/>
                  </w14:solidFill>
                </w14:textFill>
              </w:rPr>
              <w:t>6500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国产龙芯处理器≥4核8线程， LoongArch ≥3A6000</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独显≥2G</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内置63WHr及以上锂电池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重量≤1.7KG（含电池）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便携式21</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内置50WHr及以上锂电池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重量≤1.6kg（含电池）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便携式22</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内置50WHr及以上锂电池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重量≤1.6kg（含电池）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便携式23</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6000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便携式24</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6900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便携式25</w:t>
            </w:r>
          </w:p>
        </w:tc>
        <w:tc>
          <w:tcPr>
            <w:tcW w:w="892" w:type="dxa"/>
            <w:shd w:val="clear" w:color="auto" w:fill="auto"/>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2"/>
                <w:lang w:val="en-US" w:eastAsia="zh-CN" w:bidi="ar"/>
                <w14:textFill>
                  <w14:solidFill>
                    <w14:schemeClr w14:val="tx1"/>
                  </w14:solidFill>
                </w14:textFill>
              </w:rPr>
              <w:t>7200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国产麒麟处理器，核心数≥8核，最高主频≥2.1GHz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1TB固态硬盘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 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集成/独显</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内置38WHr及以上锂电池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便携式26</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7600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国产飞腾处理器，核心数≥8核，最高主频≥2.3 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独显/集成</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便携式27</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国产飞腾处理器，核心数≥8核，最高主频≥2.3 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1T固态硬盘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独显/集成</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便携式28</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国产飞腾处理器，核心数≥8核，最高主频≥2.3 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512GB 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独显/集成</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44" w:type="dxa"/>
            <w:vAlign w:val="center"/>
          </w:tcPr>
          <w:p>
            <w:pPr>
              <w:keepNext w:val="0"/>
              <w:keepLines w:val="0"/>
              <w:widowControl/>
              <w:numPr>
                <w:ilvl w:val="0"/>
                <w:numId w:val="4"/>
              </w:numPr>
              <w:suppressLineNumbers w:val="0"/>
              <w:spacing w:before="0" w:beforeAutospacing="0" w:after="0" w:afterAutospacing="0"/>
              <w:ind w:left="425" w:leftChars="0" w:right="0" w:rightChars="0" w:hanging="425" w:firstLineChars="0"/>
              <w:jc w:val="center"/>
              <w:textAlignment w:val="center"/>
              <w:rPr>
                <w:rFonts w:hint="default"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3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便携式29</w:t>
            </w:r>
          </w:p>
        </w:tc>
        <w:tc>
          <w:tcPr>
            <w:tcW w:w="89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5500</w:t>
            </w:r>
          </w:p>
        </w:tc>
        <w:tc>
          <w:tcPr>
            <w:tcW w:w="300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国产飞腾处理器，核心数≥8核，最高主频≥2.3 GHz</w:t>
            </w:r>
          </w:p>
        </w:tc>
        <w:tc>
          <w:tcPr>
            <w:tcW w:w="69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8G 内存</w:t>
            </w:r>
          </w:p>
        </w:tc>
        <w:tc>
          <w:tcPr>
            <w:tcW w:w="11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256GB 固态硬盘</w:t>
            </w:r>
          </w:p>
        </w:tc>
        <w:tc>
          <w:tcPr>
            <w:tcW w:w="111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14”及以上液晶</w:t>
            </w:r>
          </w:p>
        </w:tc>
        <w:tc>
          <w:tcPr>
            <w:tcW w:w="6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独显/集成</w:t>
            </w:r>
          </w:p>
        </w:tc>
        <w:tc>
          <w:tcPr>
            <w:tcW w:w="163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内置65WHr及以上锂电池</w:t>
            </w:r>
          </w:p>
        </w:tc>
        <w:tc>
          <w:tcPr>
            <w:tcW w:w="143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重量≤1.8KG（含电池）</w:t>
            </w:r>
          </w:p>
        </w:tc>
        <w:tc>
          <w:tcPr>
            <w:tcW w:w="248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预装正式版麒麟或统信或中科方德操作系统</w:t>
            </w:r>
          </w:p>
        </w:tc>
        <w:tc>
          <w:tcPr>
            <w:tcW w:w="106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金属或复合材质</w:t>
            </w:r>
          </w:p>
        </w:tc>
      </w:tr>
    </w:tbl>
    <w:p>
      <w:pPr>
        <w:snapToGrid w:val="0"/>
        <w:spacing w:after="120" w:afterLines="50" w:line="460" w:lineRule="exact"/>
        <w:rPr>
          <w:rFonts w:hint="eastAsia" w:ascii="宋体" w:hAnsi="宋体"/>
          <w:b/>
          <w:color w:val="000000" w:themeColor="text1"/>
          <w:sz w:val="30"/>
          <w:szCs w:val="30"/>
          <w14:textFill>
            <w14:solidFill>
              <w14:schemeClr w14:val="tx1"/>
            </w14:solidFill>
          </w14:textFill>
        </w:rPr>
        <w:sectPr>
          <w:pgSz w:w="16838" w:h="11906" w:orient="landscape"/>
          <w:pgMar w:top="1531" w:right="1558" w:bottom="1531" w:left="468" w:header="851" w:footer="851" w:gutter="0"/>
          <w:pgNumType w:chapStyle="1" w:chapSep="colon"/>
          <w:cols w:space="720" w:num="1"/>
        </w:sectPr>
      </w:pPr>
    </w:p>
    <w:p>
      <w:pPr>
        <w:snapToGrid w:val="0"/>
        <w:spacing w:after="120" w:afterLines="50" w:line="460" w:lineRule="exact"/>
        <w:ind w:firstLine="602" w:firstLineChars="200"/>
        <w:rPr>
          <w:rFonts w:ascii="宋体" w:hAnsi="宋体"/>
          <w:color w:val="000000" w:themeColor="text1"/>
          <w:kern w:val="0"/>
          <w:sz w:val="30"/>
          <w:szCs w:val="30"/>
          <w:highlight w:val="yellow"/>
          <w14:textFill>
            <w14:solidFill>
              <w14:schemeClr w14:val="tx1"/>
            </w14:solidFill>
          </w14:textFill>
        </w:rPr>
      </w:pPr>
      <w:r>
        <w:rPr>
          <w:rFonts w:hint="eastAsia" w:ascii="宋体" w:hAnsi="宋体" w:cs="Arial"/>
          <w:b/>
          <w:color w:val="000000" w:themeColor="text1"/>
          <w:sz w:val="30"/>
          <w:szCs w:val="30"/>
          <w:lang w:val="en-US" w:eastAsia="zh-CN"/>
          <w14:textFill>
            <w14:solidFill>
              <w14:schemeClr w14:val="tx1"/>
            </w14:solidFill>
          </w14:textFill>
        </w:rPr>
        <w:t>三</w:t>
      </w:r>
      <w:r>
        <w:rPr>
          <w:rFonts w:hint="eastAsia" w:ascii="宋体" w:hAnsi="宋体" w:cs="Arial"/>
          <w:b/>
          <w:color w:val="000000" w:themeColor="text1"/>
          <w:sz w:val="30"/>
          <w:szCs w:val="30"/>
          <w14:textFill>
            <w14:solidFill>
              <w14:schemeClr w14:val="tx1"/>
            </w14:solidFill>
          </w14:textFill>
        </w:rPr>
        <w:t>、</w:t>
      </w:r>
      <w:r>
        <w:rPr>
          <w:rFonts w:hint="eastAsia" w:ascii="宋体" w:hAnsi="宋体" w:eastAsia="宋体" w:cs="Times New Roman"/>
          <w:b/>
          <w:color w:val="000000" w:themeColor="text1"/>
          <w:kern w:val="2"/>
          <w:sz w:val="30"/>
          <w:szCs w:val="30"/>
          <w14:textFill>
            <w14:solidFill>
              <w14:schemeClr w14:val="tx1"/>
            </w14:solidFill>
          </w14:textFill>
        </w:rPr>
        <w:t>产品要求</w:t>
      </w:r>
    </w:p>
    <w:p>
      <w:pPr>
        <w:snapToGrid w:val="0"/>
        <w:ind w:firstLine="596" w:firstLineChars="198"/>
        <w:jc w:val="left"/>
        <w:rPr>
          <w:rFonts w:ascii="仿宋" w:hAnsi="仿宋" w:eastAsia="仿宋" w:cs="仿宋"/>
          <w:b/>
          <w:color w:val="000000" w:themeColor="text1"/>
          <w:kern w:val="0"/>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w:t>
      </w:r>
      <w:r>
        <w:rPr>
          <w:rFonts w:hint="eastAsia" w:ascii="仿宋" w:hAnsi="仿宋" w:eastAsia="仿宋" w:cs="仿宋"/>
          <w:b/>
          <w:color w:val="000000" w:themeColor="text1"/>
          <w:kern w:val="0"/>
          <w:sz w:val="30"/>
          <w:szCs w:val="30"/>
          <w14:textFill>
            <w14:solidFill>
              <w14:schemeClr w14:val="tx1"/>
            </w14:solidFill>
          </w14:textFill>
        </w:rPr>
        <w:t>1.所</w:t>
      </w:r>
      <w:r>
        <w:rPr>
          <w:rFonts w:hint="eastAsia" w:ascii="仿宋" w:hAnsi="仿宋" w:eastAsia="仿宋" w:cs="仿宋"/>
          <w:b/>
          <w:color w:val="000000" w:themeColor="text1"/>
          <w:kern w:val="0"/>
          <w:sz w:val="30"/>
          <w:szCs w:val="30"/>
          <w:lang w:val="en-US" w:eastAsia="zh-CN"/>
          <w14:textFill>
            <w14:solidFill>
              <w14:schemeClr w14:val="tx1"/>
            </w14:solidFill>
          </w14:textFill>
        </w:rPr>
        <w:t>响应</w:t>
      </w:r>
      <w:r>
        <w:rPr>
          <w:rFonts w:hint="eastAsia" w:ascii="仿宋" w:hAnsi="仿宋" w:eastAsia="仿宋" w:cs="仿宋"/>
          <w:b/>
          <w:color w:val="000000" w:themeColor="text1"/>
          <w:kern w:val="0"/>
          <w:sz w:val="30"/>
          <w:szCs w:val="30"/>
          <w14:textFill>
            <w14:solidFill>
              <w14:schemeClr w14:val="tx1"/>
            </w14:solidFill>
          </w14:textFill>
        </w:rPr>
        <w:t>产品需配备原厂笔记本电脑包、原厂同品牌USB光电鼠标</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▲2.所响应产品均应当为强制节能产品，并具有3C认证证书。</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▲3.每个采购包只能用一个产品进行响应，且应当是市场上已有销售的规格型号。</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▲4.同一产品不能同时响应两个及以上采购包，否则按为无效响应处理。</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▲5.必填配件未响应、少响应或响应多个价格的，按为无效响应处理。</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6.如供应商参与响应两个及以上采购包，所有响应采购包的资格文件统一在第一个采购包（以采购包号排序计）中上传的，其余采购包的资格文件也视为已提供。</w:t>
      </w:r>
    </w:p>
    <w:p>
      <w:pPr>
        <w:snapToGrid w:val="0"/>
        <w:spacing w:line="460" w:lineRule="exact"/>
        <w:ind w:firstLine="602" w:firstLineChars="200"/>
        <w:rPr>
          <w:rFonts w:ascii="仿宋" w:hAnsi="仿宋" w:eastAsia="仿宋" w:cs="仿宋"/>
          <w:b/>
          <w:color w:val="000000" w:themeColor="text1"/>
          <w:sz w:val="30"/>
          <w:szCs w:val="30"/>
          <w14:textFill>
            <w14:solidFill>
              <w14:schemeClr w14:val="tx1"/>
            </w14:solidFill>
          </w14:textFill>
        </w:rPr>
      </w:pPr>
      <w:r>
        <w:rPr>
          <w:rFonts w:hint="eastAsia" w:ascii="宋体" w:hAnsi="宋体" w:cs="Arial"/>
          <w:b/>
          <w:color w:val="000000" w:themeColor="text1"/>
          <w:sz w:val="30"/>
          <w:szCs w:val="30"/>
          <w:lang w:val="en-US" w:eastAsia="zh-CN"/>
          <w14:textFill>
            <w14:solidFill>
              <w14:schemeClr w14:val="tx1"/>
            </w14:solidFill>
          </w14:textFill>
        </w:rPr>
        <w:t>四</w:t>
      </w:r>
      <w:r>
        <w:rPr>
          <w:rFonts w:hint="eastAsia" w:ascii="宋体" w:hAnsi="宋体" w:cs="Arial"/>
          <w:b/>
          <w:color w:val="000000" w:themeColor="text1"/>
          <w:sz w:val="30"/>
          <w:szCs w:val="30"/>
          <w14:textFill>
            <w14:solidFill>
              <w14:schemeClr w14:val="tx1"/>
            </w14:solidFill>
          </w14:textFill>
        </w:rPr>
        <w:t>、相关管理条例与技术标准、行业规范</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1.产品质量按ISO9001等国际质量管理体系标准执行。</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2.国家规定的行业标准和规范，有新标准按新标准执行。</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3.其它相关国家、行业标准及规范，按最新版执行。</w:t>
      </w:r>
    </w:p>
    <w:p>
      <w:pPr>
        <w:snapToGrid w:val="0"/>
        <w:spacing w:line="460" w:lineRule="exact"/>
        <w:ind w:firstLine="602" w:firstLineChars="200"/>
        <w:rPr>
          <w:rFonts w:ascii="仿宋" w:hAnsi="仿宋" w:eastAsia="仿宋" w:cs="仿宋"/>
          <w:color w:val="000000" w:themeColor="text1"/>
          <w:sz w:val="28"/>
          <w:szCs w:val="28"/>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4.按财库〔2023〕29号文件要求执行。第二阶段采购合同授权时，乡镇以上党政机关，以及乡镇以上党委和政府直属事业单位及部门所属为机关提供支持保障的事业单位，应当将CPU、操作系统符合安全可靠测评要求纳入采购需求，其他单位可不在采购需求中提出此项要求。</w:t>
      </w:r>
    </w:p>
    <w:p>
      <w:pPr>
        <w:snapToGrid w:val="0"/>
        <w:spacing w:line="460" w:lineRule="exact"/>
        <w:ind w:firstLine="602" w:firstLineChars="200"/>
        <w:rPr>
          <w:rFonts w:hint="eastAsia" w:ascii="宋体" w:hAnsi="宋体" w:cs="Arial"/>
          <w:b/>
          <w:color w:val="000000" w:themeColor="text1"/>
          <w:sz w:val="30"/>
          <w:szCs w:val="30"/>
          <w14:textFill>
            <w14:solidFill>
              <w14:schemeClr w14:val="tx1"/>
            </w14:solidFill>
          </w14:textFill>
        </w:rPr>
      </w:pPr>
      <w:r>
        <w:rPr>
          <w:rFonts w:hint="eastAsia" w:ascii="宋体" w:hAnsi="宋体" w:cs="Arial"/>
          <w:b/>
          <w:color w:val="000000" w:themeColor="text1"/>
          <w:sz w:val="30"/>
          <w:szCs w:val="30"/>
          <w:lang w:val="en-US" w:eastAsia="zh-CN"/>
          <w14:textFill>
            <w14:solidFill>
              <w14:schemeClr w14:val="tx1"/>
            </w14:solidFill>
          </w14:textFill>
        </w:rPr>
        <w:t>五、</w:t>
      </w:r>
      <w:r>
        <w:rPr>
          <w:rFonts w:hint="eastAsia" w:ascii="宋体" w:hAnsi="宋体" w:cs="Arial"/>
          <w:b/>
          <w:color w:val="000000" w:themeColor="text1"/>
          <w:sz w:val="30"/>
          <w:szCs w:val="30"/>
          <w14:textFill>
            <w14:solidFill>
              <w14:schemeClr w14:val="tx1"/>
            </w14:solidFill>
          </w14:textFill>
        </w:rPr>
        <w:t>服务要求</w:t>
      </w:r>
    </w:p>
    <w:p>
      <w:pPr>
        <w:pStyle w:val="9"/>
        <w:numPr>
          <w:ilvl w:val="0"/>
          <w:numId w:val="0"/>
        </w:numPr>
        <w:adjustRightInd w:val="0"/>
        <w:snapToGrid w:val="0"/>
        <w:spacing w:beforeLines="0" w:afterLines="0" w:line="460" w:lineRule="exact"/>
        <w:ind w:leftChars="201"/>
        <w:rPr>
          <w:rFonts w:hint="default" w:hAnsi="宋体" w:eastAsia="宋体" w:cs="Arial"/>
          <w:b/>
          <w:color w:val="000000" w:themeColor="text1"/>
          <w:sz w:val="30"/>
          <w:szCs w:val="30"/>
          <w:lang w:val="en-US" w:eastAsia="zh-CN"/>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w:t>
      </w:r>
      <w:r>
        <w:rPr>
          <w:rFonts w:hint="eastAsia" w:hAnsi="宋体" w:cs="Arial"/>
          <w:b/>
          <w:color w:val="000000" w:themeColor="text1"/>
          <w:sz w:val="30"/>
          <w:szCs w:val="30"/>
          <w:lang w:eastAsia="zh-CN"/>
          <w14:textFill>
            <w14:solidFill>
              <w14:schemeClr w14:val="tx1"/>
            </w14:solidFill>
          </w14:textFill>
        </w:rPr>
        <w:t>（</w:t>
      </w:r>
      <w:r>
        <w:rPr>
          <w:rFonts w:hint="eastAsia" w:hAnsi="宋体" w:cs="Arial"/>
          <w:b/>
          <w:color w:val="000000" w:themeColor="text1"/>
          <w:sz w:val="30"/>
          <w:szCs w:val="30"/>
          <w:lang w:val="en-US" w:eastAsia="zh-CN"/>
          <w14:textFill>
            <w14:solidFill>
              <w14:schemeClr w14:val="tx1"/>
            </w14:solidFill>
          </w14:textFill>
        </w:rPr>
        <w:t>一）服务要求</w:t>
      </w:r>
    </w:p>
    <w:p>
      <w:pPr>
        <w:snapToGrid w:val="0"/>
        <w:spacing w:line="46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1.标准与验收要求:供应商提供的产品应符合国家和本项目有关的各项质量和安全标准、规范和验收要求以及相关政府管理部门和行业有关规定，上述标准、规范等不一致的，以要求严的为准。</w:t>
      </w:r>
    </w:p>
    <w:p>
      <w:pPr>
        <w:snapToGrid w:val="0"/>
        <w:spacing w:line="46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售后服务要求：供应商需具有完善的售后服务体系及机构并承诺提供整机三年免费质保服务，该售后服务机构应确保为响应产品提供的质量保证期符合征集要求。供应商如有其他售后服务承诺请在响应文件中列明。</w:t>
      </w:r>
    </w:p>
    <w:p>
      <w:pPr>
        <w:snapToGrid w:val="0"/>
        <w:spacing w:line="46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3.在产品保修期内提供免费上门安装、调试、维修等服务。</w:t>
      </w:r>
    </w:p>
    <w:p>
      <w:pPr>
        <w:snapToGrid w:val="0"/>
        <w:spacing w:line="46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4.承诺在合同规定时间内供货及产品质保期内7*24小时电话</w:t>
      </w:r>
      <w:r>
        <w:rPr>
          <w:rFonts w:hint="eastAsia" w:ascii="仿宋" w:hAnsi="仿宋" w:eastAsia="仿宋" w:cs="仿宋"/>
          <w:b/>
          <w:bCs/>
          <w:color w:val="000000" w:themeColor="text1"/>
          <w:sz w:val="28"/>
          <w:szCs w:val="28"/>
          <w:lang w:val="en-US" w:eastAsia="zh-CN"/>
          <w14:textFill>
            <w14:solidFill>
              <w14:schemeClr w14:val="tx1"/>
            </w14:solidFill>
          </w14:textFill>
        </w:rPr>
        <w:t>服务以及“同区2小时，同城3小时，异地8小时”到场服务</w:t>
      </w:r>
      <w:r>
        <w:rPr>
          <w:rFonts w:hint="eastAsia" w:ascii="仿宋" w:hAnsi="仿宋" w:eastAsia="仿宋" w:cs="仿宋"/>
          <w:b/>
          <w:bCs/>
          <w:color w:val="000000" w:themeColor="text1"/>
          <w:sz w:val="28"/>
          <w:szCs w:val="28"/>
          <w14:textFill>
            <w14:solidFill>
              <w14:schemeClr w14:val="tx1"/>
            </w14:solidFill>
          </w14:textFill>
        </w:rPr>
        <w:t>。</w:t>
      </w:r>
    </w:p>
    <w:p>
      <w:pPr>
        <w:snapToGrid w:val="0"/>
        <w:spacing w:line="46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5.承诺能与当地信创服务保障中心形成合力，提升售后服务质效。</w:t>
      </w:r>
    </w:p>
    <w:p>
      <w:pPr>
        <w:snapToGrid w:val="0"/>
        <w:spacing w:line="460" w:lineRule="exact"/>
        <w:ind w:firstLine="301" w:firstLineChars="1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（二）履约方式及程序</w:t>
      </w:r>
    </w:p>
    <w:p>
      <w:pPr>
        <w:snapToGrid w:val="0"/>
        <w:spacing w:line="460" w:lineRule="exact"/>
        <w:ind w:firstLine="560" w:firstLineChars="200"/>
        <w:rPr>
          <w:rFonts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1.协议签订：</w:t>
      </w:r>
      <w:r>
        <w:rPr>
          <w:rFonts w:hint="eastAsia" w:ascii="仿宋" w:hAnsi="仿宋" w:eastAsia="仿宋" w:cs="仿宋"/>
          <w:bCs/>
          <w:color w:val="000000" w:themeColor="text1"/>
          <w:sz w:val="28"/>
          <w:szCs w:val="28"/>
          <w:shd w:val="clear" w:color="auto" w:fill="FFFFFF"/>
          <w14:textFill>
            <w14:solidFill>
              <w14:schemeClr w14:val="tx1"/>
            </w14:solidFill>
          </w14:textFill>
        </w:rPr>
        <w:t>浙江省政府采购中心与入围供应商签订框架协议。</w:t>
      </w:r>
      <w:r>
        <w:rPr>
          <w:rFonts w:hint="eastAsia" w:ascii="仿宋" w:hAnsi="仿宋" w:eastAsia="仿宋" w:cs="仿宋"/>
          <w:bCs/>
          <w:color w:val="000000" w:themeColor="text1"/>
          <w:kern w:val="0"/>
          <w:sz w:val="28"/>
          <w:szCs w:val="28"/>
          <w14:textFill>
            <w14:solidFill>
              <w14:schemeClr w14:val="tx1"/>
            </w14:solidFill>
          </w14:textFill>
        </w:rPr>
        <w:t>各级财政部门、</w:t>
      </w:r>
      <w:r>
        <w:rPr>
          <w:rFonts w:hint="eastAsia" w:ascii="仿宋" w:hAnsi="仿宋" w:eastAsia="仿宋" w:cs="仿宋"/>
          <w:bCs/>
          <w:color w:val="000000" w:themeColor="text1"/>
          <w:sz w:val="28"/>
          <w:szCs w:val="28"/>
          <w:shd w:val="clear" w:color="auto" w:fill="FFFFFF"/>
          <w14:textFill>
            <w14:solidFill>
              <w14:schemeClr w14:val="tx1"/>
            </w14:solidFill>
          </w14:textFill>
        </w:rPr>
        <w:t>集中采购机构另有约定的，与入围供应商另行协商确定。</w:t>
      </w:r>
    </w:p>
    <w:p>
      <w:pPr>
        <w:snapToGrid w:val="0"/>
        <w:spacing w:line="460" w:lineRule="exact"/>
        <w:ind w:firstLine="562" w:firstLineChars="200"/>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pPr>
        <w:snapToGrid w:val="0"/>
        <w:spacing w:line="460" w:lineRule="exact"/>
        <w:ind w:firstLine="562"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3.成交价格：</w:t>
      </w:r>
      <w:r>
        <w:rPr>
          <w:rFonts w:hint="eastAsia" w:ascii="仿宋" w:hAnsi="仿宋" w:eastAsia="仿宋" w:cs="仿宋"/>
          <w:color w:val="000000" w:themeColor="text1"/>
          <w:sz w:val="28"/>
          <w:szCs w:val="28"/>
          <w:shd w:val="clear" w:color="auto" w:fill="FFFFFF"/>
          <w14:textFill>
            <w14:solidFill>
              <w14:schemeClr w14:val="tx1"/>
            </w14:solidFill>
          </w14:textFill>
        </w:rPr>
        <w:t xml:space="preserve">入围供应商的响应报价是采购人确定第二阶段成交供应商的最高限价，采购人可以与成交供应商在限价范围内协商确定最终成交价格。     </w:t>
      </w:r>
    </w:p>
    <w:p>
      <w:pPr>
        <w:snapToGrid w:val="0"/>
        <w:spacing w:line="460" w:lineRule="exact"/>
        <w:ind w:firstLine="562" w:firstLineChars="200"/>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w:t>
      </w:r>
      <w:r>
        <w:rPr>
          <w:rFonts w:hint="eastAsia" w:ascii="仿宋" w:hAnsi="仿宋" w:eastAsia="仿宋" w:cs="仿宋"/>
          <w:b/>
          <w:bCs/>
          <w:color w:val="000000" w:themeColor="text1"/>
          <w:sz w:val="28"/>
          <w:szCs w:val="28"/>
          <w14:textFill>
            <w14:solidFill>
              <w14:schemeClr w14:val="tx1"/>
            </w14:solidFill>
          </w14:textFill>
        </w:rPr>
        <w:t>履约范围合并后覆盖本次框架协议全部适用范围和地域范围。</w:t>
      </w:r>
    </w:p>
    <w:p>
      <w:pPr>
        <w:snapToGrid w:val="0"/>
        <w:spacing w:line="460" w:lineRule="exact"/>
        <w:ind w:firstLine="562" w:firstLineChars="200"/>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pPr>
        <w:snapToGrid w:val="0"/>
        <w:spacing w:line="460" w:lineRule="exact"/>
        <w:ind w:firstLine="562" w:firstLineChars="200"/>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（1）代理商</w:t>
      </w:r>
      <w:r>
        <w:rPr>
          <w:rFonts w:hint="eastAsia" w:ascii="仿宋" w:hAnsi="仿宋" w:eastAsia="仿宋" w:cs="仿宋"/>
          <w:b/>
          <w:color w:val="000000" w:themeColor="text1"/>
          <w:sz w:val="28"/>
          <w:szCs w:val="28"/>
          <w14:textFill>
            <w14:solidFill>
              <w14:schemeClr w14:val="tx1"/>
            </w14:solidFill>
          </w14:textFill>
        </w:rPr>
        <w:t>条件</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入围供应商选择代理商时，应确保其在对应供货范围内有较好履行采购合同的能力，并符合以下基本条件：</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①符合《中华人民共和国政府采购法》第二十二条规定；</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②未被“信用中国”（www.creditchina.gov.cn）、中国政府采购网（www.ccgp.gov.cn）列入失信被执行人、重大税收违法案件当事人名单、政府采购严重违法失信行为记录名单；</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③未发生过</w:t>
      </w:r>
      <w:r>
        <w:rPr>
          <w:rFonts w:hint="eastAsia" w:ascii="仿宋" w:hAnsi="仿宋" w:eastAsia="仿宋" w:cs="仿宋"/>
          <w:color w:val="000000" w:themeColor="text1"/>
          <w:sz w:val="28"/>
          <w:szCs w:val="28"/>
          <w:shd w:val="clear" w:color="auto" w:fill="FFFFFF"/>
          <w14:textFill>
            <w14:solidFill>
              <w14:schemeClr w14:val="tx1"/>
            </w14:solidFill>
          </w14:textFill>
        </w:rPr>
        <w:t>本次框架协议有效期内被终止委托协议的。</w:t>
      </w:r>
    </w:p>
    <w:p>
      <w:pPr>
        <w:snapToGrid w:val="0"/>
        <w:spacing w:line="460" w:lineRule="exact"/>
        <w:ind w:firstLine="562" w:firstLineChars="200"/>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（2）委托代理商程序</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①代理商完成浙江政府采购网供应商登记手续。</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②入围供应商选择代理商发起委托，代理商同意后在线签订委托协议。</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③入围供应商向征集人申请增加委托代理商，由征集人</w:t>
      </w:r>
      <w:r>
        <w:rPr>
          <w:rFonts w:hint="eastAsia" w:ascii="仿宋" w:hAnsi="仿宋" w:eastAsia="仿宋" w:cs="仿宋"/>
          <w:color w:val="000000" w:themeColor="text1"/>
          <w:sz w:val="28"/>
          <w:szCs w:val="28"/>
          <w:shd w:val="clear" w:color="auto" w:fill="FFFFFF"/>
          <w14:textFill>
            <w14:solidFill>
              <w14:schemeClr w14:val="tx1"/>
            </w14:solidFill>
          </w14:textFill>
        </w:rPr>
        <w:t>在3个工作日内进行</w:t>
      </w:r>
      <w:r>
        <w:rPr>
          <w:rFonts w:hint="eastAsia" w:ascii="仿宋" w:hAnsi="仿宋" w:eastAsia="仿宋" w:cs="仿宋"/>
          <w:color w:val="000000" w:themeColor="text1"/>
          <w:sz w:val="28"/>
          <w:szCs w:val="28"/>
          <w14:textFill>
            <w14:solidFill>
              <w14:schemeClr w14:val="tx1"/>
            </w14:solidFill>
          </w14:textFill>
        </w:rPr>
        <w:t>审核。审核通过后即可生效，</w:t>
      </w:r>
      <w:r>
        <w:rPr>
          <w:rFonts w:hint="eastAsia" w:ascii="仿宋" w:hAnsi="仿宋" w:eastAsia="仿宋" w:cs="仿宋"/>
          <w:color w:val="000000" w:themeColor="text1"/>
          <w:sz w:val="28"/>
          <w:szCs w:val="28"/>
          <w:shd w:val="clear" w:color="auto" w:fill="FFFFFF"/>
          <w14:textFill>
            <w14:solidFill>
              <w14:schemeClr w14:val="tx1"/>
            </w14:solidFill>
          </w14:textFill>
        </w:rPr>
        <w:t>如审核不通过的，由征集人驳回申请并说明理由。</w:t>
      </w:r>
    </w:p>
    <w:p>
      <w:pPr>
        <w:snapToGrid w:val="0"/>
        <w:spacing w:line="460" w:lineRule="exact"/>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（3）代理商管理</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入围供应商负责其委托的代理商管理，并在框架协议范围内承担连带责任。代理商根据与入围供应商签订的委托协议开展活动，其行为的法律后果由入围供应商承担。</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框架协议有效期内，入围供应商委托的代理商存在无正当理由据不接受合同授予，或者不履行合同义务或履行合同义务不符合规定的，经采购人请求履行后仍不履行或仍未按约定履行，或者存在因违法行为被禁止或限制参加政府采购活动的情形的，入围供应商应当终止与其签订的委托协议，并按照框架协议约定，积极协调其委托的其他代理商接受合同授予，履行合同义务，确保采购活动顺利完成。</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5.产品管理：入围供应商负责入围产品的日常维护。</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（1）产品上架</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供应商响应时在系统录入的产品，将在入围并签订框架协议后自动转为入围产品，在框架协议模块中对外展示。</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（2）产品更新</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协议有效期内，如产品及价格发生变更、产品升级换代或替代的，入围供应商应当通过系统向征集人发起变更申请，经征集人审核通过后生效。</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①申请产品信息变更、升级换代或用新产品替代的，变更后的产品配置参数、服务内容等不得低于原入围产品。</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②申请价格变更的，变更后的价格不得高于原入围价格。</w:t>
      </w:r>
    </w:p>
    <w:p>
      <w:pPr>
        <w:pStyle w:val="24"/>
        <w:snapToGrid w:val="0"/>
        <w:spacing w:before="0" w:line="460" w:lineRule="exact"/>
        <w:ind w:firstLine="602"/>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六</w:t>
      </w:r>
      <w:r>
        <w:rPr>
          <w:rFonts w:hint="eastAsia" w:ascii="宋体" w:hAnsi="宋体" w:cs="宋体"/>
          <w:b/>
          <w:color w:val="000000" w:themeColor="text1"/>
          <w:sz w:val="30"/>
          <w:szCs w:val="30"/>
          <w14:textFill>
            <w14:solidFill>
              <w14:schemeClr w14:val="tx1"/>
            </w14:solidFill>
          </w14:textFill>
        </w:rPr>
        <w:t>、履约监督</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征集人对入围供应商及其代理商履约情况进行管理，形式包括但不限于专项检查、随机抽查、交易纠纷申诉，检查及处理情况在政采云平台框架协议模块中公布。</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（一）入围供应商或者其代理商有下列情形之一的，征集人依照《政府采购框架协议采购方式管理暂行办法》（财政部令110号），本项目征集文件、框架协议、</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承诺书、</w:t>
      </w:r>
      <w:r>
        <w:rPr>
          <w:rFonts w:hint="eastAsia" w:ascii="仿宋" w:hAnsi="仿宋" w:eastAsia="仿宋" w:cs="仿宋"/>
          <w:color w:val="000000" w:themeColor="text1"/>
          <w:sz w:val="28"/>
          <w:szCs w:val="28"/>
          <w:shd w:val="clear" w:color="auto" w:fill="FFFFFF"/>
          <w14:textFill>
            <w14:solidFill>
              <w14:schemeClr w14:val="tx1"/>
            </w14:solidFill>
          </w14:textFill>
        </w:rPr>
        <w:t>采购合同等相关规定或者约定，视情形对其作出约谈整改、暂停或者取消采购合同授予资格、暂停框架协议资格。</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1.未按照框架协议约定规则签订合同，或者与采购人订立背离框架协议实质性内容的采购合同的；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2.未按照采购合同的约定供货、维修，或提供其他服务；</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3.实际供货产品型号、配置与上架产品信息不符，与国家规定或者响应文件承诺标准不一致，或者产品有质量瑕疵的；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4.无故不提供框架协议供货范围内部分型号产品的；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5.未及时更新维护产品及代理商信息，影响采购人采购的；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6.证明能够以更低价格向非入围供应商采购相同货物，不同意将价格降至非入围供应商以下的；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7.有违反框架协议</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承诺书</w:t>
      </w:r>
      <w:r>
        <w:rPr>
          <w:rFonts w:hint="eastAsia" w:ascii="仿宋" w:hAnsi="仿宋" w:eastAsia="仿宋" w:cs="仿宋"/>
          <w:color w:val="000000" w:themeColor="text1"/>
          <w:sz w:val="28"/>
          <w:szCs w:val="28"/>
          <w:shd w:val="clear" w:color="auto" w:fill="FFFFFF"/>
          <w14:textFill>
            <w14:solidFill>
              <w14:schemeClr w14:val="tx1"/>
            </w14:solidFill>
          </w14:textFill>
        </w:rPr>
        <w:t>或者采购合同约定其他情形的。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（二）入围供应商有下列情形之一，尚未签订框架协议的，取消其入围资格；已经签订框架协议的，解除与其签订的框架协议：</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1.恶意串通谋取入围或者合同成交的；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2.提供虚假材料谋取入围或者合同成交的；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3.无正当理由拒不接受合同授予的；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4.提供假冒伪劣产品的；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5.不履行合同义务或者履行合同义务不符合约定，经采购人请求履行后仍不履行或者仍未按约定履行的；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6.框架协议有效期内，因违法行为被禁止或限制参加政府采购活动的；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7.委托的代理商中有3家及以上因违规违约被暂停采购合同授予资格的；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8.委托的代理商中有被取消采购合同授予资格的；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9.入围产品因停产等原因无法供货，且超过2周无法更新产品的；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10.入围供应商或者其代理商超过2周无法按照框架协议约定的全部供货范围或者特定供货范围供货的；</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11.入围供应商发生实质性变更，不再符合本框架协议采购资格条件的，包括但不限于企业注销或者应当注销、丧失履行本框架协议资质或者能力等；</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12.框架协议约定的其他情形。</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入围供应商无正当理由拒不签订框架协议的，由征集人取消其入围资格。</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被取消入围资格或者被解除框架协议的供应商不得参加本框架协议的补充征集。</w:t>
      </w:r>
    </w:p>
    <w:p>
      <w:pPr>
        <w:snapToGrid w:val="0"/>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入围供应商有上述1、2、3情形之一，以及无正当理由放弃本框架协议入围资格或者退出本框架协议的，由征集人移送省财政厅依照政府采购法等有关法律、行政法规追究法律责任。</w:t>
      </w:r>
    </w:p>
    <w:p>
      <w:pPr>
        <w:pStyle w:val="24"/>
        <w:keepNext w:val="0"/>
        <w:keepLines w:val="0"/>
        <w:pageBreakBefore w:val="0"/>
        <w:widowControl w:val="0"/>
        <w:kinsoku/>
        <w:wordWrap/>
        <w:overflowPunct/>
        <w:topLinePunct w:val="0"/>
        <w:autoSpaceDE/>
        <w:autoSpaceDN/>
        <w:bidi w:val="0"/>
        <w:adjustRightInd/>
        <w:snapToGrid w:val="0"/>
        <w:spacing w:before="0" w:line="460" w:lineRule="exact"/>
        <w:ind w:firstLine="602"/>
        <w:textAlignment w:val="auto"/>
        <w:rPr>
          <w:rFonts w:hint="eastAsia" w:ascii="宋体" w:hAnsi="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七、其他事项</w:t>
      </w:r>
    </w:p>
    <w:p>
      <w:pPr>
        <w:pStyle w:val="9"/>
        <w:adjustRightInd w:val="0"/>
        <w:snapToGrid w:val="0"/>
        <w:spacing w:beforeLines="0" w:afterLines="0" w:line="460" w:lineRule="exact"/>
        <w:ind w:left="2" w:leftChars="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（一）供应商通过框架协议模块参与框架协议，相关系统操作详见浙江政府采购网（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"http://zfcg.czt.zj.gov.cn/" </w:instrText>
      </w:r>
      <w:r>
        <w:rPr>
          <w:color w:val="000000" w:themeColor="text1"/>
          <w14:textFill>
            <w14:solidFill>
              <w14:schemeClr w14:val="tx1"/>
            </w14:solidFill>
          </w14:textFill>
        </w:rPr>
        <w:fldChar w:fldCharType="separate"/>
      </w:r>
      <w:r>
        <w:rPr>
          <w:rStyle w:val="19"/>
          <w:rFonts w:hint="eastAsia" w:ascii="仿宋" w:hAnsi="仿宋" w:eastAsia="仿宋" w:cs="仿宋"/>
          <w:color w:val="000000" w:themeColor="text1"/>
          <w:sz w:val="28"/>
          <w:szCs w:val="28"/>
          <w14:textFill>
            <w14:solidFill>
              <w14:schemeClr w14:val="tx1"/>
            </w14:solidFill>
          </w14:textFill>
        </w:rPr>
        <w:t>http://zfcg.czt.zj.gov.cn/</w:t>
      </w:r>
      <w:r>
        <w:rPr>
          <w:rStyle w:val="19"/>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）“网上办事指南”模块下载操作手册。</w:t>
      </w:r>
    </w:p>
    <w:p>
      <w:pPr>
        <w:pStyle w:val="9"/>
        <w:adjustRightInd w:val="0"/>
        <w:snapToGrid w:val="0"/>
        <w:spacing w:beforeLines="0" w:afterLines="0" w:line="460" w:lineRule="exact"/>
        <w:ind w:left="2" w:leftChars="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（二）采购人证明能够以更低价格向非入围供应商采购相同货物，且入围供应商不同意将价格降至非入围供应商以下的，可以将合同授予非入围供应商。</w:t>
      </w:r>
    </w:p>
    <w:p>
      <w:pPr>
        <w:pStyle w:val="9"/>
        <w:adjustRightInd w:val="0"/>
        <w:snapToGrid w:val="0"/>
        <w:spacing w:beforeLines="0" w:afterLines="0" w:line="460" w:lineRule="exact"/>
        <w:ind w:left="2" w:leftChars="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拟将合同授予非入围供应商的，须以意向价格向该产品入围供应商及其所有代理商授予合同，入围供应商及其代理商均不同意时，采购人方可将合同授予非入围供应商。采购人应当在确定成交供应商后1个工作日内，将成交结果抄送征集人，由征集人按照单笔公告要求发布成交结果公告。采购人应当将相关证明材料和采购合同一并存档备查。</w:t>
      </w:r>
    </w:p>
    <w:p>
      <w:pPr>
        <w:pStyle w:val="9"/>
        <w:adjustRightInd w:val="0"/>
        <w:snapToGrid w:val="0"/>
        <w:spacing w:beforeLines="0" w:afterLines="0" w:line="460" w:lineRule="exact"/>
        <w:ind w:left="2" w:leftChars="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pPr>
        <w:pStyle w:val="9"/>
        <w:adjustRightInd w:val="0"/>
        <w:snapToGrid w:val="0"/>
        <w:spacing w:beforeLines="0" w:afterLines="0" w:line="460" w:lineRule="exact"/>
        <w:rPr>
          <w:rFonts w:ascii="仿宋" w:hAnsi="仿宋" w:eastAsia="仿宋" w:cs="仿宋"/>
          <w:color w:val="000000" w:themeColor="text1"/>
          <w:sz w:val="28"/>
          <w:szCs w:val="28"/>
          <w14:textFill>
            <w14:solidFill>
              <w14:schemeClr w14:val="tx1"/>
            </w14:solidFill>
          </w14:textFill>
        </w:rPr>
      </w:pPr>
    </w:p>
    <w:p>
      <w:pPr>
        <w:pStyle w:val="9"/>
        <w:snapToGrid w:val="0"/>
        <w:spacing w:beforeLines="0" w:afterLines="0" w:line="360" w:lineRule="auto"/>
        <w:jc w:val="center"/>
        <w:outlineLvl w:val="0"/>
        <w:rPr>
          <w:rFonts w:hAnsi="宋体"/>
          <w:b/>
          <w:color w:val="000000" w:themeColor="text1"/>
          <w:sz w:val="36"/>
          <w:szCs w:val="36"/>
          <w14:textFill>
            <w14:solidFill>
              <w14:schemeClr w14:val="tx1"/>
            </w14:solidFill>
          </w14:textFill>
        </w:rPr>
      </w:pPr>
      <w:r>
        <w:rPr>
          <w:rFonts w:hAnsi="宋体"/>
          <w:b/>
          <w:color w:val="000000" w:themeColor="text1"/>
          <w:sz w:val="36"/>
          <w:szCs w:val="36"/>
          <w14:textFill>
            <w14:solidFill>
              <w14:schemeClr w14:val="tx1"/>
            </w14:solidFill>
          </w14:textFill>
        </w:rPr>
        <w:br w:type="page"/>
      </w:r>
      <w:r>
        <w:rPr>
          <w:rFonts w:hint="eastAsia" w:hAnsi="宋体"/>
          <w:b/>
          <w:color w:val="000000" w:themeColor="text1"/>
          <w:sz w:val="36"/>
          <w:szCs w:val="36"/>
          <w14:textFill>
            <w14:solidFill>
              <w14:schemeClr w14:val="tx1"/>
            </w14:solidFill>
          </w14:textFill>
        </w:rPr>
        <w:t xml:space="preserve">第五章 </w:t>
      </w:r>
      <w:r>
        <w:rPr>
          <w:rFonts w:hint="eastAsia" w:hAnsi="宋体"/>
          <w:b/>
          <w:color w:val="000000" w:themeColor="text1"/>
          <w:sz w:val="36"/>
          <w:szCs w:val="36"/>
          <w:lang w:eastAsia="zh-CN"/>
          <w14:textFill>
            <w14:solidFill>
              <w14:schemeClr w14:val="tx1"/>
            </w14:solidFill>
          </w14:textFill>
        </w:rPr>
        <w:t>2025</w:t>
      </w:r>
      <w:r>
        <w:rPr>
          <w:rFonts w:hint="eastAsia" w:hAnsi="宋体"/>
          <w:b/>
          <w:color w:val="000000" w:themeColor="text1"/>
          <w:sz w:val="36"/>
          <w:szCs w:val="36"/>
          <w14:textFill>
            <w14:solidFill>
              <w14:schemeClr w14:val="tx1"/>
            </w14:solidFill>
          </w14:textFill>
        </w:rPr>
        <w:t>年度浙江省（不含宁波）预算单位便携式计算机封闭式框架协议（封闭式）</w:t>
      </w:r>
    </w:p>
    <w:p>
      <w:pPr>
        <w:snapToGrid w:val="0"/>
        <w:rPr>
          <w:rFonts w:ascii="宋体" w:hAnsi="宋体"/>
          <w:color w:val="000000" w:themeColor="text1"/>
          <w14:textFill>
            <w14:solidFill>
              <w14:schemeClr w14:val="tx1"/>
            </w14:solidFill>
          </w14:textFill>
        </w:rPr>
      </w:pPr>
    </w:p>
    <w:p>
      <w:pPr>
        <w:pStyle w:val="9"/>
        <w:wordWrap w:val="0"/>
        <w:snapToGrid w:val="0"/>
        <w:spacing w:beforeLines="0" w:afterLines="0" w:line="240" w:lineRule="auto"/>
        <w:jc w:val="righ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协议编号：            </w:t>
      </w:r>
    </w:p>
    <w:p>
      <w:pPr>
        <w:pStyle w:val="9"/>
        <w:snapToGrid w:val="0"/>
        <w:spacing w:beforeLines="0" w:afterLines="0" w:line="240" w:lineRule="auto"/>
        <w:jc w:val="left"/>
        <w:rPr>
          <w:rFonts w:hAnsi="宋体"/>
          <w:color w:val="000000" w:themeColor="text1"/>
          <w:sz w:val="30"/>
          <w:szCs w:val="30"/>
          <w14:textFill>
            <w14:solidFill>
              <w14:schemeClr w14:val="tx1"/>
            </w14:solidFill>
          </w14:textFill>
        </w:rPr>
      </w:pPr>
    </w:p>
    <w:p>
      <w:pPr>
        <w:keepNext w:val="0"/>
        <w:keepLines w:val="0"/>
        <w:pageBreakBefore w:val="0"/>
        <w:kinsoku/>
        <w:wordWrap/>
        <w:topLinePunct w:val="0"/>
        <w:bidi w:val="0"/>
        <w:snapToGrid w:val="0"/>
        <w:spacing w:line="450" w:lineRule="exact"/>
        <w:ind w:firstLine="301" w:firstLineChars="100"/>
        <w:textAlignment w:val="auto"/>
        <w:rPr>
          <w:rFonts w:ascii="宋体" w:hAnsi="宋体"/>
          <w:b/>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甲方（征集人）</w:t>
      </w:r>
      <w:r>
        <w:rPr>
          <w:rFonts w:hint="eastAsia" w:ascii="宋体" w:hAnsi="宋体"/>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浙江省政府采购中心</w:t>
      </w:r>
    </w:p>
    <w:p>
      <w:pPr>
        <w:keepNext w:val="0"/>
        <w:keepLines w:val="0"/>
        <w:pageBreakBefore w:val="0"/>
        <w:kinsoku/>
        <w:wordWrap/>
        <w:topLinePunct w:val="0"/>
        <w:bidi w:val="0"/>
        <w:snapToGrid w:val="0"/>
        <w:spacing w:line="450" w:lineRule="exact"/>
        <w:ind w:firstLine="300" w:firstLineChars="100"/>
        <w:textAlignment w:val="auto"/>
        <w:rPr>
          <w:rFonts w:ascii="宋体" w:hAnsi="宋体"/>
          <w:color w:val="000000" w:themeColor="text1"/>
          <w:sz w:val="30"/>
          <w:szCs w:val="30"/>
          <w14:textFill>
            <w14:solidFill>
              <w14:schemeClr w14:val="tx1"/>
            </w14:solidFill>
          </w14:textFill>
        </w:rPr>
      </w:pPr>
    </w:p>
    <w:p>
      <w:pPr>
        <w:keepNext w:val="0"/>
        <w:keepLines w:val="0"/>
        <w:pageBreakBefore w:val="0"/>
        <w:kinsoku/>
        <w:wordWrap/>
        <w:topLinePunct w:val="0"/>
        <w:bidi w:val="0"/>
        <w:snapToGrid w:val="0"/>
        <w:spacing w:line="450" w:lineRule="exact"/>
        <w:ind w:firstLine="301" w:firstLineChars="100"/>
        <w:textAlignment w:val="auto"/>
        <w:rPr>
          <w:rFonts w:ascii="宋体" w:hAnsi="宋体"/>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乙方（入围供应商）</w:t>
      </w:r>
      <w:r>
        <w:rPr>
          <w:rFonts w:hint="eastAsia" w:ascii="宋体" w:hAnsi="宋体"/>
          <w:color w:val="000000" w:themeColor="text1"/>
          <w:sz w:val="30"/>
          <w:szCs w:val="30"/>
          <w14:textFill>
            <w14:solidFill>
              <w14:schemeClr w14:val="tx1"/>
            </w14:solidFill>
          </w14:textFill>
        </w:rPr>
        <w:t xml:space="preserve">： </w:t>
      </w:r>
    </w:p>
    <w:p>
      <w:pPr>
        <w:pStyle w:val="9"/>
        <w:keepNext w:val="0"/>
        <w:keepLines w:val="0"/>
        <w:pageBreakBefore w:val="0"/>
        <w:kinsoku/>
        <w:wordWrap/>
        <w:topLinePunct w:val="0"/>
        <w:bidi w:val="0"/>
        <w:adjustRightInd w:val="0"/>
        <w:snapToGrid w:val="0"/>
        <w:spacing w:beforeLines="0" w:afterLines="0" w:line="450" w:lineRule="exact"/>
        <w:ind w:firstLine="594" w:firstLineChars="198"/>
        <w:textAlignment w:val="auto"/>
        <w:rPr>
          <w:rFonts w:hAnsi="宋体"/>
          <w:snapToGrid w:val="0"/>
          <w:color w:val="000000" w:themeColor="text1"/>
          <w:sz w:val="30"/>
          <w:szCs w:val="30"/>
          <w14:textFill>
            <w14:solidFill>
              <w14:schemeClr w14:val="tx1"/>
            </w14:solidFill>
          </w14:textFill>
        </w:rPr>
      </w:pPr>
    </w:p>
    <w:p>
      <w:pPr>
        <w:pStyle w:val="9"/>
        <w:keepNext w:val="0"/>
        <w:keepLines w:val="0"/>
        <w:pageBreakBefore w:val="0"/>
        <w:kinsoku/>
        <w:wordWrap/>
        <w:topLinePunct w:val="0"/>
        <w:bidi w:val="0"/>
        <w:adjustRightInd w:val="0"/>
        <w:snapToGrid w:val="0"/>
        <w:spacing w:beforeLines="0" w:afterLines="0" w:line="450" w:lineRule="exact"/>
        <w:ind w:firstLine="554" w:firstLineChars="198"/>
        <w:textAlignment w:val="auto"/>
        <w:rPr>
          <w:rFonts w:ascii="仿宋" w:hAnsi="仿宋" w:eastAsia="仿宋" w:cs="仿宋"/>
          <w:b/>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甲、乙双方根据</w:t>
      </w:r>
      <w:r>
        <w:rPr>
          <w:rFonts w:hint="eastAsia" w:ascii="仿宋" w:hAnsi="仿宋" w:eastAsia="仿宋" w:cs="仿宋"/>
          <w:snapToGrid w:val="0"/>
          <w:color w:val="000000" w:themeColor="text1"/>
          <w:sz w:val="28"/>
          <w:szCs w:val="28"/>
          <w:lang w:eastAsia="zh-CN"/>
          <w14:textFill>
            <w14:solidFill>
              <w14:schemeClr w14:val="tx1"/>
            </w14:solidFill>
          </w14:textFill>
        </w:rPr>
        <w:t>2025</w:t>
      </w:r>
      <w:r>
        <w:rPr>
          <w:rFonts w:hint="eastAsia" w:ascii="仿宋" w:hAnsi="仿宋" w:eastAsia="仿宋" w:cs="仿宋"/>
          <w:snapToGrid w:val="0"/>
          <w:color w:val="000000" w:themeColor="text1"/>
          <w:sz w:val="28"/>
          <w:szCs w:val="28"/>
          <w14:textFill>
            <w14:solidFill>
              <w14:schemeClr w14:val="tx1"/>
            </w14:solidFill>
          </w14:textFill>
        </w:rPr>
        <w:t>年度浙江省（不含宁波）预算单位便携式计算机封闭式框架协议采购项目（项目编号</w:t>
      </w:r>
      <w:r>
        <w:rPr>
          <w:rFonts w:hint="eastAsia" w:ascii="仿宋" w:hAnsi="仿宋" w:eastAsia="仿宋" w:cs="仿宋"/>
          <w:snapToGrid w:val="0"/>
          <w:color w:val="000000" w:themeColor="text1"/>
          <w:sz w:val="28"/>
          <w:szCs w:val="28"/>
          <w:lang w:eastAsia="zh-CN"/>
          <w14:textFill>
            <w14:solidFill>
              <w14:schemeClr w14:val="tx1"/>
            </w14:solidFill>
          </w14:textFill>
        </w:rPr>
        <w:t>ZZCG2024</w:t>
      </w:r>
      <w:r>
        <w:rPr>
          <w:rFonts w:hint="eastAsia" w:ascii="仿宋" w:hAnsi="仿宋" w:eastAsia="仿宋" w:cs="仿宋"/>
          <w:snapToGrid w:val="0"/>
          <w:color w:val="000000" w:themeColor="text1"/>
          <w:sz w:val="28"/>
          <w:szCs w:val="28"/>
          <w:lang w:val="en-US" w:eastAsia="zh-CN"/>
          <w14:textFill>
            <w14:solidFill>
              <w14:schemeClr w14:val="tx1"/>
            </w14:solidFill>
          </w14:textFill>
        </w:rPr>
        <w:t>A</w:t>
      </w:r>
      <w:r>
        <w:rPr>
          <w:rFonts w:hint="eastAsia" w:ascii="仿宋" w:hAnsi="仿宋" w:eastAsia="仿宋" w:cs="仿宋"/>
          <w:snapToGrid w:val="0"/>
          <w:color w:val="000000" w:themeColor="text1"/>
          <w:sz w:val="28"/>
          <w:szCs w:val="28"/>
          <w:lang w:eastAsia="zh-CN"/>
          <w14:textFill>
            <w14:solidFill>
              <w14:schemeClr w14:val="tx1"/>
            </w14:solidFill>
          </w14:textFill>
        </w:rPr>
        <w:t>-ZJ-00</w:t>
      </w:r>
      <w:r>
        <w:rPr>
          <w:rFonts w:hint="eastAsia" w:ascii="仿宋" w:hAnsi="仿宋" w:eastAsia="仿宋" w:cs="仿宋"/>
          <w:snapToGrid w:val="0"/>
          <w:color w:val="000000" w:themeColor="text1"/>
          <w:sz w:val="28"/>
          <w:szCs w:val="28"/>
          <w:lang w:val="en-US" w:eastAsia="zh-CN"/>
          <w14:textFill>
            <w14:solidFill>
              <w14:schemeClr w14:val="tx1"/>
            </w14:solidFill>
          </w14:textFill>
        </w:rPr>
        <w:t>1</w:t>
      </w:r>
      <w:r>
        <w:rPr>
          <w:rFonts w:hint="eastAsia" w:ascii="仿宋" w:hAnsi="仿宋" w:eastAsia="仿宋" w:cs="仿宋"/>
          <w:snapToGrid w:val="0"/>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snapToGrid w:val="0"/>
          <w:color w:val="000000" w:themeColor="text1"/>
          <w:sz w:val="28"/>
          <w:szCs w:val="28"/>
          <w14:textFill>
            <w14:solidFill>
              <w14:schemeClr w14:val="tx1"/>
            </w14:solidFill>
          </w14:textFill>
        </w:rPr>
        <w:t>征集的结果，签署本协议</w:t>
      </w:r>
      <w:r>
        <w:rPr>
          <w:rFonts w:hint="eastAsia" w:ascii="仿宋" w:hAnsi="仿宋" w:eastAsia="仿宋" w:cs="仿宋"/>
          <w:snapToGrid w:val="0"/>
          <w:color w:val="000000" w:themeColor="text1"/>
          <w:kern w:val="0"/>
          <w:sz w:val="28"/>
          <w:szCs w:val="28"/>
          <w14:textFill>
            <w14:solidFill>
              <w14:schemeClr w14:val="tx1"/>
            </w14:solidFill>
          </w14:textFill>
        </w:rPr>
        <w:t>（以下简称“协议”）</w:t>
      </w:r>
      <w:r>
        <w:rPr>
          <w:rFonts w:hint="eastAsia" w:ascii="仿宋" w:hAnsi="仿宋" w:eastAsia="仿宋" w:cs="仿宋"/>
          <w:snapToGrid w:val="0"/>
          <w:color w:val="000000" w:themeColor="text1"/>
          <w:sz w:val="28"/>
          <w:szCs w:val="28"/>
          <w14:textFill>
            <w14:solidFill>
              <w14:schemeClr w14:val="tx1"/>
            </w14:solidFill>
          </w14:textFill>
        </w:rPr>
        <w:t>。协议期内，</w:t>
      </w:r>
      <w:r>
        <w:rPr>
          <w:rFonts w:hint="eastAsia" w:ascii="仿宋" w:hAnsi="仿宋" w:eastAsia="仿宋" w:cs="仿宋"/>
          <w:snapToGrid w:val="0"/>
          <w:color w:val="000000" w:themeColor="text1"/>
          <w:kern w:val="0"/>
          <w:sz w:val="28"/>
          <w:szCs w:val="28"/>
          <w14:textFill>
            <w14:solidFill>
              <w14:schemeClr w14:val="tx1"/>
            </w14:solidFill>
          </w14:textFill>
        </w:rPr>
        <w:t>乙方、采购人</w:t>
      </w:r>
      <w:r>
        <w:rPr>
          <w:rFonts w:hint="eastAsia" w:ascii="仿宋" w:hAnsi="仿宋" w:eastAsia="仿宋" w:cs="仿宋"/>
          <w:snapToGrid w:val="0"/>
          <w:color w:val="000000" w:themeColor="text1"/>
          <w:sz w:val="28"/>
          <w:szCs w:val="28"/>
          <w14:textFill>
            <w14:solidFill>
              <w14:schemeClr w14:val="tx1"/>
            </w14:solidFill>
          </w14:textFill>
        </w:rPr>
        <w:t>双方</w:t>
      </w:r>
      <w:r>
        <w:rPr>
          <w:rFonts w:hint="eastAsia" w:ascii="仿宋" w:hAnsi="仿宋" w:eastAsia="仿宋" w:cs="仿宋"/>
          <w:snapToGrid w:val="0"/>
          <w:color w:val="000000" w:themeColor="text1"/>
          <w:kern w:val="0"/>
          <w:sz w:val="28"/>
          <w:szCs w:val="28"/>
          <w14:textFill>
            <w14:solidFill>
              <w14:schemeClr w14:val="tx1"/>
            </w14:solidFill>
          </w14:textFill>
        </w:rPr>
        <w:t>签署《政府采购合同》（以下简称“合同”）。</w:t>
      </w:r>
    </w:p>
    <w:p>
      <w:pPr>
        <w:pStyle w:val="9"/>
        <w:keepNext w:val="0"/>
        <w:keepLines w:val="0"/>
        <w:pageBreakBefore w:val="0"/>
        <w:kinsoku/>
        <w:wordWrap/>
        <w:topLinePunct w:val="0"/>
        <w:bidi w:val="0"/>
        <w:snapToGrid w:val="0"/>
        <w:spacing w:beforeLines="0" w:afterLines="0" w:line="450" w:lineRule="exact"/>
        <w:ind w:firstLine="602" w:firstLineChars="200"/>
        <w:textAlignment w:val="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一、定义</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本协议中的下列术语应解释为：</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1.“协议”系指甲方与乙方签署的、载明甲方与乙方协利义务的协议，包括所有的附件、附录和其他构成协议的所有文件。</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2.“甲方”系指浙江省政府采购中心。甲方不作为协议一方具体参加合同的实际履行。在实际履行中由采购人与乙方另行签订具体合同。</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3.“乙方”系指本次入围供应商，乙方及其委托的代理商为浙江省（不含宁波）各级预算单位提供便携式计算机及配套服务。</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4.“采购人”系指浙江省（不含宁波）各级预算单位，与甲方享有同等权力。本协议下述各处所指甲方同时包含采购人。</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5.“征集文件”是指“</w:t>
      </w:r>
      <w:r>
        <w:rPr>
          <w:rFonts w:hint="eastAsia" w:ascii="仿宋" w:hAnsi="仿宋" w:eastAsia="仿宋" w:cs="仿宋"/>
          <w:color w:val="000000" w:themeColor="text1"/>
          <w:sz w:val="28"/>
          <w:szCs w:val="28"/>
          <w:lang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年度浙江省（不含宁波）预算单位便携式计算机封闭式框架协议采购</w:t>
      </w:r>
      <w:r>
        <w:rPr>
          <w:rFonts w:hint="eastAsia" w:ascii="仿宋" w:hAnsi="仿宋" w:eastAsia="仿宋" w:cs="仿宋"/>
          <w:color w:val="000000" w:themeColor="text1"/>
          <w:sz w:val="28"/>
          <w:szCs w:val="28"/>
          <w:lang w:val="en-US" w:eastAsia="zh-CN"/>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”征集文件。</w:t>
      </w:r>
    </w:p>
    <w:p>
      <w:pPr>
        <w:keepNext w:val="0"/>
        <w:keepLines w:val="0"/>
        <w:pageBreakBefore w:val="0"/>
        <w:kinsoku/>
        <w:wordWrap/>
        <w:topLinePunct w:val="0"/>
        <w:bidi w:val="0"/>
        <w:snapToGrid w:val="0"/>
        <w:spacing w:line="450" w:lineRule="exact"/>
        <w:ind w:firstLine="602" w:firstLineChars="200"/>
        <w:textAlignment w:val="auto"/>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二、有效期限</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协议生效之日</w:t>
      </w:r>
      <w:r>
        <w:rPr>
          <w:rFonts w:hint="eastAsia" w:ascii="仿宋" w:hAnsi="仿宋" w:eastAsia="仿宋" w:cs="仿宋"/>
          <w:color w:val="000000" w:themeColor="text1"/>
          <w:sz w:val="28"/>
          <w:szCs w:val="28"/>
          <w:lang w:val="en-US" w:eastAsia="zh-CN"/>
          <w14:textFill>
            <w14:solidFill>
              <w14:schemeClr w14:val="tx1"/>
            </w14:solidFill>
          </w14:textFill>
        </w:rPr>
        <w:t>起</w:t>
      </w:r>
      <w:r>
        <w:rPr>
          <w:rFonts w:hint="eastAsia" w:ascii="仿宋" w:hAnsi="仿宋" w:eastAsia="仿宋" w:cs="仿宋"/>
          <w:color w:val="000000" w:themeColor="text1"/>
          <w:sz w:val="28"/>
          <w:szCs w:val="28"/>
          <w14:textFill>
            <w14:solidFill>
              <w14:schemeClr w14:val="tx1"/>
            </w14:solidFill>
          </w14:textFill>
        </w:rPr>
        <w:t>至</w:t>
      </w:r>
      <w:r>
        <w:rPr>
          <w:rFonts w:hint="eastAsia" w:ascii="仿宋" w:hAnsi="仿宋" w:eastAsia="仿宋" w:cs="仿宋"/>
          <w:color w:val="000000" w:themeColor="text1"/>
          <w:sz w:val="28"/>
          <w:szCs w:val="28"/>
          <w:lang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年12月31日。</w:t>
      </w:r>
    </w:p>
    <w:p>
      <w:pPr>
        <w:keepNext w:val="0"/>
        <w:keepLines w:val="0"/>
        <w:pageBreakBefore w:val="0"/>
        <w:kinsoku/>
        <w:wordWrap/>
        <w:topLinePunct w:val="0"/>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三、适用框架协议的采购人：浙江省（不含宁波）各级预算单位。</w:t>
      </w:r>
    </w:p>
    <w:p>
      <w:pPr>
        <w:keepNext w:val="0"/>
        <w:keepLines w:val="0"/>
        <w:pageBreakBefore w:val="0"/>
        <w:kinsoku/>
        <w:wordWrap/>
        <w:topLinePunct w:val="0"/>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四、履行合同的地域范围：浙江省内。</w:t>
      </w:r>
    </w:p>
    <w:p>
      <w:pPr>
        <w:keepNext w:val="0"/>
        <w:keepLines w:val="0"/>
        <w:pageBreakBefore w:val="0"/>
        <w:kinsoku/>
        <w:wordWrap/>
        <w:topLinePunct w:val="0"/>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五、采购需求</w:t>
      </w:r>
    </w:p>
    <w:p>
      <w:pPr>
        <w:keepNext w:val="0"/>
        <w:keepLines w:val="0"/>
        <w:pageBreakBefore w:val="0"/>
        <w:kinsoku/>
        <w:wordWrap/>
        <w:topLinePunct w:val="0"/>
        <w:bidi w:val="0"/>
        <w:snapToGrid w:val="0"/>
        <w:spacing w:line="450" w:lineRule="exact"/>
        <w:ind w:firstLine="600" w:firstLineChars="200"/>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详见征集文件。</w:t>
      </w:r>
    </w:p>
    <w:p>
      <w:pPr>
        <w:keepNext w:val="0"/>
        <w:keepLines w:val="0"/>
        <w:pageBreakBefore w:val="0"/>
        <w:kinsoku/>
        <w:wordWrap/>
        <w:topLinePunct w:val="0"/>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六、最高限制单价</w:t>
      </w:r>
    </w:p>
    <w:p>
      <w:pPr>
        <w:keepNext w:val="0"/>
        <w:keepLines w:val="0"/>
        <w:pageBreakBefore w:val="0"/>
        <w:kinsoku/>
        <w:wordWrap/>
        <w:topLinePunct w:val="0"/>
        <w:bidi w:val="0"/>
        <w:snapToGrid w:val="0"/>
        <w:spacing w:line="450" w:lineRule="exact"/>
        <w:ind w:firstLine="600" w:firstLineChars="200"/>
        <w:textAlignment w:val="auto"/>
        <w:rPr>
          <w:rFonts w:ascii="宋体" w:hAnsi="宋体"/>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详见征集文件。</w:t>
      </w:r>
    </w:p>
    <w:p>
      <w:pPr>
        <w:keepNext w:val="0"/>
        <w:keepLines w:val="0"/>
        <w:pageBreakBefore w:val="0"/>
        <w:kinsoku/>
        <w:wordWrap/>
        <w:topLinePunct w:val="0"/>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七、</w:t>
      </w:r>
      <w:r>
        <w:rPr>
          <w:rFonts w:hint="eastAsia" w:ascii="宋体" w:hAnsi="宋体"/>
          <w:b/>
          <w:bCs/>
          <w:snapToGrid w:val="0"/>
          <w:color w:val="000000" w:themeColor="text1"/>
          <w:sz w:val="30"/>
          <w:szCs w:val="30"/>
          <w14:textFill>
            <w14:solidFill>
              <w14:schemeClr w14:val="tx1"/>
            </w14:solidFill>
          </w14:textFill>
        </w:rPr>
        <w:t>入围产品</w:t>
      </w:r>
      <w:r>
        <w:rPr>
          <w:rFonts w:hint="eastAsia" w:ascii="宋体" w:hAnsi="宋体"/>
          <w:b/>
          <w:bCs/>
          <w:color w:val="000000" w:themeColor="text1"/>
          <w:sz w:val="30"/>
          <w:szCs w:val="30"/>
          <w14:textFill>
            <w14:solidFill>
              <w14:schemeClr w14:val="tx1"/>
            </w14:solidFill>
          </w14:textFill>
        </w:rPr>
        <w:t>及协议价格</w:t>
      </w:r>
    </w:p>
    <w:p>
      <w:pPr>
        <w:pStyle w:val="9"/>
        <w:keepNext w:val="0"/>
        <w:keepLines w:val="0"/>
        <w:pageBreakBefore w:val="0"/>
        <w:kinsoku/>
        <w:wordWrap/>
        <w:topLinePunct w:val="0"/>
        <w:bidi w:val="0"/>
        <w:adjustRightInd w:val="0"/>
        <w:snapToGrid w:val="0"/>
        <w:spacing w:beforeLines="0" w:afterLines="0" w:line="450" w:lineRule="exact"/>
        <w:ind w:firstLine="447" w:firstLineChars="213"/>
        <w:jc w:val="right"/>
        <w:textAlignment w:val="auto"/>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金额单位：元 </w:t>
      </w:r>
    </w:p>
    <w:tbl>
      <w:tblPr>
        <w:tblStyle w:val="16"/>
        <w:tblW w:w="7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1858"/>
        <w:gridCol w:w="185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858" w:type="dxa"/>
            <w:vAlign w:val="center"/>
          </w:tcPr>
          <w:p>
            <w:pPr>
              <w:keepNext w:val="0"/>
              <w:keepLines w:val="0"/>
              <w:pageBreakBefore w:val="0"/>
              <w:kinsoku/>
              <w:wordWrap/>
              <w:topLinePunct w:val="0"/>
              <w:bidi w:val="0"/>
              <w:snapToGrid w:val="0"/>
              <w:spacing w:line="450" w:lineRule="exact"/>
              <w:jc w:val="center"/>
              <w:textAlignment w:val="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品牌</w:t>
            </w:r>
          </w:p>
        </w:tc>
        <w:tc>
          <w:tcPr>
            <w:tcW w:w="1858" w:type="dxa"/>
            <w:vAlign w:val="center"/>
          </w:tcPr>
          <w:p>
            <w:pPr>
              <w:keepNext w:val="0"/>
              <w:keepLines w:val="0"/>
              <w:pageBreakBefore w:val="0"/>
              <w:kinsoku/>
              <w:wordWrap/>
              <w:topLinePunct w:val="0"/>
              <w:bidi w:val="0"/>
              <w:snapToGrid w:val="0"/>
              <w:spacing w:line="450" w:lineRule="exact"/>
              <w:jc w:val="center"/>
              <w:textAlignment w:val="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型号</w:t>
            </w:r>
          </w:p>
        </w:tc>
        <w:tc>
          <w:tcPr>
            <w:tcW w:w="1858" w:type="dxa"/>
            <w:vAlign w:val="center"/>
          </w:tcPr>
          <w:p>
            <w:pPr>
              <w:keepNext w:val="0"/>
              <w:keepLines w:val="0"/>
              <w:pageBreakBefore w:val="0"/>
              <w:widowControl/>
              <w:kinsoku/>
              <w:wordWrap/>
              <w:topLinePunct w:val="0"/>
              <w:bidi w:val="0"/>
              <w:snapToGrid w:val="0"/>
              <w:spacing w:line="450" w:lineRule="exact"/>
              <w:jc w:val="center"/>
              <w:textAlignment w:val="auto"/>
              <w:rPr>
                <w:rFonts w:ascii="宋体" w:hAnsi="宋体"/>
                <w:b/>
                <w:color w:val="000000" w:themeColor="text1"/>
                <w:kern w:val="0"/>
                <w:sz w:val="24"/>
                <w:highlight w:val="yellow"/>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厂家指导价</w:t>
            </w:r>
          </w:p>
        </w:tc>
        <w:tc>
          <w:tcPr>
            <w:tcW w:w="1859" w:type="dxa"/>
            <w:vAlign w:val="center"/>
          </w:tcPr>
          <w:p>
            <w:pPr>
              <w:keepNext w:val="0"/>
              <w:keepLines w:val="0"/>
              <w:pageBreakBefore w:val="0"/>
              <w:widowControl/>
              <w:kinsoku/>
              <w:wordWrap/>
              <w:topLinePunct w:val="0"/>
              <w:bidi w:val="0"/>
              <w:snapToGrid w:val="0"/>
              <w:spacing w:line="450" w:lineRule="exact"/>
              <w:jc w:val="center"/>
              <w:textAlignment w:val="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858" w:type="dxa"/>
            <w:vAlign w:val="center"/>
          </w:tcPr>
          <w:p>
            <w:pPr>
              <w:keepNext w:val="0"/>
              <w:keepLines w:val="0"/>
              <w:pageBreakBefore w:val="0"/>
              <w:kinsoku/>
              <w:wordWrap/>
              <w:topLinePunct w:val="0"/>
              <w:bidi w:val="0"/>
              <w:snapToGrid w:val="0"/>
              <w:spacing w:line="450" w:lineRule="exact"/>
              <w:textAlignment w:val="auto"/>
              <w:rPr>
                <w:rFonts w:ascii="宋体" w:hAnsi="宋体" w:cs="宋体"/>
                <w:color w:val="000000" w:themeColor="text1"/>
                <w:sz w:val="16"/>
                <w:szCs w:val="16"/>
                <w14:textFill>
                  <w14:solidFill>
                    <w14:schemeClr w14:val="tx1"/>
                  </w14:solidFill>
                </w14:textFill>
              </w:rPr>
            </w:pPr>
          </w:p>
        </w:tc>
        <w:tc>
          <w:tcPr>
            <w:tcW w:w="1858" w:type="dxa"/>
            <w:vAlign w:val="center"/>
          </w:tcPr>
          <w:p>
            <w:pPr>
              <w:keepNext w:val="0"/>
              <w:keepLines w:val="0"/>
              <w:pageBreakBefore w:val="0"/>
              <w:kinsoku/>
              <w:wordWrap/>
              <w:topLinePunct w:val="0"/>
              <w:bidi w:val="0"/>
              <w:snapToGrid w:val="0"/>
              <w:spacing w:line="450" w:lineRule="exact"/>
              <w:textAlignment w:val="auto"/>
              <w:rPr>
                <w:rFonts w:ascii="宋体" w:hAnsi="宋体" w:cs="宋体"/>
                <w:color w:val="000000" w:themeColor="text1"/>
                <w:sz w:val="16"/>
                <w:szCs w:val="16"/>
                <w14:textFill>
                  <w14:solidFill>
                    <w14:schemeClr w14:val="tx1"/>
                  </w14:solidFill>
                </w14:textFill>
              </w:rPr>
            </w:pPr>
          </w:p>
        </w:tc>
        <w:tc>
          <w:tcPr>
            <w:tcW w:w="1858" w:type="dxa"/>
            <w:vAlign w:val="center"/>
          </w:tcPr>
          <w:p>
            <w:pPr>
              <w:keepNext w:val="0"/>
              <w:keepLines w:val="0"/>
              <w:pageBreakBefore w:val="0"/>
              <w:kinsoku/>
              <w:wordWrap/>
              <w:topLinePunct w:val="0"/>
              <w:bidi w:val="0"/>
              <w:snapToGrid w:val="0"/>
              <w:spacing w:line="450" w:lineRule="exact"/>
              <w:jc w:val="center"/>
              <w:textAlignment w:val="auto"/>
              <w:rPr>
                <w:rFonts w:ascii="宋体" w:hAnsi="宋体" w:cs="宋体"/>
                <w:color w:val="000000" w:themeColor="text1"/>
                <w:sz w:val="20"/>
                <w:szCs w:val="20"/>
                <w14:textFill>
                  <w14:solidFill>
                    <w14:schemeClr w14:val="tx1"/>
                  </w14:solidFill>
                </w14:textFill>
              </w:rPr>
            </w:pPr>
          </w:p>
        </w:tc>
        <w:tc>
          <w:tcPr>
            <w:tcW w:w="1859" w:type="dxa"/>
            <w:vAlign w:val="center"/>
          </w:tcPr>
          <w:p>
            <w:pPr>
              <w:keepNext w:val="0"/>
              <w:keepLines w:val="0"/>
              <w:pageBreakBefore w:val="0"/>
              <w:kinsoku/>
              <w:wordWrap/>
              <w:topLinePunct w:val="0"/>
              <w:bidi w:val="0"/>
              <w:snapToGrid w:val="0"/>
              <w:spacing w:line="450" w:lineRule="exact"/>
              <w:jc w:val="center"/>
              <w:textAlignment w:val="auto"/>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858" w:type="dxa"/>
            <w:vAlign w:val="center"/>
          </w:tcPr>
          <w:p>
            <w:pPr>
              <w:keepNext w:val="0"/>
              <w:keepLines w:val="0"/>
              <w:pageBreakBefore w:val="0"/>
              <w:kinsoku/>
              <w:wordWrap/>
              <w:topLinePunct w:val="0"/>
              <w:bidi w:val="0"/>
              <w:snapToGrid w:val="0"/>
              <w:spacing w:line="450" w:lineRule="exact"/>
              <w:jc w:val="center"/>
              <w:textAlignment w:val="auto"/>
              <w:rPr>
                <w:rFonts w:ascii="宋体" w:hAnsi="宋体" w:cs="宋体"/>
                <w:color w:val="000000" w:themeColor="text1"/>
                <w:sz w:val="16"/>
                <w:szCs w:val="16"/>
                <w14:textFill>
                  <w14:solidFill>
                    <w14:schemeClr w14:val="tx1"/>
                  </w14:solidFill>
                </w14:textFill>
              </w:rPr>
            </w:pPr>
            <w:r>
              <w:rPr>
                <w:rFonts w:ascii="宋体" w:hAnsi="宋体" w:cs="宋体"/>
                <w:color w:val="000000" w:themeColor="text1"/>
                <w:sz w:val="16"/>
                <w:szCs w:val="16"/>
                <w14:textFill>
                  <w14:solidFill>
                    <w14:schemeClr w14:val="tx1"/>
                  </w14:solidFill>
                </w14:textFill>
              </w:rPr>
              <w:t>……</w:t>
            </w:r>
          </w:p>
        </w:tc>
        <w:tc>
          <w:tcPr>
            <w:tcW w:w="1858" w:type="dxa"/>
            <w:vAlign w:val="center"/>
          </w:tcPr>
          <w:p>
            <w:pPr>
              <w:keepNext w:val="0"/>
              <w:keepLines w:val="0"/>
              <w:pageBreakBefore w:val="0"/>
              <w:kinsoku/>
              <w:wordWrap/>
              <w:topLinePunct w:val="0"/>
              <w:bidi w:val="0"/>
              <w:snapToGrid w:val="0"/>
              <w:spacing w:line="450" w:lineRule="exact"/>
              <w:jc w:val="center"/>
              <w:textAlignment w:val="auto"/>
              <w:rPr>
                <w:rFonts w:ascii="宋体" w:hAnsi="宋体" w:cs="宋体"/>
                <w:color w:val="000000" w:themeColor="text1"/>
                <w:sz w:val="16"/>
                <w:szCs w:val="16"/>
                <w14:textFill>
                  <w14:solidFill>
                    <w14:schemeClr w14:val="tx1"/>
                  </w14:solidFill>
                </w14:textFill>
              </w:rPr>
            </w:pPr>
          </w:p>
        </w:tc>
        <w:tc>
          <w:tcPr>
            <w:tcW w:w="1858" w:type="dxa"/>
            <w:vAlign w:val="center"/>
          </w:tcPr>
          <w:p>
            <w:pPr>
              <w:keepNext w:val="0"/>
              <w:keepLines w:val="0"/>
              <w:pageBreakBefore w:val="0"/>
              <w:kinsoku/>
              <w:wordWrap/>
              <w:topLinePunct w:val="0"/>
              <w:bidi w:val="0"/>
              <w:snapToGrid w:val="0"/>
              <w:spacing w:line="450" w:lineRule="exact"/>
              <w:jc w:val="center"/>
              <w:textAlignment w:val="auto"/>
              <w:rPr>
                <w:rFonts w:ascii="宋体" w:hAnsi="宋体" w:cs="宋体"/>
                <w:color w:val="000000" w:themeColor="text1"/>
                <w:sz w:val="20"/>
                <w:szCs w:val="20"/>
                <w14:textFill>
                  <w14:solidFill>
                    <w14:schemeClr w14:val="tx1"/>
                  </w14:solidFill>
                </w14:textFill>
              </w:rPr>
            </w:pPr>
          </w:p>
        </w:tc>
        <w:tc>
          <w:tcPr>
            <w:tcW w:w="1859" w:type="dxa"/>
            <w:vAlign w:val="center"/>
          </w:tcPr>
          <w:p>
            <w:pPr>
              <w:keepNext w:val="0"/>
              <w:keepLines w:val="0"/>
              <w:pageBreakBefore w:val="0"/>
              <w:kinsoku/>
              <w:wordWrap/>
              <w:topLinePunct w:val="0"/>
              <w:bidi w:val="0"/>
              <w:snapToGrid w:val="0"/>
              <w:spacing w:line="450" w:lineRule="exact"/>
              <w:jc w:val="center"/>
              <w:textAlignment w:val="auto"/>
              <w:rPr>
                <w:rFonts w:ascii="宋体" w:hAnsi="宋体" w:cs="宋体"/>
                <w:color w:val="000000" w:themeColor="text1"/>
                <w:sz w:val="20"/>
                <w:szCs w:val="20"/>
                <w14:textFill>
                  <w14:solidFill>
                    <w14:schemeClr w14:val="tx1"/>
                  </w14:solidFill>
                </w14:textFill>
              </w:rPr>
            </w:pPr>
          </w:p>
        </w:tc>
      </w:tr>
    </w:tbl>
    <w:p>
      <w:pPr>
        <w:pStyle w:val="9"/>
        <w:keepNext w:val="0"/>
        <w:keepLines w:val="0"/>
        <w:pageBreakBefore w:val="0"/>
        <w:kinsoku/>
        <w:wordWrap/>
        <w:topLinePunct w:val="0"/>
        <w:bidi w:val="0"/>
        <w:adjustRightInd w:val="0"/>
        <w:snapToGrid w:val="0"/>
        <w:spacing w:beforeLines="0" w:afterLines="0" w:line="450" w:lineRule="exact"/>
        <w:ind w:right="600" w:firstLine="560" w:firstLineChars="200"/>
        <w:textAlignment w:val="auto"/>
        <w:rPr>
          <w:rFonts w:hAnsi="宋体"/>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注：1.以上</w:t>
      </w:r>
      <w:r>
        <w:rPr>
          <w:rFonts w:hint="eastAsia" w:ascii="仿宋" w:hAnsi="仿宋" w:eastAsia="仿宋" w:cs="仿宋"/>
          <w:color w:val="000000" w:themeColor="text1"/>
          <w:sz w:val="28"/>
          <w:szCs w:val="28"/>
          <w:lang w:val="en-US" w:eastAsia="zh-CN"/>
          <w14:textFill>
            <w14:solidFill>
              <w14:schemeClr w14:val="tx1"/>
            </w14:solidFill>
          </w14:textFill>
        </w:rPr>
        <w:t>入围</w:t>
      </w:r>
      <w:r>
        <w:rPr>
          <w:rFonts w:hint="eastAsia" w:ascii="仿宋" w:hAnsi="仿宋" w:eastAsia="仿宋" w:cs="仿宋"/>
          <w:color w:val="000000" w:themeColor="text1"/>
          <w:sz w:val="28"/>
          <w:szCs w:val="28"/>
          <w14:textFill>
            <w14:solidFill>
              <w14:schemeClr w14:val="tx1"/>
            </w14:solidFill>
          </w14:textFill>
        </w:rPr>
        <w:t>价格包含项目达到预期使用效果所需的一切费用。</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ab/>
      </w:r>
      <w:r>
        <w:rPr>
          <w:rFonts w:hAnsi="宋体"/>
          <w:color w:val="000000" w:themeColor="text1"/>
          <w:sz w:val="28"/>
          <w:szCs w:val="28"/>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ab/>
      </w:r>
    </w:p>
    <w:p>
      <w:pPr>
        <w:pStyle w:val="9"/>
        <w:keepNext w:val="0"/>
        <w:keepLines w:val="0"/>
        <w:pageBreakBefore w:val="0"/>
        <w:kinsoku/>
        <w:wordWrap/>
        <w:topLinePunct w:val="0"/>
        <w:bidi w:val="0"/>
        <w:adjustRightInd w:val="0"/>
        <w:snapToGrid w:val="0"/>
        <w:spacing w:beforeLines="0" w:afterLines="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八、知识产权</w:t>
      </w:r>
    </w:p>
    <w:p>
      <w:pPr>
        <w:pStyle w:val="9"/>
        <w:keepNext w:val="0"/>
        <w:keepLines w:val="0"/>
        <w:pageBreakBefore w:val="0"/>
        <w:kinsoku/>
        <w:wordWrap/>
        <w:topLinePunct w:val="0"/>
        <w:bidi w:val="0"/>
        <w:adjustRightInd w:val="0"/>
        <w:snapToGrid w:val="0"/>
        <w:spacing w:beforeLines="0" w:afterLines="0" w:line="450" w:lineRule="exact"/>
        <w:ind w:right="600"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乙方或供货商应保证所提供的产品或其任何一部分均不会侵犯任何第三方的知识产权。</w:t>
      </w:r>
    </w:p>
    <w:p>
      <w:pPr>
        <w:pStyle w:val="9"/>
        <w:keepNext w:val="0"/>
        <w:keepLines w:val="0"/>
        <w:pageBreakBefore w:val="0"/>
        <w:kinsoku/>
        <w:wordWrap/>
        <w:topLinePunct w:val="0"/>
        <w:bidi w:val="0"/>
        <w:adjustRightInd w:val="0"/>
        <w:snapToGrid w:val="0"/>
        <w:spacing w:beforeLines="0" w:afterLines="0" w:line="450" w:lineRule="exact"/>
        <w:ind w:firstLine="596" w:firstLineChars="198"/>
        <w:textAlignment w:val="auto"/>
        <w:rPr>
          <w:rFonts w:hAnsi="宋体"/>
          <w:snapToGrid w:val="0"/>
          <w:color w:val="000000" w:themeColor="text1"/>
          <w:sz w:val="30"/>
          <w:szCs w:val="30"/>
          <w:u w:val="single"/>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九、产权担保</w:t>
      </w:r>
    </w:p>
    <w:p>
      <w:pPr>
        <w:pStyle w:val="9"/>
        <w:keepNext w:val="0"/>
        <w:keepLines w:val="0"/>
        <w:pageBreakBefore w:val="0"/>
        <w:kinsoku/>
        <w:wordWrap/>
        <w:topLinePunct w:val="0"/>
        <w:bidi w:val="0"/>
        <w:adjustRightInd w:val="0"/>
        <w:snapToGrid w:val="0"/>
        <w:spacing w:beforeLines="0" w:afterLines="0" w:line="450" w:lineRule="exact"/>
        <w:ind w:right="600"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乙方或供货商保证所交付的产物的所有权完全属于乙方或供货商且无任何抵押、查封等产权瑕疵。</w:t>
      </w:r>
    </w:p>
    <w:p>
      <w:pPr>
        <w:pStyle w:val="9"/>
        <w:keepNext w:val="0"/>
        <w:keepLines w:val="0"/>
        <w:pageBreakBefore w:val="0"/>
        <w:kinsoku/>
        <w:wordWrap/>
        <w:topLinePunct w:val="0"/>
        <w:bidi w:val="0"/>
        <w:adjustRightInd w:val="0"/>
        <w:snapToGrid w:val="0"/>
        <w:spacing w:beforeLines="0" w:afterLines="0" w:line="450" w:lineRule="exact"/>
        <w:ind w:firstLine="596" w:firstLineChars="198"/>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十、转包或分包</w:t>
      </w:r>
    </w:p>
    <w:p>
      <w:pPr>
        <w:pStyle w:val="9"/>
        <w:keepNext w:val="0"/>
        <w:keepLines w:val="0"/>
        <w:pageBreakBefore w:val="0"/>
        <w:kinsoku/>
        <w:wordWrap/>
        <w:topLinePunct w:val="0"/>
        <w:bidi w:val="0"/>
        <w:adjustRightInd w:val="0"/>
        <w:snapToGrid w:val="0"/>
        <w:spacing w:beforeLines="0" w:afterLines="0" w:line="450" w:lineRule="exact"/>
        <w:ind w:right="600"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不允许转包和分包。如乙方将项目转包或分包，甲方有权解除合同，追究乙方的违约责任。</w:t>
      </w:r>
    </w:p>
    <w:p>
      <w:pPr>
        <w:keepNext w:val="0"/>
        <w:keepLines w:val="0"/>
        <w:pageBreakBefore w:val="0"/>
        <w:kinsoku/>
        <w:wordWrap/>
        <w:topLinePunct w:val="0"/>
        <w:bidi w:val="0"/>
        <w:adjustRightInd w:val="0"/>
        <w:snapToGrid w:val="0"/>
        <w:spacing w:line="450" w:lineRule="exact"/>
        <w:ind w:firstLine="641" w:firstLineChars="213"/>
        <w:textAlignment w:val="auto"/>
        <w:rPr>
          <w:rFonts w:ascii="宋体" w:hAnsi="宋体"/>
          <w:b/>
          <w:snapToGrid w:val="0"/>
          <w:color w:val="000000" w:themeColor="text1"/>
          <w:kern w:val="0"/>
          <w:sz w:val="30"/>
          <w:szCs w:val="30"/>
          <w14:textFill>
            <w14:solidFill>
              <w14:schemeClr w14:val="tx1"/>
            </w14:solidFill>
          </w14:textFill>
        </w:rPr>
      </w:pPr>
      <w:r>
        <w:rPr>
          <w:rFonts w:hint="eastAsia" w:ascii="宋体" w:hAnsi="宋体"/>
          <w:b/>
          <w:snapToGrid w:val="0"/>
          <w:color w:val="000000" w:themeColor="text1"/>
          <w:kern w:val="0"/>
          <w:sz w:val="30"/>
          <w:szCs w:val="30"/>
          <w14:textFill>
            <w14:solidFill>
              <w14:schemeClr w14:val="tx1"/>
            </w14:solidFill>
          </w14:textFill>
        </w:rPr>
        <w:t>十一、供货方式</w:t>
      </w:r>
    </w:p>
    <w:p>
      <w:pPr>
        <w:pStyle w:val="9"/>
        <w:keepNext w:val="0"/>
        <w:keepLines w:val="0"/>
        <w:pageBreakBefore w:val="0"/>
        <w:kinsoku/>
        <w:wordWrap/>
        <w:topLinePunct w:val="0"/>
        <w:bidi w:val="0"/>
        <w:adjustRightInd w:val="0"/>
        <w:snapToGrid w:val="0"/>
        <w:spacing w:beforeLines="0" w:afterLines="0" w:line="450" w:lineRule="exact"/>
        <w:ind w:right="600" w:firstLine="560" w:firstLineChars="200"/>
        <w:textAlignment w:val="auto"/>
        <w:rPr>
          <w:rFonts w:hAnsi="宋体"/>
          <w:snapToGrid w:val="0"/>
          <w:color w:val="000000" w:themeColor="text1"/>
          <w:kern w:val="0"/>
          <w:sz w:val="30"/>
          <w:szCs w:val="30"/>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乙方或供货商七个工作日内派人将产品送货至采购人指定地点。交付时, 乙方或供货商必须向采购人提供所需的一切产品及相关资料（费用均由乙方承担）。</w:t>
      </w:r>
    </w:p>
    <w:p>
      <w:pPr>
        <w:keepNext w:val="0"/>
        <w:keepLines w:val="0"/>
        <w:pageBreakBefore w:val="0"/>
        <w:kinsoku/>
        <w:wordWrap/>
        <w:topLinePunct w:val="0"/>
        <w:bidi w:val="0"/>
        <w:adjustRightInd w:val="0"/>
        <w:snapToGrid w:val="0"/>
        <w:spacing w:line="450" w:lineRule="exact"/>
        <w:ind w:firstLine="641" w:firstLineChars="213"/>
        <w:textAlignment w:val="auto"/>
        <w:rPr>
          <w:rFonts w:ascii="宋体" w:hAnsi="宋体"/>
          <w:b/>
          <w:snapToGrid w:val="0"/>
          <w:color w:val="000000" w:themeColor="text1"/>
          <w:kern w:val="0"/>
          <w:sz w:val="30"/>
          <w:szCs w:val="30"/>
          <w14:textFill>
            <w14:solidFill>
              <w14:schemeClr w14:val="tx1"/>
            </w14:solidFill>
          </w14:textFill>
        </w:rPr>
      </w:pPr>
      <w:r>
        <w:rPr>
          <w:rFonts w:hint="eastAsia" w:ascii="宋体" w:hAnsi="宋体"/>
          <w:b/>
          <w:snapToGrid w:val="0"/>
          <w:color w:val="000000" w:themeColor="text1"/>
          <w:kern w:val="0"/>
          <w:sz w:val="30"/>
          <w:szCs w:val="30"/>
          <w14:textFill>
            <w14:solidFill>
              <w14:schemeClr w14:val="tx1"/>
            </w14:solidFill>
          </w14:textFill>
        </w:rPr>
        <w:t>十二、资金支付方式、时间和条件</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采购资金涉及国库集中支付的，</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sz w:val="28"/>
          <w:szCs w:val="28"/>
          <w14:textFill>
            <w14:solidFill>
              <w14:schemeClr w14:val="tx1"/>
            </w14:solidFill>
          </w14:textFill>
        </w:rPr>
        <w:t>同意按照财政国库支付相关规定执行。</w:t>
      </w:r>
    </w:p>
    <w:p>
      <w:pPr>
        <w:pStyle w:val="9"/>
        <w:keepNext w:val="0"/>
        <w:keepLines w:val="0"/>
        <w:pageBreakBefore w:val="0"/>
        <w:kinsoku/>
        <w:wordWrap/>
        <w:topLinePunct w:val="0"/>
        <w:bidi w:val="0"/>
        <w:adjustRightInd w:val="0"/>
        <w:snapToGrid w:val="0"/>
        <w:spacing w:beforeLines="0" w:afterLines="0" w:line="450" w:lineRule="exact"/>
        <w:ind w:firstLine="641" w:firstLineChars="213"/>
        <w:textAlignment w:val="auto"/>
        <w:rPr>
          <w:rFonts w:hAnsi="宋体"/>
          <w:snapToGrid w:val="0"/>
          <w:color w:val="000000" w:themeColor="text1"/>
          <w:kern w:val="0"/>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十三、质量保证及售后服务</w:t>
      </w:r>
    </w:p>
    <w:p>
      <w:pPr>
        <w:pStyle w:val="9"/>
        <w:keepNext w:val="0"/>
        <w:keepLines w:val="0"/>
        <w:pageBreakBefore w:val="0"/>
        <w:kinsoku/>
        <w:wordWrap/>
        <w:topLinePunct w:val="0"/>
        <w:bidi w:val="0"/>
        <w:adjustRightInd w:val="0"/>
        <w:snapToGrid w:val="0"/>
        <w:spacing w:beforeLines="0" w:afterLines="0" w:line="450" w:lineRule="exact"/>
        <w:ind w:firstLine="560" w:firstLineChars="200"/>
        <w:jc w:val="left"/>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1.质保期  年（自项目验收合格交付使用之日起计）。在质量保证期内，如果质量或规格与合同不符的，包括潜在的缺陷或使用不符合要求的材料等，采购人可以根据本协议“补救措施和索赔”以书面形式向乙方或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提出补救措施或索赔。乙方或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在约定的时间内未能弥补缺陷，采购人可采取必要的补救措施，但其风险和费用将由乙方或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承担，采购人根据协议规定对乙方或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行使的其他权利不受影响。</w:t>
      </w:r>
    </w:p>
    <w:p>
      <w:pPr>
        <w:pStyle w:val="9"/>
        <w:keepNext w:val="0"/>
        <w:keepLines w:val="0"/>
        <w:pageBreakBefore w:val="0"/>
        <w:kinsoku/>
        <w:wordWrap/>
        <w:topLinePunct w:val="0"/>
        <w:bidi w:val="0"/>
        <w:adjustRightInd w:val="0"/>
        <w:snapToGrid w:val="0"/>
        <w:spacing w:beforeLines="0" w:afterLines="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保证本协议中所供</w:t>
      </w:r>
      <w:r>
        <w:rPr>
          <w:rFonts w:hint="eastAsia" w:ascii="仿宋" w:hAnsi="仿宋" w:eastAsia="仿宋" w:cs="仿宋"/>
          <w:color w:val="000000" w:themeColor="text1"/>
          <w:kern w:val="0"/>
          <w:sz w:val="28"/>
          <w:szCs w:val="28"/>
          <w14:textFill>
            <w14:solidFill>
              <w14:schemeClr w14:val="tx1"/>
            </w14:solidFill>
          </w14:textFill>
        </w:rPr>
        <w:t>产品</w:t>
      </w:r>
      <w:r>
        <w:rPr>
          <w:rFonts w:hint="eastAsia" w:ascii="仿宋" w:hAnsi="仿宋" w:eastAsia="仿宋" w:cs="仿宋"/>
          <w:snapToGrid w:val="0"/>
          <w:color w:val="000000" w:themeColor="text1"/>
          <w:sz w:val="28"/>
          <w:szCs w:val="28"/>
          <w14:textFill>
            <w14:solidFill>
              <w14:schemeClr w14:val="tx1"/>
            </w14:solidFill>
          </w14:textFill>
        </w:rPr>
        <w:t>质量具有ISO9001等国际质量管理体系认证。</w:t>
      </w:r>
    </w:p>
    <w:p>
      <w:pPr>
        <w:pStyle w:val="9"/>
        <w:keepNext w:val="0"/>
        <w:keepLines w:val="0"/>
        <w:pageBreakBefore w:val="0"/>
        <w:kinsoku/>
        <w:wordWrap/>
        <w:topLinePunct w:val="0"/>
        <w:bidi w:val="0"/>
        <w:adjustRightInd w:val="0"/>
        <w:snapToGrid w:val="0"/>
        <w:spacing w:beforeLines="0" w:afterLines="0" w:line="450" w:lineRule="exact"/>
        <w:ind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按征集文件、响应文件售后服务要求执行。</w:t>
      </w:r>
    </w:p>
    <w:p>
      <w:pPr>
        <w:pStyle w:val="9"/>
        <w:keepNext w:val="0"/>
        <w:keepLines w:val="0"/>
        <w:pageBreakBefore w:val="0"/>
        <w:kinsoku/>
        <w:wordWrap/>
        <w:topLinePunct w:val="0"/>
        <w:bidi w:val="0"/>
        <w:adjustRightInd w:val="0"/>
        <w:snapToGrid w:val="0"/>
        <w:spacing w:beforeLines="0" w:afterLines="0" w:line="450" w:lineRule="exact"/>
        <w:ind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质量保证、售后服务在合同中未予以明确的内容，按国家标准执行。</w:t>
      </w:r>
    </w:p>
    <w:p>
      <w:pPr>
        <w:pStyle w:val="9"/>
        <w:keepNext w:val="0"/>
        <w:keepLines w:val="0"/>
        <w:pageBreakBefore w:val="0"/>
        <w:kinsoku/>
        <w:wordWrap/>
        <w:topLinePunct w:val="0"/>
        <w:bidi w:val="0"/>
        <w:adjustRightInd w:val="0"/>
        <w:snapToGrid w:val="0"/>
        <w:spacing w:before="120" w:after="120" w:line="450" w:lineRule="exact"/>
        <w:ind w:firstLine="596" w:firstLineChars="213"/>
        <w:textAlignment w:val="auto"/>
        <w:rPr>
          <w:rFonts w:hint="eastAsia"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5.乙方总协调人姓名</w:t>
      </w:r>
      <w:r>
        <w:rPr>
          <w:rFonts w:hint="eastAsia" w:ascii="仿宋" w:hAnsi="仿宋" w:eastAsia="仿宋" w:cs="仿宋"/>
          <w:snapToGrid w:val="0"/>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 xml:space="preserve"> ，联系电话：</w:t>
      </w:r>
      <w:r>
        <w:rPr>
          <w:rFonts w:hint="eastAsia" w:ascii="仿宋" w:hAnsi="仿宋" w:eastAsia="仿宋" w:cs="仿宋"/>
          <w:snapToGrid w:val="0"/>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w:t>
      </w:r>
    </w:p>
    <w:p>
      <w:pPr>
        <w:pStyle w:val="9"/>
        <w:keepNext w:val="0"/>
        <w:keepLines w:val="0"/>
        <w:pageBreakBefore w:val="0"/>
        <w:kinsoku/>
        <w:wordWrap/>
        <w:topLinePunct w:val="0"/>
        <w:bidi w:val="0"/>
        <w:adjustRightInd w:val="0"/>
        <w:snapToGrid w:val="0"/>
        <w:spacing w:before="120" w:after="120" w:line="450" w:lineRule="exact"/>
        <w:ind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6.乙方委托的代理商名单：</w:t>
      </w:r>
    </w:p>
    <w:tbl>
      <w:tblPr>
        <w:tblStyle w:val="16"/>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282"/>
        <w:gridCol w:w="288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6" w:type="dxa"/>
            <w:vMerge w:val="restart"/>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2282" w:type="dxa"/>
            <w:vMerge w:val="restart"/>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代理商名称</w:t>
            </w:r>
          </w:p>
        </w:tc>
        <w:tc>
          <w:tcPr>
            <w:tcW w:w="2880" w:type="dxa"/>
            <w:vMerge w:val="restart"/>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详细地址</w:t>
            </w:r>
          </w:p>
        </w:tc>
        <w:tc>
          <w:tcPr>
            <w:tcW w:w="3780" w:type="dxa"/>
            <w:gridSpan w:val="3"/>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6" w:type="dxa"/>
            <w:vMerge w:val="continue"/>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z w:val="28"/>
                <w:szCs w:val="28"/>
                <w14:textFill>
                  <w14:solidFill>
                    <w14:schemeClr w14:val="tx1"/>
                  </w14:solidFill>
                </w14:textFill>
              </w:rPr>
            </w:pPr>
          </w:p>
        </w:tc>
        <w:tc>
          <w:tcPr>
            <w:tcW w:w="2282" w:type="dxa"/>
            <w:vMerge w:val="continue"/>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z w:val="28"/>
                <w:szCs w:val="28"/>
                <w14:textFill>
                  <w14:solidFill>
                    <w14:schemeClr w14:val="tx1"/>
                  </w14:solidFill>
                </w14:textFill>
              </w:rPr>
            </w:pPr>
          </w:p>
        </w:tc>
        <w:tc>
          <w:tcPr>
            <w:tcW w:w="2880" w:type="dxa"/>
            <w:vMerge w:val="continue"/>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z w:val="28"/>
                <w:szCs w:val="2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联系人</w:t>
            </w:r>
          </w:p>
        </w:tc>
        <w:tc>
          <w:tcPr>
            <w:tcW w:w="1260" w:type="dxa"/>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固定电话</w:t>
            </w:r>
          </w:p>
        </w:tc>
        <w:tc>
          <w:tcPr>
            <w:tcW w:w="1260" w:type="dxa"/>
            <w:vAlign w:val="center"/>
          </w:tcPr>
          <w:p>
            <w:pPr>
              <w:keepNext w:val="0"/>
              <w:keepLines w:val="0"/>
              <w:pageBreakBefore w:val="0"/>
              <w:kinsoku/>
              <w:wordWrap/>
              <w:topLinePunct w:val="0"/>
              <w:bidi w:val="0"/>
              <w:spacing w:line="450" w:lineRule="exact"/>
              <w:jc w:val="center"/>
              <w:textAlignment w:val="auto"/>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96"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z w:val="18"/>
                <w14:textFill>
                  <w14:solidFill>
                    <w14:schemeClr w14:val="tx1"/>
                  </w14:solidFill>
                </w14:textFill>
              </w:rPr>
            </w:pPr>
          </w:p>
        </w:tc>
        <w:tc>
          <w:tcPr>
            <w:tcW w:w="2282" w:type="dxa"/>
            <w:vAlign w:val="center"/>
          </w:tcPr>
          <w:p>
            <w:pPr>
              <w:keepNext w:val="0"/>
              <w:keepLines w:val="0"/>
              <w:pageBreakBefore w:val="0"/>
              <w:kinsoku/>
              <w:wordWrap/>
              <w:topLinePunct w:val="0"/>
              <w:bidi w:val="0"/>
              <w:spacing w:line="450" w:lineRule="exact"/>
              <w:textAlignment w:val="auto"/>
              <w:rPr>
                <w:rFonts w:ascii="宋体" w:hAnsi="宋体"/>
                <w:color w:val="000000" w:themeColor="text1"/>
                <w:sz w:val="18"/>
                <w14:textFill>
                  <w14:solidFill>
                    <w14:schemeClr w14:val="tx1"/>
                  </w14:solidFill>
                </w14:textFill>
              </w:rPr>
            </w:pPr>
          </w:p>
        </w:tc>
        <w:tc>
          <w:tcPr>
            <w:tcW w:w="288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z w:val="1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z w:val="18"/>
                <w14:textFill>
                  <w14:solidFill>
                    <w14:schemeClr w14:val="tx1"/>
                  </w14:solidFill>
                </w14:textFill>
              </w:rPr>
            </w:pPr>
          </w:p>
        </w:tc>
        <w:tc>
          <w:tcPr>
            <w:tcW w:w="2282" w:type="dxa"/>
            <w:vAlign w:val="center"/>
          </w:tcPr>
          <w:p>
            <w:pPr>
              <w:keepNext w:val="0"/>
              <w:keepLines w:val="0"/>
              <w:pageBreakBefore w:val="0"/>
              <w:kinsoku/>
              <w:wordWrap/>
              <w:topLinePunct w:val="0"/>
              <w:bidi w:val="0"/>
              <w:spacing w:line="450" w:lineRule="exact"/>
              <w:textAlignment w:val="auto"/>
              <w:rPr>
                <w:rFonts w:ascii="宋体" w:hAnsi="宋体"/>
                <w:color w:val="000000" w:themeColor="text1"/>
                <w:sz w:val="18"/>
                <w14:textFill>
                  <w14:solidFill>
                    <w14:schemeClr w14:val="tx1"/>
                  </w14:solidFill>
                </w14:textFill>
              </w:rPr>
            </w:pPr>
          </w:p>
        </w:tc>
        <w:tc>
          <w:tcPr>
            <w:tcW w:w="288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z w:val="1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z w:val="18"/>
                <w14:textFill>
                  <w14:solidFill>
                    <w14:schemeClr w14:val="tx1"/>
                  </w14:solidFill>
                </w14:textFill>
              </w:rPr>
            </w:pPr>
          </w:p>
        </w:tc>
        <w:tc>
          <w:tcPr>
            <w:tcW w:w="2282" w:type="dxa"/>
            <w:vAlign w:val="center"/>
          </w:tcPr>
          <w:p>
            <w:pPr>
              <w:keepNext w:val="0"/>
              <w:keepLines w:val="0"/>
              <w:pageBreakBefore w:val="0"/>
              <w:kinsoku/>
              <w:wordWrap/>
              <w:topLinePunct w:val="0"/>
              <w:bidi w:val="0"/>
              <w:spacing w:line="450" w:lineRule="exact"/>
              <w:textAlignment w:val="auto"/>
              <w:rPr>
                <w:rFonts w:ascii="宋体" w:hAnsi="宋体"/>
                <w:color w:val="000000" w:themeColor="text1"/>
                <w:sz w:val="18"/>
                <w14:textFill>
                  <w14:solidFill>
                    <w14:schemeClr w14:val="tx1"/>
                  </w14:solidFill>
                </w14:textFill>
              </w:rPr>
            </w:pPr>
          </w:p>
        </w:tc>
        <w:tc>
          <w:tcPr>
            <w:tcW w:w="2880" w:type="dxa"/>
            <w:vAlign w:val="center"/>
          </w:tcPr>
          <w:p>
            <w:pPr>
              <w:pStyle w:val="12"/>
              <w:keepNext w:val="0"/>
              <w:keepLines w:val="0"/>
              <w:pageBreakBefore w:val="0"/>
              <w:pBdr>
                <w:bottom w:val="none" w:color="auto" w:sz="0" w:space="0"/>
              </w:pBdr>
              <w:tabs>
                <w:tab w:val="clear" w:pos="4153"/>
                <w:tab w:val="clear" w:pos="8306"/>
              </w:tabs>
              <w:kinsoku/>
              <w:wordWrap/>
              <w:topLinePunct w:val="0"/>
              <w:bidi w:val="0"/>
              <w:snapToGrid/>
              <w:spacing w:line="450" w:lineRule="exact"/>
              <w:textAlignment w:val="auto"/>
              <w:rPr>
                <w:rFonts w:ascii="宋体" w:hAnsi="宋体"/>
                <w:color w:val="000000" w:themeColor="text1"/>
                <w:szCs w:val="24"/>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c>
          <w:tcPr>
            <w:tcW w:w="1260" w:type="dxa"/>
            <w:vAlign w:val="center"/>
          </w:tcPr>
          <w:p>
            <w:pPr>
              <w:keepNext w:val="0"/>
              <w:keepLines w:val="0"/>
              <w:pageBreakBefore w:val="0"/>
              <w:kinsoku/>
              <w:wordWrap/>
              <w:topLinePunct w:val="0"/>
              <w:bidi w:val="0"/>
              <w:spacing w:line="450" w:lineRule="exact"/>
              <w:jc w:val="center"/>
              <w:textAlignment w:val="auto"/>
              <w:rPr>
                <w:rFonts w:ascii="宋体" w:hAnsi="宋体"/>
                <w:color w:val="000000" w:themeColor="text1"/>
                <w:spacing w:val="-10"/>
                <w:sz w:val="18"/>
                <w14:textFill>
                  <w14:solidFill>
                    <w14:schemeClr w14:val="tx1"/>
                  </w14:solidFill>
                </w14:textFill>
              </w:rPr>
            </w:pPr>
          </w:p>
        </w:tc>
      </w:tr>
    </w:tbl>
    <w:p>
      <w:pPr>
        <w:keepNext w:val="0"/>
        <w:keepLines w:val="0"/>
        <w:pageBreakBefore w:val="0"/>
        <w:kinsoku/>
        <w:wordWrap/>
        <w:topLinePunct w:val="0"/>
        <w:bidi w:val="0"/>
        <w:snapToGrid w:val="0"/>
        <w:spacing w:line="450" w:lineRule="exact"/>
        <w:ind w:firstLine="602"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w:t>
      </w:r>
      <w:r>
        <w:rPr>
          <w:rFonts w:hint="eastAsia" w:ascii="仿宋" w:hAnsi="仿宋" w:eastAsia="仿宋" w:cs="仿宋"/>
          <w:snapToGrid w:val="0"/>
          <w:color w:val="000000" w:themeColor="text1"/>
          <w:sz w:val="28"/>
          <w:szCs w:val="28"/>
          <w14:textFill>
            <w14:solidFill>
              <w14:schemeClr w14:val="tx1"/>
            </w14:solidFill>
          </w14:textFill>
        </w:rPr>
        <w:t>代理商名单以附件形式上传至协议中</w:t>
      </w:r>
    </w:p>
    <w:p>
      <w:pPr>
        <w:keepNext w:val="0"/>
        <w:keepLines w:val="0"/>
        <w:pageBreakBefore w:val="0"/>
        <w:kinsoku/>
        <w:wordWrap/>
        <w:topLinePunct w:val="0"/>
        <w:bidi w:val="0"/>
        <w:snapToGrid w:val="0"/>
        <w:spacing w:line="450" w:lineRule="exact"/>
        <w:ind w:firstLine="602" w:firstLineChars="200"/>
        <w:textAlignment w:val="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十四、补救措施和索赔</w:t>
      </w:r>
    </w:p>
    <w:p>
      <w:pPr>
        <w:keepNext w:val="0"/>
        <w:keepLines w:val="0"/>
        <w:pageBreakBefore w:val="0"/>
        <w:kinsoku/>
        <w:wordWrap/>
        <w:topLinePunct w:val="0"/>
        <w:bidi w:val="0"/>
        <w:snapToGrid w:val="0"/>
        <w:spacing w:line="450" w:lineRule="exact"/>
        <w:ind w:right="17"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1.采购人有权根据质量检测部门出具的检验证书向乙方或供货商提出索赔。</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2.在质量保证期内，如果乙方或供货商对缺陷产品负有责任而采购</w:t>
      </w:r>
      <w:r>
        <w:rPr>
          <w:rFonts w:hint="eastAsia" w:ascii="仿宋" w:hAnsi="仿宋" w:eastAsia="仿宋" w:cs="仿宋"/>
          <w:bCs/>
          <w:color w:val="000000" w:themeColor="text1"/>
          <w:kern w:val="0"/>
          <w:sz w:val="28"/>
          <w:szCs w:val="28"/>
          <w14:textFill>
            <w14:solidFill>
              <w14:schemeClr w14:val="tx1"/>
            </w14:solidFill>
          </w14:textFill>
        </w:rPr>
        <w:t>人提出索赔的，乙方或供货商承诺按照采购人同意的下列一种或多种方式解决索赔事宜：</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（1）乙方或供货商同意退货并将货款退还给采购人，由此发生的一切费用和损失由乙方承担。</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（2）根据产品的质量状况以及采购人所遭受的损失，经过甲乙双方商定降低产品的价格。</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乙方或供货商在接到采购人通知后七天内负责采用符合订单或合同规定的规格、质量和性能要求的新零件、部件和设备来更换有缺陷的部分或修补缺陷部分，但其费用及是否相应延长更换或修补件的质量保证期按双方约定进行。</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3.如果在采购人发出索赔通知后十天内乙方未作答复，视为乙方或供货商已接受。</w:t>
      </w:r>
    </w:p>
    <w:p>
      <w:pPr>
        <w:keepNext w:val="0"/>
        <w:keepLines w:val="0"/>
        <w:pageBreakBefore w:val="0"/>
        <w:tabs>
          <w:tab w:val="left" w:pos="3780"/>
        </w:tabs>
        <w:kinsoku/>
        <w:wordWrap/>
        <w:topLinePunct w:val="0"/>
        <w:bidi w:val="0"/>
        <w:snapToGrid w:val="0"/>
        <w:spacing w:line="450" w:lineRule="exact"/>
        <w:ind w:firstLine="602" w:firstLineChars="200"/>
        <w:textAlignment w:val="auto"/>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十五、履约延误</w:t>
      </w:r>
    </w:p>
    <w:p>
      <w:pPr>
        <w:keepNext w:val="0"/>
        <w:keepLines w:val="0"/>
        <w:pageBreakBefore w:val="0"/>
        <w:kinsoku/>
        <w:wordWrap/>
        <w:topLinePunct w:val="0"/>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按照合同</w:t>
      </w:r>
      <w:r>
        <w:rPr>
          <w:rFonts w:hint="eastAsia" w:ascii="仿宋" w:hAnsi="仿宋" w:eastAsia="仿宋" w:cs="仿宋"/>
          <w:bCs/>
          <w:color w:val="000000" w:themeColor="text1"/>
          <w:kern w:val="0"/>
          <w:sz w:val="28"/>
          <w:szCs w:val="28"/>
          <w14:textFill>
            <w14:solidFill>
              <w14:schemeClr w14:val="tx1"/>
            </w14:solidFill>
          </w14:textFill>
        </w:rPr>
        <w:t>规定</w:t>
      </w:r>
      <w:r>
        <w:rPr>
          <w:rFonts w:hint="eastAsia" w:ascii="仿宋" w:hAnsi="仿宋" w:eastAsia="仿宋" w:cs="仿宋"/>
          <w:color w:val="000000" w:themeColor="text1"/>
          <w:sz w:val="28"/>
          <w:szCs w:val="28"/>
          <w14:textFill>
            <w14:solidFill>
              <w14:schemeClr w14:val="tx1"/>
            </w14:solidFill>
          </w14:textFill>
        </w:rPr>
        <w:t>的时间、地点交货和提供服务。</w:t>
      </w:r>
    </w:p>
    <w:p>
      <w:pPr>
        <w:keepNext w:val="0"/>
        <w:keepLines w:val="0"/>
        <w:pageBreakBefore w:val="0"/>
        <w:kinsoku/>
        <w:wordWrap/>
        <w:topLinePunct w:val="0"/>
        <w:bidi w:val="0"/>
        <w:snapToGrid w:val="0"/>
        <w:spacing w:line="450" w:lineRule="exact"/>
        <w:ind w:right="17"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2.在履行合同过程中，如果</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遇到妨碍按时交货和提供服务的情况时，将及时将拖延的事实、可能拖延的期限和理由通知采购人，</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承诺根据采购人意见，确定是否延长交货时间或取消本次采购。</w:t>
      </w:r>
    </w:p>
    <w:p>
      <w:pPr>
        <w:keepNext w:val="0"/>
        <w:keepLines w:val="0"/>
        <w:pageBreakBefore w:val="0"/>
        <w:kinsoku/>
        <w:wordWrap/>
        <w:topLinePunct w:val="0"/>
        <w:bidi w:val="0"/>
        <w:snapToGrid w:val="0"/>
        <w:spacing w:line="450" w:lineRule="exact"/>
        <w:ind w:right="17"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3.如</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无正当理由拖延交货，采购人有权追究乙方的违约责任。</w:t>
      </w:r>
    </w:p>
    <w:p>
      <w:pPr>
        <w:keepNext w:val="0"/>
        <w:keepLines w:val="0"/>
        <w:pageBreakBefore w:val="0"/>
        <w:kinsoku/>
        <w:wordWrap/>
        <w:topLinePunct w:val="0"/>
        <w:bidi w:val="0"/>
        <w:snapToGrid w:val="0"/>
        <w:spacing w:line="450" w:lineRule="exact"/>
        <w:ind w:right="17" w:firstLine="560" w:firstLineChars="200"/>
        <w:textAlignment w:val="auto"/>
        <w:rPr>
          <w:rFonts w:ascii="宋体" w:hAnsi="宋体"/>
          <w:color w:val="000000" w:themeColor="text1"/>
          <w:sz w:val="30"/>
          <w:szCs w:val="30"/>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4.如采购人需求错误或者无故不签收(不验收)，</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代理商</w:t>
      </w:r>
      <w:r>
        <w:rPr>
          <w:rFonts w:hint="eastAsia" w:ascii="仿宋" w:hAnsi="仿宋" w:eastAsia="仿宋" w:cs="仿宋"/>
          <w:color w:val="000000" w:themeColor="text1"/>
          <w:sz w:val="28"/>
          <w:szCs w:val="28"/>
          <w14:textFill>
            <w14:solidFill>
              <w14:schemeClr w14:val="tx1"/>
            </w14:solidFill>
          </w14:textFill>
        </w:rPr>
        <w:t>将及时向同级财政部门书面申请协调。</w:t>
      </w:r>
    </w:p>
    <w:p>
      <w:pPr>
        <w:pStyle w:val="9"/>
        <w:keepNext w:val="0"/>
        <w:keepLines w:val="0"/>
        <w:pageBreakBefore w:val="0"/>
        <w:kinsoku/>
        <w:wordWrap/>
        <w:topLinePunct w:val="0"/>
        <w:bidi w:val="0"/>
        <w:adjustRightInd w:val="0"/>
        <w:snapToGrid w:val="0"/>
        <w:spacing w:beforeLines="0" w:afterLines="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十六、验收</w:t>
      </w:r>
    </w:p>
    <w:p>
      <w:pPr>
        <w:keepNext w:val="0"/>
        <w:keepLines w:val="0"/>
        <w:pageBreakBefore w:val="0"/>
        <w:widowControl/>
        <w:kinsoku/>
        <w:wordWrap/>
        <w:overflowPunct w:val="0"/>
        <w:topLinePunct w:val="0"/>
        <w:autoSpaceDE w:val="0"/>
        <w:autoSpaceDN w:val="0"/>
        <w:bidi w:val="0"/>
        <w:snapToGrid w:val="0"/>
        <w:spacing w:line="450" w:lineRule="exact"/>
        <w:ind w:firstLine="588" w:firstLineChars="210"/>
        <w:jc w:val="left"/>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1.交付时，采购人根据产品的技术规格要求和质量标准，对产品进行检查验收。验收合格后，采购人收取发票并在</w:t>
      </w:r>
      <w:r>
        <w:rPr>
          <w:rFonts w:hint="eastAsia" w:ascii="仿宋" w:hAnsi="仿宋" w:eastAsia="仿宋" w:cs="仿宋"/>
          <w:bCs/>
          <w:color w:val="000000" w:themeColor="text1"/>
          <w:kern w:val="0"/>
          <w:sz w:val="28"/>
          <w:szCs w:val="28"/>
          <w14:textFill>
            <w14:solidFill>
              <w14:schemeClr w14:val="tx1"/>
            </w14:solidFill>
          </w14:textFill>
        </w:rPr>
        <w:t>《验收提货单》</w:t>
      </w:r>
      <w:r>
        <w:rPr>
          <w:rFonts w:hint="eastAsia" w:ascii="仿宋" w:hAnsi="仿宋" w:eastAsia="仿宋" w:cs="仿宋"/>
          <w:color w:val="000000" w:themeColor="text1"/>
          <w:kern w:val="0"/>
          <w:sz w:val="28"/>
          <w:szCs w:val="28"/>
          <w14:textFill>
            <w14:solidFill>
              <w14:schemeClr w14:val="tx1"/>
            </w14:solidFill>
          </w14:textFill>
        </w:rPr>
        <w:t>上签署验收意见及加盖单位公章。</w:t>
      </w:r>
    </w:p>
    <w:p>
      <w:pPr>
        <w:keepNext w:val="0"/>
        <w:keepLines w:val="0"/>
        <w:pageBreakBefore w:val="0"/>
        <w:widowControl/>
        <w:kinsoku/>
        <w:wordWrap/>
        <w:overflowPunct w:val="0"/>
        <w:topLinePunct w:val="0"/>
        <w:autoSpaceDE w:val="0"/>
        <w:autoSpaceDN w:val="0"/>
        <w:bidi w:val="0"/>
        <w:snapToGrid w:val="0"/>
        <w:spacing w:line="450" w:lineRule="exact"/>
        <w:ind w:firstLine="588" w:firstLineChars="210"/>
        <w:jc w:val="left"/>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2.在验收过程中发现质量、技术等问题，</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kern w:val="0"/>
          <w:sz w:val="28"/>
          <w:szCs w:val="28"/>
          <w14:textFill>
            <w14:solidFill>
              <w14:schemeClr w14:val="tx1"/>
            </w14:solidFill>
          </w14:textFill>
        </w:rPr>
        <w:t>应负责按照采购人的要求采取补足、更换,甲方有权力要求退货等处理措施；</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kern w:val="0"/>
          <w:sz w:val="28"/>
          <w:szCs w:val="28"/>
          <w14:textFill>
            <w14:solidFill>
              <w14:schemeClr w14:val="tx1"/>
            </w14:solidFill>
          </w14:textFill>
        </w:rPr>
        <w:t>承担由此发生的一切费用和损失。</w:t>
      </w:r>
    </w:p>
    <w:p>
      <w:pPr>
        <w:keepNext w:val="0"/>
        <w:keepLines w:val="0"/>
        <w:pageBreakBefore w:val="0"/>
        <w:widowControl/>
        <w:kinsoku/>
        <w:wordWrap/>
        <w:overflowPunct w:val="0"/>
        <w:topLinePunct w:val="0"/>
        <w:autoSpaceDE w:val="0"/>
        <w:autoSpaceDN w:val="0"/>
        <w:bidi w:val="0"/>
        <w:snapToGrid w:val="0"/>
        <w:spacing w:line="450" w:lineRule="exact"/>
        <w:ind w:firstLine="588" w:firstLineChars="210"/>
        <w:jc w:val="left"/>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3.采购人在</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kern w:val="0"/>
          <w:sz w:val="28"/>
          <w:szCs w:val="28"/>
          <w14:textFill>
            <w14:solidFill>
              <w14:schemeClr w14:val="tx1"/>
            </w14:solidFill>
          </w14:textFill>
        </w:rPr>
        <w:t>按合同规定交货后，无正当理由而拖延接收、验收或拒绝接收、验收的，应承担由此而造成的</w:t>
      </w: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color w:val="000000" w:themeColor="text1"/>
          <w:kern w:val="0"/>
          <w:sz w:val="28"/>
          <w:szCs w:val="28"/>
          <w14:textFill>
            <w14:solidFill>
              <w14:schemeClr w14:val="tx1"/>
            </w14:solidFill>
          </w14:textFill>
        </w:rPr>
        <w:t>方直接损失。</w:t>
      </w:r>
    </w:p>
    <w:p>
      <w:pPr>
        <w:pStyle w:val="9"/>
        <w:keepNext w:val="0"/>
        <w:keepLines w:val="0"/>
        <w:pageBreakBefore w:val="0"/>
        <w:kinsoku/>
        <w:wordWrap/>
        <w:topLinePunct w:val="0"/>
        <w:bidi w:val="0"/>
        <w:adjustRightInd w:val="0"/>
        <w:snapToGrid w:val="0"/>
        <w:spacing w:beforeLines="0" w:afterLines="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十七、产品包装</w:t>
      </w:r>
    </w:p>
    <w:p>
      <w:pPr>
        <w:pStyle w:val="9"/>
        <w:keepNext w:val="0"/>
        <w:keepLines w:val="0"/>
        <w:pageBreakBefore w:val="0"/>
        <w:kinsoku/>
        <w:wordWrap/>
        <w:topLinePunct w:val="0"/>
        <w:bidi w:val="0"/>
        <w:adjustRightInd w:val="0"/>
        <w:snapToGrid w:val="0"/>
        <w:spacing w:beforeLines="0" w:afterLines="0" w:line="450" w:lineRule="exact"/>
        <w:ind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乙方或</w:t>
      </w:r>
      <w:r>
        <w:rPr>
          <w:rFonts w:hint="eastAsia" w:ascii="仿宋" w:hAnsi="仿宋" w:eastAsia="仿宋" w:cs="仿宋"/>
          <w:bCs/>
          <w:color w:val="000000" w:themeColor="text1"/>
          <w:kern w:val="0"/>
          <w:sz w:val="28"/>
          <w:szCs w:val="28"/>
          <w14:textFill>
            <w14:solidFill>
              <w14:schemeClr w14:val="tx1"/>
            </w14:solidFill>
          </w14:textFill>
        </w:rPr>
        <w:t>供货商</w:t>
      </w:r>
      <w:r>
        <w:rPr>
          <w:rFonts w:hint="eastAsia" w:ascii="仿宋" w:hAnsi="仿宋" w:eastAsia="仿宋" w:cs="仿宋"/>
          <w:snapToGrid w:val="0"/>
          <w:color w:val="000000" w:themeColor="text1"/>
          <w:sz w:val="28"/>
          <w:szCs w:val="28"/>
          <w14:textFill>
            <w14:solidFill>
              <w14:schemeClr w14:val="tx1"/>
            </w14:solidFill>
          </w14:textFill>
        </w:rPr>
        <w:t>按国家包装标准执行。</w:t>
      </w:r>
    </w:p>
    <w:p>
      <w:pPr>
        <w:pStyle w:val="9"/>
        <w:keepNext w:val="0"/>
        <w:keepLines w:val="0"/>
        <w:pageBreakBefore w:val="0"/>
        <w:kinsoku/>
        <w:wordWrap/>
        <w:topLinePunct w:val="0"/>
        <w:bidi w:val="0"/>
        <w:adjustRightInd w:val="0"/>
        <w:snapToGrid w:val="0"/>
        <w:spacing w:beforeLines="0" w:afterLines="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十八、违约处理</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征集人对入围供应商及其代理商履约情况进行管理，形式包括但不限于专项检查、随机抽查、交易纠纷申诉，检查及处理情况在政采云平台框架协议模块中公布。</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（一）入围供应商或者其代理商有下列情形之一的，征集人依照《政府采购框架协议采购方式管理暂行办法》（财政部令110号），本项目征集文件、框架协议、</w:t>
      </w:r>
      <w:r>
        <w:rPr>
          <w:rFonts w:hint="eastAsia" w:ascii="仿宋" w:hAnsi="仿宋" w:eastAsia="仿宋" w:cs="仿宋"/>
          <w:snapToGrid w:val="0"/>
          <w:color w:val="000000" w:themeColor="text1"/>
          <w:sz w:val="28"/>
          <w:szCs w:val="28"/>
          <w:lang w:val="en-US" w:eastAsia="zh-CN"/>
          <w14:textFill>
            <w14:solidFill>
              <w14:schemeClr w14:val="tx1"/>
            </w14:solidFill>
          </w14:textFill>
        </w:rPr>
        <w:t>承诺书、</w:t>
      </w:r>
      <w:r>
        <w:rPr>
          <w:rFonts w:hint="eastAsia" w:ascii="仿宋" w:hAnsi="仿宋" w:eastAsia="仿宋" w:cs="仿宋"/>
          <w:snapToGrid w:val="0"/>
          <w:color w:val="000000" w:themeColor="text1"/>
          <w:sz w:val="28"/>
          <w:szCs w:val="28"/>
          <w14:textFill>
            <w14:solidFill>
              <w14:schemeClr w14:val="tx1"/>
            </w14:solidFill>
          </w14:textFill>
        </w:rPr>
        <w:t>采购合同等相关规定或者约定，视情形对其作出约谈整改、暂停或者取消采购合同授予资格、暂停框架协议资格。</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1.未按照框架协议约定规则签订合同，或者与采购人订立背离框架协议实质性内容的采购合同的；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2.未按照采购合同的约定供货、维修，或提供其他服务；</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3.实际供货产品型号、配置与上架产品信息不符，与国家规定或者响应文件承诺标准不一致，或者产品有质量瑕疵的；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4.无故不提供框架协议供货范围内部分型号产品的；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5.未及时更新维护产品及代理商信息，影响采购人采购的；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6.证明能够以更低价格向非入围供应商采购相同货物，不同意将价格降至非入围供应商以下的；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7.有违反框架协议</w:t>
      </w:r>
      <w:r>
        <w:rPr>
          <w:rFonts w:hint="eastAsia" w:ascii="仿宋" w:hAnsi="仿宋" w:eastAsia="仿宋" w:cs="仿宋"/>
          <w:snapToGrid w:val="0"/>
          <w:color w:val="000000" w:themeColor="text1"/>
          <w:sz w:val="28"/>
          <w:szCs w:val="28"/>
          <w:lang w:eastAsia="zh-CN"/>
          <w14:textFill>
            <w14:solidFill>
              <w14:schemeClr w14:val="tx1"/>
            </w14:solidFill>
          </w14:textFill>
        </w:rPr>
        <w:t>、</w:t>
      </w:r>
      <w:r>
        <w:rPr>
          <w:rFonts w:hint="eastAsia" w:ascii="仿宋" w:hAnsi="仿宋" w:eastAsia="仿宋" w:cs="仿宋"/>
          <w:snapToGrid w:val="0"/>
          <w:color w:val="000000" w:themeColor="text1"/>
          <w:sz w:val="28"/>
          <w:szCs w:val="28"/>
          <w:lang w:val="en-US" w:eastAsia="zh-CN"/>
          <w14:textFill>
            <w14:solidFill>
              <w14:schemeClr w14:val="tx1"/>
            </w14:solidFill>
          </w14:textFill>
        </w:rPr>
        <w:t>承诺书</w:t>
      </w:r>
      <w:r>
        <w:rPr>
          <w:rFonts w:hint="eastAsia" w:ascii="仿宋" w:hAnsi="仿宋" w:eastAsia="仿宋" w:cs="仿宋"/>
          <w:snapToGrid w:val="0"/>
          <w:color w:val="000000" w:themeColor="text1"/>
          <w:sz w:val="28"/>
          <w:szCs w:val="28"/>
          <w14:textFill>
            <w14:solidFill>
              <w14:schemeClr w14:val="tx1"/>
            </w14:solidFill>
          </w14:textFill>
        </w:rPr>
        <w:t>或者采购合同约定其他情形的。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（二）入围供应商有下列情形之一，尚未签订框架协议的，取消其入围资格；已经签订框架协议的，解除与其签订的框架协议：</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1.恶意串通谋取入围或者合同成交的；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2.提供虚假材料谋取入围或者合同成交的；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3.无正当理由拒不接受合同授予的；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4.提供假冒伪劣产品的；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5.不履行合同义务或者履行合同义务不符合约定，经采购人请求履行后仍不履行或者仍未按约定履行的；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6.框架协议有效期内，因违法行为被禁止或限制参加政府采购活动的；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7.委托的代理商中有3家及以上因违规违约被暂停采购合同授予资格的；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8.委托的代理商中有被取消采购合同授予资格的；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9.入围产品因停产等原因无法供货，且超过2周无法更新产品的；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10.入围供应商或者其代理商超过2周无法按照框架协议约定的全部供货范围或者特定供货范围供货的；</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11.入围供应商发生实质性变更，不再符合本框架协议采购资格条件的，包括但不限于企业注销或者应当注销、丧失履行本框架协议资质或者能力等；</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12.框架协议约定的其他情形。</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入围供应商无正当理由拒不签订框架协议的，由征集人取消其入围资格。</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被取消入围资格或者被解除框架协议的供应商不得参加本框架协议的补充征集。</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入围供应商有上述1、2、3情形之一，以及无正当理由放弃本框架协议入围资格或者退出本框架协议的，由征集人移送省财政厅依照政府采购法等有关法律、行政法规追究法律责任。</w:t>
      </w:r>
    </w:p>
    <w:p>
      <w:pPr>
        <w:pStyle w:val="9"/>
        <w:keepNext w:val="0"/>
        <w:keepLines w:val="0"/>
        <w:pageBreakBefore w:val="0"/>
        <w:kinsoku/>
        <w:wordWrap/>
        <w:topLinePunct w:val="0"/>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十九、入围产品升级换代规则</w:t>
      </w:r>
    </w:p>
    <w:p>
      <w:pPr>
        <w:keepNext w:val="0"/>
        <w:keepLines w:val="0"/>
        <w:pageBreakBefore w:val="0"/>
        <w:widowControl w:val="0"/>
        <w:kinsoku/>
        <w:wordWrap/>
        <w:overflowPunct/>
        <w:topLinePunct w:val="0"/>
        <w:autoSpaceDE/>
        <w:autoSpaceDN/>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协议期有效内，如产品及价格发生变更、产品升级换代或替代的，入围供应商应当通过系统向征集人发起变更申请，经征集人审核通过后生效。</w:t>
      </w:r>
    </w:p>
    <w:p>
      <w:pPr>
        <w:keepNext w:val="0"/>
        <w:keepLines w:val="0"/>
        <w:pageBreakBefore w:val="0"/>
        <w:widowControl w:val="0"/>
        <w:kinsoku/>
        <w:wordWrap/>
        <w:overflowPunct/>
        <w:topLinePunct w:val="0"/>
        <w:autoSpaceDE/>
        <w:autoSpaceDN/>
        <w:bidi w:val="0"/>
        <w:snapToGrid w:val="0"/>
        <w:spacing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1.申请产品信息变更、升级换代或用新产品替代的，变更后的产品配置参数、服务内容等不得低于原入围产品。</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2.申请价格变更的，变更后的价格不得高于原入围价格。</w:t>
      </w:r>
    </w:p>
    <w:p>
      <w:pPr>
        <w:pStyle w:val="9"/>
        <w:keepNext w:val="0"/>
        <w:keepLines w:val="0"/>
        <w:pageBreakBefore w:val="0"/>
        <w:kinsoku/>
        <w:wordWrap/>
        <w:topLinePunct w:val="0"/>
        <w:bidi w:val="0"/>
        <w:adjustRightInd w:val="0"/>
        <w:snapToGrid w:val="0"/>
        <w:spacing w:before="120" w:after="120" w:line="450" w:lineRule="exact"/>
        <w:ind w:firstLine="641" w:firstLineChars="213"/>
        <w:textAlignment w:val="auto"/>
        <w:rPr>
          <w:rFonts w:hAnsi="宋体"/>
          <w:b/>
          <w:color w:val="000000" w:themeColor="text1"/>
          <w:sz w:val="30"/>
          <w:szCs w:val="30"/>
          <w:shd w:val="clear" w:color="auto" w:fill="FFFFFF"/>
          <w14:textFill>
            <w14:solidFill>
              <w14:schemeClr w14:val="tx1"/>
            </w14:solidFill>
          </w14:textFill>
        </w:rPr>
      </w:pPr>
      <w:r>
        <w:rPr>
          <w:rFonts w:hint="eastAsia" w:hAnsi="宋体"/>
          <w:b/>
          <w:color w:val="000000" w:themeColor="text1"/>
          <w:sz w:val="30"/>
          <w:szCs w:val="30"/>
          <w:shd w:val="clear" w:color="auto" w:fill="FFFFFF"/>
          <w14:textFill>
            <w14:solidFill>
              <w14:schemeClr w14:val="tx1"/>
            </w14:solidFill>
          </w14:textFill>
        </w:rPr>
        <w:t>二十、第二阶段成交供应商的确定方式</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shd w:val="clear" w:color="auto" w:fill="FFFFFF"/>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本次框架协议第二阶段成交供应商的确定方式为直接选定。采购人依据入围产品价格、质量及服务便利性、用户评价等因素，从乙方或其委托的代理商中直接选定，并授予合同。乙方或其委托的代理商应在两个工作日内接受合同授予，无正当理由不得拒绝。</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50" w:lineRule="exact"/>
        <w:ind w:left="2" w:leftChars="1"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（二）采购人将合同授予非入围供应商情形:</w:t>
      </w:r>
    </w:p>
    <w:p>
      <w:pPr>
        <w:pStyle w:val="9"/>
        <w:keepNext w:val="0"/>
        <w:keepLines w:val="0"/>
        <w:pageBreakBefore w:val="0"/>
        <w:widowControl w:val="0"/>
        <w:kinsoku/>
        <w:wordWrap/>
        <w:overflowPunct/>
        <w:topLinePunct w:val="0"/>
        <w:autoSpaceDE/>
        <w:autoSpaceDN/>
        <w:bidi w:val="0"/>
        <w:adjustRightInd w:val="0"/>
        <w:snapToGrid w:val="0"/>
        <w:spacing w:beforeLines="0" w:afterLines="0" w:line="450" w:lineRule="exact"/>
        <w:ind w:left="2" w:leftChars="1"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1.采购人证明能够以更低价格向非入围供应商采购相同货物，且入围供应商不同意将价格降至非入围供应商以下的，可以将合同授予非入围供应商。</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b/>
          <w:snapToGrid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人拟将合同授予非入围供应商的，须以意向价格向该产品入围供应商及其所有代理商授予合同，入围供应商及其代理商均不同意时，采购人方可将合同授予非入围供应商。采购人应当在确定成交供应商后1个工作日内，将成交结果抄送征集人，由征集人按照单笔公告要求发布成交结果公告。采购人应当将相关证明材料和采购合同一并存档备查。</w:t>
      </w:r>
    </w:p>
    <w:p>
      <w:pPr>
        <w:pStyle w:val="9"/>
        <w:keepNext w:val="0"/>
        <w:keepLines w:val="0"/>
        <w:pageBreakBefore w:val="0"/>
        <w:kinsoku/>
        <w:wordWrap/>
        <w:topLinePunct w:val="0"/>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二十一、入围供应商补充规则</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框架协议有效期内如出现剩余入围供应商不足入围供应商总数70%且影响框架协议执行的情形，征集人将启动补充征集工作。</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1.补充征集的条件、程序、评审方法和淘汰比例与初次征集相同。</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2.补充征集遵守原框架协议的有效期。</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3.补充征集期间，原框架协议继续履行。</w:t>
      </w:r>
    </w:p>
    <w:p>
      <w:pPr>
        <w:pStyle w:val="9"/>
        <w:keepNext w:val="0"/>
        <w:keepLines w:val="0"/>
        <w:pageBreakBefore w:val="0"/>
        <w:kinsoku/>
        <w:wordWrap/>
        <w:topLinePunct w:val="0"/>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二十二、不可抗力事件处理</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1.在合同有效期内，任何一方因不可抗力事件导致不能履行合同，则合同履行期可延长，其延长期与不可抗力影响期相同。</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2.不可抗力事件发生后，应立即通知对方，并寄送有关权威机构出具的证明。</w:t>
      </w:r>
    </w:p>
    <w:p>
      <w:pPr>
        <w:pStyle w:val="9"/>
        <w:keepNext w:val="0"/>
        <w:keepLines w:val="0"/>
        <w:pageBreakBefore w:val="0"/>
        <w:widowControl w:val="0"/>
        <w:kinsoku/>
        <w:wordWrap/>
        <w:overflowPunct/>
        <w:topLinePunct w:val="0"/>
        <w:autoSpaceDE/>
        <w:autoSpaceDN/>
        <w:bidi w:val="0"/>
        <w:adjustRightInd w:val="0"/>
        <w:snapToGrid w:val="0"/>
        <w:spacing w:before="120" w:after="120" w:line="450" w:lineRule="exact"/>
        <w:ind w:firstLine="560" w:firstLineChars="200"/>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3.不可抗力事件延续120天以上，双方应通过友好协商，确定是否继续履行合同。</w:t>
      </w:r>
    </w:p>
    <w:p>
      <w:pPr>
        <w:pStyle w:val="9"/>
        <w:keepNext w:val="0"/>
        <w:keepLines w:val="0"/>
        <w:pageBreakBefore w:val="0"/>
        <w:kinsoku/>
        <w:wordWrap/>
        <w:topLinePunct w:val="0"/>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二十三、诉讼</w:t>
      </w:r>
    </w:p>
    <w:p>
      <w:pPr>
        <w:pStyle w:val="9"/>
        <w:keepNext w:val="0"/>
        <w:keepLines w:val="0"/>
        <w:pageBreakBefore w:val="0"/>
        <w:kinsoku/>
        <w:wordWrap/>
        <w:topLinePunct w:val="0"/>
        <w:bidi w:val="0"/>
        <w:adjustRightInd w:val="0"/>
        <w:snapToGrid w:val="0"/>
        <w:spacing w:before="120" w:after="120" w:line="450" w:lineRule="exact"/>
        <w:ind w:left="2"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双方在执行合同中所发生的一切争议，应通过协商解决。如协商不成，可向甲方所在地法院起诉。</w:t>
      </w:r>
    </w:p>
    <w:p>
      <w:pPr>
        <w:pStyle w:val="9"/>
        <w:keepNext w:val="0"/>
        <w:keepLines w:val="0"/>
        <w:pageBreakBefore w:val="0"/>
        <w:kinsoku/>
        <w:wordWrap/>
        <w:topLinePunct w:val="0"/>
        <w:bidi w:val="0"/>
        <w:adjustRightInd w:val="0"/>
        <w:snapToGrid w:val="0"/>
        <w:spacing w:before="120" w:after="120" w:line="450" w:lineRule="exact"/>
        <w:ind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二十四、协议生效及其它</w:t>
      </w:r>
    </w:p>
    <w:p>
      <w:pPr>
        <w:pStyle w:val="9"/>
        <w:keepNext w:val="0"/>
        <w:keepLines w:val="0"/>
        <w:pageBreakBefore w:val="0"/>
        <w:kinsoku/>
        <w:wordWrap/>
        <w:topLinePunct w:val="0"/>
        <w:bidi w:val="0"/>
        <w:adjustRightInd w:val="0"/>
        <w:snapToGrid w:val="0"/>
        <w:spacing w:before="120" w:after="120" w:line="450" w:lineRule="exact"/>
        <w:ind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1.协议经甲、乙双方加盖单位公章后生效。</w:t>
      </w:r>
    </w:p>
    <w:p>
      <w:pPr>
        <w:pStyle w:val="9"/>
        <w:keepNext w:val="0"/>
        <w:keepLines w:val="0"/>
        <w:pageBreakBefore w:val="0"/>
        <w:kinsoku/>
        <w:wordWrap/>
        <w:topLinePunct w:val="0"/>
        <w:bidi w:val="0"/>
        <w:adjustRightInd w:val="0"/>
        <w:snapToGrid w:val="0"/>
        <w:spacing w:before="120" w:after="120" w:line="450" w:lineRule="exact"/>
        <w:ind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2.如有最新政策规定，甲乙双方按最新政策规定执行，不再签订补充协议。</w:t>
      </w:r>
    </w:p>
    <w:p>
      <w:pPr>
        <w:pStyle w:val="9"/>
        <w:keepNext w:val="0"/>
        <w:keepLines w:val="0"/>
        <w:pageBreakBefore w:val="0"/>
        <w:kinsoku/>
        <w:wordWrap/>
        <w:topLinePunct w:val="0"/>
        <w:bidi w:val="0"/>
        <w:adjustRightInd w:val="0"/>
        <w:snapToGrid w:val="0"/>
        <w:spacing w:before="120" w:after="120" w:line="450" w:lineRule="exact"/>
        <w:ind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3.征集文件、响应文件与本协议具有同等法律效力。</w:t>
      </w:r>
    </w:p>
    <w:p>
      <w:pPr>
        <w:pStyle w:val="9"/>
        <w:keepNext w:val="0"/>
        <w:keepLines w:val="0"/>
        <w:pageBreakBefore w:val="0"/>
        <w:kinsoku/>
        <w:wordWrap/>
        <w:topLinePunct w:val="0"/>
        <w:bidi w:val="0"/>
        <w:adjustRightInd w:val="0"/>
        <w:snapToGrid w:val="0"/>
        <w:spacing w:before="120" w:after="120" w:line="450" w:lineRule="exact"/>
        <w:ind w:firstLine="596" w:firstLineChars="213"/>
        <w:textAlignment w:val="auto"/>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4.本协议未尽事宜，遵照《中华人民共和国民法典》有关条文执行。</w:t>
      </w:r>
    </w:p>
    <w:p>
      <w:pPr>
        <w:pStyle w:val="9"/>
        <w:keepNext w:val="0"/>
        <w:keepLines w:val="0"/>
        <w:pageBreakBefore w:val="0"/>
        <w:kinsoku/>
        <w:wordWrap/>
        <w:topLinePunct w:val="0"/>
        <w:bidi w:val="0"/>
        <w:adjustRightInd w:val="0"/>
        <w:snapToGrid w:val="0"/>
        <w:spacing w:before="120" w:after="120" w:line="450" w:lineRule="exact"/>
        <w:ind w:left="1" w:firstLine="641" w:firstLineChars="213"/>
        <w:textAlignment w:val="auto"/>
        <w:rPr>
          <w:rFonts w:hAnsi="宋体"/>
          <w:b/>
          <w:snapToGrid w:val="0"/>
          <w:color w:val="000000" w:themeColor="text1"/>
          <w:sz w:val="30"/>
          <w:szCs w:val="30"/>
          <w14:textFill>
            <w14:solidFill>
              <w14:schemeClr w14:val="tx1"/>
            </w14:solidFill>
          </w14:textFill>
        </w:rPr>
      </w:pPr>
      <w:r>
        <w:rPr>
          <w:rFonts w:hint="eastAsia" w:hAnsi="宋体"/>
          <w:b/>
          <w:snapToGrid w:val="0"/>
          <w:color w:val="000000" w:themeColor="text1"/>
          <w:sz w:val="30"/>
          <w:szCs w:val="30"/>
          <w14:textFill>
            <w14:solidFill>
              <w14:schemeClr w14:val="tx1"/>
            </w14:solidFill>
          </w14:textFill>
        </w:rPr>
        <w:t>（以下无正文）</w:t>
      </w:r>
    </w:p>
    <w:p>
      <w:pPr>
        <w:pStyle w:val="15"/>
        <w:keepNext w:val="0"/>
        <w:keepLines w:val="0"/>
        <w:pageBreakBefore w:val="0"/>
        <w:shd w:val="clear" w:color="auto" w:fill="FFFFFF"/>
        <w:kinsoku/>
        <w:wordWrap/>
        <w:topLinePunct w:val="0"/>
        <w:bidi w:val="0"/>
        <w:spacing w:before="150" w:beforeAutospacing="0" w:after="150" w:afterAutospacing="0" w:line="450" w:lineRule="exact"/>
        <w:ind w:firstLine="600"/>
        <w:textAlignment w:val="auto"/>
        <w:rPr>
          <w:rFonts w:ascii="微软雅黑" w:hAnsi="微软雅黑" w:eastAsia="微软雅黑" w:cs="微软雅黑"/>
          <w:color w:val="000000" w:themeColor="text1"/>
          <w:sz w:val="21"/>
          <w:szCs w:val="21"/>
          <w14:textFill>
            <w14:solidFill>
              <w14:schemeClr w14:val="tx1"/>
            </w14:solidFill>
          </w14:textFill>
        </w:rPr>
      </w:pPr>
      <w:r>
        <w:rPr>
          <w:rFonts w:ascii="仿宋" w:hAnsi="仿宋" w:eastAsia="仿宋" w:cs="仿宋"/>
          <w:color w:val="000000" w:themeColor="text1"/>
          <w:sz w:val="28"/>
          <w:szCs w:val="28"/>
          <w:shd w:val="clear" w:color="auto" w:fill="FFFFFF"/>
          <w14:textFill>
            <w14:solidFill>
              <w14:schemeClr w14:val="tx1"/>
            </w14:solidFill>
          </w14:textFill>
        </w:rPr>
        <w:t>甲方（盖章）： </w:t>
      </w:r>
    </w:p>
    <w:p>
      <w:pPr>
        <w:pStyle w:val="15"/>
        <w:keepNext w:val="0"/>
        <w:keepLines w:val="0"/>
        <w:pageBreakBefore w:val="0"/>
        <w:shd w:val="clear" w:color="auto" w:fill="FFFFFF"/>
        <w:kinsoku/>
        <w:wordWrap/>
        <w:topLinePunct w:val="0"/>
        <w:bidi w:val="0"/>
        <w:spacing w:before="150" w:beforeAutospacing="0" w:after="150" w:afterAutospacing="0" w:line="450" w:lineRule="exact"/>
        <w:ind w:firstLine="600"/>
        <w:textAlignment w:val="auto"/>
        <w:rPr>
          <w:rFonts w:ascii="微软雅黑" w:hAnsi="微软雅黑" w:eastAsia="微软雅黑" w:cs="微软雅黑"/>
          <w:color w:val="000000" w:themeColor="text1"/>
          <w:sz w:val="21"/>
          <w:szCs w:val="21"/>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乙方（盖章）： </w:t>
      </w:r>
    </w:p>
    <w:p>
      <w:pPr>
        <w:pStyle w:val="15"/>
        <w:keepNext w:val="0"/>
        <w:keepLines w:val="0"/>
        <w:pageBreakBefore w:val="0"/>
        <w:shd w:val="clear" w:color="auto" w:fill="FFFFFF"/>
        <w:kinsoku/>
        <w:wordWrap/>
        <w:topLinePunct w:val="0"/>
        <w:bidi w:val="0"/>
        <w:spacing w:before="150" w:beforeAutospacing="0" w:after="150" w:afterAutospacing="0" w:line="450" w:lineRule="exact"/>
        <w:ind w:firstLine="5555" w:firstLineChars="1984"/>
        <w:textAlignment w:val="auto"/>
        <w:rPr>
          <w:rFonts w:ascii="微软雅黑" w:hAnsi="微软雅黑" w:eastAsia="微软雅黑" w:cs="微软雅黑"/>
          <w:color w:val="000000" w:themeColor="text1"/>
          <w:sz w:val="21"/>
          <w:szCs w:val="21"/>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签</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订</w:t>
      </w:r>
      <w:r>
        <w:rPr>
          <w:rFonts w:hint="eastAsia" w:ascii="仿宋" w:hAnsi="仿宋" w:eastAsia="仿宋" w:cs="仿宋"/>
          <w:color w:val="000000" w:themeColor="text1"/>
          <w:sz w:val="28"/>
          <w:szCs w:val="28"/>
          <w:shd w:val="clear" w:color="auto" w:fill="FFFFFF"/>
          <w14:textFill>
            <w14:solidFill>
              <w14:schemeClr w14:val="tx1"/>
            </w14:solidFill>
          </w14:textFill>
        </w:rPr>
        <w:t>日期： </w:t>
      </w:r>
    </w:p>
    <w:p>
      <w:pPr>
        <w:widowControl/>
        <w:snapToGrid w:val="0"/>
        <w:spacing w:line="360" w:lineRule="auto"/>
        <w:ind w:firstLine="562" w:firstLineChars="200"/>
        <w:jc w:val="center"/>
        <w:rPr>
          <w:rFonts w:ascii="仿宋" w:hAnsi="仿宋" w:eastAsia="仿宋" w:cs="仿宋"/>
          <w:b/>
          <w:bCs/>
          <w:color w:val="000000" w:themeColor="text1"/>
          <w:kern w:val="0"/>
          <w:sz w:val="28"/>
          <w:szCs w:val="28"/>
          <w:lang w:bidi="ar"/>
          <w14:textFill>
            <w14:solidFill>
              <w14:schemeClr w14:val="tx1"/>
            </w14:solidFill>
          </w14:textFill>
        </w:rPr>
      </w:pPr>
    </w:p>
    <w:p>
      <w:pPr>
        <w:widowControl/>
        <w:snapToGrid w:val="0"/>
        <w:spacing w:line="360" w:lineRule="auto"/>
        <w:ind w:firstLine="723" w:firstLineChars="200"/>
        <w:jc w:val="center"/>
        <w:rPr>
          <w:rFonts w:ascii="宋体" w:hAnsi="宋体" w:cs="宋体"/>
          <w:b/>
          <w:bCs/>
          <w:color w:val="000000" w:themeColor="text1"/>
          <w:kern w:val="0"/>
          <w:sz w:val="36"/>
          <w:szCs w:val="36"/>
          <w:lang w:bidi="ar"/>
          <w14:textFill>
            <w14:solidFill>
              <w14:schemeClr w14:val="tx1"/>
            </w14:solidFill>
          </w14:textFill>
        </w:rPr>
      </w:pPr>
      <w:r>
        <w:rPr>
          <w:rFonts w:hint="eastAsia" w:ascii="宋体" w:hAnsi="宋体" w:cs="宋体"/>
          <w:b/>
          <w:bCs/>
          <w:color w:val="000000" w:themeColor="text1"/>
          <w:kern w:val="0"/>
          <w:sz w:val="36"/>
          <w:szCs w:val="36"/>
          <w:lang w:bidi="ar"/>
          <w14:textFill>
            <w14:solidFill>
              <w14:schemeClr w14:val="tx1"/>
            </w14:solidFill>
          </w14:textFill>
        </w:rPr>
        <w:t>政府采购框架协议采购合同</w:t>
      </w:r>
    </w:p>
    <w:p>
      <w:pPr>
        <w:widowControl/>
        <w:snapToGrid w:val="0"/>
        <w:spacing w:line="360" w:lineRule="auto"/>
        <w:ind w:firstLine="562" w:firstLineChars="200"/>
        <w:jc w:val="center"/>
        <w:rPr>
          <w:rFonts w:ascii="仿宋" w:hAnsi="仿宋" w:eastAsia="仿宋" w:cs="仿宋"/>
          <w:b/>
          <w:bCs/>
          <w:color w:val="000000" w:themeColor="text1"/>
          <w:kern w:val="0"/>
          <w:sz w:val="28"/>
          <w:szCs w:val="28"/>
          <w:lang w:bidi="ar"/>
          <w14:textFill>
            <w14:solidFill>
              <w14:schemeClr w14:val="tx1"/>
            </w14:solidFill>
          </w14:textFill>
        </w:rPr>
      </w:pPr>
    </w:p>
    <w:p>
      <w:pPr>
        <w:widowControl/>
        <w:wordWrap w:val="0"/>
        <w:snapToGrid w:val="0"/>
        <w:spacing w:line="360" w:lineRule="auto"/>
        <w:ind w:right="360" w:firstLine="560" w:firstLineChars="200"/>
        <w:jc w:val="right"/>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 xml:space="preserve">合同编号： </w:t>
      </w:r>
    </w:p>
    <w:p>
      <w:pPr>
        <w:widowControl/>
        <w:snapToGrid w:val="0"/>
        <w:spacing w:line="360" w:lineRule="auto"/>
        <w:ind w:firstLine="560" w:firstLineChars="200"/>
        <w:jc w:val="left"/>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甲方（采购单位）：</w:t>
      </w:r>
    </w:p>
    <w:p>
      <w:pPr>
        <w:widowControl/>
        <w:snapToGrid w:val="0"/>
        <w:spacing w:line="360" w:lineRule="auto"/>
        <w:ind w:firstLine="560" w:firstLineChars="200"/>
        <w:jc w:val="left"/>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乙方（供应商）：</w:t>
      </w:r>
    </w:p>
    <w:p>
      <w:pPr>
        <w:pStyle w:val="9"/>
        <w:adjustRightInd w:val="0"/>
        <w:snapToGrid w:val="0"/>
        <w:spacing w:before="120" w:after="120" w:line="460" w:lineRule="exact"/>
        <w:ind w:firstLine="596" w:firstLineChars="213"/>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甲、乙双方根据</w:t>
      </w:r>
      <w:r>
        <w:rPr>
          <w:rFonts w:hint="eastAsia" w:ascii="仿宋" w:hAnsi="仿宋" w:eastAsia="仿宋" w:cs="仿宋"/>
          <w:color w:val="000000" w:themeColor="text1"/>
          <w:kern w:val="0"/>
          <w:sz w:val="28"/>
          <w:szCs w:val="28"/>
          <w:lang w:bidi="ar"/>
          <w14:textFill>
            <w14:solidFill>
              <w14:schemeClr w14:val="tx1"/>
            </w14:solidFill>
          </w14:textFill>
        </w:rPr>
        <w:t>《中华人民共和国政府采购法》《中华人民共和国民法典》相关法律法规、</w:t>
      </w:r>
      <w:r>
        <w:rPr>
          <w:rFonts w:hint="eastAsia" w:ascii="仿宋" w:hAnsi="仿宋" w:eastAsia="仿宋" w:cs="仿宋"/>
          <w:snapToGrid w:val="0"/>
          <w:color w:val="000000" w:themeColor="text1"/>
          <w:sz w:val="28"/>
          <w:szCs w:val="28"/>
          <w:lang w:eastAsia="zh-CN"/>
          <w14:textFill>
            <w14:solidFill>
              <w14:schemeClr w14:val="tx1"/>
            </w14:solidFill>
          </w14:textFill>
        </w:rPr>
        <w:t>2025</w:t>
      </w:r>
      <w:r>
        <w:rPr>
          <w:rFonts w:hint="eastAsia" w:ascii="仿宋" w:hAnsi="仿宋" w:eastAsia="仿宋" w:cs="仿宋"/>
          <w:snapToGrid w:val="0"/>
          <w:color w:val="000000" w:themeColor="text1"/>
          <w:sz w:val="28"/>
          <w:szCs w:val="28"/>
          <w14:textFill>
            <w14:solidFill>
              <w14:schemeClr w14:val="tx1"/>
            </w14:solidFill>
          </w14:textFill>
        </w:rPr>
        <w:t>年度浙江省（不含宁波）预算单位便携式计算机封闭式框架协议采购</w:t>
      </w:r>
      <w:r>
        <w:rPr>
          <w:rFonts w:hint="eastAsia" w:ascii="仿宋" w:hAnsi="仿宋" w:eastAsia="仿宋" w:cs="仿宋"/>
          <w:snapToGrid w:val="0"/>
          <w:color w:val="000000" w:themeColor="text1"/>
          <w:sz w:val="28"/>
          <w:szCs w:val="28"/>
          <w:lang w:val="en-US" w:eastAsia="zh-CN"/>
          <w14:textFill>
            <w14:solidFill>
              <w14:schemeClr w14:val="tx1"/>
            </w14:solidFill>
          </w14:textFill>
        </w:rPr>
        <w:t>项目</w:t>
      </w:r>
      <w:r>
        <w:rPr>
          <w:rFonts w:hint="eastAsia" w:ascii="仿宋" w:hAnsi="仿宋" w:eastAsia="仿宋" w:cs="仿宋"/>
          <w:color w:val="000000" w:themeColor="text1"/>
          <w:kern w:val="0"/>
          <w:sz w:val="28"/>
          <w:szCs w:val="28"/>
          <w:lang w:bidi="ar"/>
          <w14:textFill>
            <w14:solidFill>
              <w14:schemeClr w14:val="tx1"/>
            </w14:solidFill>
          </w14:textFill>
        </w:rPr>
        <w:t>的结果</w:t>
      </w:r>
      <w:r>
        <w:rPr>
          <w:rFonts w:hint="eastAsia" w:ascii="仿宋" w:hAnsi="仿宋" w:eastAsia="仿宋" w:cs="仿宋"/>
          <w:snapToGrid w:val="0"/>
          <w:color w:val="000000" w:themeColor="text1"/>
          <w:sz w:val="28"/>
          <w:szCs w:val="28"/>
          <w14:textFill>
            <w14:solidFill>
              <w14:schemeClr w14:val="tx1"/>
            </w14:solidFill>
          </w14:textFill>
        </w:rPr>
        <w:t>签署本合同</w:t>
      </w:r>
      <w:r>
        <w:rPr>
          <w:rFonts w:hint="eastAsia" w:ascii="仿宋" w:hAnsi="仿宋" w:eastAsia="仿宋" w:cs="仿宋"/>
          <w:color w:val="000000" w:themeColor="text1"/>
          <w:kern w:val="0"/>
          <w:sz w:val="28"/>
          <w:szCs w:val="28"/>
          <w:lang w:bidi="ar"/>
          <w14:textFill>
            <w14:solidFill>
              <w14:schemeClr w14:val="tx1"/>
            </w14:solidFill>
          </w14:textFill>
        </w:rPr>
        <w:t>。</w:t>
      </w:r>
    </w:p>
    <w:p>
      <w:pPr>
        <w:snapToGrid w:val="0"/>
        <w:spacing w:line="360" w:lineRule="auto"/>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snapToGrid w:val="0"/>
          <w:color w:val="000000" w:themeColor="text1"/>
          <w:sz w:val="30"/>
          <w:szCs w:val="30"/>
          <w14:textFill>
            <w14:solidFill>
              <w14:schemeClr w14:val="tx1"/>
            </w14:solidFill>
          </w14:textFill>
        </w:rPr>
        <w:t>一、采购内容</w:t>
      </w:r>
      <w:r>
        <w:rPr>
          <w:rFonts w:hint="eastAsia" w:ascii="宋体" w:hAnsi="宋体"/>
          <w:b/>
          <w:color w:val="000000" w:themeColor="text1"/>
          <w:sz w:val="30"/>
          <w:szCs w:val="30"/>
          <w14:textFill>
            <w14:solidFill>
              <w14:schemeClr w14:val="tx1"/>
            </w14:solidFill>
          </w14:textFill>
        </w:rPr>
        <w:t>及协议价格</w:t>
      </w:r>
    </w:p>
    <w:p>
      <w:pPr>
        <w:pStyle w:val="9"/>
        <w:adjustRightInd w:val="0"/>
        <w:snapToGrid w:val="0"/>
        <w:spacing w:beforeLines="0" w:afterLines="0" w:line="360" w:lineRule="auto"/>
        <w:ind w:firstLine="639" w:firstLineChars="213"/>
        <w:jc w:val="right"/>
        <w:rPr>
          <w:rFonts w:hAnsi="宋体"/>
          <w:color w:val="000000" w:themeColor="text1"/>
          <w:sz w:val="21"/>
          <w:szCs w:val="2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金额单位：元</w:t>
      </w:r>
      <w:r>
        <w:rPr>
          <w:rFonts w:hint="eastAsia" w:hAnsi="宋体"/>
          <w:color w:val="000000" w:themeColor="text1"/>
          <w:sz w:val="21"/>
          <w:szCs w:val="21"/>
          <w14:textFill>
            <w14:solidFill>
              <w14:schemeClr w14:val="tx1"/>
            </w14:solidFill>
          </w14:textFill>
        </w:rPr>
        <w:t xml:space="preserve"> </w:t>
      </w:r>
    </w:p>
    <w:tbl>
      <w:tblPr>
        <w:tblStyle w:val="1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8"/>
        <w:gridCol w:w="1327"/>
        <w:gridCol w:w="1327"/>
        <w:gridCol w:w="928"/>
        <w:gridCol w:w="947"/>
        <w:gridCol w:w="876"/>
        <w:gridCol w:w="1045"/>
        <w:gridCol w:w="100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98" w:type="dxa"/>
            <w:vAlign w:val="center"/>
          </w:tcPr>
          <w:p>
            <w:pPr>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序号</w:t>
            </w:r>
          </w:p>
        </w:tc>
        <w:tc>
          <w:tcPr>
            <w:tcW w:w="1327" w:type="dxa"/>
            <w:vAlign w:val="center"/>
          </w:tcPr>
          <w:p>
            <w:pPr>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采购计划</w:t>
            </w:r>
          </w:p>
          <w:p>
            <w:pPr>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文号</w:t>
            </w:r>
          </w:p>
        </w:tc>
        <w:tc>
          <w:tcPr>
            <w:tcW w:w="1327" w:type="dxa"/>
            <w:vAlign w:val="center"/>
          </w:tcPr>
          <w:p>
            <w:pPr>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商品名称</w:t>
            </w:r>
          </w:p>
        </w:tc>
        <w:tc>
          <w:tcPr>
            <w:tcW w:w="928" w:type="dxa"/>
            <w:vAlign w:val="center"/>
          </w:tcPr>
          <w:p>
            <w:pPr>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品牌</w:t>
            </w:r>
          </w:p>
        </w:tc>
        <w:tc>
          <w:tcPr>
            <w:tcW w:w="947" w:type="dxa"/>
            <w:vAlign w:val="center"/>
          </w:tcPr>
          <w:p>
            <w:pPr>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型号</w:t>
            </w:r>
          </w:p>
        </w:tc>
        <w:tc>
          <w:tcPr>
            <w:tcW w:w="876" w:type="dxa"/>
            <w:vAlign w:val="center"/>
          </w:tcPr>
          <w:p>
            <w:pPr>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配置要求</w:t>
            </w:r>
          </w:p>
        </w:tc>
        <w:tc>
          <w:tcPr>
            <w:tcW w:w="1045" w:type="dxa"/>
            <w:vAlign w:val="center"/>
          </w:tcPr>
          <w:p>
            <w:pPr>
              <w:widowControl/>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采购数量</w:t>
            </w:r>
          </w:p>
        </w:tc>
        <w:tc>
          <w:tcPr>
            <w:tcW w:w="1004" w:type="dxa"/>
            <w:vAlign w:val="center"/>
          </w:tcPr>
          <w:p>
            <w:pPr>
              <w:widowControl/>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成交价格</w:t>
            </w:r>
          </w:p>
        </w:tc>
        <w:tc>
          <w:tcPr>
            <w:tcW w:w="759" w:type="dxa"/>
            <w:vAlign w:val="center"/>
          </w:tcPr>
          <w:p>
            <w:pPr>
              <w:widowControl/>
              <w:snapToGrid w:val="0"/>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698"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327" w:type="dxa"/>
            <w:vAlign w:val="center"/>
          </w:tcPr>
          <w:p>
            <w:pPr>
              <w:snapToGrid w:val="0"/>
              <w:spacing w:line="360" w:lineRule="auto"/>
              <w:rPr>
                <w:rFonts w:ascii="仿宋" w:hAnsi="仿宋" w:eastAsia="仿宋" w:cs="仿宋"/>
                <w:color w:val="000000" w:themeColor="text1"/>
                <w:sz w:val="24"/>
                <w:szCs w:val="24"/>
                <w14:textFill>
                  <w14:solidFill>
                    <w14:schemeClr w14:val="tx1"/>
                  </w14:solidFill>
                </w14:textFill>
              </w:rPr>
            </w:pPr>
          </w:p>
        </w:tc>
        <w:tc>
          <w:tcPr>
            <w:tcW w:w="1327" w:type="dxa"/>
            <w:vAlign w:val="center"/>
          </w:tcPr>
          <w:p>
            <w:pPr>
              <w:snapToGrid w:val="0"/>
              <w:spacing w:line="360" w:lineRule="auto"/>
              <w:rPr>
                <w:rFonts w:ascii="仿宋" w:hAnsi="仿宋" w:eastAsia="仿宋" w:cs="仿宋"/>
                <w:color w:val="000000" w:themeColor="text1"/>
                <w:sz w:val="24"/>
                <w:szCs w:val="24"/>
                <w14:textFill>
                  <w14:solidFill>
                    <w14:schemeClr w14:val="tx1"/>
                  </w14:solidFill>
                </w14:textFill>
              </w:rPr>
            </w:pPr>
          </w:p>
        </w:tc>
        <w:tc>
          <w:tcPr>
            <w:tcW w:w="928" w:type="dxa"/>
            <w:vAlign w:val="center"/>
          </w:tcPr>
          <w:p>
            <w:pPr>
              <w:snapToGrid w:val="0"/>
              <w:spacing w:line="360" w:lineRule="auto"/>
              <w:rPr>
                <w:rFonts w:ascii="仿宋" w:hAnsi="仿宋" w:eastAsia="仿宋" w:cs="仿宋"/>
                <w:color w:val="000000" w:themeColor="text1"/>
                <w:sz w:val="24"/>
                <w:szCs w:val="24"/>
                <w14:textFill>
                  <w14:solidFill>
                    <w14:schemeClr w14:val="tx1"/>
                  </w14:solidFill>
                </w14:textFill>
              </w:rPr>
            </w:pPr>
          </w:p>
        </w:tc>
        <w:tc>
          <w:tcPr>
            <w:tcW w:w="947"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876"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045"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004" w:type="dxa"/>
            <w:vAlign w:val="center"/>
          </w:tcPr>
          <w:p>
            <w:pPr>
              <w:snapToGrid w:val="0"/>
              <w:spacing w:line="360" w:lineRule="auto"/>
              <w:jc w:val="right"/>
              <w:rPr>
                <w:rFonts w:ascii="仿宋" w:hAnsi="仿宋" w:eastAsia="仿宋" w:cs="仿宋"/>
                <w:color w:val="000000" w:themeColor="text1"/>
                <w:sz w:val="24"/>
                <w:szCs w:val="24"/>
                <w14:textFill>
                  <w14:solidFill>
                    <w14:schemeClr w14:val="tx1"/>
                  </w14:solidFill>
                </w14:textFill>
              </w:rPr>
            </w:pPr>
          </w:p>
        </w:tc>
        <w:tc>
          <w:tcPr>
            <w:tcW w:w="759" w:type="dxa"/>
            <w:vAlign w:val="center"/>
          </w:tcPr>
          <w:p>
            <w:pPr>
              <w:snapToGrid w:val="0"/>
              <w:spacing w:line="360" w:lineRule="auto"/>
              <w:jc w:val="righ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327"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327"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928"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947"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876"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045" w:type="dxa"/>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004" w:type="dxa"/>
            <w:vAlign w:val="center"/>
          </w:tcPr>
          <w:p>
            <w:pPr>
              <w:snapToGrid w:val="0"/>
              <w:spacing w:line="360" w:lineRule="auto"/>
              <w:jc w:val="right"/>
              <w:rPr>
                <w:rFonts w:ascii="仿宋" w:hAnsi="仿宋" w:eastAsia="仿宋" w:cs="仿宋"/>
                <w:color w:val="000000" w:themeColor="text1"/>
                <w:sz w:val="24"/>
                <w:szCs w:val="24"/>
                <w14:textFill>
                  <w14:solidFill>
                    <w14:schemeClr w14:val="tx1"/>
                  </w14:solidFill>
                </w14:textFill>
              </w:rPr>
            </w:pPr>
          </w:p>
        </w:tc>
        <w:tc>
          <w:tcPr>
            <w:tcW w:w="759" w:type="dxa"/>
            <w:vAlign w:val="center"/>
          </w:tcPr>
          <w:p>
            <w:pPr>
              <w:snapToGrid w:val="0"/>
              <w:spacing w:line="360" w:lineRule="auto"/>
              <w:jc w:val="righ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25" w:type="dxa"/>
            <w:gridSpan w:val="2"/>
            <w:vAlign w:val="center"/>
          </w:tcPr>
          <w:p>
            <w:pPr>
              <w:snapToGrid w:val="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合同总价（元）</w:t>
            </w:r>
          </w:p>
        </w:tc>
        <w:tc>
          <w:tcPr>
            <w:tcW w:w="6886" w:type="dxa"/>
            <w:gridSpan w:val="7"/>
            <w:vAlign w:val="center"/>
          </w:tcPr>
          <w:p>
            <w:pPr>
              <w:snapToGrid w:val="0"/>
              <w:spacing w:line="360" w:lineRule="auto"/>
              <w:jc w:val="right"/>
              <w:rPr>
                <w:rFonts w:ascii="仿宋" w:hAnsi="仿宋" w:eastAsia="仿宋" w:cs="仿宋"/>
                <w:color w:val="000000" w:themeColor="text1"/>
                <w:sz w:val="24"/>
                <w:szCs w:val="24"/>
                <w14:textFill>
                  <w14:solidFill>
                    <w14:schemeClr w14:val="tx1"/>
                  </w14:solidFill>
                </w14:textFill>
              </w:rPr>
            </w:pPr>
          </w:p>
        </w:tc>
      </w:tr>
    </w:tbl>
    <w:p>
      <w:pPr>
        <w:snapToGrid w:val="0"/>
        <w:spacing w:line="360" w:lineRule="auto"/>
        <w:ind w:firstLine="480" w:firstLineChars="200"/>
        <w:rPr>
          <w:rFonts w:ascii="宋体" w:hAnsi="宋体"/>
          <w:color w:val="000000" w:themeColor="text1"/>
          <w:szCs w:val="2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注：1.以上协议价格包含商品到达甲方并能正常使用所需的一切费用项目。</w:t>
      </w:r>
    </w:p>
    <w:p>
      <w:pPr>
        <w:snapToGrid w:val="0"/>
        <w:spacing w:line="360" w:lineRule="auto"/>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二</w:t>
      </w:r>
      <w:r>
        <w:rPr>
          <w:rFonts w:hint="eastAsia" w:ascii="宋体" w:hAnsi="宋体"/>
          <w:b/>
          <w:bCs/>
          <w:color w:val="000000" w:themeColor="text1"/>
          <w:sz w:val="30"/>
          <w:szCs w:val="30"/>
          <w14:textFill>
            <w14:solidFill>
              <w14:schemeClr w14:val="tx1"/>
            </w14:solidFill>
          </w14:textFill>
        </w:rPr>
        <w:t>、转包与分包</w:t>
      </w:r>
    </w:p>
    <w:p>
      <w:pPr>
        <w:snapToGrid w:val="0"/>
        <w:spacing w:line="360" w:lineRule="auto"/>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不允许转包和分包。如乙方将项目转包或分包，甲方有权解除合同，追究乙方的违约责任。</w:t>
      </w:r>
    </w:p>
    <w:p>
      <w:pPr>
        <w:pStyle w:val="9"/>
        <w:adjustRightInd w:val="0"/>
        <w:snapToGrid w:val="0"/>
        <w:spacing w:beforeLines="0" w:afterLines="0" w:line="360" w:lineRule="auto"/>
        <w:ind w:firstLine="641" w:firstLineChars="213"/>
        <w:rPr>
          <w:rFonts w:hAnsi="宋体" w:cs="宋体"/>
          <w:snapToGrid w:val="0"/>
          <w:color w:val="000000" w:themeColor="text1"/>
          <w:sz w:val="30"/>
          <w:szCs w:val="30"/>
          <w14:textFill>
            <w14:solidFill>
              <w14:schemeClr w14:val="tx1"/>
            </w14:solidFill>
          </w14:textFill>
        </w:rPr>
      </w:pPr>
      <w:r>
        <w:rPr>
          <w:rFonts w:hint="eastAsia" w:hAnsi="宋体"/>
          <w:b/>
          <w:bCs/>
          <w:color w:val="000000" w:themeColor="text1"/>
          <w:sz w:val="30"/>
          <w:szCs w:val="30"/>
          <w:lang w:val="en-US" w:eastAsia="zh-CN"/>
          <w14:textFill>
            <w14:solidFill>
              <w14:schemeClr w14:val="tx1"/>
            </w14:solidFill>
          </w14:textFill>
        </w:rPr>
        <w:t>三</w:t>
      </w:r>
      <w:r>
        <w:rPr>
          <w:rFonts w:hint="eastAsia" w:hAnsi="宋体"/>
          <w:b/>
          <w:bCs/>
          <w:color w:val="000000" w:themeColor="text1"/>
          <w:sz w:val="30"/>
          <w:szCs w:val="30"/>
          <w14:textFill>
            <w14:solidFill>
              <w14:schemeClr w14:val="tx1"/>
            </w14:solidFill>
          </w14:textFill>
        </w:rPr>
        <w:t>、</w:t>
      </w:r>
      <w:r>
        <w:rPr>
          <w:rFonts w:hint="eastAsia" w:hAnsi="宋体" w:cs="宋体"/>
          <w:b/>
          <w:snapToGrid w:val="0"/>
          <w:color w:val="000000" w:themeColor="text1"/>
          <w:sz w:val="30"/>
          <w:szCs w:val="30"/>
          <w14:textFill>
            <w14:solidFill>
              <w14:schemeClr w14:val="tx1"/>
            </w14:solidFill>
          </w14:textFill>
        </w:rPr>
        <w:t>质保期和履约保证金</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1.质保期：</w:t>
      </w:r>
      <w:r>
        <w:rPr>
          <w:rFonts w:hint="eastAsia" w:ascii="仿宋" w:hAnsi="仿宋" w:eastAsia="仿宋" w:cs="仿宋"/>
          <w:snapToGrid w:val="0"/>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自到货验收合格或最终验收合格之日起至质保期届满且经甲方确认无任何质量问题时止。</w:t>
      </w:r>
    </w:p>
    <w:p>
      <w:pPr>
        <w:pStyle w:val="9"/>
        <w:adjustRightInd w:val="0"/>
        <w:snapToGrid w:val="0"/>
        <w:spacing w:beforeLines="0" w:afterLines="0"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.履约保证金（如有）：</w:t>
      </w:r>
      <w:r>
        <w:rPr>
          <w:rFonts w:hint="eastAsia" w:ascii="仿宋" w:hAnsi="仿宋" w:eastAsia="仿宋" w:cs="仿宋"/>
          <w:snapToGrid w:val="0"/>
          <w:color w:val="000000" w:themeColor="text1"/>
          <w:sz w:val="28"/>
          <w:szCs w:val="28"/>
          <w14:textFill>
            <w14:solidFill>
              <w14:schemeClr w14:val="tx1"/>
            </w14:solidFill>
          </w14:textFill>
        </w:rPr>
        <w:t>履约保证金交至甲方处，</w:t>
      </w:r>
      <w:r>
        <w:rPr>
          <w:rFonts w:hint="eastAsia" w:ascii="仿宋" w:hAnsi="仿宋" w:eastAsia="仿宋" w:cs="仿宋"/>
          <w:color w:val="000000" w:themeColor="text1"/>
          <w:sz w:val="28"/>
          <w:szCs w:val="28"/>
          <w14:textFill>
            <w14:solidFill>
              <w14:schemeClr w14:val="tx1"/>
            </w14:solidFill>
          </w14:textFill>
        </w:rPr>
        <w:t>本合同签订后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个工作日内，乙方应向甲方支付合同总价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%（不得高于1%）的履约保证金。在合同约定交货验收合格后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个工作日内无息退还。</w:t>
      </w:r>
    </w:p>
    <w:p>
      <w:pPr>
        <w:snapToGrid w:val="0"/>
        <w:spacing w:line="360" w:lineRule="auto"/>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四</w:t>
      </w:r>
      <w:r>
        <w:rPr>
          <w:rFonts w:hint="eastAsia" w:ascii="宋体" w:hAnsi="宋体"/>
          <w:b/>
          <w:color w:val="000000" w:themeColor="text1"/>
          <w:sz w:val="30"/>
          <w:szCs w:val="30"/>
          <w14:textFill>
            <w14:solidFill>
              <w14:schemeClr w14:val="tx1"/>
            </w14:solidFill>
          </w14:textFill>
        </w:rPr>
        <w:t>、</w:t>
      </w:r>
      <w:r>
        <w:rPr>
          <w:rFonts w:hint="eastAsia" w:ascii="宋体" w:hAnsi="宋体" w:cs="宋体"/>
          <w:b/>
          <w:snapToGrid w:val="0"/>
          <w:color w:val="000000" w:themeColor="text1"/>
          <w:sz w:val="30"/>
          <w:szCs w:val="30"/>
          <w14:textFill>
            <w14:solidFill>
              <w14:schemeClr w14:val="tx1"/>
            </w14:solidFill>
          </w14:textFill>
        </w:rPr>
        <w:t>货款支付</w:t>
      </w:r>
    </w:p>
    <w:p>
      <w:pPr>
        <w:pStyle w:val="9"/>
        <w:adjustRightInd w:val="0"/>
        <w:snapToGrid w:val="0"/>
        <w:spacing w:beforeLines="0" w:afterLines="0" w:line="360" w:lineRule="auto"/>
        <w:ind w:firstLine="596" w:firstLineChars="213"/>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snapToGrid w:val="0"/>
          <w:color w:val="000000" w:themeColor="text1"/>
          <w:sz w:val="28"/>
          <w:szCs w:val="28"/>
          <w14:textFill>
            <w14:solidFill>
              <w14:schemeClr w14:val="tx1"/>
            </w14:solidFill>
          </w14:textFill>
        </w:rPr>
        <w:t>1.付款方式：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p>
    <w:p>
      <w:pPr>
        <w:pStyle w:val="9"/>
        <w:adjustRightInd w:val="0"/>
        <w:snapToGrid w:val="0"/>
        <w:spacing w:beforeLines="0" w:afterLines="0" w:line="360" w:lineRule="auto"/>
        <w:ind w:firstLine="596" w:firstLineChars="213"/>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2.甲方付款前，乙方应向甲方开具等额有效的增值税发票，甲方未收到发票的，有权不予支付相应款项直至乙方提供合格发票，并不承担延迟付款责任。</w:t>
      </w:r>
    </w:p>
    <w:p>
      <w:pPr>
        <w:pStyle w:val="9"/>
        <w:adjustRightInd w:val="0"/>
        <w:snapToGrid w:val="0"/>
        <w:spacing w:beforeLines="0" w:afterLines="0" w:line="360" w:lineRule="auto"/>
        <w:ind w:firstLine="596" w:firstLineChars="213"/>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3.甲方资金支付方式根据采购计划核定的方式执行。</w:t>
      </w:r>
    </w:p>
    <w:p>
      <w:pPr>
        <w:pStyle w:val="9"/>
        <w:adjustRightInd w:val="0"/>
        <w:snapToGrid w:val="0"/>
        <w:spacing w:beforeLines="0" w:afterLines="0" w:line="360" w:lineRule="auto"/>
        <w:ind w:firstLine="596" w:firstLineChars="213"/>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五</w:t>
      </w:r>
      <w:r>
        <w:rPr>
          <w:rFonts w:hint="eastAsia" w:ascii="宋体" w:hAnsi="宋体"/>
          <w:b/>
          <w:bCs/>
          <w:color w:val="000000" w:themeColor="text1"/>
          <w:sz w:val="30"/>
          <w:szCs w:val="30"/>
          <w14:textFill>
            <w14:solidFill>
              <w14:schemeClr w14:val="tx1"/>
            </w14:solidFill>
          </w14:textFill>
        </w:rPr>
        <w:t>、</w:t>
      </w:r>
      <w:r>
        <w:rPr>
          <w:rFonts w:hint="eastAsia" w:ascii="宋体" w:hAnsi="宋体"/>
          <w:b/>
          <w:snapToGrid w:val="0"/>
          <w:color w:val="000000" w:themeColor="text1"/>
          <w:sz w:val="30"/>
          <w:szCs w:val="30"/>
          <w14:textFill>
            <w14:solidFill>
              <w14:schemeClr w14:val="tx1"/>
            </w14:solidFill>
          </w14:textFill>
        </w:rPr>
        <w:t>质量保证及售后服务</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1.乙方遵守《中华人民共和国消费者权益保护法》和“三包”等相关法律法规。乙方质量保证、售后服务在合同中未予以明确的内容，按国家标准执行。</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2.质保期届满后，乙方对本合同项下货物提供终身维修服务，服务内容应与质保期内的要求相一致。</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3.乙方按项目征集文件、响应文件售后服务要求执行。</w:t>
      </w:r>
    </w:p>
    <w:p>
      <w:pPr>
        <w:snapToGrid w:val="0"/>
        <w:spacing w:line="360" w:lineRule="auto"/>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六</w:t>
      </w:r>
      <w:r>
        <w:rPr>
          <w:rFonts w:hint="eastAsia" w:ascii="宋体" w:hAnsi="宋体"/>
          <w:b/>
          <w:color w:val="000000" w:themeColor="text1"/>
          <w:sz w:val="30"/>
          <w:szCs w:val="30"/>
          <w14:textFill>
            <w14:solidFill>
              <w14:schemeClr w14:val="tx1"/>
            </w14:solidFill>
          </w14:textFill>
        </w:rPr>
        <w:t>、交货期及交货地点</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snapToGrid w:val="0"/>
          <w:color w:val="000000" w:themeColor="text1"/>
          <w:sz w:val="28"/>
          <w:szCs w:val="28"/>
          <w14:textFill>
            <w14:solidFill>
              <w14:schemeClr w14:val="tx1"/>
            </w14:solidFill>
          </w14:textFill>
        </w:rPr>
        <w:t>1.交货期：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kern w:val="0"/>
          <w:sz w:val="28"/>
          <w:szCs w:val="28"/>
          <w:u w:val="single"/>
          <w:lang w:bidi="ar"/>
          <w14:textFill>
            <w14:solidFill>
              <w14:schemeClr w14:val="tx1"/>
            </w14:solidFill>
          </w14:textFill>
        </w:rPr>
      </w:pPr>
      <w:r>
        <w:rPr>
          <w:rFonts w:hint="eastAsia" w:ascii="仿宋" w:hAnsi="仿宋" w:eastAsia="仿宋" w:cs="仿宋"/>
          <w:bCs/>
          <w:snapToGrid w:val="0"/>
          <w:color w:val="000000" w:themeColor="text1"/>
          <w:sz w:val="28"/>
          <w:szCs w:val="28"/>
          <w14:textFill>
            <w14:solidFill>
              <w14:schemeClr w14:val="tx1"/>
            </w14:solidFill>
          </w14:textFill>
        </w:rPr>
        <w:t>2.交货地点：</w:t>
      </w:r>
      <w:r>
        <w:rPr>
          <w:rFonts w:hint="eastAsia" w:ascii="仿宋" w:hAnsi="仿宋" w:eastAsia="仿宋" w:cs="仿宋"/>
          <w:color w:val="000000" w:themeColor="text1"/>
          <w:kern w:val="0"/>
          <w:sz w:val="28"/>
          <w:szCs w:val="28"/>
          <w:u w:val="single"/>
          <w:lang w:bidi="ar"/>
          <w14:textFill>
            <w14:solidFill>
              <w14:schemeClr w14:val="tx1"/>
            </w14:solidFill>
          </w14:textFill>
        </w:rPr>
        <w:t>送至甲方指定地点。</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kern w:val="0"/>
          <w:sz w:val="28"/>
          <w:szCs w:val="28"/>
          <w:lang w:bidi="ar"/>
          <w14:textFill>
            <w14:solidFill>
              <w14:schemeClr w14:val="tx1"/>
            </w14:solidFill>
          </w14:textFill>
        </w:rPr>
        <w:t>交货方式：</w:t>
      </w:r>
      <w:r>
        <w:rPr>
          <w:rFonts w:hint="eastAsia" w:ascii="仿宋" w:hAnsi="仿宋" w:eastAsia="仿宋" w:cs="仿宋"/>
          <w:color w:val="000000" w:themeColor="text1"/>
          <w:sz w:val="28"/>
          <w:szCs w:val="28"/>
          <w:u w:val="single"/>
          <w14:textFill>
            <w14:solidFill>
              <w14:schemeClr w14:val="tx1"/>
            </w14:solidFill>
          </w14:textFill>
        </w:rPr>
        <w:t xml:space="preserve">                                      。</w:t>
      </w:r>
    </w:p>
    <w:p>
      <w:pPr>
        <w:pStyle w:val="9"/>
        <w:adjustRightInd w:val="0"/>
        <w:snapToGrid w:val="0"/>
        <w:spacing w:beforeLines="0" w:afterLines="0" w:line="360" w:lineRule="auto"/>
        <w:ind w:firstLine="596" w:firstLineChars="213"/>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4.甲方收货联系人：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pPr>
        <w:pStyle w:val="9"/>
        <w:adjustRightInd w:val="0"/>
        <w:snapToGrid w:val="0"/>
        <w:spacing w:beforeLines="0" w:afterLines="0" w:line="360" w:lineRule="auto"/>
        <w:ind w:firstLine="596" w:firstLineChars="213"/>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七</w:t>
      </w:r>
      <w:r>
        <w:rPr>
          <w:rFonts w:hint="eastAsia" w:ascii="宋体" w:hAnsi="宋体"/>
          <w:b/>
          <w:bCs/>
          <w:color w:val="000000" w:themeColor="text1"/>
          <w:sz w:val="30"/>
          <w:szCs w:val="30"/>
          <w14:textFill>
            <w14:solidFill>
              <w14:schemeClr w14:val="tx1"/>
            </w14:solidFill>
          </w14:textFill>
        </w:rPr>
        <w:t>、调试和验收</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1.调试（如有）：乙方负责在甲方指定的时间内，按照甲方的要求完成货物的调试。乙方应严格遵守安全法律法规，采取安全保障措施，保证人员安全。因乙方原因造成的人员伤亡和财产损失，均由乙方承担。</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2.验收标准：详见项目约定的验收标准或质量要求。</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3.到货验收：甲方应在收到货物后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个工作日内进行到货验收。甲方仅对产品的数量和外观进行检验，并不因此减轻或免除乙方所应承担的质量保证责任。 </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4.最终验收（如有）：安装调测完毕后，乙方应配合甲方进行最终验收，验收结果以甲方签署的验收证明为准。 </w:t>
      </w:r>
    </w:p>
    <w:p>
      <w:pPr>
        <w:snapToGrid w:val="0"/>
        <w:spacing w:line="360" w:lineRule="auto"/>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八</w:t>
      </w:r>
      <w:r>
        <w:rPr>
          <w:rFonts w:hint="eastAsia" w:ascii="宋体" w:hAnsi="宋体"/>
          <w:b/>
          <w:bCs/>
          <w:color w:val="000000" w:themeColor="text1"/>
          <w:sz w:val="30"/>
          <w:szCs w:val="30"/>
          <w14:textFill>
            <w14:solidFill>
              <w14:schemeClr w14:val="tx1"/>
            </w14:solidFill>
          </w14:textFill>
        </w:rPr>
        <w:t>、知识产权及其他民事权利的保护</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 料等所存在的全部法律障碍，并赔偿甲方的损失。 </w:t>
      </w:r>
    </w:p>
    <w:p>
      <w:pPr>
        <w:snapToGrid w:val="0"/>
        <w:spacing w:line="360" w:lineRule="auto"/>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ascii="宋体" w:hAnsi="宋体"/>
          <w:color w:val="000000" w:themeColor="text1"/>
          <w:sz w:val="30"/>
          <w:szCs w:val="30"/>
          <w14:textFill>
            <w14:solidFill>
              <w14:schemeClr w14:val="tx1"/>
            </w14:solidFill>
          </w14:textFill>
        </w:rPr>
      </w:pPr>
      <w:r>
        <w:rPr>
          <w:rFonts w:hint="eastAsia" w:ascii="宋体" w:hAnsi="宋体"/>
          <w:b/>
          <w:bCs/>
          <w:color w:val="000000" w:themeColor="text1"/>
          <w:sz w:val="30"/>
          <w:szCs w:val="30"/>
          <w:lang w:val="en-US" w:eastAsia="zh-CN"/>
          <w14:textFill>
            <w14:solidFill>
              <w14:schemeClr w14:val="tx1"/>
            </w14:solidFill>
          </w14:textFill>
        </w:rPr>
        <w:t>九</w:t>
      </w:r>
      <w:r>
        <w:rPr>
          <w:rFonts w:hint="eastAsia" w:ascii="宋体" w:hAnsi="宋体"/>
          <w:b/>
          <w:bCs/>
          <w:color w:val="000000" w:themeColor="text1"/>
          <w:sz w:val="30"/>
          <w:szCs w:val="30"/>
          <w14:textFill>
            <w14:solidFill>
              <w14:schemeClr w14:val="tx1"/>
            </w14:solidFill>
          </w14:textFill>
        </w:rPr>
        <w:t xml:space="preserve">、违约责任 </w:t>
      </w:r>
      <w:r>
        <w:rPr>
          <w:rFonts w:hint="eastAsia" w:ascii="宋体" w:hAnsi="宋体"/>
          <w:color w:val="000000" w:themeColor="text1"/>
          <w:sz w:val="30"/>
          <w:szCs w:val="30"/>
          <w14:textFill>
            <w14:solidFill>
              <w14:schemeClr w14:val="tx1"/>
            </w14:solidFill>
          </w14:textFill>
        </w:rPr>
        <w:t xml:space="preserve"> </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1.甲方逾期支付（申请支付）货款的，自逾期之日起，向乙方每日偿付合同总价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‰的违约金；甲方无正当理由拒付货款的，应向乙方偿付合同总价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的违约金。 </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2.乙方逾期供货的，自逾期之日起，向甲方每日偿付合同总价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‰的违约金；乙方逾期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日不能交货的，应向甲方支付合同总价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的违约金，并且甲方有权解除本合同，不再退还履约保证金（如有）。乙方未在约定时间内完成安装调试（如有）的，参照前款约定承担违约责任。</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pStyle w:val="9"/>
        <w:adjustRightInd w:val="0"/>
        <w:snapToGrid w:val="0"/>
        <w:spacing w:beforeLines="0" w:afterLines="0" w:line="360" w:lineRule="auto"/>
        <w:ind w:firstLine="641" w:firstLineChars="213"/>
        <w:rPr>
          <w:rFonts w:hAnsi="宋体" w:cs="宋体"/>
          <w:b/>
          <w:snapToGrid w:val="0"/>
          <w:color w:val="000000" w:themeColor="text1"/>
          <w:sz w:val="30"/>
          <w:szCs w:val="30"/>
          <w14:textFill>
            <w14:solidFill>
              <w14:schemeClr w14:val="tx1"/>
            </w14:solidFill>
          </w14:textFill>
        </w:rPr>
      </w:pPr>
      <w:r>
        <w:rPr>
          <w:rFonts w:hint="eastAsia" w:hAnsi="宋体" w:cs="宋体"/>
          <w:b/>
          <w:snapToGrid w:val="0"/>
          <w:color w:val="000000" w:themeColor="text1"/>
          <w:sz w:val="30"/>
          <w:szCs w:val="30"/>
          <w14:textFill>
            <w14:solidFill>
              <w14:schemeClr w14:val="tx1"/>
            </w14:solidFill>
          </w14:textFill>
        </w:rPr>
        <w:t>十、不可抗力事件处理</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1.在合同有效期内，任何一方因不可抗力事件导致不能履行合同，则合同履行期可延长，其延长期与不可抗力影响期相同。</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2.不可抗力事件发生后，应立即通知对方，并寄送有关权威机构出具的证明。</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3.不可抗力事件延续120天以上，双方应通过友好协商，确定是否继续履行合同。</w:t>
      </w:r>
    </w:p>
    <w:p>
      <w:pPr>
        <w:snapToGrid w:val="0"/>
        <w:spacing w:line="360" w:lineRule="auto"/>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十</w:t>
      </w:r>
      <w:r>
        <w:rPr>
          <w:rFonts w:hint="eastAsia" w:ascii="宋体" w:hAnsi="宋体"/>
          <w:b/>
          <w:bCs/>
          <w:color w:val="000000" w:themeColor="text1"/>
          <w:sz w:val="30"/>
          <w:szCs w:val="30"/>
          <w:lang w:val="en-US" w:eastAsia="zh-CN"/>
          <w14:textFill>
            <w14:solidFill>
              <w14:schemeClr w14:val="tx1"/>
            </w14:solidFill>
          </w14:textFill>
        </w:rPr>
        <w:t>一</w:t>
      </w:r>
      <w:r>
        <w:rPr>
          <w:rFonts w:hint="eastAsia" w:ascii="宋体" w:hAnsi="宋体"/>
          <w:b/>
          <w:bCs/>
          <w:color w:val="000000" w:themeColor="text1"/>
          <w:sz w:val="30"/>
          <w:szCs w:val="30"/>
          <w14:textFill>
            <w14:solidFill>
              <w14:schemeClr w14:val="tx1"/>
            </w14:solidFill>
          </w14:textFill>
        </w:rPr>
        <w:t xml:space="preserve">、法律适用与争议解决 </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1.本合同的订立、解释、履行及争议解决，均适用中华人民共和国法律。</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2.本合同履行过程中发生争议的，甲乙双方应友好协商；协商不成的，任何一方可向甲方所在地人民法院起诉。 </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3.其他：</w:t>
      </w:r>
      <w:r>
        <w:rPr>
          <w:rFonts w:hint="eastAsia" w:ascii="仿宋" w:hAnsi="仿宋" w:eastAsia="仿宋" w:cs="仿宋"/>
          <w:color w:val="000000" w:themeColor="text1"/>
          <w:sz w:val="28"/>
          <w:szCs w:val="28"/>
          <w:u w:val="single"/>
          <w14:textFill>
            <w14:solidFill>
              <w14:schemeClr w14:val="tx1"/>
            </w14:solidFill>
          </w14:textFill>
        </w:rPr>
        <w:t xml:space="preserve">                                      。</w:t>
      </w:r>
    </w:p>
    <w:p>
      <w:pPr>
        <w:snapToGrid w:val="0"/>
        <w:spacing w:line="360" w:lineRule="auto"/>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十</w:t>
      </w:r>
      <w:r>
        <w:rPr>
          <w:rFonts w:hint="eastAsia" w:ascii="宋体" w:hAnsi="宋体"/>
          <w:b/>
          <w:bCs/>
          <w:color w:val="000000" w:themeColor="text1"/>
          <w:sz w:val="30"/>
          <w:szCs w:val="30"/>
          <w:lang w:val="en-US" w:eastAsia="zh-CN"/>
          <w14:textFill>
            <w14:solidFill>
              <w14:schemeClr w14:val="tx1"/>
            </w14:solidFill>
          </w14:textFill>
        </w:rPr>
        <w:t>二</w:t>
      </w:r>
      <w:r>
        <w:rPr>
          <w:rFonts w:hint="eastAsia" w:ascii="宋体" w:hAnsi="宋体"/>
          <w:b/>
          <w:bCs/>
          <w:color w:val="000000" w:themeColor="text1"/>
          <w:sz w:val="30"/>
          <w:szCs w:val="30"/>
          <w14:textFill>
            <w14:solidFill>
              <w14:schemeClr w14:val="tx1"/>
            </w14:solidFill>
          </w14:textFill>
        </w:rPr>
        <w:t xml:space="preserve">、合同生效及其他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1.合同经甲、乙双方签名并加盖单位公章后生效。</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2.解除合同应按《浙江省政府采购合同暂行办法》向同级政府采购监管部门备案。</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3.项目征集文件、响应文件与本合同具有同等法律效力。</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4.本合同未尽事宜，遵照</w:t>
      </w:r>
      <w:r>
        <w:rPr>
          <w:rFonts w:hint="eastAsia" w:ascii="仿宋" w:hAnsi="仿宋" w:eastAsia="仿宋" w:cs="仿宋"/>
          <w:color w:val="000000" w:themeColor="text1"/>
          <w:kern w:val="0"/>
          <w:sz w:val="28"/>
          <w:szCs w:val="28"/>
          <w:lang w:bidi="ar"/>
          <w14:textFill>
            <w14:solidFill>
              <w14:schemeClr w14:val="tx1"/>
            </w14:solidFill>
          </w14:textFill>
        </w:rPr>
        <w:t>《中华人民共和国民法典》</w:t>
      </w:r>
      <w:r>
        <w:rPr>
          <w:rFonts w:hint="eastAsia" w:ascii="仿宋" w:hAnsi="仿宋" w:eastAsia="仿宋" w:cs="仿宋"/>
          <w:snapToGrid w:val="0"/>
          <w:color w:val="000000" w:themeColor="text1"/>
          <w:sz w:val="28"/>
          <w:szCs w:val="28"/>
          <w14:textFill>
            <w14:solidFill>
              <w14:schemeClr w14:val="tx1"/>
            </w14:solidFill>
          </w14:textFill>
        </w:rPr>
        <w:t>有关条文执行。合同内容如遇国家法律、法规及政策另有规定的，从其规定。</w:t>
      </w:r>
    </w:p>
    <w:p>
      <w:pPr>
        <w:pStyle w:val="9"/>
        <w:adjustRightInd w:val="0"/>
        <w:snapToGrid w:val="0"/>
        <w:spacing w:beforeLines="0" w:afterLines="0" w:line="360" w:lineRule="auto"/>
        <w:ind w:firstLine="596" w:firstLineChars="213"/>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5.本合同</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napToGrid w:val="0"/>
          <w:color w:val="000000" w:themeColor="text1"/>
          <w:sz w:val="28"/>
          <w:szCs w:val="28"/>
          <w14:textFill>
            <w14:solidFill>
              <w14:schemeClr w14:val="tx1"/>
            </w14:solidFill>
          </w14:textFill>
        </w:rPr>
        <w:t>份，</w:t>
      </w:r>
      <w:r>
        <w:rPr>
          <w:rFonts w:hint="eastAsia" w:ascii="仿宋" w:hAnsi="仿宋" w:eastAsia="仿宋" w:cs="仿宋"/>
          <w:color w:val="000000" w:themeColor="text1"/>
          <w:sz w:val="28"/>
          <w:szCs w:val="28"/>
          <w14:textFill>
            <w14:solidFill>
              <w14:schemeClr w14:val="tx1"/>
            </w14:solidFill>
          </w14:textFill>
        </w:rPr>
        <w:t>甲乙双方各执</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份，具有同等法律效力。</w:t>
      </w:r>
    </w:p>
    <w:p>
      <w:pPr>
        <w:widowControl/>
        <w:snapToGrid w:val="0"/>
        <w:spacing w:line="360" w:lineRule="auto"/>
        <w:jc w:val="left"/>
        <w:rPr>
          <w:rFonts w:ascii="仿宋" w:hAnsi="仿宋" w:eastAsia="仿宋" w:cs="仿宋"/>
          <w:color w:val="000000" w:themeColor="text1"/>
          <w:kern w:val="0"/>
          <w:sz w:val="28"/>
          <w:szCs w:val="28"/>
          <w:lang w:bidi="ar"/>
          <w14:textFill>
            <w14:solidFill>
              <w14:schemeClr w14:val="tx1"/>
            </w14:solidFill>
          </w14:textFill>
        </w:rPr>
      </w:pPr>
    </w:p>
    <w:p>
      <w:pPr>
        <w:widowControl/>
        <w:snapToGrid w:val="0"/>
        <w:spacing w:line="360" w:lineRule="auto"/>
        <w:jc w:val="left"/>
        <w:rPr>
          <w:rFonts w:ascii="宋体" w:hAnsi="宋体" w:cs="宋体"/>
          <w:color w:val="000000" w:themeColor="text1"/>
          <w:kern w:val="0"/>
          <w:sz w:val="30"/>
          <w:szCs w:val="30"/>
          <w:lang w:bidi="ar"/>
          <w14:textFill>
            <w14:solidFill>
              <w14:schemeClr w14:val="tx1"/>
            </w14:solidFill>
          </w14:textFill>
        </w:rPr>
      </w:pPr>
      <w:r>
        <w:rPr>
          <w:rFonts w:hint="eastAsia" w:ascii="宋体" w:hAnsi="宋体" w:cs="宋体"/>
          <w:color w:val="000000" w:themeColor="text1"/>
          <w:kern w:val="0"/>
          <w:sz w:val="30"/>
          <w:szCs w:val="30"/>
          <w:lang w:bidi="ar"/>
          <w14:textFill>
            <w14:solidFill>
              <w14:schemeClr w14:val="tx1"/>
            </w14:solidFill>
          </w14:textFill>
        </w:rPr>
        <w:t>（以下无正文）</w:t>
      </w:r>
    </w:p>
    <w:p>
      <w:pPr>
        <w:widowControl/>
        <w:snapToGrid w:val="0"/>
        <w:spacing w:line="360" w:lineRule="auto"/>
        <w:jc w:val="left"/>
        <w:rPr>
          <w:rFonts w:ascii="宋体" w:hAnsi="宋体" w:cs="宋体"/>
          <w:color w:val="000000" w:themeColor="text1"/>
          <w:kern w:val="0"/>
          <w:sz w:val="30"/>
          <w:szCs w:val="30"/>
          <w:lang w:bidi="ar"/>
          <w14:textFill>
            <w14:solidFill>
              <w14:schemeClr w14:val="tx1"/>
            </w14:solidFill>
          </w14:textFill>
        </w:rPr>
      </w:pP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甲方（公章）：</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法定（授权）代表人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（签字）：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地址：</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电话：</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开户银行：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账号：</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乙方（公章）：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 法定（授权）代表人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（签字）：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地址：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电话：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开户银行：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账号： </w:t>
      </w:r>
    </w:p>
    <w:p>
      <w:pPr>
        <w:pStyle w:val="9"/>
        <w:adjustRightInd w:val="0"/>
        <w:snapToGrid w:val="0"/>
        <w:spacing w:beforeLines="0" w:afterLines="0" w:line="360" w:lineRule="auto"/>
        <w:ind w:firstLine="596" w:firstLineChars="213"/>
        <w:rPr>
          <w:rFonts w:ascii="仿宋" w:hAnsi="仿宋" w:eastAsia="仿宋" w:cs="仿宋"/>
          <w:snapToGrid w:val="0"/>
          <w:color w:val="000000" w:themeColor="text1"/>
          <w:sz w:val="28"/>
          <w:szCs w:val="28"/>
          <w14:textFill>
            <w14:solidFill>
              <w14:schemeClr w14:val="tx1"/>
            </w14:solidFill>
          </w14:textFill>
        </w:rPr>
      </w:pPr>
    </w:p>
    <w:p>
      <w:pPr>
        <w:pStyle w:val="9"/>
        <w:adjustRightInd w:val="0"/>
        <w:snapToGrid w:val="0"/>
        <w:spacing w:beforeLines="0" w:afterLines="0" w:line="360" w:lineRule="auto"/>
        <w:ind w:firstLine="6193" w:firstLineChars="2212"/>
        <w:rPr>
          <w:rFonts w:ascii="仿宋" w:hAnsi="仿宋" w:eastAsia="仿宋" w:cs="仿宋"/>
          <w:snapToGrid w:val="0"/>
          <w:color w:val="000000" w:themeColor="text1"/>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签订日期： 年 月 日 </w:t>
      </w:r>
    </w:p>
    <w:p>
      <w:pPr>
        <w:pStyle w:val="9"/>
        <w:adjustRightInd w:val="0"/>
        <w:snapToGrid w:val="0"/>
        <w:spacing w:beforeLines="0" w:afterLines="0" w:line="360" w:lineRule="auto"/>
        <w:ind w:firstLine="596" w:firstLineChars="213"/>
        <w:rPr>
          <w:rFonts w:hAnsi="宋体"/>
          <w:b/>
          <w:color w:val="000000" w:themeColor="text1"/>
          <w:sz w:val="36"/>
          <w:szCs w:val="36"/>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br w:type="page"/>
      </w:r>
      <w:bookmarkStart w:id="14" w:name="_Toc520112429"/>
      <w:bookmarkStart w:id="15" w:name="_Toc496796640"/>
      <w:r>
        <w:rPr>
          <w:rFonts w:hint="eastAsia" w:hAnsi="宋体"/>
          <w:b/>
          <w:color w:val="000000" w:themeColor="text1"/>
          <w:sz w:val="36"/>
          <w:szCs w:val="36"/>
          <w14:textFill>
            <w14:solidFill>
              <w14:schemeClr w14:val="tx1"/>
            </w14:solidFill>
          </w14:textFill>
        </w:rPr>
        <w:t xml:space="preserve">           第六章响应文件格式附件</w:t>
      </w:r>
      <w:bookmarkEnd w:id="14"/>
      <w:bookmarkEnd w:id="15"/>
    </w:p>
    <w:p>
      <w:pPr>
        <w:pStyle w:val="9"/>
        <w:spacing w:before="120" w:after="120" w:line="360" w:lineRule="auto"/>
        <w:outlineLvl w:val="0"/>
        <w:rPr>
          <w:rFonts w:hAnsi="宋体"/>
          <w:b/>
          <w:color w:val="000000" w:themeColor="text1"/>
          <w:sz w:val="36"/>
          <w:szCs w:val="36"/>
          <w14:textFill>
            <w14:solidFill>
              <w14:schemeClr w14:val="tx1"/>
            </w14:solidFill>
          </w14:textFill>
        </w:rPr>
      </w:pPr>
    </w:p>
    <w:p>
      <w:pPr>
        <w:pStyle w:val="9"/>
        <w:spacing w:before="120" w:after="120" w:line="360" w:lineRule="auto"/>
        <w:jc w:val="center"/>
        <w:outlineLvl w:val="0"/>
        <w:rPr>
          <w:rFonts w:hAnsi="宋体"/>
          <w:b/>
          <w:color w:val="000000" w:themeColor="text1"/>
          <w:sz w:val="36"/>
          <w:szCs w:val="36"/>
          <w14:textFill>
            <w14:solidFill>
              <w14:schemeClr w14:val="tx1"/>
            </w14:solidFill>
          </w14:textFill>
        </w:rPr>
      </w:pPr>
    </w:p>
    <w:p>
      <w:pPr>
        <w:pStyle w:val="9"/>
        <w:spacing w:before="120" w:after="120" w:line="360" w:lineRule="auto"/>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pStyle w:val="9"/>
        <w:adjustRightInd w:val="0"/>
        <w:snapToGrid w:val="0"/>
        <w:spacing w:before="120" w:after="120" w:line="460" w:lineRule="exact"/>
        <w:ind w:left="1" w:firstLine="770" w:firstLineChars="213"/>
        <w:jc w:val="center"/>
        <w:rPr>
          <w:rFonts w:hAnsi="宋体"/>
          <w:b/>
          <w:color w:val="000000" w:themeColor="text1"/>
          <w:sz w:val="36"/>
          <w:szCs w:val="36"/>
          <w14:textFill>
            <w14:solidFill>
              <w14:schemeClr w14:val="tx1"/>
            </w14:solidFill>
          </w14:textFill>
        </w:rPr>
      </w:pPr>
    </w:p>
    <w:p>
      <w:pPr>
        <w:snapToGrid w:val="0"/>
        <w:spacing w:before="120" w:beforeLines="50" w:after="50"/>
        <w:rPr>
          <w:rFonts w:ascii="宋体" w:hAnsi="宋体"/>
          <w:b/>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附件1</w:t>
      </w:r>
      <w:r>
        <w:rPr>
          <w:rFonts w:hint="eastAsia" w:ascii="宋体" w:hAnsi="宋体"/>
          <w:b/>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正本或副本</w:t>
      </w:r>
    </w:p>
    <w:p>
      <w:pPr>
        <w:snapToGrid w:val="0"/>
        <w:spacing w:before="120" w:beforeLines="50" w:after="50"/>
        <w:jc w:val="right"/>
        <w:rPr>
          <w:rFonts w:ascii="宋体" w:hAnsi="宋体"/>
          <w:bCs/>
          <w:color w:val="000000" w:themeColor="text1"/>
          <w:sz w:val="30"/>
          <w:szCs w:val="30"/>
          <w14:textFill>
            <w14:solidFill>
              <w14:schemeClr w14:val="tx1"/>
            </w14:solidFill>
          </w14:textFill>
        </w:rPr>
      </w:pPr>
    </w:p>
    <w:p>
      <w:pPr>
        <w:ind w:right="-110"/>
        <w:jc w:val="center"/>
        <w:rPr>
          <w:rFonts w:ascii="宋体" w:hAnsi="宋体"/>
          <w:color w:val="000000" w:themeColor="text1"/>
          <w:spacing w:val="40"/>
          <w:sz w:val="52"/>
          <w:szCs w:val="52"/>
          <w14:textFill>
            <w14:solidFill>
              <w14:schemeClr w14:val="tx1"/>
            </w14:solidFill>
          </w14:textFill>
        </w:rPr>
      </w:pPr>
      <w:r>
        <w:rPr>
          <w:rFonts w:hint="eastAsia" w:ascii="宋体" w:hAnsi="宋体"/>
          <w:color w:val="000000" w:themeColor="text1"/>
          <w:spacing w:val="40"/>
          <w:sz w:val="52"/>
          <w:szCs w:val="52"/>
          <w14:textFill>
            <w14:solidFill>
              <w14:schemeClr w14:val="tx1"/>
            </w14:solidFill>
          </w14:textFill>
        </w:rPr>
        <w:t>项目名称</w:t>
      </w:r>
    </w:p>
    <w:p>
      <w:pPr>
        <w:spacing w:before="240" w:beforeLines="100" w:line="240" w:lineRule="atLeast"/>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项目编号：ZZCG2024A-ZJ-001（</w:t>
      </w:r>
      <w:r>
        <w:rPr>
          <w:rFonts w:hint="eastAsia" w:ascii="宋体" w:hAnsi="宋体"/>
          <w:color w:val="000000" w:themeColor="text1"/>
          <w:sz w:val="36"/>
          <w:szCs w:val="36"/>
          <w:lang w:val="en-US" w:eastAsia="zh-CN"/>
          <w14:textFill>
            <w14:solidFill>
              <w14:schemeClr w14:val="tx1"/>
            </w14:solidFill>
          </w14:textFill>
        </w:rPr>
        <w:t>采购包</w:t>
      </w:r>
      <w:r>
        <w:rPr>
          <w:rFonts w:hint="eastAsia" w:ascii="宋体" w:hAnsi="宋体"/>
          <w:color w:val="000000" w:themeColor="text1"/>
          <w:sz w:val="36"/>
          <w:szCs w:val="36"/>
          <w14:textFill>
            <w14:solidFill>
              <w14:schemeClr w14:val="tx1"/>
            </w14:solidFill>
          </w14:textFill>
        </w:rPr>
        <w:t xml:space="preserve">  ）</w:t>
      </w:r>
    </w:p>
    <w:p>
      <w:pPr>
        <w:snapToGrid w:val="0"/>
        <w:ind w:right="-108"/>
        <w:jc w:val="center"/>
        <w:rPr>
          <w:rFonts w:ascii="宋体" w:hAnsi="宋体"/>
          <w:b/>
          <w:color w:val="000000" w:themeColor="text1"/>
          <w:spacing w:val="40"/>
          <w:sz w:val="84"/>
          <w:szCs w:val="84"/>
          <w14:textFill>
            <w14:solidFill>
              <w14:schemeClr w14:val="tx1"/>
            </w14:solidFill>
          </w14:textFill>
        </w:rPr>
      </w:pP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资</w:t>
      </w:r>
    </w:p>
    <w:p>
      <w:pPr>
        <w:snapToGrid w:val="0"/>
        <w:ind w:right="-108"/>
        <w:jc w:val="center"/>
        <w:rPr>
          <w:rFonts w:ascii="宋体" w:hAnsi="宋体"/>
          <w:b/>
          <w:color w:val="000000" w:themeColor="text1"/>
          <w:spacing w:val="40"/>
          <w:sz w:val="84"/>
          <w:szCs w:val="84"/>
          <w14:textFill>
            <w14:solidFill>
              <w14:schemeClr w14:val="tx1"/>
            </w14:solidFill>
          </w14:textFill>
        </w:rPr>
      </w:pPr>
    </w:p>
    <w:p>
      <w:pPr>
        <w:snapToGrid w:val="0"/>
        <w:ind w:right="-108"/>
        <w:jc w:val="center"/>
        <w:rPr>
          <w:rFonts w:hint="eastAsia" w:ascii="宋体" w:hAnsi="宋体"/>
          <w:b/>
          <w:color w:val="000000" w:themeColor="text1"/>
          <w:spacing w:val="40"/>
          <w:sz w:val="84"/>
          <w:szCs w:val="84"/>
          <w:lang w:val="en-US" w:eastAsia="zh-CN"/>
          <w14:textFill>
            <w14:solidFill>
              <w14:schemeClr w14:val="tx1"/>
            </w14:solidFill>
          </w14:textFill>
        </w:rPr>
      </w:pPr>
      <w:r>
        <w:rPr>
          <w:rFonts w:hint="eastAsia" w:ascii="宋体" w:hAnsi="宋体"/>
          <w:b/>
          <w:color w:val="000000" w:themeColor="text1"/>
          <w:spacing w:val="40"/>
          <w:sz w:val="84"/>
          <w:szCs w:val="84"/>
          <w:lang w:val="en-US" w:eastAsia="zh-CN"/>
          <w14:textFill>
            <w14:solidFill>
              <w14:schemeClr w14:val="tx1"/>
            </w14:solidFill>
          </w14:textFill>
        </w:rPr>
        <w:t>格</w:t>
      </w:r>
    </w:p>
    <w:p>
      <w:pPr>
        <w:snapToGrid w:val="0"/>
        <w:ind w:right="-108"/>
        <w:jc w:val="center"/>
        <w:rPr>
          <w:rFonts w:hint="eastAsia" w:ascii="宋体" w:hAnsi="宋体"/>
          <w:b/>
          <w:color w:val="000000" w:themeColor="text1"/>
          <w:spacing w:val="40"/>
          <w:sz w:val="84"/>
          <w:szCs w:val="84"/>
          <w:lang w:val="en-US" w:eastAsia="zh-CN"/>
          <w14:textFill>
            <w14:solidFill>
              <w14:schemeClr w14:val="tx1"/>
            </w14:solidFill>
          </w14:textFill>
        </w:rPr>
      </w:pP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napToGrid w:val="0"/>
        <w:ind w:right="-108"/>
        <w:jc w:val="center"/>
        <w:rPr>
          <w:rFonts w:ascii="宋体" w:hAnsi="宋体"/>
          <w:b/>
          <w:color w:val="000000" w:themeColor="text1"/>
          <w:spacing w:val="40"/>
          <w:sz w:val="84"/>
          <w:szCs w:val="84"/>
          <w14:textFill>
            <w14:solidFill>
              <w14:schemeClr w14:val="tx1"/>
            </w14:solidFill>
          </w14:textFill>
        </w:rPr>
      </w:pP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snapToGrid w:val="0"/>
        <w:ind w:right="-108"/>
        <w:jc w:val="center"/>
        <w:rPr>
          <w:rFonts w:ascii="宋体" w:hAnsi="宋体"/>
          <w:b/>
          <w:color w:val="000000" w:themeColor="text1"/>
          <w:spacing w:val="40"/>
          <w:sz w:val="84"/>
          <w:szCs w:val="84"/>
          <w14:textFill>
            <w14:solidFill>
              <w14:schemeClr w14:val="tx1"/>
            </w14:solidFill>
          </w14:textFill>
        </w:rPr>
      </w:pP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响应方全称：</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时    间： </w:t>
      </w:r>
    </w:p>
    <w:p>
      <w:pPr>
        <w:snapToGrid w:val="0"/>
        <w:spacing w:before="50" w:after="50"/>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1.</w:t>
      </w:r>
      <w:r>
        <w:rPr>
          <w:rFonts w:hint="eastAsia" w:ascii="宋体" w:hAnsi="宋体"/>
          <w:b/>
          <w:bCs/>
          <w:color w:val="000000" w:themeColor="text1"/>
          <w:sz w:val="36"/>
          <w:szCs w:val="36"/>
          <w14:textFill>
            <w14:solidFill>
              <w14:schemeClr w14:val="tx1"/>
            </w14:solidFill>
          </w14:textFill>
        </w:rPr>
        <w:t>资</w:t>
      </w:r>
      <w:r>
        <w:rPr>
          <w:rFonts w:hint="eastAsia" w:ascii="宋体" w:hAnsi="宋体"/>
          <w:b/>
          <w:bCs/>
          <w:color w:val="000000" w:themeColor="text1"/>
          <w:sz w:val="36"/>
          <w:szCs w:val="36"/>
          <w:lang w:val="en-US" w:eastAsia="zh-CN"/>
          <w14:textFill>
            <w14:solidFill>
              <w14:schemeClr w14:val="tx1"/>
            </w14:solidFill>
          </w14:textFill>
        </w:rPr>
        <w:t>格</w:t>
      </w:r>
      <w:r>
        <w:rPr>
          <w:rFonts w:hint="eastAsia" w:ascii="宋体" w:hAnsi="宋体"/>
          <w:b/>
          <w:bCs/>
          <w:color w:val="000000" w:themeColor="text1"/>
          <w:sz w:val="36"/>
          <w:szCs w:val="36"/>
          <w14:textFill>
            <w14:solidFill>
              <w14:schemeClr w14:val="tx1"/>
            </w14:solidFill>
          </w14:textFill>
        </w:rPr>
        <w:t>文件目录</w:t>
      </w:r>
    </w:p>
    <w:p>
      <w:pPr>
        <w:snapToGrid w:val="0"/>
        <w:spacing w:line="460" w:lineRule="exact"/>
        <w:ind w:firstLine="548" w:firstLineChars="196"/>
        <w:jc w:val="left"/>
        <w:rPr>
          <w:rFonts w:ascii="仿宋" w:hAnsi="仿宋" w:eastAsia="仿宋" w:cs="仿宋"/>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声明书(格式见附件，含重大违法记录声明)；</w:t>
      </w:r>
    </w:p>
    <w:p>
      <w:pPr>
        <w:snapToGrid w:val="0"/>
        <w:spacing w:line="460" w:lineRule="exact"/>
        <w:ind w:firstLine="548" w:firstLineChars="196"/>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（2）法定代表人授权委托书(格式见附件)；</w:t>
      </w:r>
    </w:p>
    <w:p>
      <w:pPr>
        <w:snapToGrid w:val="0"/>
        <w:spacing w:line="460" w:lineRule="exact"/>
        <w:ind w:firstLine="548" w:firstLineChars="196"/>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（3）提供有效的营业执照复印件并加盖公司公章；事业单位的，则提供有效的《事业单位法人证书》副本复印件并加盖单位公章；自然人的，则提供有效的身份证复印件并签字（格式自拟）； </w:t>
      </w:r>
    </w:p>
    <w:p>
      <w:pPr>
        <w:autoSpaceDE w:val="0"/>
        <w:autoSpaceDN w:val="0"/>
        <w:adjustRightInd w:val="0"/>
        <w:snapToGrid w:val="0"/>
        <w:spacing w:line="500" w:lineRule="exact"/>
        <w:ind w:firstLine="6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kern w:val="0"/>
          <w:sz w:val="28"/>
          <w:szCs w:val="28"/>
          <w:lang w:val="zh-CN"/>
          <w14:textFill>
            <w14:solidFill>
              <w14:schemeClr w14:val="tx1"/>
            </w14:solidFill>
          </w14:textFill>
        </w:rPr>
        <w:t>响应方为计算机生产厂家或其唯一授权供应商。由唯一授权供应商参与本项目响应的，须提供由生产厂家出具的针对本项目的唯一授权书【授权书内容应包含且不限于项目名称、项目编号、唯一授权事项(响应、签约等具体事务、签署相关文件和政采云系统网上操作等)，且必须由生产厂家加盖公司公章】。采购包1-</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lang w:val="zh-CN"/>
          <w14:textFill>
            <w14:solidFill>
              <w14:schemeClr w14:val="tx1"/>
            </w14:solidFill>
          </w14:textFill>
        </w:rPr>
        <w:t>限生产厂家或其授权的1家供应商参加；采购包</w:t>
      </w:r>
      <w:r>
        <w:rPr>
          <w:rFonts w:hint="eastAsia" w:ascii="仿宋" w:hAnsi="仿宋" w:eastAsia="仿宋" w:cs="仿宋"/>
          <w:color w:val="000000" w:themeColor="text1"/>
          <w:kern w:val="0"/>
          <w:sz w:val="28"/>
          <w:szCs w:val="28"/>
          <w:lang w:val="en-US" w:eastAsia="zh-CN"/>
          <w14:textFill>
            <w14:solidFill>
              <w14:schemeClr w14:val="tx1"/>
            </w14:solidFill>
          </w14:textFill>
        </w:rPr>
        <w:t>6</w:t>
      </w:r>
      <w:r>
        <w:rPr>
          <w:rFonts w:hint="eastAsia" w:ascii="仿宋" w:hAnsi="仿宋" w:eastAsia="仿宋" w:cs="仿宋"/>
          <w:color w:val="000000" w:themeColor="text1"/>
          <w:kern w:val="0"/>
          <w:sz w:val="28"/>
          <w:szCs w:val="28"/>
          <w:lang w:val="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29</w:t>
      </w:r>
      <w:r>
        <w:rPr>
          <w:rFonts w:hint="eastAsia" w:ascii="仿宋" w:hAnsi="仿宋" w:eastAsia="仿宋" w:cs="仿宋"/>
          <w:color w:val="000000" w:themeColor="text1"/>
          <w:kern w:val="0"/>
          <w:sz w:val="28"/>
          <w:szCs w:val="28"/>
          <w:lang w:val="zh-CN"/>
          <w14:textFill>
            <w14:solidFill>
              <w14:schemeClr w14:val="tx1"/>
            </w14:solidFill>
          </w14:textFill>
        </w:rPr>
        <w:t>限生产厂家或其授权的1家供应商参加。</w:t>
      </w:r>
    </w:p>
    <w:p>
      <w:pPr>
        <w:snapToGrid w:val="0"/>
        <w:spacing w:line="460" w:lineRule="exact"/>
        <w:ind w:firstLine="548" w:firstLineChars="196"/>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（5）提供征集公告中符合响应方特定条件要求的有效的其他资质复印件并加盖公司公章及需要说明的资料（格式自拟）；</w:t>
      </w:r>
    </w:p>
    <w:p>
      <w:pPr>
        <w:snapToGrid w:val="0"/>
        <w:spacing w:line="460" w:lineRule="exact"/>
        <w:ind w:firstLine="548" w:firstLineChars="196"/>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（6）承诺书（格式见附件）。</w:t>
      </w:r>
    </w:p>
    <w:p>
      <w:pPr>
        <w:snapToGrid w:val="0"/>
        <w:spacing w:line="460" w:lineRule="exact"/>
        <w:ind w:firstLine="548" w:firstLineChars="196"/>
        <w:jc w:val="left"/>
        <w:rPr>
          <w:rFonts w:ascii="宋体" w:hAnsi="宋体" w:cs="宋体"/>
          <w:color w:val="000000" w:themeColor="text1"/>
          <w:sz w:val="28"/>
          <w:szCs w:val="28"/>
          <w14:textFill>
            <w14:solidFill>
              <w14:schemeClr w14:val="tx1"/>
            </w14:solidFill>
          </w14:textFill>
        </w:rPr>
      </w:pPr>
    </w:p>
    <w:p>
      <w:pPr>
        <w:snapToGrid w:val="0"/>
        <w:spacing w:before="50" w:after="120" w:afterLines="50" w:line="460" w:lineRule="exact"/>
        <w:jc w:val="left"/>
        <w:rPr>
          <w:rFonts w:ascii="宋体" w:hAnsi="宋体" w:cs="宋体"/>
          <w:color w:val="000000" w:themeColor="text1"/>
          <w:sz w:val="28"/>
          <w:szCs w:val="28"/>
          <w14:textFill>
            <w14:solidFill>
              <w14:schemeClr w14:val="tx1"/>
            </w14:solidFill>
          </w14:textFill>
        </w:rPr>
      </w:pPr>
    </w:p>
    <w:p>
      <w:pPr>
        <w:pStyle w:val="9"/>
        <w:snapToGrid w:val="0"/>
        <w:spacing w:before="120" w:after="120" w:line="240" w:lineRule="auto"/>
        <w:rPr>
          <w:rFonts w:hAnsi="宋体" w:cs="宋体"/>
          <w:color w:val="000000" w:themeColor="text1"/>
          <w:sz w:val="28"/>
          <w:szCs w:val="28"/>
          <w14:textFill>
            <w14:solidFill>
              <w14:schemeClr w14:val="tx1"/>
            </w14:solidFill>
          </w14:textFill>
        </w:rPr>
      </w:pPr>
    </w:p>
    <w:p>
      <w:pPr>
        <w:pStyle w:val="9"/>
        <w:snapToGrid w:val="0"/>
        <w:spacing w:before="120" w:after="120" w:line="240" w:lineRule="auto"/>
        <w:rPr>
          <w:rFonts w:hAnsi="宋体" w:cs="宋体"/>
          <w:color w:val="000000" w:themeColor="text1"/>
          <w:sz w:val="28"/>
          <w:szCs w:val="28"/>
          <w14:textFill>
            <w14:solidFill>
              <w14:schemeClr w14:val="tx1"/>
            </w14:solidFill>
          </w14:textFill>
        </w:rPr>
      </w:pPr>
    </w:p>
    <w:p>
      <w:pPr>
        <w:pStyle w:val="9"/>
        <w:snapToGrid w:val="0"/>
        <w:spacing w:before="120" w:after="120" w:line="240" w:lineRule="auto"/>
        <w:rPr>
          <w:rFonts w:hAnsi="宋体" w:cs="宋体"/>
          <w:color w:val="000000" w:themeColor="text1"/>
          <w:sz w:val="28"/>
          <w:szCs w:val="28"/>
          <w14:textFill>
            <w14:solidFill>
              <w14:schemeClr w14:val="tx1"/>
            </w14:solidFill>
          </w14:textFill>
        </w:rPr>
      </w:pPr>
    </w:p>
    <w:p>
      <w:pPr>
        <w:pStyle w:val="9"/>
        <w:snapToGrid w:val="0"/>
        <w:spacing w:before="120" w:after="120" w:line="240" w:lineRule="auto"/>
        <w:rPr>
          <w:rFonts w:hAnsi="宋体"/>
          <w:color w:val="000000" w:themeColor="text1"/>
          <w:sz w:val="30"/>
          <w:szCs w:val="30"/>
          <w14:textFill>
            <w14:solidFill>
              <w14:schemeClr w14:val="tx1"/>
            </w14:solidFill>
          </w14:textFill>
        </w:rPr>
      </w:pPr>
    </w:p>
    <w:p>
      <w:pPr>
        <w:pStyle w:val="9"/>
        <w:snapToGrid w:val="0"/>
        <w:spacing w:before="120" w:after="120" w:line="240" w:lineRule="auto"/>
        <w:rPr>
          <w:rFonts w:hAnsi="宋体"/>
          <w:color w:val="000000" w:themeColor="text1"/>
          <w:sz w:val="30"/>
          <w:szCs w:val="30"/>
          <w14:textFill>
            <w14:solidFill>
              <w14:schemeClr w14:val="tx1"/>
            </w14:solidFill>
          </w14:textFill>
        </w:rPr>
      </w:pPr>
    </w:p>
    <w:p>
      <w:pPr>
        <w:snapToGrid w:val="0"/>
        <w:spacing w:before="50" w:after="120" w:afterLines="5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br w:type="page"/>
      </w:r>
      <w:r>
        <w:rPr>
          <w:rFonts w:hint="eastAsia" w:ascii="宋体" w:hAnsi="宋体"/>
          <w:color w:val="000000" w:themeColor="text1"/>
          <w:sz w:val="30"/>
          <w:szCs w:val="30"/>
          <w14:textFill>
            <w14:solidFill>
              <w14:schemeClr w14:val="tx1"/>
            </w14:solidFill>
          </w14:textFill>
        </w:rPr>
        <w:t>附件2：</w:t>
      </w:r>
    </w:p>
    <w:p>
      <w:pPr>
        <w:snapToGrid w:val="0"/>
        <w:spacing w:before="50" w:after="5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声 明 书</w:t>
      </w:r>
    </w:p>
    <w:p>
      <w:pPr>
        <w:snapToGrid w:val="0"/>
        <w:spacing w:before="120" w:beforeLines="50" w:after="50" w:line="440" w:lineRule="exact"/>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致浙江省政府采购中心：</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我方愿意参加贵方组织的（</w:t>
      </w:r>
      <w:r>
        <w:rPr>
          <w:rFonts w:hint="eastAsia" w:ascii="宋体" w:hAnsi="宋体" w:eastAsia="宋体" w:cs="宋体"/>
          <w:sz w:val="30"/>
          <w:szCs w:val="30"/>
          <w:u w:val="single"/>
        </w:rPr>
        <w:t>项目名称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w:t>
      </w:r>
      <w:r>
        <w:rPr>
          <w:rFonts w:hint="eastAsia" w:ascii="宋体" w:hAnsi="宋体" w:eastAsia="宋体" w:cs="宋体"/>
          <w:sz w:val="30"/>
          <w:szCs w:val="30"/>
        </w:rPr>
        <w:t>（编号为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）的征集响应，为此，我方就本次响应有关事项郑重声明如下：</w:t>
      </w:r>
    </w:p>
    <w:p>
      <w:pPr>
        <w:snapToGrid w:val="0"/>
        <w:spacing w:before="156" w:beforeLines="50" w:after="50" w:line="46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1.我方已详细审查全部</w:t>
      </w:r>
      <w:r>
        <w:rPr>
          <w:rFonts w:hint="eastAsia" w:ascii="宋体" w:hAnsi="宋体" w:eastAsia="宋体" w:cs="宋体"/>
          <w:sz w:val="30"/>
          <w:szCs w:val="30"/>
          <w:lang w:val="en-US" w:eastAsia="zh-CN"/>
        </w:rPr>
        <w:t>征集</w:t>
      </w:r>
      <w:r>
        <w:rPr>
          <w:rFonts w:hint="eastAsia" w:ascii="宋体" w:hAnsi="宋体" w:eastAsia="宋体" w:cs="宋体"/>
          <w:sz w:val="30"/>
          <w:szCs w:val="30"/>
        </w:rPr>
        <w:t>文件，同意</w:t>
      </w:r>
      <w:r>
        <w:rPr>
          <w:rFonts w:hint="eastAsia" w:ascii="宋体" w:hAnsi="宋体" w:eastAsia="宋体" w:cs="宋体"/>
          <w:sz w:val="30"/>
          <w:szCs w:val="30"/>
          <w:lang w:val="en-US" w:eastAsia="zh-CN"/>
        </w:rPr>
        <w:t>征集</w:t>
      </w:r>
      <w:r>
        <w:rPr>
          <w:rFonts w:hint="eastAsia" w:ascii="宋体" w:hAnsi="宋体" w:eastAsia="宋体" w:cs="宋体"/>
          <w:sz w:val="30"/>
          <w:szCs w:val="30"/>
        </w:rPr>
        <w:t>文件的各项要求</w:t>
      </w:r>
      <w:r>
        <w:rPr>
          <w:rFonts w:hint="eastAsia" w:ascii="宋体" w:hAnsi="宋体" w:eastAsia="宋体" w:cs="宋体"/>
          <w:sz w:val="30"/>
          <w:szCs w:val="30"/>
          <w:lang w:eastAsia="zh-CN"/>
        </w:rPr>
        <w:t>，</w:t>
      </w:r>
      <w:r>
        <w:rPr>
          <w:rFonts w:hint="eastAsia" w:ascii="宋体" w:hAnsi="宋体" w:eastAsia="宋体" w:cs="宋体"/>
          <w:b/>
          <w:bCs/>
          <w:sz w:val="30"/>
          <w:szCs w:val="30"/>
          <w:lang w:eastAsia="zh-CN"/>
        </w:rPr>
        <w:t>对征集文件的合理性、合法性不再有异议</w:t>
      </w:r>
      <w:r>
        <w:rPr>
          <w:rFonts w:hint="eastAsia" w:ascii="宋体" w:hAnsi="宋体" w:eastAsia="宋体" w:cs="宋体"/>
          <w:sz w:val="30"/>
          <w:szCs w:val="30"/>
          <w:lang w:eastAsia="zh-CN"/>
        </w:rPr>
        <w:t>。</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2.我方向贵方提交的所有</w:t>
      </w:r>
      <w:r>
        <w:rPr>
          <w:rFonts w:hint="eastAsia" w:ascii="宋体" w:hAnsi="宋体" w:eastAsia="宋体" w:cs="宋体"/>
          <w:sz w:val="30"/>
          <w:szCs w:val="30"/>
          <w:lang w:val="en-US" w:eastAsia="zh-CN"/>
        </w:rPr>
        <w:t>响应</w:t>
      </w:r>
      <w:r>
        <w:rPr>
          <w:rFonts w:hint="eastAsia" w:ascii="宋体" w:hAnsi="宋体" w:eastAsia="宋体" w:cs="宋体"/>
          <w:sz w:val="30"/>
          <w:szCs w:val="30"/>
        </w:rPr>
        <w:t>文件、资料都是准确的和真实的。</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3.若</w:t>
      </w:r>
      <w:r>
        <w:rPr>
          <w:rFonts w:hint="eastAsia" w:ascii="宋体" w:hAnsi="宋体" w:eastAsia="宋体" w:cs="宋体"/>
          <w:sz w:val="30"/>
          <w:szCs w:val="30"/>
          <w:lang w:val="en-US" w:eastAsia="zh-CN"/>
        </w:rPr>
        <w:t>入围</w:t>
      </w:r>
      <w:r>
        <w:rPr>
          <w:rFonts w:hint="eastAsia" w:ascii="宋体" w:hAnsi="宋体" w:eastAsia="宋体" w:cs="宋体"/>
          <w:sz w:val="30"/>
          <w:szCs w:val="30"/>
        </w:rPr>
        <w:t>，我方将按</w:t>
      </w:r>
      <w:r>
        <w:rPr>
          <w:rFonts w:hint="eastAsia" w:ascii="宋体" w:hAnsi="宋体" w:eastAsia="宋体" w:cs="宋体"/>
          <w:sz w:val="30"/>
          <w:szCs w:val="30"/>
          <w:lang w:val="en-US" w:eastAsia="zh-CN"/>
        </w:rPr>
        <w:t>征集</w:t>
      </w:r>
      <w:r>
        <w:rPr>
          <w:rFonts w:hint="eastAsia" w:ascii="宋体" w:hAnsi="宋体" w:eastAsia="宋体" w:cs="宋体"/>
          <w:sz w:val="30"/>
          <w:szCs w:val="30"/>
        </w:rPr>
        <w:t>文件规定履行框架协议责任和义务。</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4.我方不是采购人的附属机构。</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5.响应文件自开启响应文件日起有效期为90天。</w:t>
      </w:r>
    </w:p>
    <w:p>
      <w:pPr>
        <w:snapToGrid w:val="0"/>
        <w:spacing w:line="460" w:lineRule="exact"/>
        <w:ind w:firstLine="590" w:firstLineChars="196"/>
        <w:jc w:val="left"/>
        <w:rPr>
          <w:rFonts w:hint="eastAsia" w:ascii="宋体" w:hAnsi="宋体" w:eastAsia="宋体" w:cs="宋体"/>
          <w:b/>
          <w:sz w:val="30"/>
          <w:szCs w:val="30"/>
        </w:rPr>
      </w:pPr>
      <w:r>
        <w:rPr>
          <w:rFonts w:hint="eastAsia" w:ascii="宋体" w:hAnsi="宋体" w:eastAsia="宋体" w:cs="宋体"/>
          <w:b/>
          <w:sz w:val="30"/>
          <w:szCs w:val="30"/>
        </w:rPr>
        <w:t>6.我方承诺已经具备参与政府采购活动的资格条件；具有良好的商业信誉和健全的财务会计制度；有依法缴纳税收和社会保障资金的良好记录；参加政府采购活动前三年内，在经营活动中没有重大违法记录。</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7.我方通过“信用中国”网站（www.creditchina.gov.cn）、中国政府采购网（www.ccgp.gov.cn）查询，未被列入失信被执行人、重大税收违法案件当事人名单、政府采购严重违法失信行为记录名单。</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8.我方不存在单位负责人为同一人或者存在直接控股、管理关系的不同供应商，参加同一合同项下的政府采购活动的情况。</w:t>
      </w:r>
    </w:p>
    <w:p>
      <w:pPr>
        <w:snapToGrid w:val="0"/>
        <w:spacing w:before="156" w:beforeLines="50" w:after="50" w:line="4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9</w:t>
      </w:r>
      <w:r>
        <w:rPr>
          <w:rFonts w:hint="eastAsia" w:ascii="宋体" w:hAnsi="宋体" w:eastAsia="宋体" w:cs="宋体"/>
          <w:sz w:val="30"/>
          <w:szCs w:val="30"/>
        </w:rPr>
        <w:t>.以上事项如有虚假或隐瞒，我方愿意承担一切后果，并不再寻求任何旨在减轻或免除法律责任的辩解。</w:t>
      </w:r>
    </w:p>
    <w:p>
      <w:pPr>
        <w:snapToGrid w:val="0"/>
        <w:spacing w:before="120" w:beforeLines="50" w:after="50" w:line="460" w:lineRule="exact"/>
        <w:ind w:right="600" w:firstLine="150" w:firstLineChars="5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法定代表人签名（或签名章）：  日 期：</w:t>
      </w:r>
    </w:p>
    <w:p>
      <w:pPr>
        <w:snapToGrid w:val="0"/>
        <w:spacing w:before="120" w:beforeLines="50" w:after="50" w:line="460" w:lineRule="exact"/>
        <w:ind w:firstLine="150" w:firstLineChars="50"/>
        <w:rPr>
          <w:rFonts w:ascii="宋体" w:hAnsi="宋体"/>
          <w:color w:val="000000" w:themeColor="text1"/>
          <w:sz w:val="30"/>
          <w:szCs w:val="30"/>
          <w14:textFill>
            <w14:solidFill>
              <w14:schemeClr w14:val="tx1"/>
            </w14:solidFill>
          </w14:textFill>
        </w:rPr>
      </w:pPr>
    </w:p>
    <w:p>
      <w:pPr>
        <w:snapToGrid w:val="0"/>
        <w:spacing w:before="120" w:beforeLines="50" w:after="50" w:line="460" w:lineRule="exact"/>
        <w:ind w:firstLine="150" w:firstLineChars="5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响应方全称（公章）：</w:t>
      </w:r>
    </w:p>
    <w:p>
      <w:pPr>
        <w:snapToGrid w:val="0"/>
        <w:spacing w:before="120" w:beforeLines="50" w:after="50" w:line="460" w:lineRule="exac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br w:type="page"/>
      </w:r>
      <w:r>
        <w:rPr>
          <w:rFonts w:hint="eastAsia" w:ascii="宋体" w:hAnsi="宋体"/>
          <w:color w:val="000000" w:themeColor="text1"/>
          <w:sz w:val="30"/>
          <w:szCs w:val="30"/>
          <w14:textFill>
            <w14:solidFill>
              <w14:schemeClr w14:val="tx1"/>
            </w14:solidFill>
          </w14:textFill>
        </w:rPr>
        <w:t>附件3：</w:t>
      </w:r>
    </w:p>
    <w:p>
      <w:pPr>
        <w:snapToGrid w:val="0"/>
        <w:spacing w:before="50" w:after="5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法定代表人授权委托书</w:t>
      </w:r>
    </w:p>
    <w:p>
      <w:pPr>
        <w:snapToGrid w:val="0"/>
        <w:spacing w:before="120" w:beforeLines="50" w:after="50"/>
        <w:jc w:val="center"/>
        <w:rPr>
          <w:rFonts w:ascii="宋体" w:hAnsi="宋体"/>
          <w:b/>
          <w:color w:val="000000" w:themeColor="text1"/>
          <w:sz w:val="30"/>
          <w:szCs w:val="30"/>
          <w14:textFill>
            <w14:solidFill>
              <w14:schemeClr w14:val="tx1"/>
            </w14:solidFill>
          </w14:textFill>
        </w:rPr>
      </w:pPr>
    </w:p>
    <w:p>
      <w:pPr>
        <w:snapToGrid w:val="0"/>
        <w:spacing w:before="120" w:beforeLines="50" w:after="50" w:line="460" w:lineRule="exact"/>
        <w:rPr>
          <w:rFonts w:ascii="宋体" w:hAnsi="宋体"/>
          <w:b/>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浙江省政府采购中心：</w:t>
      </w:r>
    </w:p>
    <w:p>
      <w:pPr>
        <w:snapToGrid w:val="0"/>
        <w:spacing w:before="120" w:beforeLines="50" w:after="50" w:line="460" w:lineRule="exact"/>
        <w:ind w:firstLine="900" w:firstLineChars="30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我</w:t>
      </w:r>
      <w:r>
        <w:rPr>
          <w:rFonts w:hint="eastAsia" w:ascii="宋体" w:hAnsi="宋体"/>
          <w:color w:val="000000" w:themeColor="text1"/>
          <w:sz w:val="30"/>
          <w:szCs w:val="30"/>
          <w:u w:val="single"/>
          <w14:textFill>
            <w14:solidFill>
              <w14:schemeClr w14:val="tx1"/>
            </w14:solidFill>
          </w14:textFill>
        </w:rPr>
        <w:t>（姓名）</w:t>
      </w:r>
      <w:r>
        <w:rPr>
          <w:rFonts w:hint="eastAsia" w:ascii="宋体" w:hAnsi="宋体"/>
          <w:color w:val="000000" w:themeColor="text1"/>
          <w:sz w:val="30"/>
          <w:szCs w:val="30"/>
          <w14:textFill>
            <w14:solidFill>
              <w14:schemeClr w14:val="tx1"/>
            </w14:solidFill>
          </w14:textFill>
        </w:rPr>
        <w:t>系</w:t>
      </w:r>
      <w:r>
        <w:rPr>
          <w:rFonts w:hint="eastAsia" w:ascii="宋体" w:hAnsi="宋体"/>
          <w:color w:val="000000" w:themeColor="text1"/>
          <w:sz w:val="30"/>
          <w:szCs w:val="30"/>
          <w:u w:val="single"/>
          <w14:textFill>
            <w14:solidFill>
              <w14:schemeClr w14:val="tx1"/>
            </w14:solidFill>
          </w14:textFill>
        </w:rPr>
        <w:t>（响应方名称）</w:t>
      </w:r>
      <w:r>
        <w:rPr>
          <w:rFonts w:hint="eastAsia" w:ascii="宋体" w:hAnsi="宋体"/>
          <w:color w:val="000000" w:themeColor="text1"/>
          <w:sz w:val="30"/>
          <w:szCs w:val="30"/>
          <w14:textFill>
            <w14:solidFill>
              <w14:schemeClr w14:val="tx1"/>
            </w14:solidFill>
          </w14:textFill>
        </w:rPr>
        <w:t>的法定代表人，现授权委托本单位在职职工</w:t>
      </w:r>
      <w:r>
        <w:rPr>
          <w:rFonts w:hint="eastAsia" w:ascii="宋体" w:hAnsi="宋体"/>
          <w:color w:val="000000" w:themeColor="text1"/>
          <w:sz w:val="30"/>
          <w:szCs w:val="30"/>
          <w:u w:val="single"/>
          <w14:textFill>
            <w14:solidFill>
              <w14:schemeClr w14:val="tx1"/>
            </w14:solidFill>
          </w14:textFill>
        </w:rPr>
        <w:t xml:space="preserve"> （姓名）</w:t>
      </w:r>
      <w:r>
        <w:rPr>
          <w:rFonts w:hint="eastAsia" w:ascii="宋体" w:hAnsi="宋体"/>
          <w:color w:val="000000" w:themeColor="text1"/>
          <w:sz w:val="30"/>
          <w:szCs w:val="30"/>
          <w14:textFill>
            <w14:solidFill>
              <w14:schemeClr w14:val="tx1"/>
            </w14:solidFill>
          </w14:textFill>
        </w:rPr>
        <w:t>为授权代表，以我方的名义参加项目编号及</w:t>
      </w:r>
      <w:r>
        <w:rPr>
          <w:rFonts w:hint="eastAsia" w:ascii="宋体" w:hAnsi="宋体"/>
          <w:color w:val="000000" w:themeColor="text1"/>
          <w:sz w:val="30"/>
          <w:szCs w:val="30"/>
          <w:lang w:val="en-US" w:eastAsia="zh-CN"/>
          <w14:textFill>
            <w14:solidFill>
              <w14:schemeClr w14:val="tx1"/>
            </w14:solidFill>
          </w14:textFill>
        </w:rPr>
        <w:t>采购包</w:t>
      </w:r>
      <w:r>
        <w:rPr>
          <w:rFonts w:hint="eastAsia" w:ascii="宋体" w:hAnsi="宋体"/>
          <w:color w:val="000000" w:themeColor="text1"/>
          <w:sz w:val="30"/>
          <w:szCs w:val="30"/>
          <w14:textFill>
            <w14:solidFill>
              <w14:schemeClr w14:val="tx1"/>
            </w14:solidFill>
          </w14:textFill>
        </w:rPr>
        <w:t>：</w:t>
      </w:r>
      <w:r>
        <w:rPr>
          <w:rFonts w:hint="eastAsia"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项目名称</w:t>
      </w:r>
      <w:r>
        <w:rPr>
          <w:rFonts w:hint="eastAsia"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项目的响应活动，并代表我方全权办理针对上述项目的响应、</w:t>
      </w:r>
      <w:r>
        <w:rPr>
          <w:rFonts w:hint="eastAsia" w:ascii="宋体" w:hAnsi="宋体"/>
          <w:color w:val="000000" w:themeColor="text1"/>
          <w:sz w:val="30"/>
          <w:szCs w:val="30"/>
          <w:lang w:val="en-US" w:eastAsia="zh-CN"/>
          <w14:textFill>
            <w14:solidFill>
              <w14:schemeClr w14:val="tx1"/>
            </w14:solidFill>
          </w14:textFill>
        </w:rPr>
        <w:t>开启响应文件</w:t>
      </w:r>
      <w:r>
        <w:rPr>
          <w:rFonts w:hint="eastAsia" w:ascii="宋体" w:hAnsi="宋体"/>
          <w:color w:val="000000" w:themeColor="text1"/>
          <w:sz w:val="30"/>
          <w:szCs w:val="30"/>
          <w14:textFill>
            <w14:solidFill>
              <w14:schemeClr w14:val="tx1"/>
            </w14:solidFill>
          </w14:textFill>
        </w:rPr>
        <w:t>、评审、签约等具体事务和签署相关文件。我方对授权代表的签名事项负全部责任。</w:t>
      </w:r>
    </w:p>
    <w:p>
      <w:pPr>
        <w:snapToGrid w:val="0"/>
        <w:spacing w:before="120" w:beforeLines="50" w:after="50" w:line="460" w:lineRule="exact"/>
        <w:ind w:firstLine="48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在撤销授权的书面通知以前，本授权书一直有效。授权代表在授权书有效期内签署的所有文件不因授权的撤销而失效。</w:t>
      </w:r>
    </w:p>
    <w:p>
      <w:pPr>
        <w:snapToGrid w:val="0"/>
        <w:spacing w:before="120" w:beforeLines="50" w:after="50" w:line="460" w:lineRule="exact"/>
        <w:ind w:firstLine="48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授权代表无转委托权，特此委托。</w:t>
      </w:r>
    </w:p>
    <w:p>
      <w:pPr>
        <w:snapToGrid w:val="0"/>
        <w:spacing w:before="120" w:beforeLines="50" w:after="50" w:line="460" w:lineRule="exact"/>
        <w:ind w:firstLine="480"/>
        <w:rPr>
          <w:rFonts w:ascii="宋体" w:hAnsi="宋体"/>
          <w:color w:val="000000" w:themeColor="text1"/>
          <w:sz w:val="30"/>
          <w:szCs w:val="30"/>
          <w14:textFill>
            <w14:solidFill>
              <w14:schemeClr w14:val="tx1"/>
            </w14:solidFill>
          </w14:textFill>
        </w:rPr>
      </w:pPr>
    </w:p>
    <w:p>
      <w:pPr>
        <w:snapToGrid w:val="0"/>
        <w:spacing w:before="120" w:beforeLines="50" w:after="50" w:line="460" w:lineRule="exact"/>
        <w:ind w:firstLine="480"/>
        <w:rPr>
          <w:rFonts w:ascii="宋体" w:hAnsi="宋体"/>
          <w:color w:val="000000" w:themeColor="text1"/>
          <w:sz w:val="30"/>
          <w:szCs w:val="30"/>
          <w14:textFill>
            <w14:solidFill>
              <w14:schemeClr w14:val="tx1"/>
            </w14:solidFill>
          </w14:textFill>
        </w:rPr>
      </w:pPr>
    </w:p>
    <w:p>
      <w:pPr>
        <w:snapToGrid w:val="0"/>
        <w:spacing w:before="156" w:beforeLines="50" w:after="50" w:line="460" w:lineRule="exact"/>
        <w:rPr>
          <w:rFonts w:hint="eastAsia" w:ascii="宋体" w:hAnsi="宋体" w:eastAsia="宋体" w:cs="宋体"/>
          <w:sz w:val="30"/>
          <w:szCs w:val="30"/>
          <w:u w:val="single"/>
        </w:rPr>
      </w:pPr>
      <w:r>
        <w:rPr>
          <w:rFonts w:hint="eastAsia" w:ascii="宋体" w:hAnsi="宋体" w:eastAsia="宋体" w:cs="宋体"/>
          <w:sz w:val="30"/>
          <w:szCs w:val="30"/>
        </w:rPr>
        <w:t>授权代表：</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联系方式：</w:t>
      </w:r>
      <w:r>
        <w:rPr>
          <w:rFonts w:hint="eastAsia" w:ascii="宋体" w:hAnsi="宋体" w:eastAsia="宋体" w:cs="宋体"/>
          <w:sz w:val="30"/>
          <w:szCs w:val="30"/>
          <w:u w:val="single"/>
        </w:rPr>
        <w:t xml:space="preserve">      </w:t>
      </w:r>
      <w:r>
        <w:rPr>
          <w:rFonts w:hint="eastAsia" w:ascii="宋体" w:hAnsi="宋体" w:eastAsia="宋体" w:cs="宋体"/>
          <w:sz w:val="30"/>
          <w:szCs w:val="30"/>
        </w:rPr>
        <w:t>邮箱：</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w:t>
      </w:r>
    </w:p>
    <w:p>
      <w:pPr>
        <w:snapToGrid w:val="0"/>
        <w:spacing w:before="156" w:beforeLines="50" w:after="50" w:line="460" w:lineRule="exact"/>
        <w:rPr>
          <w:rFonts w:hint="eastAsia" w:ascii="宋体" w:hAnsi="宋体" w:eastAsia="宋体" w:cs="宋体"/>
          <w:sz w:val="30"/>
          <w:szCs w:val="30"/>
          <w:u w:val="single"/>
        </w:rPr>
      </w:pPr>
      <w:r>
        <w:rPr>
          <w:rFonts w:hint="eastAsia" w:ascii="宋体" w:hAnsi="宋体" w:eastAsia="宋体" w:cs="宋体"/>
          <w:sz w:val="30"/>
          <w:szCs w:val="30"/>
        </w:rPr>
        <w:t>授权代表身份证号码：</w:t>
      </w:r>
      <w:r>
        <w:rPr>
          <w:rFonts w:hint="eastAsia" w:ascii="宋体" w:hAnsi="宋体" w:eastAsia="宋体" w:cs="宋体"/>
          <w:sz w:val="30"/>
          <w:szCs w:val="30"/>
          <w:u w:val="single"/>
        </w:rPr>
        <w:t xml:space="preserve">              </w:t>
      </w:r>
    </w:p>
    <w:p>
      <w:pPr>
        <w:snapToGrid w:val="0"/>
        <w:spacing w:before="156" w:beforeLines="50" w:after="50" w:line="460" w:lineRule="exact"/>
        <w:rPr>
          <w:rFonts w:hint="eastAsia" w:ascii="宋体" w:hAnsi="宋体" w:eastAsia="宋体" w:cs="宋体"/>
          <w:sz w:val="30"/>
          <w:szCs w:val="30"/>
        </w:rPr>
      </w:pPr>
    </w:p>
    <w:p>
      <w:pPr>
        <w:snapToGrid w:val="0"/>
        <w:spacing w:before="156" w:beforeLines="50" w:after="50" w:line="460" w:lineRule="exact"/>
        <w:rPr>
          <w:rFonts w:hint="eastAsia" w:ascii="宋体" w:hAnsi="宋体" w:eastAsia="宋体" w:cs="宋体"/>
          <w:sz w:val="30"/>
          <w:szCs w:val="30"/>
        </w:rPr>
      </w:pPr>
    </w:p>
    <w:p>
      <w:pPr>
        <w:snapToGrid w:val="0"/>
        <w:spacing w:before="156" w:beforeLines="50" w:after="50" w:line="460" w:lineRule="exact"/>
        <w:rPr>
          <w:rFonts w:hint="eastAsia" w:ascii="宋体" w:hAnsi="宋体" w:eastAsia="宋体" w:cs="宋体"/>
          <w:sz w:val="30"/>
          <w:szCs w:val="30"/>
          <w:u w:val="single"/>
        </w:rPr>
      </w:pPr>
      <w:r>
        <w:rPr>
          <w:rFonts w:hint="eastAsia" w:ascii="宋体" w:hAnsi="宋体" w:eastAsia="宋体" w:cs="宋体"/>
          <w:sz w:val="30"/>
          <w:szCs w:val="30"/>
        </w:rPr>
        <w:t>法定代表人签名（或签名章）：</w:t>
      </w:r>
      <w:r>
        <w:rPr>
          <w:rFonts w:hint="eastAsia" w:ascii="宋体" w:hAnsi="宋体" w:eastAsia="宋体" w:cs="宋体"/>
          <w:sz w:val="30"/>
          <w:szCs w:val="30"/>
          <w:u w:val="single"/>
        </w:rPr>
        <w:t xml:space="preserve">       </w:t>
      </w:r>
    </w:p>
    <w:p>
      <w:pPr>
        <w:snapToGrid w:val="0"/>
        <w:spacing w:before="156" w:beforeLines="50" w:after="50" w:line="460" w:lineRule="exact"/>
        <w:rPr>
          <w:rFonts w:hint="eastAsia" w:ascii="宋体" w:hAnsi="宋体" w:eastAsia="宋体" w:cs="宋体"/>
          <w:sz w:val="30"/>
          <w:szCs w:val="30"/>
          <w:u w:val="single"/>
        </w:rPr>
      </w:pPr>
      <w:r>
        <w:rPr>
          <w:rFonts w:hint="eastAsia" w:ascii="宋体" w:hAnsi="宋体" w:eastAsia="宋体" w:cs="宋体"/>
          <w:sz w:val="30"/>
          <w:szCs w:val="30"/>
        </w:rPr>
        <w:t>联系方式：</w:t>
      </w:r>
      <w:r>
        <w:rPr>
          <w:rFonts w:hint="eastAsia" w:ascii="宋体" w:hAnsi="宋体" w:eastAsia="宋体" w:cs="宋体"/>
          <w:sz w:val="30"/>
          <w:szCs w:val="30"/>
          <w:u w:val="single"/>
        </w:rPr>
        <w:t xml:space="preserve">          </w:t>
      </w:r>
    </w:p>
    <w:p>
      <w:pPr>
        <w:snapToGrid w:val="0"/>
        <w:spacing w:before="120" w:beforeLines="50" w:after="50" w:line="460" w:lineRule="exact"/>
        <w:rPr>
          <w:rFonts w:hint="eastAsia" w:ascii="宋体" w:hAnsi="宋体" w:eastAsia="宋体" w:cs="宋体"/>
          <w:sz w:val="28"/>
          <w:szCs w:val="28"/>
        </w:rPr>
      </w:pPr>
    </w:p>
    <w:p>
      <w:pPr>
        <w:snapToGrid w:val="0"/>
        <w:spacing w:before="120" w:beforeLines="50" w:after="50" w:line="460" w:lineRule="exact"/>
        <w:ind w:firstLine="5740" w:firstLineChars="2050"/>
        <w:rPr>
          <w:rFonts w:hint="eastAsia" w:ascii="宋体" w:hAnsi="宋体" w:eastAsia="宋体" w:cs="宋体"/>
          <w:sz w:val="28"/>
          <w:szCs w:val="28"/>
        </w:rPr>
      </w:pPr>
    </w:p>
    <w:p>
      <w:pPr>
        <w:snapToGrid w:val="0"/>
        <w:spacing w:before="120" w:beforeLines="50" w:after="50" w:line="460" w:lineRule="exact"/>
        <w:rPr>
          <w:rFonts w:hint="eastAsia" w:ascii="宋体" w:hAnsi="宋体" w:eastAsia="宋体" w:cs="宋体"/>
          <w:sz w:val="30"/>
          <w:szCs w:val="30"/>
        </w:rPr>
      </w:pPr>
      <w:r>
        <w:rPr>
          <w:rFonts w:hint="eastAsia" w:ascii="宋体" w:hAnsi="宋体" w:eastAsia="宋体" w:cs="宋体"/>
          <w:sz w:val="30"/>
          <w:szCs w:val="30"/>
        </w:rPr>
        <w:t>响应方全称（公章）：         日  期：</w:t>
      </w:r>
    </w:p>
    <w:p>
      <w:pPr>
        <w:snapToGrid w:val="0"/>
        <w:spacing w:before="50" w:after="120" w:afterLines="50"/>
        <w:jc w:val="left"/>
        <w:rPr>
          <w:rFonts w:ascii="宋体" w:hAnsi="宋体"/>
          <w:color w:val="000000" w:themeColor="text1"/>
          <w:sz w:val="30"/>
          <w:szCs w:val="30"/>
          <w14:textFill>
            <w14:solidFill>
              <w14:schemeClr w14:val="tx1"/>
            </w14:solidFill>
          </w14:textFill>
        </w:rPr>
      </w:pPr>
    </w:p>
    <w:p>
      <w:pPr>
        <w:snapToGrid w:val="0"/>
        <w:spacing w:before="50" w:after="120" w:afterLines="50"/>
        <w:jc w:val="left"/>
        <w:rPr>
          <w:rFonts w:ascii="宋体" w:hAnsi="宋体"/>
          <w:color w:val="000000" w:themeColor="text1"/>
          <w:sz w:val="30"/>
          <w:szCs w:val="30"/>
          <w14:textFill>
            <w14:solidFill>
              <w14:schemeClr w14:val="tx1"/>
            </w14:solidFill>
          </w14:textFill>
        </w:rPr>
      </w:pPr>
    </w:p>
    <w:p>
      <w:pPr>
        <w:snapToGrid w:val="0"/>
        <w:spacing w:line="440" w:lineRule="exac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附件4：</w:t>
      </w:r>
    </w:p>
    <w:p>
      <w:pPr>
        <w:snapToGrid w:val="0"/>
        <w:spacing w:line="44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承 诺 书</w:t>
      </w:r>
    </w:p>
    <w:p>
      <w:pPr>
        <w:pStyle w:val="5"/>
        <w:snapToGrid w:val="0"/>
        <w:jc w:val="center"/>
        <w:rPr>
          <w:rFonts w:ascii="宋体" w:hAnsi="宋体" w:cs="宋体"/>
          <w:b/>
          <w:color w:val="000000" w:themeColor="text1"/>
          <w:sz w:val="30"/>
          <w:szCs w:val="30"/>
          <w14:textFill>
            <w14:solidFill>
              <w14:schemeClr w14:val="tx1"/>
            </w14:solidFill>
          </w14:textFill>
        </w:rPr>
      </w:pPr>
    </w:p>
    <w:p>
      <w:pPr>
        <w:snapToGrid w:val="0"/>
        <w:spacing w:line="288" w:lineRule="auto"/>
        <w:outlineLvl w:val="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浙江省政府采购中心：</w:t>
      </w:r>
    </w:p>
    <w:p>
      <w:pPr>
        <w:snapToGrid w:val="0"/>
        <w:spacing w:line="288" w:lineRule="auto"/>
        <w:outlineLvl w:val="0"/>
        <w:rPr>
          <w:rFonts w:ascii="宋体" w:hAnsi="宋体" w:cs="宋体"/>
          <w:color w:val="000000" w:themeColor="text1"/>
          <w:sz w:val="30"/>
          <w:szCs w:val="30"/>
          <w14:textFill>
            <w14:solidFill>
              <w14:schemeClr w14:val="tx1"/>
            </w14:solidFill>
          </w14:textFill>
        </w:rPr>
      </w:pPr>
    </w:p>
    <w:p>
      <w:pPr>
        <w:snapToGrid w:val="0"/>
        <w:spacing w:line="288" w:lineRule="auto"/>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根据</w:t>
      </w:r>
      <w:r>
        <w:rPr>
          <w:rFonts w:hint="eastAsia" w:ascii="宋体" w:hAnsi="宋体" w:cs="宋体"/>
          <w:color w:val="000000" w:themeColor="text1"/>
          <w:sz w:val="30"/>
          <w:szCs w:val="30"/>
          <w:lang w:eastAsia="zh-CN"/>
          <w14:textFill>
            <w14:solidFill>
              <w14:schemeClr w14:val="tx1"/>
            </w14:solidFill>
          </w14:textFill>
        </w:rPr>
        <w:t>2025</w:t>
      </w:r>
      <w:r>
        <w:rPr>
          <w:rFonts w:hint="eastAsia" w:ascii="宋体" w:hAnsi="宋体" w:cs="宋体"/>
          <w:color w:val="000000" w:themeColor="text1"/>
          <w:sz w:val="30"/>
          <w:szCs w:val="30"/>
          <w14:textFill>
            <w14:solidFill>
              <w14:schemeClr w14:val="tx1"/>
            </w14:solidFill>
          </w14:textFill>
        </w:rPr>
        <w:t>年度浙江省（不含宁波）预算单位便携式计算机封闭式框架协议采购（项目编号：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lang w:val="en-US" w:eastAsia="zh-CN"/>
          <w14:textFill>
            <w14:solidFill>
              <w14:schemeClr w14:val="tx1"/>
            </w14:solidFill>
          </w14:textFill>
        </w:rPr>
        <w:t>采购包：</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）要求，我公司及代表代理商在入围范围内郑重承诺如下：</w:t>
      </w:r>
    </w:p>
    <w:p>
      <w:pPr>
        <w:snapToGrid w:val="0"/>
        <w:spacing w:line="288" w:lineRule="auto"/>
        <w:ind w:firstLine="600" w:firstLineChars="20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一、我公司为</w:t>
      </w:r>
      <w:r>
        <w:rPr>
          <w:rFonts w:hint="eastAsia" w:ascii="宋体" w:hAnsi="宋体" w:cs="宋体"/>
          <w:bCs/>
          <w:color w:val="000000" w:themeColor="text1"/>
          <w:sz w:val="30"/>
          <w:szCs w:val="30"/>
          <w14:textFill>
            <w14:solidFill>
              <w14:schemeClr w14:val="tx1"/>
            </w14:solidFill>
          </w14:textFill>
        </w:rPr>
        <w:t>□</w:t>
      </w:r>
      <w:r>
        <w:rPr>
          <w:rFonts w:hint="eastAsia" w:ascii="宋体" w:hAnsi="宋体"/>
          <w:color w:val="000000" w:themeColor="text1"/>
          <w:sz w:val="30"/>
          <w:szCs w:val="30"/>
          <w14:textFill>
            <w14:solidFill>
              <w14:schemeClr w14:val="tx1"/>
            </w14:solidFill>
          </w14:textFill>
        </w:rPr>
        <w:t>生产制造厂商</w:t>
      </w:r>
      <w:r>
        <w:rPr>
          <w:rFonts w:hint="eastAsia" w:ascii="宋体" w:hAnsi="宋体" w:cs="宋体"/>
          <w:bCs/>
          <w:color w:val="000000" w:themeColor="text1"/>
          <w:sz w:val="30"/>
          <w:szCs w:val="30"/>
          <w14:textFill>
            <w14:solidFill>
              <w14:schemeClr w14:val="tx1"/>
            </w14:solidFill>
          </w14:textFill>
        </w:rPr>
        <w:t>□或</w:t>
      </w:r>
      <w:r>
        <w:rPr>
          <w:rFonts w:hint="eastAsia" w:ascii="宋体" w:hAnsi="宋体"/>
          <w:color w:val="000000" w:themeColor="text1"/>
          <w:sz w:val="30"/>
          <w:szCs w:val="30"/>
          <w:lang w:val="zh-CN"/>
          <w14:textFill>
            <w14:solidFill>
              <w14:schemeClr w14:val="tx1"/>
            </w14:solidFill>
          </w14:textFill>
        </w:rPr>
        <w:t>其授权唯一授权核心供应商</w:t>
      </w:r>
      <w:r>
        <w:rPr>
          <w:rFonts w:hint="eastAsia" w:ascii="宋体" w:hAnsi="宋体"/>
          <w:color w:val="000000" w:themeColor="text1"/>
          <w:sz w:val="30"/>
          <w:szCs w:val="30"/>
          <w14:textFill>
            <w14:solidFill>
              <w14:schemeClr w14:val="tx1"/>
            </w14:solidFill>
          </w14:textFill>
        </w:rPr>
        <w:t>。</w:t>
      </w:r>
    </w:p>
    <w:p>
      <w:pPr>
        <w:snapToGrid w:val="0"/>
        <w:spacing w:line="288" w:lineRule="auto"/>
        <w:ind w:firstLine="602" w:firstLineChars="200"/>
        <w:rPr>
          <w:rFonts w:ascii="宋体" w:hAnsi="宋体" w:cs="宋体"/>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二</w:t>
      </w:r>
      <w:r>
        <w:rPr>
          <w:rFonts w:hint="eastAsia" w:ascii="宋体" w:hAnsi="宋体" w:cs="宋体"/>
          <w:color w:val="000000" w:themeColor="text1"/>
          <w:sz w:val="30"/>
          <w:szCs w:val="30"/>
          <w14:textFill>
            <w14:solidFill>
              <w14:schemeClr w14:val="tx1"/>
            </w14:solidFill>
          </w14:textFill>
        </w:rPr>
        <w:t>、我公司及代表代理商保证对自身及在协议履行期间的行为（销售、结算、售后服务等）承担责任，保证如发现我公司或代理商因自身原因违反征集文件、响应文件、协议的有关规定或承诺，浙江省财政厅、浙江省政府采购中心可以根据上述文件材料规定作出处理，各级政府采购监督管理部门有权根据《中华人民共和国政府采购法》等法律法规对我公司、代理供应商进行处罚，直至取消我公司入围资格、代理商供货资格，情节严重的，列入政府采购不良供应商名单。</w:t>
      </w:r>
    </w:p>
    <w:p>
      <w:pPr>
        <w:snapToGrid w:val="0"/>
        <w:spacing w:line="288" w:lineRule="auto"/>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三、我公司及代表代理商承诺按照征集文件、《</w:t>
      </w:r>
      <w:r>
        <w:rPr>
          <w:rFonts w:hint="eastAsia" w:ascii="宋体" w:hAnsi="宋体" w:cs="宋体"/>
          <w:color w:val="000000" w:themeColor="text1"/>
          <w:sz w:val="30"/>
          <w:szCs w:val="30"/>
          <w:lang w:eastAsia="zh-CN"/>
          <w14:textFill>
            <w14:solidFill>
              <w14:schemeClr w14:val="tx1"/>
            </w14:solidFill>
          </w14:textFill>
        </w:rPr>
        <w:t>2025</w:t>
      </w:r>
      <w:r>
        <w:rPr>
          <w:rFonts w:hint="eastAsia" w:ascii="宋体" w:hAnsi="宋体" w:cs="宋体"/>
          <w:color w:val="000000" w:themeColor="text1"/>
          <w:sz w:val="30"/>
          <w:szCs w:val="30"/>
          <w14:textFill>
            <w14:solidFill>
              <w14:schemeClr w14:val="tx1"/>
            </w14:solidFill>
          </w14:textFill>
        </w:rPr>
        <w:t>年度浙江省（不含宁波）预算单位便携式计算机封闭式框架协议》、财库〔2023〕29号文件要求执行。</w:t>
      </w:r>
    </w:p>
    <w:p>
      <w:pPr>
        <w:snapToGrid w:val="0"/>
        <w:spacing w:line="288" w:lineRule="auto"/>
        <w:ind w:firstLine="6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四、我公司及代表代理商承诺本协议中所供产品均可在中国境内合法销售，并具有相应的经营资质。</w:t>
      </w:r>
    </w:p>
    <w:p>
      <w:pPr>
        <w:snapToGrid w:val="0"/>
        <w:spacing w:line="288" w:lineRule="auto"/>
        <w:ind w:firstLine="600"/>
        <w:rPr>
          <w:rFonts w:hint="eastAsia" w:ascii="宋体" w:hAnsi="宋体" w:cs="宋体"/>
          <w:b/>
          <w:bCs w:val="0"/>
          <w:color w:val="000000" w:themeColor="text1"/>
          <w:sz w:val="30"/>
          <w:szCs w:val="30"/>
          <w:lang w:eastAsia="zh-CN"/>
          <w14:textFill>
            <w14:solidFill>
              <w14:schemeClr w14:val="tx1"/>
            </w14:solidFill>
          </w14:textFill>
        </w:rPr>
      </w:pPr>
      <w:r>
        <w:rPr>
          <w:rFonts w:hint="eastAsia" w:ascii="宋体" w:hAnsi="宋体" w:cs="宋体"/>
          <w:b/>
          <w:bCs w:val="0"/>
          <w:color w:val="000000" w:themeColor="text1"/>
          <w:sz w:val="30"/>
          <w:szCs w:val="30"/>
          <w:lang w:eastAsia="zh-CN"/>
          <w14:textFill>
            <w14:solidFill>
              <w14:schemeClr w14:val="tx1"/>
            </w14:solidFill>
          </w14:textFill>
        </w:rPr>
        <w:t>五、我公司承诺所有产品价格不高于市场价，承诺在本次采购项目中，我公司的响应产品在同一地方的报价低于其他任何非政府采购或市场平均价格。框架协议有效期内，如果入围产品降价，自发布调整通知或媒体广告起计算，不超过两个工作日向采购中心申请降低价格，且承诺调整后的价格低于其他任何非政府采购或市场平均价格。</w:t>
      </w:r>
    </w:p>
    <w:p>
      <w:pPr>
        <w:snapToGrid w:val="0"/>
        <w:spacing w:line="288" w:lineRule="auto"/>
        <w:ind w:firstLine="600"/>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cs="宋体"/>
          <w:b/>
          <w:bCs w:val="0"/>
          <w:color w:val="000000" w:themeColor="text1"/>
          <w:sz w:val="30"/>
          <w:szCs w:val="30"/>
          <w:lang w:val="en-US" w:eastAsia="zh-CN"/>
          <w14:textFill>
            <w14:solidFill>
              <w14:schemeClr w14:val="tx1"/>
            </w14:solidFill>
          </w14:textFill>
        </w:rPr>
        <w:t>六、</w:t>
      </w:r>
      <w:r>
        <w:rPr>
          <w:rFonts w:hint="eastAsia" w:ascii="宋体" w:hAnsi="宋体" w:cs="宋体"/>
          <w:b/>
          <w:bCs w:val="0"/>
          <w:color w:val="000000" w:themeColor="text1"/>
          <w:sz w:val="30"/>
          <w:szCs w:val="30"/>
          <w:lang w:eastAsia="zh-CN"/>
          <w14:textFill>
            <w14:solidFill>
              <w14:schemeClr w14:val="tx1"/>
            </w14:solidFill>
          </w14:textFill>
        </w:rPr>
        <w:t>我公司承诺若被查到产品价格高于市场价，将于两个工作日内完成调价，如未按时调整，接受暂停本项目框架协议资格的处理。</w:t>
      </w:r>
    </w:p>
    <w:p>
      <w:pPr>
        <w:snapToGrid w:val="0"/>
        <w:spacing w:line="288" w:lineRule="auto"/>
        <w:ind w:firstLine="602" w:firstLineChars="200"/>
        <w:rPr>
          <w:rFonts w:ascii="宋体" w:hAnsi="宋体" w:cs="宋体"/>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七</w:t>
      </w:r>
      <w:r>
        <w:rPr>
          <w:rFonts w:hint="eastAsia" w:ascii="宋体" w:hAnsi="宋体"/>
          <w:b/>
          <w:color w:val="000000" w:themeColor="text1"/>
          <w:sz w:val="30"/>
          <w:szCs w:val="30"/>
          <w14:textFill>
            <w14:solidFill>
              <w14:schemeClr w14:val="tx1"/>
            </w14:solidFill>
          </w14:textFill>
        </w:rPr>
        <w:t>、我公司24小时服务电话:</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，浙江省总协调人：</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，职务：</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，办公电话：</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，手机：</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w:t>
      </w:r>
    </w:p>
    <w:p>
      <w:pPr>
        <w:snapToGrid w:val="0"/>
        <w:spacing w:line="288" w:lineRule="auto"/>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七、我公司同意为实施政府采购工作的需要，贵方可以在有关网站和相关文件上公布便携式计算机的型号、价格以及相关信息。</w:t>
      </w:r>
    </w:p>
    <w:p>
      <w:pPr>
        <w:snapToGrid w:val="0"/>
        <w:spacing w:line="288" w:lineRule="auto"/>
        <w:ind w:firstLine="600" w:firstLineChars="200"/>
        <w:outlineLvl w:val="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八、贵方决定延长供货有效期，可通过“浙江政府采购网”公示，我公司</w:t>
      </w:r>
      <w:r>
        <w:rPr>
          <w:rFonts w:hint="eastAsia" w:ascii="宋体" w:hAnsi="宋体" w:cs="宋体"/>
          <w:color w:val="000000" w:themeColor="text1"/>
          <w:sz w:val="30"/>
          <w:szCs w:val="30"/>
          <w14:textFill>
            <w14:solidFill>
              <w14:schemeClr w14:val="tx1"/>
            </w14:solidFill>
          </w14:textFill>
        </w:rPr>
        <w:t>及代表代理商</w:t>
      </w:r>
      <w:r>
        <w:rPr>
          <w:rFonts w:hint="eastAsia" w:ascii="宋体" w:hAnsi="宋体" w:cs="宋体"/>
          <w:bCs/>
          <w:color w:val="000000" w:themeColor="text1"/>
          <w:sz w:val="30"/>
          <w:szCs w:val="30"/>
          <w14:textFill>
            <w14:solidFill>
              <w14:schemeClr w14:val="tx1"/>
            </w14:solidFill>
          </w14:textFill>
        </w:rPr>
        <w:t>承诺若未在七日内提出书面异议的，即为接受贵方的要求。</w:t>
      </w:r>
    </w:p>
    <w:p>
      <w:pPr>
        <w:snapToGrid w:val="0"/>
        <w:spacing w:line="288" w:lineRule="auto"/>
        <w:ind w:firstLine="600" w:firstLineChars="200"/>
        <w:outlineLvl w:val="0"/>
        <w:rPr>
          <w:rFonts w:ascii="宋体" w:hAnsi="宋体" w:cs="宋体"/>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九、</w:t>
      </w:r>
      <w:r>
        <w:rPr>
          <w:rFonts w:hint="eastAsia" w:ascii="宋体" w:hAnsi="宋体" w:cs="宋体"/>
          <w:b/>
          <w:bCs/>
          <w:color w:val="000000" w:themeColor="text1"/>
          <w:sz w:val="30"/>
          <w:szCs w:val="30"/>
          <w14:textFill>
            <w14:solidFill>
              <w14:schemeClr w14:val="tx1"/>
            </w14:solidFill>
          </w14:textFill>
        </w:rPr>
        <w:t>我</w:t>
      </w:r>
      <w:r>
        <w:rPr>
          <w:rFonts w:hint="eastAsia" w:ascii="宋体" w:hAnsi="宋体" w:cs="宋体"/>
          <w:b/>
          <w:color w:val="000000" w:themeColor="text1"/>
          <w:sz w:val="30"/>
          <w:szCs w:val="30"/>
          <w14:textFill>
            <w14:solidFill>
              <w14:schemeClr w14:val="tx1"/>
            </w14:solidFill>
          </w14:textFill>
        </w:rPr>
        <w:t>公司及代表代理商承诺无条件</w:t>
      </w:r>
      <w:r>
        <w:rPr>
          <w:rFonts w:hint="eastAsia" w:ascii="宋体" w:hAnsi="宋体"/>
          <w:b/>
          <w:color w:val="000000" w:themeColor="text1"/>
          <w:sz w:val="30"/>
          <w:szCs w:val="30"/>
          <w14:textFill>
            <w14:solidFill>
              <w14:schemeClr w14:val="tx1"/>
            </w14:solidFill>
          </w14:textFill>
        </w:rPr>
        <w:t>满足征集文件的各项要求。</w:t>
      </w:r>
    </w:p>
    <w:p>
      <w:pPr>
        <w:snapToGrid w:val="0"/>
        <w:spacing w:line="288" w:lineRule="auto"/>
        <w:ind w:firstLine="600" w:firstLineChars="200"/>
        <w:outlineLvl w:val="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十、我公司及代表代理商承诺按照国家、地方最新政策标准执行。</w:t>
      </w:r>
    </w:p>
    <w:p>
      <w:pPr>
        <w:snapToGrid w:val="0"/>
        <w:spacing w:line="288" w:lineRule="auto"/>
        <w:ind w:firstLine="600" w:firstLineChars="200"/>
        <w:outlineLvl w:val="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十一、我公司及代表代理商承诺向采购人提供商品及相关快递服务的，其包装要参考财政部办公厅、生态环境部办公厅、国家邮政局办公室印发的《商品包装政府采购需求标准（试行）》、《快递包装政府采购需求标准（试行）》（财办库〔2020〕123号文件）。</w:t>
      </w:r>
    </w:p>
    <w:p>
      <w:pPr>
        <w:snapToGrid w:val="0"/>
        <w:spacing w:line="288" w:lineRule="auto"/>
        <w:ind w:firstLine="600" w:firstLineChars="200"/>
        <w:outlineLvl w:val="0"/>
        <w:rPr>
          <w:rFonts w:hint="eastAsia" w:ascii="宋体" w:hAnsi="宋体" w:cs="宋体"/>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十二、</w:t>
      </w:r>
      <w:r>
        <w:rPr>
          <w:rFonts w:hint="eastAsia" w:ascii="宋体" w:hAnsi="宋体" w:cs="宋体"/>
          <w:color w:val="000000" w:themeColor="text1"/>
          <w:sz w:val="30"/>
          <w:szCs w:val="30"/>
          <w14:textFill>
            <w14:solidFill>
              <w14:schemeClr w14:val="tx1"/>
            </w14:solidFill>
          </w14:textFill>
        </w:rPr>
        <w:t>我公司及代表代理商承诺对获知的所有有形、无形的信息及资料（包括但不限于双方的往来书面文字文件、电子邮件及信息、软盘资料等）中的商业秘密或国家秘密承担保密义务。我公司承诺按照采购人的需要签订保密协议。</w:t>
      </w:r>
    </w:p>
    <w:p>
      <w:pPr>
        <w:snapToGrid w:val="0"/>
        <w:spacing w:line="288" w:lineRule="auto"/>
        <w:ind w:firstLine="600" w:firstLineChars="200"/>
        <w:outlineLvl w:val="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十</w:t>
      </w:r>
      <w:r>
        <w:rPr>
          <w:rFonts w:hint="eastAsia" w:ascii="宋体" w:hAnsi="宋体" w:eastAsia="宋体" w:cs="宋体"/>
          <w:color w:val="000000" w:themeColor="text1"/>
          <w:sz w:val="30"/>
          <w:szCs w:val="30"/>
          <w:lang w:val="en-US" w:eastAsia="zh-CN"/>
          <w14:textFill>
            <w14:solidFill>
              <w14:schemeClr w14:val="tx1"/>
            </w14:solidFill>
          </w14:textFill>
        </w:rPr>
        <w:t>三</w:t>
      </w:r>
      <w:r>
        <w:rPr>
          <w:rFonts w:hint="eastAsia" w:ascii="宋体" w:hAnsi="宋体" w:eastAsia="宋体" w:cs="宋体"/>
          <w:color w:val="000000" w:themeColor="text1"/>
          <w:sz w:val="30"/>
          <w:szCs w:val="30"/>
          <w14:textFill>
            <w14:solidFill>
              <w14:schemeClr w14:val="tx1"/>
            </w14:solidFill>
          </w14:textFill>
        </w:rPr>
        <w:t>、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pPr>
        <w:snapToGrid w:val="0"/>
        <w:spacing w:line="288" w:lineRule="auto"/>
        <w:ind w:firstLine="600" w:firstLineChars="200"/>
        <w:outlineLvl w:val="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十</w:t>
      </w:r>
      <w:r>
        <w:rPr>
          <w:rFonts w:hint="eastAsia" w:ascii="宋体" w:hAnsi="宋体" w:cs="宋体"/>
          <w:color w:val="000000" w:themeColor="text1"/>
          <w:sz w:val="30"/>
          <w:szCs w:val="30"/>
          <w:lang w:val="en-US" w:eastAsia="zh-CN"/>
          <w14:textFill>
            <w14:solidFill>
              <w14:schemeClr w14:val="tx1"/>
            </w14:solidFill>
          </w14:textFill>
        </w:rPr>
        <w:t>四</w:t>
      </w:r>
      <w:r>
        <w:rPr>
          <w:rFonts w:hint="eastAsia" w:ascii="宋体" w:hAnsi="宋体" w:cs="宋体"/>
          <w:color w:val="000000" w:themeColor="text1"/>
          <w:sz w:val="30"/>
          <w:szCs w:val="30"/>
          <w14:textFill>
            <w14:solidFill>
              <w14:schemeClr w14:val="tx1"/>
            </w14:solidFill>
          </w14:textFill>
        </w:rPr>
        <w:t>、我公司及代表代理商谨承诺，除上述内容外，响应文件中全部信息及承诺内容以及在浙江政府采购网所填报的全部信息将成为本协议不可分割的一部分。</w:t>
      </w:r>
    </w:p>
    <w:p>
      <w:pPr>
        <w:snapToGrid w:val="0"/>
        <w:spacing w:line="288" w:lineRule="auto"/>
        <w:ind w:firstLine="602" w:firstLineChars="200"/>
        <w:rPr>
          <w:rFonts w:ascii="宋体" w:hAnsi="宋体" w:cs="宋体"/>
          <w:b/>
          <w:color w:val="000000" w:themeColor="text1"/>
          <w:sz w:val="30"/>
          <w:szCs w:val="30"/>
          <w14:textFill>
            <w14:solidFill>
              <w14:schemeClr w14:val="tx1"/>
            </w14:solidFill>
          </w14:textFill>
        </w:rPr>
      </w:pPr>
    </w:p>
    <w:p>
      <w:pPr>
        <w:snapToGrid w:val="0"/>
        <w:spacing w:line="288" w:lineRule="auto"/>
        <w:ind w:firstLine="602" w:firstLineChars="2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生产制造厂商授权的所有代理商视同承诺以上内容，本协议自我公司签字之日起至协议期满有效。</w:t>
      </w:r>
    </w:p>
    <w:p>
      <w:pPr>
        <w:snapToGrid w:val="0"/>
        <w:spacing w:line="288" w:lineRule="auto"/>
        <w:ind w:firstLine="602" w:firstLineChars="200"/>
        <w:rPr>
          <w:rFonts w:ascii="宋体" w:hAnsi="宋体" w:cs="宋体"/>
          <w:b/>
          <w:color w:val="000000" w:themeColor="text1"/>
          <w:sz w:val="30"/>
          <w:szCs w:val="30"/>
          <w14:textFill>
            <w14:solidFill>
              <w14:schemeClr w14:val="tx1"/>
            </w14:solidFill>
          </w14:textFill>
        </w:rPr>
      </w:pPr>
    </w:p>
    <w:p>
      <w:pPr>
        <w:snapToGrid w:val="0"/>
        <w:spacing w:line="288" w:lineRule="auto"/>
        <w:jc w:val="righ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承诺单位（盖章）：</w:t>
      </w:r>
    </w:p>
    <w:p>
      <w:pPr>
        <w:snapToGrid w:val="0"/>
        <w:spacing w:line="288" w:lineRule="auto"/>
        <w:jc w:val="right"/>
        <w:rPr>
          <w:rFonts w:ascii="宋体" w:hAnsi="宋体" w:cs="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日期：</w:t>
      </w:r>
      <w:r>
        <w:rPr>
          <w:rFonts w:hint="eastAsia" w:ascii="宋体" w:hAnsi="宋体" w:cs="宋体"/>
          <w:color w:val="000000" w:themeColor="text1"/>
          <w:sz w:val="30"/>
          <w:szCs w:val="30"/>
          <w14:textFill>
            <w14:solidFill>
              <w14:schemeClr w14:val="tx1"/>
            </w14:solidFill>
          </w14:textFill>
        </w:rPr>
        <w:t xml:space="preserve">   年  月  日</w:t>
      </w:r>
    </w:p>
    <w:p>
      <w:pPr>
        <w:snapToGrid w:val="0"/>
        <w:spacing w:line="360" w:lineRule="auto"/>
        <w:ind w:firstLine="562" w:firstLineChars="20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（注： 1.□为 “√”打勾单选项，响应方不得删除和改动上述内容）</w:t>
      </w:r>
    </w:p>
    <w:p>
      <w:pPr>
        <w:snapToGrid w:val="0"/>
        <w:spacing w:before="120" w:beforeLines="50" w:after="50" w:line="460" w:lineRule="exact"/>
        <w:rPr>
          <w:rFonts w:ascii="宋体" w:hAnsi="宋体"/>
          <w:color w:val="000000" w:themeColor="text1"/>
          <w:sz w:val="30"/>
          <w:szCs w:val="30"/>
          <w14:textFill>
            <w14:solidFill>
              <w14:schemeClr w14:val="tx1"/>
            </w14:solidFill>
          </w14:textFill>
        </w:rPr>
      </w:pPr>
    </w:p>
    <w:p>
      <w:pPr>
        <w:snapToGrid w:val="0"/>
        <w:spacing w:before="120" w:beforeLines="50" w:after="50"/>
        <w:rPr>
          <w:rFonts w:ascii="宋体" w:hAnsi="宋体"/>
          <w:b/>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宋体" w:hAnsi="宋体"/>
          <w:color w:val="000000" w:themeColor="text1"/>
          <w:sz w:val="30"/>
          <w:szCs w:val="30"/>
          <w14:textFill>
            <w14:solidFill>
              <w14:schemeClr w14:val="tx1"/>
            </w14:solidFill>
          </w14:textFill>
        </w:rPr>
        <w:t>附件5</w:t>
      </w:r>
      <w:r>
        <w:rPr>
          <w:rFonts w:hint="eastAsia" w:ascii="宋体" w:hAnsi="宋体"/>
          <w:b/>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正本或副本</w:t>
      </w:r>
    </w:p>
    <w:p>
      <w:pPr>
        <w:snapToGrid w:val="0"/>
        <w:spacing w:before="120" w:beforeLines="50" w:after="50"/>
        <w:jc w:val="right"/>
        <w:rPr>
          <w:rFonts w:ascii="宋体" w:hAnsi="宋体"/>
          <w:bCs/>
          <w:color w:val="000000" w:themeColor="text1"/>
          <w:sz w:val="30"/>
          <w:szCs w:val="30"/>
          <w14:textFill>
            <w14:solidFill>
              <w14:schemeClr w14:val="tx1"/>
            </w14:solidFill>
          </w14:textFill>
        </w:rPr>
      </w:pPr>
    </w:p>
    <w:p>
      <w:pPr>
        <w:ind w:right="-110"/>
        <w:jc w:val="center"/>
        <w:rPr>
          <w:rFonts w:ascii="宋体" w:hAnsi="宋体"/>
          <w:color w:val="000000" w:themeColor="text1"/>
          <w:spacing w:val="40"/>
          <w:sz w:val="52"/>
          <w:szCs w:val="52"/>
          <w14:textFill>
            <w14:solidFill>
              <w14:schemeClr w14:val="tx1"/>
            </w14:solidFill>
          </w14:textFill>
        </w:rPr>
      </w:pPr>
      <w:r>
        <w:rPr>
          <w:rFonts w:hint="eastAsia" w:ascii="宋体" w:hAnsi="宋体"/>
          <w:color w:val="000000" w:themeColor="text1"/>
          <w:spacing w:val="40"/>
          <w:sz w:val="52"/>
          <w:szCs w:val="52"/>
          <w14:textFill>
            <w14:solidFill>
              <w14:schemeClr w14:val="tx1"/>
            </w14:solidFill>
          </w14:textFill>
        </w:rPr>
        <w:t>项目名称</w:t>
      </w:r>
    </w:p>
    <w:p>
      <w:pPr>
        <w:spacing w:before="240" w:beforeLines="100" w:line="240" w:lineRule="atLeast"/>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项目编号：ZZCG2024A-ZJ-001（</w:t>
      </w:r>
      <w:r>
        <w:rPr>
          <w:rFonts w:hint="eastAsia" w:ascii="宋体" w:hAnsi="宋体"/>
          <w:color w:val="000000" w:themeColor="text1"/>
          <w:sz w:val="36"/>
          <w:szCs w:val="36"/>
          <w:u w:val="single"/>
          <w:lang w:val="en-US" w:eastAsia="zh-CN"/>
          <w14:textFill>
            <w14:solidFill>
              <w14:schemeClr w14:val="tx1"/>
            </w14:solidFill>
          </w14:textFill>
        </w:rPr>
        <w:t>采购包：</w:t>
      </w:r>
      <w:r>
        <w:rPr>
          <w:rFonts w:hint="eastAsia" w:ascii="宋体" w:hAnsi="宋体"/>
          <w:color w:val="000000" w:themeColor="text1"/>
          <w:sz w:val="36"/>
          <w:szCs w:val="36"/>
          <w14:textFill>
            <w14:solidFill>
              <w14:schemeClr w14:val="tx1"/>
            </w14:solidFill>
          </w14:textFill>
        </w:rPr>
        <w:t>）</w:t>
      </w:r>
    </w:p>
    <w:p>
      <w:pPr>
        <w:snapToGrid w:val="0"/>
        <w:ind w:right="-108"/>
        <w:jc w:val="center"/>
        <w:rPr>
          <w:rFonts w:ascii="宋体" w:hAnsi="宋体"/>
          <w:b/>
          <w:color w:val="000000" w:themeColor="text1"/>
          <w:spacing w:val="40"/>
          <w:sz w:val="84"/>
          <w:szCs w:val="84"/>
          <w14:textFill>
            <w14:solidFill>
              <w14:schemeClr w14:val="tx1"/>
            </w14:solidFill>
          </w14:textFill>
        </w:rPr>
      </w:pP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技</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术</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商</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务</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napToGrid w:val="0"/>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snapToGrid w:val="0"/>
        <w:ind w:right="-108"/>
        <w:rPr>
          <w:rFonts w:ascii="宋体" w:hAnsi="宋体"/>
          <w:b/>
          <w:color w:val="000000" w:themeColor="text1"/>
          <w:spacing w:val="40"/>
          <w:sz w:val="84"/>
          <w:szCs w:val="84"/>
          <w14:textFill>
            <w14:solidFill>
              <w14:schemeClr w14:val="tx1"/>
            </w14:solidFill>
          </w14:textFill>
        </w:rPr>
      </w:pP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响应方全称：</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时    间： </w:t>
      </w:r>
    </w:p>
    <w:p>
      <w:pPr>
        <w:snapToGrid w:val="0"/>
        <w:spacing w:before="50" w:after="50"/>
        <w:rPr>
          <w:rFonts w:ascii="宋体" w:hAnsi="宋体"/>
          <w:b/>
          <w:color w:val="000000" w:themeColor="text1"/>
          <w:sz w:val="36"/>
          <w:szCs w:val="36"/>
          <w14:textFill>
            <w14:solidFill>
              <w14:schemeClr w14:val="tx1"/>
            </w14:solidFill>
          </w14:textFill>
        </w:rPr>
      </w:pPr>
    </w:p>
    <w:p>
      <w:pPr>
        <w:snapToGrid w:val="0"/>
        <w:spacing w:before="50" w:after="50"/>
        <w:rPr>
          <w:rFonts w:ascii="宋体" w:hAnsi="宋体"/>
          <w:b/>
          <w:color w:val="000000" w:themeColor="text1"/>
          <w:sz w:val="36"/>
          <w:szCs w:val="36"/>
          <w14:textFill>
            <w14:solidFill>
              <w14:schemeClr w14:val="tx1"/>
            </w14:solidFill>
          </w14:textFill>
        </w:rPr>
      </w:pPr>
    </w:p>
    <w:p>
      <w:pPr>
        <w:snapToGrid w:val="0"/>
        <w:spacing w:before="50" w:after="50"/>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1.</w:t>
      </w:r>
      <w:r>
        <w:rPr>
          <w:rFonts w:hint="eastAsia" w:ascii="宋体" w:hAnsi="宋体"/>
          <w:b/>
          <w:bCs/>
          <w:color w:val="000000" w:themeColor="text1"/>
          <w:sz w:val="36"/>
          <w:szCs w:val="36"/>
          <w14:textFill>
            <w14:solidFill>
              <w14:schemeClr w14:val="tx1"/>
            </w14:solidFill>
          </w14:textFill>
        </w:rPr>
        <w:t>技术商务文件目录</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（1）主要技术指标明细表（格式见附件）；</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（2）节能环保相关证明材料（格式自拟）；</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）售后服务方案（格式自拟）；</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（4）质保方案（格式自拟）；</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（5）服务网点情况（格式见附件）；</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（6）技术力量情况（格式自拟）；</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（7）案例的业绩证明（响应方业绩情况一览表、合同复印件等，格式见附件）；</w:t>
      </w:r>
    </w:p>
    <w:p>
      <w:pPr>
        <w:snapToGrid w:val="0"/>
        <w:spacing w:line="46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（8）响应方认为需要的其他文件资料（格式自拟）。</w:t>
      </w:r>
    </w:p>
    <w:p>
      <w:pPr>
        <w:spacing w:line="600" w:lineRule="exact"/>
        <w:ind w:right="532" w:firstLine="720" w:firstLineChars="200"/>
        <w:rPr>
          <w:rFonts w:ascii="宋体" w:hAnsi="宋体"/>
          <w:color w:val="000000" w:themeColor="text1"/>
          <w:sz w:val="36"/>
          <w:szCs w:val="36"/>
          <w14:textFill>
            <w14:solidFill>
              <w14:schemeClr w14:val="tx1"/>
            </w14:solidFill>
          </w14:textFill>
        </w:rPr>
      </w:pPr>
    </w:p>
    <w:p>
      <w:pPr>
        <w:snapToGrid w:val="0"/>
        <w:spacing w:before="120" w:beforeLines="50" w:after="50" w:line="460" w:lineRule="exact"/>
        <w:rPr>
          <w:rFonts w:ascii="宋体" w:hAnsi="宋体"/>
          <w:color w:val="000000" w:themeColor="text1"/>
          <w:sz w:val="30"/>
          <w:szCs w:val="30"/>
          <w:u w:val="single"/>
          <w14:textFill>
            <w14:solidFill>
              <w14:schemeClr w14:val="tx1"/>
            </w14:solidFill>
          </w14:textFill>
        </w:rPr>
        <w:sectPr>
          <w:pgSz w:w="11906" w:h="16838"/>
          <w:pgMar w:top="1558" w:right="1531" w:bottom="468" w:left="1531" w:header="851" w:footer="851" w:gutter="0"/>
          <w:pgNumType w:chapStyle="1" w:chapSep="colon"/>
          <w:cols w:space="720" w:num="1"/>
        </w:sectPr>
      </w:pPr>
    </w:p>
    <w:p>
      <w:pPr>
        <w:snapToGrid w:val="0"/>
        <w:spacing w:before="50" w:after="120" w:afterLines="50"/>
        <w:jc w:val="left"/>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附件6：</w:t>
      </w:r>
    </w:p>
    <w:p>
      <w:pPr>
        <w:pStyle w:val="7"/>
        <w:spacing w:before="240" w:line="560" w:lineRule="exact"/>
        <w:ind w:firstLine="0"/>
        <w:jc w:val="center"/>
        <w:rPr>
          <w:rFonts w:hAnsi="宋体"/>
          <w:b/>
          <w:color w:val="000000" w:themeColor="text1"/>
          <w:sz w:val="40"/>
          <w:szCs w:val="40"/>
          <w14:textFill>
            <w14:solidFill>
              <w14:schemeClr w14:val="tx1"/>
            </w14:solidFill>
          </w14:textFill>
        </w:rPr>
      </w:pPr>
    </w:p>
    <w:p>
      <w:pPr>
        <w:pStyle w:val="7"/>
        <w:spacing w:before="240" w:line="560" w:lineRule="exact"/>
        <w:ind w:firstLine="0"/>
        <w:jc w:val="center"/>
        <w:rPr>
          <w:rFonts w:hAnsi="宋体"/>
          <w:b/>
          <w:color w:val="000000" w:themeColor="text1"/>
          <w:sz w:val="40"/>
          <w:szCs w:val="40"/>
          <w14:textFill>
            <w14:solidFill>
              <w14:schemeClr w14:val="tx1"/>
            </w14:solidFill>
          </w14:textFill>
        </w:rPr>
      </w:pPr>
      <w:r>
        <w:rPr>
          <w:rFonts w:hint="eastAsia" w:hAnsi="宋体"/>
          <w:b/>
          <w:color w:val="000000" w:themeColor="text1"/>
          <w:sz w:val="40"/>
          <w:szCs w:val="40"/>
          <w14:textFill>
            <w14:solidFill>
              <w14:schemeClr w14:val="tx1"/>
            </w14:solidFill>
          </w14:textFill>
        </w:rPr>
        <w:t>代理商一览表</w:t>
      </w:r>
    </w:p>
    <w:p>
      <w:pPr>
        <w:pStyle w:val="7"/>
        <w:spacing w:before="240" w:line="560" w:lineRule="exact"/>
        <w:ind w:firstLine="0"/>
        <w:jc w:val="center"/>
        <w:rPr>
          <w:rFonts w:hAnsi="宋体"/>
          <w:b/>
          <w:color w:val="000000" w:themeColor="text1"/>
          <w:sz w:val="40"/>
          <w:szCs w:val="40"/>
          <w14:textFill>
            <w14:solidFill>
              <w14:schemeClr w14:val="tx1"/>
            </w14:solidFill>
          </w14:textFill>
        </w:rPr>
      </w:pPr>
    </w:p>
    <w:p>
      <w:pPr>
        <w:pStyle w:val="3"/>
        <w:snapToGrid w:val="0"/>
        <w:rPr>
          <w:rFonts w:ascii="宋体" w:hAnsi="宋体" w:eastAsia="宋体"/>
          <w:color w:val="000000" w:themeColor="text1"/>
          <w:kern w:val="0"/>
          <w:sz w:val="30"/>
          <w:szCs w:val="30"/>
          <w:u w:val="single"/>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 xml:space="preserve">响应方全称（公章）：       </w:t>
      </w:r>
      <w:r>
        <w:rPr>
          <w:rFonts w:hint="eastAsia" w:ascii="宋体" w:hAnsi="宋体" w:eastAsia="宋体"/>
          <w:color w:val="000000" w:themeColor="text1"/>
          <w:sz w:val="30"/>
          <w:szCs w:val="30"/>
          <w:lang w:val="en-US" w:eastAsia="zh-CN"/>
          <w14:textFill>
            <w14:solidFill>
              <w14:schemeClr w14:val="tx1"/>
            </w14:solidFill>
          </w14:textFill>
        </w:rPr>
        <w:t>采购包</w:t>
      </w:r>
      <w:r>
        <w:rPr>
          <w:rFonts w:hint="eastAsia" w:ascii="宋体" w:hAnsi="宋体" w:eastAsia="宋体"/>
          <w:color w:val="000000" w:themeColor="text1"/>
          <w:sz w:val="30"/>
          <w:szCs w:val="30"/>
          <w14:textFill>
            <w14:solidFill>
              <w14:schemeClr w14:val="tx1"/>
            </w14:solidFill>
          </w14:textFill>
        </w:rPr>
        <w:t>：</w:t>
      </w:r>
    </w:p>
    <w:p>
      <w:pPr>
        <w:pStyle w:val="7"/>
        <w:spacing w:before="240" w:line="560" w:lineRule="exact"/>
        <w:ind w:firstLine="0"/>
        <w:rPr>
          <w:rFonts w:hAnsi="宋体"/>
          <w:b/>
          <w:color w:val="000000" w:themeColor="text1"/>
          <w:sz w:val="40"/>
          <w:szCs w:val="40"/>
          <w14:textFill>
            <w14:solidFill>
              <w14:schemeClr w14:val="tx1"/>
            </w14:solidFill>
          </w14:textFill>
        </w:rPr>
      </w:pPr>
    </w:p>
    <w:tbl>
      <w:tblPr>
        <w:tblStyle w:val="16"/>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282"/>
        <w:gridCol w:w="288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496" w:type="dxa"/>
            <w:vMerge w:val="restart"/>
            <w:vAlign w:val="center"/>
          </w:tcPr>
          <w:p>
            <w:pPr>
              <w:spacing w:line="56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序号</w:t>
            </w:r>
          </w:p>
        </w:tc>
        <w:tc>
          <w:tcPr>
            <w:tcW w:w="2282" w:type="dxa"/>
            <w:vMerge w:val="restart"/>
            <w:vAlign w:val="center"/>
          </w:tcPr>
          <w:p>
            <w:pPr>
              <w:spacing w:line="56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代理商名称</w:t>
            </w:r>
          </w:p>
        </w:tc>
        <w:tc>
          <w:tcPr>
            <w:tcW w:w="2880" w:type="dxa"/>
            <w:vMerge w:val="restart"/>
            <w:vAlign w:val="center"/>
          </w:tcPr>
          <w:p>
            <w:pPr>
              <w:spacing w:line="56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详 细 地 址</w:t>
            </w:r>
          </w:p>
        </w:tc>
        <w:tc>
          <w:tcPr>
            <w:tcW w:w="3780" w:type="dxa"/>
            <w:gridSpan w:val="3"/>
            <w:vAlign w:val="center"/>
          </w:tcPr>
          <w:p>
            <w:pPr>
              <w:spacing w:line="56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496" w:type="dxa"/>
            <w:vMerge w:val="continue"/>
            <w:vAlign w:val="center"/>
          </w:tcPr>
          <w:p>
            <w:pPr>
              <w:spacing w:line="560" w:lineRule="exact"/>
              <w:jc w:val="center"/>
              <w:rPr>
                <w:rFonts w:ascii="宋体" w:hAnsi="宋体"/>
                <w:color w:val="000000" w:themeColor="text1"/>
                <w:sz w:val="28"/>
                <w:szCs w:val="28"/>
                <w14:textFill>
                  <w14:solidFill>
                    <w14:schemeClr w14:val="tx1"/>
                  </w14:solidFill>
                </w14:textFill>
              </w:rPr>
            </w:pPr>
          </w:p>
        </w:tc>
        <w:tc>
          <w:tcPr>
            <w:tcW w:w="2282" w:type="dxa"/>
            <w:vMerge w:val="continue"/>
            <w:vAlign w:val="center"/>
          </w:tcPr>
          <w:p>
            <w:pPr>
              <w:spacing w:line="560" w:lineRule="exact"/>
              <w:jc w:val="center"/>
              <w:rPr>
                <w:rFonts w:ascii="宋体" w:hAnsi="宋体"/>
                <w:color w:val="000000" w:themeColor="text1"/>
                <w:sz w:val="28"/>
                <w:szCs w:val="28"/>
                <w14:textFill>
                  <w14:solidFill>
                    <w14:schemeClr w14:val="tx1"/>
                  </w14:solidFill>
                </w14:textFill>
              </w:rPr>
            </w:pPr>
          </w:p>
        </w:tc>
        <w:tc>
          <w:tcPr>
            <w:tcW w:w="2880" w:type="dxa"/>
            <w:vMerge w:val="continue"/>
            <w:vAlign w:val="center"/>
          </w:tcPr>
          <w:p>
            <w:pPr>
              <w:spacing w:line="560" w:lineRule="exact"/>
              <w:jc w:val="center"/>
              <w:rPr>
                <w:rFonts w:ascii="宋体" w:hAnsi="宋体"/>
                <w:color w:val="000000" w:themeColor="text1"/>
                <w:sz w:val="28"/>
                <w:szCs w:val="28"/>
                <w14:textFill>
                  <w14:solidFill>
                    <w14:schemeClr w14:val="tx1"/>
                  </w14:solidFill>
                </w14:textFill>
              </w:rPr>
            </w:pPr>
          </w:p>
        </w:tc>
        <w:tc>
          <w:tcPr>
            <w:tcW w:w="1260" w:type="dxa"/>
            <w:vAlign w:val="center"/>
          </w:tcPr>
          <w:p>
            <w:pPr>
              <w:spacing w:line="560" w:lineRule="exact"/>
              <w:jc w:val="center"/>
              <w:rPr>
                <w:rFonts w:ascii="宋体" w:hAnsi="宋体"/>
                <w:color w:val="000000" w:themeColor="text1"/>
                <w:spacing w:val="-10"/>
                <w:sz w:val="28"/>
                <w:szCs w:val="28"/>
                <w14:textFill>
                  <w14:solidFill>
                    <w14:schemeClr w14:val="tx1"/>
                  </w14:solidFill>
                </w14:textFill>
              </w:rPr>
            </w:pPr>
            <w:r>
              <w:rPr>
                <w:rFonts w:hint="eastAsia" w:ascii="宋体" w:hAnsi="宋体"/>
                <w:color w:val="000000" w:themeColor="text1"/>
                <w:spacing w:val="-10"/>
                <w:sz w:val="28"/>
                <w:szCs w:val="28"/>
                <w14:textFill>
                  <w14:solidFill>
                    <w14:schemeClr w14:val="tx1"/>
                  </w14:solidFill>
                </w14:textFill>
              </w:rPr>
              <w:t>联系人</w:t>
            </w:r>
          </w:p>
        </w:tc>
        <w:tc>
          <w:tcPr>
            <w:tcW w:w="1260" w:type="dxa"/>
            <w:vAlign w:val="center"/>
          </w:tcPr>
          <w:p>
            <w:pPr>
              <w:spacing w:line="560" w:lineRule="exact"/>
              <w:jc w:val="center"/>
              <w:rPr>
                <w:rFonts w:ascii="宋体" w:hAnsi="宋体"/>
                <w:color w:val="000000" w:themeColor="text1"/>
                <w:spacing w:val="-10"/>
                <w:sz w:val="28"/>
                <w:szCs w:val="28"/>
                <w14:textFill>
                  <w14:solidFill>
                    <w14:schemeClr w14:val="tx1"/>
                  </w14:solidFill>
                </w14:textFill>
              </w:rPr>
            </w:pPr>
            <w:r>
              <w:rPr>
                <w:rFonts w:hint="eastAsia" w:ascii="宋体" w:hAnsi="宋体"/>
                <w:color w:val="000000" w:themeColor="text1"/>
                <w:spacing w:val="-10"/>
                <w:sz w:val="28"/>
                <w:szCs w:val="28"/>
                <w14:textFill>
                  <w14:solidFill>
                    <w14:schemeClr w14:val="tx1"/>
                  </w14:solidFill>
                </w14:textFill>
              </w:rPr>
              <w:t>固定电话</w:t>
            </w:r>
          </w:p>
        </w:tc>
        <w:tc>
          <w:tcPr>
            <w:tcW w:w="1260" w:type="dxa"/>
            <w:vAlign w:val="center"/>
          </w:tcPr>
          <w:p>
            <w:pPr>
              <w:spacing w:line="560" w:lineRule="exact"/>
              <w:jc w:val="center"/>
              <w:rPr>
                <w:rFonts w:ascii="宋体" w:hAnsi="宋体"/>
                <w:color w:val="000000" w:themeColor="text1"/>
                <w:spacing w:val="-10"/>
                <w:sz w:val="28"/>
                <w:szCs w:val="28"/>
                <w14:textFill>
                  <w14:solidFill>
                    <w14:schemeClr w14:val="tx1"/>
                  </w14:solidFill>
                </w14:textFill>
              </w:rPr>
            </w:pPr>
            <w:r>
              <w:rPr>
                <w:rFonts w:hint="eastAsia" w:ascii="宋体" w:hAnsi="宋体"/>
                <w:color w:val="000000" w:themeColor="text1"/>
                <w:spacing w:val="-10"/>
                <w:sz w:val="28"/>
                <w:szCs w:val="28"/>
                <w14:textFill>
                  <w14:solidFill>
                    <w14:schemeClr w14:val="tx1"/>
                  </w14:solidFill>
                </w14:textFill>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496" w:type="dxa"/>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vAlign w:val="center"/>
          </w:tcPr>
          <w:p>
            <w:pPr>
              <w:spacing w:line="360" w:lineRule="exact"/>
              <w:jc w:val="center"/>
              <w:rPr>
                <w:rFonts w:ascii="宋体" w:hAnsi="宋体"/>
                <w:color w:val="000000" w:themeColor="text1"/>
                <w:sz w:val="18"/>
                <w14:textFill>
                  <w14:solidFill>
                    <w14:schemeClr w14:val="tx1"/>
                  </w14:solidFill>
                </w14:textFill>
              </w:rPr>
            </w:pPr>
          </w:p>
          <w:p>
            <w:pPr>
              <w:spacing w:line="360" w:lineRule="exact"/>
              <w:jc w:val="center"/>
              <w:rPr>
                <w:rFonts w:ascii="宋体" w:hAnsi="宋体"/>
                <w:color w:val="000000" w:themeColor="text1"/>
                <w:sz w:val="18"/>
                <w14:textFill>
                  <w14:solidFill>
                    <w14:schemeClr w14:val="tx1"/>
                  </w14:solidFill>
                </w14:textFill>
              </w:rPr>
            </w:pPr>
          </w:p>
        </w:tc>
        <w:tc>
          <w:tcPr>
            <w:tcW w:w="2880" w:type="dxa"/>
            <w:vAlign w:val="center"/>
          </w:tcPr>
          <w:p>
            <w:pPr>
              <w:spacing w:line="360" w:lineRule="exact"/>
              <w:jc w:val="center"/>
              <w:rPr>
                <w:rFonts w:ascii="宋体" w:hAnsi="宋体"/>
                <w:color w:val="000000" w:themeColor="text1"/>
                <w:sz w:val="18"/>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6" w:type="dxa"/>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vAlign w:val="center"/>
          </w:tcPr>
          <w:p>
            <w:pPr>
              <w:spacing w:line="360" w:lineRule="exact"/>
              <w:jc w:val="center"/>
              <w:rPr>
                <w:rFonts w:ascii="宋体" w:hAnsi="宋体"/>
                <w:color w:val="000000" w:themeColor="text1"/>
                <w:sz w:val="18"/>
                <w14:textFill>
                  <w14:solidFill>
                    <w14:schemeClr w14:val="tx1"/>
                  </w14:solidFill>
                </w14:textFill>
              </w:rPr>
            </w:pPr>
          </w:p>
          <w:p>
            <w:pPr>
              <w:spacing w:line="360" w:lineRule="exact"/>
              <w:jc w:val="center"/>
              <w:rPr>
                <w:rFonts w:ascii="宋体" w:hAnsi="宋体"/>
                <w:color w:val="000000" w:themeColor="text1"/>
                <w:sz w:val="18"/>
                <w14:textFill>
                  <w14:solidFill>
                    <w14:schemeClr w14:val="tx1"/>
                  </w14:solidFill>
                </w14:textFill>
              </w:rPr>
            </w:pPr>
          </w:p>
        </w:tc>
        <w:tc>
          <w:tcPr>
            <w:tcW w:w="2880" w:type="dxa"/>
            <w:vAlign w:val="center"/>
          </w:tcPr>
          <w:p>
            <w:pPr>
              <w:spacing w:line="360" w:lineRule="exact"/>
              <w:jc w:val="center"/>
              <w:rPr>
                <w:rFonts w:ascii="宋体" w:hAnsi="宋体"/>
                <w:color w:val="000000" w:themeColor="text1"/>
                <w:sz w:val="18"/>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6" w:type="dxa"/>
            <w:vAlign w:val="center"/>
          </w:tcPr>
          <w:p>
            <w:pPr>
              <w:spacing w:line="360" w:lineRule="exact"/>
              <w:jc w:val="center"/>
              <w:rPr>
                <w:rFonts w:ascii="宋体" w:hAnsi="宋体"/>
                <w:color w:val="000000" w:themeColor="text1"/>
                <w:sz w:val="18"/>
                <w14:textFill>
                  <w14:solidFill>
                    <w14:schemeClr w14:val="tx1"/>
                  </w14:solidFill>
                </w14:textFill>
              </w:rPr>
            </w:pPr>
          </w:p>
        </w:tc>
        <w:tc>
          <w:tcPr>
            <w:tcW w:w="2282" w:type="dxa"/>
            <w:vAlign w:val="center"/>
          </w:tcPr>
          <w:p>
            <w:pPr>
              <w:spacing w:line="360" w:lineRule="exact"/>
              <w:jc w:val="center"/>
              <w:rPr>
                <w:rFonts w:ascii="宋体" w:hAnsi="宋体"/>
                <w:color w:val="000000" w:themeColor="text1"/>
                <w:sz w:val="18"/>
                <w14:textFill>
                  <w14:solidFill>
                    <w14:schemeClr w14:val="tx1"/>
                  </w14:solidFill>
                </w14:textFill>
              </w:rPr>
            </w:pPr>
          </w:p>
          <w:p>
            <w:pPr>
              <w:spacing w:line="360" w:lineRule="exact"/>
              <w:jc w:val="center"/>
              <w:rPr>
                <w:rFonts w:ascii="宋体" w:hAnsi="宋体"/>
                <w:color w:val="000000" w:themeColor="text1"/>
                <w:sz w:val="18"/>
                <w14:textFill>
                  <w14:solidFill>
                    <w14:schemeClr w14:val="tx1"/>
                  </w14:solidFill>
                </w14:textFill>
              </w:rPr>
            </w:pPr>
          </w:p>
        </w:tc>
        <w:tc>
          <w:tcPr>
            <w:tcW w:w="2880" w:type="dxa"/>
            <w:vAlign w:val="center"/>
          </w:tcPr>
          <w:p>
            <w:pPr>
              <w:pStyle w:val="12"/>
              <w:pBdr>
                <w:bottom w:val="none" w:color="auto" w:sz="0" w:space="0"/>
              </w:pBdr>
              <w:tabs>
                <w:tab w:val="clear" w:pos="4153"/>
                <w:tab w:val="clear" w:pos="8306"/>
              </w:tabs>
              <w:snapToGrid/>
              <w:spacing w:line="360" w:lineRule="exact"/>
              <w:rPr>
                <w:rFonts w:ascii="宋体" w:hAnsi="宋体"/>
                <w:color w:val="000000" w:themeColor="text1"/>
                <w:szCs w:val="24"/>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c>
          <w:tcPr>
            <w:tcW w:w="1260" w:type="dxa"/>
            <w:vAlign w:val="center"/>
          </w:tcPr>
          <w:p>
            <w:pPr>
              <w:spacing w:line="360" w:lineRule="exact"/>
              <w:jc w:val="center"/>
              <w:rPr>
                <w:rFonts w:ascii="宋体" w:hAnsi="宋体"/>
                <w:color w:val="000000" w:themeColor="text1"/>
                <w:spacing w:val="-10"/>
                <w:sz w:val="18"/>
                <w14:textFill>
                  <w14:solidFill>
                    <w14:schemeClr w14:val="tx1"/>
                  </w14:solidFill>
                </w14:textFill>
              </w:rPr>
            </w:pPr>
          </w:p>
        </w:tc>
      </w:tr>
    </w:tbl>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ind w:left="-601" w:leftChars="-286"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注：在填写时，如上表不适合本项目的实际情况，可在确保</w:t>
      </w:r>
      <w:r>
        <w:rPr>
          <w:rFonts w:hint="eastAsia" w:ascii="宋体" w:hAnsi="宋体"/>
          <w:b/>
          <w:bCs/>
          <w:color w:val="000000" w:themeColor="text1"/>
          <w:sz w:val="30"/>
          <w:szCs w:val="30"/>
          <w:lang w:val="en-US" w:eastAsia="zh-CN"/>
          <w14:textFill>
            <w14:solidFill>
              <w14:schemeClr w14:val="tx1"/>
            </w14:solidFill>
          </w14:textFill>
        </w:rPr>
        <w:t>响应</w:t>
      </w:r>
      <w:r>
        <w:rPr>
          <w:rFonts w:hint="eastAsia" w:ascii="宋体" w:hAnsi="宋体"/>
          <w:b/>
          <w:bCs/>
          <w:color w:val="000000" w:themeColor="text1"/>
          <w:sz w:val="30"/>
          <w:szCs w:val="30"/>
          <w14:textFill>
            <w14:solidFill>
              <w14:schemeClr w14:val="tx1"/>
            </w14:solidFill>
          </w14:textFill>
        </w:rPr>
        <w:t>明细内容完整的情况下，根据上表格式自行划表填写。</w:t>
      </w: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ind w:left="-601" w:leftChars="-286" w:firstLine="602" w:firstLineChars="200"/>
        <w:rPr>
          <w:rFonts w:ascii="宋体" w:hAnsi="宋体"/>
          <w:b/>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响应方全称：（盖章）：          </w:t>
      </w: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widowControl/>
        <w:spacing w:before="19" w:line="460" w:lineRule="exact"/>
        <w:rPr>
          <w:rFonts w:ascii="宋体" w:hAnsi="宋体"/>
          <w:color w:val="000000" w:themeColor="text1"/>
          <w:sz w:val="30"/>
          <w:szCs w:val="30"/>
          <w14:textFill>
            <w14:solidFill>
              <w14:schemeClr w14:val="tx1"/>
            </w14:solidFill>
          </w14:textFill>
        </w:rPr>
      </w:pPr>
    </w:p>
    <w:p>
      <w:pPr>
        <w:snapToGrid w:val="0"/>
        <w:spacing w:before="50" w:after="120" w:afterLines="5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附件7：</w:t>
      </w:r>
    </w:p>
    <w:p>
      <w:pPr>
        <w:spacing w:line="400" w:lineRule="exact"/>
        <w:jc w:val="center"/>
        <w:rPr>
          <w:rFonts w:ascii="宋体" w:hAnsi="宋体"/>
          <w:b/>
          <w:bCs/>
          <w:color w:val="000000" w:themeColor="text1"/>
          <w:spacing w:val="2"/>
          <w:sz w:val="40"/>
          <w:szCs w:val="40"/>
          <w14:textFill>
            <w14:solidFill>
              <w14:schemeClr w14:val="tx1"/>
            </w14:solidFill>
          </w14:textFill>
        </w:rPr>
      </w:pPr>
      <w:r>
        <w:rPr>
          <w:rFonts w:hint="eastAsia" w:ascii="宋体" w:hAnsi="宋体"/>
          <w:b/>
          <w:bCs/>
          <w:color w:val="000000" w:themeColor="text1"/>
          <w:sz w:val="40"/>
          <w:szCs w:val="40"/>
          <w14:textFill>
            <w14:solidFill>
              <w14:schemeClr w14:val="tx1"/>
            </w14:solidFill>
          </w14:textFill>
        </w:rPr>
        <w:t>主要技术指标明细表</w:t>
      </w:r>
    </w:p>
    <w:tbl>
      <w:tblPr>
        <w:tblStyle w:val="16"/>
        <w:tblW w:w="8181"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7"/>
        <w:gridCol w:w="660"/>
        <w:gridCol w:w="1214"/>
        <w:gridCol w:w="891"/>
        <w:gridCol w:w="891"/>
        <w:gridCol w:w="868"/>
        <w:gridCol w:w="868"/>
        <w:gridCol w:w="1081"/>
        <w:gridCol w:w="443"/>
        <w:gridCol w:w="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0" w:type="auto"/>
            <w:textDirection w:val="tbRlV"/>
            <w:vAlign w:val="center"/>
          </w:tcPr>
          <w:p>
            <w:pPr>
              <w:widowControl/>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采购包</w:t>
            </w:r>
          </w:p>
        </w:tc>
        <w:tc>
          <w:tcPr>
            <w:tcW w:w="660" w:type="dxa"/>
            <w:vAlign w:val="center"/>
          </w:tcPr>
          <w:p>
            <w:pPr>
              <w:widowControl/>
              <w:jc w:val="center"/>
              <w:textAlignment w:val="center"/>
              <w:rPr>
                <w:rFonts w:ascii="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品牌型号</w:t>
            </w:r>
          </w:p>
        </w:tc>
        <w:tc>
          <w:tcPr>
            <w:tcW w:w="1214" w:type="dxa"/>
            <w:vAlign w:val="center"/>
          </w:tcPr>
          <w:p>
            <w:pPr>
              <w:widowControl/>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CPU 详细</w:t>
            </w:r>
          </w:p>
        </w:tc>
        <w:tc>
          <w:tcPr>
            <w:tcW w:w="891" w:type="dxa"/>
            <w:vAlign w:val="center"/>
          </w:tcPr>
          <w:p>
            <w:pPr>
              <w:widowControl/>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主板详细</w:t>
            </w:r>
          </w:p>
        </w:tc>
        <w:tc>
          <w:tcPr>
            <w:tcW w:w="891" w:type="dxa"/>
            <w:vAlign w:val="center"/>
          </w:tcPr>
          <w:p>
            <w:pPr>
              <w:widowControl/>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内存详细</w:t>
            </w:r>
          </w:p>
        </w:tc>
        <w:tc>
          <w:tcPr>
            <w:tcW w:w="0" w:type="auto"/>
            <w:vAlign w:val="center"/>
          </w:tcPr>
          <w:p>
            <w:pPr>
              <w:widowControl/>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硬盘要求</w:t>
            </w:r>
          </w:p>
        </w:tc>
        <w:tc>
          <w:tcPr>
            <w:tcW w:w="0" w:type="auto"/>
            <w:vAlign w:val="center"/>
          </w:tcPr>
          <w:p>
            <w:pPr>
              <w:widowControl/>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显卡详细</w:t>
            </w:r>
          </w:p>
        </w:tc>
        <w:tc>
          <w:tcPr>
            <w:tcW w:w="0" w:type="auto"/>
            <w:vAlign w:val="center"/>
          </w:tcPr>
          <w:p>
            <w:pPr>
              <w:widowControl/>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显示器尺寸</w:t>
            </w:r>
          </w:p>
        </w:tc>
        <w:tc>
          <w:tcPr>
            <w:tcW w:w="0" w:type="auto"/>
            <w:vAlign w:val="center"/>
          </w:tcPr>
          <w:p>
            <w:pPr>
              <w:widowControl/>
              <w:jc w:val="center"/>
              <w:textAlignment w:val="center"/>
              <w:rPr>
                <w:rFonts w:ascii="Microsoft JhengHei" w:eastAsia="Microsoft JhengHei"/>
                <w:b/>
                <w:color w:val="000000" w:themeColor="text1"/>
                <w:sz w:val="18"/>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机箱</w:t>
            </w:r>
          </w:p>
        </w:tc>
        <w:tc>
          <w:tcPr>
            <w:tcW w:w="0" w:type="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微软雅黑" w:hAnsi="微软雅黑" w:eastAsia="微软雅黑" w:cs="微软雅黑"/>
                <w:b/>
                <w:bCs/>
                <w:color w:val="000000" w:themeColor="text1"/>
                <w:kern w:val="0"/>
                <w:sz w:val="22"/>
                <w:lang w:bidi="ar"/>
                <w14:textFill>
                  <w14:solidFill>
                    <w14:schemeClr w14:val="tx1"/>
                  </w14:solidFill>
                </w14:textFill>
              </w:rPr>
              <w:t>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0" w:type="auto"/>
            <w:vAlign w:val="center"/>
          </w:tcPr>
          <w:p>
            <w:pPr>
              <w:widowControl/>
              <w:jc w:val="center"/>
              <w:textAlignment w:val="center"/>
              <w:rPr>
                <w:color w:val="000000" w:themeColor="text1"/>
                <w:sz w:val="18"/>
                <w14:textFill>
                  <w14:solidFill>
                    <w14:schemeClr w14:val="tx1"/>
                  </w14:solidFill>
                </w14:textFill>
              </w:rPr>
            </w:pPr>
          </w:p>
        </w:tc>
        <w:tc>
          <w:tcPr>
            <w:tcW w:w="660" w:type="dxa"/>
            <w:vAlign w:val="center"/>
          </w:tcPr>
          <w:p>
            <w:pPr>
              <w:widowControl/>
              <w:jc w:val="center"/>
              <w:textAlignment w:val="center"/>
              <w:rPr>
                <w:color w:val="000000" w:themeColor="text1"/>
                <w:sz w:val="18"/>
                <w14:textFill>
                  <w14:solidFill>
                    <w14:schemeClr w14:val="tx1"/>
                  </w14:solidFill>
                </w14:textFill>
              </w:rPr>
            </w:pPr>
          </w:p>
        </w:tc>
        <w:tc>
          <w:tcPr>
            <w:tcW w:w="1214" w:type="dxa"/>
            <w:vAlign w:val="center"/>
          </w:tcPr>
          <w:p>
            <w:pPr>
              <w:widowControl/>
              <w:jc w:val="center"/>
              <w:textAlignment w:val="center"/>
              <w:rPr>
                <w:color w:val="000000" w:themeColor="text1"/>
                <w:sz w:val="18"/>
                <w14:textFill>
                  <w14:solidFill>
                    <w14:schemeClr w14:val="tx1"/>
                  </w14:solidFill>
                </w14:textFill>
              </w:rPr>
            </w:pPr>
          </w:p>
        </w:tc>
        <w:tc>
          <w:tcPr>
            <w:tcW w:w="891" w:type="dxa"/>
            <w:vAlign w:val="center"/>
          </w:tcPr>
          <w:p>
            <w:pPr>
              <w:widowControl/>
              <w:jc w:val="center"/>
              <w:textAlignment w:val="center"/>
              <w:rPr>
                <w:color w:val="000000" w:themeColor="text1"/>
                <w:sz w:val="18"/>
                <w14:textFill>
                  <w14:solidFill>
                    <w14:schemeClr w14:val="tx1"/>
                  </w14:solidFill>
                </w14:textFill>
              </w:rPr>
            </w:pPr>
          </w:p>
        </w:tc>
        <w:tc>
          <w:tcPr>
            <w:tcW w:w="891" w:type="dxa"/>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0" w:type="auto"/>
            <w:vAlign w:val="center"/>
          </w:tcPr>
          <w:p>
            <w:pPr>
              <w:widowControl/>
              <w:jc w:val="center"/>
              <w:textAlignment w:val="center"/>
              <w:rPr>
                <w:color w:val="000000" w:themeColor="text1"/>
                <w:sz w:val="18"/>
                <w14:textFill>
                  <w14:solidFill>
                    <w14:schemeClr w14:val="tx1"/>
                  </w14:solidFill>
                </w14:textFill>
              </w:rPr>
            </w:pPr>
          </w:p>
        </w:tc>
        <w:tc>
          <w:tcPr>
            <w:tcW w:w="660" w:type="dxa"/>
            <w:vAlign w:val="center"/>
          </w:tcPr>
          <w:p>
            <w:pPr>
              <w:widowControl/>
              <w:jc w:val="center"/>
              <w:textAlignment w:val="center"/>
              <w:rPr>
                <w:color w:val="000000" w:themeColor="text1"/>
                <w:sz w:val="18"/>
                <w14:textFill>
                  <w14:solidFill>
                    <w14:schemeClr w14:val="tx1"/>
                  </w14:solidFill>
                </w14:textFill>
              </w:rPr>
            </w:pPr>
          </w:p>
        </w:tc>
        <w:tc>
          <w:tcPr>
            <w:tcW w:w="1214" w:type="dxa"/>
            <w:vAlign w:val="center"/>
          </w:tcPr>
          <w:p>
            <w:pPr>
              <w:widowControl/>
              <w:jc w:val="center"/>
              <w:textAlignment w:val="center"/>
              <w:rPr>
                <w:color w:val="000000" w:themeColor="text1"/>
                <w:sz w:val="18"/>
                <w14:textFill>
                  <w14:solidFill>
                    <w14:schemeClr w14:val="tx1"/>
                  </w14:solidFill>
                </w14:textFill>
              </w:rPr>
            </w:pPr>
          </w:p>
        </w:tc>
        <w:tc>
          <w:tcPr>
            <w:tcW w:w="891" w:type="dxa"/>
            <w:vAlign w:val="center"/>
          </w:tcPr>
          <w:p>
            <w:pPr>
              <w:widowControl/>
              <w:jc w:val="center"/>
              <w:textAlignment w:val="center"/>
              <w:rPr>
                <w:color w:val="000000" w:themeColor="text1"/>
                <w:sz w:val="18"/>
                <w14:textFill>
                  <w14:solidFill>
                    <w14:schemeClr w14:val="tx1"/>
                  </w14:solidFill>
                </w14:textFill>
              </w:rPr>
            </w:pPr>
          </w:p>
        </w:tc>
        <w:tc>
          <w:tcPr>
            <w:tcW w:w="891" w:type="dxa"/>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0" w:type="auto"/>
            <w:vAlign w:val="center"/>
          </w:tcPr>
          <w:p>
            <w:pPr>
              <w:widowControl/>
              <w:jc w:val="center"/>
              <w:textAlignment w:val="center"/>
              <w:rPr>
                <w:color w:val="000000" w:themeColor="text1"/>
                <w:sz w:val="18"/>
                <w14:textFill>
                  <w14:solidFill>
                    <w14:schemeClr w14:val="tx1"/>
                  </w14:solidFill>
                </w14:textFill>
              </w:rPr>
            </w:pPr>
          </w:p>
        </w:tc>
        <w:tc>
          <w:tcPr>
            <w:tcW w:w="660" w:type="dxa"/>
            <w:vAlign w:val="center"/>
          </w:tcPr>
          <w:p>
            <w:pPr>
              <w:widowControl/>
              <w:jc w:val="center"/>
              <w:textAlignment w:val="center"/>
              <w:rPr>
                <w:color w:val="000000" w:themeColor="text1"/>
                <w:sz w:val="18"/>
                <w14:textFill>
                  <w14:solidFill>
                    <w14:schemeClr w14:val="tx1"/>
                  </w14:solidFill>
                </w14:textFill>
              </w:rPr>
            </w:pPr>
          </w:p>
        </w:tc>
        <w:tc>
          <w:tcPr>
            <w:tcW w:w="1214" w:type="dxa"/>
            <w:vAlign w:val="center"/>
          </w:tcPr>
          <w:p>
            <w:pPr>
              <w:widowControl/>
              <w:jc w:val="center"/>
              <w:textAlignment w:val="center"/>
              <w:rPr>
                <w:color w:val="000000" w:themeColor="text1"/>
                <w:sz w:val="18"/>
                <w14:textFill>
                  <w14:solidFill>
                    <w14:schemeClr w14:val="tx1"/>
                  </w14:solidFill>
                </w14:textFill>
              </w:rPr>
            </w:pPr>
          </w:p>
        </w:tc>
        <w:tc>
          <w:tcPr>
            <w:tcW w:w="891" w:type="dxa"/>
            <w:vAlign w:val="center"/>
          </w:tcPr>
          <w:p>
            <w:pPr>
              <w:widowControl/>
              <w:jc w:val="center"/>
              <w:textAlignment w:val="center"/>
              <w:rPr>
                <w:color w:val="000000" w:themeColor="text1"/>
                <w:sz w:val="18"/>
                <w14:textFill>
                  <w14:solidFill>
                    <w14:schemeClr w14:val="tx1"/>
                  </w14:solidFill>
                </w14:textFill>
              </w:rPr>
            </w:pPr>
          </w:p>
        </w:tc>
        <w:tc>
          <w:tcPr>
            <w:tcW w:w="891" w:type="dxa"/>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0" w:type="auto"/>
            <w:vAlign w:val="center"/>
          </w:tcPr>
          <w:p>
            <w:pPr>
              <w:widowControl/>
              <w:jc w:val="center"/>
              <w:textAlignment w:val="center"/>
              <w:rPr>
                <w:color w:val="000000" w:themeColor="text1"/>
                <w:sz w:val="18"/>
                <w14:textFill>
                  <w14:solidFill>
                    <w14:schemeClr w14:val="tx1"/>
                  </w14:solidFill>
                </w14:textFill>
              </w:rPr>
            </w:pPr>
          </w:p>
        </w:tc>
        <w:tc>
          <w:tcPr>
            <w:tcW w:w="660" w:type="dxa"/>
            <w:vAlign w:val="center"/>
          </w:tcPr>
          <w:p>
            <w:pPr>
              <w:widowControl/>
              <w:jc w:val="center"/>
              <w:textAlignment w:val="center"/>
              <w:rPr>
                <w:color w:val="000000" w:themeColor="text1"/>
                <w:sz w:val="18"/>
                <w14:textFill>
                  <w14:solidFill>
                    <w14:schemeClr w14:val="tx1"/>
                  </w14:solidFill>
                </w14:textFill>
              </w:rPr>
            </w:pPr>
          </w:p>
        </w:tc>
        <w:tc>
          <w:tcPr>
            <w:tcW w:w="1214" w:type="dxa"/>
            <w:vAlign w:val="center"/>
          </w:tcPr>
          <w:p>
            <w:pPr>
              <w:widowControl/>
              <w:jc w:val="center"/>
              <w:textAlignment w:val="center"/>
              <w:rPr>
                <w:color w:val="000000" w:themeColor="text1"/>
                <w:sz w:val="18"/>
                <w14:textFill>
                  <w14:solidFill>
                    <w14:schemeClr w14:val="tx1"/>
                  </w14:solidFill>
                </w14:textFill>
              </w:rPr>
            </w:pPr>
          </w:p>
        </w:tc>
        <w:tc>
          <w:tcPr>
            <w:tcW w:w="891" w:type="dxa"/>
            <w:vAlign w:val="center"/>
          </w:tcPr>
          <w:p>
            <w:pPr>
              <w:widowControl/>
              <w:jc w:val="center"/>
              <w:textAlignment w:val="center"/>
              <w:rPr>
                <w:color w:val="000000" w:themeColor="text1"/>
                <w:sz w:val="18"/>
                <w14:textFill>
                  <w14:solidFill>
                    <w14:schemeClr w14:val="tx1"/>
                  </w14:solidFill>
                </w14:textFill>
              </w:rPr>
            </w:pPr>
          </w:p>
        </w:tc>
        <w:tc>
          <w:tcPr>
            <w:tcW w:w="891" w:type="dxa"/>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color w:val="000000" w:themeColor="text1"/>
                <w:sz w:val="18"/>
                <w14:textFill>
                  <w14:solidFill>
                    <w14:schemeClr w14:val="tx1"/>
                  </w14:solidFill>
                </w14:textFill>
              </w:rPr>
            </w:pPr>
          </w:p>
        </w:tc>
        <w:tc>
          <w:tcPr>
            <w:tcW w:w="0" w:type="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p>
        </w:tc>
      </w:tr>
    </w:tbl>
    <w:p>
      <w:pPr>
        <w:snapToGrid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注：1.在填写时，以上信息为必填项，全部填写，产品品牌型号须与报价明细表相对应。</w:t>
      </w:r>
    </w:p>
    <w:p>
      <w:pPr>
        <w:snapToGrid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2.如上表不适合本项目的实际情况，可在确保</w:t>
      </w:r>
      <w:r>
        <w:rPr>
          <w:rFonts w:hint="eastAsia" w:ascii="宋体" w:hAnsi="宋体"/>
          <w:b/>
          <w:color w:val="000000" w:themeColor="text1"/>
          <w:szCs w:val="21"/>
          <w:lang w:val="en-US" w:eastAsia="zh-CN"/>
          <w14:textFill>
            <w14:solidFill>
              <w14:schemeClr w14:val="tx1"/>
            </w14:solidFill>
          </w14:textFill>
        </w:rPr>
        <w:t>响应</w:t>
      </w:r>
      <w:r>
        <w:rPr>
          <w:rFonts w:hint="eastAsia" w:ascii="宋体" w:hAnsi="宋体"/>
          <w:b/>
          <w:color w:val="000000" w:themeColor="text1"/>
          <w:szCs w:val="21"/>
          <w14:textFill>
            <w14:solidFill>
              <w14:schemeClr w14:val="tx1"/>
            </w14:solidFill>
          </w14:textFill>
        </w:rPr>
        <w:t>明细内容完整的情况下，根据上表格式自行划表填写。</w:t>
      </w:r>
    </w:p>
    <w:p>
      <w:pPr>
        <w:snapToGrid w:val="0"/>
        <w:spacing w:before="120" w:beforeLines="50"/>
        <w:ind w:firstLine="2550" w:firstLineChars="85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日期：</w:t>
      </w:r>
    </w:p>
    <w:p>
      <w:pPr>
        <w:widowControl/>
        <w:spacing w:line="440" w:lineRule="exact"/>
        <w:jc w:val="left"/>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宋体" w:hAnsi="宋体"/>
          <w:color w:val="000000" w:themeColor="text1"/>
          <w:sz w:val="30"/>
          <w:szCs w:val="30"/>
          <w14:textFill>
            <w14:solidFill>
              <w14:schemeClr w14:val="tx1"/>
            </w14:solidFill>
          </w14:textFill>
        </w:rPr>
        <w:t>附件8：</w:t>
      </w:r>
    </w:p>
    <w:p>
      <w:pPr>
        <w:widowControl/>
        <w:snapToGrid w:val="0"/>
        <w:jc w:val="center"/>
        <w:rPr>
          <w:rFonts w:ascii="宋体" w:hAnsi="宋体" w:cs="Arial"/>
          <w:b/>
          <w:bCs/>
          <w:color w:val="000000" w:themeColor="text1"/>
          <w:kern w:val="0"/>
          <w:sz w:val="36"/>
          <w:szCs w:val="36"/>
          <w14:textFill>
            <w14:solidFill>
              <w14:schemeClr w14:val="tx1"/>
            </w14:solidFill>
          </w14:textFill>
        </w:rPr>
      </w:pPr>
      <w:r>
        <w:rPr>
          <w:rFonts w:hint="eastAsia" w:ascii="宋体" w:hAnsi="宋体" w:cs="Arial"/>
          <w:b/>
          <w:bCs/>
          <w:color w:val="000000" w:themeColor="text1"/>
          <w:kern w:val="0"/>
          <w:sz w:val="36"/>
          <w:szCs w:val="36"/>
          <w14:textFill>
            <w14:solidFill>
              <w14:schemeClr w14:val="tx1"/>
            </w14:solidFill>
          </w14:textFill>
        </w:rPr>
        <w:t>服务网点清单</w:t>
      </w:r>
    </w:p>
    <w:p>
      <w:pPr>
        <w:pStyle w:val="3"/>
        <w:snapToGrid w:val="0"/>
        <w:rPr>
          <w:rFonts w:ascii="宋体" w:hAnsi="宋体" w:eastAsia="宋体"/>
          <w:color w:val="000000" w:themeColor="text1"/>
          <w:sz w:val="30"/>
          <w:szCs w:val="30"/>
          <w:u w:val="single"/>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 xml:space="preserve">响应方全称（公章）：            </w:t>
      </w:r>
      <w:r>
        <w:rPr>
          <w:rFonts w:hint="eastAsia" w:ascii="宋体" w:hAnsi="宋体" w:eastAsia="宋体"/>
          <w:color w:val="000000" w:themeColor="text1"/>
          <w:sz w:val="30"/>
          <w:szCs w:val="30"/>
          <w:lang w:val="en-US" w:eastAsia="zh-CN"/>
          <w14:textFill>
            <w14:solidFill>
              <w14:schemeClr w14:val="tx1"/>
            </w14:solidFill>
          </w14:textFill>
        </w:rPr>
        <w:t>采购包</w:t>
      </w:r>
      <w:r>
        <w:rPr>
          <w:rFonts w:hint="eastAsia" w:ascii="宋体" w:hAnsi="宋体" w:eastAsia="宋体"/>
          <w:color w:val="000000" w:themeColor="text1"/>
          <w:sz w:val="30"/>
          <w:szCs w:val="30"/>
          <w14:textFill>
            <w14:solidFill>
              <w14:schemeClr w14:val="tx1"/>
            </w14:solidFill>
          </w14:textFill>
        </w:rPr>
        <w:t>：</w:t>
      </w:r>
    </w:p>
    <w:tbl>
      <w:tblPr>
        <w:tblStyle w:val="16"/>
        <w:tblW w:w="8580" w:type="dxa"/>
        <w:tblInd w:w="-269" w:type="dxa"/>
        <w:tblLayout w:type="fixed"/>
        <w:tblCellMar>
          <w:top w:w="15" w:type="dxa"/>
          <w:left w:w="15" w:type="dxa"/>
          <w:bottom w:w="15" w:type="dxa"/>
          <w:right w:w="15" w:type="dxa"/>
        </w:tblCellMar>
      </w:tblPr>
      <w:tblGrid>
        <w:gridCol w:w="1428"/>
        <w:gridCol w:w="1835"/>
        <w:gridCol w:w="1594"/>
        <w:gridCol w:w="1278"/>
        <w:gridCol w:w="2445"/>
      </w:tblGrid>
      <w:tr>
        <w:tblPrEx>
          <w:tblCellMar>
            <w:top w:w="15" w:type="dxa"/>
            <w:left w:w="15" w:type="dxa"/>
            <w:bottom w:w="15" w:type="dxa"/>
            <w:right w:w="15" w:type="dxa"/>
          </w:tblCellMar>
        </w:tblPrEx>
        <w:trPr>
          <w:trHeight w:val="63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所属地市</w:t>
            </w:r>
          </w:p>
        </w:tc>
        <w:tc>
          <w:tcPr>
            <w:tcW w:w="1835" w:type="dxa"/>
            <w:tcBorders>
              <w:top w:val="single" w:color="000000" w:sz="4" w:space="0"/>
              <w:left w:val="single" w:color="000000" w:sz="4" w:space="0"/>
              <w:right w:val="single" w:color="auto" w:sz="4" w:space="0"/>
            </w:tcBorders>
            <w:vAlign w:val="center"/>
          </w:tcPr>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公司名称</w:t>
            </w:r>
          </w:p>
        </w:tc>
        <w:tc>
          <w:tcPr>
            <w:tcW w:w="1594" w:type="dxa"/>
            <w:tcBorders>
              <w:top w:val="single" w:color="000000" w:sz="4" w:space="0"/>
              <w:left w:val="single" w:color="auto" w:sz="4" w:space="0"/>
              <w:right w:val="single" w:color="000000" w:sz="4" w:space="0"/>
            </w:tcBorders>
            <w:vAlign w:val="center"/>
          </w:tcPr>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公司地址</w:t>
            </w:r>
          </w:p>
        </w:tc>
        <w:tc>
          <w:tcPr>
            <w:tcW w:w="1278" w:type="dxa"/>
            <w:tcBorders>
              <w:top w:val="single" w:color="000000" w:sz="4" w:space="0"/>
              <w:left w:val="single" w:color="000000" w:sz="4" w:space="0"/>
              <w:right w:val="single" w:color="auto" w:sz="4" w:space="0"/>
            </w:tcBorders>
            <w:vAlign w:val="center"/>
          </w:tcPr>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联系人</w:t>
            </w:r>
          </w:p>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（协调人）</w:t>
            </w:r>
          </w:p>
        </w:tc>
        <w:tc>
          <w:tcPr>
            <w:tcW w:w="2445" w:type="dxa"/>
            <w:tcBorders>
              <w:top w:val="single" w:color="000000" w:sz="4" w:space="0"/>
              <w:left w:val="single" w:color="auto" w:sz="4" w:space="0"/>
              <w:right w:val="single" w:color="000000" w:sz="4" w:space="0"/>
            </w:tcBorders>
            <w:vAlign w:val="center"/>
          </w:tcPr>
          <w:p>
            <w:pPr>
              <w:widowControl/>
              <w:spacing w:line="3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联系电话（手机）</w:t>
            </w:r>
          </w:p>
        </w:tc>
      </w:tr>
      <w:tr>
        <w:tblPrEx>
          <w:tblCellMar>
            <w:top w:w="15" w:type="dxa"/>
            <w:left w:w="15" w:type="dxa"/>
            <w:bottom w:w="15" w:type="dxa"/>
            <w:right w:w="15" w:type="dxa"/>
          </w:tblCellMar>
        </w:tblPrEx>
        <w:trPr>
          <w:trHeight w:val="3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浙江省总协调人</w:t>
            </w:r>
          </w:p>
        </w:tc>
        <w:tc>
          <w:tcPr>
            <w:tcW w:w="1835" w:type="dxa"/>
            <w:tcBorders>
              <w:top w:val="single" w:color="000000" w:sz="4" w:space="0"/>
              <w:left w:val="single" w:color="000000" w:sz="4" w:space="0"/>
              <w:right w:val="single" w:color="auto" w:sz="4" w:space="0"/>
            </w:tcBorders>
            <w:vAlign w:val="center"/>
          </w:tcPr>
          <w:p>
            <w:pPr>
              <w:widowControl/>
              <w:spacing w:line="300" w:lineRule="exact"/>
              <w:jc w:val="center"/>
              <w:rPr>
                <w:rFonts w:ascii="宋体" w:hAnsi="宋体" w:cs="宋体"/>
                <w:b/>
                <w:color w:val="000000" w:themeColor="text1"/>
                <w:sz w:val="24"/>
                <w14:textFill>
                  <w14:solidFill>
                    <w14:schemeClr w14:val="tx1"/>
                  </w14:solidFill>
                </w14:textFill>
              </w:rPr>
            </w:pPr>
          </w:p>
        </w:tc>
        <w:tc>
          <w:tcPr>
            <w:tcW w:w="1594" w:type="dxa"/>
            <w:tcBorders>
              <w:top w:val="single" w:color="000000" w:sz="4" w:space="0"/>
              <w:left w:val="single" w:color="auto" w:sz="4" w:space="0"/>
              <w:right w:val="single" w:color="000000" w:sz="4" w:space="0"/>
            </w:tcBorders>
            <w:vAlign w:val="center"/>
          </w:tcPr>
          <w:p>
            <w:pPr>
              <w:widowControl/>
              <w:spacing w:line="300" w:lineRule="exact"/>
              <w:jc w:val="center"/>
              <w:rPr>
                <w:rFonts w:ascii="宋体" w:hAnsi="宋体" w:cs="宋体"/>
                <w:b/>
                <w:color w:val="000000" w:themeColor="text1"/>
                <w:sz w:val="24"/>
                <w14:textFill>
                  <w14:solidFill>
                    <w14:schemeClr w14:val="tx1"/>
                  </w14:solidFill>
                </w14:textFill>
              </w:rPr>
            </w:pPr>
          </w:p>
        </w:tc>
        <w:tc>
          <w:tcPr>
            <w:tcW w:w="1278" w:type="dxa"/>
            <w:tcBorders>
              <w:top w:val="single" w:color="000000" w:sz="4" w:space="0"/>
              <w:left w:val="single" w:color="000000" w:sz="4" w:space="0"/>
              <w:right w:val="single" w:color="auto" w:sz="4" w:space="0"/>
            </w:tcBorders>
            <w:vAlign w:val="center"/>
          </w:tcPr>
          <w:p>
            <w:pPr>
              <w:widowControl/>
              <w:spacing w:line="300" w:lineRule="exact"/>
              <w:jc w:val="center"/>
              <w:rPr>
                <w:rFonts w:ascii="宋体" w:hAnsi="宋体" w:cs="宋体"/>
                <w:b/>
                <w:color w:val="000000" w:themeColor="text1"/>
                <w:sz w:val="24"/>
                <w14:textFill>
                  <w14:solidFill>
                    <w14:schemeClr w14:val="tx1"/>
                  </w14:solidFill>
                </w14:textFill>
              </w:rPr>
            </w:pPr>
          </w:p>
        </w:tc>
        <w:tc>
          <w:tcPr>
            <w:tcW w:w="2445" w:type="dxa"/>
            <w:tcBorders>
              <w:top w:val="single" w:color="000000" w:sz="4" w:space="0"/>
              <w:left w:val="single" w:color="auto" w:sz="4" w:space="0"/>
              <w:right w:val="single" w:color="000000" w:sz="4" w:space="0"/>
            </w:tcBorders>
            <w:vAlign w:val="center"/>
          </w:tcPr>
          <w:p>
            <w:pPr>
              <w:widowControl/>
              <w:spacing w:line="300" w:lineRule="exact"/>
              <w:jc w:val="center"/>
              <w:rPr>
                <w:rFonts w:ascii="宋体" w:hAnsi="宋体" w:cs="宋体"/>
                <w:b/>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64" w:hRule="atLeast"/>
        </w:trPr>
        <w:tc>
          <w:tcPr>
            <w:tcW w:w="142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省本级</w:t>
            </w:r>
          </w:p>
        </w:tc>
        <w:tc>
          <w:tcPr>
            <w:tcW w:w="1835" w:type="dxa"/>
            <w:tcBorders>
              <w:top w:val="single" w:color="000000" w:sz="4" w:space="0"/>
              <w:left w:val="single" w:color="000000" w:sz="4" w:space="0"/>
              <w:bottom w:val="single" w:color="auto" w:sz="4" w:space="0"/>
              <w:right w:val="single" w:color="auto" w:sz="4" w:space="0"/>
            </w:tcBorders>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auto" w:sz="4" w:space="0"/>
              <w:right w:val="single" w:color="000000" w:sz="4" w:space="0"/>
            </w:tcBorders>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auto" w:sz="4" w:space="0"/>
              <w:right w:val="single" w:color="auto" w:sz="4" w:space="0"/>
            </w:tcBorders>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auto" w:sz="4" w:space="0"/>
              <w:right w:val="single" w:color="000000" w:sz="4" w:space="0"/>
            </w:tcBorders>
          </w:tcPr>
          <w:p>
            <w:pPr>
              <w:widowControl/>
              <w:jc w:val="left"/>
              <w:textAlignment w:val="center"/>
              <w:rPr>
                <w:rFonts w:ascii="宋体" w:hAnsi="宋体" w:cs="宋体"/>
                <w:color w:val="000000" w:themeColor="text1"/>
                <w:kern w:val="0"/>
                <w:sz w:val="24"/>
                <w14:textFill>
                  <w14:solidFill>
                    <w14:schemeClr w14:val="tx1"/>
                  </w14:solidFill>
                </w14:textFill>
              </w:rPr>
            </w:pPr>
          </w:p>
        </w:tc>
      </w:tr>
      <w:tr>
        <w:trPr>
          <w:trHeight w:val="372" w:hRule="atLeast"/>
        </w:trPr>
        <w:tc>
          <w:tcPr>
            <w:tcW w:w="142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14:textFill>
                  <w14:solidFill>
                    <w14:schemeClr w14:val="tx1"/>
                  </w14:solidFill>
                </w14:textFill>
              </w:rPr>
            </w:pPr>
          </w:p>
        </w:tc>
        <w:tc>
          <w:tcPr>
            <w:tcW w:w="1835" w:type="dxa"/>
            <w:tcBorders>
              <w:top w:val="single" w:color="auto" w:sz="4" w:space="0"/>
              <w:left w:val="single" w:color="000000" w:sz="4" w:space="0"/>
              <w:bottom w:val="single" w:color="000000" w:sz="4" w:space="0"/>
              <w:right w:val="single" w:color="auto" w:sz="4" w:space="0"/>
            </w:tcBorders>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1594" w:type="dxa"/>
            <w:tcBorders>
              <w:top w:val="single" w:color="auto" w:sz="4" w:space="0"/>
              <w:left w:val="single" w:color="auto" w:sz="4" w:space="0"/>
              <w:bottom w:val="single" w:color="000000" w:sz="4" w:space="0"/>
              <w:right w:val="single" w:color="000000" w:sz="4" w:space="0"/>
            </w:tcBorders>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1278" w:type="dxa"/>
            <w:tcBorders>
              <w:top w:val="single" w:color="auto" w:sz="4" w:space="0"/>
              <w:left w:val="single" w:color="000000" w:sz="4" w:space="0"/>
              <w:bottom w:val="single" w:color="000000" w:sz="4" w:space="0"/>
              <w:right w:val="single" w:color="auto" w:sz="4" w:space="0"/>
            </w:tcBorders>
          </w:tcPr>
          <w:p>
            <w:pPr>
              <w:widowControl/>
              <w:jc w:val="left"/>
              <w:textAlignment w:val="center"/>
              <w:rPr>
                <w:rFonts w:ascii="宋体" w:hAnsi="宋体" w:cs="宋体"/>
                <w:color w:val="000000" w:themeColor="text1"/>
                <w:kern w:val="0"/>
                <w:sz w:val="24"/>
                <w14:textFill>
                  <w14:solidFill>
                    <w14:schemeClr w14:val="tx1"/>
                  </w14:solidFill>
                </w14:textFill>
              </w:rPr>
            </w:pPr>
          </w:p>
        </w:tc>
        <w:tc>
          <w:tcPr>
            <w:tcW w:w="2445" w:type="dxa"/>
            <w:tcBorders>
              <w:top w:val="single" w:color="auto" w:sz="4" w:space="0"/>
              <w:left w:val="single" w:color="auto" w:sz="4" w:space="0"/>
              <w:bottom w:val="single" w:color="000000" w:sz="4" w:space="0"/>
              <w:right w:val="single" w:color="000000" w:sz="4" w:space="0"/>
            </w:tcBorders>
          </w:tcPr>
          <w:p>
            <w:pPr>
              <w:widowControl/>
              <w:jc w:val="left"/>
              <w:textAlignment w:val="center"/>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杭州</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宁波</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温州</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嘉兴</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湖州</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绍兴</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金华</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衢州</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舟山</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台州</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372"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丽水</w:t>
            </w: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r>
        <w:trPr>
          <w:trHeight w:val="372"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p>
        </w:tc>
        <w:tc>
          <w:tcPr>
            <w:tcW w:w="1835"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594"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auto"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c>
          <w:tcPr>
            <w:tcW w:w="2445" w:type="dxa"/>
            <w:tcBorders>
              <w:top w:val="single" w:color="000000" w:sz="4" w:space="0"/>
              <w:left w:val="single" w:color="auto" w:sz="4" w:space="0"/>
              <w:bottom w:val="single" w:color="000000" w:sz="4" w:space="0"/>
              <w:right w:val="single" w:color="000000" w:sz="4" w:space="0"/>
            </w:tcBorders>
          </w:tcPr>
          <w:p>
            <w:pPr>
              <w:widowControl/>
              <w:jc w:val="left"/>
              <w:textAlignment w:val="bottom"/>
              <w:rPr>
                <w:rFonts w:ascii="宋体" w:hAnsi="宋体" w:cs="宋体"/>
                <w:color w:val="000000" w:themeColor="text1"/>
                <w:kern w:val="0"/>
                <w:sz w:val="24"/>
                <w14:textFill>
                  <w14:solidFill>
                    <w14:schemeClr w14:val="tx1"/>
                  </w14:solidFill>
                </w14:textFill>
              </w:rPr>
            </w:pPr>
          </w:p>
        </w:tc>
      </w:tr>
    </w:tbl>
    <w:p>
      <w:pPr>
        <w:rPr>
          <w:rFonts w:ascii="宋体" w:hAnsi="宋体" w:cs="宋体"/>
          <w:b/>
          <w:color w:val="000000" w:themeColor="text1"/>
          <w:kern w:val="0"/>
          <w:sz w:val="24"/>
          <w:szCs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注：在填写时，如上表不适合本项目的实际情况，可在确保</w:t>
      </w:r>
      <w:r>
        <w:rPr>
          <w:rFonts w:hint="eastAsia" w:ascii="宋体" w:hAnsi="宋体"/>
          <w:b/>
          <w:color w:val="000000" w:themeColor="text1"/>
          <w:sz w:val="28"/>
          <w:szCs w:val="28"/>
          <w:lang w:val="en-US" w:eastAsia="zh-CN"/>
          <w14:textFill>
            <w14:solidFill>
              <w14:schemeClr w14:val="tx1"/>
            </w14:solidFill>
          </w14:textFill>
        </w:rPr>
        <w:t>响应</w:t>
      </w:r>
      <w:r>
        <w:rPr>
          <w:rFonts w:hint="eastAsia" w:ascii="宋体" w:hAnsi="宋体"/>
          <w:b/>
          <w:color w:val="000000" w:themeColor="text1"/>
          <w:sz w:val="28"/>
          <w:szCs w:val="28"/>
          <w14:textFill>
            <w14:solidFill>
              <w14:schemeClr w14:val="tx1"/>
            </w14:solidFill>
          </w14:textFill>
        </w:rPr>
        <w:t>明细内容完整的情况下，根据上表格式自行划表填写。</w:t>
      </w:r>
    </w:p>
    <w:p>
      <w:pPr>
        <w:snapToGrid w:val="0"/>
        <w:spacing w:before="50" w:after="50"/>
        <w:ind w:firstLine="1020" w:firstLineChars="300"/>
        <w:rPr>
          <w:rFonts w:ascii="宋体" w:hAnsi="宋体"/>
          <w:color w:val="000000" w:themeColor="text1"/>
          <w:sz w:val="30"/>
          <w:szCs w:val="30"/>
          <w14:textFill>
            <w14:solidFill>
              <w14:schemeClr w14:val="tx1"/>
            </w14:solidFill>
          </w14:textFill>
        </w:rPr>
      </w:pPr>
      <w:r>
        <w:rPr>
          <w:rFonts w:hint="eastAsia" w:ascii="宋体" w:hAnsi="宋体"/>
          <w:color w:val="000000" w:themeColor="text1"/>
          <w:spacing w:val="20"/>
          <w:sz w:val="30"/>
          <w:szCs w:val="30"/>
          <w14:textFill>
            <w14:solidFill>
              <w14:schemeClr w14:val="tx1"/>
            </w14:solidFill>
          </w14:textFill>
        </w:rPr>
        <w:t xml:space="preserve">                    日 期：</w:t>
      </w:r>
    </w:p>
    <w:p>
      <w:pPr>
        <w:widowControl/>
        <w:jc w:val="left"/>
        <w:rPr>
          <w:rFonts w:ascii="宋体" w:hAnsi="宋体"/>
          <w:color w:val="000000" w:themeColor="text1"/>
          <w:sz w:val="30"/>
          <w:szCs w:val="30"/>
          <w14:textFill>
            <w14:solidFill>
              <w14:schemeClr w14:val="tx1"/>
            </w14:solidFill>
          </w14:textFill>
        </w:rPr>
        <w:sectPr>
          <w:pgSz w:w="11906" w:h="16838"/>
          <w:pgMar w:top="1474" w:right="1797" w:bottom="1247" w:left="1797" w:header="851" w:footer="851" w:gutter="0"/>
          <w:cols w:space="720" w:num="1"/>
        </w:sectPr>
      </w:pPr>
    </w:p>
    <w:p>
      <w:pPr>
        <w:snapToGrid w:val="0"/>
        <w:spacing w:before="50" w:after="120" w:afterLines="5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附件9：</w:t>
      </w:r>
    </w:p>
    <w:p>
      <w:pPr>
        <w:snapToGrid w:val="0"/>
        <w:spacing w:before="50" w:after="5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业绩情况一览表</w:t>
      </w:r>
    </w:p>
    <w:p>
      <w:pPr>
        <w:pStyle w:val="3"/>
        <w:snapToGrid w:val="0"/>
        <w:rPr>
          <w:rFonts w:ascii="宋体" w:hAnsi="宋体" w:eastAsia="宋体"/>
          <w:color w:val="000000" w:themeColor="text1"/>
          <w:sz w:val="30"/>
          <w:szCs w:val="30"/>
          <w:u w:val="single"/>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响应方全称（公章）：</w:t>
      </w:r>
    </w:p>
    <w:tbl>
      <w:tblPr>
        <w:tblStyle w:val="16"/>
        <w:tblW w:w="139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080"/>
        <w:gridCol w:w="1080"/>
        <w:gridCol w:w="1440"/>
        <w:gridCol w:w="2160"/>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项目/产品名称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采购</w:t>
            </w:r>
          </w:p>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合同</w:t>
            </w:r>
          </w:p>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金额</w:t>
            </w:r>
          </w:p>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（万元）</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3"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30"/>
                <w:szCs w:val="30"/>
                <w14:textFill>
                  <w14:solidFill>
                    <w14:schemeClr w14:val="tx1"/>
                  </w14:solidFill>
                </w14:textFill>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合同</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备注</w:t>
            </w:r>
          </w:p>
        </w:tc>
        <w:tc>
          <w:tcPr>
            <w:tcW w:w="11340" w:type="dxa"/>
            <w:gridSpan w:val="6"/>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提供项目合同复印件。</w:t>
            </w:r>
          </w:p>
        </w:tc>
      </w:tr>
    </w:tbl>
    <w:p>
      <w:pPr>
        <w:pStyle w:val="3"/>
        <w:snapToGrid w:val="0"/>
        <w:spacing w:before="240"/>
        <w:ind w:firstLine="600" w:firstLineChars="200"/>
        <w:rPr>
          <w:rFonts w:ascii="宋体" w:hAnsi="宋体" w:eastAsia="宋体" w:cs="Arial"/>
          <w:color w:val="000000" w:themeColor="text1"/>
          <w:kern w:val="0"/>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 xml:space="preserve">                                                        时  间：</w:t>
      </w:r>
    </w:p>
    <w:p>
      <w:pPr>
        <w:widowControl/>
        <w:jc w:val="left"/>
        <w:rPr>
          <w:rFonts w:ascii="宋体" w:hAnsi="宋体"/>
          <w:color w:val="000000" w:themeColor="text1"/>
          <w:sz w:val="30"/>
          <w:szCs w:val="30"/>
          <w14:textFill>
            <w14:solidFill>
              <w14:schemeClr w14:val="tx1"/>
            </w14:solidFill>
          </w14:textFill>
        </w:rPr>
        <w:sectPr>
          <w:pgSz w:w="16838" w:h="11906" w:orient="landscape"/>
          <w:pgMar w:top="1797" w:right="1474" w:bottom="1797" w:left="1247" w:header="851" w:footer="851" w:gutter="0"/>
          <w:cols w:space="720" w:num="1"/>
        </w:sectPr>
      </w:pPr>
    </w:p>
    <w:p>
      <w:pPr>
        <w:snapToGrid w:val="0"/>
        <w:spacing w:before="120" w:beforeLines="50" w:after="50"/>
        <w:rPr>
          <w:rFonts w:ascii="宋体" w:hAnsi="宋体"/>
          <w:b/>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附件10</w:t>
      </w:r>
      <w:r>
        <w:rPr>
          <w:rFonts w:hint="eastAsia" w:ascii="宋体" w:hAnsi="宋体"/>
          <w:b/>
          <w:color w:val="000000" w:themeColor="text1"/>
          <w:sz w:val="30"/>
          <w:szCs w:val="30"/>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 xml:space="preserve"> 正本或副本</w:t>
      </w:r>
    </w:p>
    <w:p>
      <w:pPr>
        <w:ind w:right="-110"/>
        <w:jc w:val="center"/>
        <w:rPr>
          <w:rFonts w:ascii="宋体" w:hAnsi="宋体"/>
          <w:color w:val="000000" w:themeColor="text1"/>
          <w:spacing w:val="40"/>
          <w:sz w:val="52"/>
          <w:szCs w:val="52"/>
          <w14:textFill>
            <w14:solidFill>
              <w14:schemeClr w14:val="tx1"/>
            </w14:solidFill>
          </w14:textFill>
        </w:rPr>
      </w:pPr>
      <w:r>
        <w:rPr>
          <w:rFonts w:hint="eastAsia" w:ascii="宋体" w:hAnsi="宋体"/>
          <w:color w:val="000000" w:themeColor="text1"/>
          <w:spacing w:val="40"/>
          <w:sz w:val="52"/>
          <w:szCs w:val="52"/>
          <w14:textFill>
            <w14:solidFill>
              <w14:schemeClr w14:val="tx1"/>
            </w14:solidFill>
          </w14:textFill>
        </w:rPr>
        <w:t>项目名称</w:t>
      </w:r>
    </w:p>
    <w:p>
      <w:pPr>
        <w:spacing w:before="240" w:beforeLines="100" w:line="240" w:lineRule="atLeast"/>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项目编号：ZZCG2024A-ZJ-001（</w:t>
      </w:r>
      <w:r>
        <w:rPr>
          <w:rFonts w:hint="eastAsia" w:ascii="宋体" w:hAnsi="宋体"/>
          <w:color w:val="000000" w:themeColor="text1"/>
          <w:sz w:val="36"/>
          <w:szCs w:val="36"/>
          <w:lang w:val="en-US" w:eastAsia="zh-CN"/>
          <w14:textFill>
            <w14:solidFill>
              <w14:schemeClr w14:val="tx1"/>
            </w14:solidFill>
          </w14:textFill>
        </w:rPr>
        <w:t>采购包：</w:t>
      </w:r>
      <w:r>
        <w:rPr>
          <w:rFonts w:hint="eastAsia" w:ascii="宋体" w:hAnsi="宋体"/>
          <w:color w:val="000000" w:themeColor="text1"/>
          <w:sz w:val="36"/>
          <w:szCs w:val="36"/>
          <w14:textFill>
            <w14:solidFill>
              <w14:schemeClr w14:val="tx1"/>
            </w14:solidFill>
          </w14:textFill>
        </w:rPr>
        <w:t>）</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p>
    <w:p>
      <w:pPr>
        <w:spacing w:after="100" w:afterAutospacing="1"/>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报</w:t>
      </w:r>
    </w:p>
    <w:p>
      <w:pPr>
        <w:spacing w:after="100" w:afterAutospacing="1"/>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价</w:t>
      </w:r>
    </w:p>
    <w:p>
      <w:pPr>
        <w:spacing w:after="100" w:afterAutospacing="1"/>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pacing w:after="100" w:afterAutospacing="1"/>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spacing w:line="500" w:lineRule="exact"/>
        <w:ind w:right="532"/>
        <w:jc w:val="center"/>
        <w:rPr>
          <w:rFonts w:ascii="宋体" w:hAnsi="宋体"/>
          <w:color w:val="000000" w:themeColor="text1"/>
          <w:sz w:val="36"/>
          <w:szCs w:val="36"/>
          <w14:textFill>
            <w14:solidFill>
              <w14:schemeClr w14:val="tx1"/>
            </w14:solidFill>
          </w14:textFill>
        </w:rPr>
      </w:pPr>
    </w:p>
    <w:p>
      <w:pPr>
        <w:spacing w:line="500" w:lineRule="exact"/>
        <w:ind w:right="532"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响应方全称：</w:t>
      </w:r>
    </w:p>
    <w:p>
      <w:pPr>
        <w:wordWrap w:val="0"/>
        <w:spacing w:line="500" w:lineRule="exact"/>
        <w:ind w:right="-108"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w:t>
      </w:r>
    </w:p>
    <w:p>
      <w:pPr>
        <w:wordWrap w:val="0"/>
        <w:spacing w:line="500" w:lineRule="exact"/>
        <w:ind w:right="-108"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时    间：</w:t>
      </w:r>
    </w:p>
    <w:p>
      <w:pPr>
        <w:pStyle w:val="10"/>
        <w:snapToGrid w:val="0"/>
        <w:ind w:left="0" w:leftChars="0"/>
        <w:rPr>
          <w:rFonts w:ascii="宋体" w:hAnsi="宋体" w:eastAsia="宋体"/>
          <w:b/>
          <w:color w:val="000000" w:themeColor="text1"/>
          <w:sz w:val="36"/>
          <w:szCs w:val="36"/>
          <w14:textFill>
            <w14:solidFill>
              <w14:schemeClr w14:val="tx1"/>
            </w14:solidFill>
          </w14:textFill>
        </w:rPr>
      </w:pPr>
      <w:r>
        <w:rPr>
          <w:rFonts w:hint="eastAsia" w:ascii="宋体" w:hAnsi="宋体" w:eastAsia="宋体"/>
          <w:color w:val="000000" w:themeColor="text1"/>
          <w:kern w:val="0"/>
          <w:sz w:val="36"/>
          <w:szCs w:val="36"/>
          <w14:textFill>
            <w14:solidFill>
              <w14:schemeClr w14:val="tx1"/>
            </w14:solidFill>
          </w14:textFill>
        </w:rPr>
        <w:br w:type="page"/>
      </w:r>
      <w:r>
        <w:rPr>
          <w:rFonts w:hint="eastAsia" w:ascii="宋体" w:hAnsi="宋体" w:eastAsia="宋体"/>
          <w:color w:val="000000" w:themeColor="text1"/>
          <w:sz w:val="36"/>
          <w:szCs w:val="36"/>
          <w14:textFill>
            <w14:solidFill>
              <w14:schemeClr w14:val="tx1"/>
            </w14:solidFill>
          </w14:textFill>
        </w:rPr>
        <w:t>3、</w:t>
      </w:r>
      <w:r>
        <w:rPr>
          <w:rFonts w:hint="eastAsia" w:ascii="宋体" w:hAnsi="宋体" w:eastAsia="宋体"/>
          <w:b/>
          <w:color w:val="000000" w:themeColor="text1"/>
          <w:sz w:val="36"/>
          <w:szCs w:val="36"/>
          <w14:textFill>
            <w14:solidFill>
              <w14:schemeClr w14:val="tx1"/>
            </w14:solidFill>
          </w14:textFill>
        </w:rPr>
        <w:t>报价文件目录</w:t>
      </w:r>
    </w:p>
    <w:p>
      <w:pPr>
        <w:rPr>
          <w:rFonts w:ascii="宋体" w:hAnsi="宋体"/>
          <w:color w:val="000000" w:themeColor="text1"/>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ascii="宋体" w:hAnsi="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（1）报价一览表（格式见附件）；</w:t>
      </w:r>
    </w:p>
    <w:p>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（2）响应方针对报价需要说明的其他文件和说明（格式自拟）；</w:t>
      </w:r>
    </w:p>
    <w:p>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（3）小微企业声明函（格式见附件）；</w:t>
      </w:r>
    </w:p>
    <w:p>
      <w:pPr>
        <w:pStyle w:val="14"/>
        <w:keepNext w:val="0"/>
        <w:keepLines w:val="0"/>
        <w:pageBreakBefore w:val="0"/>
        <w:widowControl w:val="0"/>
        <w:kinsoku/>
        <w:wordWrap/>
        <w:overflowPunct/>
        <w:topLinePunct w:val="0"/>
        <w:autoSpaceDE/>
        <w:autoSpaceDN/>
        <w:bidi w:val="0"/>
        <w:adjustRightInd/>
        <w:snapToGrid w:val="0"/>
        <w:spacing w:after="120" w:line="360" w:lineRule="auto"/>
        <w:jc w:val="both"/>
        <w:textAlignment w:val="auto"/>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（4）残疾人福利企业声明函（格式见附件）。</w:t>
      </w:r>
    </w:p>
    <w:p>
      <w:pPr>
        <w:pStyle w:val="9"/>
        <w:snapToGrid w:val="0"/>
        <w:spacing w:before="120" w:after="120" w:line="240" w:lineRule="auto"/>
        <w:jc w:val="left"/>
        <w:rPr>
          <w:rFonts w:hAnsi="宋体"/>
          <w:b/>
          <w:color w:val="000000" w:themeColor="text1"/>
          <w:sz w:val="36"/>
          <w:szCs w:val="36"/>
          <w14:textFill>
            <w14:solidFill>
              <w14:schemeClr w14:val="tx1"/>
            </w14:solidFill>
          </w14:textFill>
        </w:rPr>
      </w:pPr>
      <w:r>
        <w:rPr>
          <w:rFonts w:hint="eastAsia" w:hAnsi="宋体"/>
          <w:color w:val="000000" w:themeColor="text1"/>
          <w:kern w:val="0"/>
          <w:sz w:val="30"/>
          <w:szCs w:val="30"/>
          <w14:textFill>
            <w14:solidFill>
              <w14:schemeClr w14:val="tx1"/>
            </w14:solidFill>
          </w14:textFill>
        </w:rPr>
        <w:br w:type="page"/>
      </w:r>
      <w:r>
        <w:rPr>
          <w:rFonts w:hint="eastAsia" w:hAnsi="宋体"/>
          <w:color w:val="000000" w:themeColor="text1"/>
          <w:sz w:val="30"/>
          <w:szCs w:val="30"/>
          <w14:textFill>
            <w14:solidFill>
              <w14:schemeClr w14:val="tx1"/>
            </w14:solidFill>
          </w14:textFill>
        </w:rPr>
        <w:t>附件11：</w:t>
      </w:r>
    </w:p>
    <w:p>
      <w:pPr>
        <w:pStyle w:val="9"/>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报价一览表</w:t>
      </w:r>
    </w:p>
    <w:p>
      <w:pPr>
        <w:pStyle w:val="9"/>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p>
    <w:p>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响应方全称（公章）：</w:t>
      </w:r>
    </w:p>
    <w:p>
      <w:pPr>
        <w:snapToGrid w:val="0"/>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项目编号及</w:t>
      </w:r>
      <w:r>
        <w:rPr>
          <w:rFonts w:hint="eastAsia" w:ascii="宋体" w:hAnsi="宋体"/>
          <w:color w:val="000000" w:themeColor="text1"/>
          <w:sz w:val="28"/>
          <w:szCs w:val="28"/>
          <w:lang w:val="en-US" w:eastAsia="zh-CN"/>
          <w14:textFill>
            <w14:solidFill>
              <w14:schemeClr w14:val="tx1"/>
            </w14:solidFill>
          </w14:textFill>
        </w:rPr>
        <w:t>采购包</w:t>
      </w:r>
      <w:r>
        <w:rPr>
          <w:rFonts w:hint="eastAsia" w:ascii="宋体" w:hAnsi="宋体"/>
          <w:color w:val="000000" w:themeColor="text1"/>
          <w:sz w:val="28"/>
          <w:szCs w:val="28"/>
          <w14:textFill>
            <w14:solidFill>
              <w14:schemeClr w14:val="tx1"/>
            </w14:solidFill>
          </w14:textFill>
        </w:rPr>
        <w:t>：</w:t>
      </w:r>
    </w:p>
    <w:tbl>
      <w:tblPr>
        <w:tblStyle w:val="16"/>
        <w:tblpPr w:leftFromText="180" w:rightFromText="180" w:vertAnchor="text" w:horzAnchor="margin" w:tblpY="240"/>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302"/>
        <w:gridCol w:w="1302"/>
        <w:gridCol w:w="1302"/>
        <w:gridCol w:w="1302"/>
        <w:gridCol w:w="1302"/>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83" w:type="dxa"/>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napToGrid w:val="0"/>
              <w:spacing w:before="120" w:beforeLine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  内容</w:t>
            </w:r>
          </w:p>
          <w:p>
            <w:pPr>
              <w:widowControl/>
              <w:snapToGrid w:val="0"/>
              <w:spacing w:before="120" w:beforeLines="50"/>
              <w:jc w:val="center"/>
              <w:rPr>
                <w:rFonts w:ascii="宋体" w:hAnsi="宋体" w:cs="宋体"/>
                <w:b/>
                <w:bCs/>
                <w:color w:val="000000" w:themeColor="text1"/>
                <w:kern w:val="0"/>
                <w:szCs w:val="21"/>
                <w14:textFill>
                  <w14:solidFill>
                    <w14:schemeClr w14:val="tx1"/>
                  </w14:solidFill>
                </w14:textFill>
              </w:rPr>
            </w:pPr>
          </w:p>
          <w:p>
            <w:pPr>
              <w:widowControl/>
              <w:snapToGrid w:val="0"/>
              <w:spacing w:before="120" w:beforeLines="5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类型</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品牌</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型号</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r>
              <w:rPr>
                <w:rFonts w:hint="eastAsia" w:ascii="宋体" w:hAnsi="宋体" w:cs="宋体"/>
                <w:b/>
                <w:bCs/>
                <w:color w:val="000000" w:themeColor="text1"/>
                <w:spacing w:val="-14"/>
                <w:kern w:val="0"/>
                <w:szCs w:val="21"/>
                <w14:textFill>
                  <w14:solidFill>
                    <w14:schemeClr w14:val="tx1"/>
                  </w14:solidFill>
                </w14:textFill>
              </w:rPr>
              <w:t>厂家指导价（元）</w:t>
            </w:r>
          </w:p>
        </w:tc>
        <w:tc>
          <w:tcPr>
            <w:tcW w:w="1302" w:type="dxa"/>
            <w:tcBorders>
              <w:top w:val="single" w:color="auto" w:sz="4" w:space="0"/>
              <w:left w:val="single" w:color="auto" w:sz="4" w:space="0"/>
              <w:right w:val="single" w:color="auto" w:sz="4" w:space="0"/>
            </w:tcBorders>
            <w:vAlign w:val="center"/>
          </w:tcPr>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r>
              <w:rPr>
                <w:rFonts w:hint="eastAsia" w:ascii="宋体" w:hAnsi="宋体" w:cs="宋体"/>
                <w:b/>
                <w:bCs/>
                <w:color w:val="000000" w:themeColor="text1"/>
                <w:spacing w:val="-14"/>
                <w:kern w:val="0"/>
                <w:szCs w:val="21"/>
                <w14:textFill>
                  <w14:solidFill>
                    <w14:schemeClr w14:val="tx1"/>
                  </w14:solidFill>
                </w14:textFill>
              </w:rPr>
              <w:t>响应报价（元）</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r>
              <w:rPr>
                <w:rFonts w:hint="eastAsia" w:ascii="宋体" w:hAnsi="宋体" w:cs="宋体"/>
                <w:b/>
                <w:bCs/>
                <w:color w:val="000000" w:themeColor="text1"/>
                <w:spacing w:val="-14"/>
                <w:kern w:val="0"/>
                <w:szCs w:val="21"/>
                <w14:textFill>
                  <w14:solidFill>
                    <w14:schemeClr w14:val="tx1"/>
                  </w14:solidFill>
                </w14:textFill>
              </w:rPr>
              <w:t>质保期（年）</w:t>
            </w:r>
          </w:p>
        </w:tc>
        <w:tc>
          <w:tcPr>
            <w:tcW w:w="1304"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000000" w:themeColor="text1"/>
                <w:kern w:val="0"/>
                <w:szCs w:val="21"/>
                <w14:textFill>
                  <w14:solidFill>
                    <w14:schemeClr w14:val="tx1"/>
                  </w14:solidFill>
                </w14:textFill>
              </w:rPr>
            </w:pPr>
            <w:r>
              <w:rPr>
                <w:rFonts w:hint="eastAsia" w:ascii="宋体" w:hAnsi="宋体" w:cs="宋体"/>
                <w:b/>
                <w:bCs/>
                <w:color w:val="000000" w:themeColor="text1"/>
                <w:spacing w:val="-14"/>
                <w:kern w:val="0"/>
                <w:szCs w:val="21"/>
                <w14:textFill>
                  <w14:solidFill>
                    <w14:schemeClr w14:val="tx1"/>
                  </w14:solidFill>
                </w14:textFill>
              </w:rPr>
              <w:t>供货时间（天）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8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响应产品</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
                <w:bCs/>
                <w:color w:val="000000" w:themeColor="text1"/>
                <w:kern w:val="0"/>
                <w:szCs w:val="21"/>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
                <w:bCs/>
                <w:color w:val="000000" w:themeColor="text1"/>
                <w:kern w:val="0"/>
                <w:szCs w:val="21"/>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
                <w:bCs/>
                <w:color w:val="000000" w:themeColor="text1"/>
                <w:spacing w:val="-14"/>
                <w:kern w:val="0"/>
                <w:szCs w:val="21"/>
                <w14:textFill>
                  <w14:solidFill>
                    <w14:schemeClr w14:val="tx1"/>
                  </w14:solidFill>
                </w14:textFill>
              </w:rPr>
            </w:pPr>
          </w:p>
        </w:tc>
        <w:tc>
          <w:tcPr>
            <w:tcW w:w="1302" w:type="dxa"/>
            <w:tcBorders>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
                <w:bCs/>
                <w:color w:val="000000" w:themeColor="text1"/>
                <w:spacing w:val="-14"/>
                <w:kern w:val="0"/>
                <w:szCs w:val="21"/>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
                <w:bCs/>
                <w:color w:val="000000" w:themeColor="text1"/>
                <w:spacing w:val="-14"/>
                <w:kern w:val="0"/>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jc w:val="center"/>
              <w:rPr>
                <w:rFonts w:ascii="宋体" w:hAnsi="宋体" w:cs="宋体"/>
                <w:b/>
                <w:bCs/>
                <w:color w:val="000000" w:themeColor="text1"/>
                <w:spacing w:val="-14"/>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8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beforeLines="50" w:line="36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c>
          <w:tcPr>
            <w:tcW w:w="7814" w:type="dxa"/>
            <w:gridSpan w:val="6"/>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1.此表应按项目的明细情况列项填报,在填写时，如上表不适合本项目的实际情况，可在确保</w:t>
            </w:r>
            <w:r>
              <w:rPr>
                <w:rFonts w:hint="eastAsia" w:ascii="宋体" w:hAnsi="宋体"/>
                <w:color w:val="000000" w:themeColor="text1"/>
                <w:sz w:val="28"/>
                <w:szCs w:val="28"/>
                <w:lang w:val="en-US" w:eastAsia="zh-CN"/>
                <w14:textFill>
                  <w14:solidFill>
                    <w14:schemeClr w14:val="tx1"/>
                  </w14:solidFill>
                </w14:textFill>
              </w:rPr>
              <w:t>响应</w:t>
            </w:r>
            <w:r>
              <w:rPr>
                <w:rFonts w:hint="eastAsia" w:ascii="宋体" w:hAnsi="宋体"/>
                <w:color w:val="000000" w:themeColor="text1"/>
                <w:sz w:val="28"/>
                <w:szCs w:val="28"/>
                <w14:textFill>
                  <w14:solidFill>
                    <w14:schemeClr w14:val="tx1"/>
                  </w14:solidFill>
                </w14:textFill>
              </w:rPr>
              <w:t>明细内容完整的情况下，根据上表格式自行划表填写。</w:t>
            </w:r>
          </w:p>
          <w:p>
            <w:pPr>
              <w:snapToGrid w:val="0"/>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2.每个</w:t>
            </w:r>
            <w:r>
              <w:rPr>
                <w:rFonts w:hint="eastAsia" w:ascii="宋体" w:hAnsi="宋体"/>
                <w:b/>
                <w:color w:val="000000" w:themeColor="text1"/>
                <w:sz w:val="28"/>
                <w:szCs w:val="28"/>
                <w:lang w:val="en-US" w:eastAsia="zh-CN"/>
                <w14:textFill>
                  <w14:solidFill>
                    <w14:schemeClr w14:val="tx1"/>
                  </w14:solidFill>
                </w14:textFill>
              </w:rPr>
              <w:t>采购包</w:t>
            </w:r>
            <w:r>
              <w:rPr>
                <w:rFonts w:hint="eastAsia" w:ascii="宋体" w:hAnsi="宋体"/>
                <w:b/>
                <w:color w:val="000000" w:themeColor="text1"/>
                <w:sz w:val="28"/>
                <w:szCs w:val="28"/>
                <w14:textFill>
                  <w14:solidFill>
                    <w14:schemeClr w14:val="tx1"/>
                  </w14:solidFill>
                </w14:textFill>
              </w:rPr>
              <w:t>仅能用一个产品进行响应。</w:t>
            </w:r>
          </w:p>
          <w:p>
            <w:pPr>
              <w:snapToGrid w:val="0"/>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3.响应报价必须低于厂家指导价，否则按为无效响应处理</w:t>
            </w:r>
          </w:p>
          <w:p>
            <w:pPr>
              <w:snapToGrid w:val="0"/>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4.同一产品不能同时响应两个及以上</w:t>
            </w:r>
            <w:r>
              <w:rPr>
                <w:rFonts w:hint="eastAsia" w:ascii="宋体" w:hAnsi="宋体"/>
                <w:b/>
                <w:color w:val="000000" w:themeColor="text1"/>
                <w:sz w:val="28"/>
                <w:szCs w:val="28"/>
                <w:lang w:val="en-US" w:eastAsia="zh-CN"/>
                <w14:textFill>
                  <w14:solidFill>
                    <w14:schemeClr w14:val="tx1"/>
                  </w14:solidFill>
                </w14:textFill>
              </w:rPr>
              <w:t>采购包</w:t>
            </w:r>
            <w:r>
              <w:rPr>
                <w:rFonts w:hint="eastAsia" w:ascii="宋体" w:hAnsi="宋体"/>
                <w:b/>
                <w:color w:val="000000" w:themeColor="text1"/>
                <w:sz w:val="28"/>
                <w:szCs w:val="28"/>
                <w14:textFill>
                  <w14:solidFill>
                    <w14:schemeClr w14:val="tx1"/>
                  </w14:solidFill>
                </w14:textFill>
              </w:rPr>
              <w:t>，否则按为无效响应处理。</w:t>
            </w:r>
          </w:p>
          <w:p>
            <w:pPr>
              <w:snapToGrid w:val="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5.报价要求：</w:t>
            </w:r>
            <w:r>
              <w:rPr>
                <w:rFonts w:hint="eastAsia" w:ascii="宋体" w:hAnsi="宋体"/>
                <w:color w:val="000000" w:themeColor="text1"/>
                <w:sz w:val="28"/>
                <w:szCs w:val="28"/>
                <w:lang w:val="en-US" w:eastAsia="zh-CN"/>
                <w14:textFill>
                  <w14:solidFill>
                    <w14:schemeClr w14:val="tx1"/>
                  </w14:solidFill>
                </w14:textFill>
              </w:rPr>
              <w:t>响应</w:t>
            </w:r>
            <w:r>
              <w:rPr>
                <w:rFonts w:hint="eastAsia" w:ascii="宋体" w:hAnsi="宋体" w:cs="宋体"/>
                <w:color w:val="000000" w:themeColor="text1"/>
                <w:kern w:val="0"/>
                <w:sz w:val="28"/>
                <w:szCs w:val="28"/>
                <w14:textFill>
                  <w14:solidFill>
                    <w14:schemeClr w14:val="tx1"/>
                  </w14:solidFill>
                </w14:textFill>
              </w:rPr>
              <w:t>报价应包含项目所需全部产品、服务，不得缺漏，是履行合同的最终价格（含货款、标准附件、备品备件、专用工具、包装、运输、装卸、保险、税金、货到就位以及安装、调试、培训、保修等一切税金和费用）。</w:t>
            </w:r>
          </w:p>
          <w:p>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6.小微企业价格是否给予价格扣除按前附表“中小企业有关规定”要求认定。</w:t>
            </w:r>
          </w:p>
          <w:p>
            <w:pPr>
              <w:snapToGrid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7.征集人在电子交易平台公开响应方的报价信息，响应方对报价信息进行确认。响应方对报价信息不予确认的不影响后续</w:t>
            </w:r>
            <w:r>
              <w:rPr>
                <w:rFonts w:hint="eastAsia" w:ascii="宋体" w:hAnsi="宋体"/>
                <w:b/>
                <w:color w:val="000000" w:themeColor="text1"/>
                <w:sz w:val="28"/>
                <w:szCs w:val="28"/>
                <w:lang w:eastAsia="zh-CN"/>
                <w14:textFill>
                  <w14:solidFill>
                    <w14:schemeClr w14:val="tx1"/>
                  </w14:solidFill>
                </w14:textFill>
              </w:rPr>
              <w:t>评审</w:t>
            </w:r>
            <w:r>
              <w:rPr>
                <w:rFonts w:hint="eastAsia" w:ascii="宋体" w:hAnsi="宋体"/>
                <w:b/>
                <w:color w:val="000000" w:themeColor="text1"/>
                <w:sz w:val="28"/>
                <w:szCs w:val="28"/>
                <w14:textFill>
                  <w14:solidFill>
                    <w14:schemeClr w14:val="tx1"/>
                  </w14:solidFill>
                </w14:textFill>
              </w:rPr>
              <w:t>过程。</w:t>
            </w:r>
          </w:p>
          <w:p>
            <w:pPr>
              <w:snapToGrid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8.</w:t>
            </w:r>
            <w:r>
              <w:rPr>
                <w:rFonts w:hint="eastAsia" w:ascii="宋体" w:hAnsi="宋体" w:cs="Times New Roman"/>
                <w:b/>
                <w:color w:val="000000" w:themeColor="text1"/>
                <w:kern w:val="2"/>
                <w:sz w:val="28"/>
                <w:szCs w:val="28"/>
                <w:lang w:val="en-US" w:eastAsia="zh-CN" w:bidi="ar"/>
                <w14:textFill>
                  <w14:solidFill>
                    <w14:schemeClr w14:val="tx1"/>
                  </w14:solidFill>
                </w14:textFill>
              </w:rPr>
              <w:t>若</w:t>
            </w:r>
            <w:r>
              <w:rPr>
                <w:rFonts w:hint="eastAsia" w:ascii="宋体" w:hAnsi="宋体" w:eastAsia="宋体" w:cs="Times New Roman"/>
                <w:b/>
                <w:color w:val="000000" w:themeColor="text1"/>
                <w:kern w:val="2"/>
                <w:sz w:val="28"/>
                <w:szCs w:val="28"/>
                <w:lang w:val="en-US" w:eastAsia="zh-CN" w:bidi="ar"/>
                <w14:textFill>
                  <w14:solidFill>
                    <w14:schemeClr w14:val="tx1"/>
                  </w14:solidFill>
                </w14:textFill>
              </w:rPr>
              <w:t>入围供应商因产品升级换代、用新产品替代原入围产品的</w:t>
            </w:r>
            <w:r>
              <w:rPr>
                <w:rFonts w:hint="eastAsia" w:ascii="宋体" w:hAnsi="宋体" w:cs="Times New Roman"/>
                <w:b/>
                <w:color w:val="000000" w:themeColor="text1"/>
                <w:kern w:val="2"/>
                <w:sz w:val="28"/>
                <w:szCs w:val="28"/>
                <w:lang w:val="en-US" w:eastAsia="zh-CN" w:bidi="ar"/>
                <w14:textFill>
                  <w14:solidFill>
                    <w14:schemeClr w14:val="tx1"/>
                  </w14:solidFill>
                </w14:textFill>
              </w:rPr>
              <w:t>，需保证</w:t>
            </w:r>
            <w:r>
              <w:rPr>
                <w:rFonts w:hint="eastAsia" w:ascii="宋体" w:hAnsi="宋体" w:eastAsia="宋体" w:cs="Times New Roman"/>
                <w:b/>
                <w:color w:val="000000" w:themeColor="text1"/>
                <w:kern w:val="2"/>
                <w:sz w:val="28"/>
                <w:szCs w:val="28"/>
                <w:lang w:val="en-US" w:eastAsia="zh-CN" w:bidi="ar"/>
                <w14:textFill>
                  <w14:solidFill>
                    <w14:schemeClr w14:val="tx1"/>
                  </w14:solidFill>
                </w14:textFill>
              </w:rPr>
              <w:t>质量不降低、价格不提高</w:t>
            </w:r>
            <w:r>
              <w:rPr>
                <w:rFonts w:hint="eastAsia" w:ascii="宋体" w:hAnsi="宋体" w:cs="Times New Roman"/>
                <w:b/>
                <w:color w:val="000000" w:themeColor="text1"/>
                <w:kern w:val="2"/>
                <w:sz w:val="28"/>
                <w:szCs w:val="28"/>
                <w:lang w:val="en-US" w:eastAsia="zh-CN" w:bidi="ar"/>
                <w14:textFill>
                  <w14:solidFill>
                    <w14:schemeClr w14:val="tx1"/>
                  </w14:solidFill>
                </w14:textFill>
              </w:rPr>
              <w:t>。</w:t>
            </w:r>
          </w:p>
        </w:tc>
      </w:tr>
    </w:tbl>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p>
    <w:p>
      <w:pPr>
        <w:spacing w:line="360" w:lineRule="auto"/>
        <w:ind w:left="0" w:leftChars="0" w:firstLine="0" w:firstLineChars="0"/>
        <w:rPr>
          <w:rFonts w:hint="eastAsia" w:eastAsia="仿宋"/>
          <w:b/>
          <w:bCs/>
          <w:color w:val="000000" w:themeColor="text1"/>
          <w:sz w:val="28"/>
          <w:szCs w:val="36"/>
          <w:lang w:val="en-US" w:eastAsia="zh-CN"/>
          <w14:textFill>
            <w14:solidFill>
              <w14:schemeClr w14:val="tx1"/>
            </w14:solidFill>
          </w14:textFill>
        </w:rPr>
      </w:pPr>
      <w:r>
        <w:rPr>
          <w:rFonts w:hint="eastAsia" w:eastAsia="仿宋"/>
          <w:b/>
          <w:bCs/>
          <w:color w:val="000000" w:themeColor="text1"/>
          <w:sz w:val="28"/>
          <w:szCs w:val="36"/>
          <w:lang w:val="en-US" w:eastAsia="zh-CN"/>
          <w14:textFill>
            <w14:solidFill>
              <w14:schemeClr w14:val="tx1"/>
            </w14:solidFill>
          </w14:textFill>
        </w:rPr>
        <w:t>配件汇总表</w:t>
      </w:r>
    </w:p>
    <w:p>
      <w:pPr>
        <w:spacing w:line="360" w:lineRule="auto"/>
        <w:ind w:left="0" w:leftChars="0" w:firstLine="0" w:firstLineChars="0"/>
        <w:rPr>
          <w:rFonts w:hint="default" w:eastAsia="仿宋"/>
          <w:b/>
          <w:bCs/>
          <w:color w:val="000000" w:themeColor="text1"/>
          <w:sz w:val="28"/>
          <w:szCs w:val="36"/>
          <w:lang w:val="en-US" w:eastAsia="zh-CN"/>
          <w14:textFill>
            <w14:solidFill>
              <w14:schemeClr w14:val="tx1"/>
            </w14:solidFill>
          </w14:textFill>
        </w:rPr>
      </w:pPr>
      <w:r>
        <w:rPr>
          <w:rFonts w:hint="eastAsia" w:eastAsia="仿宋"/>
          <w:b/>
          <w:bCs/>
          <w:color w:val="000000" w:themeColor="text1"/>
          <w:sz w:val="28"/>
          <w:szCs w:val="36"/>
          <w:lang w:val="en-US" w:eastAsia="zh-CN"/>
          <w14:textFill>
            <w14:solidFill>
              <w14:schemeClr w14:val="tx1"/>
            </w14:solidFill>
          </w14:textFill>
        </w:rPr>
        <w:t>采购包1-29：</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
        <w:gridCol w:w="1122"/>
        <w:gridCol w:w="5215"/>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必填配件（表1：报价参加评审）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6"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序号</w:t>
            </w:r>
          </w:p>
        </w:tc>
        <w:tc>
          <w:tcPr>
            <w:tcW w:w="619"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配件</w:t>
            </w:r>
          </w:p>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类型</w:t>
            </w:r>
          </w:p>
        </w:tc>
        <w:tc>
          <w:tcPr>
            <w:tcW w:w="2878"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规格</w:t>
            </w:r>
          </w:p>
        </w:tc>
        <w:tc>
          <w:tcPr>
            <w:tcW w:w="1216" w:type="pct"/>
            <w:tcBorders>
              <w:top w:val="nil"/>
              <w:left w:val="single" w:color="000000" w:sz="4" w:space="0"/>
              <w:bottom w:val="single" w:color="auto" w:sz="4" w:space="0"/>
              <w:right w:val="single" w:color="000000"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6" w:type="pct"/>
            <w:vMerge w:val="restart"/>
            <w:tcBorders>
              <w:top w:val="single" w:color="auto" w:sz="4" w:space="0"/>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1</w:t>
            </w:r>
          </w:p>
        </w:tc>
        <w:tc>
          <w:tcPr>
            <w:tcW w:w="619" w:type="pct"/>
            <w:vMerge w:val="restart"/>
            <w:tcBorders>
              <w:top w:val="single" w:color="auto" w:sz="4" w:space="0"/>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版式</w:t>
            </w:r>
          </w:p>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软件</w:t>
            </w:r>
          </w:p>
        </w:tc>
        <w:tc>
          <w:tcPr>
            <w:tcW w:w="2878" w:type="pct"/>
            <w:tcBorders>
              <w:top w:val="single" w:color="auto" w:sz="4" w:space="0"/>
              <w:left w:val="single" w:color="000000" w:sz="4" w:space="0"/>
              <w:bottom w:val="single" w:color="000000" w:sz="4" w:space="0"/>
              <w:right w:val="single" w:color="auto" w:sz="4" w:space="0"/>
            </w:tcBorders>
            <w:shd w:val="clear" w:color="auto" w:fill="auto"/>
            <w:vAlign w:val="center"/>
          </w:tcPr>
          <w:p>
            <w:pPr>
              <w:spacing w:line="360" w:lineRule="auto"/>
              <w:ind w:left="0" w:leftChars="0" w:firstLine="0" w:firstLineChars="0"/>
              <w:rPr>
                <w:rFonts w:hint="default" w:eastAsia="仿宋"/>
                <w:b/>
                <w:bCs/>
                <w:color w:val="auto"/>
                <w:sz w:val="24"/>
                <w:szCs w:val="24"/>
                <w:lang w:val="en-US" w:eastAsia="zh-CN"/>
              </w:rPr>
            </w:pPr>
          </w:p>
        </w:tc>
        <w:tc>
          <w:tcPr>
            <w:tcW w:w="1216" w:type="pct"/>
            <w:vMerge w:val="restart"/>
            <w:tcBorders>
              <w:top w:val="single" w:color="auto" w:sz="4" w:space="0"/>
              <w:left w:val="single" w:color="auto" w:sz="4" w:space="0"/>
              <w:right w:val="single" w:color="auto" w:sz="4" w:space="0"/>
            </w:tcBorders>
            <w:shd w:val="clear" w:color="auto" w:fill="auto"/>
            <w:noWrap/>
            <w:vAlign w:val="center"/>
          </w:tcPr>
          <w:p>
            <w:pPr>
              <w:spacing w:line="360" w:lineRule="auto"/>
              <w:ind w:left="0" w:leftChars="0" w:firstLine="0" w:firstLineChars="0"/>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6" w:type="pct"/>
            <w:vMerge w:val="continue"/>
            <w:tcBorders>
              <w:left w:val="single" w:color="auto" w:sz="4" w:space="0"/>
              <w:right w:val="single" w:color="000000" w:sz="4" w:space="0"/>
            </w:tcBorders>
            <w:shd w:val="clear" w:color="auto" w:fill="auto"/>
            <w:vAlign w:val="center"/>
          </w:tcPr>
          <w:p>
            <w:pPr>
              <w:spacing w:line="360" w:lineRule="auto"/>
              <w:ind w:left="0" w:leftChars="0" w:firstLine="0" w:firstLineChars="0"/>
              <w:rPr>
                <w:rFonts w:hint="eastAsia" w:eastAsia="仿宋"/>
                <w:b/>
                <w:bCs/>
                <w:color w:val="auto"/>
                <w:sz w:val="24"/>
                <w:szCs w:val="24"/>
                <w:lang w:val="en-US" w:eastAsia="zh-CN"/>
              </w:rPr>
            </w:pPr>
          </w:p>
        </w:tc>
        <w:tc>
          <w:tcPr>
            <w:tcW w:w="619" w:type="pct"/>
            <w:vMerge w:val="continue"/>
            <w:tcBorders>
              <w:left w:val="single" w:color="000000" w:sz="4" w:space="0"/>
              <w:right w:val="single" w:color="000000" w:sz="4" w:space="0"/>
            </w:tcBorders>
            <w:shd w:val="clear" w:color="auto" w:fill="auto"/>
            <w:vAlign w:val="center"/>
          </w:tcPr>
          <w:p>
            <w:pPr>
              <w:spacing w:line="360" w:lineRule="auto"/>
              <w:ind w:left="0" w:leftChars="0" w:firstLine="0" w:firstLineChars="0"/>
              <w:rPr>
                <w:rFonts w:hint="eastAsia" w:eastAsia="仿宋"/>
                <w:b/>
                <w:bCs/>
                <w:color w:val="auto"/>
                <w:sz w:val="24"/>
                <w:szCs w:val="24"/>
                <w:lang w:val="en-US" w:eastAsia="zh-CN"/>
              </w:rPr>
            </w:pPr>
          </w:p>
        </w:tc>
        <w:tc>
          <w:tcPr>
            <w:tcW w:w="2878" w:type="pc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ind w:left="0" w:leftChars="0" w:firstLine="0" w:firstLineChars="0"/>
              <w:rPr>
                <w:rFonts w:hint="default" w:eastAsia="仿宋"/>
                <w:b/>
                <w:bCs/>
                <w:color w:val="auto"/>
                <w:sz w:val="24"/>
                <w:szCs w:val="24"/>
                <w:lang w:val="en-US" w:eastAsia="zh-CN"/>
              </w:rPr>
            </w:pPr>
          </w:p>
        </w:tc>
        <w:tc>
          <w:tcPr>
            <w:tcW w:w="1216" w:type="pct"/>
            <w:vMerge w:val="continue"/>
            <w:tcBorders>
              <w:left w:val="single" w:color="auto" w:sz="4" w:space="0"/>
              <w:right w:val="single" w:color="auto" w:sz="4" w:space="0"/>
            </w:tcBorders>
            <w:shd w:val="clear" w:color="auto" w:fill="auto"/>
            <w:noWrap/>
            <w:vAlign w:val="center"/>
          </w:tcPr>
          <w:p>
            <w:pPr>
              <w:spacing w:line="360" w:lineRule="auto"/>
              <w:ind w:left="0" w:leftChars="0" w:firstLine="0" w:firstLineChars="0"/>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6" w:type="pct"/>
            <w:vMerge w:val="continue"/>
            <w:tcBorders>
              <w:left w:val="single" w:color="auto" w:sz="4" w:space="0"/>
              <w:bottom w:val="single" w:color="auto" w:sz="4" w:space="0"/>
              <w:right w:val="single" w:color="000000" w:sz="4" w:space="0"/>
            </w:tcBorders>
            <w:shd w:val="clear" w:color="auto" w:fill="auto"/>
            <w:vAlign w:val="center"/>
          </w:tcPr>
          <w:p>
            <w:pPr>
              <w:spacing w:line="360" w:lineRule="auto"/>
              <w:ind w:left="0" w:leftChars="0" w:firstLine="0" w:firstLineChars="0"/>
              <w:rPr>
                <w:rFonts w:hint="eastAsia" w:eastAsia="仿宋"/>
                <w:b/>
                <w:bCs/>
                <w:color w:val="auto"/>
                <w:sz w:val="24"/>
                <w:szCs w:val="24"/>
                <w:lang w:val="en-US" w:eastAsia="zh-CN"/>
              </w:rPr>
            </w:pPr>
          </w:p>
        </w:tc>
        <w:tc>
          <w:tcPr>
            <w:tcW w:w="619" w:type="pct"/>
            <w:vMerge w:val="continue"/>
            <w:tcBorders>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rPr>
                <w:rFonts w:hint="eastAsia" w:eastAsia="仿宋"/>
                <w:b/>
                <w:bCs/>
                <w:color w:val="auto"/>
                <w:sz w:val="24"/>
                <w:szCs w:val="24"/>
                <w:lang w:val="en-US" w:eastAsia="zh-CN"/>
              </w:rPr>
            </w:pPr>
          </w:p>
        </w:tc>
        <w:tc>
          <w:tcPr>
            <w:tcW w:w="2878" w:type="pct"/>
            <w:tcBorders>
              <w:top w:val="single" w:color="000000"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rPr>
                <w:rFonts w:hint="default" w:eastAsia="仿宋"/>
                <w:b/>
                <w:bCs/>
                <w:color w:val="auto"/>
                <w:sz w:val="24"/>
                <w:szCs w:val="24"/>
                <w:lang w:val="en-US" w:eastAsia="zh-CN"/>
              </w:rPr>
            </w:pPr>
          </w:p>
        </w:tc>
        <w:tc>
          <w:tcPr>
            <w:tcW w:w="1216" w:type="pct"/>
            <w:vMerge w:val="continue"/>
            <w:tcBorders>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4"/>
            <w:tcBorders>
              <w:top w:val="single" w:color="auto" w:sz="4" w:space="0"/>
              <w:left w:val="single" w:color="000000" w:sz="4" w:space="0"/>
              <w:bottom w:val="single" w:color="000000" w:sz="4" w:space="0"/>
              <w:right w:val="single" w:color="auto" w:sz="4" w:space="0"/>
            </w:tcBorders>
            <w:shd w:val="clear" w:color="auto" w:fill="auto"/>
            <w:vAlign w:val="center"/>
          </w:tcPr>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1.配件中提供的软件应当具有软件厂商提供的正版软件授权书，享受原厂提供的标准支持服务。</w:t>
            </w:r>
          </w:p>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2.配件均提供原制造厂商3年免费质量保证期及升级服务。</w:t>
            </w:r>
          </w:p>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3.供应商应按配件需求在采购云平台如实、准确、完整地录入各类配件的具体规格型号及价格。必填配件未响应或少响应的，均按无效响应处理。</w:t>
            </w:r>
          </w:p>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4.所有产品价格不高于市场价，在同一地方的报价低于其他任何非政府采购或市场平均价格。</w:t>
            </w:r>
          </w:p>
          <w:p>
            <w:pPr>
              <w:spacing w:line="360" w:lineRule="auto"/>
              <w:ind w:left="0" w:leftChars="0" w:firstLine="0" w:firstLineChars="0"/>
              <w:rPr>
                <w:rFonts w:hint="default" w:eastAsia="仿宋"/>
                <w:b/>
                <w:bCs/>
                <w:color w:val="000000" w:themeColor="text1"/>
                <w:sz w:val="24"/>
                <w:szCs w:val="24"/>
                <w:lang w:val="en-US" w:eastAsia="zh-CN"/>
                <w14:textFill>
                  <w14:solidFill>
                    <w14:schemeClr w14:val="tx1"/>
                  </w14:solidFill>
                </w14:textFill>
              </w:rPr>
            </w:pPr>
            <w:r>
              <w:rPr>
                <w:rFonts w:hint="eastAsia" w:eastAsia="仿宋"/>
                <w:b/>
                <w:bCs/>
                <w:color w:val="000000" w:themeColor="text1"/>
                <w:sz w:val="24"/>
                <w:szCs w:val="24"/>
                <w:lang w:val="en-US" w:eastAsia="zh-CN"/>
                <w14:textFill>
                  <w14:solidFill>
                    <w14:schemeClr w14:val="tx1"/>
                  </w14:solidFill>
                </w14:textFill>
              </w:rPr>
              <w:t>5.必填配件的规格填写数量不得少于两个，若规格数量较多，可自行</w:t>
            </w:r>
            <w:r>
              <w:rPr>
                <w:rFonts w:hint="default" w:eastAsia="仿宋"/>
                <w:b/>
                <w:bCs/>
                <w:color w:val="000000" w:themeColor="text1"/>
                <w:sz w:val="24"/>
                <w:szCs w:val="24"/>
                <w:lang w:val="en-US" w:eastAsia="zh-CN"/>
                <w14:textFill>
                  <w14:solidFill>
                    <w14:schemeClr w14:val="tx1"/>
                  </w14:solidFill>
                </w14:textFill>
              </w:rPr>
              <w:t>增加行数进行填写。同时，不同规格的必填配件需统一报价</w:t>
            </w:r>
            <w:r>
              <w:rPr>
                <w:rFonts w:hint="eastAsia" w:eastAsia="仿宋"/>
                <w:b/>
                <w:bCs/>
                <w:color w:val="auto"/>
                <w:sz w:val="24"/>
                <w:szCs w:val="24"/>
                <w:lang w:val="en-US" w:eastAsia="zh-CN"/>
              </w:rPr>
              <w:t>（因系统功能限制，系统显示的报价金额计算公式里的配件均价是指统一报价），▲必填配件未响应、少响应或响应多个价格的，按无效响应处理。</w:t>
            </w:r>
          </w:p>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6.采购包采购标的报价与必填配件（表1：报价参加评审）报价之和不得超过采购包采购标的的最高限价。</w:t>
            </w:r>
          </w:p>
          <w:p>
            <w:pPr>
              <w:spacing w:line="360" w:lineRule="auto"/>
              <w:ind w:left="0" w:leftChars="0" w:firstLine="0" w:firstLineChars="0"/>
              <w:rPr>
                <w:rFonts w:hint="default" w:eastAsia="仿宋"/>
                <w:b/>
                <w:bCs/>
                <w:color w:val="auto"/>
                <w:sz w:val="24"/>
                <w:szCs w:val="24"/>
                <w:lang w:val="en-US" w:eastAsia="zh-CN"/>
              </w:rPr>
            </w:pPr>
            <w:r>
              <w:rPr>
                <w:rFonts w:hint="eastAsia" w:eastAsia="仿宋"/>
                <w:b/>
                <w:bCs/>
                <w:color w:val="auto"/>
                <w:sz w:val="24"/>
                <w:szCs w:val="24"/>
                <w:lang w:val="en-US" w:eastAsia="zh-CN"/>
              </w:rPr>
              <w:t>7</w:t>
            </w:r>
            <w:r>
              <w:rPr>
                <w:rFonts w:hint="eastAsia" w:ascii="Calibri" w:hAnsi="Calibri" w:eastAsia="仿宋"/>
                <w:b/>
                <w:bCs/>
                <w:color w:val="auto"/>
                <w:sz w:val="24"/>
                <w:szCs w:val="24"/>
                <w:lang w:val="en-US" w:eastAsia="zh-CN"/>
              </w:rPr>
              <w:t>.</w:t>
            </w:r>
            <w:r>
              <w:rPr>
                <w:rFonts w:hint="eastAsia" w:eastAsia="仿宋"/>
                <w:b/>
                <w:bCs/>
                <w:color w:val="auto"/>
                <w:sz w:val="24"/>
                <w:szCs w:val="24"/>
                <w:lang w:val="en-US" w:eastAsia="zh-CN"/>
              </w:rPr>
              <w:t>必填</w:t>
            </w:r>
            <w:r>
              <w:rPr>
                <w:rFonts w:hint="eastAsia" w:ascii="Calibri" w:hAnsi="Calibri" w:eastAsia="仿宋" w:cs="Times New Roman"/>
                <w:b/>
                <w:bCs/>
                <w:i w:val="0"/>
                <w:iCs w:val="0"/>
                <w:caps w:val="0"/>
                <w:color w:val="auto"/>
                <w:spacing w:val="0"/>
                <w:sz w:val="24"/>
                <w:szCs w:val="24"/>
                <w:shd w:val="clear" w:fill="auto"/>
              </w:rPr>
              <w:t>配件确定后的规格与数量除因配件停产外不得随意变动</w:t>
            </w:r>
            <w:r>
              <w:rPr>
                <w:rFonts w:hint="eastAsia" w:eastAsia="仿宋" w:cs="Times New Roman"/>
                <w:b/>
                <w:bCs/>
                <w:i w:val="0"/>
                <w:iCs w:val="0"/>
                <w:caps w:val="0"/>
                <w:color w:val="auto"/>
                <w:spacing w:val="0"/>
                <w:sz w:val="24"/>
                <w:szCs w:val="24"/>
                <w:shd w:val="clear" w:fill="auto"/>
                <w:lang w:eastAsia="zh-CN"/>
              </w:rPr>
              <w:t>（</w:t>
            </w:r>
            <w:r>
              <w:rPr>
                <w:rFonts w:hint="eastAsia" w:ascii="Calibri" w:hAnsi="Calibri" w:eastAsia="仿宋" w:cs="Times New Roman"/>
                <w:b/>
                <w:bCs/>
                <w:i w:val="0"/>
                <w:iCs w:val="0"/>
                <w:caps w:val="0"/>
                <w:color w:val="auto"/>
                <w:spacing w:val="0"/>
                <w:sz w:val="24"/>
                <w:szCs w:val="24"/>
                <w:shd w:val="clear" w:fill="auto"/>
              </w:rPr>
              <w:t>若入围供应商因产品升级换代、用新产品替代原入围产品，必须保证质量不降低、价格不提高</w:t>
            </w:r>
            <w:r>
              <w:rPr>
                <w:rFonts w:hint="eastAsia" w:eastAsia="仿宋" w:cs="Times New Roman"/>
                <w:b/>
                <w:bCs/>
                <w:i w:val="0"/>
                <w:iCs w:val="0"/>
                <w:caps w:val="0"/>
                <w:color w:val="auto"/>
                <w:spacing w:val="0"/>
                <w:sz w:val="24"/>
                <w:szCs w:val="24"/>
                <w:shd w:val="clear" w:fill="auto"/>
                <w:lang w:eastAsia="zh-CN"/>
              </w:rPr>
              <w:t>），</w:t>
            </w:r>
            <w:r>
              <w:rPr>
                <w:rFonts w:hint="eastAsia" w:eastAsia="仿宋"/>
                <w:b/>
                <w:bCs/>
                <w:color w:val="auto"/>
                <w:sz w:val="24"/>
                <w:szCs w:val="24"/>
                <w:lang w:val="en-US" w:eastAsia="zh-CN"/>
              </w:rPr>
              <w:t>建议供应商响应较多的选填配件，以便采购人选择。</w:t>
            </w:r>
          </w:p>
        </w:tc>
      </w:tr>
    </w:tbl>
    <w:p>
      <w:pPr>
        <w:snapToGrid w:val="0"/>
        <w:spacing w:line="400" w:lineRule="exact"/>
        <w:ind w:firstLine="980" w:firstLineChars="350"/>
        <w:jc w:val="left"/>
        <w:rPr>
          <w:rFonts w:hint="eastAsia" w:ascii="宋体" w:hAnsi="宋体"/>
          <w:color w:val="auto"/>
          <w:sz w:val="28"/>
          <w:szCs w:val="28"/>
        </w:rPr>
      </w:pPr>
    </w:p>
    <w:p>
      <w:pPr>
        <w:snapToGrid w:val="0"/>
        <w:spacing w:line="400" w:lineRule="exact"/>
        <w:ind w:firstLine="980" w:firstLineChars="350"/>
        <w:jc w:val="left"/>
        <w:rPr>
          <w:rFonts w:hint="eastAsia" w:ascii="宋体" w:hAnsi="宋体"/>
          <w:color w:val="auto"/>
          <w:sz w:val="28"/>
          <w:szCs w:val="28"/>
        </w:rPr>
      </w:pPr>
    </w:p>
    <w:p>
      <w:pPr>
        <w:snapToGrid w:val="0"/>
        <w:spacing w:line="400" w:lineRule="exact"/>
        <w:ind w:firstLine="980" w:firstLineChars="350"/>
        <w:jc w:val="left"/>
        <w:rPr>
          <w:rFonts w:hint="eastAsia" w:ascii="宋体" w:hAnsi="宋体"/>
          <w:color w:val="auto"/>
          <w:sz w:val="28"/>
          <w:szCs w:val="28"/>
        </w:rPr>
      </w:pPr>
    </w:p>
    <w:p>
      <w:pPr>
        <w:snapToGrid w:val="0"/>
        <w:spacing w:line="400" w:lineRule="exact"/>
        <w:ind w:firstLine="980" w:firstLineChars="350"/>
        <w:jc w:val="left"/>
        <w:rPr>
          <w:rFonts w:hint="eastAsia" w:ascii="宋体" w:hAnsi="宋体"/>
          <w:color w:val="auto"/>
          <w:sz w:val="28"/>
          <w:szCs w:val="28"/>
        </w:rPr>
      </w:pPr>
    </w:p>
    <w:p>
      <w:pPr>
        <w:snapToGrid w:val="0"/>
        <w:spacing w:line="400" w:lineRule="exact"/>
        <w:ind w:firstLine="980" w:firstLineChars="350"/>
        <w:jc w:val="left"/>
        <w:rPr>
          <w:rFonts w:hint="eastAsia" w:ascii="宋体" w:hAnsi="宋体"/>
          <w:color w:val="auto"/>
          <w:sz w:val="28"/>
          <w:szCs w:val="28"/>
        </w:rPr>
      </w:pPr>
    </w:p>
    <w:p>
      <w:pPr>
        <w:snapToGrid w:val="0"/>
        <w:spacing w:line="400" w:lineRule="exact"/>
        <w:ind w:firstLine="980" w:firstLineChars="350"/>
        <w:jc w:val="left"/>
        <w:rPr>
          <w:rFonts w:hint="eastAsia" w:ascii="宋体" w:hAnsi="宋体"/>
          <w:color w:val="auto"/>
          <w:sz w:val="28"/>
          <w:szCs w:val="28"/>
        </w:rPr>
      </w:pPr>
    </w:p>
    <w:p>
      <w:pPr>
        <w:snapToGrid w:val="0"/>
        <w:spacing w:line="400" w:lineRule="exact"/>
        <w:ind w:firstLine="980" w:firstLineChars="350"/>
        <w:jc w:val="left"/>
        <w:rPr>
          <w:rFonts w:hint="eastAsia" w:ascii="宋体" w:hAnsi="宋体"/>
          <w:color w:val="auto"/>
          <w:sz w:val="28"/>
          <w:szCs w:val="28"/>
        </w:rPr>
      </w:pPr>
    </w:p>
    <w:p>
      <w:pPr>
        <w:snapToGrid w:val="0"/>
        <w:spacing w:line="400" w:lineRule="exact"/>
        <w:ind w:firstLine="980" w:firstLineChars="350"/>
        <w:jc w:val="left"/>
        <w:rPr>
          <w:rFonts w:hint="eastAsia" w:ascii="宋体" w:hAnsi="宋体"/>
          <w:color w:val="auto"/>
          <w:sz w:val="28"/>
          <w:szCs w:val="28"/>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654"/>
        <w:gridCol w:w="1546"/>
        <w:gridCol w:w="2825"/>
        <w:gridCol w:w="2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选填配件（表2：报价不参加评审）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序号</w:t>
            </w:r>
          </w:p>
        </w:tc>
        <w:tc>
          <w:tcPr>
            <w:tcW w:w="913"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配件</w:t>
            </w:r>
          </w:p>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类型</w:t>
            </w:r>
          </w:p>
        </w:tc>
        <w:tc>
          <w:tcPr>
            <w:tcW w:w="853" w:type="pct"/>
            <w:tcBorders>
              <w:top w:val="nil"/>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规格</w:t>
            </w:r>
          </w:p>
        </w:tc>
        <w:tc>
          <w:tcPr>
            <w:tcW w:w="1559" w:type="pct"/>
            <w:tcBorders>
              <w:top w:val="nil"/>
              <w:left w:val="single" w:color="000000" w:sz="4" w:space="0"/>
              <w:bottom w:val="single" w:color="auto" w:sz="4" w:space="0"/>
              <w:right w:val="single" w:color="000000" w:sz="4" w:space="0"/>
            </w:tcBorders>
            <w:shd w:val="clear" w:color="auto" w:fill="auto"/>
            <w:noWrap/>
            <w:vAlign w:val="center"/>
          </w:tcPr>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最高限价（元）</w:t>
            </w:r>
          </w:p>
        </w:tc>
        <w:tc>
          <w:tcPr>
            <w:tcW w:w="1421" w:type="pct"/>
            <w:tcBorders>
              <w:top w:val="nil"/>
              <w:left w:val="single" w:color="000000" w:sz="4" w:space="0"/>
              <w:bottom w:val="single" w:color="auto" w:sz="4" w:space="0"/>
              <w:right w:val="single" w:color="000000"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2" w:type="pct"/>
            <w:vMerge w:val="restart"/>
            <w:tcBorders>
              <w:top w:val="single" w:color="auto" w:sz="4" w:space="0"/>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r>
              <w:rPr>
                <w:rFonts w:hint="eastAsia" w:eastAsia="仿宋"/>
                <w:b/>
                <w:bCs/>
                <w:color w:val="auto"/>
                <w:sz w:val="24"/>
                <w:szCs w:val="24"/>
                <w:lang w:val="en-US" w:eastAsia="zh-CN"/>
              </w:rPr>
              <w:t>1</w:t>
            </w:r>
          </w:p>
        </w:tc>
        <w:tc>
          <w:tcPr>
            <w:tcW w:w="913" w:type="pct"/>
            <w:vMerge w:val="restart"/>
            <w:tcBorders>
              <w:top w:val="single" w:color="auto" w:sz="4" w:space="0"/>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流式软件</w:t>
            </w:r>
          </w:p>
        </w:tc>
        <w:tc>
          <w:tcPr>
            <w:tcW w:w="853"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p>
        </w:tc>
        <w:tc>
          <w:tcPr>
            <w:tcW w:w="1559" w:type="pct"/>
            <w:vMerge w:val="restart"/>
            <w:tcBorders>
              <w:top w:val="single" w:color="auto" w:sz="4" w:space="0"/>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548</w:t>
            </w:r>
          </w:p>
        </w:tc>
        <w:tc>
          <w:tcPr>
            <w:tcW w:w="1421"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913" w:type="pct"/>
            <w:vMerge w:val="continue"/>
            <w:tcBorders>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853"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p>
        </w:tc>
        <w:tc>
          <w:tcPr>
            <w:tcW w:w="1559" w:type="pct"/>
            <w:vMerge w:val="continue"/>
            <w:tcBorders>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1421"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left w:val="single" w:color="auto"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913" w:type="pct"/>
            <w:vMerge w:val="continue"/>
            <w:tcBorders>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853"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p>
        </w:tc>
        <w:tc>
          <w:tcPr>
            <w:tcW w:w="1559" w:type="pct"/>
            <w:vMerge w:val="continue"/>
            <w:tcBorders>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1421"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restart"/>
            <w:tcBorders>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2</w:t>
            </w:r>
          </w:p>
        </w:tc>
        <w:tc>
          <w:tcPr>
            <w:tcW w:w="913" w:type="pct"/>
            <w:vMerge w:val="restart"/>
            <w:tcBorders>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安全软件（含杀毒功能）</w:t>
            </w:r>
          </w:p>
        </w:tc>
        <w:tc>
          <w:tcPr>
            <w:tcW w:w="853"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p>
        </w:tc>
        <w:tc>
          <w:tcPr>
            <w:tcW w:w="1559" w:type="pct"/>
            <w:vMerge w:val="restart"/>
            <w:tcBorders>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default" w:eastAsia="仿宋"/>
                <w:b/>
                <w:bCs/>
                <w:color w:val="auto"/>
                <w:sz w:val="24"/>
                <w:szCs w:val="24"/>
                <w:lang w:val="en-US" w:eastAsia="zh-CN"/>
              </w:rPr>
            </w:pPr>
            <w:r>
              <w:rPr>
                <w:rFonts w:hint="eastAsia" w:eastAsia="仿宋"/>
                <w:b/>
                <w:bCs/>
                <w:color w:val="auto"/>
                <w:sz w:val="24"/>
                <w:szCs w:val="24"/>
                <w:lang w:val="en-US" w:eastAsia="zh-CN"/>
              </w:rPr>
              <w:t>200</w:t>
            </w:r>
          </w:p>
        </w:tc>
        <w:tc>
          <w:tcPr>
            <w:tcW w:w="1421"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left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913" w:type="pct"/>
            <w:vMerge w:val="continue"/>
            <w:tcBorders>
              <w:left w:val="single" w:color="000000"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853"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p>
        </w:tc>
        <w:tc>
          <w:tcPr>
            <w:tcW w:w="1559" w:type="pct"/>
            <w:vMerge w:val="continue"/>
            <w:tcBorders>
              <w:left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1421"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left w:val="single" w:color="auto"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913" w:type="pct"/>
            <w:vMerge w:val="continue"/>
            <w:tcBorders>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853" w:type="pct"/>
            <w:tcBorders>
              <w:top w:val="single" w:color="auto" w:sz="4" w:space="0"/>
              <w:left w:val="single" w:color="000000" w:sz="4" w:space="0"/>
              <w:bottom w:val="single" w:color="auto" w:sz="4" w:space="0"/>
              <w:right w:val="single" w:color="auto" w:sz="4" w:space="0"/>
            </w:tcBorders>
            <w:shd w:val="clear" w:color="auto" w:fill="auto"/>
            <w:vAlign w:val="center"/>
          </w:tcPr>
          <w:p>
            <w:pPr>
              <w:spacing w:line="360" w:lineRule="auto"/>
              <w:ind w:left="0" w:leftChars="0" w:firstLine="0" w:firstLineChars="0"/>
              <w:jc w:val="center"/>
              <w:rPr>
                <w:rFonts w:hint="default" w:eastAsia="仿宋"/>
                <w:b/>
                <w:bCs/>
                <w:color w:val="auto"/>
                <w:sz w:val="24"/>
                <w:szCs w:val="24"/>
                <w:lang w:val="en-US" w:eastAsia="zh-CN"/>
              </w:rPr>
            </w:pPr>
          </w:p>
        </w:tc>
        <w:tc>
          <w:tcPr>
            <w:tcW w:w="1559" w:type="pct"/>
            <w:vMerge w:val="continue"/>
            <w:tcBorders>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c>
          <w:tcPr>
            <w:tcW w:w="1421"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left="0" w:leftChars="0" w:firstLine="0" w:firstLineChars="0"/>
              <w:jc w:val="center"/>
              <w:rPr>
                <w:rFonts w:hint="eastAsia" w:eastAsia="仿宋"/>
                <w:b/>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auto" w:sz="4" w:space="0"/>
              <w:left w:val="single" w:color="000000" w:sz="4" w:space="0"/>
              <w:bottom w:val="single" w:color="000000" w:sz="4" w:space="0"/>
              <w:right w:val="single" w:color="auto" w:sz="4" w:space="0"/>
            </w:tcBorders>
            <w:shd w:val="clear" w:color="auto" w:fill="auto"/>
            <w:vAlign w:val="center"/>
          </w:tcPr>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1.配件中提供的软件应当具有软件厂商提供的正版软件授权书，享受原厂提供的标准支持服务。</w:t>
            </w:r>
          </w:p>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2.配件均提供原制造厂商1年免费质量保证期及升级服务。</w:t>
            </w:r>
          </w:p>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3.供应商应按配件需求在采购云平台如实、准确、完整地录入各类配件的具体规格型号及价格。</w:t>
            </w:r>
          </w:p>
          <w:p>
            <w:pPr>
              <w:spacing w:line="360" w:lineRule="auto"/>
              <w:ind w:left="0" w:leftChars="0" w:firstLine="0" w:firstLineChars="0"/>
              <w:rPr>
                <w:rFonts w:hint="eastAsia" w:eastAsia="仿宋"/>
                <w:b/>
                <w:bCs/>
                <w:color w:val="auto"/>
                <w:sz w:val="24"/>
                <w:szCs w:val="24"/>
                <w:lang w:val="en-US" w:eastAsia="zh-CN"/>
              </w:rPr>
            </w:pPr>
            <w:r>
              <w:rPr>
                <w:rFonts w:hint="eastAsia" w:eastAsia="仿宋"/>
                <w:b/>
                <w:bCs/>
                <w:color w:val="auto"/>
                <w:sz w:val="24"/>
                <w:szCs w:val="24"/>
                <w:lang w:val="en-US" w:eastAsia="zh-CN"/>
              </w:rPr>
              <w:t>4.所有产品价格不高于市场价，在同一地方的报价低于其他任何非政府采购或市场平均价格。</w:t>
            </w:r>
          </w:p>
          <w:p>
            <w:pPr>
              <w:spacing w:line="360" w:lineRule="auto"/>
              <w:ind w:left="0" w:leftChars="0" w:firstLine="0" w:firstLineChars="0"/>
              <w:rPr>
                <w:rFonts w:hint="default" w:eastAsia="仿宋"/>
                <w:b/>
                <w:bCs/>
                <w:color w:val="auto"/>
                <w:sz w:val="24"/>
                <w:szCs w:val="24"/>
                <w:lang w:val="en-US" w:eastAsia="zh-CN"/>
              </w:rPr>
            </w:pPr>
            <w:r>
              <w:rPr>
                <w:rFonts w:hint="eastAsia" w:eastAsia="仿宋"/>
                <w:b/>
                <w:bCs/>
                <w:color w:val="auto"/>
                <w:sz w:val="24"/>
                <w:szCs w:val="24"/>
                <w:lang w:val="en-US" w:eastAsia="zh-CN"/>
              </w:rPr>
              <w:t>5.选填配件的规格填写数量不做要求，若规格数量较多，可自行</w:t>
            </w:r>
            <w:r>
              <w:rPr>
                <w:rFonts w:hint="default" w:eastAsia="仿宋"/>
                <w:b/>
                <w:bCs/>
                <w:color w:val="auto"/>
                <w:sz w:val="24"/>
                <w:szCs w:val="24"/>
                <w:lang w:val="en-US" w:eastAsia="zh-CN"/>
              </w:rPr>
              <w:t>增加行数进行填写。</w:t>
            </w:r>
          </w:p>
          <w:p>
            <w:pPr>
              <w:spacing w:line="360" w:lineRule="auto"/>
              <w:ind w:left="0" w:leftChars="0" w:firstLine="0" w:firstLineChars="0"/>
              <w:rPr>
                <w:rFonts w:hint="default" w:eastAsia="仿宋"/>
                <w:b/>
                <w:bCs/>
                <w:color w:val="auto"/>
                <w:sz w:val="24"/>
                <w:szCs w:val="24"/>
                <w:lang w:val="en-US" w:eastAsia="zh-CN"/>
              </w:rPr>
            </w:pPr>
            <w:r>
              <w:rPr>
                <w:rFonts w:hint="eastAsia" w:ascii="Calibri" w:hAnsi="Calibri" w:eastAsia="仿宋" w:cs="Times New Roman"/>
                <w:b/>
                <w:bCs/>
                <w:i w:val="0"/>
                <w:iCs w:val="0"/>
                <w:caps w:val="0"/>
                <w:color w:val="auto"/>
                <w:spacing w:val="0"/>
                <w:sz w:val="24"/>
                <w:szCs w:val="24"/>
                <w:shd w:val="clear" w:fill="auto"/>
              </w:rPr>
              <w:t>选填配件确定后的规格与数量除因配件停产外不得随意变动</w:t>
            </w:r>
            <w:r>
              <w:rPr>
                <w:rFonts w:hint="eastAsia" w:eastAsia="仿宋" w:cs="Times New Roman"/>
                <w:b/>
                <w:bCs/>
                <w:i w:val="0"/>
                <w:iCs w:val="0"/>
                <w:caps w:val="0"/>
                <w:color w:val="auto"/>
                <w:spacing w:val="0"/>
                <w:sz w:val="24"/>
                <w:szCs w:val="24"/>
                <w:shd w:val="clear" w:fill="auto"/>
                <w:lang w:eastAsia="zh-CN"/>
              </w:rPr>
              <w:t>（</w:t>
            </w:r>
            <w:r>
              <w:rPr>
                <w:rFonts w:hint="eastAsia" w:ascii="Calibri" w:hAnsi="Calibri" w:eastAsia="仿宋" w:cs="Times New Roman"/>
                <w:b/>
                <w:bCs/>
                <w:i w:val="0"/>
                <w:iCs w:val="0"/>
                <w:caps w:val="0"/>
                <w:color w:val="auto"/>
                <w:spacing w:val="0"/>
                <w:sz w:val="24"/>
                <w:szCs w:val="24"/>
                <w:shd w:val="clear" w:fill="auto"/>
              </w:rPr>
              <w:t>若入围供应商因产品升级换代、用新产品替代原入围产品，必须保证质量不降低、价格不提高</w:t>
            </w:r>
            <w:r>
              <w:rPr>
                <w:rFonts w:hint="eastAsia" w:eastAsia="仿宋" w:cs="Times New Roman"/>
                <w:b/>
                <w:bCs/>
                <w:i w:val="0"/>
                <w:iCs w:val="0"/>
                <w:caps w:val="0"/>
                <w:color w:val="auto"/>
                <w:spacing w:val="0"/>
                <w:sz w:val="24"/>
                <w:szCs w:val="24"/>
                <w:shd w:val="clear" w:fill="auto"/>
                <w:lang w:eastAsia="zh-CN"/>
              </w:rPr>
              <w:t>），</w:t>
            </w:r>
            <w:r>
              <w:rPr>
                <w:rFonts w:hint="eastAsia" w:eastAsia="仿宋"/>
                <w:b/>
                <w:bCs/>
                <w:color w:val="auto"/>
                <w:sz w:val="24"/>
                <w:szCs w:val="24"/>
                <w:lang w:val="en-US" w:eastAsia="zh-CN"/>
              </w:rPr>
              <w:t>建议供应商响应较多的选填配件，以便采购人选择。</w:t>
            </w:r>
          </w:p>
          <w:p>
            <w:pPr>
              <w:spacing w:line="360" w:lineRule="auto"/>
              <w:ind w:left="0" w:leftChars="0" w:firstLine="0" w:firstLineChars="0"/>
              <w:rPr>
                <w:rFonts w:hint="default" w:ascii="Calibri" w:hAnsi="Calibri" w:eastAsia="仿宋" w:cs="Times New Roman"/>
                <w:b/>
                <w:bCs/>
                <w:i w:val="0"/>
                <w:iCs w:val="0"/>
                <w:caps w:val="0"/>
                <w:color w:val="auto"/>
                <w:spacing w:val="0"/>
                <w:sz w:val="24"/>
                <w:szCs w:val="24"/>
                <w:shd w:val="clear"/>
                <w:lang w:val="en-US" w:eastAsia="zh-CN"/>
              </w:rPr>
            </w:pPr>
            <w:r>
              <w:rPr>
                <w:rFonts w:hint="eastAsia" w:eastAsia="仿宋"/>
                <w:b/>
                <w:bCs/>
                <w:color w:val="auto"/>
                <w:sz w:val="24"/>
                <w:szCs w:val="24"/>
                <w:lang w:val="en-US" w:eastAsia="zh-CN"/>
              </w:rPr>
              <w:t>6.</w:t>
            </w:r>
            <w:r>
              <w:rPr>
                <w:rFonts w:hint="eastAsia" w:ascii="Calibri" w:hAnsi="Calibri" w:eastAsia="仿宋" w:cs="Times New Roman"/>
                <w:b/>
                <w:bCs/>
                <w:i w:val="0"/>
                <w:iCs w:val="0"/>
                <w:caps w:val="0"/>
                <w:color w:val="auto"/>
                <w:spacing w:val="0"/>
                <w:sz w:val="24"/>
                <w:szCs w:val="24"/>
                <w:shd w:val="clear" w:fill="auto"/>
              </w:rPr>
              <w:t>若后续</w:t>
            </w:r>
            <w:r>
              <w:rPr>
                <w:rFonts w:hint="eastAsia" w:eastAsia="仿宋"/>
                <w:b/>
                <w:bCs/>
                <w:color w:val="auto"/>
                <w:sz w:val="24"/>
                <w:szCs w:val="24"/>
                <w:lang w:val="en-US" w:eastAsia="zh-CN"/>
              </w:rPr>
              <w:t>流式软件</w:t>
            </w:r>
            <w:r>
              <w:rPr>
                <w:rFonts w:hint="eastAsia" w:eastAsia="仿宋" w:cs="Times New Roman"/>
                <w:b/>
                <w:bCs/>
                <w:i w:val="0"/>
                <w:iCs w:val="0"/>
                <w:caps w:val="0"/>
                <w:color w:val="auto"/>
                <w:spacing w:val="0"/>
                <w:sz w:val="24"/>
                <w:szCs w:val="24"/>
                <w:shd w:val="clear" w:fill="auto"/>
                <w:lang w:eastAsia="zh-CN"/>
              </w:rPr>
              <w:t>、</w:t>
            </w:r>
            <w:r>
              <w:rPr>
                <w:rFonts w:hint="eastAsia" w:eastAsia="仿宋"/>
                <w:b/>
                <w:bCs/>
                <w:color w:val="auto"/>
                <w:sz w:val="24"/>
                <w:szCs w:val="24"/>
                <w:lang w:val="en-US" w:eastAsia="zh-CN"/>
              </w:rPr>
              <w:t>安全软件（含杀毒功能）</w:t>
            </w:r>
            <w:r>
              <w:rPr>
                <w:rFonts w:hint="eastAsia" w:eastAsia="仿宋" w:cs="Times New Roman"/>
                <w:b/>
                <w:bCs/>
                <w:i w:val="0"/>
                <w:iCs w:val="0"/>
                <w:caps w:val="0"/>
                <w:color w:val="auto"/>
                <w:spacing w:val="0"/>
                <w:sz w:val="24"/>
                <w:szCs w:val="24"/>
                <w:shd w:val="clear" w:fill="auto"/>
                <w:lang w:val="en-US" w:eastAsia="zh-CN"/>
              </w:rPr>
              <w:t>组织</w:t>
            </w:r>
            <w:r>
              <w:rPr>
                <w:rFonts w:hint="eastAsia" w:ascii="Calibri" w:hAnsi="Calibri" w:eastAsia="仿宋" w:cs="Times New Roman"/>
                <w:b/>
                <w:bCs/>
                <w:i w:val="0"/>
                <w:iCs w:val="0"/>
                <w:caps w:val="0"/>
                <w:color w:val="auto"/>
                <w:spacing w:val="0"/>
                <w:sz w:val="24"/>
                <w:szCs w:val="24"/>
                <w:shd w:val="clear" w:fill="auto"/>
              </w:rPr>
              <w:t>框架协议采购项目且价格低于本框架协议价格，按更低价格执行。</w:t>
            </w:r>
          </w:p>
        </w:tc>
      </w:tr>
    </w:tbl>
    <w:p>
      <w:pPr>
        <w:snapToGrid w:val="0"/>
        <w:spacing w:line="400" w:lineRule="exact"/>
        <w:ind w:firstLine="980" w:firstLineChars="350"/>
        <w:jc w:val="left"/>
        <w:rPr>
          <w:rFonts w:hint="eastAsia" w:ascii="宋体" w:hAnsi="宋体"/>
          <w:color w:val="000000" w:themeColor="text1"/>
          <w:sz w:val="28"/>
          <w:szCs w:val="28"/>
          <w14:textFill>
            <w14:solidFill>
              <w14:schemeClr w14:val="tx1"/>
            </w14:solidFill>
          </w14:textFill>
        </w:rPr>
      </w:pPr>
    </w:p>
    <w:p>
      <w:pPr>
        <w:snapToGrid w:val="0"/>
        <w:spacing w:line="400" w:lineRule="exact"/>
        <w:ind w:left="5880" w:leftChars="0" w:firstLine="420" w:firstLineChars="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日期： </w:t>
      </w:r>
    </w:p>
    <w:p>
      <w:pPr>
        <w:spacing w:line="560" w:lineRule="exact"/>
        <w:rPr>
          <w:rFonts w:ascii="宋体" w:hAnsi="宋体"/>
          <w:color w:val="000000" w:themeColor="text1"/>
          <w:sz w:val="30"/>
          <w:szCs w:val="30"/>
          <w14:textFill>
            <w14:solidFill>
              <w14:schemeClr w14:val="tx1"/>
            </w14:solidFill>
          </w14:textFill>
        </w:rPr>
      </w:pPr>
    </w:p>
    <w:p>
      <w:pPr>
        <w:snapToGrid w:val="0"/>
        <w:spacing w:line="360" w:lineRule="auto"/>
        <w:rPr>
          <w:rFonts w:ascii="宋体" w:hAnsi="宋体"/>
          <w:color w:val="000000" w:themeColor="text1"/>
          <w:sz w:val="30"/>
          <w:szCs w:val="30"/>
          <w14:textFill>
            <w14:solidFill>
              <w14:schemeClr w14:val="tx1"/>
            </w14:solidFill>
          </w14:textFill>
        </w:rPr>
      </w:pPr>
    </w:p>
    <w:p>
      <w:pPr>
        <w:snapToGrid w:val="0"/>
        <w:spacing w:line="360" w:lineRule="auto"/>
        <w:rPr>
          <w:rFonts w:ascii="宋体" w:hAnsi="宋体"/>
          <w:color w:val="000000" w:themeColor="text1"/>
          <w:sz w:val="30"/>
          <w:szCs w:val="30"/>
          <w14:textFill>
            <w14:solidFill>
              <w14:schemeClr w14:val="tx1"/>
            </w14:solidFill>
          </w14:textFill>
        </w:rPr>
      </w:pPr>
    </w:p>
    <w:p>
      <w:pPr>
        <w:snapToGrid w:val="0"/>
        <w:spacing w:line="360" w:lineRule="auto"/>
        <w:rPr>
          <w:rFonts w:hint="eastAsia" w:ascii="宋体" w:hAnsi="宋体"/>
          <w:color w:val="000000" w:themeColor="text1"/>
          <w:sz w:val="30"/>
          <w:szCs w:val="30"/>
          <w14:textFill>
            <w14:solidFill>
              <w14:schemeClr w14:val="tx1"/>
            </w14:solidFill>
          </w14:textFill>
        </w:rPr>
      </w:pPr>
    </w:p>
    <w:p>
      <w:pPr>
        <w:snapToGrid w:val="0"/>
        <w:spacing w:line="360" w:lineRule="auto"/>
        <w:rPr>
          <w:rFonts w:hint="eastAsia" w:ascii="宋体" w:hAnsi="宋体"/>
          <w:color w:val="000000" w:themeColor="text1"/>
          <w:sz w:val="30"/>
          <w:szCs w:val="30"/>
          <w14:textFill>
            <w14:solidFill>
              <w14:schemeClr w14:val="tx1"/>
            </w14:solidFill>
          </w14:textFill>
        </w:rPr>
      </w:pPr>
    </w:p>
    <w:p>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附件12：</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中小企业声明函（货物）</w:t>
      </w:r>
    </w:p>
    <w:p>
      <w:pPr>
        <w:snapToGrid w:val="0"/>
        <w:spacing w:line="360" w:lineRule="auto"/>
        <w:rPr>
          <w:rFonts w:ascii="仿宋" w:hAnsi="仿宋" w:eastAsia="仿宋"/>
          <w:color w:val="000000" w:themeColor="text1"/>
          <w:sz w:val="28"/>
          <w:szCs w:val="28"/>
          <w14:textFill>
            <w14:solidFill>
              <w14:schemeClr w14:val="tx1"/>
            </w14:solidFill>
          </w14:textFill>
        </w:rPr>
      </w:pP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本公司（联合体）郑重声明，根据《政府采购促进中小企业发展管理办法》（财库﹝2020﹞46 号）的规定，本公司 （联合体）参加</w:t>
      </w:r>
      <w:r>
        <w:rPr>
          <w:rFonts w:ascii="仿宋" w:hAnsi="仿宋" w:eastAsia="仿宋"/>
          <w:color w:val="000000" w:themeColor="text1"/>
          <w:sz w:val="28"/>
          <w:szCs w:val="28"/>
          <w:u w:val="single"/>
          <w14:textFill>
            <w14:solidFill>
              <w14:schemeClr w14:val="tx1"/>
            </w14:solidFill>
          </w14:textFill>
        </w:rPr>
        <w:t>（单位名称）</w:t>
      </w:r>
      <w:r>
        <w:rPr>
          <w:rFonts w:ascii="仿宋" w:hAnsi="仿宋" w:eastAsia="仿宋"/>
          <w:color w:val="000000" w:themeColor="text1"/>
          <w:sz w:val="28"/>
          <w:szCs w:val="28"/>
          <w14:textFill>
            <w14:solidFill>
              <w14:schemeClr w14:val="tx1"/>
            </w14:solidFill>
          </w14:textFill>
        </w:rPr>
        <w:t>的</w:t>
      </w:r>
      <w:r>
        <w:rPr>
          <w:rFonts w:ascii="仿宋" w:hAnsi="仿宋" w:eastAsia="仿宋"/>
          <w:color w:val="000000" w:themeColor="text1"/>
          <w:sz w:val="28"/>
          <w:szCs w:val="28"/>
          <w:u w:val="single"/>
          <w14:textFill>
            <w14:solidFill>
              <w14:schemeClr w14:val="tx1"/>
            </w14:solidFill>
          </w14:textFill>
        </w:rPr>
        <w:t>（项目名称）</w:t>
      </w:r>
      <w:r>
        <w:rPr>
          <w:rFonts w:ascii="仿宋" w:hAnsi="仿宋" w:eastAsia="仿宋"/>
          <w:color w:val="000000" w:themeColor="text1"/>
          <w:sz w:val="28"/>
          <w:szCs w:val="28"/>
          <w14:textFill>
            <w14:solidFill>
              <w14:schemeClr w14:val="tx1"/>
            </w14:solidFill>
          </w14:textFill>
        </w:rPr>
        <w:t xml:space="preserve">采购活动，提供的货物全部由符合政策要求的中小企业制造。相关企业 （含联合体中的中小企业、签订分包意向协议的中小企业）的具体情况如下： </w:t>
      </w: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u w:val="single"/>
          <w14:textFill>
            <w14:solidFill>
              <w14:schemeClr w14:val="tx1"/>
            </w14:solidFill>
          </w14:textFill>
        </w:rPr>
        <w:t>（标的名称）</w:t>
      </w:r>
      <w:r>
        <w:rPr>
          <w:rFonts w:ascii="仿宋" w:hAnsi="仿宋" w:eastAsia="仿宋"/>
          <w:color w:val="000000" w:themeColor="text1"/>
          <w:sz w:val="28"/>
          <w:szCs w:val="28"/>
          <w14:textFill>
            <w14:solidFill>
              <w14:schemeClr w14:val="tx1"/>
            </w14:solidFill>
          </w14:textFill>
        </w:rPr>
        <w:t>，属于</w:t>
      </w:r>
      <w:r>
        <w:rPr>
          <w:rFonts w:ascii="仿宋" w:hAnsi="仿宋" w:eastAsia="仿宋"/>
          <w:color w:val="000000" w:themeColor="text1"/>
          <w:sz w:val="28"/>
          <w:szCs w:val="28"/>
          <w:u w:val="single"/>
          <w14:textFill>
            <w14:solidFill>
              <w14:schemeClr w14:val="tx1"/>
            </w14:solidFill>
          </w14:textFill>
        </w:rPr>
        <w:t>（采购文件中明确的所属行业） 行业</w:t>
      </w:r>
      <w:r>
        <w:rPr>
          <w:rFonts w:ascii="仿宋" w:hAnsi="仿宋" w:eastAsia="仿宋"/>
          <w:color w:val="000000" w:themeColor="text1"/>
          <w:sz w:val="28"/>
          <w:szCs w:val="28"/>
          <w14:textFill>
            <w14:solidFill>
              <w14:schemeClr w14:val="tx1"/>
            </w14:solidFill>
          </w14:textFill>
        </w:rPr>
        <w:t>；制造商为</w:t>
      </w:r>
      <w:r>
        <w:rPr>
          <w:rFonts w:ascii="仿宋" w:hAnsi="仿宋" w:eastAsia="仿宋"/>
          <w:color w:val="000000" w:themeColor="text1"/>
          <w:sz w:val="28"/>
          <w:szCs w:val="28"/>
          <w:u w:val="single"/>
          <w14:textFill>
            <w14:solidFill>
              <w14:schemeClr w14:val="tx1"/>
            </w14:solidFill>
          </w14:textFill>
        </w:rPr>
        <w:t>（企业名称）</w:t>
      </w:r>
      <w:r>
        <w:rPr>
          <w:rFonts w:ascii="仿宋" w:hAnsi="仿宋" w:eastAsia="仿宋"/>
          <w:color w:val="000000" w:themeColor="text1"/>
          <w:sz w:val="28"/>
          <w:szCs w:val="28"/>
          <w14:textFill>
            <w14:solidFill>
              <w14:schemeClr w14:val="tx1"/>
            </w14:solidFill>
          </w14:textFill>
        </w:rPr>
        <w:t>，从业人员人，营业收入为万元，资产总额为万元</w:t>
      </w:r>
      <w:r>
        <w:rPr>
          <w:rFonts w:ascii="仿宋" w:hAnsi="仿宋" w:eastAsia="仿宋"/>
          <w:color w:val="000000" w:themeColor="text1"/>
          <w:sz w:val="28"/>
          <w:szCs w:val="28"/>
          <w:vertAlign w:val="superscript"/>
          <w14:textFill>
            <w14:solidFill>
              <w14:schemeClr w14:val="tx1"/>
            </w14:solidFill>
          </w14:textFill>
        </w:rPr>
        <w:t xml:space="preserve"> 1</w:t>
      </w:r>
      <w:r>
        <w:rPr>
          <w:rFonts w:ascii="仿宋" w:hAnsi="仿宋" w:eastAsia="仿宋"/>
          <w:color w:val="000000" w:themeColor="text1"/>
          <w:sz w:val="28"/>
          <w:szCs w:val="28"/>
          <w14:textFill>
            <w14:solidFill>
              <w14:schemeClr w14:val="tx1"/>
            </w14:solidFill>
          </w14:textFill>
        </w:rPr>
        <w:t>，属于</w:t>
      </w:r>
      <w:r>
        <w:rPr>
          <w:rFonts w:ascii="仿宋" w:hAnsi="仿宋" w:eastAsia="仿宋"/>
          <w:color w:val="000000" w:themeColor="text1"/>
          <w:sz w:val="28"/>
          <w:szCs w:val="28"/>
          <w:u w:val="single"/>
          <w14:textFill>
            <w14:solidFill>
              <w14:schemeClr w14:val="tx1"/>
            </w14:solidFill>
          </w14:textFill>
        </w:rPr>
        <w:t>（中型企业、小 型企业、微型企业）</w:t>
      </w:r>
      <w:r>
        <w:rPr>
          <w:rFonts w:ascii="仿宋" w:hAnsi="仿宋" w:eastAsia="仿宋"/>
          <w:color w:val="000000" w:themeColor="text1"/>
          <w:sz w:val="28"/>
          <w:szCs w:val="28"/>
          <w14:textFill>
            <w14:solidFill>
              <w14:schemeClr w14:val="tx1"/>
            </w14:solidFill>
          </w14:textFill>
        </w:rPr>
        <w:t xml:space="preserve">； </w:t>
      </w:r>
    </w:p>
    <w:p>
      <w:pPr>
        <w:snapToGrid w:val="0"/>
        <w:spacing w:line="360" w:lineRule="auto"/>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u w:val="single"/>
          <w14:textFill>
            <w14:solidFill>
              <w14:schemeClr w14:val="tx1"/>
            </w14:solidFill>
          </w14:textFill>
        </w:rPr>
        <w:t>（标的名称）</w:t>
      </w:r>
      <w:r>
        <w:rPr>
          <w:rFonts w:ascii="仿宋" w:hAnsi="仿宋" w:eastAsia="仿宋"/>
          <w:color w:val="000000" w:themeColor="text1"/>
          <w:sz w:val="28"/>
          <w:szCs w:val="28"/>
          <w14:textFill>
            <w14:solidFill>
              <w14:schemeClr w14:val="tx1"/>
            </w14:solidFill>
          </w14:textFill>
        </w:rPr>
        <w:t>，属于（</w:t>
      </w:r>
      <w:r>
        <w:rPr>
          <w:rFonts w:ascii="仿宋" w:hAnsi="仿宋" w:eastAsia="仿宋"/>
          <w:color w:val="000000" w:themeColor="text1"/>
          <w:sz w:val="28"/>
          <w:szCs w:val="28"/>
          <w:u w:val="single"/>
          <w14:textFill>
            <w14:solidFill>
              <w14:schemeClr w14:val="tx1"/>
            </w14:solidFill>
          </w14:textFill>
        </w:rPr>
        <w:t xml:space="preserve">采购文件中明确的所属行业） </w:t>
      </w:r>
      <w:r>
        <w:rPr>
          <w:rFonts w:ascii="仿宋" w:hAnsi="仿宋" w:eastAsia="仿宋"/>
          <w:color w:val="000000" w:themeColor="text1"/>
          <w:sz w:val="28"/>
          <w:szCs w:val="28"/>
          <w14:textFill>
            <w14:solidFill>
              <w14:schemeClr w14:val="tx1"/>
            </w14:solidFill>
          </w14:textFill>
        </w:rPr>
        <w:t>行业；制造商为</w:t>
      </w:r>
      <w:r>
        <w:rPr>
          <w:rFonts w:ascii="仿宋" w:hAnsi="仿宋" w:eastAsia="仿宋"/>
          <w:color w:val="000000" w:themeColor="text1"/>
          <w:sz w:val="28"/>
          <w:szCs w:val="28"/>
          <w:u w:val="single"/>
          <w14:textFill>
            <w14:solidFill>
              <w14:schemeClr w14:val="tx1"/>
            </w14:solidFill>
          </w14:textFill>
        </w:rPr>
        <w:t>（企业名称）</w:t>
      </w:r>
      <w:r>
        <w:rPr>
          <w:rFonts w:ascii="仿宋" w:hAnsi="仿宋" w:eastAsia="仿宋"/>
          <w:color w:val="000000" w:themeColor="text1"/>
          <w:sz w:val="28"/>
          <w:szCs w:val="28"/>
          <w14:textFill>
            <w14:solidFill>
              <w14:schemeClr w14:val="tx1"/>
            </w14:solidFill>
          </w14:textFill>
        </w:rPr>
        <w:t>，从业人员人，营业收入为万元，资产总额为万元，属于（中型企业、小型企业、微型企业）；</w:t>
      </w: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以上企业，不属于大企业的分支机构，不存在控股股东为大企业的情形，也不存在与大企业的负责人为同一人的情形。 </w:t>
      </w:r>
    </w:p>
    <w:p>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本企业对上述声明内容的真实性负责。如有虚假，将依法承担相应责任。</w:t>
      </w:r>
    </w:p>
    <w:p>
      <w:pPr>
        <w:snapToGrid w:val="0"/>
        <w:spacing w:line="360" w:lineRule="auto"/>
        <w:ind w:firstLine="560" w:firstLineChars="2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响应方名称（盖章）： </w:t>
      </w:r>
    </w:p>
    <w:p>
      <w:pPr>
        <w:snapToGrid w:val="0"/>
        <w:spacing w:line="360" w:lineRule="auto"/>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日  期：</w:t>
      </w:r>
    </w:p>
    <w:p>
      <w:pPr>
        <w:pStyle w:val="9"/>
        <w:spacing w:before="120" w:after="120" w:line="360" w:lineRule="auto"/>
        <w:rPr>
          <w:rFonts w:ascii="Times New Roman" w:hAnsi="Times New Roman"/>
          <w:b/>
          <w:color w:val="000000" w:themeColor="text1"/>
          <w14:textFill>
            <w14:solidFill>
              <w14:schemeClr w14:val="tx1"/>
            </w14:solidFill>
          </w14:textFill>
        </w:rPr>
      </w:pPr>
      <w:r>
        <w:rPr>
          <w:rFonts w:ascii="Times New Roman" w:eastAsia="Times New Roman"/>
          <w:color w:val="000000" w:themeColor="text1"/>
          <w:position w:val="6"/>
          <w:sz w:val="11"/>
          <w14:textFill>
            <w14:solidFill>
              <w14:schemeClr w14:val="tx1"/>
            </w14:solidFill>
          </w14:textFill>
        </w:rPr>
        <w:t>1</w:t>
      </w:r>
      <w:r>
        <w:rPr>
          <w:rFonts w:hint="eastAsia"/>
          <w:color w:val="000000" w:themeColor="text1"/>
          <w:sz w:val="18"/>
          <w14:textFill>
            <w14:solidFill>
              <w14:schemeClr w14:val="tx1"/>
            </w14:solidFill>
          </w14:textFill>
        </w:rPr>
        <w:t>从业人员、营业收入、资产总额填报上一年度数据，无上一年度数据的新成立企业可不填报。</w:t>
      </w: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14:textFill>
            <w14:solidFill>
              <w14:schemeClr w14:val="tx1"/>
            </w14:solidFill>
          </w14:textFill>
        </w:rPr>
      </w:pPr>
      <w:bookmarkStart w:id="16" w:name="_GoBack"/>
      <w:bookmarkEnd w:id="16"/>
      <w:r>
        <w:rPr>
          <w:rFonts w:hint="eastAsia" w:ascii="宋体" w:hAnsi="宋体"/>
          <w:color w:val="000000" w:themeColor="text1"/>
          <w:sz w:val="30"/>
          <w:szCs w:val="30"/>
          <w14:textFill>
            <w14:solidFill>
              <w14:schemeClr w14:val="tx1"/>
            </w14:solidFill>
          </w14:textFill>
        </w:rPr>
        <w:t>附件13：</w:t>
      </w:r>
    </w:p>
    <w:p>
      <w:pPr>
        <w:rPr>
          <w:rFonts w:ascii="宋体" w:hAnsi="宋体"/>
          <w:color w:val="000000" w:themeColor="text1"/>
          <w14:textFill>
            <w14:solidFill>
              <w14:schemeClr w14:val="tx1"/>
            </w14:solidFill>
          </w14:textFill>
        </w:rPr>
      </w:pPr>
    </w:p>
    <w:p>
      <w:pPr>
        <w:spacing w:line="588" w:lineRule="exact"/>
        <w:jc w:val="center"/>
        <w:rPr>
          <w:rFonts w:ascii="宋体" w:hAnsi="宋体"/>
          <w:b/>
          <w:color w:val="000000" w:themeColor="text1"/>
          <w:spacing w:val="6"/>
          <w:sz w:val="32"/>
          <w:szCs w:val="32"/>
          <w14:textFill>
            <w14:solidFill>
              <w14:schemeClr w14:val="tx1"/>
            </w14:solidFill>
          </w14:textFill>
        </w:rPr>
      </w:pPr>
      <w:r>
        <w:rPr>
          <w:rFonts w:hint="eastAsia" w:ascii="宋体" w:hAnsi="宋体"/>
          <w:b/>
          <w:color w:val="000000" w:themeColor="text1"/>
          <w:spacing w:val="6"/>
          <w:sz w:val="32"/>
          <w:szCs w:val="32"/>
          <w14:textFill>
            <w14:solidFill>
              <w14:schemeClr w14:val="tx1"/>
            </w14:solidFill>
          </w14:textFill>
        </w:rPr>
        <w:t>残疾人福利性单位声明函</w:t>
      </w:r>
    </w:p>
    <w:p>
      <w:pPr>
        <w:spacing w:line="588" w:lineRule="exact"/>
        <w:rPr>
          <w:rFonts w:ascii="宋体" w:hAnsi="宋体"/>
          <w:b/>
          <w:color w:val="000000" w:themeColor="text1"/>
          <w:spacing w:val="6"/>
          <w:sz w:val="30"/>
          <w:szCs w:val="30"/>
          <w14:textFill>
            <w14:solidFill>
              <w14:schemeClr w14:val="tx1"/>
            </w14:solidFill>
          </w14:textFill>
        </w:rPr>
      </w:pPr>
    </w:p>
    <w:p>
      <w:pPr>
        <w:snapToGrid w:val="0"/>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产品（由本单位承担工程/提供服务），或者提供其他残疾人福利性单位制造的产品（不包括使用非残疾人福利性单位注册商标的产品）。</w:t>
      </w:r>
    </w:p>
    <w:p>
      <w:pPr>
        <w:snapToGrid w:val="0"/>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本单位对上述声明的真实性负责。如有虚假，将依法承担相应责任。</w:t>
      </w:r>
    </w:p>
    <w:p>
      <w:pPr>
        <w:snapToGrid w:val="0"/>
        <w:spacing w:line="360" w:lineRule="auto"/>
        <w:ind w:firstLine="560" w:firstLineChars="200"/>
        <w:rPr>
          <w:rFonts w:ascii="宋体" w:hAnsi="宋体"/>
          <w:color w:val="000000" w:themeColor="text1"/>
          <w:sz w:val="28"/>
          <w:szCs w:val="28"/>
          <w14:textFill>
            <w14:solidFill>
              <w14:schemeClr w14:val="tx1"/>
            </w14:solidFill>
          </w14:textFill>
        </w:rPr>
      </w:pPr>
    </w:p>
    <w:p>
      <w:pPr>
        <w:spacing w:line="588" w:lineRule="exact"/>
        <w:ind w:firstLine="624" w:firstLineChars="200"/>
        <w:rPr>
          <w:rFonts w:ascii="宋体" w:hAnsi="宋体"/>
          <w:color w:val="000000" w:themeColor="text1"/>
          <w:spacing w:val="6"/>
          <w:sz w:val="30"/>
          <w:szCs w:val="30"/>
          <w14:textFill>
            <w14:solidFill>
              <w14:schemeClr w14:val="tx1"/>
            </w14:solidFill>
          </w14:textFill>
        </w:rPr>
      </w:pPr>
    </w:p>
    <w:p>
      <w:pPr>
        <w:snapToGrid w:val="0"/>
        <w:spacing w:line="360" w:lineRule="auto"/>
        <w:ind w:firstLine="560" w:firstLineChars="20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单位名称（盖章）：</w:t>
      </w:r>
    </w:p>
    <w:p>
      <w:pPr>
        <w:snapToGrid w:val="0"/>
        <w:spacing w:line="360" w:lineRule="auto"/>
        <w:ind w:firstLine="560" w:firstLineChars="20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日  期：</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5" w:type="first"/>
      <w:footerReference r:id="rId8" w:type="first"/>
      <w:headerReference r:id="rId4" w:type="default"/>
      <w:footerReference r:id="rId6" w:type="default"/>
      <w:footerReference r:id="rId7" w:type="even"/>
      <w:pgSz w:w="11906" w:h="16838"/>
      <w:pgMar w:top="1558" w:right="1531" w:bottom="468" w:left="1531" w:header="851" w:footer="851" w:gutter="0"/>
      <w:pgNumType w:chapStyle="1" w:chapSep="colon"/>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58</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宋体" w:hAnsi="宋体"/>
        <w:sz w:val="28"/>
        <w:szCs w:val="28"/>
      </w:rPr>
    </w:pPr>
    <w:r>
      <w:rPr>
        <w:rStyle w:val="18"/>
        <w:rFonts w:hint="eastAsia"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79</w:t>
    </w:r>
    <w:r>
      <w:rPr>
        <w:rFonts w:ascii="宋体" w:hAnsi="宋体"/>
        <w:sz w:val="28"/>
        <w:szCs w:val="28"/>
      </w:rPr>
      <w:fldChar w:fldCharType="end"/>
    </w:r>
    <w:r>
      <w:rPr>
        <w:rStyle w:val="18"/>
        <w:rFonts w:hint="eastAsia" w:ascii="宋体" w:hAnsi="宋体"/>
        <w:sz w:val="28"/>
        <w:szCs w:val="28"/>
      </w:rPr>
      <w:t xml:space="preserve"> —</w:t>
    </w:r>
  </w:p>
  <w:p>
    <w:pPr>
      <w:pStyle w:val="11"/>
      <w:ind w:right="720" w:firstLine="180" w:firstLineChars="10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fldChar w:fldCharType="begin"/>
    </w:r>
    <w:r>
      <w:rPr>
        <w:rStyle w:val="18"/>
      </w:rPr>
      <w:instrText xml:space="preserve">PAGE  </w:instrText>
    </w:r>
    <w:r>
      <w:fldChar w:fldCharType="end"/>
    </w:r>
  </w:p>
  <w:p>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DCDAB"/>
    <w:multiLevelType w:val="singleLevel"/>
    <w:tmpl w:val="D13DCDAB"/>
    <w:lvl w:ilvl="0" w:tentative="0">
      <w:start w:val="1"/>
      <w:numFmt w:val="decimal"/>
      <w:suff w:val="space"/>
      <w:lvlText w:val="%1"/>
      <w:lvlJc w:val="left"/>
      <w:pPr>
        <w:ind w:left="425" w:leftChars="0" w:hanging="425" w:firstLineChars="0"/>
      </w:pPr>
      <w:rPr>
        <w:rFonts w:hint="default"/>
      </w:rPr>
    </w:lvl>
  </w:abstractNum>
  <w:abstractNum w:abstractNumId="1">
    <w:nsid w:val="25DBA2CC"/>
    <w:multiLevelType w:val="singleLevel"/>
    <w:tmpl w:val="25DBA2CC"/>
    <w:lvl w:ilvl="0" w:tentative="0">
      <w:start w:val="2"/>
      <w:numFmt w:val="chineseCounting"/>
      <w:suff w:val="nothing"/>
      <w:lvlText w:val="（%1）"/>
      <w:lvlJc w:val="left"/>
      <w:rPr>
        <w:rFonts w:hint="eastAsia"/>
      </w:rPr>
    </w:lvl>
  </w:abstractNum>
  <w:abstractNum w:abstractNumId="2">
    <w:nsid w:val="3FA206C7"/>
    <w:multiLevelType w:val="singleLevel"/>
    <w:tmpl w:val="3FA206C7"/>
    <w:lvl w:ilvl="0" w:tentative="0">
      <w:start w:val="1"/>
      <w:numFmt w:val="decimal"/>
      <w:suff w:val="space"/>
      <w:lvlText w:val="%1"/>
      <w:lvlJc w:val="left"/>
      <w:pPr>
        <w:ind w:left="425" w:leftChars="0" w:hanging="425" w:firstLineChars="0"/>
      </w:pPr>
      <w:rPr>
        <w:rFonts w:hint="default"/>
      </w:rPr>
    </w:lvl>
  </w:abstractNum>
  <w:abstractNum w:abstractNumId="3">
    <w:nsid w:val="7A943454"/>
    <w:multiLevelType w:val="singleLevel"/>
    <w:tmpl w:val="7A943454"/>
    <w:lvl w:ilvl="0" w:tentative="0">
      <w:start w:val="1"/>
      <w:numFmt w:val="decimal"/>
      <w:pStyle w:val="2"/>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ZTk1MDcxYmU4ZTViZTE2MzQ5ZTFkM2FiYTYyNTIifQ=="/>
  </w:docVars>
  <w:rsids>
    <w:rsidRoot w:val="78E95D81"/>
    <w:rsid w:val="006A45F4"/>
    <w:rsid w:val="006E1491"/>
    <w:rsid w:val="00763696"/>
    <w:rsid w:val="00DC7A9C"/>
    <w:rsid w:val="018A53BE"/>
    <w:rsid w:val="01C506B1"/>
    <w:rsid w:val="0234448A"/>
    <w:rsid w:val="02B83AC0"/>
    <w:rsid w:val="02D212D8"/>
    <w:rsid w:val="031418F0"/>
    <w:rsid w:val="033E7D6F"/>
    <w:rsid w:val="03405592"/>
    <w:rsid w:val="039225ED"/>
    <w:rsid w:val="03927007"/>
    <w:rsid w:val="03C65991"/>
    <w:rsid w:val="04096455"/>
    <w:rsid w:val="04B03550"/>
    <w:rsid w:val="05597A8E"/>
    <w:rsid w:val="055E6E53"/>
    <w:rsid w:val="056E7B3F"/>
    <w:rsid w:val="058336EF"/>
    <w:rsid w:val="067208F3"/>
    <w:rsid w:val="071F1D2C"/>
    <w:rsid w:val="07EC2E3C"/>
    <w:rsid w:val="07FE42C6"/>
    <w:rsid w:val="08C01BD2"/>
    <w:rsid w:val="0916524D"/>
    <w:rsid w:val="09280951"/>
    <w:rsid w:val="09416F9C"/>
    <w:rsid w:val="097924AD"/>
    <w:rsid w:val="09E57CFA"/>
    <w:rsid w:val="0A194A81"/>
    <w:rsid w:val="0A4F320E"/>
    <w:rsid w:val="0A634F0B"/>
    <w:rsid w:val="0A9450C5"/>
    <w:rsid w:val="0ABA2D7D"/>
    <w:rsid w:val="0B1306DF"/>
    <w:rsid w:val="0B163D2C"/>
    <w:rsid w:val="0B6B051B"/>
    <w:rsid w:val="0B7D2F3D"/>
    <w:rsid w:val="0B8C17B4"/>
    <w:rsid w:val="0B9C7F50"/>
    <w:rsid w:val="0BDD6743"/>
    <w:rsid w:val="0CB16402"/>
    <w:rsid w:val="0D0D22B5"/>
    <w:rsid w:val="0D2546FA"/>
    <w:rsid w:val="0D433129"/>
    <w:rsid w:val="0D5154EF"/>
    <w:rsid w:val="0D58062B"/>
    <w:rsid w:val="0D991370"/>
    <w:rsid w:val="0DD56120"/>
    <w:rsid w:val="0DD57ECE"/>
    <w:rsid w:val="0DFA511F"/>
    <w:rsid w:val="0E122ED0"/>
    <w:rsid w:val="0E710A41"/>
    <w:rsid w:val="0F242EBB"/>
    <w:rsid w:val="0F416EC6"/>
    <w:rsid w:val="0F9848F1"/>
    <w:rsid w:val="0FD526E3"/>
    <w:rsid w:val="100D5CCF"/>
    <w:rsid w:val="101D790A"/>
    <w:rsid w:val="107514F4"/>
    <w:rsid w:val="108D4A90"/>
    <w:rsid w:val="10993435"/>
    <w:rsid w:val="10DC409D"/>
    <w:rsid w:val="10F7015B"/>
    <w:rsid w:val="111B209C"/>
    <w:rsid w:val="113D2012"/>
    <w:rsid w:val="11637A86"/>
    <w:rsid w:val="119711DD"/>
    <w:rsid w:val="12483714"/>
    <w:rsid w:val="127203E1"/>
    <w:rsid w:val="129F0080"/>
    <w:rsid w:val="133C5135"/>
    <w:rsid w:val="137717AC"/>
    <w:rsid w:val="13C54541"/>
    <w:rsid w:val="143A0A8B"/>
    <w:rsid w:val="14745154"/>
    <w:rsid w:val="149A3C1F"/>
    <w:rsid w:val="159A3ED7"/>
    <w:rsid w:val="15DD7966"/>
    <w:rsid w:val="16547182"/>
    <w:rsid w:val="16556050"/>
    <w:rsid w:val="17BE19D3"/>
    <w:rsid w:val="17E05DED"/>
    <w:rsid w:val="180C6BE2"/>
    <w:rsid w:val="187D4223"/>
    <w:rsid w:val="18CB163C"/>
    <w:rsid w:val="18D32BDA"/>
    <w:rsid w:val="190A3382"/>
    <w:rsid w:val="19322678"/>
    <w:rsid w:val="196811FE"/>
    <w:rsid w:val="199E386A"/>
    <w:rsid w:val="19B80DD0"/>
    <w:rsid w:val="19F4021A"/>
    <w:rsid w:val="1A064AFA"/>
    <w:rsid w:val="1A332204"/>
    <w:rsid w:val="1A3505F7"/>
    <w:rsid w:val="1A9444A4"/>
    <w:rsid w:val="1BC202FF"/>
    <w:rsid w:val="1C03369A"/>
    <w:rsid w:val="1C1E72D6"/>
    <w:rsid w:val="1CD170A2"/>
    <w:rsid w:val="1D594678"/>
    <w:rsid w:val="1D927B8A"/>
    <w:rsid w:val="1E1143CE"/>
    <w:rsid w:val="1E4C5F8A"/>
    <w:rsid w:val="1E74728F"/>
    <w:rsid w:val="1E9E6EFA"/>
    <w:rsid w:val="1ED3231B"/>
    <w:rsid w:val="1EF231A5"/>
    <w:rsid w:val="1F0543EC"/>
    <w:rsid w:val="1F4E7D01"/>
    <w:rsid w:val="1FF137F3"/>
    <w:rsid w:val="20020FF7"/>
    <w:rsid w:val="2036403B"/>
    <w:rsid w:val="20384A18"/>
    <w:rsid w:val="203E7B55"/>
    <w:rsid w:val="20713A86"/>
    <w:rsid w:val="21106BC4"/>
    <w:rsid w:val="21E93AF0"/>
    <w:rsid w:val="232D71CC"/>
    <w:rsid w:val="238B276A"/>
    <w:rsid w:val="24136BEC"/>
    <w:rsid w:val="246B1861"/>
    <w:rsid w:val="24773635"/>
    <w:rsid w:val="24862BB7"/>
    <w:rsid w:val="252A35C3"/>
    <w:rsid w:val="25444566"/>
    <w:rsid w:val="25B508B9"/>
    <w:rsid w:val="25B530D0"/>
    <w:rsid w:val="25F556D9"/>
    <w:rsid w:val="260A3E2B"/>
    <w:rsid w:val="26301CEE"/>
    <w:rsid w:val="26667E05"/>
    <w:rsid w:val="268C64AB"/>
    <w:rsid w:val="26E054C2"/>
    <w:rsid w:val="26E74AA2"/>
    <w:rsid w:val="270C5A0A"/>
    <w:rsid w:val="27532138"/>
    <w:rsid w:val="27554102"/>
    <w:rsid w:val="28101DD7"/>
    <w:rsid w:val="28247630"/>
    <w:rsid w:val="28E24EBD"/>
    <w:rsid w:val="28FB4835"/>
    <w:rsid w:val="29042385"/>
    <w:rsid w:val="2916166F"/>
    <w:rsid w:val="299D58EC"/>
    <w:rsid w:val="2A183D01"/>
    <w:rsid w:val="2B0A0D5F"/>
    <w:rsid w:val="2B771B1C"/>
    <w:rsid w:val="2BCD0BA0"/>
    <w:rsid w:val="2C106BDE"/>
    <w:rsid w:val="2C8763E0"/>
    <w:rsid w:val="2CA174A1"/>
    <w:rsid w:val="2CAC47F4"/>
    <w:rsid w:val="2CB43679"/>
    <w:rsid w:val="2CB6149A"/>
    <w:rsid w:val="2D173DCA"/>
    <w:rsid w:val="2EAB61A1"/>
    <w:rsid w:val="2FBF68F8"/>
    <w:rsid w:val="2FF124EE"/>
    <w:rsid w:val="302C7357"/>
    <w:rsid w:val="30FA3624"/>
    <w:rsid w:val="319552C9"/>
    <w:rsid w:val="319B6A38"/>
    <w:rsid w:val="3206202B"/>
    <w:rsid w:val="32194464"/>
    <w:rsid w:val="323C7949"/>
    <w:rsid w:val="323E5792"/>
    <w:rsid w:val="32EE07F3"/>
    <w:rsid w:val="334119DE"/>
    <w:rsid w:val="33681B6F"/>
    <w:rsid w:val="337C2A16"/>
    <w:rsid w:val="34847083"/>
    <w:rsid w:val="34AF03BF"/>
    <w:rsid w:val="34FC2036"/>
    <w:rsid w:val="35A96085"/>
    <w:rsid w:val="35B355F7"/>
    <w:rsid w:val="364F66FB"/>
    <w:rsid w:val="36827386"/>
    <w:rsid w:val="36C22E36"/>
    <w:rsid w:val="37163A61"/>
    <w:rsid w:val="37263407"/>
    <w:rsid w:val="377E31D6"/>
    <w:rsid w:val="37C87FD8"/>
    <w:rsid w:val="37ED7A3F"/>
    <w:rsid w:val="38392888"/>
    <w:rsid w:val="389205E6"/>
    <w:rsid w:val="38973442"/>
    <w:rsid w:val="38F8152B"/>
    <w:rsid w:val="397719E6"/>
    <w:rsid w:val="397C1F04"/>
    <w:rsid w:val="399931B4"/>
    <w:rsid w:val="39FB16E7"/>
    <w:rsid w:val="39FF4307"/>
    <w:rsid w:val="3A443B62"/>
    <w:rsid w:val="3A460FFD"/>
    <w:rsid w:val="3A663AD8"/>
    <w:rsid w:val="3A711B0F"/>
    <w:rsid w:val="3A783F8A"/>
    <w:rsid w:val="3AB111F7"/>
    <w:rsid w:val="3AC5424C"/>
    <w:rsid w:val="3B043A1D"/>
    <w:rsid w:val="3B3F7EBC"/>
    <w:rsid w:val="3B485E21"/>
    <w:rsid w:val="3B4A51A8"/>
    <w:rsid w:val="3B815E78"/>
    <w:rsid w:val="3C6329C5"/>
    <w:rsid w:val="3C6C71E5"/>
    <w:rsid w:val="3C9A5CBB"/>
    <w:rsid w:val="3D1520C3"/>
    <w:rsid w:val="3D1E026E"/>
    <w:rsid w:val="3D2E30AA"/>
    <w:rsid w:val="3DB66B25"/>
    <w:rsid w:val="3DE2791A"/>
    <w:rsid w:val="3E396EA8"/>
    <w:rsid w:val="3E4264D9"/>
    <w:rsid w:val="3E725142"/>
    <w:rsid w:val="3E8D1F7B"/>
    <w:rsid w:val="3E907376"/>
    <w:rsid w:val="3ECF4342"/>
    <w:rsid w:val="3F572048"/>
    <w:rsid w:val="3F86146E"/>
    <w:rsid w:val="3F9436E0"/>
    <w:rsid w:val="3FED00E6"/>
    <w:rsid w:val="400022D9"/>
    <w:rsid w:val="40630396"/>
    <w:rsid w:val="407F03D4"/>
    <w:rsid w:val="414F5EC1"/>
    <w:rsid w:val="41FA19AF"/>
    <w:rsid w:val="42A46EA7"/>
    <w:rsid w:val="42A72EE0"/>
    <w:rsid w:val="42CE4911"/>
    <w:rsid w:val="42D91F2B"/>
    <w:rsid w:val="42E408D0"/>
    <w:rsid w:val="42F425C9"/>
    <w:rsid w:val="43370FED"/>
    <w:rsid w:val="43514AF1"/>
    <w:rsid w:val="4379487C"/>
    <w:rsid w:val="44022703"/>
    <w:rsid w:val="447915F8"/>
    <w:rsid w:val="449A0F4E"/>
    <w:rsid w:val="44B00772"/>
    <w:rsid w:val="44BF26E0"/>
    <w:rsid w:val="44C9720E"/>
    <w:rsid w:val="44D86109"/>
    <w:rsid w:val="450B59A8"/>
    <w:rsid w:val="454A4BE8"/>
    <w:rsid w:val="4558564F"/>
    <w:rsid w:val="457E1558"/>
    <w:rsid w:val="45B44292"/>
    <w:rsid w:val="46492C2C"/>
    <w:rsid w:val="468F1CCC"/>
    <w:rsid w:val="46976927"/>
    <w:rsid w:val="46CD560B"/>
    <w:rsid w:val="47645C55"/>
    <w:rsid w:val="47787C13"/>
    <w:rsid w:val="47A42E46"/>
    <w:rsid w:val="47B06C5B"/>
    <w:rsid w:val="48142DC6"/>
    <w:rsid w:val="482A083B"/>
    <w:rsid w:val="4835079A"/>
    <w:rsid w:val="48D22491"/>
    <w:rsid w:val="493D3194"/>
    <w:rsid w:val="4957740E"/>
    <w:rsid w:val="49BD3C89"/>
    <w:rsid w:val="49F15A1E"/>
    <w:rsid w:val="4A606796"/>
    <w:rsid w:val="4A714C75"/>
    <w:rsid w:val="4A776F34"/>
    <w:rsid w:val="4AAA674F"/>
    <w:rsid w:val="4AE561CB"/>
    <w:rsid w:val="4AFD4A50"/>
    <w:rsid w:val="4B616322"/>
    <w:rsid w:val="4BC335AA"/>
    <w:rsid w:val="4BF83930"/>
    <w:rsid w:val="4C682A4A"/>
    <w:rsid w:val="4C787DC7"/>
    <w:rsid w:val="4C983FC5"/>
    <w:rsid w:val="4CB3513B"/>
    <w:rsid w:val="4D0A29E9"/>
    <w:rsid w:val="4D1A6892"/>
    <w:rsid w:val="4D2A6BE7"/>
    <w:rsid w:val="4D5D361B"/>
    <w:rsid w:val="4E0D2791"/>
    <w:rsid w:val="4E4948FB"/>
    <w:rsid w:val="4E66521C"/>
    <w:rsid w:val="4E683E6B"/>
    <w:rsid w:val="4E7F7824"/>
    <w:rsid w:val="4EF77655"/>
    <w:rsid w:val="4F9A3902"/>
    <w:rsid w:val="4FE90FDC"/>
    <w:rsid w:val="504B2073"/>
    <w:rsid w:val="50874A7C"/>
    <w:rsid w:val="51131AF5"/>
    <w:rsid w:val="517E731C"/>
    <w:rsid w:val="517F5754"/>
    <w:rsid w:val="51BA49DE"/>
    <w:rsid w:val="52157E66"/>
    <w:rsid w:val="52660692"/>
    <w:rsid w:val="52A53BD8"/>
    <w:rsid w:val="52BE22AC"/>
    <w:rsid w:val="52CB6777"/>
    <w:rsid w:val="5498032A"/>
    <w:rsid w:val="55515659"/>
    <w:rsid w:val="56116B96"/>
    <w:rsid w:val="5613290E"/>
    <w:rsid w:val="56452B87"/>
    <w:rsid w:val="568E77BC"/>
    <w:rsid w:val="574005E8"/>
    <w:rsid w:val="575E723C"/>
    <w:rsid w:val="576C7C30"/>
    <w:rsid w:val="577E5570"/>
    <w:rsid w:val="581A5E88"/>
    <w:rsid w:val="590C4B82"/>
    <w:rsid w:val="59476E77"/>
    <w:rsid w:val="5999312B"/>
    <w:rsid w:val="59DB1995"/>
    <w:rsid w:val="59DF25AD"/>
    <w:rsid w:val="5A33532D"/>
    <w:rsid w:val="5B0C2A52"/>
    <w:rsid w:val="5B557525"/>
    <w:rsid w:val="5B5C4D58"/>
    <w:rsid w:val="5B800A46"/>
    <w:rsid w:val="5C6E508A"/>
    <w:rsid w:val="5C805C3A"/>
    <w:rsid w:val="5C935CE3"/>
    <w:rsid w:val="5CFE60C6"/>
    <w:rsid w:val="5D03154C"/>
    <w:rsid w:val="5D171A8E"/>
    <w:rsid w:val="5D8D0AAF"/>
    <w:rsid w:val="5E026B86"/>
    <w:rsid w:val="5E4317ED"/>
    <w:rsid w:val="5E993BCD"/>
    <w:rsid w:val="5ED370DF"/>
    <w:rsid w:val="5F1C2834"/>
    <w:rsid w:val="5F54708C"/>
    <w:rsid w:val="606A5821"/>
    <w:rsid w:val="609D72B3"/>
    <w:rsid w:val="610201B0"/>
    <w:rsid w:val="619C0B06"/>
    <w:rsid w:val="61A77CCB"/>
    <w:rsid w:val="61C3168D"/>
    <w:rsid w:val="61C4537D"/>
    <w:rsid w:val="62BE3C02"/>
    <w:rsid w:val="62CB13E7"/>
    <w:rsid w:val="62CB384B"/>
    <w:rsid w:val="62D022B3"/>
    <w:rsid w:val="637013A0"/>
    <w:rsid w:val="63CD4FFF"/>
    <w:rsid w:val="64064C59"/>
    <w:rsid w:val="640F6AA9"/>
    <w:rsid w:val="643028DD"/>
    <w:rsid w:val="65640A91"/>
    <w:rsid w:val="65C509D0"/>
    <w:rsid w:val="66221C95"/>
    <w:rsid w:val="663344B7"/>
    <w:rsid w:val="668543CC"/>
    <w:rsid w:val="6733172C"/>
    <w:rsid w:val="67400933"/>
    <w:rsid w:val="677431B5"/>
    <w:rsid w:val="67E608CB"/>
    <w:rsid w:val="67F87BB6"/>
    <w:rsid w:val="68AC2677"/>
    <w:rsid w:val="690E50CA"/>
    <w:rsid w:val="69643755"/>
    <w:rsid w:val="69AC0C58"/>
    <w:rsid w:val="69E14DA6"/>
    <w:rsid w:val="6A5512F0"/>
    <w:rsid w:val="6AEA5EDC"/>
    <w:rsid w:val="6B0845B4"/>
    <w:rsid w:val="6B924808"/>
    <w:rsid w:val="6C904861"/>
    <w:rsid w:val="6CCE74CA"/>
    <w:rsid w:val="6D4573FA"/>
    <w:rsid w:val="6D7D5C34"/>
    <w:rsid w:val="6DA46816"/>
    <w:rsid w:val="6E142D4B"/>
    <w:rsid w:val="6E1D60CD"/>
    <w:rsid w:val="6E5042A8"/>
    <w:rsid w:val="6E5D75DC"/>
    <w:rsid w:val="6E8F5FB4"/>
    <w:rsid w:val="6F35349E"/>
    <w:rsid w:val="6F7723CE"/>
    <w:rsid w:val="6F855317"/>
    <w:rsid w:val="70E46EFF"/>
    <w:rsid w:val="70FD3784"/>
    <w:rsid w:val="71136CD7"/>
    <w:rsid w:val="71A917A8"/>
    <w:rsid w:val="72200435"/>
    <w:rsid w:val="722C5F64"/>
    <w:rsid w:val="7275252F"/>
    <w:rsid w:val="727F33AE"/>
    <w:rsid w:val="72B54BA1"/>
    <w:rsid w:val="72F15438"/>
    <w:rsid w:val="730E64E0"/>
    <w:rsid w:val="73375A36"/>
    <w:rsid w:val="734B0E16"/>
    <w:rsid w:val="73A168EC"/>
    <w:rsid w:val="73E060CE"/>
    <w:rsid w:val="744020F7"/>
    <w:rsid w:val="74A54C22"/>
    <w:rsid w:val="74CF1C9F"/>
    <w:rsid w:val="75432946"/>
    <w:rsid w:val="755057CE"/>
    <w:rsid w:val="75744337"/>
    <w:rsid w:val="75840CDB"/>
    <w:rsid w:val="75C87AE8"/>
    <w:rsid w:val="764741E2"/>
    <w:rsid w:val="766B0AFD"/>
    <w:rsid w:val="766C59F7"/>
    <w:rsid w:val="76B32E1A"/>
    <w:rsid w:val="76EF6628"/>
    <w:rsid w:val="770C71DA"/>
    <w:rsid w:val="780328AE"/>
    <w:rsid w:val="78460399"/>
    <w:rsid w:val="788F77D9"/>
    <w:rsid w:val="78E95D81"/>
    <w:rsid w:val="790D1C07"/>
    <w:rsid w:val="79183C14"/>
    <w:rsid w:val="79520299"/>
    <w:rsid w:val="798017B9"/>
    <w:rsid w:val="79DA536E"/>
    <w:rsid w:val="7A995229"/>
    <w:rsid w:val="7B6A44CF"/>
    <w:rsid w:val="7B7513BB"/>
    <w:rsid w:val="7C765821"/>
    <w:rsid w:val="7CA37DDD"/>
    <w:rsid w:val="7CAD4FBB"/>
    <w:rsid w:val="7CC6705D"/>
    <w:rsid w:val="7CDB38D7"/>
    <w:rsid w:val="7D8C69F8"/>
    <w:rsid w:val="7DBD00B8"/>
    <w:rsid w:val="7DD87B84"/>
    <w:rsid w:val="7DEE13E8"/>
    <w:rsid w:val="7E927FC5"/>
    <w:rsid w:val="7E9723D0"/>
    <w:rsid w:val="7EEA6053"/>
    <w:rsid w:val="7F0C5FC9"/>
    <w:rsid w:val="7F3004C7"/>
    <w:rsid w:val="7F485767"/>
    <w:rsid w:val="7F572FBC"/>
    <w:rsid w:val="7FC05959"/>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caption"/>
    <w:basedOn w:val="1"/>
    <w:next w:val="1"/>
    <w:qFormat/>
    <w:uiPriority w:val="0"/>
    <w:pPr>
      <w:spacing w:before="152" w:after="160"/>
    </w:pPr>
    <w:rPr>
      <w:rFonts w:ascii="Arial" w:hAnsi="Arial" w:eastAsia="黑体"/>
      <w:sz w:val="20"/>
      <w:szCs w:val="20"/>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Times New Roman" w:hAnsi="Times New Roman"/>
      <w:sz w:val="28"/>
      <w:szCs w:val="24"/>
    </w:rPr>
  </w:style>
  <w:style w:type="paragraph" w:styleId="6">
    <w:name w:val="Body Text First Indent"/>
    <w:basedOn w:val="5"/>
    <w:next w:val="1"/>
    <w:qFormat/>
    <w:uiPriority w:val="0"/>
    <w:pPr>
      <w:ind w:firstLine="420"/>
    </w:pPr>
    <w:rPr>
      <w:rFonts w:hAnsi="Calibri" w:cs="Times New Roman"/>
      <w:snapToGrid/>
      <w:szCs w:val="20"/>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Body Text First Indent 2"/>
    <w:basedOn w:val="7"/>
    <w:next w:val="5"/>
    <w:unhideWhenUsed/>
    <w:qFormat/>
    <w:uiPriority w:val="99"/>
    <w:pPr>
      <w:ind w:firstLine="420" w:firstLineChars="200"/>
    </w:pPr>
  </w:style>
  <w:style w:type="paragraph" w:styleId="9">
    <w:name w:val="Plain Text"/>
    <w:basedOn w:val="1"/>
    <w:qFormat/>
    <w:uiPriority w:val="0"/>
    <w:pPr>
      <w:spacing w:beforeLines="50" w:afterLines="50" w:line="400" w:lineRule="exact"/>
    </w:pPr>
    <w:rPr>
      <w:rFonts w:ascii="宋体" w:hAnsi="Courier New"/>
      <w:sz w:val="24"/>
      <w:szCs w:val="24"/>
    </w:rPr>
  </w:style>
  <w:style w:type="paragraph" w:styleId="10">
    <w:name w:val="Date"/>
    <w:basedOn w:val="1"/>
    <w:next w:val="1"/>
    <w:qFormat/>
    <w:uiPriority w:val="99"/>
    <w:pPr>
      <w:ind w:left="2500" w:leftChars="2500"/>
    </w:pPr>
    <w:rPr>
      <w:rFonts w:ascii="Times New Roman" w:hAnsi="Times New Roman" w:eastAsia="楷体_GB2312"/>
      <w:sz w:val="32"/>
      <w:szCs w:val="20"/>
    </w:rPr>
  </w:style>
  <w:style w:type="paragraph" w:styleId="11">
    <w:name w:val="footer"/>
    <w:basedOn w:val="1"/>
    <w:unhideWhenUsed/>
    <w:qFormat/>
    <w:uiPriority w:val="99"/>
    <w:pPr>
      <w:tabs>
        <w:tab w:val="center" w:pos="4153"/>
        <w:tab w:val="right" w:pos="8306"/>
      </w:tabs>
      <w:snapToGrid w:val="0"/>
      <w:jc w:val="left"/>
    </w:pPr>
    <w:rPr>
      <w:rFonts w:ascii="Times New Roman" w:hAnsi="Times New Roman"/>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qFormat/>
    <w:uiPriority w:val="39"/>
    <w:pPr>
      <w:spacing w:before="240" w:after="240"/>
    </w:pPr>
    <w:rPr>
      <w:rFonts w:ascii="Times New Roman" w:hAnsi="Times New Roman" w:eastAsia="仿宋"/>
      <w:sz w:val="36"/>
      <w:szCs w:val="24"/>
    </w:rPr>
  </w:style>
  <w:style w:type="paragraph" w:styleId="14">
    <w:name w:val="Body Text 2"/>
    <w:basedOn w:val="1"/>
    <w:qFormat/>
    <w:uiPriority w:val="99"/>
    <w:pPr>
      <w:widowControl/>
      <w:snapToGrid w:val="0"/>
      <w:spacing w:before="50" w:afterLines="50" w:line="400" w:lineRule="exact"/>
      <w:jc w:val="left"/>
    </w:pPr>
    <w:rPr>
      <w:rFonts w:ascii="宋体" w:hAnsi="宋体"/>
      <w:color w:val="000000"/>
      <w:sz w:val="24"/>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basedOn w:val="17"/>
    <w:qFormat/>
    <w:uiPriority w:val="0"/>
    <w:rPr>
      <w:sz w:val="21"/>
      <w:szCs w:val="21"/>
    </w:rPr>
  </w:style>
  <w:style w:type="character" w:styleId="21">
    <w:name w:val="HTML Sample"/>
    <w:basedOn w:val="17"/>
    <w:qFormat/>
    <w:uiPriority w:val="0"/>
    <w:rPr>
      <w:rFonts w:ascii="Courier New" w:hAnsi="Courier New"/>
    </w:rPr>
  </w:style>
  <w:style w:type="paragraph" w:customStyle="1" w:styleId="22">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styleId="23">
    <w:name w:val="List Paragraph"/>
    <w:basedOn w:val="1"/>
    <w:qFormat/>
    <w:uiPriority w:val="0"/>
    <w:pPr>
      <w:ind w:firstLine="420" w:firstLineChars="200"/>
    </w:pPr>
    <w:rPr>
      <w:rFonts w:ascii="Times New Roman" w:hAnsi="Times New Roman"/>
    </w:rPr>
  </w:style>
  <w:style w:type="paragraph" w:customStyle="1" w:styleId="24">
    <w:name w:val="正文2"/>
    <w:basedOn w:val="1"/>
    <w:qFormat/>
    <w:uiPriority w:val="0"/>
    <w:pPr>
      <w:spacing w:before="156" w:line="360" w:lineRule="auto"/>
      <w:ind w:firstLine="51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447</Words>
  <Characters>517</Characters>
  <Lines>1</Lines>
  <Paragraphs>1</Paragraphs>
  <TotalTime>1</TotalTime>
  <ScaleCrop>false</ScaleCrop>
  <LinksUpToDate>false</LinksUpToDate>
  <CharactersWithSpaces>546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2023-10-07T07:52:00Z</dcterms:created>
  <dc:creator>sco64</dc:creator>
  <cp:lastModifiedBy>wps</cp:lastModifiedBy>
  <cp:lastPrinted>2025-01-24T07:10:00Z</cp:lastPrinted>
  <dcterms:modified xsi:type="dcterms:W3CDTF">2025-02-14T10:11:34Z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E884C7D7FBB646EEB27CD2E54286D7EC_13</vt:lpwstr>
  </property>
  <property fmtid="{D5CDD505-2E9C-101B-9397-08002B2CF9AE}" pid="4" name="KSOTemplateDocerSaveRecord">
    <vt:lpwstr>eyJoZGlkIjoiNzExZTk1MDcxYmU4ZTViZTE2MzQ5ZTFkM2FiYTYyNTIiLCJ1c2VySWQiOiI3MzYwNDkxNTUifQ==</vt:lpwstr>
  </property>
</Properties>
</file>