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rFonts w:hint="eastAsia"/>
          <w:b/>
        </w:rPr>
        <w:t>供应商未中标情况说明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/>
          <w:lang w:val="en-US" w:eastAsia="zh-CN"/>
        </w:rPr>
      </w:pPr>
      <w:r>
        <w:rPr>
          <w:rFonts w:hint="eastAsia"/>
          <w:b/>
        </w:rPr>
        <w:t>标段编号：CGZX（CS）-2023-0</w:t>
      </w:r>
      <w:r>
        <w:rPr>
          <w:rFonts w:hint="eastAsia"/>
          <w:b/>
          <w:lang w:val="en-US" w:eastAsia="zh-CN"/>
        </w:rPr>
        <w:t>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</w:rPr>
      </w:pPr>
      <w:r>
        <w:rPr>
          <w:rFonts w:hint="eastAsia"/>
          <w:b/>
        </w:rPr>
        <w:t>标段名称：浙江工商大学教工路校区东院部分教室及宿舍改造工程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4405"/>
        <w:gridCol w:w="3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单位名称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bookmarkStart w:id="0" w:name="_GoBack" w:colFirst="1" w:colLast="2"/>
            <w:r>
              <w:rPr>
                <w:rFonts w:hint="eastAsia"/>
                <w:b/>
                <w:lang w:val="en-US" w:eastAsia="zh-CN"/>
              </w:rPr>
              <w:t>1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浙江跃腾装饰工程有限公司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符合性审查不符合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2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浙江建科建筑特种工程有限公司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符合性审查不符合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3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杭州城美建筑工程有限公司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符合性审查不符合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4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杭州中立装饰有限公司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符合性审查不符合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5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硕谷昊天建设（杭州）有限公司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符合性审查不符合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6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杭州硕茂建设有限公司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7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浙江新中环建设集团有限公司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8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杭州民盛建设工程有限公司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9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浙江鲁业建设有限公司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10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浙江云楷建筑工程有限公司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11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中顺鼎泰建设（杭州）有限公司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12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杭州日晟建设工程有限公司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13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杭州合宇建设有限公司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14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杭州兆丰建设有限公司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15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杭州装潢工程有限公司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16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杭州恒协装饰工程有限公司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17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浙江恒厦装饰工程有限公司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18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杭州旺盛建设工程有限公司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未在规定时间内提交最后报价，按磋商文件规定作无效标处理</w:t>
            </w:r>
          </w:p>
        </w:tc>
      </w:tr>
      <w:bookmarkEnd w:id="0"/>
    </w:tbl>
    <w:p/>
    <w:p>
      <w:pPr>
        <w:rPr>
          <w:rFonts w:hint="eastAsia"/>
        </w:rPr>
      </w:pPr>
      <w:r>
        <w:rPr>
          <w:rFonts w:hint="eastAsia"/>
        </w:rPr>
        <w:t>备注：</w:t>
      </w:r>
      <w:r>
        <w:t>若标段废标，可对整个标段废标情况说明即可。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M3ODYyNTk4M2M5NTRlNjhjYTczYzVjYWQwZDI3NjIifQ=="/>
  </w:docVars>
  <w:rsids>
    <w:rsidRoot w:val="00BB4DE2"/>
    <w:rsid w:val="002D7097"/>
    <w:rsid w:val="00507446"/>
    <w:rsid w:val="00A3330A"/>
    <w:rsid w:val="00B3445D"/>
    <w:rsid w:val="00BB4DE2"/>
    <w:rsid w:val="00C90B6B"/>
    <w:rsid w:val="069601B0"/>
    <w:rsid w:val="079A42F2"/>
    <w:rsid w:val="0C45128D"/>
    <w:rsid w:val="0C4A6817"/>
    <w:rsid w:val="157E298A"/>
    <w:rsid w:val="16806825"/>
    <w:rsid w:val="1D5A18FD"/>
    <w:rsid w:val="1D5E2F0C"/>
    <w:rsid w:val="21B4422B"/>
    <w:rsid w:val="21E32C48"/>
    <w:rsid w:val="2D981BC3"/>
    <w:rsid w:val="2E8D5452"/>
    <w:rsid w:val="3890572F"/>
    <w:rsid w:val="3A4D5A74"/>
    <w:rsid w:val="3FA27536"/>
    <w:rsid w:val="459E5A24"/>
    <w:rsid w:val="48BE04C3"/>
    <w:rsid w:val="56136361"/>
    <w:rsid w:val="57842D6D"/>
    <w:rsid w:val="5B3A129C"/>
    <w:rsid w:val="5DEC0CCC"/>
    <w:rsid w:val="6BB577AA"/>
    <w:rsid w:val="7A0267E2"/>
    <w:rsid w:val="7B5D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3"/>
    <w:semiHidden/>
    <w:unhideWhenUsed/>
    <w:qFormat/>
    <w:uiPriority w:val="9"/>
    <w:pPr>
      <w:keepNext/>
      <w:keepLines/>
      <w:spacing w:before="40" w:after="40" w:line="360" w:lineRule="auto"/>
      <w:ind w:firstLine="452" w:firstLineChars="150"/>
      <w:outlineLvl w:val="3"/>
    </w:pPr>
    <w:rPr>
      <w:rFonts w:ascii="Cambria" w:hAnsi="Cambria" w:eastAsia="宋体" w:cs="Tahoma"/>
      <w:b/>
      <w:bCs/>
      <w:sz w:val="24"/>
      <w:szCs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semiHidden/>
    <w:unhideWhenUsed/>
    <w:qFormat/>
    <w:uiPriority w:val="99"/>
    <w:rPr>
      <w:rFonts w:ascii="宋体" w:hAnsi="Courier New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192</Characters>
  <Lines>1</Lines>
  <Paragraphs>1</Paragraphs>
  <TotalTime>1</TotalTime>
  <ScaleCrop>false</ScaleCrop>
  <LinksUpToDate>false</LinksUpToDate>
  <CharactersWithSpaces>192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WPS_1546066216</cp:lastModifiedBy>
  <dcterms:modified xsi:type="dcterms:W3CDTF">2023-07-07T00:49:48Z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3D294441E5F948329A4FE31C8DB23C11</vt:lpwstr>
  </property>
</Properties>
</file>